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D656F" w14:textId="01F464D3" w:rsidR="00266941" w:rsidRPr="004C03DF" w:rsidRDefault="00266941">
      <w:pPr>
        <w:rPr>
          <w:sz w:val="36"/>
          <w:szCs w:val="36"/>
          <w:lang w:val="en-CA"/>
        </w:rPr>
      </w:pPr>
    </w:p>
    <w:p w14:paraId="3712FEBA" w14:textId="23E36C1F" w:rsidR="00266941" w:rsidRPr="004C03DF" w:rsidRDefault="004327F3" w:rsidP="00266941">
      <w:pPr>
        <w:spacing w:before="119"/>
        <w:ind w:right="1"/>
        <w:jc w:val="center"/>
        <w:rPr>
          <w:rFonts w:ascii="Calibri"/>
          <w:b/>
          <w:spacing w:val="-1"/>
          <w:sz w:val="36"/>
          <w:szCs w:val="36"/>
          <w:lang w:val="en-CA"/>
        </w:rPr>
      </w:pPr>
      <w:r>
        <w:rPr>
          <w:rFonts w:ascii="Calibri"/>
          <w:b/>
          <w:spacing w:val="-1"/>
          <w:sz w:val="36"/>
          <w:szCs w:val="36"/>
          <w:lang w:val="en-CA"/>
        </w:rPr>
        <w:t>Sandbox</w:t>
      </w:r>
      <w:r w:rsidR="005A797F">
        <w:rPr>
          <w:rFonts w:ascii="Calibri"/>
          <w:b/>
          <w:spacing w:val="-1"/>
          <w:sz w:val="36"/>
          <w:szCs w:val="36"/>
          <w:lang w:val="en-CA"/>
        </w:rPr>
        <w:t xml:space="preserve"> Call For Applications (CFA)</w:t>
      </w:r>
      <w:r>
        <w:rPr>
          <w:rFonts w:ascii="Calibri"/>
          <w:b/>
          <w:spacing w:val="-1"/>
          <w:sz w:val="36"/>
          <w:szCs w:val="36"/>
          <w:lang w:val="en-CA"/>
        </w:rPr>
        <w:t xml:space="preserve"> 2019-1</w:t>
      </w:r>
    </w:p>
    <w:p w14:paraId="123F86AB" w14:textId="77777777" w:rsidR="004327F3" w:rsidRDefault="004327F3" w:rsidP="00266941">
      <w:pPr>
        <w:spacing w:before="119"/>
        <w:ind w:right="1"/>
        <w:jc w:val="center"/>
        <w:rPr>
          <w:rFonts w:ascii="Calibri"/>
          <w:b/>
          <w:spacing w:val="-1"/>
          <w:sz w:val="36"/>
          <w:szCs w:val="36"/>
          <w:lang w:val="en-CA"/>
        </w:rPr>
      </w:pPr>
    </w:p>
    <w:p w14:paraId="6EC2E448" w14:textId="77777777" w:rsidR="00266941" w:rsidRPr="004C03DF" w:rsidRDefault="00266941" w:rsidP="00266941">
      <w:pPr>
        <w:spacing w:before="119"/>
        <w:ind w:right="1"/>
        <w:jc w:val="center"/>
        <w:rPr>
          <w:rFonts w:ascii="Calibri"/>
          <w:b/>
          <w:spacing w:val="-1"/>
          <w:sz w:val="36"/>
          <w:szCs w:val="36"/>
          <w:lang w:val="en-CA"/>
        </w:rPr>
      </w:pPr>
      <w:proofErr w:type="gramStart"/>
      <w:r w:rsidRPr="004C03DF">
        <w:rPr>
          <w:rFonts w:ascii="Calibri"/>
          <w:b/>
          <w:spacing w:val="-1"/>
          <w:sz w:val="36"/>
          <w:szCs w:val="36"/>
          <w:lang w:val="en-CA"/>
        </w:rPr>
        <w:t>for</w:t>
      </w:r>
      <w:proofErr w:type="gramEnd"/>
      <w:r w:rsidRPr="004C03DF">
        <w:rPr>
          <w:rFonts w:ascii="Calibri"/>
          <w:b/>
          <w:spacing w:val="-1"/>
          <w:sz w:val="36"/>
          <w:szCs w:val="36"/>
          <w:lang w:val="en-CA"/>
        </w:rPr>
        <w:t xml:space="preserve"> the</w:t>
      </w:r>
    </w:p>
    <w:p w14:paraId="2A1E0711" w14:textId="77777777" w:rsidR="004327F3" w:rsidRDefault="004327F3" w:rsidP="00266941">
      <w:pPr>
        <w:spacing w:before="119"/>
        <w:ind w:right="1"/>
        <w:jc w:val="center"/>
        <w:rPr>
          <w:rFonts w:ascii="Calibri"/>
          <w:b/>
          <w:spacing w:val="-1"/>
          <w:sz w:val="36"/>
          <w:szCs w:val="36"/>
          <w:lang w:val="en-CA"/>
        </w:rPr>
      </w:pPr>
    </w:p>
    <w:p w14:paraId="1D27D740" w14:textId="76F1CFED" w:rsidR="00266941" w:rsidRPr="004C03DF" w:rsidRDefault="00603329" w:rsidP="00266941">
      <w:pPr>
        <w:spacing w:before="119"/>
        <w:ind w:right="1"/>
        <w:jc w:val="center"/>
        <w:rPr>
          <w:rFonts w:ascii="Calibri"/>
          <w:b/>
          <w:spacing w:val="-1"/>
          <w:sz w:val="36"/>
          <w:szCs w:val="36"/>
          <w:lang w:val="en-CA"/>
        </w:rPr>
      </w:pPr>
      <w:r>
        <w:rPr>
          <w:rFonts w:ascii="Calibri"/>
          <w:b/>
          <w:spacing w:val="-1"/>
          <w:sz w:val="36"/>
          <w:szCs w:val="36"/>
          <w:lang w:val="en-CA"/>
        </w:rPr>
        <w:t>Counter Unmanned Aerial Systems (CUAS) Sandbox</w:t>
      </w:r>
    </w:p>
    <w:p w14:paraId="66B7AC30" w14:textId="77777777" w:rsidR="005A797F" w:rsidRDefault="005A797F" w:rsidP="004327F3">
      <w:pPr>
        <w:spacing w:before="119"/>
        <w:ind w:right="1"/>
        <w:jc w:val="center"/>
        <w:rPr>
          <w:rFonts w:ascii="Calibri"/>
          <w:b/>
          <w:spacing w:val="-1"/>
          <w:sz w:val="36"/>
          <w:szCs w:val="36"/>
          <w:lang w:val="en-CA"/>
        </w:rPr>
      </w:pPr>
    </w:p>
    <w:p w14:paraId="4976F601" w14:textId="20F5D6D6" w:rsidR="00D369CE" w:rsidRPr="004C03DF" w:rsidRDefault="004327F3" w:rsidP="004327F3">
      <w:pPr>
        <w:spacing w:before="119"/>
        <w:ind w:right="1"/>
        <w:jc w:val="center"/>
        <w:rPr>
          <w:rFonts w:ascii="Calibri"/>
          <w:b/>
          <w:spacing w:val="-1"/>
          <w:sz w:val="36"/>
          <w:szCs w:val="36"/>
          <w:lang w:val="en-CA"/>
        </w:rPr>
      </w:pPr>
      <w:r>
        <w:rPr>
          <w:rFonts w:ascii="Calibri"/>
          <w:b/>
          <w:spacing w:val="-1"/>
          <w:sz w:val="36"/>
          <w:szCs w:val="36"/>
          <w:lang w:val="en-CA"/>
        </w:rPr>
        <w:t>September 2019, Suffield, Alberta</w:t>
      </w:r>
    </w:p>
    <w:p w14:paraId="53EBF58D" w14:textId="10EB1503" w:rsidR="00FA684D" w:rsidRPr="004C03DF" w:rsidRDefault="00FA684D">
      <w:pPr>
        <w:rPr>
          <w:sz w:val="36"/>
          <w:szCs w:val="36"/>
          <w:lang w:val="en-CA"/>
        </w:rPr>
      </w:pPr>
    </w:p>
    <w:p w14:paraId="1E381504" w14:textId="105CAE55" w:rsidR="00FA684D" w:rsidRPr="004C03DF" w:rsidRDefault="00FA684D">
      <w:pPr>
        <w:rPr>
          <w:lang w:val="en-CA"/>
        </w:rPr>
      </w:pPr>
    </w:p>
    <w:p w14:paraId="7BABADA2" w14:textId="7809C848" w:rsidR="00FA684D" w:rsidRPr="004C03DF" w:rsidRDefault="00FA684D">
      <w:pPr>
        <w:rPr>
          <w:lang w:val="en-CA"/>
        </w:rPr>
      </w:pPr>
      <w:r w:rsidRPr="004C03DF">
        <w:rPr>
          <w:noProof/>
          <w:lang w:val="en-CA" w:eastAsia="en-CA"/>
        </w:rPr>
        <w:drawing>
          <wp:anchor distT="0" distB="0" distL="114300" distR="114300" simplePos="0" relativeHeight="251656192" behindDoc="0" locked="0" layoutInCell="1" allowOverlap="1" wp14:anchorId="303EE182" wp14:editId="3AA64D1A">
            <wp:simplePos x="0" y="0"/>
            <wp:positionH relativeFrom="margin">
              <wp:align>right</wp:align>
            </wp:positionH>
            <wp:positionV relativeFrom="margin">
              <wp:posOffset>4993005</wp:posOffset>
            </wp:positionV>
            <wp:extent cx="5935980" cy="227393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980" cy="2273935"/>
                    </a:xfrm>
                    <a:prstGeom prst="rect">
                      <a:avLst/>
                    </a:prstGeom>
                    <a:noFill/>
                  </pic:spPr>
                </pic:pic>
              </a:graphicData>
            </a:graphic>
            <wp14:sizeRelH relativeFrom="page">
              <wp14:pctWidth>0</wp14:pctWidth>
            </wp14:sizeRelH>
            <wp14:sizeRelV relativeFrom="page">
              <wp14:pctHeight>0</wp14:pctHeight>
            </wp14:sizeRelV>
          </wp:anchor>
        </w:drawing>
      </w:r>
    </w:p>
    <w:p w14:paraId="557E1FFF" w14:textId="3D42BB38" w:rsidR="002B4368" w:rsidRPr="004C03DF" w:rsidRDefault="002B4368">
      <w:pPr>
        <w:rPr>
          <w:lang w:val="en-CA"/>
        </w:rPr>
      </w:pPr>
    </w:p>
    <w:p w14:paraId="629E5652" w14:textId="4C40835A" w:rsidR="002B4368" w:rsidRPr="004C03DF" w:rsidRDefault="002B4368">
      <w:pPr>
        <w:rPr>
          <w:lang w:val="en-CA"/>
        </w:rPr>
      </w:pPr>
    </w:p>
    <w:p w14:paraId="2DC16DC9" w14:textId="77777777" w:rsidR="00637A18" w:rsidRDefault="00637A18">
      <w:pPr>
        <w:rPr>
          <w:lang w:val="en-CA"/>
        </w:rPr>
        <w:sectPr w:rsidR="00637A18">
          <w:footerReference w:type="default" r:id="rId9"/>
          <w:pgSz w:w="12240" w:h="15840"/>
          <w:pgMar w:top="1440" w:right="1440" w:bottom="1440" w:left="1440" w:header="720" w:footer="720" w:gutter="0"/>
          <w:cols w:space="720"/>
          <w:docGrid w:linePitch="360"/>
        </w:sectPr>
      </w:pPr>
    </w:p>
    <w:p w14:paraId="7D3CA8D1" w14:textId="67CEF825" w:rsidR="00266941" w:rsidRPr="00DE0720" w:rsidRDefault="00637A18" w:rsidP="00DE0720">
      <w:pPr>
        <w:jc w:val="center"/>
        <w:rPr>
          <w:b/>
          <w:sz w:val="28"/>
          <w:szCs w:val="28"/>
          <w:u w:val="single"/>
          <w:lang w:val="en-CA"/>
        </w:rPr>
      </w:pPr>
      <w:r w:rsidRPr="00DE0720">
        <w:rPr>
          <w:b/>
          <w:sz w:val="28"/>
          <w:szCs w:val="28"/>
          <w:u w:val="single"/>
          <w:lang w:val="en-CA"/>
        </w:rPr>
        <w:lastRenderedPageBreak/>
        <w:t>Table of Contents</w:t>
      </w:r>
    </w:p>
    <w:p w14:paraId="0C40EC19" w14:textId="77777777" w:rsidR="00DE0720" w:rsidRPr="00BB2D43" w:rsidRDefault="00DE0720">
      <w:pPr>
        <w:rPr>
          <w:sz w:val="20"/>
          <w:szCs w:val="20"/>
          <w:lang w:val="en-CA"/>
        </w:rPr>
      </w:pPr>
    </w:p>
    <w:p w14:paraId="443F7912" w14:textId="77777777" w:rsidR="005C6118" w:rsidRDefault="00263835">
      <w:pPr>
        <w:pStyle w:val="TOC1"/>
        <w:rPr>
          <w:rFonts w:eastAsiaTheme="minorEastAsia"/>
          <w:noProof/>
          <w:lang w:val="en-CA" w:eastAsia="en-CA"/>
        </w:rPr>
      </w:pPr>
      <w:r>
        <w:rPr>
          <w:sz w:val="20"/>
          <w:szCs w:val="20"/>
          <w:lang w:val="en-CA"/>
        </w:rPr>
        <w:fldChar w:fldCharType="begin"/>
      </w:r>
      <w:r>
        <w:rPr>
          <w:sz w:val="20"/>
          <w:szCs w:val="20"/>
          <w:lang w:val="en-CA"/>
        </w:rPr>
        <w:instrText xml:space="preserve"> TOC \o "1-1" \u </w:instrText>
      </w:r>
      <w:r>
        <w:rPr>
          <w:sz w:val="20"/>
          <w:szCs w:val="20"/>
          <w:lang w:val="en-CA"/>
        </w:rPr>
        <w:fldChar w:fldCharType="separate"/>
      </w:r>
      <w:r w:rsidR="005C6118" w:rsidRPr="00357F2C">
        <w:rPr>
          <w:rFonts w:cs="Arial"/>
          <w:noProof/>
          <w:lang w:val="en-CA"/>
        </w:rPr>
        <w:t>1.</w:t>
      </w:r>
      <w:r w:rsidR="005C6118">
        <w:rPr>
          <w:rFonts w:eastAsiaTheme="minorEastAsia"/>
          <w:noProof/>
          <w:lang w:val="en-CA" w:eastAsia="en-CA"/>
        </w:rPr>
        <w:tab/>
      </w:r>
      <w:r w:rsidR="005C6118" w:rsidRPr="00357F2C">
        <w:rPr>
          <w:rFonts w:cs="Arial"/>
          <w:noProof/>
          <w:lang w:val="en-CA"/>
        </w:rPr>
        <w:t>INTRODUCTION</w:t>
      </w:r>
      <w:r w:rsidR="005C6118">
        <w:rPr>
          <w:noProof/>
        </w:rPr>
        <w:tab/>
      </w:r>
      <w:r w:rsidR="005C6118">
        <w:rPr>
          <w:noProof/>
        </w:rPr>
        <w:fldChar w:fldCharType="begin"/>
      </w:r>
      <w:r w:rsidR="005C6118">
        <w:rPr>
          <w:noProof/>
        </w:rPr>
        <w:instrText xml:space="preserve"> PAGEREF _Toc6302715 \h </w:instrText>
      </w:r>
      <w:r w:rsidR="005C6118">
        <w:rPr>
          <w:noProof/>
        </w:rPr>
      </w:r>
      <w:r w:rsidR="005C6118">
        <w:rPr>
          <w:noProof/>
        </w:rPr>
        <w:fldChar w:fldCharType="separate"/>
      </w:r>
      <w:r w:rsidR="005C6118">
        <w:rPr>
          <w:noProof/>
        </w:rPr>
        <w:t>1</w:t>
      </w:r>
      <w:r w:rsidR="005C6118">
        <w:rPr>
          <w:noProof/>
        </w:rPr>
        <w:fldChar w:fldCharType="end"/>
      </w:r>
    </w:p>
    <w:p w14:paraId="52148EF0" w14:textId="77777777" w:rsidR="005C6118" w:rsidRDefault="005C6118">
      <w:pPr>
        <w:pStyle w:val="TOC1"/>
        <w:rPr>
          <w:rFonts w:eastAsiaTheme="minorEastAsia"/>
          <w:noProof/>
          <w:lang w:val="en-CA" w:eastAsia="en-CA"/>
        </w:rPr>
      </w:pPr>
      <w:r w:rsidRPr="00357F2C">
        <w:rPr>
          <w:rFonts w:cs="Arial"/>
          <w:noProof/>
          <w:lang w:val="en-CA"/>
        </w:rPr>
        <w:t>2.</w:t>
      </w:r>
      <w:r>
        <w:rPr>
          <w:rFonts w:eastAsiaTheme="minorEastAsia"/>
          <w:noProof/>
          <w:lang w:val="en-CA" w:eastAsia="en-CA"/>
        </w:rPr>
        <w:tab/>
      </w:r>
      <w:r w:rsidRPr="00357F2C">
        <w:rPr>
          <w:rFonts w:cs="Arial"/>
          <w:noProof/>
          <w:lang w:val="en-CA"/>
        </w:rPr>
        <w:t>DOCUMENT STRUCTURE</w:t>
      </w:r>
      <w:r>
        <w:rPr>
          <w:noProof/>
        </w:rPr>
        <w:tab/>
      </w:r>
      <w:r>
        <w:rPr>
          <w:noProof/>
        </w:rPr>
        <w:fldChar w:fldCharType="begin"/>
      </w:r>
      <w:r>
        <w:rPr>
          <w:noProof/>
        </w:rPr>
        <w:instrText xml:space="preserve"> PAGEREF _Toc6302716 \h </w:instrText>
      </w:r>
      <w:r>
        <w:rPr>
          <w:noProof/>
        </w:rPr>
      </w:r>
      <w:r>
        <w:rPr>
          <w:noProof/>
        </w:rPr>
        <w:fldChar w:fldCharType="separate"/>
      </w:r>
      <w:r>
        <w:rPr>
          <w:noProof/>
        </w:rPr>
        <w:t>1</w:t>
      </w:r>
      <w:r>
        <w:rPr>
          <w:noProof/>
        </w:rPr>
        <w:fldChar w:fldCharType="end"/>
      </w:r>
    </w:p>
    <w:p w14:paraId="79BC8080" w14:textId="77777777" w:rsidR="005C6118" w:rsidRDefault="005C6118">
      <w:pPr>
        <w:pStyle w:val="TOC1"/>
        <w:rPr>
          <w:rFonts w:eastAsiaTheme="minorEastAsia"/>
          <w:noProof/>
          <w:lang w:val="en-CA" w:eastAsia="en-CA"/>
        </w:rPr>
      </w:pPr>
      <w:r w:rsidRPr="00357F2C">
        <w:rPr>
          <w:rFonts w:cs="Arial"/>
          <w:noProof/>
          <w:lang w:val="en-CA"/>
        </w:rPr>
        <w:t>3.</w:t>
      </w:r>
      <w:r>
        <w:rPr>
          <w:rFonts w:eastAsiaTheme="minorEastAsia"/>
          <w:noProof/>
          <w:lang w:val="en-CA" w:eastAsia="en-CA"/>
        </w:rPr>
        <w:tab/>
      </w:r>
      <w:r w:rsidRPr="00357F2C">
        <w:rPr>
          <w:rFonts w:cs="Arial"/>
          <w:noProof/>
          <w:lang w:val="en-CA"/>
        </w:rPr>
        <w:t>DEFINITIONS</w:t>
      </w:r>
      <w:r>
        <w:rPr>
          <w:noProof/>
        </w:rPr>
        <w:tab/>
      </w:r>
      <w:r>
        <w:rPr>
          <w:noProof/>
        </w:rPr>
        <w:fldChar w:fldCharType="begin"/>
      </w:r>
      <w:r>
        <w:rPr>
          <w:noProof/>
        </w:rPr>
        <w:instrText xml:space="preserve"> PAGEREF _Toc6302717 \h </w:instrText>
      </w:r>
      <w:r>
        <w:rPr>
          <w:noProof/>
        </w:rPr>
      </w:r>
      <w:r>
        <w:rPr>
          <w:noProof/>
        </w:rPr>
        <w:fldChar w:fldCharType="separate"/>
      </w:r>
      <w:r>
        <w:rPr>
          <w:noProof/>
        </w:rPr>
        <w:t>1</w:t>
      </w:r>
      <w:r>
        <w:rPr>
          <w:noProof/>
        </w:rPr>
        <w:fldChar w:fldCharType="end"/>
      </w:r>
    </w:p>
    <w:p w14:paraId="4F9A9D3E" w14:textId="77777777" w:rsidR="005C6118" w:rsidRDefault="005C6118">
      <w:pPr>
        <w:pStyle w:val="TOC1"/>
        <w:rPr>
          <w:rFonts w:eastAsiaTheme="minorEastAsia"/>
          <w:noProof/>
          <w:lang w:val="en-CA" w:eastAsia="en-CA"/>
        </w:rPr>
      </w:pPr>
      <w:r w:rsidRPr="00357F2C">
        <w:rPr>
          <w:rFonts w:cs="Arial"/>
          <w:noProof/>
          <w:lang w:val="en-CA"/>
        </w:rPr>
        <w:t>4.</w:t>
      </w:r>
      <w:r>
        <w:rPr>
          <w:rFonts w:eastAsiaTheme="minorEastAsia"/>
          <w:noProof/>
          <w:lang w:val="en-CA" w:eastAsia="en-CA"/>
        </w:rPr>
        <w:tab/>
      </w:r>
      <w:r w:rsidRPr="00357F2C">
        <w:rPr>
          <w:rFonts w:cs="Arial"/>
          <w:noProof/>
          <w:lang w:val="en-CA"/>
        </w:rPr>
        <w:t>BACKGROUND AND GENERAL DESCRIPTION OF AN IDEaS SANDBOX</w:t>
      </w:r>
      <w:r>
        <w:rPr>
          <w:noProof/>
        </w:rPr>
        <w:tab/>
      </w:r>
      <w:r>
        <w:rPr>
          <w:noProof/>
        </w:rPr>
        <w:fldChar w:fldCharType="begin"/>
      </w:r>
      <w:r>
        <w:rPr>
          <w:noProof/>
        </w:rPr>
        <w:instrText xml:space="preserve"> PAGEREF _Toc6302718 \h </w:instrText>
      </w:r>
      <w:r>
        <w:rPr>
          <w:noProof/>
        </w:rPr>
      </w:r>
      <w:r>
        <w:rPr>
          <w:noProof/>
        </w:rPr>
        <w:fldChar w:fldCharType="separate"/>
      </w:r>
      <w:r>
        <w:rPr>
          <w:noProof/>
        </w:rPr>
        <w:t>1</w:t>
      </w:r>
      <w:r>
        <w:rPr>
          <w:noProof/>
        </w:rPr>
        <w:fldChar w:fldCharType="end"/>
      </w:r>
    </w:p>
    <w:p w14:paraId="798F3F58" w14:textId="77777777" w:rsidR="005C6118" w:rsidRDefault="005C6118">
      <w:pPr>
        <w:pStyle w:val="TOC1"/>
        <w:rPr>
          <w:rFonts w:eastAsiaTheme="minorEastAsia"/>
          <w:noProof/>
          <w:lang w:val="en-CA" w:eastAsia="en-CA"/>
        </w:rPr>
      </w:pPr>
      <w:r w:rsidRPr="00357F2C">
        <w:rPr>
          <w:rFonts w:cs="Arial"/>
          <w:noProof/>
          <w:lang w:val="en-CA" w:eastAsia="en-CA"/>
        </w:rPr>
        <w:t>5.</w:t>
      </w:r>
      <w:r>
        <w:rPr>
          <w:rFonts w:eastAsiaTheme="minorEastAsia"/>
          <w:noProof/>
          <w:lang w:val="en-CA" w:eastAsia="en-CA"/>
        </w:rPr>
        <w:tab/>
      </w:r>
      <w:r w:rsidRPr="00357F2C">
        <w:rPr>
          <w:rFonts w:cs="Arial"/>
          <w:noProof/>
          <w:lang w:val="en-CA" w:eastAsia="en-CA"/>
        </w:rPr>
        <w:t>WHO MAY APPLY</w:t>
      </w:r>
      <w:r>
        <w:rPr>
          <w:noProof/>
        </w:rPr>
        <w:tab/>
      </w:r>
      <w:r>
        <w:rPr>
          <w:noProof/>
        </w:rPr>
        <w:fldChar w:fldCharType="begin"/>
      </w:r>
      <w:r>
        <w:rPr>
          <w:noProof/>
        </w:rPr>
        <w:instrText xml:space="preserve"> PAGEREF _Toc6302719 \h </w:instrText>
      </w:r>
      <w:r>
        <w:rPr>
          <w:noProof/>
        </w:rPr>
      </w:r>
      <w:r>
        <w:rPr>
          <w:noProof/>
        </w:rPr>
        <w:fldChar w:fldCharType="separate"/>
      </w:r>
      <w:r>
        <w:rPr>
          <w:noProof/>
        </w:rPr>
        <w:t>2</w:t>
      </w:r>
      <w:r>
        <w:rPr>
          <w:noProof/>
        </w:rPr>
        <w:fldChar w:fldCharType="end"/>
      </w:r>
    </w:p>
    <w:p w14:paraId="077DFB6C" w14:textId="77777777" w:rsidR="005C6118" w:rsidRDefault="005C6118">
      <w:pPr>
        <w:pStyle w:val="TOC1"/>
        <w:rPr>
          <w:rFonts w:eastAsiaTheme="minorEastAsia"/>
          <w:noProof/>
          <w:lang w:val="en-CA" w:eastAsia="en-CA"/>
        </w:rPr>
      </w:pPr>
      <w:r w:rsidRPr="00357F2C">
        <w:rPr>
          <w:rFonts w:cs="Arial"/>
          <w:noProof/>
          <w:lang w:val="en-CA" w:eastAsia="en-CA"/>
        </w:rPr>
        <w:t>6.</w:t>
      </w:r>
      <w:r>
        <w:rPr>
          <w:rFonts w:eastAsiaTheme="minorEastAsia"/>
          <w:noProof/>
          <w:lang w:val="en-CA" w:eastAsia="en-CA"/>
        </w:rPr>
        <w:tab/>
      </w:r>
      <w:r w:rsidRPr="00357F2C">
        <w:rPr>
          <w:rFonts w:cs="Arial"/>
          <w:noProof/>
          <w:lang w:val="en-CA" w:eastAsia="en-CA"/>
        </w:rPr>
        <w:t>CANADIAN CONTENT</w:t>
      </w:r>
      <w:r>
        <w:rPr>
          <w:noProof/>
        </w:rPr>
        <w:tab/>
      </w:r>
      <w:r>
        <w:rPr>
          <w:noProof/>
        </w:rPr>
        <w:fldChar w:fldCharType="begin"/>
      </w:r>
      <w:r>
        <w:rPr>
          <w:noProof/>
        </w:rPr>
        <w:instrText xml:space="preserve"> PAGEREF _Toc6302720 \h </w:instrText>
      </w:r>
      <w:r>
        <w:rPr>
          <w:noProof/>
        </w:rPr>
      </w:r>
      <w:r>
        <w:rPr>
          <w:noProof/>
        </w:rPr>
        <w:fldChar w:fldCharType="separate"/>
      </w:r>
      <w:r>
        <w:rPr>
          <w:noProof/>
        </w:rPr>
        <w:t>3</w:t>
      </w:r>
      <w:r>
        <w:rPr>
          <w:noProof/>
        </w:rPr>
        <w:fldChar w:fldCharType="end"/>
      </w:r>
    </w:p>
    <w:p w14:paraId="072319CE" w14:textId="77777777" w:rsidR="005C6118" w:rsidRDefault="005C6118">
      <w:pPr>
        <w:pStyle w:val="TOC1"/>
        <w:rPr>
          <w:rFonts w:eastAsiaTheme="minorEastAsia"/>
          <w:noProof/>
          <w:lang w:val="en-CA" w:eastAsia="en-CA"/>
        </w:rPr>
      </w:pPr>
      <w:r w:rsidRPr="00357F2C">
        <w:rPr>
          <w:rFonts w:cs="Arial"/>
          <w:noProof/>
          <w:lang w:val="en-CA"/>
        </w:rPr>
        <w:t>7.</w:t>
      </w:r>
      <w:r>
        <w:rPr>
          <w:rFonts w:eastAsiaTheme="minorEastAsia"/>
          <w:noProof/>
          <w:lang w:val="en-CA" w:eastAsia="en-CA"/>
        </w:rPr>
        <w:tab/>
      </w:r>
      <w:r w:rsidRPr="00357F2C">
        <w:rPr>
          <w:rFonts w:cs="Arial"/>
          <w:noProof/>
          <w:lang w:val="en-CA"/>
        </w:rPr>
        <w:t>APPLICATION DATE, FORMAT, AND SUBMISSION</w:t>
      </w:r>
      <w:r>
        <w:rPr>
          <w:noProof/>
        </w:rPr>
        <w:tab/>
      </w:r>
      <w:r>
        <w:rPr>
          <w:noProof/>
        </w:rPr>
        <w:fldChar w:fldCharType="begin"/>
      </w:r>
      <w:r>
        <w:rPr>
          <w:noProof/>
        </w:rPr>
        <w:instrText xml:space="preserve"> PAGEREF _Toc6302721 \h </w:instrText>
      </w:r>
      <w:r>
        <w:rPr>
          <w:noProof/>
        </w:rPr>
      </w:r>
      <w:r>
        <w:rPr>
          <w:noProof/>
        </w:rPr>
        <w:fldChar w:fldCharType="separate"/>
      </w:r>
      <w:r>
        <w:rPr>
          <w:noProof/>
        </w:rPr>
        <w:t>3</w:t>
      </w:r>
      <w:r>
        <w:rPr>
          <w:noProof/>
        </w:rPr>
        <w:fldChar w:fldCharType="end"/>
      </w:r>
    </w:p>
    <w:p w14:paraId="68A1B6D2" w14:textId="77777777" w:rsidR="005C6118" w:rsidRDefault="005C6118">
      <w:pPr>
        <w:pStyle w:val="TOC1"/>
        <w:rPr>
          <w:rFonts w:eastAsiaTheme="minorEastAsia"/>
          <w:noProof/>
          <w:lang w:val="en-CA" w:eastAsia="en-CA"/>
        </w:rPr>
      </w:pPr>
      <w:r w:rsidRPr="00357F2C">
        <w:rPr>
          <w:rFonts w:cs="Arial"/>
          <w:noProof/>
          <w:lang w:val="en-CA" w:eastAsia="en-CA"/>
        </w:rPr>
        <w:t>8.</w:t>
      </w:r>
      <w:r>
        <w:rPr>
          <w:rFonts w:eastAsiaTheme="minorEastAsia"/>
          <w:noProof/>
          <w:lang w:val="en-CA" w:eastAsia="en-CA"/>
        </w:rPr>
        <w:tab/>
      </w:r>
      <w:r w:rsidRPr="00357F2C">
        <w:rPr>
          <w:rFonts w:cs="Arial"/>
          <w:noProof/>
          <w:lang w:val="en-CA" w:eastAsia="en-CA"/>
        </w:rPr>
        <w:t>EVALUATION, AND SELECTION PROCESS</w:t>
      </w:r>
      <w:r>
        <w:rPr>
          <w:noProof/>
        </w:rPr>
        <w:tab/>
      </w:r>
      <w:r>
        <w:rPr>
          <w:noProof/>
        </w:rPr>
        <w:fldChar w:fldCharType="begin"/>
      </w:r>
      <w:r>
        <w:rPr>
          <w:noProof/>
        </w:rPr>
        <w:instrText xml:space="preserve"> PAGEREF _Toc6302722 \h </w:instrText>
      </w:r>
      <w:r>
        <w:rPr>
          <w:noProof/>
        </w:rPr>
      </w:r>
      <w:r>
        <w:rPr>
          <w:noProof/>
        </w:rPr>
        <w:fldChar w:fldCharType="separate"/>
      </w:r>
      <w:r>
        <w:rPr>
          <w:noProof/>
        </w:rPr>
        <w:t>3</w:t>
      </w:r>
      <w:r>
        <w:rPr>
          <w:noProof/>
        </w:rPr>
        <w:fldChar w:fldCharType="end"/>
      </w:r>
    </w:p>
    <w:p w14:paraId="1EEF7EF7" w14:textId="77777777" w:rsidR="005C6118" w:rsidRDefault="005C6118">
      <w:pPr>
        <w:pStyle w:val="TOC1"/>
        <w:rPr>
          <w:rFonts w:eastAsiaTheme="minorEastAsia"/>
          <w:noProof/>
          <w:lang w:val="en-CA" w:eastAsia="en-CA"/>
        </w:rPr>
      </w:pPr>
      <w:r w:rsidRPr="00357F2C">
        <w:rPr>
          <w:rFonts w:cs="Arial"/>
          <w:noProof/>
          <w:lang w:val="en-CA" w:eastAsia="en-CA"/>
        </w:rPr>
        <w:t>9.</w:t>
      </w:r>
      <w:r>
        <w:rPr>
          <w:rFonts w:eastAsiaTheme="minorEastAsia"/>
          <w:noProof/>
          <w:lang w:val="en-CA" w:eastAsia="en-CA"/>
        </w:rPr>
        <w:tab/>
      </w:r>
      <w:r w:rsidRPr="00357F2C">
        <w:rPr>
          <w:rFonts w:cs="Arial"/>
          <w:noProof/>
          <w:lang w:val="en-CA" w:eastAsia="en-CA"/>
        </w:rPr>
        <w:t>SANDBOX TEST ENVIRONMENT, TEST PLAN, AND SUPPORT CONCEPT</w:t>
      </w:r>
      <w:r>
        <w:rPr>
          <w:noProof/>
        </w:rPr>
        <w:tab/>
      </w:r>
      <w:r>
        <w:rPr>
          <w:noProof/>
        </w:rPr>
        <w:fldChar w:fldCharType="begin"/>
      </w:r>
      <w:r>
        <w:rPr>
          <w:noProof/>
        </w:rPr>
        <w:instrText xml:space="preserve"> PAGEREF _Toc6302723 \h </w:instrText>
      </w:r>
      <w:r>
        <w:rPr>
          <w:noProof/>
        </w:rPr>
      </w:r>
      <w:r>
        <w:rPr>
          <w:noProof/>
        </w:rPr>
        <w:fldChar w:fldCharType="separate"/>
      </w:r>
      <w:r>
        <w:rPr>
          <w:noProof/>
        </w:rPr>
        <w:t>5</w:t>
      </w:r>
      <w:r>
        <w:rPr>
          <w:noProof/>
        </w:rPr>
        <w:fldChar w:fldCharType="end"/>
      </w:r>
    </w:p>
    <w:p w14:paraId="64E69A0D" w14:textId="77777777" w:rsidR="005C6118" w:rsidRDefault="005C6118">
      <w:pPr>
        <w:pStyle w:val="TOC1"/>
        <w:rPr>
          <w:rFonts w:eastAsiaTheme="minorEastAsia"/>
          <w:noProof/>
          <w:lang w:val="en-CA" w:eastAsia="en-CA"/>
        </w:rPr>
      </w:pPr>
      <w:r w:rsidRPr="00357F2C">
        <w:rPr>
          <w:rFonts w:cs="Arial"/>
          <w:noProof/>
          <w:lang w:val="en-CA" w:eastAsia="en-CA"/>
        </w:rPr>
        <w:t>10.</w:t>
      </w:r>
      <w:r>
        <w:rPr>
          <w:rFonts w:eastAsiaTheme="minorEastAsia"/>
          <w:noProof/>
          <w:lang w:val="en-CA" w:eastAsia="en-CA"/>
        </w:rPr>
        <w:tab/>
      </w:r>
      <w:r w:rsidRPr="00357F2C">
        <w:rPr>
          <w:rFonts w:cs="Arial"/>
          <w:noProof/>
          <w:lang w:val="en-CA" w:eastAsia="en-CA"/>
        </w:rPr>
        <w:t>POST SANDBOX</w:t>
      </w:r>
      <w:r>
        <w:rPr>
          <w:noProof/>
        </w:rPr>
        <w:tab/>
      </w:r>
      <w:r>
        <w:rPr>
          <w:noProof/>
        </w:rPr>
        <w:fldChar w:fldCharType="begin"/>
      </w:r>
      <w:r>
        <w:rPr>
          <w:noProof/>
        </w:rPr>
        <w:instrText xml:space="preserve"> PAGEREF _Toc6302724 \h </w:instrText>
      </w:r>
      <w:r>
        <w:rPr>
          <w:noProof/>
        </w:rPr>
      </w:r>
      <w:r>
        <w:rPr>
          <w:noProof/>
        </w:rPr>
        <w:fldChar w:fldCharType="separate"/>
      </w:r>
      <w:r>
        <w:rPr>
          <w:noProof/>
        </w:rPr>
        <w:t>6</w:t>
      </w:r>
      <w:r>
        <w:rPr>
          <w:noProof/>
        </w:rPr>
        <w:fldChar w:fldCharType="end"/>
      </w:r>
    </w:p>
    <w:p w14:paraId="7DB0DA22" w14:textId="77777777" w:rsidR="005C6118" w:rsidRDefault="005C6118">
      <w:pPr>
        <w:pStyle w:val="TOC1"/>
        <w:rPr>
          <w:rFonts w:eastAsiaTheme="minorEastAsia"/>
          <w:noProof/>
          <w:lang w:val="en-CA" w:eastAsia="en-CA"/>
        </w:rPr>
      </w:pPr>
      <w:r w:rsidRPr="00357F2C">
        <w:rPr>
          <w:rFonts w:cs="Arial"/>
          <w:noProof/>
          <w:lang w:val="en-CA"/>
        </w:rPr>
        <w:t>11.</w:t>
      </w:r>
      <w:r>
        <w:rPr>
          <w:rFonts w:eastAsiaTheme="minorEastAsia"/>
          <w:noProof/>
          <w:lang w:val="en-CA" w:eastAsia="en-CA"/>
        </w:rPr>
        <w:tab/>
      </w:r>
      <w:r w:rsidRPr="00357F2C">
        <w:rPr>
          <w:rFonts w:cs="Arial"/>
          <w:noProof/>
          <w:lang w:val="en-CA" w:eastAsia="en-CA"/>
        </w:rPr>
        <w:t>PARTICIPANT AND DND/CAF SANDBOX TASKS</w:t>
      </w:r>
      <w:r>
        <w:rPr>
          <w:noProof/>
        </w:rPr>
        <w:tab/>
      </w:r>
      <w:r>
        <w:rPr>
          <w:noProof/>
        </w:rPr>
        <w:fldChar w:fldCharType="begin"/>
      </w:r>
      <w:r>
        <w:rPr>
          <w:noProof/>
        </w:rPr>
        <w:instrText xml:space="preserve"> PAGEREF _Toc6302725 \h </w:instrText>
      </w:r>
      <w:r>
        <w:rPr>
          <w:noProof/>
        </w:rPr>
      </w:r>
      <w:r>
        <w:rPr>
          <w:noProof/>
        </w:rPr>
        <w:fldChar w:fldCharType="separate"/>
      </w:r>
      <w:r>
        <w:rPr>
          <w:noProof/>
        </w:rPr>
        <w:t>6</w:t>
      </w:r>
      <w:r>
        <w:rPr>
          <w:noProof/>
        </w:rPr>
        <w:fldChar w:fldCharType="end"/>
      </w:r>
    </w:p>
    <w:p w14:paraId="04AD3C65" w14:textId="77777777" w:rsidR="005C6118" w:rsidRDefault="005C6118">
      <w:pPr>
        <w:pStyle w:val="TOC1"/>
        <w:rPr>
          <w:rFonts w:eastAsiaTheme="minorEastAsia"/>
          <w:noProof/>
          <w:lang w:val="en-CA" w:eastAsia="en-CA"/>
        </w:rPr>
      </w:pPr>
      <w:r w:rsidRPr="00357F2C">
        <w:rPr>
          <w:rFonts w:cs="Arial"/>
          <w:noProof/>
          <w:lang w:val="en-CA"/>
        </w:rPr>
        <w:t>12.</w:t>
      </w:r>
      <w:r>
        <w:rPr>
          <w:rFonts w:eastAsiaTheme="minorEastAsia"/>
          <w:noProof/>
          <w:lang w:val="en-CA" w:eastAsia="en-CA"/>
        </w:rPr>
        <w:tab/>
      </w:r>
      <w:r w:rsidRPr="00357F2C">
        <w:rPr>
          <w:rFonts w:cs="Arial"/>
          <w:noProof/>
          <w:lang w:val="en-CA" w:eastAsia="en-CA"/>
        </w:rPr>
        <w:t>COST SHARING</w:t>
      </w:r>
      <w:r>
        <w:rPr>
          <w:noProof/>
        </w:rPr>
        <w:tab/>
      </w:r>
      <w:r>
        <w:rPr>
          <w:noProof/>
        </w:rPr>
        <w:fldChar w:fldCharType="begin"/>
      </w:r>
      <w:r>
        <w:rPr>
          <w:noProof/>
        </w:rPr>
        <w:instrText xml:space="preserve"> PAGEREF _Toc6302726 \h </w:instrText>
      </w:r>
      <w:r>
        <w:rPr>
          <w:noProof/>
        </w:rPr>
      </w:r>
      <w:r>
        <w:rPr>
          <w:noProof/>
        </w:rPr>
        <w:fldChar w:fldCharType="separate"/>
      </w:r>
      <w:r>
        <w:rPr>
          <w:noProof/>
        </w:rPr>
        <w:t>6</w:t>
      </w:r>
      <w:r>
        <w:rPr>
          <w:noProof/>
        </w:rPr>
        <w:fldChar w:fldCharType="end"/>
      </w:r>
    </w:p>
    <w:p w14:paraId="04F2B3DB" w14:textId="77777777" w:rsidR="005C6118" w:rsidRDefault="005C6118">
      <w:pPr>
        <w:pStyle w:val="TOC1"/>
        <w:rPr>
          <w:rFonts w:eastAsiaTheme="minorEastAsia"/>
          <w:noProof/>
          <w:lang w:val="en-CA" w:eastAsia="en-CA"/>
        </w:rPr>
      </w:pPr>
      <w:r w:rsidRPr="00357F2C">
        <w:rPr>
          <w:rFonts w:cs="Arial"/>
          <w:noProof/>
          <w:lang w:val="en-CA"/>
        </w:rPr>
        <w:t>13.</w:t>
      </w:r>
      <w:r>
        <w:rPr>
          <w:rFonts w:eastAsiaTheme="minorEastAsia"/>
          <w:noProof/>
          <w:lang w:val="en-CA" w:eastAsia="en-CA"/>
        </w:rPr>
        <w:tab/>
      </w:r>
      <w:r w:rsidRPr="00357F2C">
        <w:rPr>
          <w:rFonts w:cs="Arial"/>
          <w:noProof/>
          <w:lang w:val="en-CA" w:eastAsia="en-CA"/>
        </w:rPr>
        <w:t>INTELLECTUAL PROPERTY</w:t>
      </w:r>
      <w:r>
        <w:rPr>
          <w:noProof/>
        </w:rPr>
        <w:tab/>
      </w:r>
      <w:r>
        <w:rPr>
          <w:noProof/>
        </w:rPr>
        <w:fldChar w:fldCharType="begin"/>
      </w:r>
      <w:r>
        <w:rPr>
          <w:noProof/>
        </w:rPr>
        <w:instrText xml:space="preserve"> PAGEREF _Toc6302727 \h </w:instrText>
      </w:r>
      <w:r>
        <w:rPr>
          <w:noProof/>
        </w:rPr>
      </w:r>
      <w:r>
        <w:rPr>
          <w:noProof/>
        </w:rPr>
        <w:fldChar w:fldCharType="separate"/>
      </w:r>
      <w:r>
        <w:rPr>
          <w:noProof/>
        </w:rPr>
        <w:t>7</w:t>
      </w:r>
      <w:r>
        <w:rPr>
          <w:noProof/>
        </w:rPr>
        <w:fldChar w:fldCharType="end"/>
      </w:r>
    </w:p>
    <w:p w14:paraId="6DEA7EC5" w14:textId="77777777" w:rsidR="005C6118" w:rsidRDefault="005C6118">
      <w:pPr>
        <w:pStyle w:val="TOC1"/>
        <w:rPr>
          <w:rFonts w:eastAsiaTheme="minorEastAsia"/>
          <w:noProof/>
          <w:lang w:val="en-CA" w:eastAsia="en-CA"/>
        </w:rPr>
      </w:pPr>
      <w:r w:rsidRPr="00357F2C">
        <w:rPr>
          <w:rFonts w:cs="Arial"/>
          <w:noProof/>
          <w:lang w:val="en-CA"/>
        </w:rPr>
        <w:t>14.</w:t>
      </w:r>
      <w:r>
        <w:rPr>
          <w:rFonts w:eastAsiaTheme="minorEastAsia"/>
          <w:noProof/>
          <w:lang w:val="en-CA" w:eastAsia="en-CA"/>
        </w:rPr>
        <w:tab/>
      </w:r>
      <w:r w:rsidRPr="00357F2C">
        <w:rPr>
          <w:rFonts w:cs="Arial"/>
          <w:noProof/>
          <w:lang w:val="en-CA"/>
        </w:rPr>
        <w:t>SECURITY REQUIREMENTS</w:t>
      </w:r>
      <w:r>
        <w:rPr>
          <w:noProof/>
        </w:rPr>
        <w:tab/>
      </w:r>
      <w:r>
        <w:rPr>
          <w:noProof/>
        </w:rPr>
        <w:fldChar w:fldCharType="begin"/>
      </w:r>
      <w:r>
        <w:rPr>
          <w:noProof/>
        </w:rPr>
        <w:instrText xml:space="preserve"> PAGEREF _Toc6302728 \h </w:instrText>
      </w:r>
      <w:r>
        <w:rPr>
          <w:noProof/>
        </w:rPr>
      </w:r>
      <w:r>
        <w:rPr>
          <w:noProof/>
        </w:rPr>
        <w:fldChar w:fldCharType="separate"/>
      </w:r>
      <w:r>
        <w:rPr>
          <w:noProof/>
        </w:rPr>
        <w:t>7</w:t>
      </w:r>
      <w:r>
        <w:rPr>
          <w:noProof/>
        </w:rPr>
        <w:fldChar w:fldCharType="end"/>
      </w:r>
    </w:p>
    <w:p w14:paraId="580E3DD5" w14:textId="77777777" w:rsidR="005C6118" w:rsidRDefault="005C6118">
      <w:pPr>
        <w:pStyle w:val="TOC1"/>
        <w:rPr>
          <w:rFonts w:eastAsiaTheme="minorEastAsia"/>
          <w:noProof/>
          <w:lang w:val="en-CA" w:eastAsia="en-CA"/>
        </w:rPr>
      </w:pPr>
      <w:r w:rsidRPr="00357F2C">
        <w:rPr>
          <w:rFonts w:cs="Arial"/>
          <w:noProof/>
          <w:lang w:val="en-CA"/>
        </w:rPr>
        <w:t>15.</w:t>
      </w:r>
      <w:r>
        <w:rPr>
          <w:rFonts w:eastAsiaTheme="minorEastAsia"/>
          <w:noProof/>
          <w:lang w:val="en-CA" w:eastAsia="en-CA"/>
        </w:rPr>
        <w:tab/>
      </w:r>
      <w:r w:rsidRPr="00357F2C">
        <w:rPr>
          <w:rFonts w:cs="Arial"/>
          <w:noProof/>
          <w:lang w:val="en-CA"/>
        </w:rPr>
        <w:t>CONTROLLED GOODS</w:t>
      </w:r>
      <w:r>
        <w:rPr>
          <w:noProof/>
        </w:rPr>
        <w:tab/>
      </w:r>
      <w:r>
        <w:rPr>
          <w:noProof/>
        </w:rPr>
        <w:fldChar w:fldCharType="begin"/>
      </w:r>
      <w:r>
        <w:rPr>
          <w:noProof/>
        </w:rPr>
        <w:instrText xml:space="preserve"> PAGEREF _Toc6302729 \h </w:instrText>
      </w:r>
      <w:r>
        <w:rPr>
          <w:noProof/>
        </w:rPr>
      </w:r>
      <w:r>
        <w:rPr>
          <w:noProof/>
        </w:rPr>
        <w:fldChar w:fldCharType="separate"/>
      </w:r>
      <w:r>
        <w:rPr>
          <w:noProof/>
        </w:rPr>
        <w:t>7</w:t>
      </w:r>
      <w:r>
        <w:rPr>
          <w:noProof/>
        </w:rPr>
        <w:fldChar w:fldCharType="end"/>
      </w:r>
    </w:p>
    <w:p w14:paraId="3566EE5E" w14:textId="77777777" w:rsidR="005C6118" w:rsidRDefault="005C6118">
      <w:pPr>
        <w:pStyle w:val="TOC1"/>
        <w:rPr>
          <w:rFonts w:eastAsiaTheme="minorEastAsia"/>
          <w:noProof/>
          <w:lang w:val="en-CA" w:eastAsia="en-CA"/>
        </w:rPr>
      </w:pPr>
      <w:r w:rsidRPr="00357F2C">
        <w:rPr>
          <w:rFonts w:cs="Arial"/>
          <w:noProof/>
          <w:lang w:val="en-CA"/>
        </w:rPr>
        <w:t>16.</w:t>
      </w:r>
      <w:r>
        <w:rPr>
          <w:rFonts w:eastAsiaTheme="minorEastAsia"/>
          <w:noProof/>
          <w:lang w:val="en-CA" w:eastAsia="en-CA"/>
        </w:rPr>
        <w:tab/>
      </w:r>
      <w:r w:rsidRPr="00357F2C">
        <w:rPr>
          <w:rFonts w:cs="Arial"/>
          <w:noProof/>
          <w:lang w:val="en-CA"/>
        </w:rPr>
        <w:t>INSURANCE</w:t>
      </w:r>
      <w:r>
        <w:rPr>
          <w:noProof/>
        </w:rPr>
        <w:tab/>
      </w:r>
      <w:r>
        <w:rPr>
          <w:noProof/>
        </w:rPr>
        <w:fldChar w:fldCharType="begin"/>
      </w:r>
      <w:r>
        <w:rPr>
          <w:noProof/>
        </w:rPr>
        <w:instrText xml:space="preserve"> PAGEREF _Toc6302730 \h </w:instrText>
      </w:r>
      <w:r>
        <w:rPr>
          <w:noProof/>
        </w:rPr>
      </w:r>
      <w:r>
        <w:rPr>
          <w:noProof/>
        </w:rPr>
        <w:fldChar w:fldCharType="separate"/>
      </w:r>
      <w:r>
        <w:rPr>
          <w:noProof/>
        </w:rPr>
        <w:t>8</w:t>
      </w:r>
      <w:r>
        <w:rPr>
          <w:noProof/>
        </w:rPr>
        <w:fldChar w:fldCharType="end"/>
      </w:r>
    </w:p>
    <w:p w14:paraId="48D36BC2" w14:textId="77777777" w:rsidR="005C6118" w:rsidRDefault="005C6118">
      <w:pPr>
        <w:pStyle w:val="TOC1"/>
        <w:rPr>
          <w:rFonts w:eastAsiaTheme="minorEastAsia"/>
          <w:noProof/>
          <w:lang w:val="en-CA" w:eastAsia="en-CA"/>
        </w:rPr>
      </w:pPr>
      <w:r w:rsidRPr="00357F2C">
        <w:rPr>
          <w:rFonts w:cs="Arial"/>
          <w:noProof/>
          <w:lang w:val="en-CA"/>
        </w:rPr>
        <w:t>17.</w:t>
      </w:r>
      <w:r>
        <w:rPr>
          <w:rFonts w:eastAsiaTheme="minorEastAsia"/>
          <w:noProof/>
          <w:lang w:val="en-CA" w:eastAsia="en-CA"/>
        </w:rPr>
        <w:tab/>
      </w:r>
      <w:r w:rsidRPr="00357F2C">
        <w:rPr>
          <w:rFonts w:cs="Arial"/>
          <w:noProof/>
          <w:lang w:val="en-CA"/>
        </w:rPr>
        <w:t>LIABILITY</w:t>
      </w:r>
      <w:r>
        <w:rPr>
          <w:noProof/>
        </w:rPr>
        <w:tab/>
      </w:r>
      <w:r>
        <w:rPr>
          <w:noProof/>
        </w:rPr>
        <w:fldChar w:fldCharType="begin"/>
      </w:r>
      <w:r>
        <w:rPr>
          <w:noProof/>
        </w:rPr>
        <w:instrText xml:space="preserve"> PAGEREF _Toc6302731 \h </w:instrText>
      </w:r>
      <w:r>
        <w:rPr>
          <w:noProof/>
        </w:rPr>
      </w:r>
      <w:r>
        <w:rPr>
          <w:noProof/>
        </w:rPr>
        <w:fldChar w:fldCharType="separate"/>
      </w:r>
      <w:r>
        <w:rPr>
          <w:noProof/>
        </w:rPr>
        <w:t>8</w:t>
      </w:r>
      <w:r>
        <w:rPr>
          <w:noProof/>
        </w:rPr>
        <w:fldChar w:fldCharType="end"/>
      </w:r>
    </w:p>
    <w:p w14:paraId="71D9C29F" w14:textId="77777777" w:rsidR="005C6118" w:rsidRDefault="005C6118">
      <w:pPr>
        <w:pStyle w:val="TOC1"/>
        <w:rPr>
          <w:rFonts w:eastAsiaTheme="minorEastAsia"/>
          <w:noProof/>
          <w:lang w:val="en-CA" w:eastAsia="en-CA"/>
        </w:rPr>
      </w:pPr>
      <w:r w:rsidRPr="00357F2C">
        <w:rPr>
          <w:rFonts w:cs="Arial"/>
          <w:noProof/>
          <w:lang w:val="en-CA"/>
        </w:rPr>
        <w:t>18.</w:t>
      </w:r>
      <w:r>
        <w:rPr>
          <w:rFonts w:eastAsiaTheme="minorEastAsia"/>
          <w:noProof/>
          <w:lang w:val="en-CA" w:eastAsia="en-CA"/>
        </w:rPr>
        <w:tab/>
      </w:r>
      <w:r w:rsidRPr="00357F2C">
        <w:rPr>
          <w:rFonts w:cs="Arial"/>
          <w:noProof/>
          <w:lang w:val="en-CA"/>
        </w:rPr>
        <w:t>LANGUAGE</w:t>
      </w:r>
      <w:r>
        <w:rPr>
          <w:noProof/>
        </w:rPr>
        <w:tab/>
      </w:r>
      <w:r>
        <w:rPr>
          <w:noProof/>
        </w:rPr>
        <w:fldChar w:fldCharType="begin"/>
      </w:r>
      <w:r>
        <w:rPr>
          <w:noProof/>
        </w:rPr>
        <w:instrText xml:space="preserve"> PAGEREF _Toc6302732 \h </w:instrText>
      </w:r>
      <w:r>
        <w:rPr>
          <w:noProof/>
        </w:rPr>
      </w:r>
      <w:r>
        <w:rPr>
          <w:noProof/>
        </w:rPr>
        <w:fldChar w:fldCharType="separate"/>
      </w:r>
      <w:r>
        <w:rPr>
          <w:noProof/>
        </w:rPr>
        <w:t>8</w:t>
      </w:r>
      <w:r>
        <w:rPr>
          <w:noProof/>
        </w:rPr>
        <w:fldChar w:fldCharType="end"/>
      </w:r>
    </w:p>
    <w:p w14:paraId="4A0C4319" w14:textId="77777777" w:rsidR="005C6118" w:rsidRDefault="005C6118">
      <w:pPr>
        <w:pStyle w:val="TOC1"/>
        <w:rPr>
          <w:rFonts w:eastAsiaTheme="minorEastAsia"/>
          <w:noProof/>
          <w:lang w:val="en-CA" w:eastAsia="en-CA"/>
        </w:rPr>
      </w:pPr>
      <w:r w:rsidRPr="00357F2C">
        <w:rPr>
          <w:rFonts w:cs="Arial"/>
          <w:noProof/>
          <w:lang w:val="en-CA"/>
        </w:rPr>
        <w:t>19.</w:t>
      </w:r>
      <w:r>
        <w:rPr>
          <w:rFonts w:eastAsiaTheme="minorEastAsia"/>
          <w:noProof/>
          <w:lang w:val="en-CA" w:eastAsia="en-CA"/>
        </w:rPr>
        <w:tab/>
      </w:r>
      <w:r w:rsidRPr="00357F2C">
        <w:rPr>
          <w:rFonts w:cs="Arial"/>
          <w:noProof/>
          <w:lang w:val="en-CA"/>
        </w:rPr>
        <w:t>ADDITIONAL NOTES</w:t>
      </w:r>
      <w:r w:rsidRPr="00357F2C">
        <w:rPr>
          <w:rFonts w:cs="Arial"/>
          <w:noProof/>
          <w:spacing w:val="-15"/>
          <w:lang w:val="en-CA"/>
        </w:rPr>
        <w:t xml:space="preserve"> </w:t>
      </w:r>
      <w:r w:rsidRPr="00357F2C">
        <w:rPr>
          <w:rFonts w:cs="Arial"/>
          <w:noProof/>
          <w:spacing w:val="1"/>
          <w:lang w:val="en-CA"/>
        </w:rPr>
        <w:t>TO</w:t>
      </w:r>
      <w:r w:rsidRPr="00357F2C">
        <w:rPr>
          <w:rFonts w:cs="Arial"/>
          <w:noProof/>
          <w:spacing w:val="-12"/>
          <w:lang w:val="en-CA"/>
        </w:rPr>
        <w:t xml:space="preserve"> </w:t>
      </w:r>
      <w:r w:rsidRPr="00357F2C">
        <w:rPr>
          <w:rFonts w:cs="Arial"/>
          <w:noProof/>
          <w:spacing w:val="-1"/>
          <w:lang w:val="en-CA"/>
        </w:rPr>
        <w:t>APPLICANTS</w:t>
      </w:r>
      <w:r>
        <w:rPr>
          <w:noProof/>
        </w:rPr>
        <w:tab/>
      </w:r>
      <w:r>
        <w:rPr>
          <w:noProof/>
        </w:rPr>
        <w:fldChar w:fldCharType="begin"/>
      </w:r>
      <w:r>
        <w:rPr>
          <w:noProof/>
        </w:rPr>
        <w:instrText xml:space="preserve"> PAGEREF _Toc6302733 \h </w:instrText>
      </w:r>
      <w:r>
        <w:rPr>
          <w:noProof/>
        </w:rPr>
      </w:r>
      <w:r>
        <w:rPr>
          <w:noProof/>
        </w:rPr>
        <w:fldChar w:fldCharType="separate"/>
      </w:r>
      <w:r>
        <w:rPr>
          <w:noProof/>
        </w:rPr>
        <w:t>8</w:t>
      </w:r>
      <w:r>
        <w:rPr>
          <w:noProof/>
        </w:rPr>
        <w:fldChar w:fldCharType="end"/>
      </w:r>
    </w:p>
    <w:p w14:paraId="5377014E" w14:textId="77777777" w:rsidR="005C6118" w:rsidRDefault="005C6118">
      <w:pPr>
        <w:pStyle w:val="TOC1"/>
        <w:rPr>
          <w:rFonts w:eastAsiaTheme="minorEastAsia"/>
          <w:noProof/>
          <w:lang w:val="en-CA" w:eastAsia="en-CA"/>
        </w:rPr>
      </w:pPr>
      <w:r w:rsidRPr="00357F2C">
        <w:rPr>
          <w:rFonts w:cs="Arial"/>
          <w:noProof/>
          <w:lang w:val="en-CA"/>
        </w:rPr>
        <w:t>20.</w:t>
      </w:r>
      <w:r>
        <w:rPr>
          <w:rFonts w:eastAsiaTheme="minorEastAsia"/>
          <w:noProof/>
          <w:lang w:val="en-CA" w:eastAsia="en-CA"/>
        </w:rPr>
        <w:tab/>
      </w:r>
      <w:r w:rsidRPr="00357F2C">
        <w:rPr>
          <w:rFonts w:cs="Arial"/>
          <w:noProof/>
          <w:lang w:val="en-CA"/>
        </w:rPr>
        <w:t>ENQUIRIES</w:t>
      </w:r>
      <w:r>
        <w:rPr>
          <w:noProof/>
        </w:rPr>
        <w:tab/>
      </w:r>
      <w:r>
        <w:rPr>
          <w:noProof/>
        </w:rPr>
        <w:fldChar w:fldCharType="begin"/>
      </w:r>
      <w:r>
        <w:rPr>
          <w:noProof/>
        </w:rPr>
        <w:instrText xml:space="preserve"> PAGEREF _Toc6302734 \h </w:instrText>
      </w:r>
      <w:r>
        <w:rPr>
          <w:noProof/>
        </w:rPr>
      </w:r>
      <w:r>
        <w:rPr>
          <w:noProof/>
        </w:rPr>
        <w:fldChar w:fldCharType="separate"/>
      </w:r>
      <w:r>
        <w:rPr>
          <w:noProof/>
        </w:rPr>
        <w:t>9</w:t>
      </w:r>
      <w:r>
        <w:rPr>
          <w:noProof/>
        </w:rPr>
        <w:fldChar w:fldCharType="end"/>
      </w:r>
    </w:p>
    <w:p w14:paraId="1779E468" w14:textId="77777777" w:rsidR="005C6118" w:rsidRDefault="005C6118">
      <w:pPr>
        <w:pStyle w:val="TOC1"/>
        <w:rPr>
          <w:rFonts w:eastAsiaTheme="minorEastAsia"/>
          <w:noProof/>
          <w:lang w:val="en-CA" w:eastAsia="en-CA"/>
        </w:rPr>
      </w:pPr>
      <w:r w:rsidRPr="00357F2C">
        <w:rPr>
          <w:rFonts w:cs="Arial"/>
          <w:noProof/>
          <w:lang w:val="en-CA"/>
        </w:rPr>
        <w:t>21.</w:t>
      </w:r>
      <w:r>
        <w:rPr>
          <w:rFonts w:eastAsiaTheme="minorEastAsia"/>
          <w:noProof/>
          <w:lang w:val="en-CA" w:eastAsia="en-CA"/>
        </w:rPr>
        <w:tab/>
      </w:r>
      <w:r w:rsidRPr="00357F2C">
        <w:rPr>
          <w:rFonts w:cs="Arial"/>
          <w:noProof/>
          <w:lang w:val="en-CA"/>
        </w:rPr>
        <w:t xml:space="preserve">CFA </w:t>
      </w:r>
      <w:r w:rsidRPr="00357F2C">
        <w:rPr>
          <w:rFonts w:cs="Arial"/>
          <w:noProof/>
          <w:spacing w:val="-23"/>
          <w:lang w:val="en-CA"/>
        </w:rPr>
        <w:t xml:space="preserve"> </w:t>
      </w:r>
      <w:r w:rsidRPr="00357F2C">
        <w:rPr>
          <w:rFonts w:cs="Arial"/>
          <w:noProof/>
          <w:spacing w:val="-1"/>
          <w:lang w:val="en-CA"/>
        </w:rPr>
        <w:t>AUTHORITY</w:t>
      </w:r>
      <w:r>
        <w:rPr>
          <w:noProof/>
        </w:rPr>
        <w:tab/>
      </w:r>
      <w:r>
        <w:rPr>
          <w:noProof/>
        </w:rPr>
        <w:fldChar w:fldCharType="begin"/>
      </w:r>
      <w:r>
        <w:rPr>
          <w:noProof/>
        </w:rPr>
        <w:instrText xml:space="preserve"> PAGEREF _Toc6302735 \h </w:instrText>
      </w:r>
      <w:r>
        <w:rPr>
          <w:noProof/>
        </w:rPr>
      </w:r>
      <w:r>
        <w:rPr>
          <w:noProof/>
        </w:rPr>
        <w:fldChar w:fldCharType="separate"/>
      </w:r>
      <w:r>
        <w:rPr>
          <w:noProof/>
        </w:rPr>
        <w:t>9</w:t>
      </w:r>
      <w:r>
        <w:rPr>
          <w:noProof/>
        </w:rPr>
        <w:fldChar w:fldCharType="end"/>
      </w:r>
    </w:p>
    <w:p w14:paraId="709D90F5" w14:textId="77777777" w:rsidR="00637A18" w:rsidRPr="00BB2D43" w:rsidRDefault="00263835">
      <w:pPr>
        <w:rPr>
          <w:sz w:val="20"/>
          <w:szCs w:val="20"/>
          <w:lang w:val="en-CA"/>
        </w:rPr>
      </w:pPr>
      <w:r>
        <w:rPr>
          <w:sz w:val="20"/>
          <w:szCs w:val="20"/>
          <w:lang w:val="en-CA"/>
        </w:rPr>
        <w:fldChar w:fldCharType="end"/>
      </w:r>
    </w:p>
    <w:p w14:paraId="77AF0B34" w14:textId="77777777" w:rsidR="00637A18" w:rsidRDefault="00637A18">
      <w:pPr>
        <w:rPr>
          <w:sz w:val="20"/>
          <w:szCs w:val="20"/>
          <w:lang w:val="en-CA"/>
        </w:rPr>
      </w:pPr>
    </w:p>
    <w:p w14:paraId="7F0412F0" w14:textId="54B6CF42" w:rsidR="0065080B" w:rsidRPr="00B43135" w:rsidRDefault="0065080B">
      <w:pPr>
        <w:rPr>
          <w:b/>
          <w:u w:val="single"/>
          <w:lang w:val="en-CA"/>
        </w:rPr>
      </w:pPr>
      <w:r w:rsidRPr="00B43135">
        <w:rPr>
          <w:b/>
          <w:u w:val="single"/>
          <w:lang w:val="en-CA"/>
        </w:rPr>
        <w:t>Annexes</w:t>
      </w:r>
    </w:p>
    <w:p w14:paraId="2C04F1A3" w14:textId="77777777" w:rsidR="0065080B" w:rsidRPr="00B43135" w:rsidRDefault="0065080B">
      <w:pPr>
        <w:rPr>
          <w:lang w:val="en-CA"/>
        </w:rPr>
      </w:pPr>
    </w:p>
    <w:p w14:paraId="4EE2CE5F" w14:textId="101D0A1C" w:rsidR="0065080B" w:rsidRPr="00B43135" w:rsidRDefault="0065080B" w:rsidP="00B43135">
      <w:pPr>
        <w:pStyle w:val="Header"/>
        <w:tabs>
          <w:tab w:val="clear" w:pos="4680"/>
          <w:tab w:val="left" w:pos="993"/>
        </w:tabs>
        <w:rPr>
          <w:rFonts w:cs="Arial"/>
          <w:lang w:val="en-CA"/>
        </w:rPr>
      </w:pPr>
      <w:r w:rsidRPr="00B43135">
        <w:rPr>
          <w:rFonts w:cs="Arial"/>
          <w:lang w:val="en-CA"/>
        </w:rPr>
        <w:t xml:space="preserve">Annex </w:t>
      </w:r>
      <w:proofErr w:type="gramStart"/>
      <w:r w:rsidRPr="00B43135">
        <w:rPr>
          <w:rFonts w:cs="Arial"/>
          <w:lang w:val="en-CA"/>
        </w:rPr>
        <w:t>A</w:t>
      </w:r>
      <w:proofErr w:type="gramEnd"/>
      <w:r w:rsidRPr="00B43135">
        <w:rPr>
          <w:rFonts w:cs="Arial"/>
          <w:lang w:val="en-CA"/>
        </w:rPr>
        <w:t xml:space="preserve"> </w:t>
      </w:r>
      <w:r w:rsidR="00B43135">
        <w:rPr>
          <w:rFonts w:cs="Arial"/>
          <w:lang w:val="en-CA"/>
        </w:rPr>
        <w:tab/>
      </w:r>
      <w:r w:rsidRPr="00B43135">
        <w:rPr>
          <w:rFonts w:cs="Arial"/>
          <w:lang w:val="en-CA"/>
        </w:rPr>
        <w:t>Solution Readiness Levels (SRL)</w:t>
      </w:r>
    </w:p>
    <w:p w14:paraId="09733884" w14:textId="77777777" w:rsidR="0065080B" w:rsidRPr="00B43135" w:rsidRDefault="0065080B">
      <w:pPr>
        <w:rPr>
          <w:lang w:val="en-CA"/>
        </w:rPr>
      </w:pPr>
    </w:p>
    <w:p w14:paraId="385EE599" w14:textId="459429D5" w:rsidR="0065080B" w:rsidRPr="00B43135" w:rsidRDefault="0065080B" w:rsidP="00B43135">
      <w:pPr>
        <w:pStyle w:val="Header"/>
        <w:tabs>
          <w:tab w:val="clear" w:pos="4680"/>
          <w:tab w:val="left" w:pos="993"/>
        </w:tabs>
        <w:rPr>
          <w:rFonts w:cs="Arial"/>
          <w:lang w:val="en-CA"/>
        </w:rPr>
      </w:pPr>
      <w:r w:rsidRPr="00B43135">
        <w:rPr>
          <w:rFonts w:cs="Arial"/>
          <w:lang w:val="en-CA"/>
        </w:rPr>
        <w:t xml:space="preserve">Annex B </w:t>
      </w:r>
      <w:r w:rsidR="00B43135">
        <w:rPr>
          <w:rFonts w:cs="Arial"/>
          <w:lang w:val="en-CA"/>
        </w:rPr>
        <w:tab/>
      </w:r>
      <w:r w:rsidRPr="00B43135">
        <w:rPr>
          <w:rFonts w:cs="Arial"/>
          <w:lang w:val="en-CA"/>
        </w:rPr>
        <w:t>Participant Generic Sandbox Tasks</w:t>
      </w:r>
    </w:p>
    <w:p w14:paraId="6E13E874" w14:textId="77777777" w:rsidR="0065080B" w:rsidRPr="00B43135" w:rsidRDefault="0065080B" w:rsidP="00B43135">
      <w:pPr>
        <w:pStyle w:val="Header"/>
        <w:tabs>
          <w:tab w:val="clear" w:pos="4680"/>
          <w:tab w:val="left" w:pos="993"/>
        </w:tabs>
        <w:rPr>
          <w:rFonts w:cs="Arial"/>
          <w:lang w:val="en-CA"/>
        </w:rPr>
      </w:pPr>
    </w:p>
    <w:p w14:paraId="2FB188B4" w14:textId="1D8555BA" w:rsidR="0065080B" w:rsidRPr="00B43135" w:rsidRDefault="0065080B" w:rsidP="00B43135">
      <w:pPr>
        <w:pStyle w:val="Header"/>
        <w:tabs>
          <w:tab w:val="clear" w:pos="4680"/>
          <w:tab w:val="left" w:pos="993"/>
        </w:tabs>
        <w:rPr>
          <w:rFonts w:cs="Arial"/>
          <w:lang w:val="en-CA"/>
        </w:rPr>
      </w:pPr>
      <w:r w:rsidRPr="00B43135">
        <w:rPr>
          <w:rFonts w:cs="Arial"/>
          <w:lang w:val="en-CA"/>
        </w:rPr>
        <w:t xml:space="preserve">Annex C </w:t>
      </w:r>
      <w:r w:rsidR="00B43135">
        <w:rPr>
          <w:rFonts w:cs="Arial"/>
          <w:lang w:val="en-CA"/>
        </w:rPr>
        <w:tab/>
      </w:r>
      <w:r w:rsidRPr="00B43135">
        <w:rPr>
          <w:rFonts w:cs="Arial"/>
          <w:lang w:val="en-CA"/>
        </w:rPr>
        <w:t>DND/CAF Generic Sandbox Tasks</w:t>
      </w:r>
    </w:p>
    <w:p w14:paraId="701FBC99" w14:textId="77777777" w:rsidR="0065080B" w:rsidRPr="00B43135" w:rsidRDefault="0065080B" w:rsidP="00B43135">
      <w:pPr>
        <w:pStyle w:val="Header"/>
        <w:tabs>
          <w:tab w:val="clear" w:pos="4680"/>
          <w:tab w:val="left" w:pos="993"/>
        </w:tabs>
        <w:rPr>
          <w:rFonts w:cs="Arial"/>
          <w:lang w:val="en-CA"/>
        </w:rPr>
      </w:pPr>
    </w:p>
    <w:p w14:paraId="5A5E3931" w14:textId="079B9BB3" w:rsidR="0065080B" w:rsidRDefault="0065080B" w:rsidP="00B43135">
      <w:pPr>
        <w:pStyle w:val="Header"/>
        <w:tabs>
          <w:tab w:val="clear" w:pos="4680"/>
          <w:tab w:val="left" w:pos="993"/>
        </w:tabs>
        <w:rPr>
          <w:rFonts w:cs="Arial"/>
          <w:lang w:val="en-CA"/>
        </w:rPr>
      </w:pPr>
      <w:r w:rsidRPr="00B43135">
        <w:rPr>
          <w:rFonts w:cs="Arial"/>
          <w:lang w:val="en-CA"/>
        </w:rPr>
        <w:t xml:space="preserve">Annex D </w:t>
      </w:r>
      <w:r w:rsidR="00B43135">
        <w:rPr>
          <w:rFonts w:cs="Arial"/>
          <w:lang w:val="en-CA"/>
        </w:rPr>
        <w:tab/>
      </w:r>
      <w:r w:rsidRPr="00B43135">
        <w:rPr>
          <w:rFonts w:cs="Arial"/>
          <w:lang w:val="en-CA"/>
        </w:rPr>
        <w:t>Counter Unmanned Aerial Systems (CUAS), Suffield Alberta, 9 September to 4 October 2019</w:t>
      </w:r>
    </w:p>
    <w:p w14:paraId="77B0CAEF" w14:textId="70C319A6" w:rsidR="00B43135" w:rsidRPr="00B43135" w:rsidRDefault="00B43135" w:rsidP="00B43135">
      <w:pPr>
        <w:pStyle w:val="Header"/>
        <w:tabs>
          <w:tab w:val="clear" w:pos="4680"/>
          <w:tab w:val="left" w:pos="993"/>
        </w:tabs>
        <w:rPr>
          <w:rFonts w:cs="Arial"/>
          <w:lang w:val="en-CA"/>
        </w:rPr>
      </w:pPr>
      <w:r>
        <w:rPr>
          <w:rFonts w:cs="Arial"/>
          <w:lang w:val="en-CA"/>
        </w:rPr>
        <w:tab/>
        <w:t>(Note Annex D is issued separately as its own electronic document)</w:t>
      </w:r>
    </w:p>
    <w:p w14:paraId="5C0A4ADB" w14:textId="77777777" w:rsidR="0065080B" w:rsidRPr="00B43135" w:rsidRDefault="0065080B" w:rsidP="00B43135">
      <w:pPr>
        <w:pStyle w:val="Header"/>
        <w:tabs>
          <w:tab w:val="clear" w:pos="4680"/>
          <w:tab w:val="left" w:pos="993"/>
        </w:tabs>
        <w:rPr>
          <w:rFonts w:cs="Arial"/>
          <w:lang w:val="en-CA"/>
        </w:rPr>
        <w:sectPr w:rsidR="0065080B" w:rsidRPr="00B43135">
          <w:pgSz w:w="12240" w:h="15840"/>
          <w:pgMar w:top="1440" w:right="1440" w:bottom="1440" w:left="1440" w:header="720" w:footer="720" w:gutter="0"/>
          <w:cols w:space="720"/>
          <w:docGrid w:linePitch="360"/>
        </w:sectPr>
      </w:pPr>
    </w:p>
    <w:p w14:paraId="46921482" w14:textId="77777777" w:rsidR="00266941" w:rsidRPr="00BB2D43" w:rsidRDefault="00266941" w:rsidP="00EB1776">
      <w:pPr>
        <w:pStyle w:val="Heading1"/>
        <w:widowControl/>
        <w:numPr>
          <w:ilvl w:val="0"/>
          <w:numId w:val="13"/>
        </w:numPr>
        <w:tabs>
          <w:tab w:val="left" w:pos="860"/>
        </w:tabs>
        <w:spacing w:before="120" w:after="120"/>
        <w:rPr>
          <w:rFonts w:asciiTheme="minorHAnsi" w:hAnsiTheme="minorHAnsi" w:cs="Arial"/>
          <w:b w:val="0"/>
          <w:bCs w:val="0"/>
          <w:lang w:val="en-CA"/>
        </w:rPr>
      </w:pPr>
      <w:bookmarkStart w:id="0" w:name="_Toc522353893"/>
      <w:bookmarkStart w:id="1" w:name="_Toc6302715"/>
      <w:r w:rsidRPr="00BB2D43">
        <w:rPr>
          <w:rFonts w:asciiTheme="minorHAnsi" w:hAnsiTheme="minorHAnsi" w:cs="Arial"/>
          <w:lang w:val="en-CA"/>
        </w:rPr>
        <w:lastRenderedPageBreak/>
        <w:t>INTRODUCTION</w:t>
      </w:r>
      <w:bookmarkEnd w:id="0"/>
      <w:bookmarkEnd w:id="1"/>
    </w:p>
    <w:p w14:paraId="5A7C213F" w14:textId="7FC9CC85" w:rsidR="00CD4FDC" w:rsidRPr="00CD4FDC" w:rsidRDefault="00087C82" w:rsidP="00EB1776">
      <w:pPr>
        <w:pStyle w:val="BodyText"/>
        <w:widowControl/>
        <w:numPr>
          <w:ilvl w:val="1"/>
          <w:numId w:val="13"/>
        </w:numPr>
        <w:spacing w:before="120" w:after="120"/>
        <w:ind w:right="278"/>
        <w:rPr>
          <w:rFonts w:asciiTheme="minorHAnsi" w:hAnsiTheme="minorHAnsi" w:cs="Arial"/>
          <w:lang w:val="en-CA"/>
        </w:rPr>
      </w:pPr>
      <w:r w:rsidRPr="00BB2D43">
        <w:rPr>
          <w:rFonts w:asciiTheme="minorHAnsi" w:hAnsiTheme="minorHAnsi" w:cs="Arial"/>
          <w:lang w:val="en-CA"/>
        </w:rPr>
        <w:t>T</w:t>
      </w:r>
      <w:r w:rsidR="00E76DF8" w:rsidRPr="00BB2D43">
        <w:rPr>
          <w:rFonts w:asciiTheme="minorHAnsi" w:hAnsiTheme="minorHAnsi" w:cs="Arial"/>
          <w:lang w:val="en-CA"/>
        </w:rPr>
        <w:t>he Innovation for Defence Excellence and Security Program (IDEaS)</w:t>
      </w:r>
      <w:r w:rsidRPr="00BB2D43">
        <w:rPr>
          <w:rFonts w:asciiTheme="minorHAnsi" w:hAnsiTheme="minorHAnsi" w:cs="Arial"/>
          <w:lang w:val="en-CA"/>
        </w:rPr>
        <w:t>, on behalf of</w:t>
      </w:r>
      <w:r w:rsidR="00E76DF8" w:rsidRPr="00BB2D43">
        <w:rPr>
          <w:rFonts w:asciiTheme="minorHAnsi" w:hAnsiTheme="minorHAnsi" w:cs="Arial"/>
          <w:lang w:val="en-CA"/>
        </w:rPr>
        <w:t xml:space="preserve"> </w:t>
      </w:r>
      <w:r w:rsidR="00266941" w:rsidRPr="00BB2D43">
        <w:rPr>
          <w:rFonts w:asciiTheme="minorHAnsi" w:hAnsiTheme="minorHAnsi" w:cs="Arial"/>
          <w:lang w:val="en-CA"/>
        </w:rPr>
        <w:t xml:space="preserve">the Department of National Defence </w:t>
      </w:r>
      <w:r w:rsidR="00286F83" w:rsidRPr="00BB2D43">
        <w:rPr>
          <w:rFonts w:asciiTheme="minorHAnsi" w:hAnsiTheme="minorHAnsi" w:cs="Arial"/>
          <w:lang w:val="en-CA"/>
        </w:rPr>
        <w:t xml:space="preserve">and Canadian Armed Forces </w:t>
      </w:r>
      <w:r w:rsidR="00266941" w:rsidRPr="00BB2D43">
        <w:rPr>
          <w:rFonts w:asciiTheme="minorHAnsi" w:hAnsiTheme="minorHAnsi" w:cs="Arial"/>
          <w:lang w:val="en-CA"/>
        </w:rPr>
        <w:t>(DND</w:t>
      </w:r>
      <w:r w:rsidR="00286F83" w:rsidRPr="00BB2D43">
        <w:rPr>
          <w:rFonts w:asciiTheme="minorHAnsi" w:hAnsiTheme="minorHAnsi" w:cs="Arial"/>
          <w:lang w:val="en-CA"/>
        </w:rPr>
        <w:t>/CAF</w:t>
      </w:r>
      <w:r w:rsidR="00266941" w:rsidRPr="00BB2D43">
        <w:rPr>
          <w:rFonts w:asciiTheme="minorHAnsi" w:hAnsiTheme="minorHAnsi" w:cs="Arial"/>
          <w:lang w:val="en-CA"/>
        </w:rPr>
        <w:t>)</w:t>
      </w:r>
      <w:r w:rsidRPr="00BB2D43">
        <w:rPr>
          <w:rFonts w:asciiTheme="minorHAnsi" w:hAnsiTheme="minorHAnsi" w:cs="Arial"/>
          <w:lang w:val="en-CA"/>
        </w:rPr>
        <w:t>,</w:t>
      </w:r>
      <w:r w:rsidR="00266941" w:rsidRPr="00BB2D43">
        <w:rPr>
          <w:rFonts w:asciiTheme="minorHAnsi" w:hAnsiTheme="minorHAnsi" w:cs="Arial"/>
          <w:spacing w:val="-7"/>
          <w:lang w:val="en-CA"/>
        </w:rPr>
        <w:t xml:space="preserve"> </w:t>
      </w:r>
      <w:r w:rsidR="00266941" w:rsidRPr="00BB2D43">
        <w:rPr>
          <w:rFonts w:asciiTheme="minorHAnsi" w:hAnsiTheme="minorHAnsi" w:cs="Arial"/>
          <w:spacing w:val="-1"/>
          <w:lang w:val="en-CA"/>
        </w:rPr>
        <w:t>is</w:t>
      </w:r>
      <w:r w:rsidR="00266941" w:rsidRPr="00BB2D43">
        <w:rPr>
          <w:rFonts w:asciiTheme="minorHAnsi" w:hAnsiTheme="minorHAnsi" w:cs="Arial"/>
          <w:spacing w:val="-7"/>
          <w:lang w:val="en-CA"/>
        </w:rPr>
        <w:t xml:space="preserve"> </w:t>
      </w:r>
      <w:r w:rsidR="00266941" w:rsidRPr="00BB2D43">
        <w:rPr>
          <w:rFonts w:asciiTheme="minorHAnsi" w:hAnsiTheme="minorHAnsi" w:cs="Arial"/>
          <w:lang w:val="en-CA"/>
        </w:rPr>
        <w:t>releasing</w:t>
      </w:r>
      <w:r w:rsidR="00266941" w:rsidRPr="00BB2D43">
        <w:rPr>
          <w:rFonts w:asciiTheme="minorHAnsi" w:hAnsiTheme="minorHAnsi" w:cs="Arial"/>
          <w:spacing w:val="-5"/>
          <w:lang w:val="en-CA"/>
        </w:rPr>
        <w:t xml:space="preserve"> </w:t>
      </w:r>
      <w:r w:rsidR="00266941" w:rsidRPr="00BB2D43">
        <w:rPr>
          <w:rFonts w:asciiTheme="minorHAnsi" w:hAnsiTheme="minorHAnsi" w:cs="Arial"/>
          <w:spacing w:val="-1"/>
          <w:lang w:val="en-CA"/>
        </w:rPr>
        <w:t>this</w:t>
      </w:r>
      <w:r w:rsidR="00266941" w:rsidRPr="00BB2D43">
        <w:rPr>
          <w:rFonts w:asciiTheme="minorHAnsi" w:hAnsiTheme="minorHAnsi" w:cs="Arial"/>
          <w:spacing w:val="-6"/>
          <w:lang w:val="en-CA"/>
        </w:rPr>
        <w:t xml:space="preserve"> </w:t>
      </w:r>
      <w:r w:rsidR="00637A18" w:rsidRPr="00BB2D43">
        <w:rPr>
          <w:rFonts w:asciiTheme="minorHAnsi" w:hAnsiTheme="minorHAnsi" w:cs="Arial"/>
          <w:spacing w:val="-6"/>
          <w:lang w:val="en-CA"/>
        </w:rPr>
        <w:t>Call For Applications (CFA)</w:t>
      </w:r>
      <w:r w:rsidR="00266941" w:rsidRPr="00BB2D43">
        <w:rPr>
          <w:rFonts w:asciiTheme="minorHAnsi" w:hAnsiTheme="minorHAnsi" w:cs="Arial"/>
          <w:spacing w:val="-6"/>
          <w:lang w:val="en-CA"/>
        </w:rPr>
        <w:t xml:space="preserve"> in order to </w:t>
      </w:r>
      <w:r w:rsidR="00DE0720">
        <w:rPr>
          <w:rFonts w:asciiTheme="minorHAnsi" w:hAnsiTheme="minorHAnsi" w:cs="Arial"/>
          <w:spacing w:val="-6"/>
          <w:lang w:val="en-CA"/>
        </w:rPr>
        <w:t xml:space="preserve">invite </w:t>
      </w:r>
      <w:r w:rsidR="00603329" w:rsidRPr="00BB2D43">
        <w:rPr>
          <w:rFonts w:asciiTheme="minorHAnsi" w:hAnsiTheme="minorHAnsi" w:cs="Arial"/>
          <w:spacing w:val="-6"/>
          <w:lang w:val="en-CA"/>
        </w:rPr>
        <w:t>Innovators to demonstrate their solutions to the Counter Unmanned Aerial Systems (CUAS) challenge</w:t>
      </w:r>
      <w:r w:rsidR="00CD4FDC">
        <w:rPr>
          <w:rFonts w:asciiTheme="minorHAnsi" w:hAnsiTheme="minorHAnsi" w:cs="Arial"/>
          <w:spacing w:val="-6"/>
          <w:lang w:val="en-CA"/>
        </w:rPr>
        <w:t xml:space="preserve"> at a Sandbox being held 9 September to 4 October 2019 at the </w:t>
      </w:r>
      <w:r w:rsidR="00CD4FDC" w:rsidRPr="00BB2D43">
        <w:rPr>
          <w:rFonts w:asciiTheme="minorHAnsi" w:hAnsiTheme="minorHAnsi" w:cs="Arial"/>
          <w:spacing w:val="-6"/>
          <w:lang w:val="en-CA"/>
        </w:rPr>
        <w:t>Defence Research and Development Canada Experimental Proving Ground (EPG) at Canadian Forces Base Suffield, Alberta</w:t>
      </w:r>
      <w:r w:rsidR="00CD4FDC">
        <w:rPr>
          <w:rFonts w:asciiTheme="minorHAnsi" w:hAnsiTheme="minorHAnsi" w:cs="Arial"/>
          <w:spacing w:val="-6"/>
          <w:lang w:val="en-CA"/>
        </w:rPr>
        <w:t xml:space="preserve">.  </w:t>
      </w:r>
    </w:p>
    <w:p w14:paraId="19F7B65F" w14:textId="0773AB36" w:rsidR="001237FA" w:rsidRPr="00BB2D43" w:rsidRDefault="00CD4FDC" w:rsidP="00EB1776">
      <w:pPr>
        <w:pStyle w:val="BodyText"/>
        <w:widowControl/>
        <w:numPr>
          <w:ilvl w:val="1"/>
          <w:numId w:val="13"/>
        </w:numPr>
        <w:spacing w:before="120" w:after="120"/>
        <w:ind w:right="278"/>
        <w:rPr>
          <w:rFonts w:asciiTheme="minorHAnsi" w:hAnsiTheme="minorHAnsi" w:cs="Arial"/>
          <w:lang w:val="en-CA"/>
        </w:rPr>
      </w:pPr>
      <w:r>
        <w:rPr>
          <w:rFonts w:asciiTheme="minorHAnsi" w:hAnsiTheme="minorHAnsi" w:cs="Arial"/>
          <w:spacing w:val="-6"/>
          <w:lang w:val="en-CA"/>
        </w:rPr>
        <w:t xml:space="preserve">The </w:t>
      </w:r>
      <w:r w:rsidRPr="00BB2D43">
        <w:rPr>
          <w:rFonts w:asciiTheme="minorHAnsi" w:hAnsiTheme="minorHAnsi" w:cs="Arial"/>
          <w:spacing w:val="-6"/>
          <w:lang w:val="en-CA"/>
        </w:rPr>
        <w:t>Counter Unmanned Aerial Systems (CUAS) challenge</w:t>
      </w:r>
      <w:r>
        <w:rPr>
          <w:rFonts w:asciiTheme="minorHAnsi" w:hAnsiTheme="minorHAnsi" w:cs="Arial"/>
          <w:spacing w:val="-6"/>
          <w:lang w:val="en-CA"/>
        </w:rPr>
        <w:t xml:space="preserve"> for this Sandbox is:</w:t>
      </w:r>
    </w:p>
    <w:p w14:paraId="1D47737D" w14:textId="77777777" w:rsidR="00972331" w:rsidRPr="00972331" w:rsidRDefault="001237FA" w:rsidP="00EB1776">
      <w:pPr>
        <w:pStyle w:val="BodyText"/>
        <w:widowControl/>
        <w:spacing w:before="120" w:after="120"/>
        <w:ind w:left="1440" w:right="278"/>
        <w:rPr>
          <w:rFonts w:asciiTheme="minorHAnsi" w:hAnsiTheme="minorHAnsi" w:cs="Arial"/>
          <w:spacing w:val="-6"/>
          <w:lang w:val="en-CA"/>
        </w:rPr>
      </w:pPr>
      <w:r w:rsidRPr="00BB2D43">
        <w:rPr>
          <w:rFonts w:asciiTheme="minorHAnsi" w:hAnsiTheme="minorHAnsi" w:cs="Arial"/>
          <w:i/>
          <w:lang w:val="en-CA"/>
        </w:rPr>
        <w:t xml:space="preserve">“How might we detect and/or defeat (kinetically or non-kinetically) Micro and Mini Unmanned Aerial Systems (UAS)?”  </w:t>
      </w:r>
    </w:p>
    <w:p w14:paraId="3BAE001F" w14:textId="478C29A0" w:rsidR="00972331" w:rsidRDefault="00972331" w:rsidP="00EB1776">
      <w:pPr>
        <w:pStyle w:val="BodyText"/>
        <w:widowControl/>
        <w:numPr>
          <w:ilvl w:val="1"/>
          <w:numId w:val="13"/>
        </w:numPr>
        <w:spacing w:before="120" w:after="120"/>
        <w:ind w:right="278"/>
        <w:rPr>
          <w:rFonts w:asciiTheme="minorHAnsi" w:hAnsiTheme="minorHAnsi" w:cs="Arial"/>
          <w:spacing w:val="-6"/>
          <w:lang w:val="en-CA"/>
        </w:rPr>
      </w:pPr>
      <w:r w:rsidRPr="00BB2D43">
        <w:rPr>
          <w:rFonts w:asciiTheme="minorHAnsi" w:hAnsiTheme="minorHAnsi" w:cs="Arial"/>
          <w:spacing w:val="-6"/>
          <w:lang w:val="en-CA"/>
        </w:rPr>
        <w:t xml:space="preserve">The EPG </w:t>
      </w:r>
      <w:r>
        <w:rPr>
          <w:rFonts w:asciiTheme="minorHAnsi" w:hAnsiTheme="minorHAnsi" w:cs="Arial"/>
          <w:spacing w:val="-6"/>
          <w:lang w:val="en-CA"/>
        </w:rPr>
        <w:t xml:space="preserve">in Suffield </w:t>
      </w:r>
      <w:r w:rsidRPr="00BB2D43">
        <w:rPr>
          <w:rFonts w:asciiTheme="minorHAnsi" w:hAnsiTheme="minorHAnsi" w:cs="Arial"/>
          <w:spacing w:val="-6"/>
          <w:lang w:val="en-CA"/>
        </w:rPr>
        <w:t>is a wide open prairie landscape suitable for a range of demonstration scenarios.  DND/CAF will provide a variety of target UA</w:t>
      </w:r>
      <w:r w:rsidR="005D3881">
        <w:rPr>
          <w:rFonts w:asciiTheme="minorHAnsi" w:hAnsiTheme="minorHAnsi" w:cs="Arial"/>
          <w:spacing w:val="-6"/>
          <w:lang w:val="en-CA"/>
        </w:rPr>
        <w:t>S</w:t>
      </w:r>
      <w:r w:rsidRPr="00BB2D43">
        <w:rPr>
          <w:rFonts w:asciiTheme="minorHAnsi" w:hAnsiTheme="minorHAnsi" w:cs="Arial"/>
          <w:spacing w:val="-6"/>
          <w:lang w:val="en-CA"/>
        </w:rPr>
        <w:t xml:space="preserve">s for </w:t>
      </w:r>
      <w:r w:rsidR="003A07A3">
        <w:rPr>
          <w:rFonts w:asciiTheme="minorHAnsi" w:hAnsiTheme="minorHAnsi" w:cs="Arial"/>
          <w:spacing w:val="-6"/>
          <w:lang w:val="en-CA"/>
        </w:rPr>
        <w:t xml:space="preserve">selected </w:t>
      </w:r>
      <w:r w:rsidRPr="00BB2D43">
        <w:rPr>
          <w:rFonts w:asciiTheme="minorHAnsi" w:hAnsiTheme="minorHAnsi" w:cs="Arial"/>
          <w:spacing w:val="-6"/>
          <w:lang w:val="en-CA"/>
        </w:rPr>
        <w:t>Participants to detect and/or defeat, and will also provide scientific subject matter experts and Canadian Army operators to provide observational feedback to each Participant.</w:t>
      </w:r>
    </w:p>
    <w:p w14:paraId="011DE688" w14:textId="43126081" w:rsidR="00DE0720" w:rsidRPr="00BB2D43" w:rsidRDefault="00DE0720" w:rsidP="00EB1776">
      <w:pPr>
        <w:pStyle w:val="BodyText"/>
        <w:widowControl/>
        <w:numPr>
          <w:ilvl w:val="1"/>
          <w:numId w:val="13"/>
        </w:numPr>
        <w:spacing w:before="120" w:after="120"/>
        <w:ind w:right="278"/>
        <w:rPr>
          <w:rFonts w:asciiTheme="minorHAnsi" w:hAnsiTheme="minorHAnsi" w:cs="Arial"/>
          <w:spacing w:val="-6"/>
          <w:lang w:val="en-CA"/>
        </w:rPr>
      </w:pPr>
      <w:r>
        <w:rPr>
          <w:rFonts w:asciiTheme="minorHAnsi" w:hAnsiTheme="minorHAnsi" w:cs="Arial"/>
          <w:spacing w:val="-6"/>
          <w:lang w:val="en-CA"/>
        </w:rPr>
        <w:t xml:space="preserve">As described in this Call for Applications, all received applications will be evaluated in order </w:t>
      </w:r>
      <w:r w:rsidR="00834047">
        <w:rPr>
          <w:rFonts w:asciiTheme="minorHAnsi" w:hAnsiTheme="minorHAnsi" w:cs="Arial"/>
          <w:spacing w:val="-6"/>
          <w:lang w:val="en-CA"/>
        </w:rPr>
        <w:t xml:space="preserve">for DND/CAF </w:t>
      </w:r>
      <w:r>
        <w:rPr>
          <w:rFonts w:asciiTheme="minorHAnsi" w:hAnsiTheme="minorHAnsi" w:cs="Arial"/>
          <w:spacing w:val="-6"/>
          <w:lang w:val="en-CA"/>
        </w:rPr>
        <w:t>to select the actual Participants to attend the Sandbox.</w:t>
      </w:r>
    </w:p>
    <w:p w14:paraId="0245C65C" w14:textId="2F495DF1" w:rsidR="00582E70" w:rsidRPr="00BB2D43" w:rsidRDefault="00972331" w:rsidP="00EB1776">
      <w:pPr>
        <w:pStyle w:val="Heading1"/>
        <w:widowControl/>
        <w:numPr>
          <w:ilvl w:val="0"/>
          <w:numId w:val="13"/>
        </w:numPr>
        <w:tabs>
          <w:tab w:val="left" w:pos="860"/>
        </w:tabs>
        <w:spacing w:before="360" w:after="120"/>
        <w:rPr>
          <w:rFonts w:asciiTheme="minorHAnsi" w:hAnsiTheme="minorHAnsi" w:cs="Arial"/>
          <w:lang w:val="en-CA"/>
        </w:rPr>
      </w:pPr>
      <w:bookmarkStart w:id="2" w:name="2._background"/>
      <w:bookmarkStart w:id="3" w:name="_Toc522353895"/>
      <w:bookmarkStart w:id="4" w:name="_Toc6302716"/>
      <w:bookmarkStart w:id="5" w:name="_Toc510598098"/>
      <w:bookmarkStart w:id="6" w:name="_Toc522353894"/>
      <w:bookmarkEnd w:id="2"/>
      <w:r>
        <w:rPr>
          <w:rFonts w:asciiTheme="minorHAnsi" w:hAnsiTheme="minorHAnsi" w:cs="Arial"/>
          <w:lang w:val="en-CA"/>
        </w:rPr>
        <w:t>DOCUMENT STRUCTURE</w:t>
      </w:r>
      <w:bookmarkEnd w:id="3"/>
      <w:bookmarkEnd w:id="4"/>
    </w:p>
    <w:p w14:paraId="410A811D" w14:textId="6725C626" w:rsidR="00972331" w:rsidRDefault="003A07A3" w:rsidP="00EB1776">
      <w:pPr>
        <w:pStyle w:val="BodyText"/>
        <w:widowControl/>
        <w:numPr>
          <w:ilvl w:val="1"/>
          <w:numId w:val="13"/>
        </w:numPr>
        <w:spacing w:before="120" w:after="120"/>
        <w:ind w:right="286"/>
        <w:rPr>
          <w:rFonts w:asciiTheme="minorHAnsi" w:hAnsiTheme="minorHAnsi" w:cs="Arial"/>
          <w:lang w:val="en-CA"/>
        </w:rPr>
      </w:pPr>
      <w:r>
        <w:rPr>
          <w:rFonts w:asciiTheme="minorHAnsi" w:hAnsiTheme="minorHAnsi" w:cs="Arial"/>
          <w:lang w:val="en-CA"/>
        </w:rPr>
        <w:t xml:space="preserve">The general information and processes that are applicable to all </w:t>
      </w:r>
      <w:r w:rsidR="005D3881">
        <w:rPr>
          <w:rFonts w:asciiTheme="minorHAnsi" w:hAnsiTheme="minorHAnsi" w:cs="Arial"/>
          <w:lang w:val="en-CA"/>
        </w:rPr>
        <w:t xml:space="preserve">IDEaS </w:t>
      </w:r>
      <w:r>
        <w:rPr>
          <w:rFonts w:asciiTheme="minorHAnsi" w:hAnsiTheme="minorHAnsi" w:cs="Arial"/>
          <w:lang w:val="en-CA"/>
        </w:rPr>
        <w:t xml:space="preserve">Sandboxes is contained in the </w:t>
      </w:r>
      <w:r w:rsidR="00972331">
        <w:rPr>
          <w:rFonts w:asciiTheme="minorHAnsi" w:hAnsiTheme="minorHAnsi" w:cs="Arial"/>
          <w:lang w:val="en-CA"/>
        </w:rPr>
        <w:t xml:space="preserve">main body of this Call </w:t>
      </w:r>
      <w:proofErr w:type="gramStart"/>
      <w:r w:rsidR="00972331">
        <w:rPr>
          <w:rFonts w:asciiTheme="minorHAnsi" w:hAnsiTheme="minorHAnsi" w:cs="Arial"/>
          <w:lang w:val="en-CA"/>
        </w:rPr>
        <w:t>For</w:t>
      </w:r>
      <w:proofErr w:type="gramEnd"/>
      <w:r w:rsidR="00972331">
        <w:rPr>
          <w:rFonts w:asciiTheme="minorHAnsi" w:hAnsiTheme="minorHAnsi" w:cs="Arial"/>
          <w:lang w:val="en-CA"/>
        </w:rPr>
        <w:t xml:space="preserve"> Applications (CFA) document</w:t>
      </w:r>
      <w:r>
        <w:rPr>
          <w:rFonts w:asciiTheme="minorHAnsi" w:hAnsiTheme="minorHAnsi" w:cs="Arial"/>
          <w:lang w:val="en-CA"/>
        </w:rPr>
        <w:t>,</w:t>
      </w:r>
      <w:r w:rsidR="00972331">
        <w:rPr>
          <w:rFonts w:asciiTheme="minorHAnsi" w:hAnsiTheme="minorHAnsi" w:cs="Arial"/>
          <w:lang w:val="en-CA"/>
        </w:rPr>
        <w:t xml:space="preserve"> </w:t>
      </w:r>
      <w:r w:rsidR="00834047">
        <w:rPr>
          <w:rFonts w:asciiTheme="minorHAnsi" w:hAnsiTheme="minorHAnsi" w:cs="Arial"/>
          <w:lang w:val="en-CA"/>
        </w:rPr>
        <w:t>and Annexes A, B, and</w:t>
      </w:r>
      <w:r>
        <w:rPr>
          <w:rFonts w:asciiTheme="minorHAnsi" w:hAnsiTheme="minorHAnsi" w:cs="Arial"/>
          <w:lang w:val="en-CA"/>
        </w:rPr>
        <w:t xml:space="preserve"> C</w:t>
      </w:r>
      <w:r w:rsidR="004647DA">
        <w:rPr>
          <w:rFonts w:asciiTheme="minorHAnsi" w:hAnsiTheme="minorHAnsi" w:cs="Arial"/>
          <w:lang w:val="en-CA"/>
        </w:rPr>
        <w:t>.</w:t>
      </w:r>
    </w:p>
    <w:p w14:paraId="27BFA0B5" w14:textId="568AE78D" w:rsidR="004647DA" w:rsidRPr="00140D9B" w:rsidRDefault="003A07A3" w:rsidP="00140D9B">
      <w:pPr>
        <w:pStyle w:val="BodyText"/>
        <w:widowControl/>
        <w:numPr>
          <w:ilvl w:val="1"/>
          <w:numId w:val="13"/>
        </w:numPr>
        <w:spacing w:before="120" w:after="120"/>
        <w:ind w:right="286"/>
        <w:rPr>
          <w:rFonts w:asciiTheme="minorHAnsi" w:hAnsiTheme="minorHAnsi" w:cs="Arial"/>
          <w:lang w:val="en-CA"/>
        </w:rPr>
      </w:pPr>
      <w:r>
        <w:rPr>
          <w:rFonts w:asciiTheme="minorHAnsi" w:hAnsiTheme="minorHAnsi" w:cs="Arial"/>
          <w:lang w:val="en-CA"/>
        </w:rPr>
        <w:t>The specific information unique to the CUAS Challenge is described in Annex D.</w:t>
      </w:r>
    </w:p>
    <w:p w14:paraId="6E117734" w14:textId="17DC2C84" w:rsidR="004647DA" w:rsidRPr="004647DA" w:rsidRDefault="004647DA" w:rsidP="00EB1776">
      <w:pPr>
        <w:pStyle w:val="Heading1"/>
        <w:widowControl/>
        <w:numPr>
          <w:ilvl w:val="0"/>
          <w:numId w:val="13"/>
        </w:numPr>
        <w:tabs>
          <w:tab w:val="left" w:pos="860"/>
        </w:tabs>
        <w:spacing w:before="360" w:after="120"/>
        <w:rPr>
          <w:rFonts w:asciiTheme="minorHAnsi" w:hAnsiTheme="minorHAnsi" w:cs="Arial"/>
          <w:lang w:val="en-CA"/>
        </w:rPr>
      </w:pPr>
      <w:bookmarkStart w:id="7" w:name="_Toc6302717"/>
      <w:r>
        <w:rPr>
          <w:rFonts w:asciiTheme="minorHAnsi" w:hAnsiTheme="minorHAnsi" w:cs="Arial"/>
          <w:lang w:val="en-CA"/>
        </w:rPr>
        <w:t>DEFINITIONS</w:t>
      </w:r>
      <w:bookmarkEnd w:id="7"/>
    </w:p>
    <w:p w14:paraId="49D76C19" w14:textId="77777777" w:rsidR="00582E70" w:rsidRPr="00BB2D43" w:rsidRDefault="00582E70" w:rsidP="00EB1776">
      <w:pPr>
        <w:pStyle w:val="BodyText"/>
        <w:widowControl/>
        <w:numPr>
          <w:ilvl w:val="1"/>
          <w:numId w:val="13"/>
        </w:numPr>
        <w:spacing w:before="120" w:after="120"/>
        <w:ind w:right="286"/>
        <w:rPr>
          <w:rFonts w:asciiTheme="minorHAnsi" w:hAnsiTheme="minorHAnsi" w:cs="Arial"/>
          <w:lang w:val="en-CA"/>
        </w:rPr>
      </w:pPr>
      <w:r w:rsidRPr="00BB2D43">
        <w:rPr>
          <w:rFonts w:asciiTheme="minorHAnsi" w:hAnsiTheme="minorHAnsi" w:cs="Arial"/>
          <w:u w:val="single"/>
          <w:lang w:val="en-CA"/>
        </w:rPr>
        <w:t>Innovators</w:t>
      </w:r>
      <w:r w:rsidRPr="00BB2D43">
        <w:rPr>
          <w:rFonts w:asciiTheme="minorHAnsi" w:hAnsiTheme="minorHAnsi" w:cs="Arial"/>
          <w:lang w:val="en-CA"/>
        </w:rPr>
        <w:t>:  The innovation community at large.</w:t>
      </w:r>
    </w:p>
    <w:p w14:paraId="685AC928" w14:textId="721FC977" w:rsidR="00582E70" w:rsidRPr="00BB2D43" w:rsidRDefault="00582E70" w:rsidP="00EB1776">
      <w:pPr>
        <w:pStyle w:val="BodyText"/>
        <w:widowControl/>
        <w:numPr>
          <w:ilvl w:val="1"/>
          <w:numId w:val="13"/>
        </w:numPr>
        <w:spacing w:before="120" w:after="120"/>
        <w:ind w:right="286"/>
        <w:rPr>
          <w:rFonts w:asciiTheme="minorHAnsi" w:hAnsiTheme="minorHAnsi" w:cs="Arial"/>
          <w:lang w:val="en-CA"/>
        </w:rPr>
      </w:pPr>
      <w:r w:rsidRPr="00BB2D43">
        <w:rPr>
          <w:rFonts w:asciiTheme="minorHAnsi" w:hAnsiTheme="minorHAnsi" w:cs="Arial"/>
          <w:u w:val="single"/>
          <w:lang w:val="en-CA"/>
        </w:rPr>
        <w:t>Applicants</w:t>
      </w:r>
      <w:r w:rsidRPr="00BB2D43">
        <w:rPr>
          <w:rFonts w:asciiTheme="minorHAnsi" w:hAnsiTheme="minorHAnsi" w:cs="Arial"/>
          <w:lang w:val="en-CA"/>
        </w:rPr>
        <w:t xml:space="preserve">:  Those </w:t>
      </w:r>
      <w:r w:rsidR="00A36885">
        <w:rPr>
          <w:rFonts w:asciiTheme="minorHAnsi" w:hAnsiTheme="minorHAnsi" w:cs="Arial"/>
          <w:lang w:val="en-CA"/>
        </w:rPr>
        <w:t xml:space="preserve">Innovators </w:t>
      </w:r>
      <w:r w:rsidRPr="00BB2D43">
        <w:rPr>
          <w:rFonts w:asciiTheme="minorHAnsi" w:hAnsiTheme="minorHAnsi" w:cs="Arial"/>
          <w:lang w:val="en-CA"/>
        </w:rPr>
        <w:t>that actually complete and submit an Application to a specific Sandbox when it is offered.</w:t>
      </w:r>
    </w:p>
    <w:p w14:paraId="7DE3FEB6" w14:textId="70EAB8AD" w:rsidR="00582E70" w:rsidRPr="00BB2D43" w:rsidRDefault="00582E70" w:rsidP="00EB1776">
      <w:pPr>
        <w:pStyle w:val="BodyText"/>
        <w:widowControl/>
        <w:numPr>
          <w:ilvl w:val="1"/>
          <w:numId w:val="13"/>
        </w:numPr>
        <w:spacing w:before="120" w:after="120"/>
        <w:ind w:right="286"/>
        <w:rPr>
          <w:rFonts w:asciiTheme="minorHAnsi" w:hAnsiTheme="minorHAnsi" w:cs="Arial"/>
          <w:lang w:val="en-CA"/>
        </w:rPr>
      </w:pPr>
      <w:r w:rsidRPr="00BB2D43">
        <w:rPr>
          <w:rFonts w:asciiTheme="minorHAnsi" w:hAnsiTheme="minorHAnsi" w:cs="Arial"/>
          <w:u w:val="single"/>
          <w:lang w:val="en-CA"/>
        </w:rPr>
        <w:t>Applications</w:t>
      </w:r>
      <w:r w:rsidRPr="00BB2D43">
        <w:rPr>
          <w:rFonts w:asciiTheme="minorHAnsi" w:hAnsiTheme="minorHAnsi" w:cs="Arial"/>
          <w:lang w:val="en-CA"/>
        </w:rPr>
        <w:t xml:space="preserve">:  The information </w:t>
      </w:r>
      <w:r w:rsidR="004647DA">
        <w:rPr>
          <w:rFonts w:asciiTheme="minorHAnsi" w:hAnsiTheme="minorHAnsi" w:cs="Arial"/>
          <w:lang w:val="en-CA"/>
        </w:rPr>
        <w:t xml:space="preserve">form(s) </w:t>
      </w:r>
      <w:r w:rsidRPr="00BB2D43">
        <w:rPr>
          <w:rFonts w:asciiTheme="minorHAnsi" w:hAnsiTheme="minorHAnsi" w:cs="Arial"/>
          <w:lang w:val="en-CA"/>
        </w:rPr>
        <w:t xml:space="preserve">submitted by </w:t>
      </w:r>
      <w:r w:rsidR="00A36885">
        <w:rPr>
          <w:rFonts w:asciiTheme="minorHAnsi" w:hAnsiTheme="minorHAnsi" w:cs="Arial"/>
          <w:lang w:val="en-CA"/>
        </w:rPr>
        <w:t>an</w:t>
      </w:r>
      <w:r w:rsidRPr="00BB2D43">
        <w:rPr>
          <w:rFonts w:asciiTheme="minorHAnsi" w:hAnsiTheme="minorHAnsi" w:cs="Arial"/>
          <w:lang w:val="en-CA"/>
        </w:rPr>
        <w:t xml:space="preserve"> Applicant for a specific Sandbox.</w:t>
      </w:r>
    </w:p>
    <w:p w14:paraId="2EAF7DA3" w14:textId="7A7A8A58" w:rsidR="00582E70" w:rsidRPr="00BB2D43" w:rsidRDefault="00582E70" w:rsidP="00EB1776">
      <w:pPr>
        <w:pStyle w:val="BodyText"/>
        <w:widowControl/>
        <w:numPr>
          <w:ilvl w:val="1"/>
          <w:numId w:val="13"/>
        </w:numPr>
        <w:spacing w:before="120" w:after="120"/>
        <w:ind w:right="286"/>
        <w:rPr>
          <w:rFonts w:asciiTheme="minorHAnsi" w:hAnsiTheme="minorHAnsi" w:cs="Arial"/>
          <w:lang w:val="en-CA"/>
        </w:rPr>
      </w:pPr>
      <w:r w:rsidRPr="00BB2D43">
        <w:rPr>
          <w:rFonts w:asciiTheme="minorHAnsi" w:hAnsiTheme="minorHAnsi" w:cs="Arial"/>
          <w:u w:val="single"/>
          <w:lang w:val="en-CA"/>
        </w:rPr>
        <w:t>Qualified Applicants</w:t>
      </w:r>
      <w:r w:rsidRPr="00BB2D43">
        <w:rPr>
          <w:rFonts w:asciiTheme="minorHAnsi" w:hAnsiTheme="minorHAnsi" w:cs="Arial"/>
          <w:lang w:val="en-CA"/>
        </w:rPr>
        <w:t xml:space="preserve">:  The subset of Applicants </w:t>
      </w:r>
      <w:r w:rsidR="00A36885" w:rsidRPr="00BB2D43">
        <w:rPr>
          <w:rFonts w:asciiTheme="minorHAnsi" w:hAnsiTheme="minorHAnsi" w:cs="Arial"/>
          <w:lang w:val="en-CA"/>
        </w:rPr>
        <w:t>who’s</w:t>
      </w:r>
      <w:r w:rsidRPr="00BB2D43">
        <w:rPr>
          <w:rFonts w:asciiTheme="minorHAnsi" w:hAnsiTheme="minorHAnsi" w:cs="Arial"/>
          <w:lang w:val="en-CA"/>
        </w:rPr>
        <w:t xml:space="preserve"> Applications have met all of the mandatory criteria for a specific Sandbox.</w:t>
      </w:r>
    </w:p>
    <w:p w14:paraId="1D7390E3" w14:textId="2B36B076" w:rsidR="00582E70" w:rsidRPr="00BB2D43" w:rsidRDefault="00582E70" w:rsidP="00EB1776">
      <w:pPr>
        <w:pStyle w:val="BodyText"/>
        <w:widowControl/>
        <w:numPr>
          <w:ilvl w:val="1"/>
          <w:numId w:val="13"/>
        </w:numPr>
        <w:spacing w:before="120" w:after="120"/>
        <w:ind w:right="286"/>
        <w:rPr>
          <w:rFonts w:asciiTheme="minorHAnsi" w:hAnsiTheme="minorHAnsi" w:cs="Arial"/>
          <w:lang w:val="en-CA"/>
        </w:rPr>
      </w:pPr>
      <w:r w:rsidRPr="00BB2D43">
        <w:rPr>
          <w:rFonts w:asciiTheme="minorHAnsi" w:hAnsiTheme="minorHAnsi" w:cs="Arial"/>
          <w:u w:val="single"/>
          <w:lang w:val="en-CA"/>
        </w:rPr>
        <w:t>Participants</w:t>
      </w:r>
      <w:r w:rsidRPr="00BB2D43">
        <w:rPr>
          <w:rFonts w:asciiTheme="minorHAnsi" w:hAnsiTheme="minorHAnsi" w:cs="Arial"/>
          <w:lang w:val="en-CA"/>
        </w:rPr>
        <w:t>:  The subset of Qualified Applicants who have received and accepted a confirmed invitation to attend an actual Sandbox.</w:t>
      </w:r>
      <w:r w:rsidR="00BD08F0">
        <w:rPr>
          <w:rFonts w:asciiTheme="minorHAnsi" w:hAnsiTheme="minorHAnsi" w:cs="Arial"/>
          <w:lang w:val="en-CA"/>
        </w:rPr>
        <w:t xml:space="preserve">  Note that a Participant is the</w:t>
      </w:r>
      <w:r w:rsidR="00AE1B1E" w:rsidRPr="00AE1B1E">
        <w:rPr>
          <w:rFonts w:asciiTheme="minorHAnsi" w:hAnsiTheme="minorHAnsi" w:cs="Arial"/>
          <w:lang w:val="en-CA"/>
        </w:rPr>
        <w:t xml:space="preserve"> </w:t>
      </w:r>
      <w:r w:rsidR="00AE1B1E">
        <w:rPr>
          <w:rFonts w:asciiTheme="minorHAnsi" w:hAnsiTheme="minorHAnsi" w:cs="Arial"/>
          <w:lang w:val="en-CA"/>
        </w:rPr>
        <w:t>organization</w:t>
      </w:r>
      <w:r w:rsidR="00A37AA8">
        <w:rPr>
          <w:rFonts w:asciiTheme="minorHAnsi" w:hAnsiTheme="minorHAnsi" w:cs="Arial"/>
          <w:lang w:val="en-CA"/>
        </w:rPr>
        <w:t>,</w:t>
      </w:r>
      <w:r w:rsidR="00BD08F0">
        <w:rPr>
          <w:rFonts w:asciiTheme="minorHAnsi" w:hAnsiTheme="minorHAnsi" w:cs="Arial"/>
          <w:lang w:val="en-CA"/>
        </w:rPr>
        <w:t xml:space="preserve"> and may send multiple personnel to a Sandbox.</w:t>
      </w:r>
    </w:p>
    <w:p w14:paraId="758A108E" w14:textId="77777777" w:rsidR="00582E70" w:rsidRPr="00BB2D43" w:rsidRDefault="00582E70" w:rsidP="00EB1776">
      <w:pPr>
        <w:pStyle w:val="BodyText"/>
        <w:widowControl/>
        <w:numPr>
          <w:ilvl w:val="1"/>
          <w:numId w:val="13"/>
        </w:numPr>
        <w:spacing w:before="120" w:after="120"/>
        <w:ind w:right="286"/>
        <w:rPr>
          <w:rFonts w:asciiTheme="minorHAnsi" w:hAnsiTheme="minorHAnsi" w:cs="Arial"/>
          <w:lang w:val="en-CA"/>
        </w:rPr>
      </w:pPr>
      <w:r w:rsidRPr="00BB2D43">
        <w:rPr>
          <w:rFonts w:asciiTheme="minorHAnsi" w:hAnsiTheme="minorHAnsi" w:cs="Arial"/>
          <w:u w:val="single"/>
          <w:lang w:val="en-CA"/>
        </w:rPr>
        <w:t>Test Environment</w:t>
      </w:r>
      <w:r w:rsidRPr="00BB2D43">
        <w:rPr>
          <w:rFonts w:asciiTheme="minorHAnsi" w:hAnsiTheme="minorHAnsi" w:cs="Arial"/>
          <w:lang w:val="en-CA"/>
        </w:rPr>
        <w:t xml:space="preserve">:  The physical or virtual environment in which demonstrations are conducted.  </w:t>
      </w:r>
    </w:p>
    <w:p w14:paraId="0E3FF81D" w14:textId="55ABF010" w:rsidR="00266941" w:rsidRPr="00BB2D43" w:rsidRDefault="00266941" w:rsidP="00EB1776">
      <w:pPr>
        <w:pStyle w:val="Heading1"/>
        <w:widowControl/>
        <w:numPr>
          <w:ilvl w:val="0"/>
          <w:numId w:val="13"/>
        </w:numPr>
        <w:tabs>
          <w:tab w:val="left" w:pos="860"/>
        </w:tabs>
        <w:spacing w:before="360" w:after="120"/>
        <w:rPr>
          <w:rFonts w:asciiTheme="minorHAnsi" w:hAnsiTheme="minorHAnsi" w:cs="Arial"/>
          <w:bCs w:val="0"/>
          <w:lang w:val="en-CA"/>
        </w:rPr>
      </w:pPr>
      <w:bookmarkStart w:id="8" w:name="_Toc6302718"/>
      <w:r w:rsidRPr="00BB2D43">
        <w:rPr>
          <w:rFonts w:asciiTheme="minorHAnsi" w:hAnsiTheme="minorHAnsi" w:cs="Arial"/>
          <w:lang w:val="en-CA"/>
        </w:rPr>
        <w:t>BACKGROUND</w:t>
      </w:r>
      <w:bookmarkEnd w:id="5"/>
      <w:bookmarkEnd w:id="6"/>
      <w:r w:rsidR="008C4049">
        <w:rPr>
          <w:rFonts w:asciiTheme="minorHAnsi" w:hAnsiTheme="minorHAnsi" w:cs="Arial"/>
          <w:lang w:val="en-CA"/>
        </w:rPr>
        <w:t xml:space="preserve"> AND GENERAL DESCRIPTION OF AN IDE</w:t>
      </w:r>
      <w:r w:rsidR="00AE1B1E">
        <w:rPr>
          <w:rFonts w:asciiTheme="minorHAnsi" w:hAnsiTheme="minorHAnsi" w:cs="Arial"/>
          <w:lang w:val="en-CA"/>
        </w:rPr>
        <w:t>a</w:t>
      </w:r>
      <w:r w:rsidR="008C4049">
        <w:rPr>
          <w:rFonts w:asciiTheme="minorHAnsi" w:hAnsiTheme="minorHAnsi" w:cs="Arial"/>
          <w:lang w:val="en-CA"/>
        </w:rPr>
        <w:t>S SANDBOX</w:t>
      </w:r>
      <w:bookmarkEnd w:id="8"/>
    </w:p>
    <w:p w14:paraId="02174010" w14:textId="587E6EA6" w:rsidR="004327F3" w:rsidRPr="00BB2D43" w:rsidRDefault="00266941" w:rsidP="00EB1776">
      <w:pPr>
        <w:pStyle w:val="BodyText"/>
        <w:widowControl/>
        <w:numPr>
          <w:ilvl w:val="1"/>
          <w:numId w:val="13"/>
        </w:numPr>
        <w:spacing w:before="120" w:after="120"/>
        <w:ind w:right="278"/>
        <w:rPr>
          <w:rFonts w:asciiTheme="minorHAnsi" w:hAnsiTheme="minorHAnsi" w:cs="Arial"/>
          <w:lang w:val="en-CA"/>
        </w:rPr>
      </w:pPr>
      <w:bookmarkStart w:id="9" w:name="_bookmark3"/>
      <w:bookmarkStart w:id="10" w:name="_Ref511904683"/>
      <w:bookmarkEnd w:id="9"/>
      <w:r w:rsidRPr="00BB2D43">
        <w:rPr>
          <w:rFonts w:asciiTheme="minorHAnsi" w:hAnsiTheme="minorHAnsi" w:cs="Arial"/>
          <w:lang w:val="en-CA"/>
        </w:rPr>
        <w:t xml:space="preserve">In response to the release of the June 2017 Defence Policy </w:t>
      </w:r>
      <w:r w:rsidRPr="00BB2D43">
        <w:rPr>
          <w:rFonts w:asciiTheme="minorHAnsi" w:hAnsiTheme="minorHAnsi" w:cs="Arial"/>
          <w:i/>
          <w:lang w:val="en-CA"/>
        </w:rPr>
        <w:t>Strong, Secure, Engaged,</w:t>
      </w:r>
      <w:r w:rsidRPr="00BB2D43">
        <w:rPr>
          <w:rFonts w:asciiTheme="minorHAnsi" w:hAnsiTheme="minorHAnsi" w:cs="Arial"/>
          <w:lang w:val="en-CA"/>
        </w:rPr>
        <w:t xml:space="preserve"> DND</w:t>
      </w:r>
      <w:r w:rsidR="00286F83" w:rsidRPr="00BB2D43">
        <w:rPr>
          <w:rFonts w:asciiTheme="minorHAnsi" w:hAnsiTheme="minorHAnsi" w:cs="Arial"/>
          <w:lang w:val="en-CA"/>
        </w:rPr>
        <w:t>/CAF</w:t>
      </w:r>
      <w:r w:rsidRPr="00BB2D43">
        <w:rPr>
          <w:rFonts w:asciiTheme="minorHAnsi" w:hAnsiTheme="minorHAnsi" w:cs="Arial"/>
          <w:lang w:val="en-CA"/>
        </w:rPr>
        <w:t xml:space="preserve"> has created the Innovation for Defence Excellence and Security Program (IDEaS). IDEaS will transform the way innovation solutions to complex defence and security challenges are generated.</w:t>
      </w:r>
      <w:r w:rsidR="007F1B7B" w:rsidRPr="00BB2D43">
        <w:rPr>
          <w:rFonts w:asciiTheme="minorHAnsi" w:hAnsiTheme="minorHAnsi" w:cs="Arial"/>
          <w:lang w:val="en-CA"/>
        </w:rPr>
        <w:t xml:space="preserve">  </w:t>
      </w:r>
      <w:r w:rsidR="0021698D" w:rsidRPr="00BB2D43">
        <w:rPr>
          <w:rFonts w:asciiTheme="minorHAnsi" w:hAnsiTheme="minorHAnsi" w:cs="Arial"/>
          <w:lang w:val="en-CA"/>
        </w:rPr>
        <w:t xml:space="preserve">A more detailed description of the full IDEaS Program can be seen at </w:t>
      </w:r>
      <w:hyperlink r:id="rId10" w:history="1">
        <w:r w:rsidR="0021698D" w:rsidRPr="00BB2D43">
          <w:rPr>
            <w:rStyle w:val="Hyperlink"/>
            <w:rFonts w:asciiTheme="minorHAnsi" w:hAnsiTheme="minorHAnsi" w:cs="Arial"/>
            <w:lang w:val="en-CA"/>
          </w:rPr>
          <w:t>https://www.canada.ca/en/department-national-defence/programs/defence-ideas.html</w:t>
        </w:r>
      </w:hyperlink>
      <w:r w:rsidR="0021698D" w:rsidRPr="00BB2D43">
        <w:rPr>
          <w:rFonts w:asciiTheme="minorHAnsi" w:hAnsiTheme="minorHAnsi" w:cs="Arial"/>
          <w:lang w:val="en-CA"/>
        </w:rPr>
        <w:t>.</w:t>
      </w:r>
    </w:p>
    <w:p w14:paraId="30B1444D" w14:textId="0CD1918C" w:rsidR="0021698D" w:rsidRPr="00BB2D43" w:rsidRDefault="0021698D" w:rsidP="00EB1776">
      <w:pPr>
        <w:pStyle w:val="BodyText"/>
        <w:widowControl/>
        <w:numPr>
          <w:ilvl w:val="1"/>
          <w:numId w:val="13"/>
        </w:numPr>
        <w:spacing w:before="120" w:after="120"/>
        <w:ind w:right="278"/>
        <w:rPr>
          <w:rFonts w:asciiTheme="minorHAnsi" w:hAnsiTheme="minorHAnsi" w:cs="Arial"/>
          <w:lang w:val="en-CA"/>
        </w:rPr>
      </w:pPr>
      <w:r w:rsidRPr="00BB2D43">
        <w:rPr>
          <w:rFonts w:asciiTheme="minorHAnsi" w:hAnsiTheme="minorHAnsi" w:cs="Arial"/>
          <w:lang w:val="en-CA"/>
        </w:rPr>
        <w:t>Within the IDEaS Program, Sandboxes are a</w:t>
      </w:r>
      <w:r w:rsidRPr="00BB2D43">
        <w:rPr>
          <w:rFonts w:asciiTheme="minorHAnsi" w:hAnsiTheme="minorHAnsi"/>
          <w:lang w:val="en-CA"/>
        </w:rPr>
        <w:t xml:space="preserve">n opportunity for selected Participants to demonstrate their solutions to published Sandbox Challenges in a DND/CAF provided test environment and test scenario, receiving observational feedback from DND/CAF experts and </w:t>
      </w:r>
      <w:r w:rsidRPr="00BB2D43">
        <w:rPr>
          <w:rFonts w:asciiTheme="minorHAnsi" w:hAnsiTheme="minorHAnsi"/>
          <w:lang w:val="en-CA"/>
        </w:rPr>
        <w:lastRenderedPageBreak/>
        <w:t>potential users.</w:t>
      </w:r>
      <w:bookmarkEnd w:id="10"/>
      <w:r w:rsidR="00DA7502">
        <w:rPr>
          <w:rFonts w:asciiTheme="minorHAnsi" w:hAnsiTheme="minorHAnsi"/>
          <w:lang w:val="en-CA"/>
        </w:rPr>
        <w:t xml:space="preserve">  As a collateral effect, such gatherings of experts and innovators can generate additional networks of knowledge and connections to enhance the area of study and concept development beyond the sandbox itself.</w:t>
      </w:r>
      <w:r w:rsidR="00A25007" w:rsidRPr="00BB2D43">
        <w:rPr>
          <w:rFonts w:asciiTheme="minorHAnsi" w:hAnsiTheme="minorHAnsi" w:cs="Arial"/>
          <w:i/>
          <w:lang w:val="en-CA"/>
        </w:rPr>
        <w:t xml:space="preserve"> </w:t>
      </w:r>
    </w:p>
    <w:p w14:paraId="4F813A40" w14:textId="0069CC84" w:rsidR="00F20D72" w:rsidRPr="00BB2D43" w:rsidRDefault="00F20D72" w:rsidP="00EB1776">
      <w:pPr>
        <w:pStyle w:val="BodyText"/>
        <w:widowControl/>
        <w:numPr>
          <w:ilvl w:val="1"/>
          <w:numId w:val="13"/>
        </w:numPr>
        <w:spacing w:before="120" w:after="120"/>
        <w:ind w:right="286"/>
        <w:rPr>
          <w:rFonts w:asciiTheme="minorHAnsi" w:hAnsiTheme="minorHAnsi" w:cs="Arial"/>
          <w:lang w:val="en-CA" w:eastAsia="en-CA"/>
        </w:rPr>
      </w:pPr>
      <w:r w:rsidRPr="00BB2D43">
        <w:rPr>
          <w:rFonts w:asciiTheme="minorHAnsi" w:hAnsiTheme="minorHAnsi" w:cs="Arial"/>
          <w:lang w:val="en-CA" w:eastAsia="en-CA"/>
        </w:rPr>
        <w:t>In general, the design of the Sandbox, and in particular the timing of when it will be conducted, is an optimized approach based on the level of interest in each Sandbox, the availability of DND/CAF resources, the DND/CAF priority for the Sandbox, and assorted other planning factors.  For reasons of resource efficiency, the guiding desire is to conduct a single Sandbox at a single time for multiple Participants, rather than repeating similar Sandboxes throughout the year for different Participants.</w:t>
      </w:r>
    </w:p>
    <w:p w14:paraId="3C1B0733" w14:textId="77777777" w:rsidR="00A36885" w:rsidRPr="00BB2D43" w:rsidRDefault="00A36885" w:rsidP="00EB1776">
      <w:pPr>
        <w:pStyle w:val="BodyText"/>
        <w:widowControl/>
        <w:numPr>
          <w:ilvl w:val="1"/>
          <w:numId w:val="13"/>
        </w:numPr>
        <w:spacing w:before="120" w:after="120"/>
        <w:ind w:right="286"/>
        <w:rPr>
          <w:rFonts w:asciiTheme="minorHAnsi" w:hAnsiTheme="minorHAnsi" w:cs="Arial"/>
          <w:lang w:val="en-CA" w:eastAsia="en-CA"/>
        </w:rPr>
      </w:pPr>
      <w:r>
        <w:rPr>
          <w:rFonts w:asciiTheme="minorHAnsi" w:hAnsiTheme="minorHAnsi" w:cs="Arial"/>
          <w:lang w:val="en-CA" w:eastAsia="en-CA"/>
        </w:rPr>
        <w:t>From the Innovators perspective, t</w:t>
      </w:r>
      <w:r w:rsidRPr="00BB2D43">
        <w:rPr>
          <w:rFonts w:asciiTheme="minorHAnsi" w:hAnsiTheme="minorHAnsi" w:cs="Arial"/>
          <w:lang w:val="en-CA" w:eastAsia="en-CA"/>
        </w:rPr>
        <w:t xml:space="preserve">he general sequence of </w:t>
      </w:r>
      <w:r>
        <w:rPr>
          <w:rFonts w:asciiTheme="minorHAnsi" w:hAnsiTheme="minorHAnsi" w:cs="Arial"/>
          <w:lang w:val="en-CA" w:eastAsia="en-CA"/>
        </w:rPr>
        <w:t>events</w:t>
      </w:r>
      <w:r w:rsidRPr="00BB2D43">
        <w:rPr>
          <w:rFonts w:asciiTheme="minorHAnsi" w:hAnsiTheme="minorHAnsi" w:cs="Arial"/>
          <w:lang w:val="en-CA" w:eastAsia="en-CA"/>
        </w:rPr>
        <w:t xml:space="preserve"> for a Sandbox are as follows:</w:t>
      </w:r>
    </w:p>
    <w:p w14:paraId="73EFF9A1" w14:textId="77777777" w:rsidR="00A36885" w:rsidRPr="00BB2D43" w:rsidRDefault="00A36885" w:rsidP="00EB1776">
      <w:pPr>
        <w:pStyle w:val="BodyText"/>
        <w:widowControl/>
        <w:numPr>
          <w:ilvl w:val="2"/>
          <w:numId w:val="14"/>
        </w:numPr>
        <w:spacing w:before="120" w:after="120"/>
        <w:ind w:right="286" w:hanging="284"/>
        <w:rPr>
          <w:rFonts w:asciiTheme="minorHAnsi" w:hAnsiTheme="minorHAnsi" w:cs="Arial"/>
          <w:lang w:val="en-CA" w:eastAsia="en-CA"/>
        </w:rPr>
      </w:pPr>
      <w:r w:rsidRPr="00BB2D43">
        <w:rPr>
          <w:rFonts w:asciiTheme="minorHAnsi" w:hAnsiTheme="minorHAnsi" w:cs="Arial"/>
          <w:lang w:val="en-CA" w:eastAsia="en-CA"/>
        </w:rPr>
        <w:t xml:space="preserve">Call </w:t>
      </w:r>
      <w:proofErr w:type="gramStart"/>
      <w:r w:rsidRPr="00BB2D43">
        <w:rPr>
          <w:rFonts w:asciiTheme="minorHAnsi" w:hAnsiTheme="minorHAnsi" w:cs="Arial"/>
          <w:lang w:val="en-CA" w:eastAsia="en-CA"/>
        </w:rPr>
        <w:t>For</w:t>
      </w:r>
      <w:proofErr w:type="gramEnd"/>
      <w:r w:rsidRPr="00BB2D43">
        <w:rPr>
          <w:rFonts w:asciiTheme="minorHAnsi" w:hAnsiTheme="minorHAnsi" w:cs="Arial"/>
          <w:lang w:val="en-CA" w:eastAsia="en-CA"/>
        </w:rPr>
        <w:t xml:space="preserve"> Applications (CFA) to advertise the Sandbox.</w:t>
      </w:r>
    </w:p>
    <w:p w14:paraId="37A4D7D6" w14:textId="5ECB9F46" w:rsidR="004F1E07" w:rsidRPr="004F1E07" w:rsidRDefault="00A36885" w:rsidP="004F1E07">
      <w:pPr>
        <w:pStyle w:val="BodyText"/>
        <w:widowControl/>
        <w:numPr>
          <w:ilvl w:val="2"/>
          <w:numId w:val="14"/>
        </w:numPr>
        <w:spacing w:before="120" w:after="120"/>
        <w:ind w:right="286" w:hanging="284"/>
        <w:rPr>
          <w:rFonts w:asciiTheme="minorHAnsi" w:hAnsiTheme="minorHAnsi" w:cs="Arial"/>
          <w:lang w:val="en-CA" w:eastAsia="en-CA"/>
        </w:rPr>
      </w:pPr>
      <w:r w:rsidRPr="00BB2D43">
        <w:rPr>
          <w:rFonts w:asciiTheme="minorHAnsi" w:hAnsiTheme="minorHAnsi" w:cs="Arial"/>
          <w:lang w:val="en-CA" w:eastAsia="en-CA"/>
        </w:rPr>
        <w:t>Submission of Applications.</w:t>
      </w:r>
    </w:p>
    <w:p w14:paraId="719570A3" w14:textId="77777777" w:rsidR="00A36885" w:rsidRPr="00BB2D43" w:rsidRDefault="00A36885" w:rsidP="00EB1776">
      <w:pPr>
        <w:pStyle w:val="BodyText"/>
        <w:widowControl/>
        <w:numPr>
          <w:ilvl w:val="2"/>
          <w:numId w:val="14"/>
        </w:numPr>
        <w:spacing w:before="120" w:after="120"/>
        <w:ind w:right="286" w:hanging="284"/>
        <w:rPr>
          <w:rFonts w:asciiTheme="minorHAnsi" w:hAnsiTheme="minorHAnsi" w:cs="Arial"/>
          <w:lang w:val="en-CA" w:eastAsia="en-CA"/>
        </w:rPr>
      </w:pPr>
      <w:r w:rsidRPr="00BB2D43">
        <w:rPr>
          <w:rFonts w:asciiTheme="minorHAnsi" w:hAnsiTheme="minorHAnsi" w:cs="Arial"/>
          <w:lang w:val="en-CA" w:eastAsia="en-CA"/>
        </w:rPr>
        <w:t>Evaluation and selection.</w:t>
      </w:r>
    </w:p>
    <w:p w14:paraId="0D0F0FDC" w14:textId="77777777" w:rsidR="00A36885" w:rsidRPr="00BB2D43" w:rsidRDefault="00A36885" w:rsidP="00EB1776">
      <w:pPr>
        <w:pStyle w:val="BodyText"/>
        <w:widowControl/>
        <w:numPr>
          <w:ilvl w:val="2"/>
          <w:numId w:val="14"/>
        </w:numPr>
        <w:spacing w:before="120" w:after="120"/>
        <w:ind w:right="286" w:hanging="284"/>
        <w:rPr>
          <w:rFonts w:asciiTheme="minorHAnsi" w:hAnsiTheme="minorHAnsi" w:cs="Arial"/>
          <w:lang w:val="en-CA" w:eastAsia="en-CA"/>
        </w:rPr>
      </w:pPr>
      <w:r w:rsidRPr="00BB2D43">
        <w:rPr>
          <w:rFonts w:asciiTheme="minorHAnsi" w:hAnsiTheme="minorHAnsi" w:cs="Arial"/>
          <w:lang w:val="en-CA" w:eastAsia="en-CA"/>
        </w:rPr>
        <w:t>Confirmation of acceptance by invited Participants.</w:t>
      </w:r>
    </w:p>
    <w:p w14:paraId="15E01B1B" w14:textId="77777777" w:rsidR="00A36885" w:rsidRPr="00BB2D43" w:rsidRDefault="00A36885" w:rsidP="00EB1776">
      <w:pPr>
        <w:pStyle w:val="BodyText"/>
        <w:widowControl/>
        <w:numPr>
          <w:ilvl w:val="2"/>
          <w:numId w:val="14"/>
        </w:numPr>
        <w:spacing w:before="120" w:after="120"/>
        <w:ind w:right="286" w:hanging="284"/>
        <w:rPr>
          <w:rFonts w:asciiTheme="minorHAnsi" w:hAnsiTheme="minorHAnsi" w:cs="Arial"/>
          <w:lang w:val="en-CA" w:eastAsia="en-CA"/>
        </w:rPr>
      </w:pPr>
      <w:r w:rsidRPr="00BB2D43">
        <w:rPr>
          <w:rFonts w:asciiTheme="minorHAnsi" w:hAnsiTheme="minorHAnsi" w:cs="Arial"/>
          <w:lang w:val="en-CA" w:eastAsia="en-CA"/>
        </w:rPr>
        <w:t>Pre-Sandbox administration and preparation.</w:t>
      </w:r>
    </w:p>
    <w:p w14:paraId="517C866B" w14:textId="77777777" w:rsidR="00A36885" w:rsidRPr="00BB2D43" w:rsidRDefault="00A36885" w:rsidP="00EB1776">
      <w:pPr>
        <w:pStyle w:val="BodyText"/>
        <w:widowControl/>
        <w:numPr>
          <w:ilvl w:val="2"/>
          <w:numId w:val="14"/>
        </w:numPr>
        <w:spacing w:before="120" w:after="120"/>
        <w:ind w:right="286" w:hanging="284"/>
        <w:rPr>
          <w:rFonts w:asciiTheme="minorHAnsi" w:hAnsiTheme="minorHAnsi" w:cs="Arial"/>
          <w:lang w:val="en-CA" w:eastAsia="en-CA"/>
        </w:rPr>
      </w:pPr>
      <w:r w:rsidRPr="00BB2D43">
        <w:rPr>
          <w:rFonts w:asciiTheme="minorHAnsi" w:hAnsiTheme="minorHAnsi" w:cs="Arial"/>
          <w:lang w:val="en-CA" w:eastAsia="en-CA"/>
        </w:rPr>
        <w:t>Arrival, demonstration, and departure from the Sandbox.</w:t>
      </w:r>
    </w:p>
    <w:p w14:paraId="313D85C6" w14:textId="77777777" w:rsidR="00A36885" w:rsidRPr="00BB2D43" w:rsidRDefault="00A36885" w:rsidP="00EB1776">
      <w:pPr>
        <w:pStyle w:val="BodyText"/>
        <w:widowControl/>
        <w:numPr>
          <w:ilvl w:val="2"/>
          <w:numId w:val="14"/>
        </w:numPr>
        <w:spacing w:before="120" w:after="120"/>
        <w:ind w:right="286" w:hanging="284"/>
        <w:rPr>
          <w:rFonts w:asciiTheme="minorHAnsi" w:hAnsiTheme="minorHAnsi" w:cs="Arial"/>
          <w:lang w:val="en-CA" w:eastAsia="en-CA"/>
        </w:rPr>
      </w:pPr>
      <w:r w:rsidRPr="00BB2D43">
        <w:rPr>
          <w:rFonts w:asciiTheme="minorHAnsi" w:hAnsiTheme="minorHAnsi" w:cs="Arial"/>
          <w:lang w:val="en-CA" w:eastAsia="en-CA"/>
        </w:rPr>
        <w:t>Post-Sandbox administration</w:t>
      </w:r>
      <w:r>
        <w:rPr>
          <w:rFonts w:asciiTheme="minorHAnsi" w:hAnsiTheme="minorHAnsi" w:cs="Arial"/>
          <w:lang w:val="en-CA" w:eastAsia="en-CA"/>
        </w:rPr>
        <w:t xml:space="preserve"> and distribution of reports and observations</w:t>
      </w:r>
      <w:r w:rsidRPr="00BB2D43">
        <w:rPr>
          <w:rFonts w:asciiTheme="minorHAnsi" w:hAnsiTheme="minorHAnsi" w:cs="Arial"/>
          <w:lang w:val="en-CA" w:eastAsia="en-CA"/>
        </w:rPr>
        <w:t>.</w:t>
      </w:r>
    </w:p>
    <w:p w14:paraId="2D53F4CB" w14:textId="2FD3C961" w:rsidR="00A36885" w:rsidRDefault="006F7A00" w:rsidP="00EB1776">
      <w:pPr>
        <w:pStyle w:val="BodyText"/>
        <w:widowControl/>
        <w:numPr>
          <w:ilvl w:val="1"/>
          <w:numId w:val="13"/>
        </w:numPr>
        <w:spacing w:before="120" w:after="120"/>
        <w:ind w:right="286"/>
        <w:rPr>
          <w:rFonts w:asciiTheme="minorHAnsi" w:hAnsiTheme="minorHAnsi" w:cs="Arial"/>
          <w:lang w:val="en-CA" w:eastAsia="en-CA"/>
        </w:rPr>
      </w:pPr>
      <w:r w:rsidRPr="00BB2D43">
        <w:rPr>
          <w:rFonts w:asciiTheme="minorHAnsi" w:hAnsiTheme="minorHAnsi" w:cs="Arial"/>
          <w:lang w:val="en-CA" w:eastAsia="en-CA"/>
        </w:rPr>
        <w:t xml:space="preserve">As a mandatory minimum, all solutions for all Sandboxes </w:t>
      </w:r>
      <w:r w:rsidR="00972331">
        <w:rPr>
          <w:rFonts w:asciiTheme="minorHAnsi" w:hAnsiTheme="minorHAnsi" w:cs="Arial"/>
          <w:lang w:val="en-CA" w:eastAsia="en-CA"/>
        </w:rPr>
        <w:t>must</w:t>
      </w:r>
      <w:r w:rsidRPr="00BB2D43">
        <w:rPr>
          <w:rFonts w:asciiTheme="minorHAnsi" w:hAnsiTheme="minorHAnsi" w:cs="Arial"/>
          <w:lang w:val="en-CA" w:eastAsia="en-CA"/>
        </w:rPr>
        <w:t xml:space="preserve"> have already completed the work and testing associated with Solution Readiness Level 4 (SRL 4</w:t>
      </w:r>
      <w:r w:rsidR="00A36885">
        <w:rPr>
          <w:rFonts w:asciiTheme="minorHAnsi" w:hAnsiTheme="minorHAnsi" w:cs="Arial"/>
          <w:lang w:val="en-CA" w:eastAsia="en-CA"/>
        </w:rPr>
        <w:t xml:space="preserve">) </w:t>
      </w:r>
      <w:r w:rsidRPr="00BB2D43">
        <w:rPr>
          <w:rFonts w:asciiTheme="minorHAnsi" w:hAnsiTheme="minorHAnsi" w:cs="Arial"/>
          <w:lang w:val="en-CA" w:eastAsia="en-CA"/>
        </w:rPr>
        <w:t xml:space="preserve">at the time of application.  This ensures that solutions are ready for the integrated </w:t>
      </w:r>
      <w:r w:rsidR="00972331">
        <w:rPr>
          <w:rFonts w:asciiTheme="minorHAnsi" w:hAnsiTheme="minorHAnsi" w:cs="Arial"/>
          <w:lang w:val="en-CA" w:eastAsia="en-CA"/>
        </w:rPr>
        <w:t xml:space="preserve">SRL 5 or higher </w:t>
      </w:r>
      <w:r w:rsidRPr="00BB2D43">
        <w:rPr>
          <w:rFonts w:asciiTheme="minorHAnsi" w:hAnsiTheme="minorHAnsi" w:cs="Arial"/>
          <w:lang w:val="en-CA" w:eastAsia="en-CA"/>
        </w:rPr>
        <w:t>testing that DND/CAF expects in a Sandbox.</w:t>
      </w:r>
      <w:r w:rsidR="00A36885">
        <w:rPr>
          <w:rFonts w:asciiTheme="minorHAnsi" w:hAnsiTheme="minorHAnsi" w:cs="Arial"/>
          <w:lang w:val="en-CA" w:eastAsia="en-CA"/>
        </w:rPr>
        <w:t xml:space="preserve">  The full list of SRLs and their definitions is included at Annex A.</w:t>
      </w:r>
    </w:p>
    <w:p w14:paraId="71C5CF9A" w14:textId="1199BAAB" w:rsidR="00CD4FDC" w:rsidRPr="00A36885" w:rsidRDefault="00CD4FDC" w:rsidP="00EB1776">
      <w:pPr>
        <w:pStyle w:val="BodyText"/>
        <w:widowControl/>
        <w:numPr>
          <w:ilvl w:val="1"/>
          <w:numId w:val="13"/>
        </w:numPr>
        <w:spacing w:before="120" w:after="120"/>
        <w:ind w:right="286"/>
        <w:rPr>
          <w:rFonts w:asciiTheme="minorHAnsi" w:hAnsiTheme="minorHAnsi" w:cs="Arial"/>
          <w:lang w:val="en-CA" w:eastAsia="en-CA"/>
        </w:rPr>
      </w:pPr>
      <w:r w:rsidRPr="00A36885">
        <w:rPr>
          <w:rFonts w:asciiTheme="minorHAnsi" w:hAnsiTheme="minorHAnsi" w:cs="Arial"/>
          <w:lang w:val="en-CA" w:eastAsia="en-CA"/>
        </w:rPr>
        <w:t xml:space="preserve">On a cost sharing basis, Participants will receive limited </w:t>
      </w:r>
      <w:r w:rsidR="00A36885">
        <w:rPr>
          <w:rFonts w:asciiTheme="minorHAnsi" w:hAnsiTheme="minorHAnsi" w:cs="Arial"/>
          <w:lang w:val="en-CA" w:eastAsia="en-CA"/>
        </w:rPr>
        <w:t xml:space="preserve">travel and logistics </w:t>
      </w:r>
      <w:r w:rsidRPr="00A36885">
        <w:rPr>
          <w:rFonts w:asciiTheme="minorHAnsi" w:hAnsiTheme="minorHAnsi" w:cs="Arial"/>
          <w:lang w:val="en-CA" w:eastAsia="en-CA"/>
        </w:rPr>
        <w:t xml:space="preserve">funding for </w:t>
      </w:r>
      <w:r w:rsidR="005D3881">
        <w:rPr>
          <w:rFonts w:asciiTheme="minorHAnsi" w:hAnsiTheme="minorHAnsi" w:cs="Arial"/>
          <w:lang w:val="en-CA" w:eastAsia="en-CA"/>
        </w:rPr>
        <w:t>attending</w:t>
      </w:r>
      <w:r w:rsidRPr="00A36885">
        <w:rPr>
          <w:rFonts w:asciiTheme="minorHAnsi" w:hAnsiTheme="minorHAnsi" w:cs="Arial"/>
          <w:lang w:val="en-CA" w:eastAsia="en-CA"/>
        </w:rPr>
        <w:t xml:space="preserve"> the Sandbox</w:t>
      </w:r>
      <w:r w:rsidR="005D3881">
        <w:rPr>
          <w:rFonts w:asciiTheme="minorHAnsi" w:hAnsiTheme="minorHAnsi" w:cs="Arial"/>
          <w:lang w:val="en-CA" w:eastAsia="en-CA"/>
        </w:rPr>
        <w:t xml:space="preserve"> as detailed in </w:t>
      </w:r>
      <w:r w:rsidR="00834047" w:rsidRPr="00A36885">
        <w:rPr>
          <w:rFonts w:asciiTheme="minorHAnsi" w:hAnsiTheme="minorHAnsi" w:cs="Arial"/>
          <w:lang w:val="en-CA" w:eastAsia="en-CA"/>
        </w:rPr>
        <w:t>Section</w:t>
      </w:r>
      <w:r w:rsidR="00A36885">
        <w:rPr>
          <w:rFonts w:asciiTheme="minorHAnsi" w:hAnsiTheme="minorHAnsi" w:cs="Arial"/>
          <w:lang w:val="en-CA" w:eastAsia="en-CA"/>
        </w:rPr>
        <w:t xml:space="preserve"> </w:t>
      </w:r>
      <w:r w:rsidR="00A36885">
        <w:rPr>
          <w:rFonts w:asciiTheme="minorHAnsi" w:hAnsiTheme="minorHAnsi" w:cs="Arial"/>
          <w:lang w:val="en-CA" w:eastAsia="en-CA"/>
        </w:rPr>
        <w:fldChar w:fldCharType="begin"/>
      </w:r>
      <w:r w:rsidR="00A36885">
        <w:rPr>
          <w:rFonts w:asciiTheme="minorHAnsi" w:hAnsiTheme="minorHAnsi" w:cs="Arial"/>
          <w:lang w:val="en-CA" w:eastAsia="en-CA"/>
        </w:rPr>
        <w:instrText xml:space="preserve"> REF _Ref3796447 \r \h </w:instrText>
      </w:r>
      <w:r w:rsidR="00A36885">
        <w:rPr>
          <w:rFonts w:asciiTheme="minorHAnsi" w:hAnsiTheme="minorHAnsi" w:cs="Arial"/>
          <w:lang w:val="en-CA" w:eastAsia="en-CA"/>
        </w:rPr>
      </w:r>
      <w:r w:rsidR="00A36885">
        <w:rPr>
          <w:rFonts w:asciiTheme="minorHAnsi" w:hAnsiTheme="minorHAnsi" w:cs="Arial"/>
          <w:lang w:val="en-CA" w:eastAsia="en-CA"/>
        </w:rPr>
        <w:fldChar w:fldCharType="separate"/>
      </w:r>
      <w:r w:rsidR="005C6118">
        <w:rPr>
          <w:rFonts w:asciiTheme="minorHAnsi" w:hAnsiTheme="minorHAnsi" w:cs="Arial"/>
          <w:lang w:val="en-CA" w:eastAsia="en-CA"/>
        </w:rPr>
        <w:t>12</w:t>
      </w:r>
      <w:r w:rsidR="00A36885">
        <w:rPr>
          <w:rFonts w:asciiTheme="minorHAnsi" w:hAnsiTheme="minorHAnsi" w:cs="Arial"/>
          <w:lang w:val="en-CA" w:eastAsia="en-CA"/>
        </w:rPr>
        <w:fldChar w:fldCharType="end"/>
      </w:r>
      <w:r w:rsidR="005D3881">
        <w:rPr>
          <w:rFonts w:asciiTheme="minorHAnsi" w:hAnsiTheme="minorHAnsi" w:cs="Arial"/>
          <w:lang w:val="en-CA" w:eastAsia="en-CA"/>
        </w:rPr>
        <w:t xml:space="preserve"> to this CFA.</w:t>
      </w:r>
    </w:p>
    <w:p w14:paraId="4CBA30F8" w14:textId="40256756" w:rsidR="00CD4FDC" w:rsidRPr="00BB2D43" w:rsidRDefault="00CD4FDC" w:rsidP="00EB1776">
      <w:pPr>
        <w:pStyle w:val="BodyText"/>
        <w:widowControl/>
        <w:numPr>
          <w:ilvl w:val="1"/>
          <w:numId w:val="13"/>
        </w:numPr>
        <w:spacing w:before="120" w:after="120"/>
        <w:ind w:right="278"/>
        <w:rPr>
          <w:rFonts w:asciiTheme="minorHAnsi" w:hAnsiTheme="minorHAnsi" w:cs="Arial"/>
          <w:lang w:val="en-CA"/>
        </w:rPr>
      </w:pPr>
      <w:r w:rsidRPr="00BB2D43">
        <w:rPr>
          <w:rFonts w:asciiTheme="minorHAnsi" w:hAnsiTheme="minorHAnsi" w:cs="Arial"/>
          <w:lang w:val="en-CA"/>
        </w:rPr>
        <w:t xml:space="preserve">Attendance at a Sandbox, or even successful demonstrations within the Sandbox, does not imply any intent or commitment that DND/CAF will undertake any further activity with any solution or </w:t>
      </w:r>
      <w:r w:rsidR="00AE1B1E">
        <w:rPr>
          <w:rFonts w:asciiTheme="minorHAnsi" w:hAnsiTheme="minorHAnsi" w:cs="Arial"/>
          <w:lang w:val="en-CA"/>
        </w:rPr>
        <w:t>organization</w:t>
      </w:r>
      <w:r w:rsidRPr="00BB2D43">
        <w:rPr>
          <w:rFonts w:asciiTheme="minorHAnsi" w:hAnsiTheme="minorHAnsi" w:cs="Arial"/>
          <w:lang w:val="en-CA"/>
        </w:rPr>
        <w:t>.  It is a one-time Sandbox event only.  It is completely up to the Participant what they do with the information learned during the Sandbox.</w:t>
      </w:r>
    </w:p>
    <w:p w14:paraId="1DF574D6" w14:textId="75FA19B1" w:rsidR="00CD4FDC" w:rsidRPr="00BB2D43" w:rsidRDefault="00CD4FDC" w:rsidP="00EB1776">
      <w:pPr>
        <w:pStyle w:val="BodyText"/>
        <w:widowControl/>
        <w:numPr>
          <w:ilvl w:val="1"/>
          <w:numId w:val="13"/>
        </w:numPr>
        <w:spacing w:before="120" w:after="120"/>
        <w:ind w:right="278"/>
        <w:rPr>
          <w:rFonts w:asciiTheme="minorHAnsi" w:hAnsiTheme="minorHAnsi" w:cs="Arial"/>
          <w:lang w:val="en-CA"/>
        </w:rPr>
      </w:pPr>
      <w:r w:rsidRPr="00BB2D43">
        <w:rPr>
          <w:rFonts w:asciiTheme="minorHAnsi" w:hAnsiTheme="minorHAnsi" w:cs="Arial"/>
          <w:lang w:val="en-CA"/>
        </w:rPr>
        <w:t>DND/CAF will internally consider the observations of all Sandboxes in order to monitor any progression towards solving the specific challenges and how that may or may not influence further force development planning, considerations, and priorities internal to IDEaS and across DND/CAF.  Any such follow-on decisions are independent of the IDEaS Sandbox, are internal to DND/CAF, and will not be published as part of the Sandbox process.  If a Sandbox leads DND/CAF to further pursue the challenge, such decisions would be announced via other DND/CAF processes.</w:t>
      </w:r>
    </w:p>
    <w:p w14:paraId="4B6C06F7" w14:textId="4F650A1C" w:rsidR="0049042B" w:rsidRPr="00485EF5" w:rsidRDefault="0049042B" w:rsidP="00EB1776">
      <w:pPr>
        <w:pStyle w:val="Heading1"/>
        <w:widowControl/>
        <w:numPr>
          <w:ilvl w:val="0"/>
          <w:numId w:val="13"/>
        </w:numPr>
        <w:tabs>
          <w:tab w:val="left" w:pos="860"/>
        </w:tabs>
        <w:spacing w:before="360" w:after="120"/>
        <w:rPr>
          <w:rFonts w:asciiTheme="minorHAnsi" w:hAnsiTheme="minorHAnsi" w:cs="Arial"/>
          <w:lang w:val="en-CA" w:eastAsia="en-CA"/>
        </w:rPr>
      </w:pPr>
      <w:bookmarkStart w:id="11" w:name="_Toc6302719"/>
      <w:r>
        <w:rPr>
          <w:rFonts w:asciiTheme="minorHAnsi" w:hAnsiTheme="minorHAnsi" w:cs="Arial"/>
          <w:lang w:val="en-CA" w:eastAsia="en-CA"/>
        </w:rPr>
        <w:t>WHO MAY APPLY</w:t>
      </w:r>
      <w:bookmarkEnd w:id="11"/>
      <w:r w:rsidR="004F4057">
        <w:rPr>
          <w:rFonts w:asciiTheme="minorHAnsi" w:hAnsiTheme="minorHAnsi" w:cs="Arial"/>
          <w:lang w:val="en-CA" w:eastAsia="en-CA"/>
        </w:rPr>
        <w:t xml:space="preserve"> </w:t>
      </w:r>
    </w:p>
    <w:p w14:paraId="19352A23" w14:textId="684402E0" w:rsidR="0049042B" w:rsidRPr="00485EF5" w:rsidRDefault="0049042B" w:rsidP="00EB1776">
      <w:pPr>
        <w:pStyle w:val="BodyText"/>
        <w:widowControl/>
        <w:numPr>
          <w:ilvl w:val="1"/>
          <w:numId w:val="13"/>
        </w:numPr>
        <w:spacing w:before="120" w:after="120"/>
        <w:ind w:right="278"/>
        <w:rPr>
          <w:rFonts w:asciiTheme="minorHAnsi" w:hAnsiTheme="minorHAnsi" w:cs="Arial"/>
          <w:lang w:val="en-CA"/>
        </w:rPr>
      </w:pPr>
      <w:r w:rsidRPr="0049042B">
        <w:rPr>
          <w:rFonts w:asciiTheme="minorHAnsi" w:hAnsiTheme="minorHAnsi" w:cs="Arial"/>
          <w:lang w:val="en-CA"/>
        </w:rPr>
        <w:t>This CFA is open to individuals, academia</w:t>
      </w:r>
      <w:r w:rsidR="005D3881">
        <w:rPr>
          <w:rFonts w:asciiTheme="minorHAnsi" w:hAnsiTheme="minorHAnsi" w:cs="Arial"/>
          <w:lang w:val="en-CA"/>
        </w:rPr>
        <w:t>,</w:t>
      </w:r>
      <w:r w:rsidRPr="0049042B">
        <w:rPr>
          <w:rFonts w:asciiTheme="minorHAnsi" w:hAnsiTheme="minorHAnsi" w:cs="Arial"/>
          <w:lang w:val="en-CA"/>
        </w:rPr>
        <w:t xml:space="preserve"> </w:t>
      </w:r>
      <w:r w:rsidR="00E1590F">
        <w:rPr>
          <w:rFonts w:asciiTheme="minorHAnsi" w:hAnsiTheme="minorHAnsi" w:cs="Arial"/>
          <w:lang w:val="en-CA"/>
        </w:rPr>
        <w:t xml:space="preserve">not for profit organizations, </w:t>
      </w:r>
      <w:r w:rsidRPr="0049042B">
        <w:rPr>
          <w:rFonts w:asciiTheme="minorHAnsi" w:hAnsiTheme="minorHAnsi" w:cs="Arial"/>
          <w:lang w:val="en-CA"/>
        </w:rPr>
        <w:t>and industry</w:t>
      </w:r>
      <w:r w:rsidR="00E1590F">
        <w:rPr>
          <w:rFonts w:asciiTheme="minorHAnsi" w:hAnsiTheme="minorHAnsi" w:cs="Arial"/>
          <w:lang w:val="en-CA"/>
        </w:rPr>
        <w:t xml:space="preserve"> of any size</w:t>
      </w:r>
      <w:r w:rsidR="00147E66">
        <w:rPr>
          <w:rFonts w:asciiTheme="minorHAnsi" w:hAnsiTheme="minorHAnsi" w:cs="Arial"/>
          <w:lang w:val="en-CA"/>
        </w:rPr>
        <w:t>, as well as provincial, territorial, and municipal organizations</w:t>
      </w:r>
      <w:r w:rsidR="00E1590F">
        <w:rPr>
          <w:rFonts w:asciiTheme="minorHAnsi" w:hAnsiTheme="minorHAnsi" w:cs="Arial"/>
          <w:lang w:val="en-CA"/>
        </w:rPr>
        <w:t>.</w:t>
      </w:r>
      <w:r w:rsidRPr="0049042B">
        <w:rPr>
          <w:rFonts w:asciiTheme="minorHAnsi" w:hAnsiTheme="minorHAnsi" w:cs="Arial"/>
          <w:lang w:val="en-CA"/>
        </w:rPr>
        <w:t xml:space="preserve"> </w:t>
      </w:r>
    </w:p>
    <w:p w14:paraId="3F44F6CB" w14:textId="3493BAD4" w:rsidR="00485EF5" w:rsidRPr="00485EF5" w:rsidRDefault="00485EF5" w:rsidP="00EB1776">
      <w:pPr>
        <w:pStyle w:val="BodyText"/>
        <w:widowControl/>
        <w:numPr>
          <w:ilvl w:val="1"/>
          <w:numId w:val="13"/>
        </w:numPr>
        <w:spacing w:before="120" w:after="120"/>
        <w:ind w:right="278"/>
        <w:rPr>
          <w:rFonts w:asciiTheme="minorHAnsi" w:hAnsiTheme="minorHAnsi" w:cs="Arial"/>
          <w:lang w:val="en-CA"/>
        </w:rPr>
      </w:pPr>
      <w:r w:rsidRPr="00485EF5">
        <w:rPr>
          <w:rFonts w:asciiTheme="minorHAnsi" w:hAnsiTheme="minorHAnsi" w:cs="Arial"/>
          <w:lang w:val="en-CA"/>
        </w:rPr>
        <w:t>Federal government departments/agencies, and federal Crown Corporations are not eligible</w:t>
      </w:r>
      <w:r>
        <w:rPr>
          <w:rFonts w:asciiTheme="minorHAnsi" w:hAnsiTheme="minorHAnsi" w:cs="Arial"/>
          <w:lang w:val="en-CA"/>
        </w:rPr>
        <w:t xml:space="preserve"> to submit applications to this CFA.</w:t>
      </w:r>
    </w:p>
    <w:p w14:paraId="69EB3807" w14:textId="77777777" w:rsidR="00DE1546" w:rsidRDefault="00DE1546">
      <w:pPr>
        <w:widowControl/>
        <w:spacing w:before="120" w:after="120"/>
        <w:rPr>
          <w:rFonts w:eastAsia="Arial" w:cs="Arial"/>
          <w:b/>
          <w:bCs/>
          <w:sz w:val="20"/>
          <w:szCs w:val="20"/>
          <w:lang w:val="en-CA" w:eastAsia="en-CA"/>
        </w:rPr>
      </w:pPr>
      <w:r>
        <w:rPr>
          <w:rFonts w:cs="Arial"/>
          <w:lang w:val="en-CA" w:eastAsia="en-CA"/>
        </w:rPr>
        <w:br w:type="page"/>
      </w:r>
    </w:p>
    <w:p w14:paraId="048B7300" w14:textId="7F75EBFD" w:rsidR="0091195E" w:rsidRPr="00485EF5" w:rsidRDefault="0091195E" w:rsidP="0091195E">
      <w:pPr>
        <w:pStyle w:val="Heading1"/>
        <w:widowControl/>
        <w:numPr>
          <w:ilvl w:val="0"/>
          <w:numId w:val="13"/>
        </w:numPr>
        <w:tabs>
          <w:tab w:val="left" w:pos="860"/>
        </w:tabs>
        <w:spacing w:before="360" w:after="120"/>
        <w:rPr>
          <w:rFonts w:asciiTheme="minorHAnsi" w:hAnsiTheme="minorHAnsi" w:cs="Arial"/>
          <w:lang w:val="en-CA" w:eastAsia="en-CA"/>
        </w:rPr>
      </w:pPr>
      <w:bookmarkStart w:id="12" w:name="_Toc6302720"/>
      <w:r>
        <w:rPr>
          <w:rFonts w:asciiTheme="minorHAnsi" w:hAnsiTheme="minorHAnsi" w:cs="Arial"/>
          <w:lang w:val="en-CA" w:eastAsia="en-CA"/>
        </w:rPr>
        <w:lastRenderedPageBreak/>
        <w:t>CANADIAN CONTENT</w:t>
      </w:r>
      <w:bookmarkEnd w:id="12"/>
      <w:r>
        <w:rPr>
          <w:rFonts w:asciiTheme="minorHAnsi" w:hAnsiTheme="minorHAnsi" w:cs="Arial"/>
          <w:lang w:val="en-CA" w:eastAsia="en-CA"/>
        </w:rPr>
        <w:t xml:space="preserve"> </w:t>
      </w:r>
    </w:p>
    <w:p w14:paraId="402E2138" w14:textId="3BBF2B76" w:rsidR="00485EF5" w:rsidRDefault="00485EF5" w:rsidP="00EB1776">
      <w:pPr>
        <w:pStyle w:val="BodyText"/>
        <w:widowControl/>
        <w:numPr>
          <w:ilvl w:val="1"/>
          <w:numId w:val="13"/>
        </w:numPr>
        <w:spacing w:before="120" w:after="120"/>
        <w:ind w:right="278"/>
        <w:rPr>
          <w:rFonts w:asciiTheme="minorHAnsi" w:hAnsiTheme="minorHAnsi" w:cs="Arial"/>
          <w:lang w:val="en-CA"/>
        </w:rPr>
      </w:pPr>
      <w:r w:rsidRPr="0049042B">
        <w:rPr>
          <w:rFonts w:asciiTheme="minorHAnsi" w:hAnsiTheme="minorHAnsi" w:cs="Arial"/>
          <w:lang w:val="en-CA"/>
        </w:rPr>
        <w:t xml:space="preserve">Sandboxes are not exclusively restricted to made in Canada products/solutions; however, </w:t>
      </w:r>
      <w:r w:rsidR="00E1590F">
        <w:rPr>
          <w:rFonts w:asciiTheme="minorHAnsi" w:hAnsiTheme="minorHAnsi" w:cs="Arial"/>
          <w:lang w:val="en-CA"/>
        </w:rPr>
        <w:t xml:space="preserve">the level of </w:t>
      </w:r>
      <w:r w:rsidR="005D3881" w:rsidRPr="0049042B">
        <w:rPr>
          <w:rFonts w:asciiTheme="minorHAnsi" w:hAnsiTheme="minorHAnsi" w:cs="Arial"/>
          <w:lang w:val="en-CA"/>
        </w:rPr>
        <w:t xml:space="preserve">Canadian content </w:t>
      </w:r>
      <w:r w:rsidR="00E1590F">
        <w:rPr>
          <w:rFonts w:asciiTheme="minorHAnsi" w:hAnsiTheme="minorHAnsi" w:cs="Arial"/>
          <w:lang w:val="en-CA"/>
        </w:rPr>
        <w:t xml:space="preserve">within each application </w:t>
      </w:r>
      <w:r w:rsidR="005D3881" w:rsidRPr="0049042B">
        <w:rPr>
          <w:rFonts w:asciiTheme="minorHAnsi" w:hAnsiTheme="minorHAnsi" w:cs="Arial"/>
          <w:lang w:val="en-CA"/>
        </w:rPr>
        <w:t xml:space="preserve">will be given </w:t>
      </w:r>
      <w:r w:rsidR="005D3881">
        <w:rPr>
          <w:rFonts w:asciiTheme="minorHAnsi" w:hAnsiTheme="minorHAnsi" w:cs="Arial"/>
          <w:lang w:val="en-CA"/>
        </w:rPr>
        <w:t>consideration during t</w:t>
      </w:r>
      <w:r w:rsidRPr="0049042B">
        <w:rPr>
          <w:rFonts w:asciiTheme="minorHAnsi" w:hAnsiTheme="minorHAnsi" w:cs="Arial"/>
          <w:lang w:val="en-CA"/>
        </w:rPr>
        <w:t xml:space="preserve">he </w:t>
      </w:r>
      <w:r w:rsidR="0091195E">
        <w:rPr>
          <w:rFonts w:asciiTheme="minorHAnsi" w:hAnsiTheme="minorHAnsi" w:cs="Arial"/>
          <w:lang w:val="en-CA"/>
        </w:rPr>
        <w:t>evaluation</w:t>
      </w:r>
      <w:r w:rsidR="0091195E" w:rsidRPr="0049042B">
        <w:rPr>
          <w:rFonts w:asciiTheme="minorHAnsi" w:hAnsiTheme="minorHAnsi" w:cs="Arial"/>
          <w:lang w:val="en-CA"/>
        </w:rPr>
        <w:t xml:space="preserve"> </w:t>
      </w:r>
      <w:r w:rsidRPr="0049042B">
        <w:rPr>
          <w:rFonts w:asciiTheme="minorHAnsi" w:hAnsiTheme="minorHAnsi" w:cs="Arial"/>
          <w:lang w:val="en-CA"/>
        </w:rPr>
        <w:t>process</w:t>
      </w:r>
      <w:r w:rsidR="0091195E">
        <w:rPr>
          <w:rFonts w:asciiTheme="minorHAnsi" w:hAnsiTheme="minorHAnsi" w:cs="Arial"/>
          <w:lang w:val="en-CA"/>
        </w:rPr>
        <w:t>.</w:t>
      </w:r>
    </w:p>
    <w:p w14:paraId="7C1141C5" w14:textId="2FF314AD" w:rsidR="00FF41E1" w:rsidRPr="00485EF5" w:rsidRDefault="00FF41E1" w:rsidP="00EB1776">
      <w:pPr>
        <w:pStyle w:val="BodyText"/>
        <w:widowControl/>
        <w:numPr>
          <w:ilvl w:val="1"/>
          <w:numId w:val="13"/>
        </w:numPr>
        <w:spacing w:before="120" w:after="120"/>
        <w:ind w:right="278"/>
        <w:rPr>
          <w:rFonts w:asciiTheme="minorHAnsi" w:hAnsiTheme="minorHAnsi" w:cs="Arial"/>
          <w:lang w:val="en-CA"/>
        </w:rPr>
      </w:pPr>
      <w:bookmarkStart w:id="13" w:name="_Ref4393653"/>
      <w:r w:rsidRPr="00FF41E1">
        <w:rPr>
          <w:rFonts w:asciiTheme="minorHAnsi" w:hAnsiTheme="minorHAnsi" w:cs="Arial"/>
          <w:lang w:val="en-CA"/>
        </w:rPr>
        <w:t xml:space="preserve">As attendance at a Sandbox is not a contractual relationship and DND/CAF is not funding the development or procurement of the solution at this Sandbox, the normal approach of defining Canadian Content as a percentage of the contract </w:t>
      </w:r>
      <w:r>
        <w:rPr>
          <w:rFonts w:asciiTheme="minorHAnsi" w:hAnsiTheme="minorHAnsi" w:cs="Arial"/>
          <w:lang w:val="en-CA"/>
        </w:rPr>
        <w:t xml:space="preserve">value </w:t>
      </w:r>
      <w:r w:rsidR="0091195E">
        <w:rPr>
          <w:rFonts w:asciiTheme="minorHAnsi" w:hAnsiTheme="minorHAnsi" w:cs="Arial"/>
          <w:lang w:val="en-CA"/>
        </w:rPr>
        <w:t>will not</w:t>
      </w:r>
      <w:r w:rsidR="0091195E" w:rsidRPr="00FF41E1">
        <w:rPr>
          <w:rFonts w:asciiTheme="minorHAnsi" w:hAnsiTheme="minorHAnsi" w:cs="Arial"/>
          <w:lang w:val="en-CA"/>
        </w:rPr>
        <w:t xml:space="preserve"> </w:t>
      </w:r>
      <w:r w:rsidRPr="00FF41E1">
        <w:rPr>
          <w:rFonts w:asciiTheme="minorHAnsi" w:hAnsiTheme="minorHAnsi" w:cs="Arial"/>
          <w:lang w:val="en-CA"/>
        </w:rPr>
        <w:t>be used.  Instead, the evaluation of the Canadian Content in any solution will simply look at what proportion of the solution</w:t>
      </w:r>
      <w:r>
        <w:rPr>
          <w:rFonts w:asciiTheme="minorHAnsi" w:hAnsiTheme="minorHAnsi" w:cs="Arial"/>
          <w:lang w:val="en-CA"/>
        </w:rPr>
        <w:t xml:space="preserve"> at the time of application </w:t>
      </w:r>
      <w:r w:rsidRPr="00FF41E1">
        <w:rPr>
          <w:rFonts w:asciiTheme="minorHAnsi" w:hAnsiTheme="minorHAnsi" w:cs="Arial"/>
          <w:lang w:val="en-CA"/>
        </w:rPr>
        <w:t>consists of Canadian goods and/or services</w:t>
      </w:r>
      <w:r w:rsidR="008E0A7D">
        <w:rPr>
          <w:rFonts w:asciiTheme="minorHAnsi" w:hAnsiTheme="minorHAnsi" w:cs="Arial"/>
          <w:lang w:val="en-CA"/>
        </w:rPr>
        <w:t>.</w:t>
      </w:r>
      <w:r w:rsidRPr="00FF41E1">
        <w:rPr>
          <w:rFonts w:asciiTheme="minorHAnsi" w:hAnsiTheme="minorHAnsi" w:cs="Arial"/>
          <w:lang w:val="en-CA"/>
        </w:rPr>
        <w:t xml:space="preserve">  For example, was the research and development conducted in Canada, was the prototype built in Canada, are you using </w:t>
      </w:r>
      <w:proofErr w:type="spellStart"/>
      <w:r w:rsidRPr="00FF41E1">
        <w:rPr>
          <w:rFonts w:asciiTheme="minorHAnsi" w:hAnsiTheme="minorHAnsi" w:cs="Arial"/>
          <w:lang w:val="en-CA"/>
        </w:rPr>
        <w:t>materiels</w:t>
      </w:r>
      <w:proofErr w:type="spellEnd"/>
      <w:r w:rsidRPr="00FF41E1">
        <w:rPr>
          <w:rFonts w:asciiTheme="minorHAnsi" w:hAnsiTheme="minorHAnsi" w:cs="Arial"/>
          <w:lang w:val="en-CA"/>
        </w:rPr>
        <w:t xml:space="preserve"> from Canadian suppliers, are you partnering with any Canadian companies on this solution, etc.</w:t>
      </w:r>
      <w:bookmarkEnd w:id="13"/>
      <w:r w:rsidRPr="00FF41E1">
        <w:rPr>
          <w:rFonts w:asciiTheme="minorHAnsi" w:hAnsiTheme="minorHAnsi" w:cs="Arial"/>
          <w:lang w:val="en-CA"/>
        </w:rPr>
        <w:t xml:space="preserve">  </w:t>
      </w:r>
    </w:p>
    <w:p w14:paraId="0C351D80" w14:textId="4A0154CE" w:rsidR="005462FE" w:rsidRPr="007550E9" w:rsidRDefault="005462FE" w:rsidP="005462FE">
      <w:pPr>
        <w:pStyle w:val="Heading1"/>
        <w:widowControl/>
        <w:numPr>
          <w:ilvl w:val="0"/>
          <w:numId w:val="13"/>
        </w:numPr>
        <w:tabs>
          <w:tab w:val="left" w:pos="860"/>
        </w:tabs>
        <w:spacing w:before="360" w:after="120"/>
        <w:rPr>
          <w:rFonts w:asciiTheme="minorHAnsi" w:hAnsiTheme="minorHAnsi" w:cs="Arial"/>
          <w:bCs w:val="0"/>
          <w:lang w:val="en-CA"/>
        </w:rPr>
      </w:pPr>
      <w:bookmarkStart w:id="14" w:name="_Toc522353899"/>
      <w:bookmarkStart w:id="15" w:name="_Toc6302721"/>
      <w:r>
        <w:rPr>
          <w:rFonts w:asciiTheme="minorHAnsi" w:hAnsiTheme="minorHAnsi" w:cs="Arial"/>
          <w:bCs w:val="0"/>
          <w:lang w:val="en-CA"/>
        </w:rPr>
        <w:t>APPLICATION</w:t>
      </w:r>
      <w:r w:rsidRPr="007550E9">
        <w:rPr>
          <w:rFonts w:asciiTheme="minorHAnsi" w:hAnsiTheme="minorHAnsi" w:cs="Arial"/>
          <w:bCs w:val="0"/>
          <w:lang w:val="en-CA"/>
        </w:rPr>
        <w:t xml:space="preserve"> </w:t>
      </w:r>
      <w:r w:rsidR="00071AB0">
        <w:rPr>
          <w:rFonts w:asciiTheme="minorHAnsi" w:hAnsiTheme="minorHAnsi" w:cs="Arial"/>
          <w:bCs w:val="0"/>
          <w:lang w:val="en-CA"/>
        </w:rPr>
        <w:t xml:space="preserve">DATE, </w:t>
      </w:r>
      <w:r w:rsidRPr="007550E9">
        <w:rPr>
          <w:rFonts w:asciiTheme="minorHAnsi" w:hAnsiTheme="minorHAnsi" w:cs="Arial"/>
          <w:bCs w:val="0"/>
          <w:lang w:val="en-CA"/>
        </w:rPr>
        <w:t>FORMAT</w:t>
      </w:r>
      <w:r w:rsidR="00071AB0">
        <w:rPr>
          <w:rFonts w:asciiTheme="minorHAnsi" w:hAnsiTheme="minorHAnsi" w:cs="Arial"/>
          <w:bCs w:val="0"/>
          <w:lang w:val="en-CA"/>
        </w:rPr>
        <w:t>,</w:t>
      </w:r>
      <w:r>
        <w:rPr>
          <w:rFonts w:asciiTheme="minorHAnsi" w:hAnsiTheme="minorHAnsi" w:cs="Arial"/>
          <w:bCs w:val="0"/>
          <w:lang w:val="en-CA"/>
        </w:rPr>
        <w:t xml:space="preserve"> AND SUBMISSION</w:t>
      </w:r>
      <w:bookmarkEnd w:id="14"/>
      <w:bookmarkEnd w:id="15"/>
      <w:r w:rsidRPr="007550E9">
        <w:rPr>
          <w:rFonts w:asciiTheme="minorHAnsi" w:hAnsiTheme="minorHAnsi" w:cs="Arial"/>
          <w:bCs w:val="0"/>
          <w:lang w:val="en-CA"/>
        </w:rPr>
        <w:t xml:space="preserve"> </w:t>
      </w:r>
    </w:p>
    <w:p w14:paraId="57AF11EB" w14:textId="42412371" w:rsidR="00AB083C" w:rsidRPr="00AB083C" w:rsidRDefault="005462FE" w:rsidP="005462FE">
      <w:pPr>
        <w:pStyle w:val="BodyText"/>
        <w:widowControl/>
        <w:numPr>
          <w:ilvl w:val="1"/>
          <w:numId w:val="13"/>
        </w:numPr>
        <w:spacing w:before="120" w:after="120"/>
        <w:ind w:right="286"/>
        <w:rPr>
          <w:rFonts w:asciiTheme="minorHAnsi" w:hAnsiTheme="minorHAnsi"/>
          <w:bCs/>
          <w:lang w:val="en-CA"/>
        </w:rPr>
      </w:pPr>
      <w:r w:rsidRPr="007550E9">
        <w:rPr>
          <w:rFonts w:asciiTheme="minorHAnsi" w:hAnsiTheme="minorHAnsi" w:cs="Arial"/>
          <w:lang w:val="en-CA"/>
        </w:rPr>
        <w:t xml:space="preserve">Responses to this </w:t>
      </w:r>
      <w:r>
        <w:rPr>
          <w:rFonts w:asciiTheme="minorHAnsi" w:hAnsiTheme="minorHAnsi" w:cs="Arial"/>
          <w:lang w:val="en-CA"/>
        </w:rPr>
        <w:t>CFA</w:t>
      </w:r>
      <w:r w:rsidRPr="007550E9">
        <w:rPr>
          <w:rFonts w:asciiTheme="minorHAnsi" w:hAnsiTheme="minorHAnsi" w:cs="Arial"/>
          <w:lang w:val="en-CA"/>
        </w:rPr>
        <w:t xml:space="preserve"> will only be accepted via the </w:t>
      </w:r>
      <w:r>
        <w:rPr>
          <w:rFonts w:asciiTheme="minorHAnsi" w:hAnsiTheme="minorHAnsi" w:cs="Arial"/>
          <w:lang w:val="en-CA"/>
        </w:rPr>
        <w:t xml:space="preserve">completion and submission of the Application forms </w:t>
      </w:r>
      <w:r w:rsidR="004E15E7">
        <w:rPr>
          <w:rFonts w:asciiTheme="minorHAnsi" w:hAnsiTheme="minorHAnsi" w:cs="Arial"/>
          <w:lang w:val="en-CA"/>
        </w:rPr>
        <w:t xml:space="preserve">via Epost </w:t>
      </w:r>
      <w:r w:rsidRPr="007550E9">
        <w:rPr>
          <w:rFonts w:asciiTheme="minorHAnsi" w:hAnsiTheme="minorHAnsi" w:cs="Arial"/>
          <w:lang w:val="en-CA"/>
        </w:rPr>
        <w:t xml:space="preserve">until </w:t>
      </w:r>
      <w:r w:rsidR="00891D98">
        <w:rPr>
          <w:rFonts w:asciiTheme="minorHAnsi" w:hAnsiTheme="minorHAnsi" w:cs="Arial"/>
          <w:lang w:val="en-CA"/>
        </w:rPr>
        <w:t>23</w:t>
      </w:r>
      <w:r>
        <w:rPr>
          <w:rFonts w:asciiTheme="minorHAnsi" w:hAnsiTheme="minorHAnsi" w:cs="Arial"/>
          <w:lang w:val="en-CA"/>
        </w:rPr>
        <w:t xml:space="preserve"> May 2019</w:t>
      </w:r>
      <w:r w:rsidR="00AE1B1E">
        <w:rPr>
          <w:rFonts w:asciiTheme="minorHAnsi" w:hAnsiTheme="minorHAnsi" w:cs="Arial"/>
          <w:lang w:val="en-CA"/>
        </w:rPr>
        <w:t xml:space="preserve">, </w:t>
      </w:r>
      <w:r w:rsidR="00891D98">
        <w:rPr>
          <w:rFonts w:asciiTheme="minorHAnsi" w:hAnsiTheme="minorHAnsi" w:cs="Arial"/>
          <w:lang w:val="en-CA"/>
        </w:rPr>
        <w:t>14</w:t>
      </w:r>
      <w:r w:rsidR="00AE1B1E">
        <w:rPr>
          <w:rFonts w:asciiTheme="minorHAnsi" w:hAnsiTheme="minorHAnsi" w:cs="Arial"/>
          <w:lang w:val="en-CA"/>
        </w:rPr>
        <w:t>:</w:t>
      </w:r>
      <w:r w:rsidR="00891D98">
        <w:rPr>
          <w:rFonts w:asciiTheme="minorHAnsi" w:hAnsiTheme="minorHAnsi" w:cs="Arial"/>
          <w:lang w:val="en-CA"/>
        </w:rPr>
        <w:t>00</w:t>
      </w:r>
      <w:r w:rsidR="00AE1B1E">
        <w:rPr>
          <w:rFonts w:asciiTheme="minorHAnsi" w:hAnsiTheme="minorHAnsi" w:cs="Arial"/>
          <w:lang w:val="en-CA"/>
        </w:rPr>
        <w:t xml:space="preserve"> EST</w:t>
      </w:r>
      <w:r>
        <w:rPr>
          <w:rFonts w:asciiTheme="minorHAnsi" w:hAnsiTheme="minorHAnsi" w:cs="Arial"/>
          <w:lang w:val="en-CA"/>
        </w:rPr>
        <w:t xml:space="preserve">.  </w:t>
      </w:r>
      <w:r w:rsidR="00AE1B1E">
        <w:rPr>
          <w:rFonts w:asciiTheme="minorHAnsi" w:hAnsiTheme="minorHAnsi" w:cs="Arial"/>
          <w:lang w:val="en-CA"/>
        </w:rPr>
        <w:t xml:space="preserve">Late submissions will not be reviewed.  </w:t>
      </w:r>
    </w:p>
    <w:p w14:paraId="124E97FA" w14:textId="77777777" w:rsidR="008C08F3" w:rsidRDefault="008C08F3" w:rsidP="008C08F3">
      <w:pPr>
        <w:pStyle w:val="BodyText"/>
        <w:widowControl/>
        <w:numPr>
          <w:ilvl w:val="1"/>
          <w:numId w:val="13"/>
        </w:numPr>
        <w:spacing w:before="120" w:after="120"/>
        <w:ind w:right="286"/>
        <w:rPr>
          <w:rStyle w:val="CommentReference"/>
          <w:rFonts w:asciiTheme="minorHAnsi" w:hAnsiTheme="minorHAnsi"/>
          <w:bCs/>
          <w:sz w:val="20"/>
          <w:szCs w:val="20"/>
          <w:lang w:val="en-CA"/>
        </w:rPr>
      </w:pPr>
      <w:r w:rsidRPr="00AB083C">
        <w:rPr>
          <w:rStyle w:val="CommentReference"/>
          <w:rFonts w:asciiTheme="minorHAnsi" w:hAnsiTheme="minorHAnsi"/>
          <w:bCs/>
          <w:sz w:val="20"/>
          <w:szCs w:val="20"/>
          <w:u w:val="single"/>
          <w:lang w:val="en-CA"/>
        </w:rPr>
        <w:t>Method of Submission</w:t>
      </w:r>
      <w:r>
        <w:rPr>
          <w:rStyle w:val="CommentReference"/>
          <w:rFonts w:asciiTheme="minorHAnsi" w:hAnsiTheme="minorHAnsi"/>
          <w:bCs/>
          <w:sz w:val="20"/>
          <w:szCs w:val="20"/>
          <w:lang w:val="en-CA"/>
        </w:rPr>
        <w:t>.  Applications and all attached forms must be submitted via the Epost system as follows:</w:t>
      </w:r>
    </w:p>
    <w:p w14:paraId="6C29090A" w14:textId="37EA805E" w:rsidR="008C08F3" w:rsidRDefault="008C08F3" w:rsidP="008C08F3">
      <w:pPr>
        <w:pStyle w:val="BodyText"/>
        <w:widowControl/>
        <w:numPr>
          <w:ilvl w:val="2"/>
          <w:numId w:val="13"/>
        </w:numPr>
        <w:spacing w:before="120" w:after="120"/>
        <w:ind w:right="286"/>
        <w:rPr>
          <w:rFonts w:asciiTheme="minorHAnsi" w:hAnsiTheme="minorHAnsi"/>
          <w:bCs/>
          <w:lang w:val="en-CA"/>
        </w:rPr>
      </w:pPr>
      <w:r w:rsidRPr="00AB083C">
        <w:rPr>
          <w:rFonts w:asciiTheme="minorHAnsi" w:hAnsiTheme="minorHAnsi"/>
          <w:bCs/>
          <w:u w:val="single"/>
          <w:lang w:val="en-CA"/>
        </w:rPr>
        <w:t>Obtain an Epost account</w:t>
      </w:r>
      <w:r>
        <w:rPr>
          <w:rFonts w:asciiTheme="minorHAnsi" w:hAnsiTheme="minorHAnsi"/>
          <w:bCs/>
          <w:lang w:val="en-CA"/>
        </w:rPr>
        <w:t xml:space="preserve">.  If you intend to apply to a Sandbox, send an email to the Sandbox Team to request a Sandbox Epost account.  Do this in advance of </w:t>
      </w:r>
      <w:r w:rsidR="00891D98">
        <w:rPr>
          <w:rFonts w:asciiTheme="minorHAnsi" w:hAnsiTheme="minorHAnsi"/>
          <w:bCs/>
          <w:lang w:val="en-CA"/>
        </w:rPr>
        <w:t>23</w:t>
      </w:r>
      <w:r>
        <w:rPr>
          <w:rFonts w:asciiTheme="minorHAnsi" w:hAnsiTheme="minorHAnsi"/>
          <w:bCs/>
          <w:lang w:val="en-CA"/>
        </w:rPr>
        <w:t xml:space="preserve"> May to ensure your account is created well before the submission deadline.</w:t>
      </w:r>
    </w:p>
    <w:p w14:paraId="2A50A047" w14:textId="72219A55" w:rsidR="00D5225B" w:rsidRDefault="00891D98" w:rsidP="00E17615">
      <w:pPr>
        <w:pStyle w:val="BodyText"/>
        <w:widowControl/>
        <w:spacing w:before="120" w:after="120"/>
        <w:ind w:left="1985" w:right="286"/>
        <w:rPr>
          <w:rFonts w:asciiTheme="minorHAnsi" w:hAnsiTheme="minorHAnsi"/>
          <w:bCs/>
          <w:lang w:val="en-CA"/>
        </w:rPr>
      </w:pPr>
      <w:hyperlink r:id="rId11" w:history="1">
        <w:r w:rsidR="00D5225B">
          <w:rPr>
            <w:rStyle w:val="Hyperlink"/>
            <w:rFonts w:cs="Arial"/>
            <w:color w:val="000000"/>
          </w:rPr>
          <w:t>IDEaSSandboxes-EnvironnementsprotegesIDEeS@forces.gc.ca</w:t>
        </w:r>
      </w:hyperlink>
    </w:p>
    <w:p w14:paraId="7AF70D2F" w14:textId="19A82C39" w:rsidR="00AB083C" w:rsidRPr="00AB083C" w:rsidRDefault="00AB083C" w:rsidP="00E17615">
      <w:pPr>
        <w:pStyle w:val="BodyText"/>
        <w:widowControl/>
        <w:numPr>
          <w:ilvl w:val="2"/>
          <w:numId w:val="13"/>
        </w:numPr>
        <w:spacing w:before="120" w:after="120"/>
        <w:ind w:right="286"/>
        <w:rPr>
          <w:rFonts w:asciiTheme="minorHAnsi" w:hAnsiTheme="minorHAnsi"/>
          <w:bCs/>
          <w:lang w:val="en-CA"/>
        </w:rPr>
      </w:pPr>
      <w:r>
        <w:rPr>
          <w:rFonts w:asciiTheme="minorHAnsi" w:hAnsiTheme="minorHAnsi"/>
          <w:bCs/>
          <w:u w:val="single"/>
          <w:lang w:val="en-CA"/>
        </w:rPr>
        <w:t>Complete the Application forms</w:t>
      </w:r>
      <w:r>
        <w:rPr>
          <w:rFonts w:asciiTheme="minorHAnsi" w:hAnsiTheme="minorHAnsi"/>
          <w:bCs/>
          <w:lang w:val="en-CA"/>
        </w:rPr>
        <w:t xml:space="preserve">.  </w:t>
      </w:r>
      <w:r w:rsidRPr="00AB083C">
        <w:rPr>
          <w:rFonts w:asciiTheme="minorHAnsi" w:hAnsiTheme="minorHAnsi" w:cs="Arial"/>
          <w:lang w:val="en-CA"/>
        </w:rPr>
        <w:t>The following forms are required and are available for download via the IDEaS website “Current Opportunities” page:</w:t>
      </w:r>
    </w:p>
    <w:bookmarkStart w:id="16" w:name="5._Requested_information"/>
    <w:bookmarkEnd w:id="16"/>
    <w:p w14:paraId="72C1C433" w14:textId="77777777" w:rsidR="00AB083C" w:rsidRPr="006B29FD" w:rsidRDefault="00AB083C" w:rsidP="00AB083C">
      <w:pPr>
        <w:pStyle w:val="BodyText"/>
        <w:widowControl/>
        <w:spacing w:before="120" w:after="120"/>
        <w:ind w:left="2160" w:right="286"/>
        <w:rPr>
          <w:rFonts w:asciiTheme="minorHAnsi" w:hAnsiTheme="minorHAnsi"/>
          <w:bCs/>
          <w:lang w:val="en-CA"/>
        </w:rPr>
      </w:pPr>
      <w:r>
        <w:rPr>
          <w:rFonts w:asciiTheme="minorHAnsi" w:hAnsiTheme="minorHAnsi" w:cs="Arial"/>
          <w:lang w:val="en-CA"/>
        </w:rPr>
        <w:fldChar w:fldCharType="begin"/>
      </w:r>
      <w:r>
        <w:rPr>
          <w:rFonts w:asciiTheme="minorHAnsi" w:hAnsiTheme="minorHAnsi" w:cs="Arial"/>
          <w:lang w:val="en-CA"/>
        </w:rPr>
        <w:instrText xml:space="preserve"> HYPERLINK "</w:instrText>
      </w:r>
      <w:r w:rsidRPr="006B29FD">
        <w:rPr>
          <w:rFonts w:asciiTheme="minorHAnsi" w:hAnsiTheme="minorHAnsi" w:cs="Arial"/>
          <w:lang w:val="en-CA"/>
        </w:rPr>
        <w:instrText>https://www.canada.ca/en/department-national-defence/programs/defence-ideas/current-opportunities.html</w:instrText>
      </w:r>
      <w:r>
        <w:rPr>
          <w:rFonts w:asciiTheme="minorHAnsi" w:hAnsiTheme="minorHAnsi" w:cs="Arial"/>
          <w:lang w:val="en-CA"/>
        </w:rPr>
        <w:instrText xml:space="preserve">" </w:instrText>
      </w:r>
      <w:r>
        <w:rPr>
          <w:rFonts w:asciiTheme="minorHAnsi" w:hAnsiTheme="minorHAnsi" w:cs="Arial"/>
          <w:lang w:val="en-CA"/>
        </w:rPr>
        <w:fldChar w:fldCharType="separate"/>
      </w:r>
      <w:r w:rsidRPr="0002795D">
        <w:rPr>
          <w:rStyle w:val="Hyperlink"/>
          <w:rFonts w:asciiTheme="minorHAnsi" w:hAnsiTheme="minorHAnsi" w:cs="Arial"/>
          <w:lang w:val="en-CA"/>
        </w:rPr>
        <w:t>https://www.canada.ca/en/department-national-defence/programs/defence-ideas/current-opportunities.html</w:t>
      </w:r>
      <w:r>
        <w:rPr>
          <w:rFonts w:asciiTheme="minorHAnsi" w:hAnsiTheme="minorHAnsi" w:cs="Arial"/>
          <w:lang w:val="en-CA"/>
        </w:rPr>
        <w:fldChar w:fldCharType="end"/>
      </w:r>
    </w:p>
    <w:p w14:paraId="6398698B" w14:textId="4206E163" w:rsidR="00AB083C" w:rsidRPr="00AB083C" w:rsidRDefault="00AB083C" w:rsidP="00AB083C">
      <w:pPr>
        <w:pStyle w:val="BodyText"/>
        <w:widowControl/>
        <w:numPr>
          <w:ilvl w:val="3"/>
          <w:numId w:val="13"/>
        </w:numPr>
        <w:spacing w:before="120" w:after="120"/>
        <w:ind w:right="286"/>
        <w:rPr>
          <w:rStyle w:val="CommentReference"/>
          <w:rFonts w:asciiTheme="minorHAnsi" w:hAnsiTheme="minorHAnsi"/>
          <w:bCs/>
          <w:sz w:val="20"/>
          <w:szCs w:val="20"/>
          <w:lang w:val="en-CA"/>
        </w:rPr>
      </w:pPr>
      <w:r>
        <w:rPr>
          <w:rStyle w:val="CommentReference"/>
          <w:rFonts w:asciiTheme="minorHAnsi" w:hAnsiTheme="minorHAnsi" w:cs="Arial"/>
          <w:sz w:val="20"/>
          <w:szCs w:val="20"/>
          <w:lang w:val="en-CA"/>
        </w:rPr>
        <w:t xml:space="preserve">Sandbox Application and Participant’s Agreement form (mandatory).  </w:t>
      </w:r>
      <w:r w:rsidRPr="00AB083C">
        <w:rPr>
          <w:rStyle w:val="CommentReference"/>
          <w:rFonts w:asciiTheme="minorHAnsi" w:hAnsiTheme="minorHAnsi" w:cs="Arial"/>
          <w:sz w:val="20"/>
          <w:szCs w:val="20"/>
          <w:lang w:val="en-CA"/>
        </w:rPr>
        <w:t>By submitting this form, the Applicant is not only proposing their solution for inclusion in the Sandbox, but is also formally agreeing to accept and undertake the terms and conditions contained within the form if they are selected as a Participant to attend the Sandbox.</w:t>
      </w:r>
    </w:p>
    <w:p w14:paraId="6915EC6F" w14:textId="77777777" w:rsidR="00AB083C" w:rsidRDefault="00AB083C" w:rsidP="00AB083C">
      <w:pPr>
        <w:pStyle w:val="BodyText"/>
        <w:widowControl/>
        <w:numPr>
          <w:ilvl w:val="3"/>
          <w:numId w:val="13"/>
        </w:numPr>
        <w:spacing w:before="120" w:after="120"/>
        <w:ind w:right="286"/>
        <w:rPr>
          <w:rStyle w:val="CommentReference"/>
          <w:rFonts w:asciiTheme="minorHAnsi" w:hAnsiTheme="minorHAnsi"/>
          <w:bCs/>
          <w:sz w:val="20"/>
          <w:szCs w:val="20"/>
          <w:lang w:val="en-CA"/>
        </w:rPr>
      </w:pPr>
      <w:r>
        <w:rPr>
          <w:rStyle w:val="CommentReference"/>
          <w:rFonts w:asciiTheme="minorHAnsi" w:hAnsiTheme="minorHAnsi"/>
          <w:bCs/>
          <w:sz w:val="20"/>
          <w:szCs w:val="20"/>
          <w:lang w:val="en-CA"/>
        </w:rPr>
        <w:t>Test Plan template (mandatory).</w:t>
      </w:r>
    </w:p>
    <w:p w14:paraId="091C5098" w14:textId="1B40FF8E" w:rsidR="00AB083C" w:rsidRDefault="00AB083C" w:rsidP="00AB083C">
      <w:pPr>
        <w:pStyle w:val="BodyText"/>
        <w:widowControl/>
        <w:numPr>
          <w:ilvl w:val="3"/>
          <w:numId w:val="13"/>
        </w:numPr>
        <w:spacing w:before="120" w:after="120"/>
        <w:ind w:right="286"/>
        <w:rPr>
          <w:rStyle w:val="CommentReference"/>
          <w:rFonts w:asciiTheme="minorHAnsi" w:hAnsiTheme="minorHAnsi"/>
          <w:bCs/>
          <w:sz w:val="20"/>
          <w:szCs w:val="20"/>
          <w:lang w:val="en-CA"/>
        </w:rPr>
      </w:pPr>
      <w:r>
        <w:rPr>
          <w:rStyle w:val="CommentReference"/>
          <w:rFonts w:asciiTheme="minorHAnsi" w:hAnsiTheme="minorHAnsi"/>
          <w:bCs/>
          <w:sz w:val="20"/>
          <w:szCs w:val="20"/>
          <w:lang w:val="en-CA"/>
        </w:rPr>
        <w:t>Any additional forms as may be required for specific Sandboxes.</w:t>
      </w:r>
    </w:p>
    <w:p w14:paraId="04678015" w14:textId="77777777" w:rsidR="008C08F3" w:rsidRPr="006B29FD" w:rsidRDefault="008C08F3" w:rsidP="008C08F3">
      <w:pPr>
        <w:pStyle w:val="BodyText"/>
        <w:widowControl/>
        <w:numPr>
          <w:ilvl w:val="2"/>
          <w:numId w:val="13"/>
        </w:numPr>
        <w:spacing w:before="120" w:after="120"/>
        <w:ind w:right="286"/>
        <w:rPr>
          <w:rFonts w:asciiTheme="minorHAnsi" w:hAnsiTheme="minorHAnsi"/>
          <w:bCs/>
          <w:lang w:val="en-CA"/>
        </w:rPr>
      </w:pPr>
      <w:r>
        <w:rPr>
          <w:rFonts w:asciiTheme="minorHAnsi" w:hAnsiTheme="minorHAnsi"/>
          <w:bCs/>
          <w:lang w:val="en-CA"/>
        </w:rPr>
        <w:t xml:space="preserve">Submit your application to your Epost account.   </w:t>
      </w:r>
    </w:p>
    <w:p w14:paraId="0D61AA97" w14:textId="5EB912A7" w:rsidR="00637A18" w:rsidRPr="00BB2D43" w:rsidRDefault="00F060ED" w:rsidP="00EB1776">
      <w:pPr>
        <w:pStyle w:val="Heading1"/>
        <w:widowControl/>
        <w:numPr>
          <w:ilvl w:val="0"/>
          <w:numId w:val="13"/>
        </w:numPr>
        <w:tabs>
          <w:tab w:val="left" w:pos="860"/>
        </w:tabs>
        <w:spacing w:before="360" w:after="120"/>
        <w:rPr>
          <w:rFonts w:asciiTheme="minorHAnsi" w:hAnsiTheme="minorHAnsi" w:cs="Arial"/>
          <w:lang w:val="en-CA" w:eastAsia="en-CA"/>
        </w:rPr>
      </w:pPr>
      <w:bookmarkStart w:id="17" w:name="_Toc6302722"/>
      <w:r>
        <w:rPr>
          <w:rFonts w:asciiTheme="minorHAnsi" w:hAnsiTheme="minorHAnsi" w:cs="Arial"/>
          <w:lang w:val="en-CA" w:eastAsia="en-CA"/>
        </w:rPr>
        <w:t xml:space="preserve">EVALUATION, </w:t>
      </w:r>
      <w:r w:rsidR="006F7A00" w:rsidRPr="00BB2D43">
        <w:rPr>
          <w:rFonts w:asciiTheme="minorHAnsi" w:hAnsiTheme="minorHAnsi" w:cs="Arial"/>
          <w:lang w:val="en-CA" w:eastAsia="en-CA"/>
        </w:rPr>
        <w:t xml:space="preserve">AND SELECTION </w:t>
      </w:r>
      <w:r w:rsidR="00637A18" w:rsidRPr="00BB2D43">
        <w:rPr>
          <w:rFonts w:asciiTheme="minorHAnsi" w:hAnsiTheme="minorHAnsi" w:cs="Arial"/>
          <w:lang w:val="en-CA" w:eastAsia="en-CA"/>
        </w:rPr>
        <w:t>PROCESS</w:t>
      </w:r>
      <w:bookmarkEnd w:id="17"/>
    </w:p>
    <w:p w14:paraId="3D7BB788" w14:textId="3C619A05" w:rsidR="00DE12A5" w:rsidRPr="00BB2D43" w:rsidRDefault="00DE12A5" w:rsidP="005462FE">
      <w:pPr>
        <w:pStyle w:val="BodyText"/>
        <w:widowControl/>
        <w:spacing w:before="120" w:after="120"/>
        <w:ind w:left="567" w:right="286"/>
        <w:rPr>
          <w:rFonts w:asciiTheme="minorHAnsi" w:hAnsiTheme="minorHAnsi" w:cs="Arial"/>
          <w:lang w:val="en-CA" w:eastAsia="en-CA"/>
        </w:rPr>
      </w:pPr>
      <w:r w:rsidRPr="00BB2D43">
        <w:rPr>
          <w:rFonts w:asciiTheme="minorHAnsi" w:hAnsiTheme="minorHAnsi" w:cs="Arial"/>
          <w:lang w:val="en-CA" w:eastAsia="en-CA"/>
        </w:rPr>
        <w:t xml:space="preserve">As the capacity for any one Sandbox may be limited, a fair, open, and transparent evaluation and selection process will be used </w:t>
      </w:r>
      <w:r w:rsidR="00EF604C" w:rsidRPr="00BB2D43">
        <w:rPr>
          <w:rFonts w:asciiTheme="minorHAnsi" w:hAnsiTheme="minorHAnsi" w:cs="Arial"/>
          <w:lang w:val="en-CA" w:eastAsia="en-CA"/>
        </w:rPr>
        <w:t xml:space="preserve">via this </w:t>
      </w:r>
      <w:r w:rsidR="00637A18" w:rsidRPr="00BB2D43">
        <w:rPr>
          <w:rFonts w:asciiTheme="minorHAnsi" w:hAnsiTheme="minorHAnsi" w:cs="Arial"/>
          <w:lang w:val="en-CA" w:eastAsia="en-CA"/>
        </w:rPr>
        <w:t>CFA</w:t>
      </w:r>
      <w:r w:rsidR="00EF604C" w:rsidRPr="00BB2D43">
        <w:rPr>
          <w:rFonts w:asciiTheme="minorHAnsi" w:hAnsiTheme="minorHAnsi" w:cs="Arial"/>
          <w:lang w:val="en-CA" w:eastAsia="en-CA"/>
        </w:rPr>
        <w:t xml:space="preserve"> </w:t>
      </w:r>
      <w:r w:rsidRPr="00BB2D43">
        <w:rPr>
          <w:rFonts w:asciiTheme="minorHAnsi" w:hAnsiTheme="minorHAnsi" w:cs="Arial"/>
          <w:lang w:val="en-CA" w:eastAsia="en-CA"/>
        </w:rPr>
        <w:t>to determine which Applicants receive a confirmed invitation to attend</w:t>
      </w:r>
      <w:r w:rsidR="00C77CB4">
        <w:rPr>
          <w:rFonts w:asciiTheme="minorHAnsi" w:hAnsiTheme="minorHAnsi" w:cs="Arial"/>
          <w:lang w:val="en-CA" w:eastAsia="en-CA"/>
        </w:rPr>
        <w:t>.</w:t>
      </w:r>
    </w:p>
    <w:p w14:paraId="4E3CB3B2" w14:textId="77777777" w:rsidR="00DE12A5" w:rsidRPr="00BB2D43" w:rsidRDefault="00DE12A5" w:rsidP="00EB1776">
      <w:pPr>
        <w:pStyle w:val="BodyText"/>
        <w:widowControl/>
        <w:numPr>
          <w:ilvl w:val="1"/>
          <w:numId w:val="13"/>
        </w:numPr>
        <w:spacing w:before="120" w:after="120"/>
        <w:ind w:right="286"/>
        <w:rPr>
          <w:rFonts w:asciiTheme="minorHAnsi" w:hAnsiTheme="minorHAnsi" w:cs="Arial"/>
          <w:lang w:val="en-CA" w:eastAsia="en-CA"/>
        </w:rPr>
      </w:pPr>
      <w:r w:rsidRPr="00BB2D43">
        <w:rPr>
          <w:rFonts w:asciiTheme="minorHAnsi" w:hAnsiTheme="minorHAnsi" w:cs="Arial"/>
          <w:u w:val="single"/>
          <w:lang w:val="en-CA" w:eastAsia="en-CA"/>
        </w:rPr>
        <w:t>Evaluation</w:t>
      </w:r>
      <w:r w:rsidRPr="00BB2D43">
        <w:rPr>
          <w:rFonts w:asciiTheme="minorHAnsi" w:hAnsiTheme="minorHAnsi" w:cs="Arial"/>
          <w:lang w:val="en-CA" w:eastAsia="en-CA"/>
        </w:rPr>
        <w:t xml:space="preserve">.  Applications will be evaluated against a set of mandatory and rated evaluation criteria:  </w:t>
      </w:r>
    </w:p>
    <w:p w14:paraId="09C6A4F6" w14:textId="352BC625" w:rsidR="00DE12A5" w:rsidRPr="00BB2D43" w:rsidRDefault="00DE12A5" w:rsidP="00EB1776">
      <w:pPr>
        <w:pStyle w:val="BodyText"/>
        <w:widowControl/>
        <w:numPr>
          <w:ilvl w:val="2"/>
          <w:numId w:val="13"/>
        </w:numPr>
        <w:spacing w:before="120" w:after="120"/>
        <w:ind w:right="286"/>
        <w:rPr>
          <w:rFonts w:asciiTheme="minorHAnsi" w:hAnsiTheme="minorHAnsi" w:cs="Arial"/>
          <w:lang w:val="en-CA" w:eastAsia="en-CA"/>
        </w:rPr>
      </w:pPr>
      <w:r w:rsidRPr="00BB2D43">
        <w:rPr>
          <w:rFonts w:asciiTheme="minorHAnsi" w:hAnsiTheme="minorHAnsi" w:cs="Arial"/>
          <w:lang w:val="en-CA" w:eastAsia="en-CA"/>
        </w:rPr>
        <w:t xml:space="preserve">The full criteria that will be used in the mandatory and rated evaluations </w:t>
      </w:r>
      <w:r w:rsidR="006F7A00" w:rsidRPr="00BB2D43">
        <w:rPr>
          <w:rFonts w:asciiTheme="minorHAnsi" w:hAnsiTheme="minorHAnsi" w:cs="Arial"/>
          <w:lang w:val="en-CA" w:eastAsia="en-CA"/>
        </w:rPr>
        <w:t xml:space="preserve">is described in Appendix 1 to </w:t>
      </w:r>
      <w:r w:rsidR="003133EC" w:rsidRPr="00BB2D43">
        <w:rPr>
          <w:rFonts w:asciiTheme="minorHAnsi" w:hAnsiTheme="minorHAnsi" w:cs="Arial"/>
          <w:lang w:val="en-CA" w:eastAsia="en-CA"/>
        </w:rPr>
        <w:t xml:space="preserve">the </w:t>
      </w:r>
      <w:r w:rsidR="00A36885">
        <w:rPr>
          <w:rFonts w:asciiTheme="minorHAnsi" w:hAnsiTheme="minorHAnsi" w:cs="Arial"/>
          <w:lang w:val="en-CA" w:eastAsia="en-CA"/>
        </w:rPr>
        <w:t>Annex for that challenge.</w:t>
      </w:r>
    </w:p>
    <w:p w14:paraId="05885BF1" w14:textId="4BDFAAA3" w:rsidR="00DE12A5" w:rsidRPr="00BB2D43" w:rsidRDefault="00DE12A5" w:rsidP="00EB1776">
      <w:pPr>
        <w:pStyle w:val="BodyText"/>
        <w:widowControl/>
        <w:numPr>
          <w:ilvl w:val="2"/>
          <w:numId w:val="13"/>
        </w:numPr>
        <w:spacing w:before="120" w:after="120"/>
        <w:ind w:right="286"/>
        <w:rPr>
          <w:rFonts w:asciiTheme="minorHAnsi" w:hAnsiTheme="minorHAnsi" w:cs="Arial"/>
          <w:lang w:val="en-CA" w:eastAsia="en-CA"/>
        </w:rPr>
      </w:pPr>
      <w:r w:rsidRPr="00BB2D43">
        <w:rPr>
          <w:rFonts w:asciiTheme="minorHAnsi" w:hAnsiTheme="minorHAnsi" w:cs="Arial"/>
          <w:lang w:val="en-CA" w:eastAsia="en-CA"/>
        </w:rPr>
        <w:lastRenderedPageBreak/>
        <w:t xml:space="preserve">Those that do not meet all mandatory criteria </w:t>
      </w:r>
      <w:r w:rsidR="00FC2ABC">
        <w:rPr>
          <w:rFonts w:asciiTheme="minorHAnsi" w:hAnsiTheme="minorHAnsi" w:cs="Arial"/>
          <w:lang w:val="en-CA" w:eastAsia="en-CA"/>
        </w:rPr>
        <w:t>and</w:t>
      </w:r>
      <w:r w:rsidR="00FC2ABC" w:rsidRPr="00FC2ABC">
        <w:rPr>
          <w:rFonts w:asciiTheme="minorHAnsi" w:hAnsiTheme="minorHAnsi" w:cs="Arial"/>
          <w:lang w:val="en-CA" w:eastAsia="en-CA"/>
        </w:rPr>
        <w:t xml:space="preserve"> all other requirements of the application process</w:t>
      </w:r>
      <w:r w:rsidR="00FC2ABC" w:rsidRPr="00BB2D43">
        <w:rPr>
          <w:rFonts w:asciiTheme="minorHAnsi" w:hAnsiTheme="minorHAnsi" w:cs="Arial"/>
          <w:lang w:val="en-CA" w:eastAsia="en-CA"/>
        </w:rPr>
        <w:t xml:space="preserve"> </w:t>
      </w:r>
      <w:r w:rsidRPr="00BB2D43">
        <w:rPr>
          <w:rFonts w:asciiTheme="minorHAnsi" w:hAnsiTheme="minorHAnsi" w:cs="Arial"/>
          <w:lang w:val="en-CA" w:eastAsia="en-CA"/>
        </w:rPr>
        <w:t>will not receive an invitation to attend the Sandbox.</w:t>
      </w:r>
    </w:p>
    <w:p w14:paraId="5B3BD696" w14:textId="08D4DA2F" w:rsidR="00DE12A5" w:rsidRPr="00BB2D43" w:rsidRDefault="00DE12A5" w:rsidP="00EB1776">
      <w:pPr>
        <w:pStyle w:val="BodyText"/>
        <w:widowControl/>
        <w:numPr>
          <w:ilvl w:val="2"/>
          <w:numId w:val="13"/>
        </w:numPr>
        <w:spacing w:before="120" w:after="120"/>
        <w:ind w:right="286"/>
        <w:rPr>
          <w:rFonts w:asciiTheme="minorHAnsi" w:hAnsiTheme="minorHAnsi" w:cs="Arial"/>
          <w:lang w:val="en-CA" w:eastAsia="en-CA"/>
        </w:rPr>
      </w:pPr>
      <w:r w:rsidRPr="00BB2D43">
        <w:rPr>
          <w:rFonts w:asciiTheme="minorHAnsi" w:hAnsiTheme="minorHAnsi" w:cs="Arial"/>
          <w:lang w:val="en-CA" w:eastAsia="en-CA"/>
        </w:rPr>
        <w:t xml:space="preserve">Those that do meet the mandatory criteria will be placed </w:t>
      </w:r>
      <w:r w:rsidR="006F7A00" w:rsidRPr="00BB2D43">
        <w:rPr>
          <w:rFonts w:asciiTheme="minorHAnsi" w:hAnsiTheme="minorHAnsi" w:cs="Arial"/>
          <w:lang w:val="en-CA" w:eastAsia="en-CA"/>
        </w:rPr>
        <w:t xml:space="preserve">in the pool of </w:t>
      </w:r>
      <w:r w:rsidRPr="00BB2D43">
        <w:rPr>
          <w:rFonts w:asciiTheme="minorHAnsi" w:hAnsiTheme="minorHAnsi" w:cs="Arial"/>
          <w:lang w:val="en-CA" w:eastAsia="en-CA"/>
        </w:rPr>
        <w:t>Qualified Applicants.</w:t>
      </w:r>
    </w:p>
    <w:p w14:paraId="5CA26015" w14:textId="55195A93" w:rsidR="00D1759C" w:rsidRDefault="00DE12A5" w:rsidP="00EB1776">
      <w:pPr>
        <w:pStyle w:val="BodyText"/>
        <w:widowControl/>
        <w:numPr>
          <w:ilvl w:val="1"/>
          <w:numId w:val="13"/>
        </w:numPr>
        <w:spacing w:before="120" w:after="120"/>
        <w:ind w:right="286"/>
        <w:rPr>
          <w:rFonts w:asciiTheme="minorHAnsi" w:hAnsiTheme="minorHAnsi" w:cs="Arial"/>
          <w:lang w:val="en-CA" w:eastAsia="en-CA"/>
        </w:rPr>
      </w:pPr>
      <w:r w:rsidRPr="00BB2D43">
        <w:rPr>
          <w:rFonts w:asciiTheme="minorHAnsi" w:hAnsiTheme="minorHAnsi" w:cs="Arial"/>
          <w:u w:val="single"/>
          <w:lang w:val="en-CA" w:eastAsia="en-CA"/>
        </w:rPr>
        <w:t>Selection</w:t>
      </w:r>
      <w:r w:rsidRPr="00BB2D43">
        <w:rPr>
          <w:rFonts w:asciiTheme="minorHAnsi" w:hAnsiTheme="minorHAnsi" w:cs="Arial"/>
          <w:lang w:val="en-CA" w:eastAsia="en-CA"/>
        </w:rPr>
        <w:t xml:space="preserve">. </w:t>
      </w:r>
      <w:r w:rsidR="00D1759C">
        <w:rPr>
          <w:rFonts w:asciiTheme="minorHAnsi" w:hAnsiTheme="minorHAnsi" w:cs="Arial"/>
          <w:lang w:val="en-CA" w:eastAsia="en-CA"/>
        </w:rPr>
        <w:t>The primary purpose of the selection process is not to eliminate applications but rather to prioritize the applications so that the best solutions are accepted first.  Additionally, where possible it is desirable to achieve a diversity of approaches to the challenge so that we examine more than one way to solve it, as opposed to having a Sandbox with only one solution type.</w:t>
      </w:r>
    </w:p>
    <w:p w14:paraId="7A7E589E" w14:textId="16DFDC66" w:rsidR="007B77AA" w:rsidRPr="00BB2D43" w:rsidRDefault="00DE12A5" w:rsidP="00D1759C">
      <w:pPr>
        <w:pStyle w:val="BodyText"/>
        <w:widowControl/>
        <w:numPr>
          <w:ilvl w:val="2"/>
          <w:numId w:val="13"/>
        </w:numPr>
        <w:spacing w:before="120" w:after="120"/>
        <w:ind w:right="286"/>
        <w:rPr>
          <w:rFonts w:asciiTheme="minorHAnsi" w:hAnsiTheme="minorHAnsi" w:cs="Arial"/>
          <w:lang w:val="en-CA" w:eastAsia="en-CA"/>
        </w:rPr>
      </w:pPr>
      <w:r w:rsidRPr="00BB2D43">
        <w:rPr>
          <w:rFonts w:asciiTheme="minorHAnsi" w:hAnsiTheme="minorHAnsi" w:cs="Arial"/>
          <w:lang w:val="en-CA" w:eastAsia="en-CA"/>
        </w:rPr>
        <w:t>Using the results of the mandatory and rated evaluations, invitations to Qualified Applicants will be issued until a limiting factor</w:t>
      </w:r>
      <w:r w:rsidR="008E0A7D">
        <w:rPr>
          <w:rFonts w:asciiTheme="minorHAnsi" w:hAnsiTheme="minorHAnsi" w:cs="Arial"/>
          <w:lang w:val="en-CA" w:eastAsia="en-CA"/>
        </w:rPr>
        <w:t xml:space="preserve"> such as the maximum number of participants</w:t>
      </w:r>
      <w:r w:rsidRPr="00BB2D43">
        <w:rPr>
          <w:rFonts w:asciiTheme="minorHAnsi" w:hAnsiTheme="minorHAnsi" w:cs="Arial"/>
          <w:lang w:val="en-CA" w:eastAsia="en-CA"/>
        </w:rPr>
        <w:t xml:space="preserve"> for each Sandbox is reached.  This may mean that although qualified, some Applicants may not receive an invitation to attend the Sandbox.</w:t>
      </w:r>
      <w:r w:rsidR="007B77AA" w:rsidRPr="00BB2D43">
        <w:rPr>
          <w:rFonts w:asciiTheme="minorHAnsi" w:hAnsiTheme="minorHAnsi" w:cs="Arial"/>
          <w:lang w:val="en-CA" w:eastAsia="en-CA"/>
        </w:rPr>
        <w:t xml:space="preserve">  Selections </w:t>
      </w:r>
      <w:r w:rsidR="00B44C58" w:rsidRPr="00BB2D43">
        <w:rPr>
          <w:rFonts w:asciiTheme="minorHAnsi" w:hAnsiTheme="minorHAnsi" w:cs="Arial"/>
          <w:lang w:val="en-CA" w:eastAsia="en-CA"/>
        </w:rPr>
        <w:t xml:space="preserve">from the list of Qualified Applicants </w:t>
      </w:r>
      <w:r w:rsidR="007B77AA" w:rsidRPr="00BB2D43">
        <w:rPr>
          <w:rFonts w:asciiTheme="minorHAnsi" w:hAnsiTheme="minorHAnsi" w:cs="Arial"/>
          <w:lang w:val="en-CA" w:eastAsia="en-CA"/>
        </w:rPr>
        <w:t>will be made using the following principles:</w:t>
      </w:r>
    </w:p>
    <w:p w14:paraId="05772C17" w14:textId="6E2DC536" w:rsidR="00B44C58" w:rsidRDefault="00A36885" w:rsidP="00EB1776">
      <w:pPr>
        <w:pStyle w:val="BodyText"/>
        <w:widowControl/>
        <w:numPr>
          <w:ilvl w:val="2"/>
          <w:numId w:val="13"/>
        </w:numPr>
        <w:spacing w:before="120" w:after="120"/>
        <w:ind w:right="286"/>
        <w:rPr>
          <w:rFonts w:asciiTheme="minorHAnsi" w:hAnsiTheme="minorHAnsi" w:cs="Arial"/>
          <w:lang w:val="en-CA" w:eastAsia="en-CA"/>
        </w:rPr>
      </w:pPr>
      <w:r>
        <w:rPr>
          <w:rFonts w:asciiTheme="minorHAnsi" w:hAnsiTheme="minorHAnsi" w:cs="Arial"/>
          <w:lang w:val="en-CA" w:eastAsia="en-CA"/>
        </w:rPr>
        <w:t>Applications</w:t>
      </w:r>
      <w:r w:rsidR="00B44C58" w:rsidRPr="00BB2D43">
        <w:rPr>
          <w:rFonts w:asciiTheme="minorHAnsi" w:hAnsiTheme="minorHAnsi" w:cs="Arial"/>
          <w:lang w:val="en-CA" w:eastAsia="en-CA"/>
        </w:rPr>
        <w:t xml:space="preserve"> may be subdivided into categories of solution types.</w:t>
      </w:r>
      <w:r w:rsidR="003E6801">
        <w:rPr>
          <w:rFonts w:asciiTheme="minorHAnsi" w:hAnsiTheme="minorHAnsi" w:cs="Arial"/>
          <w:lang w:val="en-CA" w:eastAsia="en-CA"/>
        </w:rPr>
        <w:t xml:space="preserve">  </w:t>
      </w:r>
      <w:r w:rsidR="005D3881">
        <w:rPr>
          <w:rFonts w:asciiTheme="minorHAnsi" w:hAnsiTheme="minorHAnsi" w:cs="Arial"/>
          <w:lang w:val="en-CA" w:eastAsia="en-CA"/>
        </w:rPr>
        <w:t>T</w:t>
      </w:r>
      <w:r>
        <w:rPr>
          <w:rFonts w:asciiTheme="minorHAnsi" w:hAnsiTheme="minorHAnsi" w:cs="Arial"/>
          <w:lang w:val="en-CA" w:eastAsia="en-CA"/>
        </w:rPr>
        <w:t xml:space="preserve">he Annex for </w:t>
      </w:r>
      <w:r w:rsidR="005D3881">
        <w:rPr>
          <w:rFonts w:asciiTheme="minorHAnsi" w:hAnsiTheme="minorHAnsi" w:cs="Arial"/>
          <w:lang w:val="en-CA" w:eastAsia="en-CA"/>
        </w:rPr>
        <w:t>each</w:t>
      </w:r>
      <w:r>
        <w:rPr>
          <w:rFonts w:asciiTheme="minorHAnsi" w:hAnsiTheme="minorHAnsi" w:cs="Arial"/>
          <w:lang w:val="en-CA" w:eastAsia="en-CA"/>
        </w:rPr>
        <w:t xml:space="preserve"> challenge will indicate </w:t>
      </w:r>
      <w:r w:rsidR="005D3881">
        <w:rPr>
          <w:rFonts w:asciiTheme="minorHAnsi" w:hAnsiTheme="minorHAnsi" w:cs="Arial"/>
          <w:lang w:val="en-CA" w:eastAsia="en-CA"/>
        </w:rPr>
        <w:t xml:space="preserve">any </w:t>
      </w:r>
      <w:r>
        <w:rPr>
          <w:rFonts w:asciiTheme="minorHAnsi" w:hAnsiTheme="minorHAnsi" w:cs="Arial"/>
          <w:lang w:val="en-CA" w:eastAsia="en-CA"/>
        </w:rPr>
        <w:t xml:space="preserve">such categories and </w:t>
      </w:r>
      <w:r w:rsidR="003E6801">
        <w:rPr>
          <w:rFonts w:asciiTheme="minorHAnsi" w:hAnsiTheme="minorHAnsi" w:cs="Arial"/>
          <w:lang w:val="en-CA" w:eastAsia="en-CA"/>
        </w:rPr>
        <w:t xml:space="preserve">any impacts on the selection of </w:t>
      </w:r>
      <w:r w:rsidR="005D3881">
        <w:rPr>
          <w:rFonts w:asciiTheme="minorHAnsi" w:hAnsiTheme="minorHAnsi" w:cs="Arial"/>
          <w:lang w:val="en-CA" w:eastAsia="en-CA"/>
        </w:rPr>
        <w:t>P</w:t>
      </w:r>
      <w:r w:rsidR="003E6801">
        <w:rPr>
          <w:rFonts w:asciiTheme="minorHAnsi" w:hAnsiTheme="minorHAnsi" w:cs="Arial"/>
          <w:lang w:val="en-CA" w:eastAsia="en-CA"/>
        </w:rPr>
        <w:t>articipants for that specific Sandbox.</w:t>
      </w:r>
      <w:r w:rsidR="00D1759C">
        <w:rPr>
          <w:rFonts w:asciiTheme="minorHAnsi" w:hAnsiTheme="minorHAnsi" w:cs="Arial"/>
          <w:lang w:val="en-CA" w:eastAsia="en-CA"/>
        </w:rPr>
        <w:t xml:space="preserve">  For the CUAS Sandbox there will be three such categories, with the Integrated category being of the most interest:</w:t>
      </w:r>
    </w:p>
    <w:p w14:paraId="7C34F88F" w14:textId="35FA4422" w:rsidR="00D1759C" w:rsidRDefault="00D1759C" w:rsidP="00D1759C">
      <w:pPr>
        <w:pStyle w:val="BodyText"/>
        <w:widowControl/>
        <w:numPr>
          <w:ilvl w:val="3"/>
          <w:numId w:val="13"/>
        </w:numPr>
        <w:spacing w:before="120" w:after="120"/>
        <w:ind w:right="286"/>
        <w:rPr>
          <w:rFonts w:asciiTheme="minorHAnsi" w:hAnsiTheme="minorHAnsi" w:cs="Arial"/>
          <w:lang w:val="en-CA" w:eastAsia="en-CA"/>
        </w:rPr>
      </w:pPr>
      <w:r>
        <w:rPr>
          <w:rFonts w:asciiTheme="minorHAnsi" w:hAnsiTheme="minorHAnsi" w:cs="Arial"/>
          <w:lang w:val="en-CA" w:eastAsia="en-CA"/>
        </w:rPr>
        <w:t>Solutions that can only detect UAS threats in a broad area manner;</w:t>
      </w:r>
    </w:p>
    <w:p w14:paraId="417B5ACF" w14:textId="5D148F1C" w:rsidR="00D1759C" w:rsidRDefault="00D1759C" w:rsidP="00D1759C">
      <w:pPr>
        <w:pStyle w:val="BodyText"/>
        <w:widowControl/>
        <w:numPr>
          <w:ilvl w:val="3"/>
          <w:numId w:val="13"/>
        </w:numPr>
        <w:spacing w:before="120" w:after="120"/>
        <w:ind w:right="286"/>
        <w:rPr>
          <w:rFonts w:asciiTheme="minorHAnsi" w:hAnsiTheme="minorHAnsi" w:cs="Arial"/>
          <w:lang w:val="en-CA" w:eastAsia="en-CA"/>
        </w:rPr>
      </w:pPr>
      <w:r>
        <w:rPr>
          <w:rFonts w:asciiTheme="minorHAnsi" w:hAnsiTheme="minorHAnsi" w:cs="Arial"/>
          <w:lang w:val="en-CA" w:eastAsia="en-CA"/>
        </w:rPr>
        <w:t>Solutions that can only defeat a specific UAS threat once it is detected and cued;</w:t>
      </w:r>
    </w:p>
    <w:p w14:paraId="17C70A27" w14:textId="445DEDED" w:rsidR="00D1759C" w:rsidRPr="00BB2D43" w:rsidRDefault="00D1759C" w:rsidP="00D1759C">
      <w:pPr>
        <w:pStyle w:val="BodyText"/>
        <w:widowControl/>
        <w:numPr>
          <w:ilvl w:val="3"/>
          <w:numId w:val="13"/>
        </w:numPr>
        <w:spacing w:before="120" w:after="120"/>
        <w:ind w:right="286"/>
        <w:rPr>
          <w:rFonts w:asciiTheme="minorHAnsi" w:hAnsiTheme="minorHAnsi" w:cs="Arial"/>
          <w:lang w:val="en-CA" w:eastAsia="en-CA"/>
        </w:rPr>
      </w:pPr>
      <w:r>
        <w:rPr>
          <w:rFonts w:asciiTheme="minorHAnsi" w:hAnsiTheme="minorHAnsi" w:cs="Arial"/>
          <w:lang w:val="en-CA" w:eastAsia="en-CA"/>
        </w:rPr>
        <w:t>Integrated solutions that can both detect and defeat UAS threats.</w:t>
      </w:r>
    </w:p>
    <w:p w14:paraId="78B427EA" w14:textId="74F5FFCD" w:rsidR="00B44C58" w:rsidRPr="00BB2D43" w:rsidRDefault="00B44C58" w:rsidP="00EB1776">
      <w:pPr>
        <w:pStyle w:val="BodyText"/>
        <w:widowControl/>
        <w:numPr>
          <w:ilvl w:val="2"/>
          <w:numId w:val="13"/>
        </w:numPr>
        <w:spacing w:before="120" w:after="120"/>
        <w:ind w:right="286"/>
        <w:rPr>
          <w:rFonts w:asciiTheme="minorHAnsi" w:hAnsiTheme="minorHAnsi" w:cs="Arial"/>
          <w:lang w:val="en-CA" w:eastAsia="en-CA"/>
        </w:rPr>
      </w:pPr>
      <w:r w:rsidRPr="00BB2D43">
        <w:rPr>
          <w:rFonts w:asciiTheme="minorHAnsi" w:hAnsiTheme="minorHAnsi" w:cs="Arial"/>
          <w:lang w:val="en-CA" w:eastAsia="en-CA"/>
        </w:rPr>
        <w:t>Within the pool</w:t>
      </w:r>
      <w:r w:rsidR="00FC2ABC">
        <w:rPr>
          <w:rFonts w:asciiTheme="minorHAnsi" w:hAnsiTheme="minorHAnsi" w:cs="Arial"/>
          <w:lang w:val="en-CA" w:eastAsia="en-CA"/>
        </w:rPr>
        <w:t xml:space="preserve"> of Qualified Applicants</w:t>
      </w:r>
      <w:r w:rsidRPr="00BB2D43">
        <w:rPr>
          <w:rFonts w:asciiTheme="minorHAnsi" w:hAnsiTheme="minorHAnsi" w:cs="Arial"/>
          <w:lang w:val="en-CA" w:eastAsia="en-CA"/>
        </w:rPr>
        <w:t xml:space="preserve">, and within </w:t>
      </w:r>
      <w:r w:rsidR="00D1759C">
        <w:rPr>
          <w:rFonts w:asciiTheme="minorHAnsi" w:hAnsiTheme="minorHAnsi" w:cs="Arial"/>
          <w:lang w:val="en-CA" w:eastAsia="en-CA"/>
        </w:rPr>
        <w:t>such</w:t>
      </w:r>
      <w:r w:rsidRPr="00BB2D43">
        <w:rPr>
          <w:rFonts w:asciiTheme="minorHAnsi" w:hAnsiTheme="minorHAnsi" w:cs="Arial"/>
          <w:lang w:val="en-CA" w:eastAsia="en-CA"/>
        </w:rPr>
        <w:t xml:space="preserve"> </w:t>
      </w:r>
      <w:r w:rsidR="00A36885">
        <w:rPr>
          <w:rFonts w:asciiTheme="minorHAnsi" w:hAnsiTheme="minorHAnsi" w:cs="Arial"/>
          <w:lang w:val="en-CA" w:eastAsia="en-CA"/>
        </w:rPr>
        <w:t xml:space="preserve">solution </w:t>
      </w:r>
      <w:r w:rsidRPr="00BB2D43">
        <w:rPr>
          <w:rFonts w:asciiTheme="minorHAnsi" w:hAnsiTheme="minorHAnsi" w:cs="Arial"/>
          <w:lang w:val="en-CA" w:eastAsia="en-CA"/>
        </w:rPr>
        <w:t>categories, Applications will be ranked in order from highest to lowest points scored.</w:t>
      </w:r>
      <w:r w:rsidR="006112E2">
        <w:rPr>
          <w:rFonts w:asciiTheme="minorHAnsi" w:hAnsiTheme="minorHAnsi" w:cs="Arial"/>
          <w:lang w:val="en-CA" w:eastAsia="en-CA"/>
        </w:rPr>
        <w:t xml:space="preserve">  </w:t>
      </w:r>
    </w:p>
    <w:p w14:paraId="59B046EB" w14:textId="17E3E07E" w:rsidR="008A1A05" w:rsidRPr="008A1A05" w:rsidRDefault="00B44C58" w:rsidP="00EB1776">
      <w:pPr>
        <w:pStyle w:val="BodyText"/>
        <w:widowControl/>
        <w:numPr>
          <w:ilvl w:val="2"/>
          <w:numId w:val="13"/>
        </w:numPr>
        <w:spacing w:before="120" w:after="120"/>
        <w:ind w:right="286"/>
        <w:rPr>
          <w:rFonts w:asciiTheme="minorHAnsi" w:hAnsiTheme="minorHAnsi" w:cs="Arial"/>
          <w:lang w:val="en-CA" w:eastAsia="en-CA"/>
        </w:rPr>
      </w:pPr>
      <w:bookmarkStart w:id="18" w:name="_Ref3965012"/>
      <w:r w:rsidRPr="00BB2D43">
        <w:rPr>
          <w:rFonts w:asciiTheme="minorHAnsi" w:hAnsiTheme="minorHAnsi" w:cs="Arial"/>
          <w:lang w:val="en-CA" w:eastAsia="en-CA"/>
        </w:rPr>
        <w:t>Selections will commence with the highest scoring solutions within each category and continue downwards until a limiting factor is reached</w:t>
      </w:r>
      <w:r w:rsidR="00B673C6">
        <w:rPr>
          <w:rFonts w:asciiTheme="minorHAnsi" w:hAnsiTheme="minorHAnsi" w:cs="Arial"/>
          <w:lang w:val="en-CA" w:eastAsia="en-CA"/>
        </w:rPr>
        <w:t>.  That limiting factor will generally be the number of spots available in a Sandbox; however, that cannot be precisely pre-defined as the complexity or simplicity of any one application will influence how quickly a limiting factor is collectively reached.</w:t>
      </w:r>
      <w:r w:rsidR="006112E2" w:rsidRPr="006112E2">
        <w:rPr>
          <w:rFonts w:asciiTheme="minorHAnsi" w:hAnsiTheme="minorHAnsi" w:cs="Arial"/>
          <w:lang w:val="en-CA" w:eastAsia="en-CA"/>
        </w:rPr>
        <w:t xml:space="preserve"> </w:t>
      </w:r>
      <w:r w:rsidR="006112E2">
        <w:rPr>
          <w:rFonts w:asciiTheme="minorHAnsi" w:hAnsiTheme="minorHAnsi" w:cs="Arial"/>
          <w:lang w:val="en-CA" w:eastAsia="en-CA"/>
        </w:rPr>
        <w:t xml:space="preserve">  </w:t>
      </w:r>
      <w:r w:rsidR="008A1A05" w:rsidRPr="008A1A05">
        <w:rPr>
          <w:rFonts w:asciiTheme="minorHAnsi" w:hAnsiTheme="minorHAnsi" w:cs="Arial"/>
          <w:lang w:val="en-CA" w:eastAsia="en-CA"/>
        </w:rPr>
        <w:t xml:space="preserve">If there is a tie in Total Score amongst solutions once ranked in descending order within each category, Canada will use the </w:t>
      </w:r>
      <w:r w:rsidR="008A1A05">
        <w:rPr>
          <w:rFonts w:asciiTheme="minorHAnsi" w:hAnsiTheme="minorHAnsi" w:cs="Arial"/>
          <w:lang w:val="en-CA" w:eastAsia="en-CA"/>
        </w:rPr>
        <w:t xml:space="preserve">following </w:t>
      </w:r>
      <w:r w:rsidR="008A1A05" w:rsidRPr="008A1A05">
        <w:rPr>
          <w:rFonts w:asciiTheme="minorHAnsi" w:hAnsiTheme="minorHAnsi" w:cs="Arial"/>
          <w:lang w:val="en-CA" w:eastAsia="en-CA"/>
        </w:rPr>
        <w:t>distinguishing factors to break the tie.</w:t>
      </w:r>
      <w:bookmarkEnd w:id="18"/>
    </w:p>
    <w:p w14:paraId="67CCC4C9" w14:textId="519AF854" w:rsidR="008A1A05" w:rsidRPr="008A1A05" w:rsidRDefault="008A1A05" w:rsidP="00EB1776">
      <w:pPr>
        <w:pStyle w:val="BodyText"/>
        <w:widowControl/>
        <w:numPr>
          <w:ilvl w:val="3"/>
          <w:numId w:val="13"/>
        </w:numPr>
        <w:spacing w:before="120" w:after="120"/>
        <w:ind w:right="286"/>
        <w:rPr>
          <w:rFonts w:asciiTheme="minorHAnsi" w:hAnsiTheme="minorHAnsi" w:cs="Arial"/>
          <w:lang w:val="en-CA" w:eastAsia="en-CA"/>
        </w:rPr>
      </w:pPr>
      <w:r w:rsidRPr="008A1A05">
        <w:rPr>
          <w:rFonts w:asciiTheme="minorHAnsi" w:hAnsiTheme="minorHAnsi" w:cs="Arial"/>
          <w:lang w:val="en-CA" w:eastAsia="en-CA"/>
        </w:rPr>
        <w:t>Canadian Content</w:t>
      </w:r>
      <w:r w:rsidR="002945C4">
        <w:rPr>
          <w:rFonts w:asciiTheme="minorHAnsi" w:hAnsiTheme="minorHAnsi" w:cs="Arial"/>
          <w:lang w:val="en-CA" w:eastAsia="en-CA"/>
        </w:rPr>
        <w:t xml:space="preserve"> (see section </w:t>
      </w:r>
      <w:r w:rsidR="002945C4">
        <w:rPr>
          <w:rFonts w:asciiTheme="minorHAnsi" w:hAnsiTheme="minorHAnsi" w:cs="Arial"/>
          <w:lang w:val="en-CA" w:eastAsia="en-CA"/>
        </w:rPr>
        <w:fldChar w:fldCharType="begin"/>
      </w:r>
      <w:r w:rsidR="002945C4">
        <w:rPr>
          <w:rFonts w:asciiTheme="minorHAnsi" w:hAnsiTheme="minorHAnsi" w:cs="Arial"/>
          <w:lang w:val="en-CA" w:eastAsia="en-CA"/>
        </w:rPr>
        <w:instrText xml:space="preserve"> REF _Ref4393653 \r \h </w:instrText>
      </w:r>
      <w:r w:rsidR="002945C4">
        <w:rPr>
          <w:rFonts w:asciiTheme="minorHAnsi" w:hAnsiTheme="minorHAnsi" w:cs="Arial"/>
          <w:lang w:val="en-CA" w:eastAsia="en-CA"/>
        </w:rPr>
      </w:r>
      <w:r w:rsidR="002945C4">
        <w:rPr>
          <w:rFonts w:asciiTheme="minorHAnsi" w:hAnsiTheme="minorHAnsi" w:cs="Arial"/>
          <w:lang w:val="en-CA" w:eastAsia="en-CA"/>
        </w:rPr>
        <w:fldChar w:fldCharType="separate"/>
      </w:r>
      <w:r w:rsidR="005C6118">
        <w:rPr>
          <w:rFonts w:asciiTheme="minorHAnsi" w:hAnsiTheme="minorHAnsi" w:cs="Arial"/>
          <w:lang w:val="en-CA" w:eastAsia="en-CA"/>
        </w:rPr>
        <w:t>6.2</w:t>
      </w:r>
      <w:r w:rsidR="002945C4">
        <w:rPr>
          <w:rFonts w:asciiTheme="minorHAnsi" w:hAnsiTheme="minorHAnsi" w:cs="Arial"/>
          <w:lang w:val="en-CA" w:eastAsia="en-CA"/>
        </w:rPr>
        <w:fldChar w:fldCharType="end"/>
      </w:r>
      <w:r w:rsidR="002945C4">
        <w:rPr>
          <w:rFonts w:asciiTheme="minorHAnsi" w:hAnsiTheme="minorHAnsi" w:cs="Arial"/>
          <w:lang w:val="en-CA" w:eastAsia="en-CA"/>
        </w:rPr>
        <w:t>)</w:t>
      </w:r>
      <w:r w:rsidRPr="008A1A05">
        <w:rPr>
          <w:rFonts w:asciiTheme="minorHAnsi" w:hAnsiTheme="minorHAnsi" w:cs="Arial"/>
          <w:lang w:val="en-CA" w:eastAsia="en-CA"/>
        </w:rPr>
        <w:t>; and</w:t>
      </w:r>
    </w:p>
    <w:p w14:paraId="35A649EF" w14:textId="77777777" w:rsidR="008A1A05" w:rsidRPr="008A1A05" w:rsidRDefault="008A1A05" w:rsidP="00EB1776">
      <w:pPr>
        <w:pStyle w:val="BodyText"/>
        <w:widowControl/>
        <w:numPr>
          <w:ilvl w:val="3"/>
          <w:numId w:val="13"/>
        </w:numPr>
        <w:spacing w:before="120" w:after="120"/>
        <w:ind w:right="286"/>
        <w:rPr>
          <w:rFonts w:asciiTheme="minorHAnsi" w:hAnsiTheme="minorHAnsi" w:cs="Arial"/>
          <w:lang w:val="en-CA" w:eastAsia="en-CA"/>
        </w:rPr>
      </w:pPr>
      <w:r w:rsidRPr="008A1A05">
        <w:rPr>
          <w:rFonts w:asciiTheme="minorHAnsi" w:hAnsiTheme="minorHAnsi" w:cs="Arial"/>
          <w:lang w:val="en-CA" w:eastAsia="en-CA"/>
        </w:rPr>
        <w:t>Government of Canada and departmental priorities.</w:t>
      </w:r>
    </w:p>
    <w:p w14:paraId="6E04B553" w14:textId="77777777" w:rsidR="00212128" w:rsidRDefault="00570726" w:rsidP="00EB1776">
      <w:pPr>
        <w:pStyle w:val="BodyText"/>
        <w:widowControl/>
        <w:numPr>
          <w:ilvl w:val="2"/>
          <w:numId w:val="13"/>
        </w:numPr>
        <w:spacing w:before="120" w:after="120"/>
        <w:ind w:right="286"/>
        <w:rPr>
          <w:rFonts w:asciiTheme="minorHAnsi" w:hAnsiTheme="minorHAnsi" w:cs="Arial"/>
          <w:lang w:val="en-CA" w:eastAsia="en-CA"/>
        </w:rPr>
      </w:pPr>
      <w:r w:rsidRPr="00BB2D43">
        <w:rPr>
          <w:rFonts w:asciiTheme="minorHAnsi" w:hAnsiTheme="minorHAnsi" w:cs="Arial"/>
          <w:u w:val="single"/>
          <w:lang w:val="en-CA" w:eastAsia="en-CA"/>
        </w:rPr>
        <w:t>Diversity of Solution</w:t>
      </w:r>
      <w:r w:rsidR="006320D3" w:rsidRPr="00BB2D43">
        <w:rPr>
          <w:rFonts w:asciiTheme="minorHAnsi" w:hAnsiTheme="minorHAnsi" w:cs="Arial"/>
          <w:u w:val="single"/>
          <w:lang w:val="en-CA" w:eastAsia="en-CA"/>
        </w:rPr>
        <w:t>s</w:t>
      </w:r>
      <w:r w:rsidRPr="00BB2D43">
        <w:rPr>
          <w:rFonts w:asciiTheme="minorHAnsi" w:hAnsiTheme="minorHAnsi" w:cs="Arial"/>
          <w:lang w:val="en-CA" w:eastAsia="en-CA"/>
        </w:rPr>
        <w:t xml:space="preserve">.  </w:t>
      </w:r>
    </w:p>
    <w:p w14:paraId="1FA4894F" w14:textId="77777777" w:rsidR="00212128" w:rsidRDefault="00212128" w:rsidP="00212128">
      <w:pPr>
        <w:pStyle w:val="BodyText"/>
        <w:widowControl/>
        <w:numPr>
          <w:ilvl w:val="3"/>
          <w:numId w:val="13"/>
        </w:numPr>
        <w:spacing w:before="120" w:after="120"/>
        <w:ind w:right="286"/>
        <w:rPr>
          <w:rFonts w:asciiTheme="minorHAnsi" w:hAnsiTheme="minorHAnsi" w:cs="Arial"/>
          <w:lang w:val="en-CA" w:eastAsia="en-CA"/>
        </w:rPr>
      </w:pPr>
      <w:r>
        <w:rPr>
          <w:rFonts w:asciiTheme="minorHAnsi" w:hAnsiTheme="minorHAnsi" w:cs="Arial"/>
          <w:lang w:val="en-CA" w:eastAsia="en-CA"/>
        </w:rPr>
        <w:t xml:space="preserve">It is expected that solutions that take a similar technical approach are likely to achieve a similar score, and by consequence that may block out alternate styles of solution and result in a Sandbox in which only one path of development is seen.  </w:t>
      </w:r>
    </w:p>
    <w:p w14:paraId="249B50F3" w14:textId="00BAC7C8" w:rsidR="00775C1A" w:rsidRPr="00BB2D43" w:rsidRDefault="00B35213" w:rsidP="00212128">
      <w:pPr>
        <w:pStyle w:val="BodyText"/>
        <w:widowControl/>
        <w:numPr>
          <w:ilvl w:val="3"/>
          <w:numId w:val="13"/>
        </w:numPr>
        <w:spacing w:before="120" w:after="120"/>
        <w:ind w:right="286"/>
        <w:rPr>
          <w:rFonts w:asciiTheme="minorHAnsi" w:hAnsiTheme="minorHAnsi" w:cs="Arial"/>
          <w:lang w:val="en-CA" w:eastAsia="en-CA"/>
        </w:rPr>
      </w:pPr>
      <w:r>
        <w:rPr>
          <w:rFonts w:asciiTheme="minorHAnsi" w:hAnsiTheme="minorHAnsi" w:cs="Arial"/>
          <w:lang w:val="en-CA" w:eastAsia="en-CA"/>
        </w:rPr>
        <w:t xml:space="preserve">Consequently, while </w:t>
      </w:r>
      <w:r w:rsidR="00212128">
        <w:rPr>
          <w:rFonts w:asciiTheme="minorHAnsi" w:hAnsiTheme="minorHAnsi" w:cs="Arial"/>
          <w:lang w:val="en-CA" w:eastAsia="en-CA"/>
        </w:rPr>
        <w:t xml:space="preserve">DND/CAF will rely on points scored as the primary selection </w:t>
      </w:r>
      <w:proofErr w:type="spellStart"/>
      <w:r w:rsidR="00212128">
        <w:rPr>
          <w:rFonts w:asciiTheme="minorHAnsi" w:hAnsiTheme="minorHAnsi" w:cs="Arial"/>
          <w:lang w:val="en-CA" w:eastAsia="en-CA"/>
        </w:rPr>
        <w:t>means</w:t>
      </w:r>
      <w:proofErr w:type="gramStart"/>
      <w:r w:rsidR="00212128">
        <w:rPr>
          <w:rFonts w:asciiTheme="minorHAnsi" w:hAnsiTheme="minorHAnsi" w:cs="Arial"/>
          <w:lang w:val="en-CA" w:eastAsia="en-CA"/>
        </w:rPr>
        <w:t>;if</w:t>
      </w:r>
      <w:proofErr w:type="spellEnd"/>
      <w:proofErr w:type="gramEnd"/>
      <w:r w:rsidR="00212128">
        <w:rPr>
          <w:rFonts w:asciiTheme="minorHAnsi" w:hAnsiTheme="minorHAnsi" w:cs="Arial"/>
          <w:lang w:val="en-CA" w:eastAsia="en-CA"/>
        </w:rPr>
        <w:t xml:space="preserve"> it becomes apparent that interesting solutions of alternate methods are being blocked because of the scoring system </w:t>
      </w:r>
      <w:r w:rsidR="00B44C58" w:rsidRPr="00BB2D43">
        <w:rPr>
          <w:rFonts w:asciiTheme="minorHAnsi" w:hAnsiTheme="minorHAnsi" w:cs="Arial"/>
          <w:lang w:val="en-CA" w:eastAsia="en-CA"/>
        </w:rPr>
        <w:t>the selection committee</w:t>
      </w:r>
      <w:r w:rsidR="00A36885">
        <w:rPr>
          <w:rFonts w:asciiTheme="minorHAnsi" w:hAnsiTheme="minorHAnsi" w:cs="Arial"/>
          <w:lang w:val="en-CA" w:eastAsia="en-CA"/>
        </w:rPr>
        <w:t xml:space="preserve"> </w:t>
      </w:r>
      <w:r w:rsidR="00212128">
        <w:rPr>
          <w:rFonts w:asciiTheme="minorHAnsi" w:hAnsiTheme="minorHAnsi" w:cs="Arial"/>
          <w:lang w:val="en-CA" w:eastAsia="en-CA"/>
        </w:rPr>
        <w:t>may</w:t>
      </w:r>
      <w:r w:rsidR="00B44C58" w:rsidRPr="00BB2D43">
        <w:rPr>
          <w:rFonts w:asciiTheme="minorHAnsi" w:hAnsiTheme="minorHAnsi" w:cs="Arial"/>
          <w:lang w:val="en-CA" w:eastAsia="en-CA"/>
        </w:rPr>
        <w:t xml:space="preserve"> deviat</w:t>
      </w:r>
      <w:r w:rsidR="00212128">
        <w:rPr>
          <w:rFonts w:asciiTheme="minorHAnsi" w:hAnsiTheme="minorHAnsi" w:cs="Arial"/>
          <w:lang w:val="en-CA" w:eastAsia="en-CA"/>
        </w:rPr>
        <w:t>e</w:t>
      </w:r>
      <w:r w:rsidR="00B44C58" w:rsidRPr="00BB2D43">
        <w:rPr>
          <w:rFonts w:asciiTheme="minorHAnsi" w:hAnsiTheme="minorHAnsi" w:cs="Arial"/>
          <w:lang w:val="en-CA" w:eastAsia="en-CA"/>
        </w:rPr>
        <w:t xml:space="preserve"> from the ranked list</w:t>
      </w:r>
      <w:r w:rsidR="00A36885">
        <w:rPr>
          <w:rFonts w:asciiTheme="minorHAnsi" w:hAnsiTheme="minorHAnsi" w:cs="Arial"/>
          <w:lang w:val="en-CA" w:eastAsia="en-CA"/>
        </w:rPr>
        <w:t>(s)</w:t>
      </w:r>
      <w:r w:rsidR="00B44C58" w:rsidRPr="00BB2D43">
        <w:rPr>
          <w:rFonts w:asciiTheme="minorHAnsi" w:hAnsiTheme="minorHAnsi" w:cs="Arial"/>
          <w:lang w:val="en-CA" w:eastAsia="en-CA"/>
        </w:rPr>
        <w:t xml:space="preserve"> to ensure a diversity of approaches and me</w:t>
      </w:r>
      <w:r w:rsidR="006320D3" w:rsidRPr="00BB2D43">
        <w:rPr>
          <w:rFonts w:asciiTheme="minorHAnsi" w:hAnsiTheme="minorHAnsi" w:cs="Arial"/>
          <w:lang w:val="en-CA" w:eastAsia="en-CA"/>
        </w:rPr>
        <w:t>thods to solving the challenge</w:t>
      </w:r>
      <w:r w:rsidR="00212128">
        <w:rPr>
          <w:rFonts w:asciiTheme="minorHAnsi" w:hAnsiTheme="minorHAnsi" w:cs="Arial"/>
          <w:lang w:val="en-CA" w:eastAsia="en-CA"/>
        </w:rPr>
        <w:t xml:space="preserve"> are present in the Sandbox.</w:t>
      </w:r>
    </w:p>
    <w:p w14:paraId="4A07EA30" w14:textId="77777777" w:rsidR="00DE1546" w:rsidRDefault="00DE1546">
      <w:pPr>
        <w:widowControl/>
        <w:spacing w:before="120" w:after="120"/>
        <w:rPr>
          <w:rFonts w:eastAsia="Arial" w:cs="Arial"/>
          <w:color w:val="000000" w:themeColor="text1"/>
          <w:sz w:val="20"/>
          <w:szCs w:val="20"/>
          <w:u w:val="single"/>
          <w:lang w:val="en-CA" w:eastAsia="en-CA"/>
        </w:rPr>
      </w:pPr>
      <w:r>
        <w:rPr>
          <w:rFonts w:cs="Arial"/>
          <w:color w:val="000000" w:themeColor="text1"/>
          <w:u w:val="single"/>
          <w:lang w:val="en-CA" w:eastAsia="en-CA"/>
        </w:rPr>
        <w:br w:type="page"/>
      </w:r>
    </w:p>
    <w:p w14:paraId="4AA30AFB" w14:textId="561A4CFA" w:rsidR="005D3881" w:rsidRPr="005D3881" w:rsidRDefault="00DE12A5" w:rsidP="00EB1776">
      <w:pPr>
        <w:pStyle w:val="BodyText"/>
        <w:widowControl/>
        <w:numPr>
          <w:ilvl w:val="1"/>
          <w:numId w:val="13"/>
        </w:numPr>
        <w:spacing w:before="240" w:after="120"/>
        <w:ind w:right="284"/>
        <w:rPr>
          <w:rFonts w:asciiTheme="minorHAnsi" w:hAnsiTheme="minorHAnsi" w:cs="Arial"/>
          <w:lang w:val="en-CA" w:eastAsia="en-CA"/>
        </w:rPr>
      </w:pPr>
      <w:r w:rsidRPr="00BB2D43">
        <w:rPr>
          <w:rFonts w:asciiTheme="minorHAnsi" w:hAnsiTheme="minorHAnsi" w:cs="Arial"/>
          <w:color w:val="000000" w:themeColor="text1"/>
          <w:u w:val="single"/>
          <w:lang w:val="en-CA" w:eastAsia="en-CA"/>
        </w:rPr>
        <w:lastRenderedPageBreak/>
        <w:t>Invitation and Acceptance</w:t>
      </w:r>
      <w:r w:rsidRPr="00BB2D43">
        <w:rPr>
          <w:rFonts w:asciiTheme="minorHAnsi" w:hAnsiTheme="minorHAnsi" w:cs="Arial"/>
          <w:color w:val="000000" w:themeColor="text1"/>
          <w:lang w:val="en-CA" w:eastAsia="en-CA"/>
        </w:rPr>
        <w:t xml:space="preserve">.  </w:t>
      </w:r>
    </w:p>
    <w:p w14:paraId="0CF50300" w14:textId="447E08A3" w:rsidR="001D3399" w:rsidRPr="001D3399" w:rsidRDefault="003133EC" w:rsidP="001D3399">
      <w:pPr>
        <w:pStyle w:val="BodyText"/>
        <w:widowControl/>
        <w:numPr>
          <w:ilvl w:val="2"/>
          <w:numId w:val="13"/>
        </w:numPr>
        <w:spacing w:before="240" w:after="120"/>
        <w:ind w:right="284"/>
        <w:rPr>
          <w:rFonts w:asciiTheme="minorHAnsi" w:hAnsiTheme="minorHAnsi" w:cs="Arial"/>
          <w:lang w:val="en-CA" w:eastAsia="en-CA"/>
        </w:rPr>
      </w:pPr>
      <w:r w:rsidRPr="00BB2D43">
        <w:rPr>
          <w:rFonts w:asciiTheme="minorHAnsi" w:hAnsiTheme="minorHAnsi" w:cs="Arial"/>
          <w:color w:val="000000" w:themeColor="text1"/>
          <w:lang w:val="en-CA" w:eastAsia="en-CA"/>
        </w:rPr>
        <w:t xml:space="preserve">The selected Applicants will receive </w:t>
      </w:r>
      <w:r w:rsidR="00DE12A5" w:rsidRPr="00BB2D43">
        <w:rPr>
          <w:rFonts w:asciiTheme="minorHAnsi" w:hAnsiTheme="minorHAnsi" w:cs="Arial"/>
          <w:color w:val="000000" w:themeColor="text1"/>
          <w:lang w:val="en-CA" w:eastAsia="en-CA"/>
        </w:rPr>
        <w:t xml:space="preserve">a formal letter of invitation to participate in </w:t>
      </w:r>
      <w:r w:rsidRPr="00BB2D43">
        <w:rPr>
          <w:rFonts w:asciiTheme="minorHAnsi" w:hAnsiTheme="minorHAnsi" w:cs="Arial"/>
          <w:color w:val="000000" w:themeColor="text1"/>
          <w:lang w:val="en-CA" w:eastAsia="en-CA"/>
        </w:rPr>
        <w:t xml:space="preserve">the </w:t>
      </w:r>
      <w:r w:rsidR="00DE12A5" w:rsidRPr="00BB2D43">
        <w:rPr>
          <w:rFonts w:asciiTheme="minorHAnsi" w:hAnsiTheme="minorHAnsi" w:cs="Arial"/>
          <w:color w:val="000000" w:themeColor="text1"/>
          <w:lang w:val="en-CA" w:eastAsia="en-CA"/>
        </w:rPr>
        <w:t xml:space="preserve">Sandbox </w:t>
      </w:r>
      <w:r w:rsidR="00773308" w:rsidRPr="00BB2D43">
        <w:rPr>
          <w:rFonts w:asciiTheme="minorHAnsi" w:hAnsiTheme="minorHAnsi" w:cs="Arial"/>
          <w:color w:val="000000" w:themeColor="text1"/>
          <w:lang w:val="en-CA" w:eastAsia="en-CA"/>
        </w:rPr>
        <w:t xml:space="preserve">and will then have </w:t>
      </w:r>
      <w:r w:rsidR="001D3399">
        <w:rPr>
          <w:rFonts w:asciiTheme="minorHAnsi" w:hAnsiTheme="minorHAnsi" w:cs="Arial"/>
          <w:color w:val="000000" w:themeColor="text1"/>
          <w:lang w:val="en-CA" w:eastAsia="en-CA"/>
        </w:rPr>
        <w:t xml:space="preserve">five business days </w:t>
      </w:r>
      <w:r w:rsidR="00DE12A5" w:rsidRPr="00BB2D43">
        <w:rPr>
          <w:rFonts w:asciiTheme="minorHAnsi" w:hAnsiTheme="minorHAnsi" w:cs="Arial"/>
          <w:color w:val="000000" w:themeColor="text1"/>
          <w:lang w:val="en-CA" w:eastAsia="en-CA"/>
        </w:rPr>
        <w:t xml:space="preserve">to accept the invitation and </w:t>
      </w:r>
      <w:r w:rsidR="005D3881">
        <w:rPr>
          <w:rFonts w:asciiTheme="minorHAnsi" w:hAnsiTheme="minorHAnsi" w:cs="Arial"/>
          <w:color w:val="000000" w:themeColor="text1"/>
          <w:lang w:val="en-CA" w:eastAsia="en-CA"/>
        </w:rPr>
        <w:t xml:space="preserve">any supplemental </w:t>
      </w:r>
      <w:r w:rsidR="00DE12A5" w:rsidRPr="00BB2D43">
        <w:rPr>
          <w:rFonts w:asciiTheme="minorHAnsi" w:hAnsiTheme="minorHAnsi" w:cs="Arial"/>
          <w:color w:val="000000" w:themeColor="text1"/>
          <w:lang w:val="en-CA" w:eastAsia="en-CA"/>
        </w:rPr>
        <w:t xml:space="preserve">terms and conditions it </w:t>
      </w:r>
      <w:r w:rsidR="00C77CB4">
        <w:rPr>
          <w:rFonts w:asciiTheme="minorHAnsi" w:hAnsiTheme="minorHAnsi" w:cs="Arial"/>
          <w:color w:val="000000" w:themeColor="text1"/>
          <w:lang w:val="en-CA" w:eastAsia="en-CA"/>
        </w:rPr>
        <w:t>may</w:t>
      </w:r>
      <w:r w:rsidR="00DE12A5" w:rsidRPr="00BB2D43">
        <w:rPr>
          <w:rFonts w:asciiTheme="minorHAnsi" w:hAnsiTheme="minorHAnsi" w:cs="Arial"/>
          <w:color w:val="000000" w:themeColor="text1"/>
          <w:lang w:val="en-CA" w:eastAsia="en-CA"/>
        </w:rPr>
        <w:t xml:space="preserve"> include.  </w:t>
      </w:r>
      <w:r w:rsidR="005D3881" w:rsidRPr="001D3399">
        <w:rPr>
          <w:rFonts w:asciiTheme="minorHAnsi" w:hAnsiTheme="minorHAnsi" w:cs="Arial"/>
          <w:color w:val="000000" w:themeColor="text1"/>
          <w:lang w:val="en-CA" w:eastAsia="en-CA"/>
        </w:rPr>
        <w:t>Note that</w:t>
      </w:r>
      <w:r w:rsidR="001D3399">
        <w:rPr>
          <w:rFonts w:asciiTheme="minorHAnsi" w:hAnsiTheme="minorHAnsi" w:cs="Arial"/>
          <w:color w:val="000000" w:themeColor="text1"/>
          <w:lang w:val="en-CA" w:eastAsia="en-CA"/>
        </w:rPr>
        <w:t>:</w:t>
      </w:r>
    </w:p>
    <w:p w14:paraId="0D73E64B" w14:textId="07514438" w:rsidR="00DE12A5" w:rsidRPr="001D3399" w:rsidRDefault="001D3399" w:rsidP="001D3399">
      <w:pPr>
        <w:pStyle w:val="BodyText"/>
        <w:widowControl/>
        <w:numPr>
          <w:ilvl w:val="3"/>
          <w:numId w:val="13"/>
        </w:numPr>
        <w:spacing w:before="240" w:after="120"/>
        <w:ind w:right="284"/>
        <w:rPr>
          <w:rFonts w:asciiTheme="minorHAnsi" w:hAnsiTheme="minorHAnsi" w:cs="Arial"/>
          <w:lang w:val="en-CA" w:eastAsia="en-CA"/>
        </w:rPr>
      </w:pPr>
      <w:r>
        <w:rPr>
          <w:rFonts w:asciiTheme="minorHAnsi" w:hAnsiTheme="minorHAnsi" w:cs="Arial"/>
          <w:color w:val="000000" w:themeColor="text1"/>
          <w:lang w:val="en-CA" w:eastAsia="en-CA"/>
        </w:rPr>
        <w:t>T</w:t>
      </w:r>
      <w:r w:rsidR="005D3881" w:rsidRPr="001D3399">
        <w:rPr>
          <w:rFonts w:asciiTheme="minorHAnsi" w:hAnsiTheme="minorHAnsi" w:cs="Arial"/>
          <w:color w:val="000000" w:themeColor="text1"/>
          <w:lang w:val="en-CA" w:eastAsia="en-CA"/>
        </w:rPr>
        <w:t xml:space="preserve">he basic terms and conditions for attending each Sandbox are specified in the Application Form and include such items as </w:t>
      </w:r>
      <w:r w:rsidR="00DE12A5" w:rsidRPr="001D3399">
        <w:rPr>
          <w:rFonts w:asciiTheme="minorHAnsi" w:hAnsiTheme="minorHAnsi" w:cs="Arial"/>
          <w:color w:val="000000" w:themeColor="text1"/>
          <w:lang w:val="en-CA" w:eastAsia="en-CA"/>
        </w:rPr>
        <w:t xml:space="preserve">the timely completion of pre-sandbox preparations including participation in </w:t>
      </w:r>
      <w:r w:rsidR="00B35213">
        <w:rPr>
          <w:rFonts w:asciiTheme="minorHAnsi" w:hAnsiTheme="minorHAnsi" w:cs="Arial"/>
          <w:color w:val="000000" w:themeColor="text1"/>
          <w:lang w:val="en-CA" w:eastAsia="en-CA"/>
        </w:rPr>
        <w:t xml:space="preserve">virtual </w:t>
      </w:r>
      <w:r w:rsidR="00DE12A5" w:rsidRPr="001D3399">
        <w:rPr>
          <w:rFonts w:asciiTheme="minorHAnsi" w:hAnsiTheme="minorHAnsi" w:cs="Arial"/>
          <w:color w:val="000000" w:themeColor="text1"/>
          <w:lang w:val="en-CA" w:eastAsia="en-CA"/>
        </w:rPr>
        <w:t xml:space="preserve">planning </w:t>
      </w:r>
      <w:r w:rsidR="005D3881" w:rsidRPr="001D3399">
        <w:rPr>
          <w:rFonts w:asciiTheme="minorHAnsi" w:hAnsiTheme="minorHAnsi" w:cs="Arial"/>
          <w:color w:val="000000" w:themeColor="text1"/>
          <w:lang w:val="en-CA" w:eastAsia="en-CA"/>
        </w:rPr>
        <w:t xml:space="preserve">meetings, </w:t>
      </w:r>
      <w:r w:rsidR="00DE12A5" w:rsidRPr="001D3399">
        <w:rPr>
          <w:rFonts w:asciiTheme="minorHAnsi" w:hAnsiTheme="minorHAnsi" w:cs="Arial"/>
          <w:color w:val="000000" w:themeColor="text1"/>
          <w:lang w:val="en-CA" w:eastAsia="en-CA"/>
        </w:rPr>
        <w:t>as well as safety and security during testing, descriptions of what services DND/CAF will or will not provide</w:t>
      </w:r>
      <w:r w:rsidR="005D3881" w:rsidRPr="001D3399">
        <w:rPr>
          <w:rFonts w:asciiTheme="minorHAnsi" w:hAnsiTheme="minorHAnsi" w:cs="Arial"/>
          <w:color w:val="000000" w:themeColor="text1"/>
          <w:lang w:val="en-CA" w:eastAsia="en-CA"/>
        </w:rPr>
        <w:t xml:space="preserve">, </w:t>
      </w:r>
      <w:r w:rsidR="00DE12A5" w:rsidRPr="001D3399">
        <w:rPr>
          <w:rFonts w:asciiTheme="minorHAnsi" w:hAnsiTheme="minorHAnsi" w:cs="Arial"/>
          <w:color w:val="000000" w:themeColor="text1"/>
          <w:lang w:val="en-CA" w:eastAsia="en-CA"/>
        </w:rPr>
        <w:t>what the Participant will be responsible for, and so forth.</w:t>
      </w:r>
    </w:p>
    <w:p w14:paraId="68522E46" w14:textId="0B8D1C9F" w:rsidR="005D3881" w:rsidRPr="001D3399" w:rsidRDefault="005D3881" w:rsidP="001D3399">
      <w:pPr>
        <w:pStyle w:val="BodyText"/>
        <w:widowControl/>
        <w:numPr>
          <w:ilvl w:val="3"/>
          <w:numId w:val="13"/>
        </w:numPr>
        <w:spacing w:before="240" w:after="120"/>
        <w:ind w:right="284"/>
        <w:rPr>
          <w:rFonts w:asciiTheme="minorHAnsi" w:hAnsiTheme="minorHAnsi" w:cs="Arial"/>
          <w:lang w:val="en-CA" w:eastAsia="en-CA"/>
        </w:rPr>
      </w:pPr>
      <w:r>
        <w:rPr>
          <w:rFonts w:asciiTheme="minorHAnsi" w:hAnsiTheme="minorHAnsi" w:cs="Arial"/>
          <w:color w:val="000000" w:themeColor="text1"/>
          <w:lang w:val="en-CA" w:eastAsia="en-CA"/>
        </w:rPr>
        <w:t xml:space="preserve">Additional supplemental terms and conditions may be imposed as a result of the evaluation </w:t>
      </w:r>
      <w:r w:rsidR="00B35213">
        <w:rPr>
          <w:rFonts w:asciiTheme="minorHAnsi" w:hAnsiTheme="minorHAnsi" w:cs="Arial"/>
          <w:color w:val="000000" w:themeColor="text1"/>
          <w:lang w:val="en-CA" w:eastAsia="en-CA"/>
        </w:rPr>
        <w:t xml:space="preserve">of </w:t>
      </w:r>
      <w:r w:rsidR="001D3399">
        <w:rPr>
          <w:rFonts w:asciiTheme="minorHAnsi" w:hAnsiTheme="minorHAnsi" w:cs="Arial"/>
          <w:color w:val="000000" w:themeColor="text1"/>
          <w:lang w:val="en-CA" w:eastAsia="en-CA"/>
        </w:rPr>
        <w:t>an</w:t>
      </w:r>
      <w:r>
        <w:rPr>
          <w:rFonts w:asciiTheme="minorHAnsi" w:hAnsiTheme="minorHAnsi" w:cs="Arial"/>
          <w:color w:val="000000" w:themeColor="text1"/>
          <w:lang w:val="en-CA" w:eastAsia="en-CA"/>
        </w:rPr>
        <w:t xml:space="preserve"> individual application.  For example, there may be a special safety protocol imposed due to the nature of an Applicant’s solution and the desired testing</w:t>
      </w:r>
      <w:r w:rsidR="00B35213">
        <w:rPr>
          <w:rFonts w:asciiTheme="minorHAnsi" w:hAnsiTheme="minorHAnsi" w:cs="Arial"/>
          <w:color w:val="000000" w:themeColor="text1"/>
          <w:lang w:val="en-CA" w:eastAsia="en-CA"/>
        </w:rPr>
        <w:t>/demonstration</w:t>
      </w:r>
      <w:r>
        <w:rPr>
          <w:rFonts w:asciiTheme="minorHAnsi" w:hAnsiTheme="minorHAnsi" w:cs="Arial"/>
          <w:color w:val="000000" w:themeColor="text1"/>
          <w:lang w:val="en-CA" w:eastAsia="en-CA"/>
        </w:rPr>
        <w:t>.</w:t>
      </w:r>
    </w:p>
    <w:p w14:paraId="321E3739" w14:textId="41358FEC" w:rsidR="001D3399" w:rsidRPr="00BB2D43" w:rsidRDefault="001D3399" w:rsidP="001D3399">
      <w:pPr>
        <w:pStyle w:val="BodyText"/>
        <w:widowControl/>
        <w:numPr>
          <w:ilvl w:val="2"/>
          <w:numId w:val="13"/>
        </w:numPr>
        <w:spacing w:before="240" w:after="120"/>
        <w:ind w:right="284"/>
        <w:rPr>
          <w:rFonts w:asciiTheme="minorHAnsi" w:hAnsiTheme="minorHAnsi" w:cs="Arial"/>
          <w:lang w:val="en-CA" w:eastAsia="en-CA"/>
        </w:rPr>
      </w:pPr>
      <w:r>
        <w:rPr>
          <w:rFonts w:asciiTheme="minorHAnsi" w:hAnsiTheme="minorHAnsi" w:cs="Arial"/>
          <w:color w:val="000000" w:themeColor="text1"/>
          <w:lang w:val="en-CA" w:eastAsia="en-CA"/>
        </w:rPr>
        <w:t>Should a selected Applicant not accept their invitation, or withdraws their acceptance, or is removed from the Sandbox</w:t>
      </w:r>
      <w:r w:rsidR="00B35213">
        <w:rPr>
          <w:rFonts w:asciiTheme="minorHAnsi" w:hAnsiTheme="minorHAnsi" w:cs="Arial"/>
          <w:color w:val="000000" w:themeColor="text1"/>
          <w:lang w:val="en-CA" w:eastAsia="en-CA"/>
        </w:rPr>
        <w:t xml:space="preserve">(see section </w:t>
      </w:r>
      <w:r w:rsidR="00B35213">
        <w:rPr>
          <w:rFonts w:asciiTheme="minorHAnsi" w:hAnsiTheme="minorHAnsi" w:cs="Arial"/>
          <w:color w:val="000000" w:themeColor="text1"/>
          <w:lang w:val="en-CA" w:eastAsia="en-CA"/>
        </w:rPr>
        <w:fldChar w:fldCharType="begin"/>
      </w:r>
      <w:r w:rsidR="00B35213">
        <w:rPr>
          <w:rFonts w:asciiTheme="minorHAnsi" w:hAnsiTheme="minorHAnsi" w:cs="Arial"/>
          <w:color w:val="000000" w:themeColor="text1"/>
          <w:lang w:val="en-CA" w:eastAsia="en-CA"/>
        </w:rPr>
        <w:instrText xml:space="preserve"> REF _Ref5604882 \r \h </w:instrText>
      </w:r>
      <w:r w:rsidR="00B35213">
        <w:rPr>
          <w:rFonts w:asciiTheme="minorHAnsi" w:hAnsiTheme="minorHAnsi" w:cs="Arial"/>
          <w:color w:val="000000" w:themeColor="text1"/>
          <w:lang w:val="en-CA" w:eastAsia="en-CA"/>
        </w:rPr>
      </w:r>
      <w:r w:rsidR="00B35213">
        <w:rPr>
          <w:rFonts w:asciiTheme="minorHAnsi" w:hAnsiTheme="minorHAnsi" w:cs="Arial"/>
          <w:color w:val="000000" w:themeColor="text1"/>
          <w:lang w:val="en-CA" w:eastAsia="en-CA"/>
        </w:rPr>
        <w:fldChar w:fldCharType="separate"/>
      </w:r>
      <w:r w:rsidR="005C6118">
        <w:rPr>
          <w:rFonts w:asciiTheme="minorHAnsi" w:hAnsiTheme="minorHAnsi" w:cs="Arial"/>
          <w:color w:val="000000" w:themeColor="text1"/>
          <w:lang w:val="en-CA" w:eastAsia="en-CA"/>
        </w:rPr>
        <w:t>11.1.4</w:t>
      </w:r>
      <w:r w:rsidR="00B35213">
        <w:rPr>
          <w:rFonts w:asciiTheme="minorHAnsi" w:hAnsiTheme="minorHAnsi" w:cs="Arial"/>
          <w:color w:val="000000" w:themeColor="text1"/>
          <w:lang w:val="en-CA" w:eastAsia="en-CA"/>
        </w:rPr>
        <w:fldChar w:fldCharType="end"/>
      </w:r>
      <w:r w:rsidR="00B35213">
        <w:rPr>
          <w:rFonts w:asciiTheme="minorHAnsi" w:hAnsiTheme="minorHAnsi" w:cs="Arial"/>
          <w:color w:val="000000" w:themeColor="text1"/>
          <w:lang w:val="en-CA" w:eastAsia="en-CA"/>
        </w:rPr>
        <w:t>)</w:t>
      </w:r>
      <w:r>
        <w:rPr>
          <w:rFonts w:asciiTheme="minorHAnsi" w:hAnsiTheme="minorHAnsi" w:cs="Arial"/>
          <w:color w:val="000000" w:themeColor="text1"/>
          <w:lang w:val="en-CA" w:eastAsia="en-CA"/>
        </w:rPr>
        <w:t>, additional offers to other Applicants may be made under the same selection process at DND/CAF</w:t>
      </w:r>
      <w:r w:rsidR="00B35213">
        <w:rPr>
          <w:rFonts w:asciiTheme="minorHAnsi" w:hAnsiTheme="minorHAnsi" w:cs="Arial"/>
          <w:color w:val="000000" w:themeColor="text1"/>
          <w:lang w:val="en-CA" w:eastAsia="en-CA"/>
        </w:rPr>
        <w:t>’s</w:t>
      </w:r>
      <w:r>
        <w:rPr>
          <w:rFonts w:asciiTheme="minorHAnsi" w:hAnsiTheme="minorHAnsi" w:cs="Arial"/>
          <w:color w:val="000000" w:themeColor="text1"/>
          <w:lang w:val="en-CA" w:eastAsia="en-CA"/>
        </w:rPr>
        <w:t xml:space="preserve"> discretion and providing sufficient time is available before the Sandbox commences. </w:t>
      </w:r>
    </w:p>
    <w:p w14:paraId="17D23000" w14:textId="29B30A09" w:rsidR="00F668E0" w:rsidRPr="00BB2D43" w:rsidRDefault="00F668E0" w:rsidP="00EB1776">
      <w:pPr>
        <w:pStyle w:val="Heading1"/>
        <w:widowControl/>
        <w:numPr>
          <w:ilvl w:val="0"/>
          <w:numId w:val="13"/>
        </w:numPr>
        <w:tabs>
          <w:tab w:val="left" w:pos="860"/>
        </w:tabs>
        <w:spacing w:before="360" w:after="120"/>
        <w:rPr>
          <w:rFonts w:asciiTheme="minorHAnsi" w:hAnsiTheme="minorHAnsi" w:cs="Arial"/>
          <w:lang w:val="en-CA" w:eastAsia="en-CA"/>
        </w:rPr>
      </w:pPr>
      <w:bookmarkStart w:id="19" w:name="_Toc6302723"/>
      <w:r w:rsidRPr="00BB2D43">
        <w:rPr>
          <w:rFonts w:asciiTheme="minorHAnsi" w:hAnsiTheme="minorHAnsi" w:cs="Arial"/>
          <w:lang w:val="en-CA" w:eastAsia="en-CA"/>
        </w:rPr>
        <w:t xml:space="preserve">SANDBOX TEST ENVIRONMENT, TEST PLAN, AND SUPPORT </w:t>
      </w:r>
      <w:r w:rsidR="00773308" w:rsidRPr="00BB2D43">
        <w:rPr>
          <w:rFonts w:asciiTheme="minorHAnsi" w:hAnsiTheme="minorHAnsi" w:cs="Arial"/>
          <w:lang w:val="en-CA" w:eastAsia="en-CA"/>
        </w:rPr>
        <w:t>CONCEPT</w:t>
      </w:r>
      <w:bookmarkEnd w:id="19"/>
      <w:r w:rsidRPr="00BB2D43">
        <w:rPr>
          <w:rFonts w:asciiTheme="minorHAnsi" w:hAnsiTheme="minorHAnsi" w:cs="Arial"/>
          <w:lang w:val="en-CA" w:eastAsia="en-CA"/>
        </w:rPr>
        <w:t xml:space="preserve"> </w:t>
      </w:r>
    </w:p>
    <w:p w14:paraId="2BA496A6" w14:textId="2239EFB9" w:rsidR="00F20D72" w:rsidRPr="00BB2D43" w:rsidRDefault="00F20D72" w:rsidP="00EB1776">
      <w:pPr>
        <w:pStyle w:val="BodyText"/>
        <w:widowControl/>
        <w:spacing w:before="120" w:after="120"/>
        <w:ind w:left="567" w:right="276"/>
        <w:rPr>
          <w:rFonts w:asciiTheme="minorHAnsi" w:hAnsiTheme="minorHAnsi" w:cs="Arial"/>
          <w:lang w:val="en-CA"/>
        </w:rPr>
      </w:pPr>
      <w:r w:rsidRPr="00BB2D43">
        <w:rPr>
          <w:rFonts w:asciiTheme="minorHAnsi" w:hAnsiTheme="minorHAnsi" w:cs="Arial"/>
          <w:lang w:val="en-CA"/>
        </w:rPr>
        <w:t xml:space="preserve">For each announced Sandbox a specific description will be provided </w:t>
      </w:r>
      <w:r w:rsidR="00184495">
        <w:rPr>
          <w:rFonts w:asciiTheme="minorHAnsi" w:hAnsiTheme="minorHAnsi" w:cs="Arial"/>
          <w:lang w:val="en-CA"/>
        </w:rPr>
        <w:t xml:space="preserve">as an Annex to each CFA </w:t>
      </w:r>
      <w:r w:rsidRPr="00BB2D43">
        <w:rPr>
          <w:rFonts w:asciiTheme="minorHAnsi" w:hAnsiTheme="minorHAnsi" w:cs="Arial"/>
          <w:lang w:val="en-CA"/>
        </w:rPr>
        <w:t xml:space="preserve">as each </w:t>
      </w:r>
      <w:r w:rsidR="00184495">
        <w:rPr>
          <w:rFonts w:asciiTheme="minorHAnsi" w:hAnsiTheme="minorHAnsi" w:cs="Arial"/>
          <w:lang w:val="en-CA"/>
        </w:rPr>
        <w:t xml:space="preserve">Sandbox </w:t>
      </w:r>
      <w:r w:rsidRPr="00BB2D43">
        <w:rPr>
          <w:rFonts w:asciiTheme="minorHAnsi" w:hAnsiTheme="minorHAnsi" w:cs="Arial"/>
          <w:lang w:val="en-CA"/>
        </w:rPr>
        <w:t xml:space="preserve">will be quite different.  </w:t>
      </w:r>
      <w:r w:rsidR="00184495">
        <w:rPr>
          <w:rFonts w:asciiTheme="minorHAnsi" w:hAnsiTheme="minorHAnsi" w:cs="Arial"/>
          <w:lang w:val="en-CA"/>
        </w:rPr>
        <w:t>Setting aside those specifics, t</w:t>
      </w:r>
      <w:r w:rsidRPr="00BB2D43">
        <w:rPr>
          <w:rFonts w:asciiTheme="minorHAnsi" w:hAnsiTheme="minorHAnsi" w:cs="Arial"/>
          <w:lang w:val="en-CA"/>
        </w:rPr>
        <w:t>he following generalities can be expected for each Sandbox that is conducted:</w:t>
      </w:r>
    </w:p>
    <w:p w14:paraId="64341945" w14:textId="5DD83B4B" w:rsidR="00F20D72" w:rsidRPr="00BB2D43" w:rsidRDefault="00F20D72" w:rsidP="00EB1776">
      <w:pPr>
        <w:pStyle w:val="BodyText"/>
        <w:widowControl/>
        <w:numPr>
          <w:ilvl w:val="1"/>
          <w:numId w:val="13"/>
        </w:numPr>
        <w:spacing w:before="120" w:after="120"/>
        <w:ind w:right="276"/>
        <w:rPr>
          <w:rFonts w:asciiTheme="minorHAnsi" w:hAnsiTheme="minorHAnsi" w:cs="Arial"/>
          <w:lang w:val="en-CA"/>
        </w:rPr>
      </w:pPr>
      <w:r w:rsidRPr="00BB2D43">
        <w:rPr>
          <w:rFonts w:asciiTheme="minorHAnsi" w:hAnsiTheme="minorHAnsi" w:cs="Arial"/>
          <w:u w:val="single"/>
          <w:lang w:val="en-CA"/>
        </w:rPr>
        <w:t>Test Environment</w:t>
      </w:r>
      <w:r w:rsidRPr="00BB2D43">
        <w:rPr>
          <w:rFonts w:asciiTheme="minorHAnsi" w:hAnsiTheme="minorHAnsi" w:cs="Arial"/>
          <w:lang w:val="en-CA"/>
        </w:rPr>
        <w:t>.  DND/CAF will provide a specific challenge and a corresponding test environment and scenario with appropriate experts and/or users in which Participants can test and/or demonstrate their mid to high level prototypes in a controlled setting.  As part of the test environment, DND/CAF may provide some test equipment, targets, test subjects, role players, or other applicable components, but only when applicable to all attendees.  Test equipment or supplies unique to a specific solution would be provided by that Participant.</w:t>
      </w:r>
    </w:p>
    <w:p w14:paraId="3DBA6A65" w14:textId="421C30C5" w:rsidR="00F20D72" w:rsidRPr="00BB2D43" w:rsidRDefault="00DF13C8" w:rsidP="00EB1776">
      <w:pPr>
        <w:pStyle w:val="BodyText"/>
        <w:widowControl/>
        <w:numPr>
          <w:ilvl w:val="1"/>
          <w:numId w:val="13"/>
        </w:numPr>
        <w:spacing w:before="120" w:after="120"/>
        <w:ind w:right="276"/>
        <w:rPr>
          <w:rFonts w:asciiTheme="minorHAnsi" w:hAnsiTheme="minorHAnsi" w:cs="Arial"/>
          <w:lang w:val="en-CA"/>
        </w:rPr>
      </w:pPr>
      <w:r>
        <w:rPr>
          <w:rFonts w:asciiTheme="minorHAnsi" w:hAnsiTheme="minorHAnsi" w:cs="Arial"/>
          <w:u w:val="single"/>
          <w:lang w:val="en-CA"/>
        </w:rPr>
        <w:t>Test</w:t>
      </w:r>
      <w:r w:rsidR="00F20D72" w:rsidRPr="00BB2D43">
        <w:rPr>
          <w:rFonts w:asciiTheme="minorHAnsi" w:hAnsiTheme="minorHAnsi" w:cs="Arial"/>
          <w:u w:val="single"/>
          <w:lang w:val="en-CA"/>
        </w:rPr>
        <w:t xml:space="preserve"> Plan and Conduct</w:t>
      </w:r>
      <w:r w:rsidR="00F20D72" w:rsidRPr="00BB2D43">
        <w:rPr>
          <w:rFonts w:asciiTheme="minorHAnsi" w:hAnsiTheme="minorHAnsi" w:cs="Arial"/>
          <w:lang w:val="en-CA"/>
        </w:rPr>
        <w:t xml:space="preserve">.  </w:t>
      </w:r>
      <w:r w:rsidR="009538A9" w:rsidRPr="009538A9">
        <w:rPr>
          <w:rFonts w:asciiTheme="minorHAnsi" w:hAnsiTheme="minorHAnsi" w:cs="Arial"/>
          <w:lang w:val="en-CA"/>
        </w:rPr>
        <w:t xml:space="preserve">As part of their application and with the provided template, Applicants will propose </w:t>
      </w:r>
      <w:r w:rsidR="00F20D72" w:rsidRPr="009538A9">
        <w:rPr>
          <w:rFonts w:asciiTheme="minorHAnsi" w:hAnsiTheme="minorHAnsi" w:cs="Arial"/>
          <w:lang w:val="en-CA"/>
        </w:rPr>
        <w:t xml:space="preserve">their </w:t>
      </w:r>
      <w:r w:rsidR="009538A9" w:rsidRPr="009538A9">
        <w:rPr>
          <w:rFonts w:asciiTheme="minorHAnsi" w:hAnsiTheme="minorHAnsi" w:cs="Arial"/>
          <w:lang w:val="en-CA"/>
        </w:rPr>
        <w:t>desired</w:t>
      </w:r>
      <w:r w:rsidR="00F20D72" w:rsidRPr="009538A9">
        <w:rPr>
          <w:rFonts w:asciiTheme="minorHAnsi" w:hAnsiTheme="minorHAnsi" w:cs="Arial"/>
          <w:lang w:val="en-CA"/>
        </w:rPr>
        <w:t xml:space="preserve"> </w:t>
      </w:r>
      <w:r>
        <w:rPr>
          <w:rFonts w:asciiTheme="minorHAnsi" w:hAnsiTheme="minorHAnsi" w:cs="Arial"/>
          <w:lang w:val="en-CA"/>
        </w:rPr>
        <w:t>test</w:t>
      </w:r>
      <w:r w:rsidR="00F20D72" w:rsidRPr="009538A9">
        <w:rPr>
          <w:rFonts w:asciiTheme="minorHAnsi" w:hAnsiTheme="minorHAnsi" w:cs="Arial"/>
          <w:lang w:val="en-CA"/>
        </w:rPr>
        <w:t xml:space="preserve"> plan which DND/CAF will </w:t>
      </w:r>
      <w:r w:rsidR="009538A9" w:rsidRPr="009538A9">
        <w:rPr>
          <w:rFonts w:asciiTheme="minorHAnsi" w:hAnsiTheme="minorHAnsi" w:cs="Arial"/>
          <w:lang w:val="en-CA"/>
        </w:rPr>
        <w:t xml:space="preserve">evaluate and </w:t>
      </w:r>
      <w:r w:rsidR="00F20D72" w:rsidRPr="009538A9">
        <w:rPr>
          <w:rFonts w:asciiTheme="minorHAnsi" w:hAnsiTheme="minorHAnsi" w:cs="Arial"/>
          <w:lang w:val="en-CA"/>
        </w:rPr>
        <w:t>approve to ensure alignment with the intent and scenario, as well as other factors such as but not limited to safety, security, and capability of the test environment.  The Participant will then conduct the approved testing and DND/CAF will provide</w:t>
      </w:r>
      <w:r w:rsidR="00F20D72" w:rsidRPr="00BB2D43">
        <w:rPr>
          <w:rFonts w:asciiTheme="minorHAnsi" w:hAnsiTheme="minorHAnsi" w:cs="Arial"/>
          <w:lang w:val="en-CA"/>
        </w:rPr>
        <w:t xml:space="preserve"> limited observational feedback to the Participant.  DND/CAF will not do the testing for the Participant. </w:t>
      </w:r>
    </w:p>
    <w:p w14:paraId="236EC7C8" w14:textId="170EECC7" w:rsidR="00D2588F" w:rsidRPr="00BB2D43" w:rsidRDefault="00F20D72" w:rsidP="00EB1776">
      <w:pPr>
        <w:pStyle w:val="BodyText"/>
        <w:widowControl/>
        <w:numPr>
          <w:ilvl w:val="1"/>
          <w:numId w:val="13"/>
        </w:numPr>
        <w:spacing w:before="120" w:after="120"/>
        <w:ind w:right="276"/>
        <w:rPr>
          <w:rFonts w:asciiTheme="minorHAnsi" w:hAnsiTheme="minorHAnsi" w:cs="Arial"/>
          <w:lang w:val="en-CA"/>
        </w:rPr>
      </w:pPr>
      <w:r w:rsidRPr="00BB2D43">
        <w:rPr>
          <w:rFonts w:asciiTheme="minorHAnsi" w:hAnsiTheme="minorHAnsi" w:cs="Arial"/>
          <w:u w:val="single"/>
          <w:lang w:val="en-CA"/>
        </w:rPr>
        <w:t>Support Concept</w:t>
      </w:r>
      <w:r w:rsidRPr="00BB2D43">
        <w:rPr>
          <w:rFonts w:asciiTheme="minorHAnsi" w:hAnsiTheme="minorHAnsi" w:cs="Arial"/>
          <w:lang w:val="en-CA"/>
        </w:rPr>
        <w:t xml:space="preserve">.  </w:t>
      </w:r>
      <w:r w:rsidR="00D2588F" w:rsidRPr="00BB2D43">
        <w:rPr>
          <w:rFonts w:asciiTheme="minorHAnsi" w:hAnsiTheme="minorHAnsi" w:cs="Arial"/>
          <w:lang w:val="en-CA"/>
        </w:rPr>
        <w:t xml:space="preserve">The precise support concept for each Sandbox may vary and is detailed in the applicable challenge Annex for each Challenge for which a CFA is issued.  The following general intent can be expected for most Sandboxes: </w:t>
      </w:r>
    </w:p>
    <w:p w14:paraId="4ABD28C8" w14:textId="329E3BA0" w:rsidR="00F20D72" w:rsidRPr="00BB2D43" w:rsidRDefault="00F20D72" w:rsidP="00EB1776">
      <w:pPr>
        <w:pStyle w:val="BodyText"/>
        <w:widowControl/>
        <w:numPr>
          <w:ilvl w:val="2"/>
          <w:numId w:val="13"/>
        </w:numPr>
        <w:spacing w:before="120" w:after="120"/>
        <w:ind w:right="276"/>
        <w:rPr>
          <w:rFonts w:asciiTheme="minorHAnsi" w:hAnsiTheme="minorHAnsi" w:cs="Arial"/>
          <w:lang w:val="en-CA"/>
        </w:rPr>
      </w:pPr>
      <w:r w:rsidRPr="00BB2D43">
        <w:rPr>
          <w:rFonts w:asciiTheme="minorHAnsi" w:hAnsiTheme="minorHAnsi" w:cs="Arial"/>
          <w:lang w:val="en-CA"/>
        </w:rPr>
        <w:t>The Participant is responsible for providing all resources and services required for the successful conduct of their test plan unless explicitly provided by DND/CAF</w:t>
      </w:r>
      <w:r w:rsidR="00773308" w:rsidRPr="00BB2D43">
        <w:rPr>
          <w:rFonts w:asciiTheme="minorHAnsi" w:hAnsiTheme="minorHAnsi" w:cs="Arial"/>
          <w:lang w:val="en-CA"/>
        </w:rPr>
        <w:t xml:space="preserve"> as detailed in the applicable challenge Annex</w:t>
      </w:r>
      <w:r w:rsidRPr="00BB2D43">
        <w:rPr>
          <w:rFonts w:asciiTheme="minorHAnsi" w:hAnsiTheme="minorHAnsi" w:cs="Arial"/>
          <w:lang w:val="en-CA"/>
        </w:rPr>
        <w:t>.</w:t>
      </w:r>
    </w:p>
    <w:p w14:paraId="55D26BE1" w14:textId="3EDF2FAB" w:rsidR="00F20D72" w:rsidRPr="00BB2D43" w:rsidRDefault="00F20D72" w:rsidP="00EB1776">
      <w:pPr>
        <w:pStyle w:val="BodyText"/>
        <w:widowControl/>
        <w:numPr>
          <w:ilvl w:val="2"/>
          <w:numId w:val="13"/>
        </w:numPr>
        <w:spacing w:before="120" w:after="120"/>
        <w:ind w:right="276"/>
        <w:rPr>
          <w:rFonts w:asciiTheme="minorHAnsi" w:hAnsiTheme="minorHAnsi" w:cs="Arial"/>
          <w:lang w:val="en-CA"/>
        </w:rPr>
      </w:pPr>
      <w:r w:rsidRPr="00BB2D43">
        <w:rPr>
          <w:rFonts w:asciiTheme="minorHAnsi" w:hAnsiTheme="minorHAnsi" w:cs="Arial"/>
          <w:lang w:val="en-CA"/>
        </w:rPr>
        <w:t xml:space="preserve">The Participant is responsible for </w:t>
      </w:r>
      <w:r w:rsidR="00206DF7">
        <w:rPr>
          <w:rFonts w:asciiTheme="minorHAnsi" w:hAnsiTheme="minorHAnsi" w:cs="Arial"/>
          <w:lang w:val="en-CA"/>
        </w:rPr>
        <w:t xml:space="preserve">arranging </w:t>
      </w:r>
      <w:r w:rsidRPr="00BB2D43">
        <w:rPr>
          <w:rFonts w:asciiTheme="minorHAnsi" w:hAnsiTheme="minorHAnsi" w:cs="Arial"/>
          <w:lang w:val="en-CA"/>
        </w:rPr>
        <w:t>all transportation, shipping, food, and lodging of all of their equipment and personnel to, during, and from the Sandbox unless explicitly provided by DND/CAF.</w:t>
      </w:r>
      <w:r w:rsidR="00206DF7">
        <w:rPr>
          <w:rFonts w:asciiTheme="minorHAnsi" w:hAnsiTheme="minorHAnsi" w:cs="Arial"/>
          <w:lang w:val="en-CA"/>
        </w:rPr>
        <w:t xml:space="preserve">  The costs for such activities will be partially funded by DND/CAF as described in Section </w:t>
      </w:r>
      <w:r w:rsidR="00206DF7">
        <w:rPr>
          <w:rFonts w:asciiTheme="minorHAnsi" w:hAnsiTheme="minorHAnsi" w:cs="Arial"/>
          <w:lang w:val="en-CA"/>
        </w:rPr>
        <w:fldChar w:fldCharType="begin"/>
      </w:r>
      <w:r w:rsidR="00206DF7">
        <w:rPr>
          <w:rFonts w:asciiTheme="minorHAnsi" w:hAnsiTheme="minorHAnsi" w:cs="Arial"/>
          <w:lang w:val="en-CA"/>
        </w:rPr>
        <w:instrText xml:space="preserve"> REF _Ref3796447 \r \h </w:instrText>
      </w:r>
      <w:r w:rsidR="00206DF7">
        <w:rPr>
          <w:rFonts w:asciiTheme="minorHAnsi" w:hAnsiTheme="minorHAnsi" w:cs="Arial"/>
          <w:lang w:val="en-CA"/>
        </w:rPr>
      </w:r>
      <w:r w:rsidR="00206DF7">
        <w:rPr>
          <w:rFonts w:asciiTheme="minorHAnsi" w:hAnsiTheme="minorHAnsi" w:cs="Arial"/>
          <w:lang w:val="en-CA"/>
        </w:rPr>
        <w:fldChar w:fldCharType="separate"/>
      </w:r>
      <w:r w:rsidR="005C6118">
        <w:rPr>
          <w:rFonts w:asciiTheme="minorHAnsi" w:hAnsiTheme="minorHAnsi" w:cs="Arial"/>
          <w:lang w:val="en-CA"/>
        </w:rPr>
        <w:t>12</w:t>
      </w:r>
      <w:r w:rsidR="00206DF7">
        <w:rPr>
          <w:rFonts w:asciiTheme="minorHAnsi" w:hAnsiTheme="minorHAnsi" w:cs="Arial"/>
          <w:lang w:val="en-CA"/>
        </w:rPr>
        <w:fldChar w:fldCharType="end"/>
      </w:r>
      <w:r w:rsidR="00206DF7">
        <w:rPr>
          <w:rFonts w:asciiTheme="minorHAnsi" w:hAnsiTheme="minorHAnsi" w:cs="Arial"/>
          <w:lang w:val="en-CA"/>
        </w:rPr>
        <w:t>, Cost Sharing.</w:t>
      </w:r>
      <w:r w:rsidRPr="00BB2D43">
        <w:rPr>
          <w:rFonts w:asciiTheme="minorHAnsi" w:hAnsiTheme="minorHAnsi" w:cs="Arial"/>
          <w:lang w:val="en-CA"/>
        </w:rPr>
        <w:t xml:space="preserve">  </w:t>
      </w:r>
    </w:p>
    <w:p w14:paraId="04816DCF" w14:textId="77777777" w:rsidR="00F20D72" w:rsidRPr="00BB2D43" w:rsidRDefault="00F20D72" w:rsidP="00EB1776">
      <w:pPr>
        <w:pStyle w:val="BodyText"/>
        <w:widowControl/>
        <w:numPr>
          <w:ilvl w:val="2"/>
          <w:numId w:val="13"/>
        </w:numPr>
        <w:spacing w:before="120" w:after="120"/>
        <w:ind w:right="276"/>
        <w:rPr>
          <w:rFonts w:asciiTheme="minorHAnsi" w:hAnsiTheme="minorHAnsi" w:cs="Arial"/>
          <w:lang w:val="en-CA"/>
        </w:rPr>
      </w:pPr>
      <w:r w:rsidRPr="00BB2D43">
        <w:rPr>
          <w:rFonts w:asciiTheme="minorHAnsi" w:hAnsiTheme="minorHAnsi" w:cs="Arial"/>
          <w:lang w:val="en-CA"/>
        </w:rPr>
        <w:lastRenderedPageBreak/>
        <w:t xml:space="preserve">The Participant is responsible for the operation, maintenance, and repair of their solution during the Sandbox.  </w:t>
      </w:r>
    </w:p>
    <w:p w14:paraId="745E5438" w14:textId="77777777" w:rsidR="00F20D72" w:rsidRPr="00BB2D43" w:rsidRDefault="00F20D72" w:rsidP="00EB1776">
      <w:pPr>
        <w:pStyle w:val="BodyText"/>
        <w:widowControl/>
        <w:numPr>
          <w:ilvl w:val="2"/>
          <w:numId w:val="13"/>
        </w:numPr>
        <w:spacing w:before="120" w:after="120"/>
        <w:ind w:right="276"/>
        <w:rPr>
          <w:rFonts w:asciiTheme="minorHAnsi" w:hAnsiTheme="minorHAnsi" w:cs="Arial"/>
          <w:lang w:val="en-CA"/>
        </w:rPr>
      </w:pPr>
      <w:r w:rsidRPr="00BB2D43">
        <w:rPr>
          <w:rFonts w:asciiTheme="minorHAnsi" w:hAnsiTheme="minorHAnsi" w:cs="Arial"/>
          <w:lang w:val="en-CA"/>
        </w:rPr>
        <w:t xml:space="preserve">When the location and existing facilities permit, DND/CAF will usually provide appropriate gathering and preparation areas including protection from inclement weather, temporary storage of the Participant’s equipment, limited business facilities such as meeting spaces, briefing areas, communication and computer access, printing and photocopying, etc. </w:t>
      </w:r>
    </w:p>
    <w:p w14:paraId="5993BBE5" w14:textId="62DCA1DB" w:rsidR="00D2588F" w:rsidRPr="00BB2D43" w:rsidRDefault="00F20D72" w:rsidP="00EB1776">
      <w:pPr>
        <w:pStyle w:val="BodyText"/>
        <w:widowControl/>
        <w:numPr>
          <w:ilvl w:val="2"/>
          <w:numId w:val="13"/>
        </w:numPr>
        <w:spacing w:before="120" w:after="120"/>
        <w:ind w:right="276"/>
        <w:rPr>
          <w:rFonts w:asciiTheme="minorHAnsi" w:hAnsiTheme="minorHAnsi" w:cs="Arial"/>
          <w:lang w:val="en-CA"/>
        </w:rPr>
      </w:pPr>
      <w:r w:rsidRPr="00BB2D43">
        <w:rPr>
          <w:rFonts w:asciiTheme="minorHAnsi" w:hAnsiTheme="minorHAnsi" w:cs="Arial"/>
          <w:lang w:val="en-CA"/>
        </w:rPr>
        <w:t>There is no responsibility by DND/CAF for the solution being tested</w:t>
      </w:r>
      <w:r w:rsidR="00D2588F" w:rsidRPr="00BB2D43">
        <w:rPr>
          <w:rFonts w:asciiTheme="minorHAnsi" w:hAnsiTheme="minorHAnsi" w:cs="Arial"/>
          <w:lang w:val="en-CA"/>
        </w:rPr>
        <w:t xml:space="preserve"> at any time, as detailed in the</w:t>
      </w:r>
      <w:r w:rsidR="00746750">
        <w:rPr>
          <w:rFonts w:asciiTheme="minorHAnsi" w:hAnsiTheme="minorHAnsi" w:cs="Arial"/>
          <w:lang w:val="en-CA"/>
        </w:rPr>
        <w:t xml:space="preserve"> Insurance Section </w:t>
      </w:r>
      <w:r w:rsidR="00746750">
        <w:rPr>
          <w:rFonts w:asciiTheme="minorHAnsi" w:hAnsiTheme="minorHAnsi" w:cs="Arial"/>
          <w:lang w:val="en-CA"/>
        </w:rPr>
        <w:fldChar w:fldCharType="begin"/>
      </w:r>
      <w:r w:rsidR="00746750">
        <w:rPr>
          <w:rFonts w:asciiTheme="minorHAnsi" w:hAnsiTheme="minorHAnsi" w:cs="Arial"/>
          <w:lang w:val="en-CA"/>
        </w:rPr>
        <w:instrText xml:space="preserve"> REF _Ref3442226 \r \h </w:instrText>
      </w:r>
      <w:r w:rsidR="00746750">
        <w:rPr>
          <w:rFonts w:asciiTheme="minorHAnsi" w:hAnsiTheme="minorHAnsi" w:cs="Arial"/>
          <w:lang w:val="en-CA"/>
        </w:rPr>
      </w:r>
      <w:r w:rsidR="00746750">
        <w:rPr>
          <w:rFonts w:asciiTheme="minorHAnsi" w:hAnsiTheme="minorHAnsi" w:cs="Arial"/>
          <w:lang w:val="en-CA"/>
        </w:rPr>
        <w:fldChar w:fldCharType="separate"/>
      </w:r>
      <w:r w:rsidR="005C6118">
        <w:rPr>
          <w:rFonts w:asciiTheme="minorHAnsi" w:hAnsiTheme="minorHAnsi" w:cs="Arial"/>
          <w:lang w:val="en-CA"/>
        </w:rPr>
        <w:t>16</w:t>
      </w:r>
      <w:r w:rsidR="00746750">
        <w:rPr>
          <w:rFonts w:asciiTheme="minorHAnsi" w:hAnsiTheme="minorHAnsi" w:cs="Arial"/>
          <w:lang w:val="en-CA"/>
        </w:rPr>
        <w:fldChar w:fldCharType="end"/>
      </w:r>
      <w:r w:rsidR="00746750">
        <w:rPr>
          <w:rFonts w:asciiTheme="minorHAnsi" w:hAnsiTheme="minorHAnsi" w:cs="Arial"/>
          <w:lang w:val="en-CA"/>
        </w:rPr>
        <w:t xml:space="preserve"> and</w:t>
      </w:r>
      <w:r w:rsidR="00D2588F" w:rsidRPr="00BB2D43">
        <w:rPr>
          <w:rFonts w:asciiTheme="minorHAnsi" w:hAnsiTheme="minorHAnsi" w:cs="Arial"/>
          <w:lang w:val="en-CA"/>
        </w:rPr>
        <w:t xml:space="preserve"> Liabilities </w:t>
      </w:r>
      <w:r w:rsidR="00746750">
        <w:rPr>
          <w:rFonts w:asciiTheme="minorHAnsi" w:hAnsiTheme="minorHAnsi" w:cs="Arial"/>
          <w:lang w:val="en-CA"/>
        </w:rPr>
        <w:t>S</w:t>
      </w:r>
      <w:r w:rsidR="00D2588F" w:rsidRPr="00BB2D43">
        <w:rPr>
          <w:rFonts w:asciiTheme="minorHAnsi" w:hAnsiTheme="minorHAnsi" w:cs="Arial"/>
          <w:lang w:val="en-CA"/>
        </w:rPr>
        <w:t>ection</w:t>
      </w:r>
      <w:r w:rsidR="00746750">
        <w:rPr>
          <w:rFonts w:asciiTheme="minorHAnsi" w:hAnsiTheme="minorHAnsi" w:cs="Arial"/>
          <w:lang w:val="en-CA"/>
        </w:rPr>
        <w:t xml:space="preserve"> </w:t>
      </w:r>
      <w:r w:rsidR="00746750">
        <w:rPr>
          <w:rFonts w:asciiTheme="minorHAnsi" w:hAnsiTheme="minorHAnsi" w:cs="Arial"/>
          <w:lang w:val="en-CA"/>
        </w:rPr>
        <w:fldChar w:fldCharType="begin"/>
      </w:r>
      <w:r w:rsidR="00746750">
        <w:rPr>
          <w:rFonts w:asciiTheme="minorHAnsi" w:hAnsiTheme="minorHAnsi" w:cs="Arial"/>
          <w:lang w:val="en-CA"/>
        </w:rPr>
        <w:instrText xml:space="preserve"> REF _Ref3442191 \r \h </w:instrText>
      </w:r>
      <w:r w:rsidR="00746750">
        <w:rPr>
          <w:rFonts w:asciiTheme="minorHAnsi" w:hAnsiTheme="minorHAnsi" w:cs="Arial"/>
          <w:lang w:val="en-CA"/>
        </w:rPr>
      </w:r>
      <w:r w:rsidR="00746750">
        <w:rPr>
          <w:rFonts w:asciiTheme="minorHAnsi" w:hAnsiTheme="minorHAnsi" w:cs="Arial"/>
          <w:lang w:val="en-CA"/>
        </w:rPr>
        <w:fldChar w:fldCharType="separate"/>
      </w:r>
      <w:r w:rsidR="005C6118">
        <w:rPr>
          <w:rFonts w:asciiTheme="minorHAnsi" w:hAnsiTheme="minorHAnsi" w:cs="Arial"/>
          <w:lang w:val="en-CA"/>
        </w:rPr>
        <w:t>17</w:t>
      </w:r>
      <w:r w:rsidR="00746750">
        <w:rPr>
          <w:rFonts w:asciiTheme="minorHAnsi" w:hAnsiTheme="minorHAnsi" w:cs="Arial"/>
          <w:lang w:val="en-CA"/>
        </w:rPr>
        <w:fldChar w:fldCharType="end"/>
      </w:r>
      <w:r w:rsidR="00D2588F" w:rsidRPr="00BB2D43">
        <w:rPr>
          <w:rFonts w:asciiTheme="minorHAnsi" w:hAnsiTheme="minorHAnsi" w:cs="Arial"/>
          <w:lang w:val="en-CA"/>
        </w:rPr>
        <w:t>.</w:t>
      </w:r>
    </w:p>
    <w:p w14:paraId="4C9C76FD" w14:textId="1B083C79" w:rsidR="00F20D72" w:rsidRPr="005F7120" w:rsidRDefault="00F668E0" w:rsidP="00EB1776">
      <w:pPr>
        <w:pStyle w:val="Heading1"/>
        <w:widowControl/>
        <w:numPr>
          <w:ilvl w:val="0"/>
          <w:numId w:val="13"/>
        </w:numPr>
        <w:tabs>
          <w:tab w:val="left" w:pos="860"/>
        </w:tabs>
        <w:spacing w:before="360" w:after="120"/>
        <w:rPr>
          <w:rFonts w:asciiTheme="minorHAnsi" w:hAnsiTheme="minorHAnsi" w:cs="Arial"/>
          <w:lang w:val="en-CA" w:eastAsia="en-CA"/>
        </w:rPr>
      </w:pPr>
      <w:bookmarkStart w:id="20" w:name="_Toc6302724"/>
      <w:r w:rsidRPr="005F7120">
        <w:rPr>
          <w:rFonts w:asciiTheme="minorHAnsi" w:hAnsiTheme="minorHAnsi" w:cs="Arial"/>
          <w:lang w:val="en-CA" w:eastAsia="en-CA"/>
        </w:rPr>
        <w:t>POST SANDBOX</w:t>
      </w:r>
      <w:bookmarkEnd w:id="20"/>
      <w:r w:rsidR="00F20D72" w:rsidRPr="005F7120">
        <w:rPr>
          <w:rFonts w:asciiTheme="minorHAnsi" w:hAnsiTheme="minorHAnsi" w:cs="Arial"/>
          <w:lang w:val="en-CA" w:eastAsia="en-CA"/>
        </w:rPr>
        <w:t xml:space="preserve">  </w:t>
      </w:r>
    </w:p>
    <w:p w14:paraId="298DA2E0" w14:textId="188EEED1" w:rsidR="00F20D72" w:rsidRPr="00BB2D43" w:rsidRDefault="00F20D72" w:rsidP="00EB1776">
      <w:pPr>
        <w:pStyle w:val="BodyText"/>
        <w:widowControl/>
        <w:numPr>
          <w:ilvl w:val="1"/>
          <w:numId w:val="13"/>
        </w:numPr>
        <w:spacing w:before="120" w:after="120"/>
        <w:ind w:right="276"/>
        <w:rPr>
          <w:rFonts w:asciiTheme="minorHAnsi" w:hAnsiTheme="minorHAnsi" w:cs="Arial"/>
          <w:lang w:val="en-CA"/>
        </w:rPr>
      </w:pPr>
      <w:r w:rsidRPr="00BB2D43">
        <w:rPr>
          <w:rFonts w:asciiTheme="minorHAnsi" w:hAnsiTheme="minorHAnsi" w:cs="Arial"/>
          <w:lang w:val="en-CA"/>
        </w:rPr>
        <w:t xml:space="preserve">Attendance at a Sandbox, or even successful testing within the Sandbox, does not imply any intent or commitment that DND/CAF will undertake any further activity with any solution or </w:t>
      </w:r>
      <w:r w:rsidR="00147E66">
        <w:rPr>
          <w:rFonts w:asciiTheme="minorHAnsi" w:hAnsiTheme="minorHAnsi" w:cs="Arial"/>
          <w:lang w:val="en-CA"/>
        </w:rPr>
        <w:t>organization</w:t>
      </w:r>
      <w:r w:rsidRPr="00BB2D43">
        <w:rPr>
          <w:rFonts w:asciiTheme="minorHAnsi" w:hAnsiTheme="minorHAnsi" w:cs="Arial"/>
          <w:lang w:val="en-CA"/>
        </w:rPr>
        <w:t xml:space="preserve">.  It is a one-time Sandbox event only.  It is completely up to the Participant what they do with the information learned during the Sandbox.  </w:t>
      </w:r>
    </w:p>
    <w:p w14:paraId="39AE327C" w14:textId="77777777" w:rsidR="00F20D72" w:rsidRPr="00BB2D43" w:rsidRDefault="00F20D72" w:rsidP="00EB1776">
      <w:pPr>
        <w:pStyle w:val="BodyText"/>
        <w:widowControl/>
        <w:numPr>
          <w:ilvl w:val="1"/>
          <w:numId w:val="13"/>
        </w:numPr>
        <w:spacing w:before="120" w:after="120"/>
        <w:ind w:right="276"/>
        <w:rPr>
          <w:rFonts w:asciiTheme="minorHAnsi" w:hAnsiTheme="minorHAnsi" w:cs="Arial"/>
          <w:lang w:val="en-CA"/>
        </w:rPr>
      </w:pPr>
      <w:r w:rsidRPr="00BB2D43">
        <w:rPr>
          <w:rFonts w:asciiTheme="minorHAnsi" w:hAnsiTheme="minorHAnsi" w:cs="Arial"/>
          <w:lang w:val="en-CA"/>
        </w:rPr>
        <w:t>DND/CAF will internally consider the observations of all Sandboxes in order to monitor any progression towards solving the specific challenges and how that may or may not influence further force development planning, considerations, and priorities internal to IDEaS and across DND/CAF.  Any such follow-on decisions are independent of the IDEaS Sandbox, are internal to DND/CAF, and will not be published as part of the Sandbox process.  If a Sandbox leads DND/CAF to further pursue the challenge, such decisions would be announced via the other DND/CAF processes.</w:t>
      </w:r>
    </w:p>
    <w:p w14:paraId="4D824D9E" w14:textId="7D8346B8" w:rsidR="00D2588F" w:rsidRPr="00BB2D43" w:rsidRDefault="00D2588F" w:rsidP="00EB1776">
      <w:pPr>
        <w:pStyle w:val="Heading1"/>
        <w:widowControl/>
        <w:numPr>
          <w:ilvl w:val="0"/>
          <w:numId w:val="13"/>
        </w:numPr>
        <w:tabs>
          <w:tab w:val="left" w:pos="860"/>
        </w:tabs>
        <w:spacing w:before="360" w:after="120"/>
        <w:rPr>
          <w:rFonts w:asciiTheme="minorHAnsi" w:hAnsiTheme="minorHAnsi" w:cs="Arial"/>
          <w:lang w:val="en-CA"/>
        </w:rPr>
      </w:pPr>
      <w:bookmarkStart w:id="21" w:name="_Toc6302725"/>
      <w:r w:rsidRPr="00BB2D43">
        <w:rPr>
          <w:rFonts w:asciiTheme="minorHAnsi" w:hAnsiTheme="minorHAnsi" w:cs="Arial"/>
          <w:lang w:val="en-CA" w:eastAsia="en-CA"/>
        </w:rPr>
        <w:t xml:space="preserve">PARTICIPANT AND DND/CAF </w:t>
      </w:r>
      <w:r w:rsidR="005779FF" w:rsidRPr="00BB2D43">
        <w:rPr>
          <w:rFonts w:asciiTheme="minorHAnsi" w:hAnsiTheme="minorHAnsi" w:cs="Arial"/>
          <w:lang w:val="en-CA" w:eastAsia="en-CA"/>
        </w:rPr>
        <w:t xml:space="preserve">SANDBOX </w:t>
      </w:r>
      <w:r w:rsidR="000825D5" w:rsidRPr="00BB2D43">
        <w:rPr>
          <w:rFonts w:asciiTheme="minorHAnsi" w:hAnsiTheme="minorHAnsi" w:cs="Arial"/>
          <w:lang w:val="en-CA" w:eastAsia="en-CA"/>
        </w:rPr>
        <w:t>TASKS</w:t>
      </w:r>
      <w:bookmarkEnd w:id="21"/>
    </w:p>
    <w:p w14:paraId="5AE15584" w14:textId="77777777" w:rsidR="000825D5" w:rsidRPr="00BB2D43" w:rsidRDefault="000825D5" w:rsidP="00EB1776">
      <w:pPr>
        <w:pStyle w:val="BodyText"/>
        <w:widowControl/>
        <w:numPr>
          <w:ilvl w:val="1"/>
          <w:numId w:val="13"/>
        </w:numPr>
        <w:spacing w:before="120" w:after="120"/>
        <w:ind w:right="276"/>
        <w:rPr>
          <w:rFonts w:asciiTheme="minorHAnsi" w:hAnsiTheme="minorHAnsi" w:cs="Arial"/>
          <w:lang w:val="en-CA"/>
        </w:rPr>
      </w:pPr>
      <w:r w:rsidRPr="00BB2D43">
        <w:rPr>
          <w:rFonts w:asciiTheme="minorHAnsi" w:hAnsiTheme="minorHAnsi" w:cs="Arial"/>
          <w:lang w:val="en-CA"/>
        </w:rPr>
        <w:t>The preparation and conduct of a Sandbox requires substantial effort by all Participants and by DND/CAF.  While each Sandbox will have unique tasks, the following general approach can be anticipated:</w:t>
      </w:r>
    </w:p>
    <w:p w14:paraId="221C5221" w14:textId="07F95648" w:rsidR="000825D5" w:rsidRPr="007550E9" w:rsidRDefault="000825D5" w:rsidP="00EB1776">
      <w:pPr>
        <w:pStyle w:val="BodyText"/>
        <w:widowControl/>
        <w:numPr>
          <w:ilvl w:val="2"/>
          <w:numId w:val="13"/>
        </w:numPr>
        <w:spacing w:before="120" w:after="120"/>
        <w:ind w:right="276"/>
        <w:rPr>
          <w:rFonts w:asciiTheme="minorHAnsi" w:hAnsiTheme="minorHAnsi" w:cs="Arial"/>
          <w:lang w:val="en-CA"/>
        </w:rPr>
      </w:pPr>
      <w:r w:rsidRPr="00BB2D43">
        <w:rPr>
          <w:rFonts w:asciiTheme="minorHAnsi" w:hAnsiTheme="minorHAnsi" w:cs="Arial"/>
          <w:lang w:val="en-CA"/>
        </w:rPr>
        <w:t xml:space="preserve">By </w:t>
      </w:r>
      <w:r w:rsidRPr="007550E9">
        <w:rPr>
          <w:rFonts w:asciiTheme="minorHAnsi" w:hAnsiTheme="minorHAnsi" w:cs="Arial"/>
          <w:lang w:val="en-CA"/>
        </w:rPr>
        <w:t xml:space="preserve">applying to attend a Sandbox, the Applicant is agreeing to undertake the </w:t>
      </w:r>
      <w:r w:rsidR="00293FAF">
        <w:rPr>
          <w:rFonts w:asciiTheme="minorHAnsi" w:hAnsiTheme="minorHAnsi" w:cs="Arial"/>
          <w:lang w:val="en-CA"/>
        </w:rPr>
        <w:t>generic</w:t>
      </w:r>
      <w:r w:rsidRPr="007550E9">
        <w:rPr>
          <w:rFonts w:asciiTheme="minorHAnsi" w:hAnsiTheme="minorHAnsi" w:cs="Arial"/>
          <w:lang w:val="en-CA"/>
        </w:rPr>
        <w:t xml:space="preserve"> tasks described in Annex </w:t>
      </w:r>
      <w:r w:rsidR="00184495">
        <w:rPr>
          <w:rFonts w:asciiTheme="minorHAnsi" w:hAnsiTheme="minorHAnsi" w:cs="Arial"/>
          <w:lang w:val="en-CA"/>
        </w:rPr>
        <w:t>B</w:t>
      </w:r>
      <w:r w:rsidRPr="007550E9">
        <w:rPr>
          <w:rFonts w:asciiTheme="minorHAnsi" w:hAnsiTheme="minorHAnsi" w:cs="Arial"/>
          <w:lang w:val="en-CA"/>
        </w:rPr>
        <w:t>.</w:t>
      </w:r>
    </w:p>
    <w:p w14:paraId="26A07DEA" w14:textId="7067088E" w:rsidR="000825D5" w:rsidRPr="007550E9" w:rsidRDefault="000825D5" w:rsidP="00EB1776">
      <w:pPr>
        <w:pStyle w:val="BodyText"/>
        <w:widowControl/>
        <w:numPr>
          <w:ilvl w:val="2"/>
          <w:numId w:val="13"/>
        </w:numPr>
        <w:spacing w:before="120" w:after="120"/>
        <w:ind w:right="276"/>
        <w:rPr>
          <w:rFonts w:asciiTheme="minorHAnsi" w:hAnsiTheme="minorHAnsi" w:cs="Arial"/>
          <w:lang w:val="en-CA"/>
        </w:rPr>
      </w:pPr>
      <w:r w:rsidRPr="007550E9">
        <w:rPr>
          <w:rFonts w:asciiTheme="minorHAnsi" w:hAnsiTheme="minorHAnsi" w:cs="Arial"/>
          <w:lang w:val="en-CA"/>
        </w:rPr>
        <w:t xml:space="preserve">The Applicant can plan on DND/CAF undertaking the </w:t>
      </w:r>
      <w:r w:rsidR="00293FAF">
        <w:rPr>
          <w:rFonts w:asciiTheme="minorHAnsi" w:hAnsiTheme="minorHAnsi" w:cs="Arial"/>
          <w:lang w:val="en-CA"/>
        </w:rPr>
        <w:t>generic</w:t>
      </w:r>
      <w:r w:rsidRPr="007550E9">
        <w:rPr>
          <w:rFonts w:asciiTheme="minorHAnsi" w:hAnsiTheme="minorHAnsi" w:cs="Arial"/>
          <w:lang w:val="en-CA"/>
        </w:rPr>
        <w:t xml:space="preserve"> tasks </w:t>
      </w:r>
      <w:r w:rsidR="00293FAF">
        <w:rPr>
          <w:rFonts w:asciiTheme="minorHAnsi" w:hAnsiTheme="minorHAnsi" w:cs="Arial"/>
          <w:lang w:val="en-CA"/>
        </w:rPr>
        <w:t xml:space="preserve">that relate to direct engagement with the Participants </w:t>
      </w:r>
      <w:r w:rsidRPr="007550E9">
        <w:rPr>
          <w:rFonts w:asciiTheme="minorHAnsi" w:hAnsiTheme="minorHAnsi" w:cs="Arial"/>
          <w:lang w:val="en-CA"/>
        </w:rPr>
        <w:t xml:space="preserve">as described at Annex </w:t>
      </w:r>
      <w:r w:rsidR="00184495">
        <w:rPr>
          <w:rFonts w:asciiTheme="minorHAnsi" w:hAnsiTheme="minorHAnsi" w:cs="Arial"/>
          <w:lang w:val="en-CA"/>
        </w:rPr>
        <w:t>C</w:t>
      </w:r>
      <w:r w:rsidRPr="007550E9">
        <w:rPr>
          <w:rFonts w:asciiTheme="minorHAnsi" w:hAnsiTheme="minorHAnsi" w:cs="Arial"/>
          <w:lang w:val="en-CA"/>
        </w:rPr>
        <w:t>.</w:t>
      </w:r>
    </w:p>
    <w:p w14:paraId="01D275A7" w14:textId="3008D055" w:rsidR="00D2588F" w:rsidRPr="007550E9" w:rsidRDefault="000825D5" w:rsidP="00EB1776">
      <w:pPr>
        <w:pStyle w:val="BodyText"/>
        <w:widowControl/>
        <w:numPr>
          <w:ilvl w:val="2"/>
          <w:numId w:val="13"/>
        </w:numPr>
        <w:spacing w:before="120" w:after="120"/>
        <w:ind w:right="276"/>
        <w:rPr>
          <w:rFonts w:asciiTheme="minorHAnsi" w:hAnsiTheme="minorHAnsi" w:cs="Arial"/>
          <w:lang w:val="en-CA"/>
        </w:rPr>
      </w:pPr>
      <w:r w:rsidRPr="007550E9">
        <w:rPr>
          <w:rFonts w:asciiTheme="minorHAnsi" w:hAnsiTheme="minorHAnsi" w:cs="Arial"/>
          <w:lang w:val="en-CA"/>
        </w:rPr>
        <w:t>Refinement of these generic tasks for any specific Sandbox will occur collaboratively with each Participant after acceptance into the Sandbox is confirmed.</w:t>
      </w:r>
    </w:p>
    <w:p w14:paraId="51291137" w14:textId="122E1833" w:rsidR="00837DC7" w:rsidRPr="006112E2" w:rsidRDefault="007550E9" w:rsidP="00EB1776">
      <w:pPr>
        <w:pStyle w:val="BodyText"/>
        <w:widowControl/>
        <w:numPr>
          <w:ilvl w:val="2"/>
          <w:numId w:val="13"/>
        </w:numPr>
        <w:spacing w:before="120" w:after="120"/>
        <w:ind w:right="276"/>
        <w:rPr>
          <w:rFonts w:asciiTheme="minorHAnsi" w:hAnsiTheme="minorHAnsi" w:cs="Arial"/>
          <w:lang w:val="en-CA"/>
        </w:rPr>
      </w:pPr>
      <w:bookmarkStart w:id="22" w:name="_Ref5604882"/>
      <w:r w:rsidRPr="006112E2">
        <w:rPr>
          <w:rFonts w:asciiTheme="minorHAnsi" w:hAnsiTheme="minorHAnsi" w:cs="Arial"/>
          <w:lang w:val="en-CA"/>
        </w:rPr>
        <w:t>Failure by the Participant to complete any task on schedule constitutes grounds for removing the Participant from attendance at the Sandbox.</w:t>
      </w:r>
      <w:bookmarkStart w:id="23" w:name="_Ref3441724"/>
      <w:bookmarkStart w:id="24" w:name="_Ref3441738"/>
      <w:bookmarkStart w:id="25" w:name="_Ref3441888"/>
      <w:bookmarkStart w:id="26" w:name="_Ref3441943"/>
      <w:bookmarkEnd w:id="22"/>
    </w:p>
    <w:p w14:paraId="73C81382" w14:textId="3BC029F2" w:rsidR="008C4049" w:rsidRPr="008C4049" w:rsidRDefault="008C4049" w:rsidP="00EB1776">
      <w:pPr>
        <w:pStyle w:val="Heading1"/>
        <w:widowControl/>
        <w:numPr>
          <w:ilvl w:val="0"/>
          <w:numId w:val="13"/>
        </w:numPr>
        <w:tabs>
          <w:tab w:val="left" w:pos="860"/>
        </w:tabs>
        <w:spacing w:before="360" w:after="120"/>
        <w:rPr>
          <w:rFonts w:asciiTheme="minorHAnsi" w:hAnsiTheme="minorHAnsi" w:cs="Arial"/>
          <w:lang w:val="en-CA"/>
        </w:rPr>
      </w:pPr>
      <w:bookmarkStart w:id="27" w:name="_Ref3796447"/>
      <w:bookmarkStart w:id="28" w:name="_Ref4050926"/>
      <w:bookmarkStart w:id="29" w:name="_Toc6302726"/>
      <w:r>
        <w:rPr>
          <w:rFonts w:asciiTheme="minorHAnsi" w:hAnsiTheme="minorHAnsi" w:cs="Arial"/>
          <w:lang w:val="en-CA" w:eastAsia="en-CA"/>
        </w:rPr>
        <w:t>COST SHARING</w:t>
      </w:r>
      <w:bookmarkEnd w:id="23"/>
      <w:bookmarkEnd w:id="24"/>
      <w:bookmarkEnd w:id="25"/>
      <w:bookmarkEnd w:id="26"/>
      <w:bookmarkEnd w:id="27"/>
      <w:bookmarkEnd w:id="28"/>
      <w:bookmarkEnd w:id="29"/>
    </w:p>
    <w:p w14:paraId="6E7A44D0" w14:textId="665ED234" w:rsidR="00584C61" w:rsidRPr="00584C61" w:rsidRDefault="00584C61" w:rsidP="00EB1776">
      <w:pPr>
        <w:pStyle w:val="BodyText"/>
        <w:widowControl/>
        <w:numPr>
          <w:ilvl w:val="1"/>
          <w:numId w:val="13"/>
        </w:numPr>
        <w:spacing w:before="120" w:after="120"/>
        <w:ind w:right="276"/>
        <w:rPr>
          <w:rFonts w:asciiTheme="minorHAnsi" w:hAnsiTheme="minorHAnsi" w:cs="Arial"/>
          <w:lang w:val="en-CA"/>
        </w:rPr>
      </w:pPr>
      <w:r w:rsidRPr="00584C61">
        <w:rPr>
          <w:rFonts w:asciiTheme="minorHAnsi" w:hAnsiTheme="minorHAnsi" w:cs="Arial"/>
          <w:lang w:val="en-CA"/>
        </w:rPr>
        <w:t xml:space="preserve">DND/CAF is providing the </w:t>
      </w:r>
      <w:r w:rsidR="00E145B3">
        <w:rPr>
          <w:rFonts w:asciiTheme="minorHAnsi" w:hAnsiTheme="minorHAnsi" w:cs="Arial"/>
          <w:lang w:val="en-CA"/>
        </w:rPr>
        <w:t>test</w:t>
      </w:r>
      <w:r w:rsidR="00E145B3" w:rsidRPr="00584C61">
        <w:rPr>
          <w:rFonts w:asciiTheme="minorHAnsi" w:hAnsiTheme="minorHAnsi" w:cs="Arial"/>
          <w:lang w:val="en-CA"/>
        </w:rPr>
        <w:t xml:space="preserve"> </w:t>
      </w:r>
      <w:r w:rsidRPr="00584C61">
        <w:rPr>
          <w:rFonts w:asciiTheme="minorHAnsi" w:hAnsiTheme="minorHAnsi" w:cs="Arial"/>
          <w:lang w:val="en-CA"/>
        </w:rPr>
        <w:t xml:space="preserve">environment at no cost to Participants; however, DND/CAF recognizes there are costs incurred </w:t>
      </w:r>
      <w:r w:rsidR="00B35213">
        <w:rPr>
          <w:rFonts w:asciiTheme="minorHAnsi" w:hAnsiTheme="minorHAnsi" w:cs="Arial"/>
          <w:lang w:val="en-CA"/>
        </w:rPr>
        <w:t>by Participants</w:t>
      </w:r>
      <w:r w:rsidR="00E145B3">
        <w:rPr>
          <w:rFonts w:asciiTheme="minorHAnsi" w:hAnsiTheme="minorHAnsi" w:cs="Arial"/>
          <w:lang w:val="en-CA"/>
        </w:rPr>
        <w:t xml:space="preserve"> to attend the Sandbox.</w:t>
      </w:r>
    </w:p>
    <w:p w14:paraId="51D4414F" w14:textId="5EB314DE" w:rsidR="00402996" w:rsidRDefault="00402996" w:rsidP="00EB1776">
      <w:pPr>
        <w:pStyle w:val="BodyText"/>
        <w:widowControl/>
        <w:numPr>
          <w:ilvl w:val="1"/>
          <w:numId w:val="13"/>
        </w:numPr>
        <w:spacing w:before="120" w:after="120"/>
        <w:ind w:right="276"/>
        <w:rPr>
          <w:rFonts w:asciiTheme="minorHAnsi" w:hAnsiTheme="minorHAnsi" w:cs="Arial"/>
          <w:lang w:val="en-CA"/>
        </w:rPr>
      </w:pPr>
      <w:r>
        <w:rPr>
          <w:rFonts w:asciiTheme="minorHAnsi" w:hAnsiTheme="minorHAnsi" w:cs="Arial"/>
          <w:lang w:val="en-CA"/>
        </w:rPr>
        <w:t xml:space="preserve">On a cost sharing basis, IDEaS will fund 50 percent of identified </w:t>
      </w:r>
      <w:r w:rsidR="00E145B3">
        <w:rPr>
          <w:rFonts w:asciiTheme="minorHAnsi" w:hAnsiTheme="minorHAnsi" w:cs="Arial"/>
          <w:lang w:val="en-CA"/>
        </w:rPr>
        <w:t xml:space="preserve">eligible </w:t>
      </w:r>
      <w:r>
        <w:rPr>
          <w:rFonts w:asciiTheme="minorHAnsi" w:hAnsiTheme="minorHAnsi" w:cs="Arial"/>
          <w:lang w:val="en-CA"/>
        </w:rPr>
        <w:t xml:space="preserve">expenses as outlined below provided the Participant also pays 50%, up to a maximum combined 100% amount identified as the Cost Sharing Ceiling for that Sandbox.  The Participant is </w:t>
      </w:r>
      <w:r w:rsidR="00BC7A56">
        <w:rPr>
          <w:rFonts w:asciiTheme="minorHAnsi" w:hAnsiTheme="minorHAnsi" w:cs="Arial"/>
          <w:lang w:val="en-CA"/>
        </w:rPr>
        <w:t xml:space="preserve">100% </w:t>
      </w:r>
      <w:r>
        <w:rPr>
          <w:rFonts w:asciiTheme="minorHAnsi" w:hAnsiTheme="minorHAnsi" w:cs="Arial"/>
          <w:lang w:val="en-CA"/>
        </w:rPr>
        <w:t>responsible for all costs above the ceiling amount, as well as all costs not covered as described below.  The ceiling may be different for each Sandbox and will be published in the applicable Annex for each sandbox.</w:t>
      </w:r>
    </w:p>
    <w:p w14:paraId="4915B5D2" w14:textId="35B361FF" w:rsidR="00584C61" w:rsidRPr="00584C61" w:rsidRDefault="003A1840" w:rsidP="00EB1776">
      <w:pPr>
        <w:pStyle w:val="BodyText"/>
        <w:widowControl/>
        <w:numPr>
          <w:ilvl w:val="1"/>
          <w:numId w:val="13"/>
        </w:numPr>
        <w:spacing w:before="120" w:after="120"/>
        <w:ind w:right="276"/>
        <w:rPr>
          <w:rFonts w:asciiTheme="minorHAnsi" w:hAnsiTheme="minorHAnsi" w:cs="Arial"/>
          <w:lang w:val="en-CA"/>
        </w:rPr>
      </w:pPr>
      <w:r w:rsidRPr="00BC7A56">
        <w:rPr>
          <w:rFonts w:asciiTheme="minorHAnsi" w:hAnsiTheme="minorHAnsi" w:cs="Arial"/>
          <w:u w:val="single"/>
          <w:lang w:val="en-CA"/>
        </w:rPr>
        <w:lastRenderedPageBreak/>
        <w:t>Eligible Costs</w:t>
      </w:r>
      <w:r>
        <w:rPr>
          <w:rFonts w:asciiTheme="minorHAnsi" w:hAnsiTheme="minorHAnsi" w:cs="Arial"/>
          <w:lang w:val="en-CA"/>
        </w:rPr>
        <w:t xml:space="preserve">.  </w:t>
      </w:r>
      <w:r w:rsidR="00584C61" w:rsidRPr="00584C61">
        <w:rPr>
          <w:rFonts w:asciiTheme="minorHAnsi" w:hAnsiTheme="minorHAnsi" w:cs="Arial"/>
          <w:lang w:val="en-CA"/>
        </w:rPr>
        <w:t>All costs claimed must be directly attributable to attending the Sandbox itself</w:t>
      </w:r>
      <w:r w:rsidR="008B7749">
        <w:rPr>
          <w:rFonts w:asciiTheme="minorHAnsi" w:hAnsiTheme="minorHAnsi" w:cs="Arial"/>
          <w:lang w:val="en-CA"/>
        </w:rPr>
        <w:t xml:space="preserve"> and are inclusive of d</w:t>
      </w:r>
      <w:r w:rsidR="008B7749" w:rsidRPr="00584C61">
        <w:rPr>
          <w:rFonts w:asciiTheme="minorHAnsi" w:hAnsiTheme="minorHAnsi" w:cs="Arial"/>
          <w:lang w:val="en-CA"/>
        </w:rPr>
        <w:t xml:space="preserve">elivered </w:t>
      </w:r>
      <w:r w:rsidR="008B7749">
        <w:rPr>
          <w:rFonts w:asciiTheme="minorHAnsi" w:hAnsiTheme="minorHAnsi" w:cs="Arial"/>
          <w:lang w:val="en-CA"/>
        </w:rPr>
        <w:t>d</w:t>
      </w:r>
      <w:r w:rsidR="008B7749" w:rsidRPr="00584C61">
        <w:rPr>
          <w:rFonts w:asciiTheme="minorHAnsi" w:hAnsiTheme="minorHAnsi" w:cs="Arial"/>
          <w:lang w:val="en-CA"/>
        </w:rPr>
        <w:t xml:space="preserve">uty </w:t>
      </w:r>
      <w:r w:rsidR="008B7749">
        <w:rPr>
          <w:rFonts w:asciiTheme="minorHAnsi" w:hAnsiTheme="minorHAnsi" w:cs="Arial"/>
          <w:lang w:val="en-CA"/>
        </w:rPr>
        <w:t>p</w:t>
      </w:r>
      <w:r w:rsidR="008B7749" w:rsidRPr="00584C61">
        <w:rPr>
          <w:rFonts w:asciiTheme="minorHAnsi" w:hAnsiTheme="minorHAnsi" w:cs="Arial"/>
          <w:lang w:val="en-CA"/>
        </w:rPr>
        <w:t xml:space="preserve">aid and </w:t>
      </w:r>
      <w:r w:rsidR="008B7749">
        <w:rPr>
          <w:rFonts w:asciiTheme="minorHAnsi" w:hAnsiTheme="minorHAnsi" w:cs="Arial"/>
          <w:lang w:val="en-CA"/>
        </w:rPr>
        <w:t>a</w:t>
      </w:r>
      <w:r w:rsidR="008B7749" w:rsidRPr="00584C61">
        <w:rPr>
          <w:rFonts w:asciiTheme="minorHAnsi" w:hAnsiTheme="minorHAnsi" w:cs="Arial"/>
          <w:lang w:val="en-CA"/>
        </w:rPr>
        <w:t xml:space="preserve">pplicable </w:t>
      </w:r>
      <w:r w:rsidR="008B7749">
        <w:rPr>
          <w:rFonts w:asciiTheme="minorHAnsi" w:hAnsiTheme="minorHAnsi" w:cs="Arial"/>
          <w:lang w:val="en-CA"/>
        </w:rPr>
        <w:t>t</w:t>
      </w:r>
      <w:r w:rsidR="008B7749" w:rsidRPr="00584C61">
        <w:rPr>
          <w:rFonts w:asciiTheme="minorHAnsi" w:hAnsiTheme="minorHAnsi" w:cs="Arial"/>
          <w:lang w:val="en-CA"/>
        </w:rPr>
        <w:t>axes</w:t>
      </w:r>
      <w:r w:rsidR="00584C61" w:rsidRPr="00584C61">
        <w:rPr>
          <w:rFonts w:asciiTheme="minorHAnsi" w:hAnsiTheme="minorHAnsi" w:cs="Arial"/>
          <w:lang w:val="en-CA"/>
        </w:rPr>
        <w:t>.</w:t>
      </w:r>
      <w:r w:rsidR="00A93E33">
        <w:rPr>
          <w:rFonts w:asciiTheme="minorHAnsi" w:hAnsiTheme="minorHAnsi" w:cs="Arial"/>
          <w:lang w:val="en-CA"/>
        </w:rPr>
        <w:t xml:space="preserve">  </w:t>
      </w:r>
      <w:r w:rsidR="00584C61" w:rsidRPr="00584C61">
        <w:rPr>
          <w:rFonts w:asciiTheme="minorHAnsi" w:hAnsiTheme="minorHAnsi" w:cs="Arial"/>
          <w:lang w:val="en-CA"/>
        </w:rPr>
        <w:t>The types of claimable expenses under this cost-sharing arrangement are limited to:</w:t>
      </w:r>
    </w:p>
    <w:p w14:paraId="031E9C5E" w14:textId="31326743" w:rsidR="001601A3" w:rsidRDefault="00584C61" w:rsidP="00EB1776">
      <w:pPr>
        <w:pStyle w:val="BodyText"/>
        <w:widowControl/>
        <w:numPr>
          <w:ilvl w:val="2"/>
          <w:numId w:val="13"/>
        </w:numPr>
        <w:spacing w:before="120" w:after="120"/>
        <w:ind w:right="276"/>
        <w:rPr>
          <w:rFonts w:asciiTheme="minorHAnsi" w:hAnsiTheme="minorHAnsi" w:cs="Arial"/>
          <w:lang w:val="en-CA"/>
        </w:rPr>
      </w:pPr>
      <w:r w:rsidRPr="00584C61">
        <w:rPr>
          <w:rFonts w:asciiTheme="minorHAnsi" w:hAnsiTheme="minorHAnsi" w:cs="Arial"/>
          <w:lang w:val="en-CA"/>
        </w:rPr>
        <w:t>Travel</w:t>
      </w:r>
      <w:r w:rsidR="003A1840">
        <w:rPr>
          <w:rFonts w:asciiTheme="minorHAnsi" w:hAnsiTheme="minorHAnsi" w:cs="Arial"/>
          <w:lang w:val="en-CA"/>
        </w:rPr>
        <w:t>, a</w:t>
      </w:r>
      <w:r w:rsidR="003A1840" w:rsidRPr="00584C61">
        <w:rPr>
          <w:rFonts w:asciiTheme="minorHAnsi" w:hAnsiTheme="minorHAnsi" w:cs="Arial"/>
          <w:lang w:val="en-CA"/>
        </w:rPr>
        <w:t>ccommodation</w:t>
      </w:r>
      <w:r w:rsidR="003A1840">
        <w:rPr>
          <w:rFonts w:asciiTheme="minorHAnsi" w:hAnsiTheme="minorHAnsi" w:cs="Arial"/>
          <w:lang w:val="en-CA"/>
        </w:rPr>
        <w:t>,</w:t>
      </w:r>
      <w:r w:rsidR="003A1840" w:rsidRPr="00584C61">
        <w:rPr>
          <w:rFonts w:asciiTheme="minorHAnsi" w:hAnsiTheme="minorHAnsi" w:cs="Arial"/>
          <w:lang w:val="en-CA"/>
        </w:rPr>
        <w:t xml:space="preserve"> and living</w:t>
      </w:r>
      <w:r w:rsidR="00EB4204" w:rsidRPr="00584C61">
        <w:rPr>
          <w:rFonts w:asciiTheme="minorHAnsi" w:hAnsiTheme="minorHAnsi" w:cs="Arial"/>
          <w:lang w:val="en-CA"/>
        </w:rPr>
        <w:t xml:space="preserve"> expenses</w:t>
      </w:r>
      <w:r w:rsidRPr="00584C61">
        <w:rPr>
          <w:rFonts w:asciiTheme="minorHAnsi" w:hAnsiTheme="minorHAnsi" w:cs="Arial"/>
          <w:lang w:val="en-CA"/>
        </w:rPr>
        <w:t>. The National Joint Council Travel Directive will apply for any travel, accommodation and living expenses.</w:t>
      </w:r>
      <w:r w:rsidR="008B7749" w:rsidRPr="008B7749">
        <w:t xml:space="preserve"> </w:t>
      </w:r>
      <w:hyperlink r:id="rId12" w:history="1">
        <w:r w:rsidR="001601A3" w:rsidRPr="00B0011A">
          <w:rPr>
            <w:rStyle w:val="Hyperlink"/>
            <w:rFonts w:asciiTheme="minorHAnsi" w:hAnsiTheme="minorHAnsi" w:cs="Arial"/>
            <w:lang w:val="en-CA"/>
          </w:rPr>
          <w:t>https://www.njc-cnm.gc.ca/directive/d10/en</w:t>
        </w:r>
      </w:hyperlink>
    </w:p>
    <w:p w14:paraId="0DA35F40" w14:textId="4952126E" w:rsidR="00584C61" w:rsidRPr="00584C61" w:rsidRDefault="00A93E33" w:rsidP="00EB1776">
      <w:pPr>
        <w:pStyle w:val="BodyText"/>
        <w:widowControl/>
        <w:numPr>
          <w:ilvl w:val="2"/>
          <w:numId w:val="13"/>
        </w:numPr>
        <w:spacing w:before="120" w:after="120"/>
        <w:ind w:right="276"/>
        <w:rPr>
          <w:rFonts w:asciiTheme="minorHAnsi" w:hAnsiTheme="minorHAnsi" w:cs="Arial"/>
          <w:lang w:val="en-CA"/>
        </w:rPr>
      </w:pPr>
      <w:r>
        <w:rPr>
          <w:rFonts w:asciiTheme="minorHAnsi" w:hAnsiTheme="minorHAnsi" w:cs="Arial"/>
          <w:lang w:val="en-CA"/>
        </w:rPr>
        <w:t>S</w:t>
      </w:r>
      <w:r w:rsidR="00584C61" w:rsidRPr="00584C61">
        <w:rPr>
          <w:rFonts w:asciiTheme="minorHAnsi" w:hAnsiTheme="minorHAnsi" w:cs="Arial"/>
          <w:lang w:val="en-CA"/>
        </w:rPr>
        <w:t xml:space="preserve">hipping and transportation </w:t>
      </w:r>
      <w:r>
        <w:rPr>
          <w:rFonts w:asciiTheme="minorHAnsi" w:hAnsiTheme="minorHAnsi" w:cs="Arial"/>
          <w:lang w:val="en-CA"/>
        </w:rPr>
        <w:t xml:space="preserve">expenses </w:t>
      </w:r>
      <w:r w:rsidR="00584C61" w:rsidRPr="00584C61">
        <w:rPr>
          <w:rFonts w:asciiTheme="minorHAnsi" w:hAnsiTheme="minorHAnsi" w:cs="Arial"/>
          <w:lang w:val="en-CA"/>
        </w:rPr>
        <w:t>of equipment to</w:t>
      </w:r>
      <w:r>
        <w:rPr>
          <w:rFonts w:asciiTheme="minorHAnsi" w:hAnsiTheme="minorHAnsi" w:cs="Arial"/>
          <w:lang w:val="en-CA"/>
        </w:rPr>
        <w:t>/from the Sandbox environment.</w:t>
      </w:r>
    </w:p>
    <w:p w14:paraId="158F81E7" w14:textId="77777777" w:rsidR="00584C61" w:rsidRDefault="00584C61" w:rsidP="00EB1776">
      <w:pPr>
        <w:pStyle w:val="BodyText"/>
        <w:widowControl/>
        <w:numPr>
          <w:ilvl w:val="1"/>
          <w:numId w:val="13"/>
        </w:numPr>
        <w:spacing w:before="120" w:after="120"/>
        <w:ind w:right="276"/>
        <w:rPr>
          <w:rFonts w:asciiTheme="minorHAnsi" w:hAnsiTheme="minorHAnsi" w:cs="Arial"/>
          <w:lang w:val="en-CA"/>
        </w:rPr>
      </w:pPr>
      <w:r w:rsidRPr="00BC7A56">
        <w:rPr>
          <w:rFonts w:asciiTheme="minorHAnsi" w:hAnsiTheme="minorHAnsi" w:cs="Arial"/>
          <w:u w:val="single"/>
          <w:lang w:val="en-CA"/>
        </w:rPr>
        <w:t>Administration</w:t>
      </w:r>
      <w:r>
        <w:rPr>
          <w:rFonts w:asciiTheme="minorHAnsi" w:hAnsiTheme="minorHAnsi" w:cs="Arial"/>
          <w:lang w:val="en-CA"/>
        </w:rPr>
        <w:t xml:space="preserve">.  </w:t>
      </w:r>
    </w:p>
    <w:p w14:paraId="72FF9D40" w14:textId="6C99DA1A" w:rsidR="00584C61" w:rsidRDefault="00584C61" w:rsidP="00EB1776">
      <w:pPr>
        <w:pStyle w:val="BodyText"/>
        <w:widowControl/>
        <w:numPr>
          <w:ilvl w:val="2"/>
          <w:numId w:val="13"/>
        </w:numPr>
        <w:spacing w:before="120" w:after="120"/>
        <w:ind w:right="276"/>
        <w:rPr>
          <w:rFonts w:asciiTheme="minorHAnsi" w:hAnsiTheme="minorHAnsi" w:cs="Arial"/>
          <w:lang w:val="en-CA"/>
        </w:rPr>
      </w:pPr>
      <w:r>
        <w:rPr>
          <w:rFonts w:asciiTheme="minorHAnsi" w:hAnsiTheme="minorHAnsi" w:cs="Arial"/>
          <w:lang w:val="en-CA"/>
        </w:rPr>
        <w:t xml:space="preserve">Each Participant will submit a forecast of such </w:t>
      </w:r>
      <w:r w:rsidR="00A93E33">
        <w:rPr>
          <w:rFonts w:asciiTheme="minorHAnsi" w:hAnsiTheme="minorHAnsi" w:cs="Arial"/>
          <w:lang w:val="en-CA"/>
        </w:rPr>
        <w:t xml:space="preserve">reasonable </w:t>
      </w:r>
      <w:r>
        <w:rPr>
          <w:rFonts w:asciiTheme="minorHAnsi" w:hAnsiTheme="minorHAnsi" w:cs="Arial"/>
          <w:lang w:val="en-CA"/>
        </w:rPr>
        <w:t xml:space="preserve">expenses </w:t>
      </w:r>
      <w:r w:rsidRPr="00584C61">
        <w:rPr>
          <w:rFonts w:asciiTheme="minorHAnsi" w:hAnsiTheme="minorHAnsi" w:cs="Arial"/>
          <w:lang w:val="en-CA"/>
        </w:rPr>
        <w:t xml:space="preserve">prior to the Sandbox </w:t>
      </w:r>
      <w:r w:rsidR="008B7749">
        <w:rPr>
          <w:rFonts w:asciiTheme="minorHAnsi" w:hAnsiTheme="minorHAnsi" w:cs="Arial"/>
          <w:lang w:val="en-CA"/>
        </w:rPr>
        <w:t xml:space="preserve">which </w:t>
      </w:r>
      <w:r w:rsidR="00A93E33">
        <w:rPr>
          <w:rFonts w:asciiTheme="minorHAnsi" w:hAnsiTheme="minorHAnsi" w:cs="Arial"/>
          <w:lang w:val="en-CA"/>
        </w:rPr>
        <w:t xml:space="preserve">will be </w:t>
      </w:r>
      <w:r w:rsidRPr="00584C61">
        <w:rPr>
          <w:rFonts w:asciiTheme="minorHAnsi" w:hAnsiTheme="minorHAnsi" w:cs="Arial"/>
          <w:lang w:val="en-CA"/>
        </w:rPr>
        <w:t xml:space="preserve">subject to </w:t>
      </w:r>
      <w:r w:rsidR="00A93E33">
        <w:rPr>
          <w:rFonts w:asciiTheme="minorHAnsi" w:hAnsiTheme="minorHAnsi" w:cs="Arial"/>
          <w:lang w:val="en-CA"/>
        </w:rPr>
        <w:t>approval</w:t>
      </w:r>
      <w:r w:rsidRPr="00584C61">
        <w:rPr>
          <w:rFonts w:asciiTheme="minorHAnsi" w:hAnsiTheme="minorHAnsi" w:cs="Arial"/>
          <w:lang w:val="en-CA"/>
        </w:rPr>
        <w:t xml:space="preserve"> by Canada.</w:t>
      </w:r>
    </w:p>
    <w:p w14:paraId="7A350210" w14:textId="17346BC8" w:rsidR="00876000" w:rsidRDefault="00584C61" w:rsidP="00876000">
      <w:pPr>
        <w:pStyle w:val="BodyText"/>
        <w:widowControl/>
        <w:numPr>
          <w:ilvl w:val="2"/>
          <w:numId w:val="13"/>
        </w:numPr>
        <w:spacing w:before="120" w:after="120"/>
        <w:ind w:right="276"/>
        <w:rPr>
          <w:rFonts w:asciiTheme="minorHAnsi" w:hAnsiTheme="minorHAnsi" w:cs="Arial"/>
          <w:lang w:val="en-CA"/>
        </w:rPr>
      </w:pPr>
      <w:r>
        <w:rPr>
          <w:rFonts w:asciiTheme="minorHAnsi" w:hAnsiTheme="minorHAnsi" w:cs="Arial"/>
          <w:lang w:val="en-CA"/>
        </w:rPr>
        <w:t>Upon conclusion of the Sandbox</w:t>
      </w:r>
      <w:r w:rsidR="008B7749">
        <w:rPr>
          <w:rFonts w:asciiTheme="minorHAnsi" w:hAnsiTheme="minorHAnsi" w:cs="Arial"/>
          <w:lang w:val="en-CA"/>
        </w:rPr>
        <w:t>,</w:t>
      </w:r>
      <w:r>
        <w:rPr>
          <w:rFonts w:asciiTheme="minorHAnsi" w:hAnsiTheme="minorHAnsi" w:cs="Arial"/>
          <w:lang w:val="en-CA"/>
        </w:rPr>
        <w:t xml:space="preserve"> applicable processes for submitting actual expenses and payments will be </w:t>
      </w:r>
      <w:r w:rsidR="00E145B3">
        <w:rPr>
          <w:rFonts w:asciiTheme="minorHAnsi" w:hAnsiTheme="minorHAnsi" w:cs="Arial"/>
          <w:lang w:val="en-CA"/>
        </w:rPr>
        <w:t>administered</w:t>
      </w:r>
      <w:r>
        <w:rPr>
          <w:rFonts w:asciiTheme="minorHAnsi" w:hAnsiTheme="minorHAnsi" w:cs="Arial"/>
          <w:lang w:val="en-CA"/>
        </w:rPr>
        <w:t>.</w:t>
      </w:r>
      <w:r w:rsidR="00876000" w:rsidRPr="00876000">
        <w:rPr>
          <w:rFonts w:asciiTheme="minorHAnsi" w:hAnsiTheme="minorHAnsi" w:cs="Arial"/>
          <w:lang w:val="en-CA"/>
        </w:rPr>
        <w:t xml:space="preserve"> </w:t>
      </w:r>
    </w:p>
    <w:p w14:paraId="1636BE45" w14:textId="682A5D1D" w:rsidR="00876000" w:rsidRDefault="00876000" w:rsidP="00876000">
      <w:pPr>
        <w:pStyle w:val="BodyText"/>
        <w:widowControl/>
        <w:numPr>
          <w:ilvl w:val="1"/>
          <w:numId w:val="13"/>
        </w:numPr>
        <w:spacing w:before="120" w:after="120"/>
        <w:ind w:right="276"/>
        <w:rPr>
          <w:rFonts w:asciiTheme="minorHAnsi" w:hAnsiTheme="minorHAnsi" w:cs="Arial"/>
          <w:lang w:val="en-CA"/>
        </w:rPr>
      </w:pPr>
      <w:r w:rsidRPr="00876000">
        <w:rPr>
          <w:rFonts w:asciiTheme="minorHAnsi" w:hAnsiTheme="minorHAnsi" w:cs="Arial"/>
          <w:u w:val="single"/>
          <w:lang w:val="en-CA"/>
        </w:rPr>
        <w:t>Example Application of the Cost Sharing Model</w:t>
      </w:r>
      <w:r>
        <w:rPr>
          <w:rFonts w:asciiTheme="minorHAnsi" w:hAnsiTheme="minorHAnsi" w:cs="Arial"/>
          <w:lang w:val="en-CA"/>
        </w:rPr>
        <w:t xml:space="preserve">.  The published cost ceiling </w:t>
      </w:r>
      <w:r w:rsidR="00E145B3">
        <w:rPr>
          <w:rFonts w:asciiTheme="minorHAnsi" w:hAnsiTheme="minorHAnsi" w:cs="Arial"/>
          <w:lang w:val="en-CA"/>
        </w:rPr>
        <w:t xml:space="preserve">for eligible expenses </w:t>
      </w:r>
      <w:r>
        <w:rPr>
          <w:rFonts w:asciiTheme="minorHAnsi" w:hAnsiTheme="minorHAnsi" w:cs="Arial"/>
          <w:lang w:val="en-CA"/>
        </w:rPr>
        <w:t>is $24,000.  The Participant submits receipts for $30,000 for travel and shipping of their equipment to/from the Sandbox, and $2,000 of travel they made prior to the Sandbox to develop their prototype.</w:t>
      </w:r>
    </w:p>
    <w:p w14:paraId="28AD371A" w14:textId="6BD100E1" w:rsidR="00876000" w:rsidRDefault="00876000" w:rsidP="00876000">
      <w:pPr>
        <w:pStyle w:val="BodyText"/>
        <w:widowControl/>
        <w:numPr>
          <w:ilvl w:val="2"/>
          <w:numId w:val="13"/>
        </w:numPr>
        <w:spacing w:before="120" w:after="120"/>
        <w:ind w:right="276"/>
        <w:rPr>
          <w:rFonts w:asciiTheme="minorHAnsi" w:hAnsiTheme="minorHAnsi" w:cs="Arial"/>
          <w:lang w:val="en-CA"/>
        </w:rPr>
      </w:pPr>
      <w:r>
        <w:rPr>
          <w:rFonts w:asciiTheme="minorHAnsi" w:hAnsiTheme="minorHAnsi" w:cs="Arial"/>
          <w:lang w:val="en-CA"/>
        </w:rPr>
        <w:t>The $2,000 for their internal sandbox preparations is not an eligible expense.</w:t>
      </w:r>
    </w:p>
    <w:p w14:paraId="6AF7F02C" w14:textId="4C1BB432" w:rsidR="00876000" w:rsidRDefault="00876000" w:rsidP="00876000">
      <w:pPr>
        <w:pStyle w:val="BodyText"/>
        <w:widowControl/>
        <w:numPr>
          <w:ilvl w:val="2"/>
          <w:numId w:val="13"/>
        </w:numPr>
        <w:spacing w:before="120" w:after="120"/>
        <w:ind w:right="276"/>
        <w:rPr>
          <w:rFonts w:asciiTheme="minorHAnsi" w:hAnsiTheme="minorHAnsi" w:cs="Arial"/>
          <w:lang w:val="en-CA"/>
        </w:rPr>
      </w:pPr>
      <w:r>
        <w:rPr>
          <w:rFonts w:asciiTheme="minorHAnsi" w:hAnsiTheme="minorHAnsi" w:cs="Arial"/>
          <w:lang w:val="en-CA"/>
        </w:rPr>
        <w:t>The $30,000 for the travel and shipping to the Sandbox is eligible; however, only the amount of $24,000 is claimable within the ceiling limit.</w:t>
      </w:r>
    </w:p>
    <w:p w14:paraId="62B1255D" w14:textId="4B678D34" w:rsidR="00584C61" w:rsidRPr="00876000" w:rsidRDefault="00876000" w:rsidP="00E95943">
      <w:pPr>
        <w:pStyle w:val="BodyText"/>
        <w:widowControl/>
        <w:numPr>
          <w:ilvl w:val="2"/>
          <w:numId w:val="13"/>
        </w:numPr>
        <w:spacing w:before="120" w:after="120"/>
        <w:ind w:right="276"/>
        <w:rPr>
          <w:rFonts w:asciiTheme="minorHAnsi" w:hAnsiTheme="minorHAnsi" w:cs="Arial"/>
          <w:lang w:val="en-CA"/>
        </w:rPr>
      </w:pPr>
      <w:r w:rsidRPr="00876000">
        <w:rPr>
          <w:rFonts w:asciiTheme="minorHAnsi" w:hAnsiTheme="minorHAnsi" w:cs="Arial"/>
          <w:lang w:val="en-CA"/>
        </w:rPr>
        <w:t xml:space="preserve">The IDEaS 50% share </w:t>
      </w:r>
      <w:r w:rsidR="009D4824">
        <w:rPr>
          <w:rFonts w:asciiTheme="minorHAnsi" w:hAnsiTheme="minorHAnsi" w:cs="Arial"/>
          <w:lang w:val="en-CA"/>
        </w:rPr>
        <w:t xml:space="preserve">of that claimable amount </w:t>
      </w:r>
      <w:r w:rsidRPr="00876000">
        <w:rPr>
          <w:rFonts w:asciiTheme="minorHAnsi" w:hAnsiTheme="minorHAnsi" w:cs="Arial"/>
          <w:lang w:val="en-CA"/>
        </w:rPr>
        <w:t>and amount paid to the Participant would be $12,000.</w:t>
      </w:r>
      <w:r>
        <w:rPr>
          <w:rFonts w:asciiTheme="minorHAnsi" w:hAnsiTheme="minorHAnsi" w:cs="Arial"/>
          <w:lang w:val="en-CA"/>
        </w:rPr>
        <w:t xml:space="preserve">  The Participant is responsible for all other costs.</w:t>
      </w:r>
    </w:p>
    <w:p w14:paraId="25E5E626" w14:textId="3BCCD6F1" w:rsidR="00F668E0" w:rsidRPr="007550E9" w:rsidRDefault="00F668E0" w:rsidP="00EB1776">
      <w:pPr>
        <w:pStyle w:val="Heading1"/>
        <w:widowControl/>
        <w:numPr>
          <w:ilvl w:val="0"/>
          <w:numId w:val="13"/>
        </w:numPr>
        <w:tabs>
          <w:tab w:val="left" w:pos="860"/>
        </w:tabs>
        <w:spacing w:before="360" w:after="120"/>
        <w:rPr>
          <w:rFonts w:asciiTheme="minorHAnsi" w:hAnsiTheme="minorHAnsi" w:cs="Arial"/>
          <w:lang w:val="en-CA"/>
        </w:rPr>
      </w:pPr>
      <w:bookmarkStart w:id="30" w:name="_Toc6302727"/>
      <w:r w:rsidRPr="007550E9">
        <w:rPr>
          <w:rFonts w:asciiTheme="minorHAnsi" w:hAnsiTheme="minorHAnsi" w:cs="Arial"/>
          <w:lang w:val="en-CA" w:eastAsia="en-CA"/>
        </w:rPr>
        <w:t>INTELLECTUAL PROPERTY</w:t>
      </w:r>
      <w:bookmarkEnd w:id="30"/>
      <w:r w:rsidR="00F20D72" w:rsidRPr="007550E9">
        <w:rPr>
          <w:rFonts w:asciiTheme="minorHAnsi" w:hAnsiTheme="minorHAnsi" w:cs="Arial"/>
          <w:lang w:val="en-CA"/>
        </w:rPr>
        <w:t xml:space="preserve">  </w:t>
      </w:r>
    </w:p>
    <w:p w14:paraId="0EB0704A" w14:textId="5117970B" w:rsidR="00A25007" w:rsidRDefault="00F20D72" w:rsidP="00EB1776">
      <w:pPr>
        <w:pStyle w:val="BodyText"/>
        <w:widowControl/>
        <w:numPr>
          <w:ilvl w:val="1"/>
          <w:numId w:val="13"/>
        </w:numPr>
        <w:spacing w:before="120" w:after="120"/>
        <w:ind w:right="276"/>
        <w:rPr>
          <w:rFonts w:asciiTheme="minorHAnsi" w:hAnsiTheme="minorHAnsi" w:cs="Arial"/>
          <w:lang w:val="en-CA"/>
        </w:rPr>
      </w:pPr>
      <w:r w:rsidRPr="007550E9">
        <w:rPr>
          <w:rFonts w:asciiTheme="minorHAnsi" w:hAnsiTheme="minorHAnsi" w:cs="Arial"/>
          <w:lang w:val="en-CA"/>
        </w:rPr>
        <w:t xml:space="preserve">The Participant retains full ownership and control of the solution being </w:t>
      </w:r>
      <w:r w:rsidR="003A1785">
        <w:rPr>
          <w:rFonts w:asciiTheme="minorHAnsi" w:hAnsiTheme="minorHAnsi" w:cs="Arial"/>
          <w:lang w:val="en-CA"/>
        </w:rPr>
        <w:t>demonstrated</w:t>
      </w:r>
      <w:r w:rsidR="003A1785" w:rsidRPr="007550E9">
        <w:rPr>
          <w:rFonts w:asciiTheme="minorHAnsi" w:hAnsiTheme="minorHAnsi" w:cs="Arial"/>
          <w:lang w:val="en-CA"/>
        </w:rPr>
        <w:t xml:space="preserve"> </w:t>
      </w:r>
      <w:r w:rsidRPr="007550E9">
        <w:rPr>
          <w:rFonts w:asciiTheme="minorHAnsi" w:hAnsiTheme="minorHAnsi" w:cs="Arial"/>
          <w:lang w:val="en-CA"/>
        </w:rPr>
        <w:t>and its intellectual property.</w:t>
      </w:r>
    </w:p>
    <w:p w14:paraId="2A671823" w14:textId="00F0BA20" w:rsidR="00266941" w:rsidRPr="007550E9" w:rsidRDefault="006974A5" w:rsidP="00EB1776">
      <w:pPr>
        <w:pStyle w:val="Heading1"/>
        <w:widowControl/>
        <w:numPr>
          <w:ilvl w:val="0"/>
          <w:numId w:val="13"/>
        </w:numPr>
        <w:tabs>
          <w:tab w:val="left" w:pos="860"/>
        </w:tabs>
        <w:spacing w:before="360" w:after="120"/>
        <w:rPr>
          <w:rFonts w:asciiTheme="minorHAnsi" w:hAnsiTheme="minorHAnsi" w:cs="Arial"/>
          <w:lang w:val="en-CA"/>
        </w:rPr>
      </w:pPr>
      <w:bookmarkStart w:id="31" w:name="3._REQUEST_FOR_Information_(RFI)"/>
      <w:bookmarkStart w:id="32" w:name="4._Requirement_description"/>
      <w:bookmarkStart w:id="33" w:name="_bookmark7"/>
      <w:bookmarkStart w:id="34" w:name="3.2._Contractual_Information_and_Procure"/>
      <w:bookmarkStart w:id="35" w:name="_bookmark5"/>
      <w:bookmarkStart w:id="36" w:name="3.3._Security_Requirements"/>
      <w:bookmarkStart w:id="37" w:name="_bookmark6"/>
      <w:bookmarkStart w:id="38" w:name="_Toc522353902"/>
      <w:bookmarkStart w:id="39" w:name="_Toc6302728"/>
      <w:bookmarkStart w:id="40" w:name="_Toc510598104"/>
      <w:bookmarkEnd w:id="31"/>
      <w:bookmarkEnd w:id="32"/>
      <w:bookmarkEnd w:id="33"/>
      <w:bookmarkEnd w:id="34"/>
      <w:bookmarkEnd w:id="35"/>
      <w:bookmarkEnd w:id="36"/>
      <w:bookmarkEnd w:id="37"/>
      <w:r w:rsidRPr="007550E9">
        <w:rPr>
          <w:rFonts w:asciiTheme="minorHAnsi" w:hAnsiTheme="minorHAnsi" w:cs="Arial"/>
          <w:lang w:val="en-CA"/>
        </w:rPr>
        <w:t>SECURITY REQUIREMENTS</w:t>
      </w:r>
      <w:bookmarkEnd w:id="38"/>
      <w:bookmarkEnd w:id="39"/>
    </w:p>
    <w:p w14:paraId="4C002C4D" w14:textId="344FF3DC" w:rsidR="002E5A9A" w:rsidRPr="002E5A9A" w:rsidRDefault="002E5A9A" w:rsidP="00EB1776">
      <w:pPr>
        <w:pStyle w:val="BodyText"/>
        <w:widowControl/>
        <w:numPr>
          <w:ilvl w:val="1"/>
          <w:numId w:val="13"/>
        </w:numPr>
        <w:spacing w:before="120" w:after="120"/>
        <w:rPr>
          <w:rFonts w:asciiTheme="minorHAnsi" w:hAnsiTheme="minorHAnsi" w:cs="Arial"/>
          <w:spacing w:val="-1"/>
          <w:lang w:val="en-CA"/>
        </w:rPr>
      </w:pPr>
      <w:r>
        <w:rPr>
          <w:rFonts w:asciiTheme="minorHAnsi" w:hAnsiTheme="minorHAnsi" w:cs="Arial"/>
          <w:lang w:val="en-CA"/>
        </w:rPr>
        <w:t xml:space="preserve">A formal security clearance to participate in the Sandbox is not required, as Participants will be under </w:t>
      </w:r>
      <w:r w:rsidR="00742DE0">
        <w:rPr>
          <w:rFonts w:asciiTheme="minorHAnsi" w:hAnsiTheme="minorHAnsi" w:cs="Arial"/>
          <w:lang w:val="en-CA"/>
        </w:rPr>
        <w:t>appropriate</w:t>
      </w:r>
      <w:r>
        <w:rPr>
          <w:rFonts w:asciiTheme="minorHAnsi" w:hAnsiTheme="minorHAnsi" w:cs="Arial"/>
          <w:lang w:val="en-CA"/>
        </w:rPr>
        <w:t xml:space="preserve"> escort at all times</w:t>
      </w:r>
      <w:r w:rsidR="00A36885">
        <w:rPr>
          <w:rFonts w:asciiTheme="minorHAnsi" w:hAnsiTheme="minorHAnsi" w:cs="Arial"/>
          <w:lang w:val="en-CA"/>
        </w:rPr>
        <w:t xml:space="preserve"> while on DND property</w:t>
      </w:r>
      <w:r w:rsidRPr="007550E9">
        <w:rPr>
          <w:rFonts w:asciiTheme="minorHAnsi" w:hAnsiTheme="minorHAnsi" w:cs="Arial"/>
          <w:lang w:val="en-CA"/>
        </w:rPr>
        <w:t>.</w:t>
      </w:r>
    </w:p>
    <w:p w14:paraId="0280D54B" w14:textId="5911BFFF" w:rsidR="002E5A9A" w:rsidRPr="002E5A9A" w:rsidRDefault="002E5A9A" w:rsidP="00EB1776">
      <w:pPr>
        <w:pStyle w:val="BodyText"/>
        <w:widowControl/>
        <w:numPr>
          <w:ilvl w:val="1"/>
          <w:numId w:val="13"/>
        </w:numPr>
        <w:spacing w:before="120" w:after="120"/>
        <w:rPr>
          <w:rFonts w:asciiTheme="minorHAnsi" w:hAnsiTheme="minorHAnsi" w:cs="Arial"/>
          <w:spacing w:val="-1"/>
          <w:lang w:val="en-CA"/>
        </w:rPr>
      </w:pPr>
      <w:r>
        <w:rPr>
          <w:rFonts w:asciiTheme="minorHAnsi" w:hAnsiTheme="minorHAnsi" w:cs="Arial"/>
          <w:lang w:val="en-CA"/>
        </w:rPr>
        <w:t xml:space="preserve">Access to the Sandbox test site may impose certain physical, communication, and electronic restrictions on Participants </w:t>
      </w:r>
      <w:r w:rsidR="00EF41A3">
        <w:rPr>
          <w:rFonts w:asciiTheme="minorHAnsi" w:hAnsiTheme="minorHAnsi" w:cs="Arial"/>
          <w:lang w:val="en-CA"/>
        </w:rPr>
        <w:t>which</w:t>
      </w:r>
      <w:r>
        <w:rPr>
          <w:rFonts w:asciiTheme="minorHAnsi" w:hAnsiTheme="minorHAnsi" w:cs="Arial"/>
          <w:lang w:val="en-CA"/>
        </w:rPr>
        <w:t xml:space="preserve"> will be detailed prior to the Participants arrival at the Sandbox.</w:t>
      </w:r>
    </w:p>
    <w:p w14:paraId="3CCE96FA" w14:textId="3C430A6F" w:rsidR="002E5A9A" w:rsidRDefault="002E5A9A" w:rsidP="00EB1776">
      <w:pPr>
        <w:pStyle w:val="BodyText"/>
        <w:widowControl/>
        <w:numPr>
          <w:ilvl w:val="1"/>
          <w:numId w:val="13"/>
        </w:numPr>
        <w:spacing w:before="120" w:after="120"/>
        <w:rPr>
          <w:rFonts w:asciiTheme="minorHAnsi" w:hAnsiTheme="minorHAnsi" w:cs="Arial"/>
          <w:spacing w:val="-1"/>
          <w:lang w:val="en-CA"/>
        </w:rPr>
      </w:pPr>
      <w:r>
        <w:rPr>
          <w:rFonts w:asciiTheme="minorHAnsi" w:hAnsiTheme="minorHAnsi" w:cs="Arial"/>
          <w:spacing w:val="-1"/>
          <w:lang w:val="en-CA"/>
        </w:rPr>
        <w:t>Participants will need to provide lists and descriptions of all personnel and equipment being brought to the Sandbox for security screening purposes.</w:t>
      </w:r>
    </w:p>
    <w:p w14:paraId="437CF1FB" w14:textId="453A3642" w:rsidR="007B08AF" w:rsidRPr="007550E9" w:rsidRDefault="002E5A9A" w:rsidP="00EB1776">
      <w:pPr>
        <w:pStyle w:val="BodyText"/>
        <w:widowControl/>
        <w:numPr>
          <w:ilvl w:val="1"/>
          <w:numId w:val="13"/>
        </w:numPr>
        <w:spacing w:before="120" w:after="120"/>
        <w:rPr>
          <w:rFonts w:asciiTheme="minorHAnsi" w:hAnsiTheme="minorHAnsi" w:cs="Arial"/>
          <w:spacing w:val="-1"/>
          <w:lang w:val="en-CA"/>
        </w:rPr>
      </w:pPr>
      <w:r>
        <w:rPr>
          <w:rFonts w:asciiTheme="minorHAnsi" w:hAnsiTheme="minorHAnsi" w:cs="Arial"/>
          <w:spacing w:val="-1"/>
          <w:lang w:val="en-CA"/>
        </w:rPr>
        <w:t xml:space="preserve">For any Participants </w:t>
      </w:r>
      <w:r w:rsidR="00EF41A3">
        <w:rPr>
          <w:rFonts w:asciiTheme="minorHAnsi" w:hAnsiTheme="minorHAnsi" w:cs="Arial"/>
          <w:spacing w:val="-1"/>
          <w:lang w:val="en-CA"/>
        </w:rPr>
        <w:t xml:space="preserve">whose proposed solution </w:t>
      </w:r>
      <w:r>
        <w:rPr>
          <w:rFonts w:asciiTheme="minorHAnsi" w:hAnsiTheme="minorHAnsi" w:cs="Arial"/>
          <w:spacing w:val="-1"/>
          <w:lang w:val="en-CA"/>
        </w:rPr>
        <w:t>includ</w:t>
      </w:r>
      <w:r w:rsidR="00EF41A3">
        <w:rPr>
          <w:rFonts w:asciiTheme="minorHAnsi" w:hAnsiTheme="minorHAnsi" w:cs="Arial"/>
          <w:spacing w:val="-1"/>
          <w:lang w:val="en-CA"/>
        </w:rPr>
        <w:t>es</w:t>
      </w:r>
      <w:r>
        <w:rPr>
          <w:rFonts w:asciiTheme="minorHAnsi" w:hAnsiTheme="minorHAnsi" w:cs="Arial"/>
          <w:spacing w:val="-1"/>
          <w:lang w:val="en-CA"/>
        </w:rPr>
        <w:t xml:space="preserve"> controlled </w:t>
      </w:r>
      <w:proofErr w:type="gramStart"/>
      <w:r>
        <w:rPr>
          <w:rFonts w:asciiTheme="minorHAnsi" w:hAnsiTheme="minorHAnsi" w:cs="Arial"/>
          <w:spacing w:val="-1"/>
          <w:lang w:val="en-CA"/>
        </w:rPr>
        <w:t>good</w:t>
      </w:r>
      <w:proofErr w:type="gramEnd"/>
      <w:r w:rsidR="00E145B3">
        <w:rPr>
          <w:rFonts w:asciiTheme="minorHAnsi" w:hAnsiTheme="minorHAnsi" w:cs="Arial"/>
          <w:spacing w:val="-1"/>
          <w:lang w:val="en-CA"/>
        </w:rPr>
        <w:t xml:space="preserve"> (see section </w:t>
      </w:r>
      <w:r w:rsidR="00E145B3">
        <w:rPr>
          <w:rFonts w:asciiTheme="minorHAnsi" w:hAnsiTheme="minorHAnsi" w:cs="Arial"/>
          <w:spacing w:val="-1"/>
          <w:lang w:val="en-CA"/>
        </w:rPr>
        <w:fldChar w:fldCharType="begin"/>
      </w:r>
      <w:r w:rsidR="00E145B3">
        <w:rPr>
          <w:rFonts w:asciiTheme="minorHAnsi" w:hAnsiTheme="minorHAnsi" w:cs="Arial"/>
          <w:spacing w:val="-1"/>
          <w:lang w:val="en-CA"/>
        </w:rPr>
        <w:instrText xml:space="preserve"> REF _Ref5605317 \r \h </w:instrText>
      </w:r>
      <w:r w:rsidR="00E145B3">
        <w:rPr>
          <w:rFonts w:asciiTheme="minorHAnsi" w:hAnsiTheme="minorHAnsi" w:cs="Arial"/>
          <w:spacing w:val="-1"/>
          <w:lang w:val="en-CA"/>
        </w:rPr>
      </w:r>
      <w:r w:rsidR="00E145B3">
        <w:rPr>
          <w:rFonts w:asciiTheme="minorHAnsi" w:hAnsiTheme="minorHAnsi" w:cs="Arial"/>
          <w:spacing w:val="-1"/>
          <w:lang w:val="en-CA"/>
        </w:rPr>
        <w:fldChar w:fldCharType="separate"/>
      </w:r>
      <w:bookmarkStart w:id="41" w:name="_GoBack"/>
      <w:r w:rsidR="005C6118">
        <w:rPr>
          <w:rFonts w:asciiTheme="minorHAnsi" w:hAnsiTheme="minorHAnsi" w:cs="Arial"/>
          <w:spacing w:val="-1"/>
          <w:lang w:val="en-CA"/>
        </w:rPr>
        <w:t>15</w:t>
      </w:r>
      <w:bookmarkEnd w:id="41"/>
      <w:r w:rsidR="00E145B3">
        <w:rPr>
          <w:rFonts w:asciiTheme="minorHAnsi" w:hAnsiTheme="minorHAnsi" w:cs="Arial"/>
          <w:spacing w:val="-1"/>
          <w:lang w:val="en-CA"/>
        </w:rPr>
        <w:fldChar w:fldCharType="end"/>
      </w:r>
      <w:r w:rsidR="00E145B3">
        <w:rPr>
          <w:rFonts w:asciiTheme="minorHAnsi" w:hAnsiTheme="minorHAnsi" w:cs="Arial"/>
          <w:spacing w:val="-1"/>
          <w:lang w:val="en-CA"/>
        </w:rPr>
        <w:t>)</w:t>
      </w:r>
      <w:r>
        <w:rPr>
          <w:rFonts w:asciiTheme="minorHAnsi" w:hAnsiTheme="minorHAnsi" w:cs="Arial"/>
          <w:spacing w:val="-1"/>
          <w:lang w:val="en-CA"/>
        </w:rPr>
        <w:t>, additional security aspects may be imposed if necessary on a case by case basis.</w:t>
      </w:r>
      <w:r w:rsidRPr="007550E9">
        <w:rPr>
          <w:rFonts w:asciiTheme="minorHAnsi" w:hAnsiTheme="minorHAnsi" w:cs="Arial"/>
          <w:spacing w:val="-1"/>
          <w:lang w:val="en-CA"/>
        </w:rPr>
        <w:t xml:space="preserve"> </w:t>
      </w:r>
    </w:p>
    <w:p w14:paraId="6B139864" w14:textId="6EBEE918" w:rsidR="0049247C" w:rsidRDefault="0049247C" w:rsidP="00EB1776">
      <w:pPr>
        <w:pStyle w:val="Heading1"/>
        <w:widowControl/>
        <w:numPr>
          <w:ilvl w:val="0"/>
          <w:numId w:val="13"/>
        </w:numPr>
        <w:tabs>
          <w:tab w:val="left" w:pos="860"/>
        </w:tabs>
        <w:spacing w:before="360" w:after="120"/>
        <w:rPr>
          <w:rFonts w:asciiTheme="minorHAnsi" w:hAnsiTheme="minorHAnsi" w:cs="Arial"/>
          <w:lang w:val="en-CA"/>
        </w:rPr>
      </w:pPr>
      <w:bookmarkStart w:id="42" w:name="_Ref5605317"/>
      <w:bookmarkStart w:id="43" w:name="_Toc6302729"/>
      <w:r w:rsidRPr="007550E9">
        <w:rPr>
          <w:rFonts w:asciiTheme="minorHAnsi" w:hAnsiTheme="minorHAnsi" w:cs="Arial"/>
          <w:lang w:val="en-CA"/>
        </w:rPr>
        <w:t>CONTROLLED GOODS</w:t>
      </w:r>
      <w:bookmarkEnd w:id="42"/>
      <w:bookmarkEnd w:id="43"/>
    </w:p>
    <w:p w14:paraId="432E70C3" w14:textId="0CD2C88C" w:rsidR="00001046" w:rsidRPr="00001046" w:rsidRDefault="00190809" w:rsidP="00EB1776">
      <w:pPr>
        <w:pStyle w:val="BodyText"/>
        <w:widowControl/>
        <w:numPr>
          <w:ilvl w:val="1"/>
          <w:numId w:val="13"/>
        </w:numPr>
        <w:spacing w:before="120" w:after="120"/>
        <w:ind w:right="289"/>
        <w:rPr>
          <w:rFonts w:asciiTheme="minorHAnsi" w:hAnsiTheme="minorHAnsi" w:cs="Arial"/>
          <w:lang w:val="en-CA"/>
        </w:rPr>
      </w:pPr>
      <w:r w:rsidRPr="00001046">
        <w:rPr>
          <w:rFonts w:asciiTheme="minorHAnsi" w:hAnsiTheme="minorHAnsi" w:cs="Arial"/>
          <w:lang w:val="en-CA"/>
        </w:rPr>
        <w:t>The Participant must identify</w:t>
      </w:r>
      <w:r w:rsidR="00001046">
        <w:rPr>
          <w:rFonts w:asciiTheme="minorHAnsi" w:hAnsiTheme="minorHAnsi"/>
          <w:lang w:val="en-CA"/>
        </w:rPr>
        <w:t xml:space="preserve"> any </w:t>
      </w:r>
      <w:r w:rsidR="00EF41A3">
        <w:rPr>
          <w:rFonts w:asciiTheme="minorHAnsi" w:hAnsiTheme="minorHAnsi"/>
          <w:lang w:val="en-CA"/>
        </w:rPr>
        <w:t>C</w:t>
      </w:r>
      <w:r w:rsidRPr="00001046">
        <w:rPr>
          <w:rFonts w:asciiTheme="minorHAnsi" w:hAnsiTheme="minorHAnsi" w:cs="Arial"/>
          <w:lang w:val="en-CA"/>
        </w:rPr>
        <w:t xml:space="preserve">ontrolled </w:t>
      </w:r>
      <w:r w:rsidR="00EF41A3">
        <w:rPr>
          <w:rFonts w:asciiTheme="minorHAnsi" w:hAnsiTheme="minorHAnsi" w:cs="Arial"/>
          <w:lang w:val="en-CA"/>
        </w:rPr>
        <w:t>G</w:t>
      </w:r>
      <w:r w:rsidRPr="00001046">
        <w:rPr>
          <w:rFonts w:asciiTheme="minorHAnsi" w:hAnsiTheme="minorHAnsi" w:cs="Arial"/>
          <w:lang w:val="en-CA"/>
        </w:rPr>
        <w:t xml:space="preserve">oods </w:t>
      </w:r>
      <w:r w:rsidR="00001046" w:rsidRPr="00001046">
        <w:rPr>
          <w:rFonts w:asciiTheme="minorHAnsi" w:hAnsiTheme="minorHAnsi" w:cs="Arial"/>
          <w:lang w:val="en-CA"/>
        </w:rPr>
        <w:t xml:space="preserve">used in </w:t>
      </w:r>
      <w:r w:rsidR="00F15816">
        <w:rPr>
          <w:rFonts w:asciiTheme="minorHAnsi" w:hAnsiTheme="minorHAnsi" w:cs="Arial"/>
          <w:lang w:val="en-CA"/>
        </w:rPr>
        <w:t>its</w:t>
      </w:r>
      <w:r w:rsidR="00F15816" w:rsidRPr="00001046">
        <w:rPr>
          <w:rFonts w:asciiTheme="minorHAnsi" w:hAnsiTheme="minorHAnsi" w:cs="Arial"/>
          <w:lang w:val="en-CA"/>
        </w:rPr>
        <w:t xml:space="preserve"> </w:t>
      </w:r>
      <w:r w:rsidR="00EF41A3">
        <w:rPr>
          <w:rFonts w:asciiTheme="minorHAnsi" w:hAnsiTheme="minorHAnsi" w:cs="Arial"/>
          <w:lang w:val="en-CA"/>
        </w:rPr>
        <w:t xml:space="preserve">proposed </w:t>
      </w:r>
      <w:r w:rsidR="00001046" w:rsidRPr="00001046">
        <w:rPr>
          <w:rFonts w:asciiTheme="minorHAnsi" w:hAnsiTheme="minorHAnsi" w:cs="Arial"/>
          <w:lang w:val="en-CA"/>
        </w:rPr>
        <w:t xml:space="preserve">solution </w:t>
      </w:r>
      <w:r w:rsidRPr="00001046">
        <w:rPr>
          <w:rFonts w:asciiTheme="minorHAnsi" w:hAnsiTheme="minorHAnsi" w:cs="Arial"/>
          <w:lang w:val="en-CA"/>
        </w:rPr>
        <w:t>to the Department of National Defence.</w:t>
      </w:r>
      <w:r w:rsidR="00EF41A3">
        <w:rPr>
          <w:rFonts w:asciiTheme="minorHAnsi" w:hAnsiTheme="minorHAnsi" w:cs="Arial"/>
          <w:lang w:val="en-CA"/>
        </w:rPr>
        <w:t xml:space="preserve">  Controlled Goods are defined in the </w:t>
      </w:r>
      <w:r w:rsidR="00EF41A3" w:rsidRPr="00135634">
        <w:rPr>
          <w:rFonts w:asciiTheme="minorHAnsi" w:hAnsiTheme="minorHAnsi" w:cs="Arial"/>
          <w:i/>
          <w:lang w:val="en-CA"/>
        </w:rPr>
        <w:t>Defence Production Act</w:t>
      </w:r>
      <w:r w:rsidR="00EF41A3">
        <w:rPr>
          <w:rFonts w:asciiTheme="minorHAnsi" w:hAnsiTheme="minorHAnsi" w:cs="Arial"/>
          <w:i/>
          <w:lang w:val="en-CA"/>
        </w:rPr>
        <w:t xml:space="preserve"> </w:t>
      </w:r>
      <w:r w:rsidR="00EF41A3" w:rsidRPr="00135634">
        <w:rPr>
          <w:rFonts w:asciiTheme="minorHAnsi" w:hAnsiTheme="minorHAnsi" w:cs="Arial"/>
          <w:lang w:val="en-CA"/>
        </w:rPr>
        <w:t>and the</w:t>
      </w:r>
      <w:r w:rsidR="00EF41A3">
        <w:rPr>
          <w:rFonts w:asciiTheme="minorHAnsi" w:hAnsiTheme="minorHAnsi" w:cs="Arial"/>
          <w:i/>
          <w:lang w:val="en-CA"/>
        </w:rPr>
        <w:t xml:space="preserve"> Controlled Goods List </w:t>
      </w:r>
      <w:r w:rsidR="00EF41A3" w:rsidRPr="00135634">
        <w:rPr>
          <w:rFonts w:asciiTheme="minorHAnsi" w:hAnsiTheme="minorHAnsi" w:cs="Arial"/>
          <w:lang w:val="en-CA"/>
        </w:rPr>
        <w:t xml:space="preserve">is </w:t>
      </w:r>
      <w:r w:rsidR="00EF41A3">
        <w:rPr>
          <w:rFonts w:asciiTheme="minorHAnsi" w:hAnsiTheme="minorHAnsi" w:cs="Arial"/>
          <w:lang w:val="en-CA"/>
        </w:rPr>
        <w:t xml:space="preserve">contained in the Schedule (section 35) of the </w:t>
      </w:r>
      <w:r w:rsidR="00EF41A3" w:rsidRPr="00135634">
        <w:rPr>
          <w:rFonts w:asciiTheme="minorHAnsi" w:hAnsiTheme="minorHAnsi" w:cs="Arial"/>
          <w:i/>
          <w:lang w:val="en-CA"/>
        </w:rPr>
        <w:t>Act</w:t>
      </w:r>
      <w:r w:rsidR="00EF41A3">
        <w:rPr>
          <w:rFonts w:asciiTheme="minorHAnsi" w:hAnsiTheme="minorHAnsi" w:cs="Arial"/>
          <w:i/>
          <w:lang w:val="en-CA"/>
        </w:rPr>
        <w:t>.</w:t>
      </w:r>
    </w:p>
    <w:p w14:paraId="1899D8C3" w14:textId="33E51B13" w:rsidR="00F01AFB" w:rsidRDefault="00EF41A3" w:rsidP="00EB1776">
      <w:pPr>
        <w:pStyle w:val="BodyText"/>
        <w:widowControl/>
        <w:numPr>
          <w:ilvl w:val="1"/>
          <w:numId w:val="13"/>
        </w:numPr>
        <w:spacing w:before="120" w:after="120"/>
        <w:ind w:right="289"/>
        <w:rPr>
          <w:rFonts w:asciiTheme="minorHAnsi" w:hAnsiTheme="minorHAnsi"/>
          <w:lang w:val="en-CA"/>
        </w:rPr>
      </w:pPr>
      <w:r>
        <w:rPr>
          <w:rFonts w:asciiTheme="minorHAnsi" w:hAnsiTheme="minorHAnsi"/>
          <w:lang w:val="en-CA"/>
        </w:rPr>
        <w:t xml:space="preserve">If Controlled Goods are used in the proposed solution, Participants must identify and confirm that they are </w:t>
      </w:r>
      <w:r w:rsidRPr="00F01AFB">
        <w:rPr>
          <w:rFonts w:asciiTheme="minorHAnsi" w:hAnsiTheme="minorHAnsi"/>
          <w:lang w:val="en-CA"/>
        </w:rPr>
        <w:t xml:space="preserve">registered </w:t>
      </w:r>
      <w:r>
        <w:rPr>
          <w:rFonts w:asciiTheme="minorHAnsi" w:hAnsiTheme="minorHAnsi"/>
          <w:lang w:val="en-CA"/>
        </w:rPr>
        <w:t xml:space="preserve">in the Controlled Goods Program </w:t>
      </w:r>
      <w:r w:rsidRPr="00F01AFB">
        <w:rPr>
          <w:rFonts w:asciiTheme="minorHAnsi" w:hAnsiTheme="minorHAnsi"/>
          <w:lang w:val="en-CA"/>
        </w:rPr>
        <w:t xml:space="preserve">with </w:t>
      </w:r>
      <w:r>
        <w:rPr>
          <w:rFonts w:asciiTheme="minorHAnsi" w:hAnsiTheme="minorHAnsi"/>
          <w:lang w:val="en-CA"/>
        </w:rPr>
        <w:t xml:space="preserve">Public Services and Procurement </w:t>
      </w:r>
      <w:r>
        <w:rPr>
          <w:rFonts w:asciiTheme="minorHAnsi" w:hAnsiTheme="minorHAnsi"/>
          <w:lang w:val="en-CA"/>
        </w:rPr>
        <w:lastRenderedPageBreak/>
        <w:t>Canada (</w:t>
      </w:r>
      <w:r w:rsidRPr="00F01AFB">
        <w:rPr>
          <w:rFonts w:asciiTheme="minorHAnsi" w:hAnsiTheme="minorHAnsi"/>
          <w:lang w:val="en-CA"/>
        </w:rPr>
        <w:t>PSPC</w:t>
      </w:r>
      <w:r>
        <w:rPr>
          <w:rFonts w:asciiTheme="minorHAnsi" w:hAnsiTheme="minorHAnsi"/>
          <w:lang w:val="en-CA"/>
        </w:rPr>
        <w:t>)</w:t>
      </w:r>
      <w:r w:rsidRPr="00F01AFB">
        <w:rPr>
          <w:rFonts w:asciiTheme="minorHAnsi" w:hAnsiTheme="minorHAnsi"/>
          <w:lang w:val="en-CA"/>
        </w:rPr>
        <w:t xml:space="preserve">, or </w:t>
      </w:r>
      <w:r>
        <w:rPr>
          <w:rFonts w:asciiTheme="minorHAnsi" w:hAnsiTheme="minorHAnsi"/>
          <w:lang w:val="en-CA"/>
        </w:rPr>
        <w:t xml:space="preserve">are </w:t>
      </w:r>
      <w:r w:rsidRPr="00F01AFB">
        <w:rPr>
          <w:rFonts w:asciiTheme="minorHAnsi" w:hAnsiTheme="minorHAnsi"/>
          <w:lang w:val="en-CA"/>
        </w:rPr>
        <w:t xml:space="preserve">excluded or exempt from registration </w:t>
      </w:r>
      <w:r>
        <w:rPr>
          <w:rFonts w:asciiTheme="minorHAnsi" w:hAnsiTheme="minorHAnsi"/>
          <w:lang w:val="en-CA"/>
        </w:rPr>
        <w:t>in the Controlled Goods Program with an explanation therefor</w:t>
      </w:r>
      <w:r w:rsidRPr="00F01AFB">
        <w:rPr>
          <w:rFonts w:asciiTheme="minorHAnsi" w:hAnsiTheme="minorHAnsi"/>
          <w:lang w:val="en-CA"/>
        </w:rPr>
        <w:t>.</w:t>
      </w:r>
    </w:p>
    <w:p w14:paraId="32DAEC52" w14:textId="77777777" w:rsidR="00001046" w:rsidRDefault="00001046" w:rsidP="00EB1776">
      <w:pPr>
        <w:pStyle w:val="BodyText"/>
        <w:widowControl/>
        <w:numPr>
          <w:ilvl w:val="1"/>
          <w:numId w:val="13"/>
        </w:numPr>
        <w:spacing w:before="120" w:after="120"/>
        <w:ind w:right="289"/>
        <w:rPr>
          <w:rFonts w:asciiTheme="minorHAnsi" w:hAnsiTheme="minorHAnsi"/>
          <w:lang w:val="en-CA"/>
        </w:rPr>
      </w:pPr>
      <w:r w:rsidRPr="00001046">
        <w:rPr>
          <w:rFonts w:asciiTheme="minorHAnsi" w:hAnsiTheme="minorHAnsi" w:cs="Arial"/>
          <w:lang w:val="en-CA"/>
        </w:rPr>
        <w:t xml:space="preserve">For further information on the Controlled Goods Program, visit the website: </w:t>
      </w:r>
    </w:p>
    <w:p w14:paraId="187944EC" w14:textId="312E1CDC" w:rsidR="00001046" w:rsidRPr="00001046" w:rsidRDefault="00891D98" w:rsidP="00EB1776">
      <w:pPr>
        <w:pStyle w:val="DefaultText2"/>
        <w:ind w:left="1440"/>
        <w:rPr>
          <w:rStyle w:val="Hyperlink"/>
          <w:rFonts w:asciiTheme="minorHAnsi" w:eastAsia="Arial" w:hAnsiTheme="minorHAnsi" w:cstheme="minorBidi"/>
          <w:spacing w:val="-1"/>
          <w:lang w:val="en-CA"/>
        </w:rPr>
      </w:pPr>
      <w:hyperlink r:id="rId13" w:history="1">
        <w:r w:rsidR="00001046" w:rsidRPr="00001046">
          <w:rPr>
            <w:rStyle w:val="Hyperlink"/>
            <w:rFonts w:asciiTheme="minorHAnsi" w:hAnsiTheme="minorHAnsi" w:cstheme="minorBidi"/>
            <w:spacing w:val="-1"/>
            <w:lang w:val="en-CA"/>
          </w:rPr>
          <w:t>http://ssi-iss.tpsgc-pwgsc.gc.ca/dmc-cgd/index-eng.html</w:t>
        </w:r>
      </w:hyperlink>
    </w:p>
    <w:p w14:paraId="744E552B" w14:textId="4A599491" w:rsidR="0049247C" w:rsidRDefault="0049247C" w:rsidP="00EB1776">
      <w:pPr>
        <w:pStyle w:val="Heading1"/>
        <w:widowControl/>
        <w:numPr>
          <w:ilvl w:val="0"/>
          <w:numId w:val="13"/>
        </w:numPr>
        <w:tabs>
          <w:tab w:val="left" w:pos="860"/>
        </w:tabs>
        <w:spacing w:before="360" w:after="120"/>
        <w:rPr>
          <w:rFonts w:asciiTheme="minorHAnsi" w:hAnsiTheme="minorHAnsi" w:cs="Arial"/>
          <w:lang w:val="en-CA"/>
        </w:rPr>
      </w:pPr>
      <w:bookmarkStart w:id="44" w:name="_Ref3442226"/>
      <w:bookmarkStart w:id="45" w:name="_Ref3979960"/>
      <w:bookmarkStart w:id="46" w:name="_Toc6302730"/>
      <w:r w:rsidRPr="007550E9">
        <w:rPr>
          <w:rFonts w:asciiTheme="minorHAnsi" w:hAnsiTheme="minorHAnsi" w:cs="Arial"/>
          <w:lang w:val="en-CA"/>
        </w:rPr>
        <w:t>INSURANCE</w:t>
      </w:r>
      <w:bookmarkEnd w:id="44"/>
      <w:bookmarkEnd w:id="45"/>
      <w:bookmarkEnd w:id="46"/>
    </w:p>
    <w:p w14:paraId="6463985E" w14:textId="1EBEE24D" w:rsidR="007D6362" w:rsidRPr="007D6362" w:rsidRDefault="007D6362" w:rsidP="007D6362">
      <w:pPr>
        <w:pStyle w:val="BodyText"/>
        <w:widowControl/>
        <w:numPr>
          <w:ilvl w:val="1"/>
          <w:numId w:val="13"/>
        </w:numPr>
        <w:tabs>
          <w:tab w:val="left" w:pos="860"/>
        </w:tabs>
        <w:spacing w:before="120" w:after="120" w:line="230" w:lineRule="exact"/>
        <w:ind w:right="276"/>
        <w:rPr>
          <w:rFonts w:asciiTheme="minorHAnsi" w:hAnsiTheme="minorHAnsi" w:cs="Arial"/>
          <w:lang w:val="en-CA"/>
        </w:rPr>
      </w:pPr>
      <w:r>
        <w:rPr>
          <w:rFonts w:asciiTheme="minorHAnsi" w:hAnsiTheme="minorHAnsi" w:cs="Arial"/>
          <w:lang w:val="en-CA"/>
        </w:rPr>
        <w:t xml:space="preserve">At </w:t>
      </w:r>
      <w:r w:rsidR="00F15816">
        <w:rPr>
          <w:rFonts w:asciiTheme="minorHAnsi" w:hAnsiTheme="minorHAnsi" w:cs="Arial"/>
          <w:lang w:val="en-CA"/>
        </w:rPr>
        <w:t xml:space="preserve">its </w:t>
      </w:r>
      <w:r>
        <w:rPr>
          <w:rFonts w:asciiTheme="minorHAnsi" w:hAnsiTheme="minorHAnsi" w:cs="Arial"/>
          <w:lang w:val="en-CA"/>
        </w:rPr>
        <w:t>expense, t</w:t>
      </w:r>
      <w:r w:rsidR="00001046" w:rsidRPr="00F2010D">
        <w:rPr>
          <w:rFonts w:asciiTheme="minorHAnsi" w:hAnsiTheme="minorHAnsi" w:cs="Arial"/>
          <w:lang w:val="en-CA"/>
        </w:rPr>
        <w:t xml:space="preserve">he </w:t>
      </w:r>
      <w:r w:rsidR="00F01AFB" w:rsidRPr="00F2010D">
        <w:rPr>
          <w:rFonts w:asciiTheme="minorHAnsi" w:hAnsiTheme="minorHAnsi" w:cs="Arial"/>
          <w:lang w:val="en-CA"/>
        </w:rPr>
        <w:t>Participant</w:t>
      </w:r>
      <w:r w:rsidR="00001046" w:rsidRPr="00F2010D">
        <w:rPr>
          <w:rFonts w:asciiTheme="minorHAnsi" w:hAnsiTheme="minorHAnsi" w:cs="Arial"/>
          <w:lang w:val="en-CA"/>
        </w:rPr>
        <w:t xml:space="preserve"> must</w:t>
      </w:r>
      <w:r>
        <w:rPr>
          <w:rFonts w:asciiTheme="minorHAnsi" w:hAnsiTheme="minorHAnsi" w:cs="Arial"/>
          <w:lang w:val="en-CA"/>
        </w:rPr>
        <w:t xml:space="preserve"> obtain insurance commensurate with the complexity and magnitude of </w:t>
      </w:r>
      <w:r w:rsidR="00F15816">
        <w:rPr>
          <w:rFonts w:asciiTheme="minorHAnsi" w:hAnsiTheme="minorHAnsi" w:cs="Arial"/>
          <w:lang w:val="en-CA"/>
        </w:rPr>
        <w:t xml:space="preserve">its </w:t>
      </w:r>
      <w:r>
        <w:rPr>
          <w:rFonts w:asciiTheme="minorHAnsi" w:hAnsiTheme="minorHAnsi" w:cs="Arial"/>
          <w:lang w:val="en-CA"/>
        </w:rPr>
        <w:t xml:space="preserve">planned demonstration; to fulfill </w:t>
      </w:r>
      <w:r w:rsidR="00F15816">
        <w:rPr>
          <w:rFonts w:asciiTheme="minorHAnsi" w:hAnsiTheme="minorHAnsi" w:cs="Arial"/>
          <w:lang w:val="en-CA"/>
        </w:rPr>
        <w:t>its</w:t>
      </w:r>
      <w:r w:rsidR="00F15816" w:rsidRPr="00F2010D">
        <w:rPr>
          <w:rFonts w:asciiTheme="minorHAnsi" w:hAnsiTheme="minorHAnsi" w:cs="Arial"/>
          <w:lang w:val="en-CA"/>
        </w:rPr>
        <w:t xml:space="preserve"> </w:t>
      </w:r>
      <w:r w:rsidRPr="00F2010D">
        <w:rPr>
          <w:rFonts w:asciiTheme="minorHAnsi" w:hAnsiTheme="minorHAnsi" w:cs="Arial"/>
          <w:lang w:val="en-CA"/>
        </w:rPr>
        <w:t>obligations as a Participant in the Sandbox</w:t>
      </w:r>
      <w:r>
        <w:rPr>
          <w:rFonts w:asciiTheme="minorHAnsi" w:hAnsiTheme="minorHAnsi" w:cs="Arial"/>
          <w:lang w:val="en-CA"/>
        </w:rPr>
        <w:t>;</w:t>
      </w:r>
      <w:r w:rsidRPr="00F2010D">
        <w:rPr>
          <w:rFonts w:asciiTheme="minorHAnsi" w:hAnsiTheme="minorHAnsi" w:cs="Arial"/>
          <w:lang w:val="en-CA"/>
        </w:rPr>
        <w:t xml:space="preserve"> and to ensure compliance with any applicable law</w:t>
      </w:r>
      <w:r>
        <w:rPr>
          <w:rFonts w:asciiTheme="minorHAnsi" w:hAnsiTheme="minorHAnsi" w:cs="Arial"/>
          <w:lang w:val="en-CA"/>
        </w:rPr>
        <w:t>.</w:t>
      </w:r>
    </w:p>
    <w:p w14:paraId="5F767185" w14:textId="7A35AADB" w:rsidR="00001046" w:rsidRPr="00F2010D" w:rsidRDefault="00001046" w:rsidP="00EB1776">
      <w:pPr>
        <w:pStyle w:val="BodyText"/>
        <w:widowControl/>
        <w:numPr>
          <w:ilvl w:val="1"/>
          <w:numId w:val="13"/>
        </w:numPr>
        <w:tabs>
          <w:tab w:val="left" w:pos="860"/>
        </w:tabs>
        <w:spacing w:before="120" w:after="120" w:line="230" w:lineRule="exact"/>
        <w:ind w:right="276"/>
        <w:rPr>
          <w:rFonts w:asciiTheme="minorHAnsi" w:hAnsiTheme="minorHAnsi" w:cs="Arial"/>
          <w:lang w:val="en-CA"/>
        </w:rPr>
      </w:pPr>
      <w:r w:rsidRPr="00F2010D">
        <w:rPr>
          <w:rFonts w:asciiTheme="minorHAnsi" w:hAnsiTheme="minorHAnsi" w:cs="Arial"/>
          <w:lang w:val="en-CA"/>
        </w:rPr>
        <w:t xml:space="preserve">The </w:t>
      </w:r>
      <w:r w:rsidR="00F01AFB" w:rsidRPr="00F2010D">
        <w:rPr>
          <w:rFonts w:asciiTheme="minorHAnsi" w:hAnsiTheme="minorHAnsi" w:cs="Arial"/>
          <w:lang w:val="en-CA"/>
        </w:rPr>
        <w:t xml:space="preserve">Participant </w:t>
      </w:r>
      <w:r w:rsidRPr="00F2010D">
        <w:rPr>
          <w:rFonts w:asciiTheme="minorHAnsi" w:hAnsiTheme="minorHAnsi" w:cs="Arial"/>
          <w:lang w:val="en-CA"/>
        </w:rPr>
        <w:t xml:space="preserve">must maintain the required insurance coverage for the duration of the </w:t>
      </w:r>
      <w:r w:rsidR="00F01AFB" w:rsidRPr="00F2010D">
        <w:rPr>
          <w:rFonts w:asciiTheme="minorHAnsi" w:hAnsiTheme="minorHAnsi" w:cs="Arial"/>
          <w:lang w:val="en-CA"/>
        </w:rPr>
        <w:t>Sandbox</w:t>
      </w:r>
      <w:r w:rsidRPr="00F2010D">
        <w:rPr>
          <w:rFonts w:asciiTheme="minorHAnsi" w:hAnsiTheme="minorHAnsi" w:cs="Arial"/>
          <w:lang w:val="en-CA"/>
        </w:rPr>
        <w:t xml:space="preserve">. </w:t>
      </w:r>
      <w:r w:rsidR="007D6362">
        <w:rPr>
          <w:rFonts w:asciiTheme="minorHAnsi" w:hAnsiTheme="minorHAnsi" w:cs="Arial"/>
          <w:lang w:val="en-CA"/>
        </w:rPr>
        <w:t xml:space="preserve"> </w:t>
      </w:r>
      <w:r w:rsidRPr="00F2010D">
        <w:rPr>
          <w:rFonts w:asciiTheme="minorHAnsi" w:hAnsiTheme="minorHAnsi" w:cs="Arial"/>
          <w:lang w:val="en-CA"/>
        </w:rPr>
        <w:t xml:space="preserve">Compliance with the insurance requirements does not release the </w:t>
      </w:r>
      <w:r w:rsidR="00F01AFB" w:rsidRPr="00F2010D">
        <w:rPr>
          <w:rFonts w:asciiTheme="minorHAnsi" w:hAnsiTheme="minorHAnsi" w:cs="Arial"/>
          <w:lang w:val="en-CA"/>
        </w:rPr>
        <w:t xml:space="preserve">Participant </w:t>
      </w:r>
      <w:r w:rsidRPr="00F2010D">
        <w:rPr>
          <w:rFonts w:asciiTheme="minorHAnsi" w:hAnsiTheme="minorHAnsi" w:cs="Arial"/>
          <w:lang w:val="en-CA"/>
        </w:rPr>
        <w:t xml:space="preserve">from or reduce </w:t>
      </w:r>
      <w:r w:rsidR="00EF41A3">
        <w:rPr>
          <w:rFonts w:asciiTheme="minorHAnsi" w:hAnsiTheme="minorHAnsi" w:cs="Arial"/>
          <w:lang w:val="en-CA"/>
        </w:rPr>
        <w:t>the</w:t>
      </w:r>
      <w:r w:rsidRPr="00F2010D">
        <w:rPr>
          <w:rFonts w:asciiTheme="minorHAnsi" w:hAnsiTheme="minorHAnsi" w:cs="Arial"/>
          <w:lang w:val="en-CA"/>
        </w:rPr>
        <w:t xml:space="preserve"> liability </w:t>
      </w:r>
      <w:r w:rsidR="00EF41A3">
        <w:rPr>
          <w:rFonts w:asciiTheme="minorHAnsi" w:hAnsiTheme="minorHAnsi" w:cs="Arial"/>
          <w:lang w:val="en-CA"/>
        </w:rPr>
        <w:t>inherent in becoming</w:t>
      </w:r>
      <w:r w:rsidR="00F01AFB" w:rsidRPr="00F2010D">
        <w:rPr>
          <w:rFonts w:asciiTheme="minorHAnsi" w:hAnsiTheme="minorHAnsi" w:cs="Arial"/>
          <w:lang w:val="en-CA"/>
        </w:rPr>
        <w:t xml:space="preserve"> a Participant at the Sandbox</w:t>
      </w:r>
      <w:r w:rsidRPr="00F2010D">
        <w:rPr>
          <w:rFonts w:asciiTheme="minorHAnsi" w:hAnsiTheme="minorHAnsi" w:cs="Arial"/>
          <w:lang w:val="en-CA"/>
        </w:rPr>
        <w:t xml:space="preserve">. </w:t>
      </w:r>
    </w:p>
    <w:p w14:paraId="7962D446" w14:textId="29EFBE71" w:rsidR="00001046" w:rsidRDefault="00F01AFB" w:rsidP="00EB1776">
      <w:pPr>
        <w:pStyle w:val="BodyText"/>
        <w:widowControl/>
        <w:numPr>
          <w:ilvl w:val="1"/>
          <w:numId w:val="13"/>
        </w:numPr>
        <w:tabs>
          <w:tab w:val="left" w:pos="860"/>
        </w:tabs>
        <w:spacing w:before="120" w:after="120" w:line="230" w:lineRule="exact"/>
        <w:ind w:right="276"/>
        <w:rPr>
          <w:rFonts w:asciiTheme="minorHAnsi" w:hAnsiTheme="minorHAnsi" w:cs="Arial"/>
          <w:lang w:val="en-CA"/>
        </w:rPr>
      </w:pPr>
      <w:bookmarkStart w:id="47" w:name="_Toc510000434"/>
      <w:r w:rsidRPr="00F2010D">
        <w:rPr>
          <w:rFonts w:asciiTheme="minorHAnsi" w:hAnsiTheme="minorHAnsi" w:cs="Arial"/>
          <w:lang w:val="en-CA"/>
        </w:rPr>
        <w:t>The Participant</w:t>
      </w:r>
      <w:r w:rsidR="00001046" w:rsidRPr="00F2010D">
        <w:rPr>
          <w:rFonts w:asciiTheme="minorHAnsi" w:hAnsiTheme="minorHAnsi" w:cs="Arial"/>
          <w:lang w:val="en-CA"/>
        </w:rPr>
        <w:t xml:space="preserve"> must forward to the </w:t>
      </w:r>
      <w:r w:rsidRPr="00F2010D">
        <w:rPr>
          <w:rFonts w:asciiTheme="minorHAnsi" w:hAnsiTheme="minorHAnsi" w:cs="Arial"/>
          <w:lang w:val="en-CA"/>
        </w:rPr>
        <w:t>CFA</w:t>
      </w:r>
      <w:r w:rsidR="00001046" w:rsidRPr="00F2010D">
        <w:rPr>
          <w:rFonts w:asciiTheme="minorHAnsi" w:hAnsiTheme="minorHAnsi" w:cs="Arial"/>
          <w:lang w:val="en-CA"/>
        </w:rPr>
        <w:t xml:space="preserve"> Authority </w:t>
      </w:r>
      <w:r w:rsidRPr="00F2010D">
        <w:rPr>
          <w:rFonts w:asciiTheme="minorHAnsi" w:hAnsiTheme="minorHAnsi" w:cs="Arial"/>
          <w:lang w:val="en-CA"/>
        </w:rPr>
        <w:t>at least two</w:t>
      </w:r>
      <w:r w:rsidR="00F15816">
        <w:rPr>
          <w:rFonts w:asciiTheme="minorHAnsi" w:hAnsiTheme="minorHAnsi" w:cs="Arial"/>
          <w:lang w:val="en-CA"/>
        </w:rPr>
        <w:t xml:space="preserve"> (2)</w:t>
      </w:r>
      <w:r w:rsidRPr="00F2010D">
        <w:rPr>
          <w:rFonts w:asciiTheme="minorHAnsi" w:hAnsiTheme="minorHAnsi" w:cs="Arial"/>
          <w:lang w:val="en-CA"/>
        </w:rPr>
        <w:t xml:space="preserve"> weeks prior to the commencement of the </w:t>
      </w:r>
      <w:r w:rsidR="00F2010D" w:rsidRPr="00F2010D">
        <w:rPr>
          <w:rFonts w:asciiTheme="minorHAnsi" w:hAnsiTheme="minorHAnsi" w:cs="Arial"/>
          <w:lang w:val="en-CA"/>
        </w:rPr>
        <w:t>Sandbox,</w:t>
      </w:r>
      <w:r w:rsidR="00001046" w:rsidRPr="00F2010D">
        <w:rPr>
          <w:rFonts w:asciiTheme="minorHAnsi" w:hAnsiTheme="minorHAnsi" w:cs="Arial"/>
          <w:lang w:val="en-CA"/>
        </w:rPr>
        <w:t xml:space="preserve"> a Certificate of Insurance evidencing the insurance coverage and confirming that the insurance policy complying with the requirements is in force. For Canadian-based </w:t>
      </w:r>
      <w:r w:rsidR="00746750" w:rsidRPr="00F2010D">
        <w:rPr>
          <w:rFonts w:asciiTheme="minorHAnsi" w:hAnsiTheme="minorHAnsi" w:cs="Arial"/>
          <w:lang w:val="en-CA"/>
        </w:rPr>
        <w:t>Participants</w:t>
      </w:r>
      <w:r w:rsidR="00001046" w:rsidRPr="00F2010D">
        <w:rPr>
          <w:rFonts w:asciiTheme="minorHAnsi" w:hAnsiTheme="minorHAnsi" w:cs="Arial"/>
          <w:lang w:val="en-CA"/>
        </w:rPr>
        <w:t xml:space="preserve">, coverage must be placed with an insurer licensed to carry out business in Canada, however, for Foreign-based </w:t>
      </w:r>
      <w:r w:rsidR="00746750" w:rsidRPr="00F2010D">
        <w:rPr>
          <w:rFonts w:asciiTheme="minorHAnsi" w:hAnsiTheme="minorHAnsi" w:cs="Arial"/>
          <w:lang w:val="en-CA"/>
        </w:rPr>
        <w:t>Participants</w:t>
      </w:r>
      <w:r w:rsidR="00001046" w:rsidRPr="00F2010D">
        <w:rPr>
          <w:rFonts w:asciiTheme="minorHAnsi" w:hAnsiTheme="minorHAnsi" w:cs="Arial"/>
          <w:lang w:val="en-CA"/>
        </w:rPr>
        <w:t xml:space="preserve">, coverage must be placed with an insurer with an A.M. Best </w:t>
      </w:r>
      <w:proofErr w:type="gramStart"/>
      <w:r w:rsidR="00001046" w:rsidRPr="00F2010D">
        <w:rPr>
          <w:rFonts w:asciiTheme="minorHAnsi" w:hAnsiTheme="minorHAnsi" w:cs="Arial"/>
          <w:lang w:val="en-CA"/>
        </w:rPr>
        <w:t>Rating</w:t>
      </w:r>
      <w:proofErr w:type="gramEnd"/>
      <w:r w:rsidR="00001046" w:rsidRPr="00F2010D">
        <w:rPr>
          <w:rFonts w:asciiTheme="minorHAnsi" w:hAnsiTheme="minorHAnsi" w:cs="Arial"/>
          <w:lang w:val="en-CA"/>
        </w:rPr>
        <w:t xml:space="preserve"> no less than “A-.” The </w:t>
      </w:r>
      <w:r w:rsidRPr="00F2010D">
        <w:rPr>
          <w:rFonts w:asciiTheme="minorHAnsi" w:hAnsiTheme="minorHAnsi" w:cs="Arial"/>
          <w:lang w:val="en-CA"/>
        </w:rPr>
        <w:t>Participant</w:t>
      </w:r>
      <w:r w:rsidR="00001046" w:rsidRPr="00F2010D">
        <w:rPr>
          <w:rFonts w:asciiTheme="minorHAnsi" w:hAnsiTheme="minorHAnsi" w:cs="Arial"/>
          <w:lang w:val="en-CA"/>
        </w:rPr>
        <w:t xml:space="preserve"> must, if requested by the </w:t>
      </w:r>
      <w:r w:rsidRPr="00F2010D">
        <w:rPr>
          <w:rFonts w:asciiTheme="minorHAnsi" w:hAnsiTheme="minorHAnsi" w:cs="Arial"/>
          <w:lang w:val="en-CA"/>
        </w:rPr>
        <w:t>CFA</w:t>
      </w:r>
      <w:r w:rsidR="00001046" w:rsidRPr="00F2010D">
        <w:rPr>
          <w:rFonts w:asciiTheme="minorHAnsi" w:hAnsiTheme="minorHAnsi" w:cs="Arial"/>
          <w:lang w:val="en-CA"/>
        </w:rPr>
        <w:t xml:space="preserve"> Authority, forward to Canada a certified true copy of all applicable insurance policies.</w:t>
      </w:r>
      <w:bookmarkEnd w:id="47"/>
    </w:p>
    <w:p w14:paraId="52C96CEF" w14:textId="4DBC088F" w:rsidR="0049247C" w:rsidRPr="00EF41A3" w:rsidRDefault="007B08AF" w:rsidP="00EB1776">
      <w:pPr>
        <w:pStyle w:val="Heading1"/>
        <w:widowControl/>
        <w:numPr>
          <w:ilvl w:val="0"/>
          <w:numId w:val="13"/>
        </w:numPr>
        <w:tabs>
          <w:tab w:val="left" w:pos="860"/>
        </w:tabs>
        <w:spacing w:before="360" w:after="120"/>
        <w:rPr>
          <w:rFonts w:asciiTheme="minorHAnsi" w:hAnsiTheme="minorHAnsi" w:cs="Arial"/>
          <w:b w:val="0"/>
          <w:bCs w:val="0"/>
          <w:lang w:val="en-CA"/>
        </w:rPr>
      </w:pPr>
      <w:bookmarkStart w:id="48" w:name="_Ref3442191"/>
      <w:bookmarkStart w:id="49" w:name="_Toc6302731"/>
      <w:r>
        <w:rPr>
          <w:rFonts w:asciiTheme="minorHAnsi" w:hAnsiTheme="minorHAnsi" w:cs="Arial"/>
          <w:lang w:val="en-CA"/>
        </w:rPr>
        <w:t>LIABILITY</w:t>
      </w:r>
      <w:bookmarkEnd w:id="48"/>
      <w:bookmarkEnd w:id="49"/>
    </w:p>
    <w:p w14:paraId="1BEF7DDB" w14:textId="65406ACD" w:rsidR="007B08AF" w:rsidRPr="00EF41A3" w:rsidRDefault="00EF41A3" w:rsidP="00EF41A3">
      <w:pPr>
        <w:pStyle w:val="BodyText"/>
        <w:numPr>
          <w:ilvl w:val="1"/>
          <w:numId w:val="13"/>
        </w:numPr>
        <w:spacing w:before="120" w:after="120"/>
        <w:ind w:right="276"/>
        <w:rPr>
          <w:rFonts w:asciiTheme="minorHAnsi" w:hAnsiTheme="minorHAnsi" w:cs="Arial"/>
          <w:lang w:val="en-CA"/>
        </w:rPr>
      </w:pPr>
      <w:r w:rsidRPr="00EF41A3">
        <w:rPr>
          <w:rFonts w:asciiTheme="minorHAnsi" w:hAnsiTheme="minorHAnsi" w:cs="Arial"/>
          <w:lang w:val="en-CA"/>
        </w:rPr>
        <w:t xml:space="preserve">The Participant is liable for any damage caused by the Participant, its employees, subcontractors, or agents to Canada or any third party. Canada is liable for any damage caused by Canada, its employees or agents to the Participant or any third party. Canada and the Participant agree that no limitation of liability or indemnity provision applies to this CFA unless it is specifically incorporated in full text in this CFA. Damage includes any injury to persons (including injury resulting in death) or loss of or damage to property (including real property) caused as a result of or during the performance of the Sandbox. </w:t>
      </w:r>
      <w:r w:rsidRPr="00BB2D43">
        <w:rPr>
          <w:rFonts w:asciiTheme="minorHAnsi" w:hAnsiTheme="minorHAnsi" w:cs="Arial"/>
          <w:lang w:val="en-CA"/>
        </w:rPr>
        <w:t xml:space="preserve">DND/CAF </w:t>
      </w:r>
      <w:r>
        <w:rPr>
          <w:rFonts w:asciiTheme="minorHAnsi" w:hAnsiTheme="minorHAnsi" w:cs="Arial"/>
          <w:lang w:val="en-CA"/>
        </w:rPr>
        <w:t xml:space="preserve">has no </w:t>
      </w:r>
      <w:r w:rsidRPr="00BB2D43">
        <w:rPr>
          <w:rFonts w:asciiTheme="minorHAnsi" w:hAnsiTheme="minorHAnsi" w:cs="Arial"/>
          <w:lang w:val="en-CA"/>
        </w:rPr>
        <w:t xml:space="preserve">responsibility for maintenance, </w:t>
      </w:r>
      <w:r>
        <w:rPr>
          <w:rFonts w:asciiTheme="minorHAnsi" w:hAnsiTheme="minorHAnsi" w:cs="Arial"/>
          <w:lang w:val="en-CA"/>
        </w:rPr>
        <w:t xml:space="preserve">repair, </w:t>
      </w:r>
      <w:r w:rsidRPr="00BB2D43">
        <w:rPr>
          <w:rFonts w:asciiTheme="minorHAnsi" w:hAnsiTheme="minorHAnsi" w:cs="Arial"/>
          <w:lang w:val="en-CA"/>
        </w:rPr>
        <w:t xml:space="preserve">loss, or damage </w:t>
      </w:r>
      <w:r>
        <w:rPr>
          <w:rFonts w:asciiTheme="minorHAnsi" w:hAnsiTheme="minorHAnsi" w:cs="Arial"/>
          <w:lang w:val="en-CA"/>
        </w:rPr>
        <w:t xml:space="preserve">to any Participant’s materiel or equipment </w:t>
      </w:r>
      <w:r w:rsidRPr="00BB2D43">
        <w:rPr>
          <w:rFonts w:asciiTheme="minorHAnsi" w:hAnsiTheme="minorHAnsi" w:cs="Arial"/>
          <w:lang w:val="en-CA"/>
        </w:rPr>
        <w:t xml:space="preserve">during or as a result of the Sandbox.  </w:t>
      </w:r>
      <w:r>
        <w:rPr>
          <w:rFonts w:asciiTheme="minorHAnsi" w:hAnsiTheme="minorHAnsi" w:cs="Arial"/>
          <w:lang w:val="en-CA"/>
        </w:rPr>
        <w:t xml:space="preserve">Subject to Section </w:t>
      </w:r>
      <w:r>
        <w:rPr>
          <w:rFonts w:asciiTheme="minorHAnsi" w:hAnsiTheme="minorHAnsi" w:cs="Arial"/>
          <w:lang w:val="en-CA"/>
        </w:rPr>
        <w:fldChar w:fldCharType="begin"/>
      </w:r>
      <w:r>
        <w:rPr>
          <w:rFonts w:asciiTheme="minorHAnsi" w:hAnsiTheme="minorHAnsi" w:cs="Arial"/>
          <w:lang w:val="en-CA"/>
        </w:rPr>
        <w:instrText xml:space="preserve"> REF _Ref3979960 \r \h </w:instrText>
      </w:r>
      <w:r>
        <w:rPr>
          <w:rFonts w:asciiTheme="minorHAnsi" w:hAnsiTheme="minorHAnsi" w:cs="Arial"/>
          <w:lang w:val="en-CA"/>
        </w:rPr>
      </w:r>
      <w:r>
        <w:rPr>
          <w:rFonts w:asciiTheme="minorHAnsi" w:hAnsiTheme="minorHAnsi" w:cs="Arial"/>
          <w:lang w:val="en-CA"/>
        </w:rPr>
        <w:fldChar w:fldCharType="separate"/>
      </w:r>
      <w:r w:rsidR="005C6118">
        <w:rPr>
          <w:rFonts w:asciiTheme="minorHAnsi" w:hAnsiTheme="minorHAnsi" w:cs="Arial"/>
          <w:lang w:val="en-CA"/>
        </w:rPr>
        <w:t>16</w:t>
      </w:r>
      <w:r>
        <w:rPr>
          <w:rFonts w:asciiTheme="minorHAnsi" w:hAnsiTheme="minorHAnsi" w:cs="Arial"/>
          <w:lang w:val="en-CA"/>
        </w:rPr>
        <w:fldChar w:fldCharType="end"/>
      </w:r>
      <w:r>
        <w:rPr>
          <w:rFonts w:asciiTheme="minorHAnsi" w:hAnsiTheme="minorHAnsi" w:cs="Arial"/>
          <w:lang w:val="en-CA"/>
        </w:rPr>
        <w:t xml:space="preserve">, </w:t>
      </w:r>
      <w:r w:rsidRPr="00BB2D43">
        <w:rPr>
          <w:rFonts w:asciiTheme="minorHAnsi" w:hAnsiTheme="minorHAnsi" w:cs="Arial"/>
          <w:lang w:val="en-CA"/>
        </w:rPr>
        <w:t>Participants are fully responsible for insuring their own personnel, equipment, and activities at their discretion</w:t>
      </w:r>
      <w:r>
        <w:rPr>
          <w:rFonts w:asciiTheme="minorHAnsi" w:hAnsiTheme="minorHAnsi" w:cs="Arial"/>
          <w:lang w:val="en-CA"/>
        </w:rPr>
        <w:t>.</w:t>
      </w:r>
    </w:p>
    <w:p w14:paraId="1F9032FF" w14:textId="77777777" w:rsidR="00A4647A" w:rsidRPr="007550E9" w:rsidRDefault="00A4647A" w:rsidP="00A4647A">
      <w:pPr>
        <w:pStyle w:val="Heading1"/>
        <w:widowControl/>
        <w:numPr>
          <w:ilvl w:val="0"/>
          <w:numId w:val="13"/>
        </w:numPr>
        <w:tabs>
          <w:tab w:val="left" w:pos="860"/>
        </w:tabs>
        <w:spacing w:before="360" w:after="120"/>
        <w:rPr>
          <w:rFonts w:asciiTheme="minorHAnsi" w:hAnsiTheme="minorHAnsi" w:cs="Arial"/>
          <w:b w:val="0"/>
          <w:bCs w:val="0"/>
          <w:lang w:val="en-CA"/>
        </w:rPr>
      </w:pPr>
      <w:bookmarkStart w:id="50" w:name="10._enquiries"/>
      <w:bookmarkStart w:id="51" w:name="_bookmark13"/>
      <w:bookmarkStart w:id="52" w:name="_Toc510598106"/>
      <w:bookmarkStart w:id="53" w:name="_Toc522353906"/>
      <w:bookmarkStart w:id="54" w:name="_Toc6302732"/>
      <w:bookmarkStart w:id="55" w:name="_Toc510598102"/>
      <w:bookmarkStart w:id="56" w:name="_Toc522353901"/>
      <w:bookmarkStart w:id="57" w:name="_Toc510598105"/>
      <w:bookmarkStart w:id="58" w:name="_Toc522353905"/>
      <w:bookmarkEnd w:id="40"/>
      <w:bookmarkEnd w:id="50"/>
      <w:bookmarkEnd w:id="51"/>
      <w:r w:rsidRPr="007550E9">
        <w:rPr>
          <w:rFonts w:asciiTheme="minorHAnsi" w:hAnsiTheme="minorHAnsi" w:cs="Arial"/>
          <w:lang w:val="en-CA"/>
        </w:rPr>
        <w:t>LANGUAGE</w:t>
      </w:r>
      <w:bookmarkEnd w:id="52"/>
      <w:bookmarkEnd w:id="53"/>
      <w:bookmarkEnd w:id="54"/>
    </w:p>
    <w:p w14:paraId="7A0134C7" w14:textId="77777777" w:rsidR="00A4647A" w:rsidRPr="007550E9" w:rsidRDefault="00A4647A" w:rsidP="00A4647A">
      <w:pPr>
        <w:pStyle w:val="BodyText"/>
        <w:widowControl/>
        <w:numPr>
          <w:ilvl w:val="1"/>
          <w:numId w:val="13"/>
        </w:numPr>
        <w:spacing w:before="120" w:after="120"/>
        <w:ind w:right="149"/>
        <w:rPr>
          <w:rFonts w:asciiTheme="minorHAnsi" w:hAnsiTheme="minorHAnsi" w:cs="Arial"/>
          <w:lang w:val="en-CA"/>
        </w:rPr>
      </w:pPr>
      <w:r w:rsidRPr="007550E9">
        <w:rPr>
          <w:rFonts w:asciiTheme="minorHAnsi" w:hAnsiTheme="minorHAnsi" w:cs="Arial"/>
          <w:spacing w:val="-1"/>
          <w:lang w:val="en-CA"/>
        </w:rPr>
        <w:t>Responses</w:t>
      </w:r>
      <w:r w:rsidRPr="007550E9">
        <w:rPr>
          <w:rFonts w:asciiTheme="minorHAnsi" w:hAnsiTheme="minorHAnsi" w:cs="Arial"/>
          <w:spacing w:val="-6"/>
          <w:lang w:val="en-CA"/>
        </w:rPr>
        <w:t xml:space="preserve"> </w:t>
      </w:r>
      <w:r w:rsidRPr="007550E9">
        <w:rPr>
          <w:rFonts w:asciiTheme="minorHAnsi" w:hAnsiTheme="minorHAnsi" w:cs="Arial"/>
          <w:lang w:val="en-CA"/>
        </w:rPr>
        <w:t>and</w:t>
      </w:r>
      <w:r w:rsidRPr="007550E9">
        <w:rPr>
          <w:rFonts w:asciiTheme="minorHAnsi" w:hAnsiTheme="minorHAnsi" w:cs="Arial"/>
          <w:spacing w:val="-5"/>
          <w:lang w:val="en-CA"/>
        </w:rPr>
        <w:t xml:space="preserve"> </w:t>
      </w:r>
      <w:r w:rsidRPr="007550E9">
        <w:rPr>
          <w:rFonts w:asciiTheme="minorHAnsi" w:hAnsiTheme="minorHAnsi" w:cs="Arial"/>
          <w:lang w:val="en-CA"/>
        </w:rPr>
        <w:t>consultations</w:t>
      </w:r>
      <w:r w:rsidRPr="007550E9">
        <w:rPr>
          <w:rFonts w:asciiTheme="minorHAnsi" w:hAnsiTheme="minorHAnsi" w:cs="Arial"/>
          <w:spacing w:val="-6"/>
          <w:lang w:val="en-CA"/>
        </w:rPr>
        <w:t xml:space="preserve"> </w:t>
      </w:r>
      <w:r w:rsidRPr="007550E9">
        <w:rPr>
          <w:rFonts w:asciiTheme="minorHAnsi" w:hAnsiTheme="minorHAnsi" w:cs="Arial"/>
          <w:spacing w:val="-1"/>
          <w:lang w:val="en-CA"/>
        </w:rPr>
        <w:t>are</w:t>
      </w:r>
      <w:r w:rsidRPr="007550E9">
        <w:rPr>
          <w:rFonts w:asciiTheme="minorHAnsi" w:hAnsiTheme="minorHAnsi" w:cs="Arial"/>
          <w:spacing w:val="-6"/>
          <w:lang w:val="en-CA"/>
        </w:rPr>
        <w:t xml:space="preserve"> </w:t>
      </w:r>
      <w:r w:rsidRPr="007550E9">
        <w:rPr>
          <w:rFonts w:asciiTheme="minorHAnsi" w:hAnsiTheme="minorHAnsi" w:cs="Arial"/>
          <w:spacing w:val="1"/>
          <w:lang w:val="en-CA"/>
        </w:rPr>
        <w:t>to</w:t>
      </w:r>
      <w:r w:rsidRPr="007550E9">
        <w:rPr>
          <w:rFonts w:asciiTheme="minorHAnsi" w:hAnsiTheme="minorHAnsi" w:cs="Arial"/>
          <w:spacing w:val="-6"/>
          <w:lang w:val="en-CA"/>
        </w:rPr>
        <w:t xml:space="preserve"> </w:t>
      </w:r>
      <w:r w:rsidRPr="007550E9">
        <w:rPr>
          <w:rFonts w:asciiTheme="minorHAnsi" w:hAnsiTheme="minorHAnsi" w:cs="Arial"/>
          <w:spacing w:val="-1"/>
          <w:lang w:val="en-CA"/>
        </w:rPr>
        <w:t>be</w:t>
      </w:r>
      <w:r w:rsidRPr="007550E9">
        <w:rPr>
          <w:rFonts w:asciiTheme="minorHAnsi" w:hAnsiTheme="minorHAnsi" w:cs="Arial"/>
          <w:spacing w:val="-4"/>
          <w:lang w:val="en-CA"/>
        </w:rPr>
        <w:t xml:space="preserve"> </w:t>
      </w:r>
      <w:r w:rsidRPr="007550E9">
        <w:rPr>
          <w:rFonts w:asciiTheme="minorHAnsi" w:hAnsiTheme="minorHAnsi" w:cs="Arial"/>
          <w:spacing w:val="-1"/>
          <w:lang w:val="en-CA"/>
        </w:rPr>
        <w:t>provided</w:t>
      </w:r>
      <w:r w:rsidRPr="007550E9">
        <w:rPr>
          <w:rFonts w:asciiTheme="minorHAnsi" w:hAnsiTheme="minorHAnsi" w:cs="Arial"/>
          <w:spacing w:val="-4"/>
          <w:lang w:val="en-CA"/>
        </w:rPr>
        <w:t xml:space="preserve"> </w:t>
      </w:r>
      <w:r w:rsidRPr="007550E9">
        <w:rPr>
          <w:rFonts w:asciiTheme="minorHAnsi" w:hAnsiTheme="minorHAnsi" w:cs="Arial"/>
          <w:spacing w:val="-1"/>
          <w:lang w:val="en-CA"/>
        </w:rPr>
        <w:t>in</w:t>
      </w:r>
      <w:r w:rsidRPr="007550E9">
        <w:rPr>
          <w:rFonts w:asciiTheme="minorHAnsi" w:hAnsiTheme="minorHAnsi" w:cs="Arial"/>
          <w:spacing w:val="-4"/>
          <w:lang w:val="en-CA"/>
        </w:rPr>
        <w:t xml:space="preserve"> </w:t>
      </w:r>
      <w:r w:rsidRPr="007550E9">
        <w:rPr>
          <w:rFonts w:asciiTheme="minorHAnsi" w:hAnsiTheme="minorHAnsi" w:cs="Arial"/>
          <w:lang w:val="en-CA"/>
        </w:rPr>
        <w:t>one</w:t>
      </w:r>
      <w:r w:rsidRPr="007550E9">
        <w:rPr>
          <w:rFonts w:asciiTheme="minorHAnsi" w:hAnsiTheme="minorHAnsi" w:cs="Arial"/>
          <w:spacing w:val="-4"/>
          <w:lang w:val="en-CA"/>
        </w:rPr>
        <w:t xml:space="preserve"> </w:t>
      </w:r>
      <w:r w:rsidRPr="007550E9">
        <w:rPr>
          <w:rFonts w:asciiTheme="minorHAnsi" w:hAnsiTheme="minorHAnsi" w:cs="Arial"/>
          <w:spacing w:val="-1"/>
          <w:lang w:val="en-CA"/>
        </w:rPr>
        <w:t>of</w:t>
      </w:r>
      <w:r w:rsidRPr="007550E9">
        <w:rPr>
          <w:rFonts w:asciiTheme="minorHAnsi" w:hAnsiTheme="minorHAnsi" w:cs="Arial"/>
          <w:spacing w:val="-4"/>
          <w:lang w:val="en-CA"/>
        </w:rPr>
        <w:t xml:space="preserve"> </w:t>
      </w:r>
      <w:r w:rsidRPr="007550E9">
        <w:rPr>
          <w:rFonts w:asciiTheme="minorHAnsi" w:hAnsiTheme="minorHAnsi" w:cs="Arial"/>
          <w:spacing w:val="-1"/>
          <w:lang w:val="en-CA"/>
        </w:rPr>
        <w:t>the</w:t>
      </w:r>
      <w:r w:rsidRPr="007550E9">
        <w:rPr>
          <w:rFonts w:asciiTheme="minorHAnsi" w:hAnsiTheme="minorHAnsi" w:cs="Arial"/>
          <w:spacing w:val="-6"/>
          <w:lang w:val="en-CA"/>
        </w:rPr>
        <w:t xml:space="preserve"> </w:t>
      </w:r>
      <w:r w:rsidRPr="007550E9">
        <w:rPr>
          <w:rFonts w:asciiTheme="minorHAnsi" w:hAnsiTheme="minorHAnsi" w:cs="Arial"/>
          <w:spacing w:val="-1"/>
          <w:lang w:val="en-CA"/>
        </w:rPr>
        <w:t>two</w:t>
      </w:r>
      <w:r w:rsidRPr="007550E9">
        <w:rPr>
          <w:rFonts w:asciiTheme="minorHAnsi" w:hAnsiTheme="minorHAnsi" w:cs="Arial"/>
          <w:spacing w:val="-4"/>
          <w:lang w:val="en-CA"/>
        </w:rPr>
        <w:t xml:space="preserve"> </w:t>
      </w:r>
      <w:r w:rsidRPr="007550E9">
        <w:rPr>
          <w:rFonts w:asciiTheme="minorHAnsi" w:hAnsiTheme="minorHAnsi" w:cs="Arial"/>
          <w:lang w:val="en-CA"/>
        </w:rPr>
        <w:t>official</w:t>
      </w:r>
      <w:r w:rsidRPr="007550E9">
        <w:rPr>
          <w:rFonts w:asciiTheme="minorHAnsi" w:hAnsiTheme="minorHAnsi" w:cs="Arial"/>
          <w:spacing w:val="-7"/>
          <w:lang w:val="en-CA"/>
        </w:rPr>
        <w:t xml:space="preserve"> </w:t>
      </w:r>
      <w:r w:rsidRPr="007550E9">
        <w:rPr>
          <w:rFonts w:asciiTheme="minorHAnsi" w:hAnsiTheme="minorHAnsi" w:cs="Arial"/>
          <w:lang w:val="en-CA"/>
        </w:rPr>
        <w:t>languages</w:t>
      </w:r>
      <w:r w:rsidRPr="007550E9">
        <w:rPr>
          <w:rFonts w:asciiTheme="minorHAnsi" w:hAnsiTheme="minorHAnsi" w:cs="Arial"/>
          <w:spacing w:val="-5"/>
          <w:lang w:val="en-CA"/>
        </w:rPr>
        <w:t xml:space="preserve"> </w:t>
      </w:r>
      <w:r w:rsidRPr="007550E9">
        <w:rPr>
          <w:rFonts w:asciiTheme="minorHAnsi" w:hAnsiTheme="minorHAnsi" w:cs="Arial"/>
          <w:spacing w:val="-1"/>
          <w:lang w:val="en-CA"/>
        </w:rPr>
        <w:t>of</w:t>
      </w:r>
      <w:r w:rsidRPr="007550E9">
        <w:rPr>
          <w:rFonts w:asciiTheme="minorHAnsi" w:hAnsiTheme="minorHAnsi" w:cs="Arial"/>
          <w:spacing w:val="-4"/>
          <w:lang w:val="en-CA"/>
        </w:rPr>
        <w:t xml:space="preserve"> </w:t>
      </w:r>
      <w:r w:rsidRPr="007550E9">
        <w:rPr>
          <w:rFonts w:asciiTheme="minorHAnsi" w:hAnsiTheme="minorHAnsi" w:cs="Arial"/>
          <w:spacing w:val="-1"/>
          <w:lang w:val="en-CA"/>
        </w:rPr>
        <w:t>Canada</w:t>
      </w:r>
      <w:r w:rsidRPr="007550E9">
        <w:rPr>
          <w:rFonts w:asciiTheme="minorHAnsi" w:hAnsiTheme="minorHAnsi" w:cs="Arial"/>
          <w:spacing w:val="71"/>
          <w:w w:val="99"/>
          <w:lang w:val="en-CA"/>
        </w:rPr>
        <w:t xml:space="preserve"> </w:t>
      </w:r>
      <w:r w:rsidRPr="007550E9">
        <w:rPr>
          <w:rFonts w:asciiTheme="minorHAnsi" w:hAnsiTheme="minorHAnsi" w:cs="Arial"/>
          <w:spacing w:val="-1"/>
          <w:lang w:val="en-CA"/>
        </w:rPr>
        <w:t>(English</w:t>
      </w:r>
      <w:r w:rsidRPr="007550E9">
        <w:rPr>
          <w:rFonts w:asciiTheme="minorHAnsi" w:hAnsiTheme="minorHAnsi" w:cs="Arial"/>
          <w:spacing w:val="-8"/>
          <w:lang w:val="en-CA"/>
        </w:rPr>
        <w:t xml:space="preserve"> </w:t>
      </w:r>
      <w:r w:rsidRPr="007550E9">
        <w:rPr>
          <w:rFonts w:asciiTheme="minorHAnsi" w:hAnsiTheme="minorHAnsi" w:cs="Arial"/>
          <w:spacing w:val="-1"/>
          <w:lang w:val="en-CA"/>
        </w:rPr>
        <w:t>or</w:t>
      </w:r>
      <w:r w:rsidRPr="007550E9">
        <w:rPr>
          <w:rFonts w:asciiTheme="minorHAnsi" w:hAnsiTheme="minorHAnsi" w:cs="Arial"/>
          <w:spacing w:val="-8"/>
          <w:lang w:val="en-CA"/>
        </w:rPr>
        <w:t xml:space="preserve"> </w:t>
      </w:r>
      <w:r w:rsidRPr="007550E9">
        <w:rPr>
          <w:rFonts w:asciiTheme="minorHAnsi" w:hAnsiTheme="minorHAnsi" w:cs="Arial"/>
          <w:spacing w:val="-1"/>
          <w:lang w:val="en-CA"/>
        </w:rPr>
        <w:t>French).</w:t>
      </w:r>
    </w:p>
    <w:p w14:paraId="0DA2825C" w14:textId="405D118C" w:rsidR="00EF41A3" w:rsidRPr="00A4647A" w:rsidRDefault="00EF41A3" w:rsidP="00EF41A3">
      <w:pPr>
        <w:pStyle w:val="Heading1"/>
        <w:widowControl/>
        <w:numPr>
          <w:ilvl w:val="0"/>
          <w:numId w:val="13"/>
        </w:numPr>
        <w:tabs>
          <w:tab w:val="left" w:pos="860"/>
        </w:tabs>
        <w:spacing w:before="360" w:after="120"/>
        <w:rPr>
          <w:rFonts w:asciiTheme="minorHAnsi" w:hAnsiTheme="minorHAnsi" w:cs="Arial"/>
          <w:bCs w:val="0"/>
          <w:lang w:val="en-CA"/>
        </w:rPr>
      </w:pPr>
      <w:bookmarkStart w:id="59" w:name="_Toc6302733"/>
      <w:r w:rsidRPr="00A4647A">
        <w:rPr>
          <w:rFonts w:asciiTheme="minorHAnsi" w:hAnsiTheme="minorHAnsi" w:cs="Arial"/>
          <w:lang w:val="en-CA"/>
        </w:rPr>
        <w:t>ADDITIONAL NOTES</w:t>
      </w:r>
      <w:r w:rsidRPr="00A4647A">
        <w:rPr>
          <w:rFonts w:asciiTheme="minorHAnsi" w:hAnsiTheme="minorHAnsi" w:cs="Arial"/>
          <w:spacing w:val="-15"/>
          <w:lang w:val="en-CA"/>
        </w:rPr>
        <w:t xml:space="preserve"> </w:t>
      </w:r>
      <w:r w:rsidRPr="00A4647A">
        <w:rPr>
          <w:rFonts w:asciiTheme="minorHAnsi" w:hAnsiTheme="minorHAnsi" w:cs="Arial"/>
          <w:spacing w:val="1"/>
          <w:lang w:val="en-CA"/>
        </w:rPr>
        <w:t>TO</w:t>
      </w:r>
      <w:r w:rsidRPr="00A4647A">
        <w:rPr>
          <w:rFonts w:asciiTheme="minorHAnsi" w:hAnsiTheme="minorHAnsi" w:cs="Arial"/>
          <w:spacing w:val="-12"/>
          <w:lang w:val="en-CA"/>
        </w:rPr>
        <w:t xml:space="preserve"> </w:t>
      </w:r>
      <w:bookmarkEnd w:id="55"/>
      <w:bookmarkEnd w:id="56"/>
      <w:r w:rsidRPr="00A4647A">
        <w:rPr>
          <w:rFonts w:asciiTheme="minorHAnsi" w:hAnsiTheme="minorHAnsi" w:cs="Arial"/>
          <w:spacing w:val="-1"/>
          <w:lang w:val="en-CA"/>
        </w:rPr>
        <w:t>APPLICANTS</w:t>
      </w:r>
      <w:bookmarkEnd w:id="59"/>
    </w:p>
    <w:p w14:paraId="669C1A1C" w14:textId="655D22DC" w:rsidR="00EF41A3" w:rsidRPr="002D4221" w:rsidRDefault="002D4221" w:rsidP="00EF41A3">
      <w:pPr>
        <w:pStyle w:val="BodyText"/>
        <w:widowControl/>
        <w:numPr>
          <w:ilvl w:val="1"/>
          <w:numId w:val="13"/>
        </w:numPr>
        <w:spacing w:before="120" w:after="120"/>
        <w:ind w:right="289"/>
        <w:rPr>
          <w:rFonts w:asciiTheme="minorHAnsi" w:hAnsiTheme="minorHAnsi" w:cs="Arial"/>
          <w:lang w:val="en-CA"/>
        </w:rPr>
      </w:pPr>
      <w:r w:rsidRPr="002D4221">
        <w:rPr>
          <w:rFonts w:asciiTheme="minorHAnsi" w:hAnsiTheme="minorHAnsi" w:cs="Arial"/>
          <w:u w:val="single"/>
          <w:lang w:val="en-CA"/>
        </w:rPr>
        <w:t>Access to Information</w:t>
      </w:r>
      <w:r>
        <w:rPr>
          <w:rFonts w:asciiTheme="minorHAnsi" w:hAnsiTheme="minorHAnsi" w:cs="Arial"/>
          <w:lang w:val="en-CA"/>
        </w:rPr>
        <w:t xml:space="preserve">.  </w:t>
      </w:r>
      <w:r w:rsidR="00EF41A3" w:rsidRPr="007550E9">
        <w:rPr>
          <w:rFonts w:asciiTheme="minorHAnsi" w:hAnsiTheme="minorHAnsi" w:cs="Arial"/>
          <w:lang w:val="en-CA"/>
        </w:rPr>
        <w:t>All</w:t>
      </w:r>
      <w:r w:rsidR="00EF41A3" w:rsidRPr="007550E9">
        <w:rPr>
          <w:rFonts w:asciiTheme="minorHAnsi" w:hAnsiTheme="minorHAnsi" w:cs="Arial"/>
          <w:spacing w:val="-8"/>
          <w:lang w:val="en-CA"/>
        </w:rPr>
        <w:t xml:space="preserve"> </w:t>
      </w:r>
      <w:r w:rsidR="00EF41A3">
        <w:rPr>
          <w:rFonts w:asciiTheme="minorHAnsi" w:hAnsiTheme="minorHAnsi" w:cs="Arial"/>
          <w:lang w:val="en-CA"/>
        </w:rPr>
        <w:t>Applicant</w:t>
      </w:r>
      <w:r w:rsidR="00EF41A3" w:rsidRPr="007550E9">
        <w:rPr>
          <w:rFonts w:asciiTheme="minorHAnsi" w:hAnsiTheme="minorHAnsi" w:cs="Arial"/>
          <w:spacing w:val="-9"/>
          <w:lang w:val="en-CA"/>
        </w:rPr>
        <w:t xml:space="preserve"> </w:t>
      </w:r>
      <w:r w:rsidR="00EF41A3" w:rsidRPr="007550E9">
        <w:rPr>
          <w:rFonts w:asciiTheme="minorHAnsi" w:hAnsiTheme="minorHAnsi" w:cs="Arial"/>
          <w:lang w:val="en-CA"/>
        </w:rPr>
        <w:t>consultations</w:t>
      </w:r>
      <w:r w:rsidR="00EF41A3" w:rsidRPr="007550E9">
        <w:rPr>
          <w:rFonts w:asciiTheme="minorHAnsi" w:hAnsiTheme="minorHAnsi" w:cs="Arial"/>
          <w:spacing w:val="-3"/>
          <w:lang w:val="en-CA"/>
        </w:rPr>
        <w:t xml:space="preserve"> </w:t>
      </w:r>
      <w:r w:rsidR="00EF41A3" w:rsidRPr="007550E9">
        <w:rPr>
          <w:rFonts w:asciiTheme="minorHAnsi" w:hAnsiTheme="minorHAnsi" w:cs="Arial"/>
          <w:spacing w:val="-1"/>
          <w:lang w:val="en-CA"/>
        </w:rPr>
        <w:t>are</w:t>
      </w:r>
      <w:r w:rsidR="00EF41A3" w:rsidRPr="007550E9">
        <w:rPr>
          <w:rFonts w:asciiTheme="minorHAnsi" w:hAnsiTheme="minorHAnsi" w:cs="Arial"/>
          <w:spacing w:val="-7"/>
          <w:lang w:val="en-CA"/>
        </w:rPr>
        <w:t xml:space="preserve"> </w:t>
      </w:r>
      <w:r w:rsidR="00EF41A3" w:rsidRPr="007550E9">
        <w:rPr>
          <w:rFonts w:asciiTheme="minorHAnsi" w:hAnsiTheme="minorHAnsi" w:cs="Arial"/>
          <w:lang w:val="en-CA"/>
        </w:rPr>
        <w:t>documented</w:t>
      </w:r>
      <w:r w:rsidR="00EF41A3" w:rsidRPr="007550E9">
        <w:rPr>
          <w:rFonts w:asciiTheme="minorHAnsi" w:hAnsiTheme="minorHAnsi" w:cs="Arial"/>
          <w:spacing w:val="-6"/>
          <w:lang w:val="en-CA"/>
        </w:rPr>
        <w:t xml:space="preserve"> </w:t>
      </w:r>
      <w:r w:rsidR="00EF41A3" w:rsidRPr="007550E9">
        <w:rPr>
          <w:rFonts w:asciiTheme="minorHAnsi" w:hAnsiTheme="minorHAnsi" w:cs="Arial"/>
          <w:lang w:val="en-CA"/>
        </w:rPr>
        <w:t>and</w:t>
      </w:r>
      <w:r w:rsidR="00EF41A3" w:rsidRPr="007550E9">
        <w:rPr>
          <w:rFonts w:asciiTheme="minorHAnsi" w:hAnsiTheme="minorHAnsi" w:cs="Arial"/>
          <w:spacing w:val="-6"/>
          <w:lang w:val="en-CA"/>
        </w:rPr>
        <w:t xml:space="preserve"> </w:t>
      </w:r>
      <w:r w:rsidR="00EF41A3" w:rsidRPr="007550E9">
        <w:rPr>
          <w:rFonts w:asciiTheme="minorHAnsi" w:hAnsiTheme="minorHAnsi" w:cs="Arial"/>
          <w:lang w:val="en-CA"/>
        </w:rPr>
        <w:t>this</w:t>
      </w:r>
      <w:r w:rsidR="00EF41A3" w:rsidRPr="007550E9">
        <w:rPr>
          <w:rFonts w:asciiTheme="minorHAnsi" w:hAnsiTheme="minorHAnsi" w:cs="Arial"/>
          <w:spacing w:val="-5"/>
          <w:lang w:val="en-CA"/>
        </w:rPr>
        <w:t xml:space="preserve"> </w:t>
      </w:r>
      <w:r w:rsidR="00EF41A3" w:rsidRPr="007550E9">
        <w:rPr>
          <w:rFonts w:asciiTheme="minorHAnsi" w:hAnsiTheme="minorHAnsi" w:cs="Arial"/>
          <w:spacing w:val="-1"/>
          <w:lang w:val="en-CA"/>
        </w:rPr>
        <w:t>information</w:t>
      </w:r>
      <w:r w:rsidR="00EF41A3" w:rsidRPr="007550E9">
        <w:rPr>
          <w:rFonts w:asciiTheme="minorHAnsi" w:hAnsiTheme="minorHAnsi" w:cs="Arial"/>
          <w:spacing w:val="-7"/>
          <w:lang w:val="en-CA"/>
        </w:rPr>
        <w:t xml:space="preserve"> </w:t>
      </w:r>
      <w:r w:rsidR="00EF41A3" w:rsidRPr="007550E9">
        <w:rPr>
          <w:rFonts w:asciiTheme="minorHAnsi" w:hAnsiTheme="minorHAnsi" w:cs="Arial"/>
          <w:spacing w:val="-1"/>
          <w:lang w:val="en-CA"/>
        </w:rPr>
        <w:t>is</w:t>
      </w:r>
      <w:r w:rsidR="00EF41A3" w:rsidRPr="007550E9">
        <w:rPr>
          <w:rFonts w:asciiTheme="minorHAnsi" w:hAnsiTheme="minorHAnsi" w:cs="Arial"/>
          <w:spacing w:val="-5"/>
          <w:lang w:val="en-CA"/>
        </w:rPr>
        <w:t xml:space="preserve"> </w:t>
      </w:r>
      <w:r w:rsidR="00EF41A3" w:rsidRPr="007550E9">
        <w:rPr>
          <w:rFonts w:asciiTheme="minorHAnsi" w:hAnsiTheme="minorHAnsi" w:cs="Arial"/>
          <w:lang w:val="en-CA"/>
        </w:rPr>
        <w:t>subject</w:t>
      </w:r>
      <w:r w:rsidR="00EF41A3" w:rsidRPr="007550E9">
        <w:rPr>
          <w:rFonts w:asciiTheme="minorHAnsi" w:hAnsiTheme="minorHAnsi" w:cs="Arial"/>
          <w:spacing w:val="-6"/>
          <w:lang w:val="en-CA"/>
        </w:rPr>
        <w:t xml:space="preserve"> </w:t>
      </w:r>
      <w:r w:rsidR="00EF41A3" w:rsidRPr="007550E9">
        <w:rPr>
          <w:rFonts w:asciiTheme="minorHAnsi" w:hAnsiTheme="minorHAnsi" w:cs="Arial"/>
          <w:spacing w:val="-1"/>
          <w:lang w:val="en-CA"/>
        </w:rPr>
        <w:t>to</w:t>
      </w:r>
      <w:r w:rsidR="00EF41A3" w:rsidRPr="007550E9">
        <w:rPr>
          <w:rFonts w:asciiTheme="minorHAnsi" w:hAnsiTheme="minorHAnsi" w:cs="Arial"/>
          <w:spacing w:val="-6"/>
          <w:lang w:val="en-CA"/>
        </w:rPr>
        <w:t xml:space="preserve"> </w:t>
      </w:r>
      <w:r w:rsidR="00EF41A3" w:rsidRPr="007550E9">
        <w:rPr>
          <w:rFonts w:asciiTheme="minorHAnsi" w:hAnsiTheme="minorHAnsi" w:cs="Arial"/>
          <w:lang w:val="en-CA"/>
        </w:rPr>
        <w:t>the</w:t>
      </w:r>
      <w:r w:rsidR="00EF41A3" w:rsidRPr="007550E9">
        <w:rPr>
          <w:rFonts w:asciiTheme="minorHAnsi" w:hAnsiTheme="minorHAnsi" w:cs="Arial"/>
          <w:spacing w:val="-5"/>
          <w:lang w:val="en-CA"/>
        </w:rPr>
        <w:t xml:space="preserve"> </w:t>
      </w:r>
      <w:r w:rsidR="00EF41A3" w:rsidRPr="00F15816">
        <w:rPr>
          <w:rFonts w:asciiTheme="minorHAnsi" w:hAnsiTheme="minorHAnsi" w:cs="Arial"/>
          <w:i/>
          <w:lang w:val="en-CA"/>
        </w:rPr>
        <w:t>Access</w:t>
      </w:r>
      <w:r w:rsidR="00EF41A3" w:rsidRPr="00F15816">
        <w:rPr>
          <w:rFonts w:asciiTheme="minorHAnsi" w:hAnsiTheme="minorHAnsi" w:cs="Arial"/>
          <w:i/>
          <w:spacing w:val="-5"/>
          <w:lang w:val="en-CA"/>
        </w:rPr>
        <w:t xml:space="preserve"> </w:t>
      </w:r>
      <w:r w:rsidR="00EF41A3" w:rsidRPr="00F15816">
        <w:rPr>
          <w:rFonts w:asciiTheme="minorHAnsi" w:hAnsiTheme="minorHAnsi" w:cs="Arial"/>
          <w:i/>
          <w:spacing w:val="-1"/>
          <w:lang w:val="en-CA"/>
        </w:rPr>
        <w:t>to</w:t>
      </w:r>
      <w:r w:rsidR="00EF41A3" w:rsidRPr="00F15816">
        <w:rPr>
          <w:rFonts w:asciiTheme="minorHAnsi" w:hAnsiTheme="minorHAnsi" w:cs="Arial"/>
          <w:i/>
          <w:spacing w:val="45"/>
          <w:w w:val="99"/>
          <w:lang w:val="en-CA"/>
        </w:rPr>
        <w:t xml:space="preserve"> </w:t>
      </w:r>
      <w:r w:rsidR="00EF41A3" w:rsidRPr="00F15816">
        <w:rPr>
          <w:rFonts w:asciiTheme="minorHAnsi" w:hAnsiTheme="minorHAnsi" w:cs="Arial"/>
          <w:i/>
          <w:spacing w:val="-1"/>
          <w:lang w:val="en-CA"/>
        </w:rPr>
        <w:t>Information</w:t>
      </w:r>
      <w:r w:rsidR="00EF41A3" w:rsidRPr="00F15816">
        <w:rPr>
          <w:rFonts w:asciiTheme="minorHAnsi" w:hAnsiTheme="minorHAnsi" w:cs="Arial"/>
          <w:i/>
          <w:spacing w:val="-6"/>
          <w:lang w:val="en-CA"/>
        </w:rPr>
        <w:t xml:space="preserve"> </w:t>
      </w:r>
      <w:r w:rsidR="00EF41A3" w:rsidRPr="00F15816">
        <w:rPr>
          <w:rFonts w:asciiTheme="minorHAnsi" w:hAnsiTheme="minorHAnsi" w:cs="Arial"/>
          <w:i/>
          <w:spacing w:val="-1"/>
          <w:lang w:val="en-CA"/>
        </w:rPr>
        <w:t>Act</w:t>
      </w:r>
      <w:r w:rsidR="00EF41A3" w:rsidRPr="007550E9">
        <w:rPr>
          <w:rFonts w:asciiTheme="minorHAnsi" w:hAnsiTheme="minorHAnsi" w:cs="Arial"/>
          <w:spacing w:val="-1"/>
          <w:lang w:val="en-CA"/>
        </w:rPr>
        <w:t>.</w:t>
      </w:r>
      <w:r w:rsidR="00EF41A3" w:rsidRPr="007550E9">
        <w:rPr>
          <w:rFonts w:asciiTheme="minorHAnsi" w:hAnsiTheme="minorHAnsi" w:cs="Arial"/>
          <w:spacing w:val="-8"/>
          <w:lang w:val="en-CA"/>
        </w:rPr>
        <w:t xml:space="preserve"> </w:t>
      </w:r>
      <w:r w:rsidR="00EF41A3">
        <w:rPr>
          <w:rFonts w:asciiTheme="minorHAnsi" w:hAnsiTheme="minorHAnsi" w:cs="Arial"/>
          <w:spacing w:val="-8"/>
          <w:lang w:val="en-CA"/>
        </w:rPr>
        <w:t xml:space="preserve"> </w:t>
      </w:r>
      <w:r w:rsidR="00EF41A3">
        <w:rPr>
          <w:rFonts w:asciiTheme="minorHAnsi" w:hAnsiTheme="minorHAnsi" w:cs="Arial"/>
          <w:lang w:val="en-CA"/>
        </w:rPr>
        <w:t>Applicant</w:t>
      </w:r>
      <w:r w:rsidR="00EF41A3" w:rsidRPr="007550E9">
        <w:rPr>
          <w:rFonts w:asciiTheme="minorHAnsi" w:hAnsiTheme="minorHAnsi" w:cs="Arial"/>
          <w:lang w:val="en-CA"/>
        </w:rPr>
        <w:t>s</w:t>
      </w:r>
      <w:r w:rsidR="00EF41A3" w:rsidRPr="007550E9">
        <w:rPr>
          <w:rFonts w:asciiTheme="minorHAnsi" w:hAnsiTheme="minorHAnsi" w:cs="Arial"/>
          <w:spacing w:val="-5"/>
          <w:lang w:val="en-CA"/>
        </w:rPr>
        <w:t xml:space="preserve"> </w:t>
      </w:r>
      <w:r w:rsidR="00EF41A3" w:rsidRPr="007550E9">
        <w:rPr>
          <w:rFonts w:asciiTheme="minorHAnsi" w:hAnsiTheme="minorHAnsi" w:cs="Arial"/>
          <w:lang w:val="en-CA"/>
        </w:rPr>
        <w:t>should</w:t>
      </w:r>
      <w:r w:rsidR="00EF41A3" w:rsidRPr="007550E9">
        <w:rPr>
          <w:rFonts w:asciiTheme="minorHAnsi" w:hAnsiTheme="minorHAnsi" w:cs="Arial"/>
          <w:spacing w:val="-6"/>
          <w:lang w:val="en-CA"/>
        </w:rPr>
        <w:t xml:space="preserve"> </w:t>
      </w:r>
      <w:r w:rsidR="00EF41A3" w:rsidRPr="007550E9">
        <w:rPr>
          <w:rFonts w:asciiTheme="minorHAnsi" w:hAnsiTheme="minorHAnsi" w:cs="Arial"/>
          <w:lang w:val="en-CA"/>
        </w:rPr>
        <w:t>identify</w:t>
      </w:r>
      <w:r w:rsidR="00EF41A3" w:rsidRPr="007550E9">
        <w:rPr>
          <w:rFonts w:asciiTheme="minorHAnsi" w:hAnsiTheme="minorHAnsi" w:cs="Arial"/>
          <w:spacing w:val="-8"/>
          <w:lang w:val="en-CA"/>
        </w:rPr>
        <w:t xml:space="preserve"> </w:t>
      </w:r>
      <w:r w:rsidR="00EF41A3" w:rsidRPr="007550E9">
        <w:rPr>
          <w:rFonts w:asciiTheme="minorHAnsi" w:hAnsiTheme="minorHAnsi" w:cs="Arial"/>
          <w:spacing w:val="1"/>
          <w:lang w:val="en-CA"/>
        </w:rPr>
        <w:t>any</w:t>
      </w:r>
      <w:r w:rsidR="00EF41A3" w:rsidRPr="007550E9">
        <w:rPr>
          <w:rFonts w:asciiTheme="minorHAnsi" w:hAnsiTheme="minorHAnsi" w:cs="Arial"/>
          <w:spacing w:val="-11"/>
          <w:lang w:val="en-CA"/>
        </w:rPr>
        <w:t xml:space="preserve"> </w:t>
      </w:r>
      <w:r w:rsidR="00EF41A3" w:rsidRPr="007550E9">
        <w:rPr>
          <w:rFonts w:asciiTheme="minorHAnsi" w:hAnsiTheme="minorHAnsi" w:cs="Arial"/>
          <w:lang w:val="en-CA"/>
        </w:rPr>
        <w:t>submitted</w:t>
      </w:r>
      <w:r w:rsidR="00EF41A3" w:rsidRPr="007550E9">
        <w:rPr>
          <w:rFonts w:asciiTheme="minorHAnsi" w:hAnsiTheme="minorHAnsi" w:cs="Arial"/>
          <w:spacing w:val="-8"/>
          <w:lang w:val="en-CA"/>
        </w:rPr>
        <w:t xml:space="preserve"> </w:t>
      </w:r>
      <w:r w:rsidR="00EF41A3" w:rsidRPr="007550E9">
        <w:rPr>
          <w:rFonts w:asciiTheme="minorHAnsi" w:hAnsiTheme="minorHAnsi" w:cs="Arial"/>
          <w:spacing w:val="-1"/>
          <w:lang w:val="en-CA"/>
        </w:rPr>
        <w:t>information</w:t>
      </w:r>
      <w:r w:rsidR="00EF41A3" w:rsidRPr="007550E9">
        <w:rPr>
          <w:rFonts w:asciiTheme="minorHAnsi" w:hAnsiTheme="minorHAnsi" w:cs="Arial"/>
          <w:spacing w:val="-7"/>
          <w:lang w:val="en-CA"/>
        </w:rPr>
        <w:t xml:space="preserve"> </w:t>
      </w:r>
      <w:r w:rsidR="00EF41A3" w:rsidRPr="007550E9">
        <w:rPr>
          <w:rFonts w:asciiTheme="minorHAnsi" w:hAnsiTheme="minorHAnsi" w:cs="Arial"/>
          <w:lang w:val="en-CA"/>
        </w:rPr>
        <w:t>that</w:t>
      </w:r>
      <w:r w:rsidR="00EF41A3" w:rsidRPr="007550E9">
        <w:rPr>
          <w:rFonts w:asciiTheme="minorHAnsi" w:hAnsiTheme="minorHAnsi" w:cs="Arial"/>
          <w:spacing w:val="-8"/>
          <w:lang w:val="en-CA"/>
        </w:rPr>
        <w:t xml:space="preserve"> </w:t>
      </w:r>
      <w:r w:rsidR="00EF41A3" w:rsidRPr="007550E9">
        <w:rPr>
          <w:rFonts w:asciiTheme="minorHAnsi" w:hAnsiTheme="minorHAnsi" w:cs="Arial"/>
          <w:spacing w:val="-1"/>
          <w:lang w:val="en-CA"/>
        </w:rPr>
        <w:t>is</w:t>
      </w:r>
      <w:r w:rsidR="00EF41A3" w:rsidRPr="007550E9">
        <w:rPr>
          <w:rFonts w:asciiTheme="minorHAnsi" w:hAnsiTheme="minorHAnsi" w:cs="Arial"/>
          <w:spacing w:val="-6"/>
          <w:lang w:val="en-CA"/>
        </w:rPr>
        <w:t xml:space="preserve"> </w:t>
      </w:r>
      <w:r w:rsidR="00EF41A3" w:rsidRPr="007550E9">
        <w:rPr>
          <w:rFonts w:asciiTheme="minorHAnsi" w:hAnsiTheme="minorHAnsi" w:cs="Arial"/>
          <w:spacing w:val="1"/>
          <w:lang w:val="en-CA"/>
        </w:rPr>
        <w:t>to</w:t>
      </w:r>
      <w:r w:rsidR="00EF41A3" w:rsidRPr="007550E9">
        <w:rPr>
          <w:rFonts w:asciiTheme="minorHAnsi" w:hAnsiTheme="minorHAnsi" w:cs="Arial"/>
          <w:spacing w:val="-6"/>
          <w:lang w:val="en-CA"/>
        </w:rPr>
        <w:t xml:space="preserve"> </w:t>
      </w:r>
      <w:r w:rsidR="00EF41A3" w:rsidRPr="007550E9">
        <w:rPr>
          <w:rFonts w:asciiTheme="minorHAnsi" w:hAnsiTheme="minorHAnsi" w:cs="Arial"/>
          <w:spacing w:val="-1"/>
          <w:lang w:val="en-CA"/>
        </w:rPr>
        <w:t>be</w:t>
      </w:r>
      <w:r w:rsidR="00EF41A3" w:rsidRPr="007550E9">
        <w:rPr>
          <w:rFonts w:asciiTheme="minorHAnsi" w:hAnsiTheme="minorHAnsi" w:cs="Arial"/>
          <w:spacing w:val="-7"/>
          <w:lang w:val="en-CA"/>
        </w:rPr>
        <w:t xml:space="preserve"> </w:t>
      </w:r>
      <w:r w:rsidR="00EF41A3" w:rsidRPr="007550E9">
        <w:rPr>
          <w:rFonts w:asciiTheme="minorHAnsi" w:hAnsiTheme="minorHAnsi" w:cs="Arial"/>
          <w:lang w:val="en-CA"/>
        </w:rPr>
        <w:t>considered</w:t>
      </w:r>
      <w:r w:rsidR="00EF41A3" w:rsidRPr="007550E9">
        <w:rPr>
          <w:rFonts w:asciiTheme="minorHAnsi" w:hAnsiTheme="minorHAnsi" w:cs="Arial"/>
          <w:spacing w:val="52"/>
          <w:w w:val="99"/>
          <w:lang w:val="en-CA"/>
        </w:rPr>
        <w:t xml:space="preserve"> </w:t>
      </w:r>
      <w:r w:rsidR="00EF41A3" w:rsidRPr="007550E9">
        <w:rPr>
          <w:rFonts w:asciiTheme="minorHAnsi" w:hAnsiTheme="minorHAnsi" w:cs="Arial"/>
          <w:spacing w:val="-1"/>
          <w:lang w:val="en-CA"/>
        </w:rPr>
        <w:t>as</w:t>
      </w:r>
      <w:r w:rsidR="00EF41A3" w:rsidRPr="007550E9">
        <w:rPr>
          <w:rFonts w:asciiTheme="minorHAnsi" w:hAnsiTheme="minorHAnsi" w:cs="Arial"/>
          <w:spacing w:val="-7"/>
          <w:lang w:val="en-CA"/>
        </w:rPr>
        <w:t xml:space="preserve"> </w:t>
      </w:r>
      <w:r w:rsidR="00EF41A3" w:rsidRPr="002D4221">
        <w:rPr>
          <w:rFonts w:asciiTheme="minorHAnsi" w:hAnsiTheme="minorHAnsi" w:cs="Arial"/>
          <w:lang w:val="en-CA"/>
        </w:rPr>
        <w:t xml:space="preserve">either </w:t>
      </w:r>
      <w:r w:rsidR="00EF41A3" w:rsidRPr="007550E9">
        <w:rPr>
          <w:rFonts w:asciiTheme="minorHAnsi" w:hAnsiTheme="minorHAnsi" w:cs="Arial"/>
          <w:lang w:val="en-CA"/>
        </w:rPr>
        <w:t>company</w:t>
      </w:r>
      <w:r w:rsidR="00EF41A3" w:rsidRPr="002D4221">
        <w:rPr>
          <w:rFonts w:asciiTheme="minorHAnsi" w:hAnsiTheme="minorHAnsi" w:cs="Arial"/>
          <w:lang w:val="en-CA"/>
        </w:rPr>
        <w:t xml:space="preserve"> </w:t>
      </w:r>
      <w:r w:rsidR="00EF41A3" w:rsidRPr="007550E9">
        <w:rPr>
          <w:rFonts w:asciiTheme="minorHAnsi" w:hAnsiTheme="minorHAnsi" w:cs="Arial"/>
          <w:lang w:val="en-CA"/>
        </w:rPr>
        <w:t>confidential</w:t>
      </w:r>
      <w:r w:rsidR="00EF41A3" w:rsidRPr="002D4221">
        <w:rPr>
          <w:rFonts w:asciiTheme="minorHAnsi" w:hAnsiTheme="minorHAnsi" w:cs="Arial"/>
          <w:lang w:val="en-CA"/>
        </w:rPr>
        <w:t xml:space="preserve"> or proprietary. </w:t>
      </w:r>
      <w:r w:rsidR="00EF41A3">
        <w:rPr>
          <w:rFonts w:asciiTheme="minorHAnsi" w:hAnsiTheme="minorHAnsi" w:cs="Arial"/>
          <w:lang w:val="en-CA"/>
        </w:rPr>
        <w:t xml:space="preserve"> DND/CAF</w:t>
      </w:r>
      <w:r w:rsidR="00EF41A3" w:rsidRPr="002D4221">
        <w:rPr>
          <w:rFonts w:asciiTheme="minorHAnsi" w:hAnsiTheme="minorHAnsi" w:cs="Arial"/>
          <w:lang w:val="en-CA"/>
        </w:rPr>
        <w:t xml:space="preserve"> </w:t>
      </w:r>
      <w:r w:rsidR="00EF41A3" w:rsidRPr="007550E9">
        <w:rPr>
          <w:rFonts w:asciiTheme="minorHAnsi" w:hAnsiTheme="minorHAnsi" w:cs="Arial"/>
          <w:lang w:val="en-CA"/>
        </w:rPr>
        <w:t>will</w:t>
      </w:r>
      <w:r w:rsidR="00EF41A3" w:rsidRPr="002D4221">
        <w:rPr>
          <w:rFonts w:asciiTheme="minorHAnsi" w:hAnsiTheme="minorHAnsi" w:cs="Arial"/>
          <w:lang w:val="en-CA"/>
        </w:rPr>
        <w:t xml:space="preserve"> </w:t>
      </w:r>
      <w:r w:rsidR="00EF41A3" w:rsidRPr="007550E9">
        <w:rPr>
          <w:rFonts w:asciiTheme="minorHAnsi" w:hAnsiTheme="minorHAnsi" w:cs="Arial"/>
          <w:lang w:val="en-CA"/>
        </w:rPr>
        <w:t>not</w:t>
      </w:r>
      <w:r w:rsidR="00EF41A3" w:rsidRPr="002D4221">
        <w:rPr>
          <w:rFonts w:asciiTheme="minorHAnsi" w:hAnsiTheme="minorHAnsi" w:cs="Arial"/>
          <w:lang w:val="en-CA"/>
        </w:rPr>
        <w:t xml:space="preserve"> </w:t>
      </w:r>
      <w:r w:rsidR="00EF41A3" w:rsidRPr="007550E9">
        <w:rPr>
          <w:rFonts w:asciiTheme="minorHAnsi" w:hAnsiTheme="minorHAnsi" w:cs="Arial"/>
          <w:lang w:val="en-CA"/>
        </w:rPr>
        <w:t>reveal</w:t>
      </w:r>
      <w:r w:rsidR="00EF41A3" w:rsidRPr="002D4221">
        <w:rPr>
          <w:rFonts w:asciiTheme="minorHAnsi" w:hAnsiTheme="minorHAnsi" w:cs="Arial"/>
          <w:lang w:val="en-CA"/>
        </w:rPr>
        <w:t xml:space="preserve"> any </w:t>
      </w:r>
      <w:r w:rsidR="00EF41A3" w:rsidRPr="007550E9">
        <w:rPr>
          <w:rFonts w:asciiTheme="minorHAnsi" w:hAnsiTheme="minorHAnsi" w:cs="Arial"/>
          <w:lang w:val="en-CA"/>
        </w:rPr>
        <w:t>designated</w:t>
      </w:r>
      <w:r w:rsidR="00EF41A3" w:rsidRPr="002D4221">
        <w:rPr>
          <w:rFonts w:asciiTheme="minorHAnsi" w:hAnsiTheme="minorHAnsi" w:cs="Arial"/>
          <w:lang w:val="en-CA"/>
        </w:rPr>
        <w:t xml:space="preserve"> </w:t>
      </w:r>
      <w:r w:rsidR="00EF41A3" w:rsidRPr="007550E9">
        <w:rPr>
          <w:rFonts w:asciiTheme="minorHAnsi" w:hAnsiTheme="minorHAnsi" w:cs="Arial"/>
          <w:lang w:val="en-CA"/>
        </w:rPr>
        <w:t>confidential or proprietary information</w:t>
      </w:r>
      <w:r w:rsidR="00EF41A3" w:rsidRPr="002D4221">
        <w:rPr>
          <w:rFonts w:asciiTheme="minorHAnsi" w:hAnsiTheme="minorHAnsi" w:cs="Arial"/>
          <w:lang w:val="en-CA"/>
        </w:rPr>
        <w:t xml:space="preserve"> to </w:t>
      </w:r>
      <w:r w:rsidR="00EF41A3" w:rsidRPr="007550E9">
        <w:rPr>
          <w:rFonts w:asciiTheme="minorHAnsi" w:hAnsiTheme="minorHAnsi" w:cs="Arial"/>
          <w:lang w:val="en-CA"/>
        </w:rPr>
        <w:t>public</w:t>
      </w:r>
      <w:r w:rsidR="00EF41A3" w:rsidRPr="002D4221">
        <w:rPr>
          <w:rFonts w:asciiTheme="minorHAnsi" w:hAnsiTheme="minorHAnsi" w:cs="Arial"/>
          <w:lang w:val="en-CA"/>
        </w:rPr>
        <w:t xml:space="preserve"> and/or </w:t>
      </w:r>
      <w:r w:rsidR="00EF41A3" w:rsidRPr="007550E9">
        <w:rPr>
          <w:rFonts w:asciiTheme="minorHAnsi" w:hAnsiTheme="minorHAnsi" w:cs="Arial"/>
          <w:lang w:val="en-CA"/>
        </w:rPr>
        <w:t>third</w:t>
      </w:r>
      <w:r w:rsidR="00EF41A3" w:rsidRPr="002D4221">
        <w:rPr>
          <w:rFonts w:asciiTheme="minorHAnsi" w:hAnsiTheme="minorHAnsi" w:cs="Arial"/>
          <w:lang w:val="en-CA"/>
        </w:rPr>
        <w:t xml:space="preserve"> </w:t>
      </w:r>
      <w:r w:rsidR="00EF41A3" w:rsidRPr="007550E9">
        <w:rPr>
          <w:rFonts w:asciiTheme="minorHAnsi" w:hAnsiTheme="minorHAnsi" w:cs="Arial"/>
          <w:lang w:val="en-CA"/>
        </w:rPr>
        <w:t>parties,</w:t>
      </w:r>
      <w:r w:rsidR="00EF41A3" w:rsidRPr="002D4221">
        <w:rPr>
          <w:rFonts w:asciiTheme="minorHAnsi" w:hAnsiTheme="minorHAnsi" w:cs="Arial"/>
          <w:lang w:val="en-CA"/>
        </w:rPr>
        <w:t xml:space="preserve"> except </w:t>
      </w:r>
      <w:r w:rsidR="00EF41A3" w:rsidRPr="007550E9">
        <w:rPr>
          <w:rFonts w:asciiTheme="minorHAnsi" w:hAnsiTheme="minorHAnsi" w:cs="Arial"/>
          <w:lang w:val="en-CA"/>
        </w:rPr>
        <w:t>for</w:t>
      </w:r>
      <w:r w:rsidR="00EF41A3" w:rsidRPr="002D4221">
        <w:rPr>
          <w:rFonts w:asciiTheme="minorHAnsi" w:hAnsiTheme="minorHAnsi" w:cs="Arial"/>
          <w:lang w:val="en-CA"/>
        </w:rPr>
        <w:t xml:space="preserve"> independent </w:t>
      </w:r>
      <w:r w:rsidR="00EF41A3" w:rsidRPr="007550E9">
        <w:rPr>
          <w:rFonts w:asciiTheme="minorHAnsi" w:hAnsiTheme="minorHAnsi" w:cs="Arial"/>
          <w:lang w:val="en-CA"/>
        </w:rPr>
        <w:t xml:space="preserve">consultant(s) </w:t>
      </w:r>
      <w:r w:rsidR="00EF41A3">
        <w:rPr>
          <w:rFonts w:asciiTheme="minorHAnsi" w:hAnsiTheme="minorHAnsi" w:cs="Arial"/>
          <w:lang w:val="en-CA"/>
        </w:rPr>
        <w:t>who</w:t>
      </w:r>
      <w:r w:rsidR="00EF41A3" w:rsidRPr="007550E9">
        <w:rPr>
          <w:rFonts w:asciiTheme="minorHAnsi" w:hAnsiTheme="minorHAnsi" w:cs="Arial"/>
          <w:lang w:val="en-CA"/>
        </w:rPr>
        <w:t xml:space="preserve"> may participate</w:t>
      </w:r>
      <w:r w:rsidR="00EF41A3" w:rsidRPr="002D4221">
        <w:rPr>
          <w:rFonts w:asciiTheme="minorHAnsi" w:hAnsiTheme="minorHAnsi" w:cs="Arial"/>
          <w:lang w:val="en-CA"/>
        </w:rPr>
        <w:t xml:space="preserve"> in the CFA process.</w:t>
      </w:r>
      <w:bookmarkStart w:id="60" w:name="7._dELIVERY_ADDRESS_and_RESPONSE_format"/>
      <w:bookmarkStart w:id="61" w:name="8._RESPONSE_date"/>
      <w:bookmarkStart w:id="62" w:name="_bookmark11"/>
      <w:bookmarkEnd w:id="60"/>
      <w:bookmarkEnd w:id="61"/>
      <w:bookmarkEnd w:id="62"/>
    </w:p>
    <w:p w14:paraId="3FF3DBCC" w14:textId="5922A92F" w:rsidR="002D4221" w:rsidRDefault="002D4221" w:rsidP="00EF41A3">
      <w:pPr>
        <w:pStyle w:val="BodyText"/>
        <w:widowControl/>
        <w:numPr>
          <w:ilvl w:val="1"/>
          <w:numId w:val="13"/>
        </w:numPr>
        <w:spacing w:before="120" w:after="120"/>
        <w:ind w:right="289"/>
        <w:rPr>
          <w:rFonts w:asciiTheme="minorHAnsi" w:hAnsiTheme="minorHAnsi" w:cs="Arial"/>
          <w:lang w:val="en-CA"/>
        </w:rPr>
      </w:pPr>
      <w:r w:rsidRPr="002D4221">
        <w:rPr>
          <w:rFonts w:asciiTheme="minorHAnsi" w:hAnsiTheme="minorHAnsi" w:cs="Arial"/>
          <w:u w:val="single"/>
          <w:lang w:val="en-CA"/>
        </w:rPr>
        <w:t>IDEaS Program Surveys</w:t>
      </w:r>
      <w:r>
        <w:rPr>
          <w:rFonts w:asciiTheme="minorHAnsi" w:hAnsiTheme="minorHAnsi" w:cs="Arial"/>
          <w:lang w:val="en-CA"/>
        </w:rPr>
        <w:t xml:space="preserve">.  </w:t>
      </w:r>
      <w:r w:rsidRPr="002D4221">
        <w:rPr>
          <w:rFonts w:asciiTheme="minorHAnsi" w:hAnsiTheme="minorHAnsi" w:cs="Arial"/>
          <w:lang w:val="en-CA"/>
        </w:rPr>
        <w:t xml:space="preserve">As a condition of the program, </w:t>
      </w:r>
      <w:r>
        <w:rPr>
          <w:rFonts w:asciiTheme="minorHAnsi" w:hAnsiTheme="minorHAnsi" w:cs="Arial"/>
          <w:lang w:val="en-CA"/>
        </w:rPr>
        <w:t xml:space="preserve">Participants are </w:t>
      </w:r>
      <w:r w:rsidRPr="002D4221">
        <w:rPr>
          <w:rFonts w:asciiTheme="minorHAnsi" w:hAnsiTheme="minorHAnsi" w:cs="Arial"/>
          <w:lang w:val="en-CA"/>
        </w:rPr>
        <w:t xml:space="preserve">required to respond to short surveys from IDEaS for up to two years following </w:t>
      </w:r>
      <w:r w:rsidR="003A1785">
        <w:rPr>
          <w:rFonts w:asciiTheme="minorHAnsi" w:hAnsiTheme="minorHAnsi" w:cs="Arial"/>
          <w:lang w:val="en-CA"/>
        </w:rPr>
        <w:t xml:space="preserve">the </w:t>
      </w:r>
      <w:r w:rsidRPr="002D4221">
        <w:rPr>
          <w:rFonts w:asciiTheme="minorHAnsi" w:hAnsiTheme="minorHAnsi" w:cs="Arial"/>
          <w:lang w:val="en-CA"/>
        </w:rPr>
        <w:t>completion</w:t>
      </w:r>
      <w:r w:rsidR="003A1785">
        <w:rPr>
          <w:rFonts w:asciiTheme="minorHAnsi" w:hAnsiTheme="minorHAnsi" w:cs="Arial"/>
          <w:lang w:val="en-CA"/>
        </w:rPr>
        <w:t xml:space="preserve"> of the Sandbox event</w:t>
      </w:r>
      <w:r w:rsidRPr="002D4221">
        <w:rPr>
          <w:rFonts w:asciiTheme="minorHAnsi" w:hAnsiTheme="minorHAnsi" w:cs="Arial"/>
          <w:lang w:val="en-CA"/>
        </w:rPr>
        <w:t>. The results of the surveys will feed into the measurement of performance indicators through the reporting requirements of the IDEaS program.</w:t>
      </w:r>
    </w:p>
    <w:p w14:paraId="585A5D25" w14:textId="28972E80" w:rsidR="002D4221" w:rsidRPr="002D4221" w:rsidRDefault="002D4221" w:rsidP="00F25C0A">
      <w:pPr>
        <w:pStyle w:val="BodyText"/>
        <w:widowControl/>
        <w:numPr>
          <w:ilvl w:val="1"/>
          <w:numId w:val="13"/>
        </w:numPr>
        <w:autoSpaceDE w:val="0"/>
        <w:autoSpaceDN w:val="0"/>
        <w:adjustRightInd w:val="0"/>
        <w:spacing w:before="120" w:after="120"/>
        <w:ind w:right="289"/>
        <w:rPr>
          <w:rFonts w:asciiTheme="minorHAnsi" w:hAnsiTheme="minorHAnsi" w:cs="Arial"/>
          <w:lang w:val="en-CA"/>
        </w:rPr>
      </w:pPr>
      <w:r w:rsidRPr="002D4221">
        <w:rPr>
          <w:rFonts w:asciiTheme="minorHAnsi" w:hAnsiTheme="minorHAnsi" w:cs="Arial"/>
          <w:u w:val="single"/>
          <w:lang w:val="en-CA"/>
        </w:rPr>
        <w:lastRenderedPageBreak/>
        <w:t>Public Affairs / Communication notification</w:t>
      </w:r>
      <w:r w:rsidRPr="002D4221">
        <w:rPr>
          <w:rFonts w:asciiTheme="minorHAnsi" w:hAnsiTheme="minorHAnsi" w:cs="Arial"/>
          <w:lang w:val="en-CA"/>
        </w:rPr>
        <w:t>.  The Government of Canada retains the right to make primary Sandbox announcements. Canada and the Participant shall consult with each other, after the Sandbox selection, about all proposed new</w:t>
      </w:r>
      <w:r>
        <w:rPr>
          <w:rFonts w:asciiTheme="minorHAnsi" w:hAnsiTheme="minorHAnsi" w:cs="Arial"/>
          <w:lang w:val="en-CA"/>
        </w:rPr>
        <w:t>s</w:t>
      </w:r>
      <w:r w:rsidRPr="002D4221">
        <w:rPr>
          <w:rFonts w:asciiTheme="minorHAnsi" w:hAnsiTheme="minorHAnsi" w:cs="Arial"/>
          <w:lang w:val="en-CA"/>
        </w:rPr>
        <w:t xml:space="preserve"> releases or public announcements relating to the Sandbox. This is to provide all parties sufficient notice of key Sandbox communications, and, where appropriate, the time to determine a course of action (including a mutually agreed date and location), line up representatives and prepare joint material. Notwithstanding the advance notice requirement, consent shall not be unreasonably withheld by either Party if a news release or public announcement must be issued in less than 15 working days as the result of unforeseeable circumstances, including matters of public safety or where an emergency response is required.</w:t>
      </w:r>
    </w:p>
    <w:p w14:paraId="4BF43C1D" w14:textId="0A7085FF" w:rsidR="00266941" w:rsidRPr="007550E9" w:rsidRDefault="00266941" w:rsidP="002C79CD">
      <w:pPr>
        <w:pStyle w:val="Heading1"/>
        <w:widowControl/>
        <w:numPr>
          <w:ilvl w:val="0"/>
          <w:numId w:val="13"/>
        </w:numPr>
        <w:tabs>
          <w:tab w:val="left" w:pos="860"/>
        </w:tabs>
        <w:spacing w:before="360" w:after="120"/>
        <w:rPr>
          <w:rFonts w:asciiTheme="minorHAnsi" w:hAnsiTheme="minorHAnsi" w:cs="Arial"/>
          <w:b w:val="0"/>
          <w:bCs w:val="0"/>
          <w:lang w:val="en-CA"/>
        </w:rPr>
      </w:pPr>
      <w:bookmarkStart w:id="63" w:name="_Toc6302734"/>
      <w:r w:rsidRPr="007550E9">
        <w:rPr>
          <w:rFonts w:asciiTheme="minorHAnsi" w:hAnsiTheme="minorHAnsi" w:cs="Arial"/>
          <w:lang w:val="en-CA"/>
        </w:rPr>
        <w:t>ENQUIRIES</w:t>
      </w:r>
      <w:bookmarkEnd w:id="57"/>
      <w:bookmarkEnd w:id="58"/>
      <w:bookmarkEnd w:id="63"/>
    </w:p>
    <w:p w14:paraId="73B2FAB3" w14:textId="44CD3EC0" w:rsidR="00266941" w:rsidRPr="007550E9" w:rsidRDefault="00266941" w:rsidP="002C79CD">
      <w:pPr>
        <w:pStyle w:val="BodyText"/>
        <w:widowControl/>
        <w:numPr>
          <w:ilvl w:val="1"/>
          <w:numId w:val="13"/>
        </w:numPr>
        <w:spacing w:before="120" w:after="120"/>
        <w:ind w:right="276"/>
        <w:rPr>
          <w:rFonts w:asciiTheme="minorHAnsi" w:hAnsiTheme="minorHAnsi" w:cs="Arial"/>
          <w:lang w:val="en-CA"/>
        </w:rPr>
      </w:pPr>
      <w:r w:rsidRPr="007550E9">
        <w:rPr>
          <w:rFonts w:asciiTheme="minorHAnsi" w:hAnsiTheme="minorHAnsi" w:cs="Arial"/>
          <w:lang w:val="en-CA"/>
        </w:rPr>
        <w:t>All</w:t>
      </w:r>
      <w:r w:rsidRPr="007550E9">
        <w:rPr>
          <w:rFonts w:asciiTheme="minorHAnsi" w:hAnsiTheme="minorHAnsi" w:cs="Arial"/>
          <w:spacing w:val="-8"/>
          <w:lang w:val="en-CA"/>
        </w:rPr>
        <w:t xml:space="preserve"> </w:t>
      </w:r>
      <w:r w:rsidRPr="007550E9">
        <w:rPr>
          <w:rFonts w:asciiTheme="minorHAnsi" w:hAnsiTheme="minorHAnsi" w:cs="Arial"/>
          <w:spacing w:val="-1"/>
          <w:lang w:val="en-CA"/>
        </w:rPr>
        <w:t>enquiries</w:t>
      </w:r>
      <w:r w:rsidRPr="007550E9">
        <w:rPr>
          <w:rFonts w:asciiTheme="minorHAnsi" w:hAnsiTheme="minorHAnsi" w:cs="Arial"/>
          <w:spacing w:val="-5"/>
          <w:lang w:val="en-CA"/>
        </w:rPr>
        <w:t xml:space="preserve"> </w:t>
      </w:r>
      <w:r w:rsidRPr="007550E9">
        <w:rPr>
          <w:rFonts w:asciiTheme="minorHAnsi" w:hAnsiTheme="minorHAnsi" w:cs="Arial"/>
          <w:lang w:val="en-CA"/>
        </w:rPr>
        <w:t>and</w:t>
      </w:r>
      <w:r w:rsidRPr="007550E9">
        <w:rPr>
          <w:rFonts w:asciiTheme="minorHAnsi" w:hAnsiTheme="minorHAnsi" w:cs="Arial"/>
          <w:spacing w:val="-4"/>
          <w:lang w:val="en-CA"/>
        </w:rPr>
        <w:t xml:space="preserve"> </w:t>
      </w:r>
      <w:r w:rsidRPr="007550E9">
        <w:rPr>
          <w:rFonts w:asciiTheme="minorHAnsi" w:hAnsiTheme="minorHAnsi" w:cs="Arial"/>
          <w:spacing w:val="-1"/>
          <w:lang w:val="en-CA"/>
        </w:rPr>
        <w:t>other</w:t>
      </w:r>
      <w:r w:rsidRPr="007550E9">
        <w:rPr>
          <w:rFonts w:asciiTheme="minorHAnsi" w:hAnsiTheme="minorHAnsi" w:cs="Arial"/>
          <w:spacing w:val="-6"/>
          <w:lang w:val="en-CA"/>
        </w:rPr>
        <w:t xml:space="preserve"> </w:t>
      </w:r>
      <w:r w:rsidRPr="007550E9">
        <w:rPr>
          <w:rFonts w:asciiTheme="minorHAnsi" w:hAnsiTheme="minorHAnsi" w:cs="Arial"/>
          <w:spacing w:val="-1"/>
          <w:lang w:val="en-CA"/>
        </w:rPr>
        <w:t>communications</w:t>
      </w:r>
      <w:r w:rsidRPr="007550E9">
        <w:rPr>
          <w:rFonts w:asciiTheme="minorHAnsi" w:hAnsiTheme="minorHAnsi" w:cs="Arial"/>
          <w:spacing w:val="-5"/>
          <w:lang w:val="en-CA"/>
        </w:rPr>
        <w:t xml:space="preserve"> </w:t>
      </w:r>
      <w:r w:rsidRPr="007550E9">
        <w:rPr>
          <w:rFonts w:asciiTheme="minorHAnsi" w:hAnsiTheme="minorHAnsi" w:cs="Arial"/>
          <w:lang w:val="en-CA"/>
        </w:rPr>
        <w:t>related</w:t>
      </w:r>
      <w:r w:rsidRPr="007550E9">
        <w:rPr>
          <w:rFonts w:asciiTheme="minorHAnsi" w:hAnsiTheme="minorHAnsi" w:cs="Arial"/>
          <w:spacing w:val="-6"/>
          <w:lang w:val="en-CA"/>
        </w:rPr>
        <w:t xml:space="preserve"> </w:t>
      </w:r>
      <w:r w:rsidRPr="007550E9">
        <w:rPr>
          <w:rFonts w:asciiTheme="minorHAnsi" w:hAnsiTheme="minorHAnsi" w:cs="Arial"/>
          <w:spacing w:val="-1"/>
          <w:lang w:val="en-CA"/>
        </w:rPr>
        <w:t>to</w:t>
      </w:r>
      <w:r w:rsidRPr="007550E9">
        <w:rPr>
          <w:rFonts w:asciiTheme="minorHAnsi" w:hAnsiTheme="minorHAnsi" w:cs="Arial"/>
          <w:spacing w:val="-5"/>
          <w:lang w:val="en-CA"/>
        </w:rPr>
        <w:t xml:space="preserve"> </w:t>
      </w:r>
      <w:r w:rsidRPr="007550E9">
        <w:rPr>
          <w:rFonts w:asciiTheme="minorHAnsi" w:hAnsiTheme="minorHAnsi" w:cs="Arial"/>
          <w:spacing w:val="-1"/>
          <w:lang w:val="en-CA"/>
        </w:rPr>
        <w:t>this</w:t>
      </w:r>
      <w:r w:rsidRPr="007550E9">
        <w:rPr>
          <w:rFonts w:asciiTheme="minorHAnsi" w:hAnsiTheme="minorHAnsi" w:cs="Arial"/>
          <w:spacing w:val="-5"/>
          <w:lang w:val="en-CA"/>
        </w:rPr>
        <w:t xml:space="preserve"> </w:t>
      </w:r>
      <w:r w:rsidR="003F2D55">
        <w:rPr>
          <w:rFonts w:asciiTheme="minorHAnsi" w:hAnsiTheme="minorHAnsi" w:cs="Arial"/>
          <w:lang w:val="en-CA"/>
        </w:rPr>
        <w:t>CFA</w:t>
      </w:r>
      <w:r w:rsidRPr="007550E9">
        <w:rPr>
          <w:rFonts w:asciiTheme="minorHAnsi" w:hAnsiTheme="minorHAnsi" w:cs="Arial"/>
          <w:spacing w:val="-7"/>
          <w:lang w:val="en-CA"/>
        </w:rPr>
        <w:t xml:space="preserve"> </w:t>
      </w:r>
      <w:r w:rsidRPr="007550E9">
        <w:rPr>
          <w:rFonts w:asciiTheme="minorHAnsi" w:hAnsiTheme="minorHAnsi" w:cs="Arial"/>
          <w:spacing w:val="1"/>
          <w:lang w:val="en-CA"/>
        </w:rPr>
        <w:t>must</w:t>
      </w:r>
      <w:r w:rsidRPr="007550E9">
        <w:rPr>
          <w:rFonts w:asciiTheme="minorHAnsi" w:hAnsiTheme="minorHAnsi" w:cs="Arial"/>
          <w:spacing w:val="-6"/>
          <w:lang w:val="en-CA"/>
        </w:rPr>
        <w:t xml:space="preserve"> </w:t>
      </w:r>
      <w:r w:rsidRPr="007550E9">
        <w:rPr>
          <w:rFonts w:asciiTheme="minorHAnsi" w:hAnsiTheme="minorHAnsi" w:cs="Arial"/>
          <w:spacing w:val="-1"/>
          <w:lang w:val="en-CA"/>
        </w:rPr>
        <w:t>be</w:t>
      </w:r>
      <w:r w:rsidRPr="007550E9">
        <w:rPr>
          <w:rFonts w:asciiTheme="minorHAnsi" w:hAnsiTheme="minorHAnsi" w:cs="Arial"/>
          <w:spacing w:val="-6"/>
          <w:lang w:val="en-CA"/>
        </w:rPr>
        <w:t xml:space="preserve"> </w:t>
      </w:r>
      <w:r w:rsidRPr="007550E9">
        <w:rPr>
          <w:rFonts w:asciiTheme="minorHAnsi" w:hAnsiTheme="minorHAnsi" w:cs="Arial"/>
          <w:spacing w:val="-1"/>
          <w:lang w:val="en-CA"/>
        </w:rPr>
        <w:t>directed</w:t>
      </w:r>
      <w:r w:rsidRPr="007550E9">
        <w:rPr>
          <w:rFonts w:asciiTheme="minorHAnsi" w:hAnsiTheme="minorHAnsi" w:cs="Arial"/>
          <w:spacing w:val="-5"/>
          <w:lang w:val="en-CA"/>
        </w:rPr>
        <w:t xml:space="preserve"> </w:t>
      </w:r>
      <w:r w:rsidRPr="007550E9">
        <w:rPr>
          <w:rFonts w:asciiTheme="minorHAnsi" w:hAnsiTheme="minorHAnsi" w:cs="Arial"/>
          <w:lang w:val="en-CA"/>
        </w:rPr>
        <w:t>exclusively</w:t>
      </w:r>
      <w:r w:rsidRPr="007550E9">
        <w:rPr>
          <w:rFonts w:asciiTheme="minorHAnsi" w:hAnsiTheme="minorHAnsi" w:cs="Arial"/>
          <w:spacing w:val="-7"/>
          <w:lang w:val="en-CA"/>
        </w:rPr>
        <w:t xml:space="preserve"> </w:t>
      </w:r>
      <w:r w:rsidRPr="007550E9">
        <w:rPr>
          <w:rFonts w:asciiTheme="minorHAnsi" w:hAnsiTheme="minorHAnsi" w:cs="Arial"/>
          <w:spacing w:val="-1"/>
          <w:lang w:val="en-CA"/>
        </w:rPr>
        <w:t>to</w:t>
      </w:r>
      <w:r w:rsidRPr="007550E9">
        <w:rPr>
          <w:rFonts w:asciiTheme="minorHAnsi" w:hAnsiTheme="minorHAnsi" w:cs="Arial"/>
          <w:spacing w:val="-6"/>
          <w:lang w:val="en-CA"/>
        </w:rPr>
        <w:t xml:space="preserve"> </w:t>
      </w:r>
      <w:r w:rsidRPr="007550E9">
        <w:rPr>
          <w:rFonts w:asciiTheme="minorHAnsi" w:hAnsiTheme="minorHAnsi" w:cs="Arial"/>
          <w:lang w:val="en-CA"/>
        </w:rPr>
        <w:t>the</w:t>
      </w:r>
      <w:r w:rsidR="003F2D55">
        <w:rPr>
          <w:rFonts w:asciiTheme="minorHAnsi" w:hAnsiTheme="minorHAnsi" w:cs="Arial"/>
          <w:lang w:val="en-CA"/>
        </w:rPr>
        <w:t xml:space="preserve"> CFA</w:t>
      </w:r>
      <w:r w:rsidRPr="007550E9">
        <w:rPr>
          <w:rFonts w:asciiTheme="minorHAnsi" w:hAnsiTheme="minorHAnsi" w:cs="Arial"/>
          <w:spacing w:val="-7"/>
          <w:lang w:val="en-CA"/>
        </w:rPr>
        <w:t xml:space="preserve"> </w:t>
      </w:r>
      <w:r w:rsidRPr="007550E9">
        <w:rPr>
          <w:rFonts w:asciiTheme="minorHAnsi" w:hAnsiTheme="minorHAnsi" w:cs="Arial"/>
          <w:lang w:val="en-CA"/>
        </w:rPr>
        <w:t>Authority</w:t>
      </w:r>
      <w:r w:rsidRPr="007550E9">
        <w:rPr>
          <w:rFonts w:asciiTheme="minorHAnsi" w:hAnsiTheme="minorHAnsi" w:cs="Arial"/>
          <w:spacing w:val="-8"/>
          <w:lang w:val="en-CA"/>
        </w:rPr>
        <w:t xml:space="preserve"> </w:t>
      </w:r>
      <w:r w:rsidRPr="007550E9">
        <w:rPr>
          <w:rFonts w:asciiTheme="minorHAnsi" w:hAnsiTheme="minorHAnsi" w:cs="Arial"/>
          <w:lang w:val="en-CA"/>
        </w:rPr>
        <w:t>identified</w:t>
      </w:r>
      <w:r w:rsidRPr="007550E9">
        <w:rPr>
          <w:rFonts w:asciiTheme="minorHAnsi" w:hAnsiTheme="minorHAnsi" w:cs="Arial"/>
          <w:spacing w:val="-5"/>
          <w:lang w:val="en-CA"/>
        </w:rPr>
        <w:t xml:space="preserve"> </w:t>
      </w:r>
      <w:r w:rsidRPr="007550E9">
        <w:rPr>
          <w:rFonts w:asciiTheme="minorHAnsi" w:hAnsiTheme="minorHAnsi" w:cs="Arial"/>
          <w:spacing w:val="-1"/>
          <w:lang w:val="en-CA"/>
        </w:rPr>
        <w:t>in</w:t>
      </w:r>
      <w:r w:rsidRPr="007550E9">
        <w:rPr>
          <w:rFonts w:asciiTheme="minorHAnsi" w:hAnsiTheme="minorHAnsi" w:cs="Arial"/>
          <w:spacing w:val="-5"/>
          <w:lang w:val="en-CA"/>
        </w:rPr>
        <w:t xml:space="preserve"> </w:t>
      </w:r>
      <w:r w:rsidRPr="007550E9">
        <w:rPr>
          <w:rFonts w:asciiTheme="minorHAnsi" w:hAnsiTheme="minorHAnsi" w:cs="Arial"/>
          <w:spacing w:val="-1"/>
          <w:lang w:val="en-CA"/>
        </w:rPr>
        <w:t>Section</w:t>
      </w:r>
      <w:r w:rsidR="00FC3B22" w:rsidRPr="007550E9">
        <w:rPr>
          <w:rFonts w:asciiTheme="minorHAnsi" w:hAnsiTheme="minorHAnsi" w:cs="Arial"/>
          <w:spacing w:val="-1"/>
          <w:lang w:val="en-CA"/>
        </w:rPr>
        <w:t xml:space="preserve"> </w:t>
      </w:r>
      <w:r w:rsidR="00FC3B22" w:rsidRPr="007550E9">
        <w:rPr>
          <w:rFonts w:asciiTheme="minorHAnsi" w:hAnsiTheme="minorHAnsi" w:cs="Arial"/>
          <w:spacing w:val="-1"/>
          <w:lang w:val="en-CA"/>
        </w:rPr>
        <w:fldChar w:fldCharType="begin"/>
      </w:r>
      <w:r w:rsidR="00FC3B22" w:rsidRPr="007550E9">
        <w:rPr>
          <w:rFonts w:asciiTheme="minorHAnsi" w:hAnsiTheme="minorHAnsi" w:cs="Arial"/>
          <w:spacing w:val="-1"/>
          <w:lang w:val="en-CA"/>
        </w:rPr>
        <w:instrText xml:space="preserve"> REF _Ref511894171 \r \h </w:instrText>
      </w:r>
      <w:r w:rsidR="00EF604C" w:rsidRPr="007550E9">
        <w:rPr>
          <w:rFonts w:asciiTheme="minorHAnsi" w:hAnsiTheme="minorHAnsi" w:cs="Arial"/>
          <w:spacing w:val="-1"/>
          <w:lang w:val="en-CA"/>
        </w:rPr>
        <w:instrText xml:space="preserve"> \* MERGEFORMAT </w:instrText>
      </w:r>
      <w:r w:rsidR="00FC3B22" w:rsidRPr="007550E9">
        <w:rPr>
          <w:rFonts w:asciiTheme="minorHAnsi" w:hAnsiTheme="minorHAnsi" w:cs="Arial"/>
          <w:spacing w:val="-1"/>
          <w:lang w:val="en-CA"/>
        </w:rPr>
      </w:r>
      <w:r w:rsidR="00FC3B22" w:rsidRPr="007550E9">
        <w:rPr>
          <w:rFonts w:asciiTheme="minorHAnsi" w:hAnsiTheme="minorHAnsi" w:cs="Arial"/>
          <w:spacing w:val="-1"/>
          <w:lang w:val="en-CA"/>
        </w:rPr>
        <w:fldChar w:fldCharType="separate"/>
      </w:r>
      <w:r w:rsidR="005C6118">
        <w:rPr>
          <w:rFonts w:asciiTheme="minorHAnsi" w:hAnsiTheme="minorHAnsi" w:cs="Arial"/>
          <w:spacing w:val="-1"/>
          <w:lang w:val="en-CA"/>
        </w:rPr>
        <w:t>21</w:t>
      </w:r>
      <w:r w:rsidR="00FC3B22" w:rsidRPr="007550E9">
        <w:rPr>
          <w:rFonts w:asciiTheme="minorHAnsi" w:hAnsiTheme="minorHAnsi" w:cs="Arial"/>
          <w:spacing w:val="-1"/>
          <w:lang w:val="en-CA"/>
        </w:rPr>
        <w:fldChar w:fldCharType="end"/>
      </w:r>
      <w:r w:rsidRPr="007550E9">
        <w:rPr>
          <w:rFonts w:asciiTheme="minorHAnsi" w:hAnsiTheme="minorHAnsi" w:cs="Arial"/>
          <w:spacing w:val="-1"/>
          <w:lang w:val="en-CA"/>
        </w:rPr>
        <w:t>.</w:t>
      </w:r>
    </w:p>
    <w:p w14:paraId="76EEB968" w14:textId="3ABEE9BE" w:rsidR="00266941" w:rsidRPr="007550E9" w:rsidRDefault="003F2D55" w:rsidP="002C79CD">
      <w:pPr>
        <w:pStyle w:val="Heading1"/>
        <w:widowControl/>
        <w:numPr>
          <w:ilvl w:val="0"/>
          <w:numId w:val="13"/>
        </w:numPr>
        <w:tabs>
          <w:tab w:val="left" w:pos="860"/>
        </w:tabs>
        <w:spacing w:before="360" w:after="120"/>
        <w:rPr>
          <w:rFonts w:asciiTheme="minorHAnsi" w:hAnsiTheme="minorHAnsi" w:cs="Arial"/>
          <w:b w:val="0"/>
          <w:bCs w:val="0"/>
          <w:lang w:val="en-CA"/>
        </w:rPr>
      </w:pPr>
      <w:bookmarkStart w:id="64" w:name="11._lANGUAGE"/>
      <w:bookmarkStart w:id="65" w:name="_bookmark14"/>
      <w:bookmarkStart w:id="66" w:name="12._Procurement_Authority"/>
      <w:bookmarkStart w:id="67" w:name="_bookmark15"/>
      <w:bookmarkStart w:id="68" w:name="_Toc510598107"/>
      <w:bookmarkStart w:id="69" w:name="_Ref510615409"/>
      <w:bookmarkStart w:id="70" w:name="_Ref511736468"/>
      <w:bookmarkStart w:id="71" w:name="_Ref511894171"/>
      <w:bookmarkStart w:id="72" w:name="_Toc522353907"/>
      <w:bookmarkStart w:id="73" w:name="_Ref3440319"/>
      <w:bookmarkStart w:id="74" w:name="_Ref3440345"/>
      <w:bookmarkStart w:id="75" w:name="_Ref3440610"/>
      <w:bookmarkStart w:id="76" w:name="_Toc6302735"/>
      <w:bookmarkEnd w:id="64"/>
      <w:bookmarkEnd w:id="65"/>
      <w:bookmarkEnd w:id="66"/>
      <w:bookmarkEnd w:id="67"/>
      <w:proofErr w:type="gramStart"/>
      <w:r>
        <w:rPr>
          <w:rFonts w:asciiTheme="minorHAnsi" w:hAnsiTheme="minorHAnsi" w:cs="Arial"/>
          <w:lang w:val="en-CA"/>
        </w:rPr>
        <w:t xml:space="preserve">CFA </w:t>
      </w:r>
      <w:r w:rsidR="00266941" w:rsidRPr="007550E9">
        <w:rPr>
          <w:rFonts w:asciiTheme="minorHAnsi" w:hAnsiTheme="minorHAnsi" w:cs="Arial"/>
          <w:spacing w:val="-23"/>
          <w:lang w:val="en-CA"/>
        </w:rPr>
        <w:t xml:space="preserve"> </w:t>
      </w:r>
      <w:r w:rsidR="00266941" w:rsidRPr="007550E9">
        <w:rPr>
          <w:rFonts w:asciiTheme="minorHAnsi" w:hAnsiTheme="minorHAnsi" w:cs="Arial"/>
          <w:spacing w:val="-1"/>
          <w:lang w:val="en-CA"/>
        </w:rPr>
        <w:t>AUTHORITY</w:t>
      </w:r>
      <w:bookmarkEnd w:id="68"/>
      <w:bookmarkEnd w:id="69"/>
      <w:bookmarkEnd w:id="70"/>
      <w:bookmarkEnd w:id="71"/>
      <w:bookmarkEnd w:id="72"/>
      <w:bookmarkEnd w:id="73"/>
      <w:bookmarkEnd w:id="74"/>
      <w:bookmarkEnd w:id="75"/>
      <w:bookmarkEnd w:id="76"/>
      <w:proofErr w:type="gramEnd"/>
    </w:p>
    <w:p w14:paraId="706198C5" w14:textId="77777777" w:rsidR="00721D61" w:rsidRDefault="00721D61" w:rsidP="00EB1776">
      <w:pPr>
        <w:pStyle w:val="BodyText"/>
        <w:widowControl/>
        <w:ind w:left="1134" w:right="244"/>
        <w:rPr>
          <w:rFonts w:asciiTheme="minorHAnsi" w:hAnsiTheme="minorHAnsi" w:cs="Arial"/>
          <w:b/>
          <w:spacing w:val="-1"/>
          <w:lang w:val="en-CA"/>
        </w:rPr>
      </w:pPr>
    </w:p>
    <w:p w14:paraId="0686CF4C" w14:textId="5DDECE6C" w:rsidR="00266941" w:rsidRPr="007550E9" w:rsidRDefault="001A2D32" w:rsidP="00EB1776">
      <w:pPr>
        <w:pStyle w:val="BodyText"/>
        <w:widowControl/>
        <w:ind w:left="1134" w:right="244"/>
        <w:rPr>
          <w:rFonts w:asciiTheme="minorHAnsi" w:hAnsiTheme="minorHAnsi" w:cs="Arial"/>
          <w:b/>
          <w:spacing w:val="-1"/>
          <w:lang w:val="en-CA"/>
        </w:rPr>
      </w:pPr>
      <w:r>
        <w:rPr>
          <w:rFonts w:asciiTheme="minorHAnsi" w:hAnsiTheme="minorHAnsi" w:cs="Arial"/>
          <w:b/>
          <w:spacing w:val="-1"/>
          <w:lang w:val="en-CA"/>
        </w:rPr>
        <w:t>Tom Hughes</w:t>
      </w:r>
    </w:p>
    <w:p w14:paraId="7CCB3ED8" w14:textId="77777777" w:rsidR="00266941" w:rsidRPr="007550E9" w:rsidRDefault="00266941" w:rsidP="00EB1776">
      <w:pPr>
        <w:pStyle w:val="BodyText"/>
        <w:widowControl/>
        <w:ind w:left="2007" w:right="244"/>
        <w:rPr>
          <w:rFonts w:asciiTheme="minorHAnsi" w:hAnsiTheme="minorHAnsi" w:cs="Arial"/>
          <w:spacing w:val="-1"/>
          <w:lang w:val="en-CA"/>
        </w:rPr>
      </w:pPr>
    </w:p>
    <w:p w14:paraId="2E3532AF" w14:textId="0BD31EFB" w:rsidR="008507CC" w:rsidRPr="007550E9" w:rsidRDefault="001A2D32" w:rsidP="00EB1776">
      <w:pPr>
        <w:pStyle w:val="BodyText"/>
        <w:widowControl/>
        <w:ind w:left="1134" w:right="244"/>
        <w:rPr>
          <w:rFonts w:asciiTheme="minorHAnsi" w:hAnsiTheme="minorHAnsi" w:cs="Arial"/>
          <w:spacing w:val="-1"/>
          <w:lang w:val="en-CA"/>
        </w:rPr>
      </w:pPr>
      <w:r>
        <w:rPr>
          <w:rFonts w:asciiTheme="minorHAnsi" w:hAnsiTheme="minorHAnsi" w:cs="Arial"/>
          <w:spacing w:val="-1"/>
          <w:lang w:val="en-CA"/>
        </w:rPr>
        <w:t>Manager – Innovation Exploitation</w:t>
      </w:r>
    </w:p>
    <w:p w14:paraId="2597A046" w14:textId="77777777" w:rsidR="001F2C80" w:rsidRPr="007550E9" w:rsidRDefault="001F2C80" w:rsidP="00EB1776">
      <w:pPr>
        <w:pStyle w:val="BodyText"/>
        <w:widowControl/>
        <w:ind w:left="1134" w:right="244"/>
        <w:rPr>
          <w:rFonts w:asciiTheme="minorHAnsi" w:hAnsiTheme="minorHAnsi" w:cs="Arial"/>
          <w:spacing w:val="-1"/>
          <w:lang w:val="en-CA"/>
        </w:rPr>
      </w:pPr>
      <w:r w:rsidRPr="007550E9">
        <w:rPr>
          <w:rFonts w:asciiTheme="minorHAnsi" w:hAnsiTheme="minorHAnsi" w:cs="Arial"/>
          <w:spacing w:val="-1"/>
          <w:lang w:val="en-CA"/>
        </w:rPr>
        <w:t xml:space="preserve">Department of National Defence </w:t>
      </w:r>
    </w:p>
    <w:p w14:paraId="44EC6732" w14:textId="77777777" w:rsidR="001F2C80" w:rsidRPr="007550E9" w:rsidRDefault="001F2C80" w:rsidP="00EB1776">
      <w:pPr>
        <w:pStyle w:val="BodyText"/>
        <w:widowControl/>
        <w:ind w:left="1134" w:right="244"/>
        <w:rPr>
          <w:rFonts w:asciiTheme="minorHAnsi" w:hAnsiTheme="minorHAnsi" w:cs="Arial"/>
          <w:spacing w:val="-1"/>
          <w:lang w:val="en-CA"/>
        </w:rPr>
      </w:pPr>
      <w:r w:rsidRPr="007550E9">
        <w:rPr>
          <w:rFonts w:asciiTheme="minorHAnsi" w:hAnsiTheme="minorHAnsi" w:cs="Arial"/>
          <w:spacing w:val="-1"/>
          <w:lang w:val="en-CA"/>
        </w:rPr>
        <w:t xml:space="preserve">Defence Research and Development Canada </w:t>
      </w:r>
    </w:p>
    <w:p w14:paraId="3C3FCF7B" w14:textId="090E1F9E" w:rsidR="001F2C80" w:rsidRPr="007550E9" w:rsidRDefault="001F2C80" w:rsidP="00EB1776">
      <w:pPr>
        <w:pStyle w:val="BodyText"/>
        <w:widowControl/>
        <w:ind w:left="1134" w:right="244"/>
        <w:rPr>
          <w:rFonts w:asciiTheme="minorHAnsi" w:hAnsiTheme="minorHAnsi" w:cs="Arial"/>
          <w:spacing w:val="-1"/>
          <w:lang w:val="en-CA"/>
        </w:rPr>
      </w:pPr>
      <w:r w:rsidRPr="007550E9">
        <w:rPr>
          <w:rFonts w:asciiTheme="minorHAnsi" w:hAnsiTheme="minorHAnsi" w:cs="Arial"/>
          <w:spacing w:val="-1"/>
          <w:lang w:val="en-CA"/>
        </w:rPr>
        <w:t xml:space="preserve">Innovation for Defence </w:t>
      </w:r>
      <w:r w:rsidR="004C03DF" w:rsidRPr="007550E9">
        <w:rPr>
          <w:rFonts w:asciiTheme="minorHAnsi" w:hAnsiTheme="minorHAnsi"/>
        </w:rPr>
        <w:t xml:space="preserve">Excellence </w:t>
      </w:r>
      <w:r w:rsidRPr="007550E9">
        <w:rPr>
          <w:rFonts w:asciiTheme="minorHAnsi" w:hAnsiTheme="minorHAnsi" w:cs="Arial"/>
          <w:spacing w:val="-1"/>
          <w:lang w:val="en-CA"/>
        </w:rPr>
        <w:t>and Security Program (IDEaS)</w:t>
      </w:r>
    </w:p>
    <w:p w14:paraId="0C493ACE" w14:textId="77777777" w:rsidR="00721D61" w:rsidRDefault="00721D61" w:rsidP="00EB1776">
      <w:pPr>
        <w:pStyle w:val="BodyText"/>
        <w:widowControl/>
        <w:ind w:left="1134" w:right="4642"/>
        <w:rPr>
          <w:rFonts w:asciiTheme="minorHAnsi" w:hAnsiTheme="minorHAnsi"/>
          <w:spacing w:val="-1"/>
          <w:lang w:val="en-CA"/>
        </w:rPr>
      </w:pPr>
    </w:p>
    <w:p w14:paraId="42E65E9E" w14:textId="77777777" w:rsidR="00E145B3" w:rsidRDefault="00266941" w:rsidP="00E145B3">
      <w:pPr>
        <w:autoSpaceDE w:val="0"/>
        <w:autoSpaceDN w:val="0"/>
        <w:adjustRightInd w:val="0"/>
        <w:ind w:left="720"/>
        <w:rPr>
          <w:rFonts w:ascii="Arial" w:hAnsi="Arial" w:cs="Arial"/>
          <w:b/>
          <w:bCs/>
          <w:sz w:val="20"/>
          <w:szCs w:val="20"/>
        </w:rPr>
      </w:pPr>
      <w:r w:rsidRPr="007550E9">
        <w:rPr>
          <w:spacing w:val="-1"/>
          <w:lang w:val="en-CA"/>
        </w:rPr>
        <w:t>Email:</w:t>
      </w:r>
      <w:r w:rsidR="00E145B3">
        <w:rPr>
          <w:spacing w:val="-1"/>
          <w:lang w:val="en-CA"/>
        </w:rPr>
        <w:t xml:space="preserve">  </w:t>
      </w:r>
      <w:hyperlink r:id="rId14" w:history="1">
        <w:r w:rsidR="00E145B3">
          <w:rPr>
            <w:rStyle w:val="Hyperlink"/>
            <w:rFonts w:cs="Arial"/>
            <w:color w:val="000000"/>
            <w:sz w:val="20"/>
            <w:szCs w:val="20"/>
          </w:rPr>
          <w:t>IDEaSSandboxes-EnvironnementsprotegesIDEeS@forces.gc.ca</w:t>
        </w:r>
      </w:hyperlink>
    </w:p>
    <w:p w14:paraId="1427AA2F" w14:textId="73AB8DC2" w:rsidR="00591AF7" w:rsidRPr="00BB2D43" w:rsidRDefault="00266941" w:rsidP="00EB1776">
      <w:pPr>
        <w:pStyle w:val="BodyText"/>
        <w:widowControl/>
        <w:ind w:left="1134" w:right="4642"/>
        <w:rPr>
          <w:rFonts w:asciiTheme="minorHAnsi" w:hAnsiTheme="minorHAnsi" w:cs="Arial"/>
          <w:lang w:val="en-CA"/>
        </w:rPr>
      </w:pPr>
      <w:r w:rsidRPr="007550E9">
        <w:rPr>
          <w:rFonts w:asciiTheme="minorHAnsi" w:hAnsiTheme="minorHAnsi"/>
          <w:spacing w:val="-1"/>
          <w:lang w:val="en-CA"/>
        </w:rPr>
        <w:tab/>
      </w:r>
    </w:p>
    <w:p w14:paraId="409AA0CD" w14:textId="77777777" w:rsidR="005779FF" w:rsidRPr="00BB2D43" w:rsidRDefault="005779FF" w:rsidP="00EB1776">
      <w:pPr>
        <w:widowControl/>
        <w:rPr>
          <w:rFonts w:cs="Arial"/>
          <w:sz w:val="20"/>
          <w:szCs w:val="20"/>
          <w:lang w:val="en-CA"/>
        </w:rPr>
        <w:sectPr w:rsidR="005779FF" w:rsidRPr="00BB2D43" w:rsidSect="000F7953">
          <w:headerReference w:type="default" r:id="rId15"/>
          <w:footerReference w:type="default" r:id="rId16"/>
          <w:pgSz w:w="12240" w:h="15840"/>
          <w:pgMar w:top="1440" w:right="1440" w:bottom="1440" w:left="1440" w:header="720" w:footer="720" w:gutter="0"/>
          <w:pgNumType w:start="1"/>
          <w:cols w:space="720"/>
          <w:docGrid w:linePitch="360"/>
        </w:sectPr>
      </w:pPr>
    </w:p>
    <w:p w14:paraId="1F44B5C8" w14:textId="77777777" w:rsidR="005779FF" w:rsidRPr="00BB2D43" w:rsidRDefault="005779FF" w:rsidP="005779FF">
      <w:pPr>
        <w:widowControl/>
        <w:rPr>
          <w:rFonts w:cs="Arial"/>
          <w:sz w:val="20"/>
          <w:szCs w:val="20"/>
          <w:lang w:val="en-CA"/>
        </w:rPr>
      </w:pPr>
      <w:r w:rsidRPr="00BB2D43">
        <w:rPr>
          <w:rFonts w:cs="Arial"/>
          <w:sz w:val="20"/>
          <w:szCs w:val="20"/>
          <w:lang w:val="en-CA"/>
        </w:rPr>
        <w:lastRenderedPageBreak/>
        <w:t>The Solution Readiness Level (SRL) definitions for the purposes of IDEaS are identified below:</w:t>
      </w:r>
    </w:p>
    <w:p w14:paraId="29FE6BA3" w14:textId="77777777" w:rsidR="005779FF" w:rsidRPr="00BB2D43" w:rsidRDefault="005779FF" w:rsidP="005779FF">
      <w:pPr>
        <w:widowControl/>
        <w:rPr>
          <w:rFonts w:cs="Arial"/>
          <w:sz w:val="20"/>
          <w:szCs w:val="20"/>
          <w:lang w:val="en-CA"/>
        </w:rPr>
      </w:pPr>
    </w:p>
    <w:p w14:paraId="2074059D" w14:textId="77777777" w:rsidR="005779FF" w:rsidRPr="00BB2D43" w:rsidRDefault="005779FF" w:rsidP="005779FF">
      <w:pPr>
        <w:widowControl/>
        <w:ind w:left="709"/>
        <w:rPr>
          <w:rFonts w:cs="Arial"/>
          <w:sz w:val="20"/>
          <w:szCs w:val="20"/>
          <w:lang w:val="en-CA"/>
        </w:rPr>
      </w:pPr>
      <w:r w:rsidRPr="00BB2D43">
        <w:rPr>
          <w:rFonts w:cs="Arial"/>
          <w:b/>
          <w:sz w:val="20"/>
          <w:szCs w:val="20"/>
          <w:lang w:val="en-CA"/>
        </w:rPr>
        <w:t>SRL 1: Identification</w:t>
      </w:r>
      <w:r w:rsidRPr="00BB2D43">
        <w:rPr>
          <w:rFonts w:cs="Arial"/>
          <w:sz w:val="20"/>
          <w:szCs w:val="20"/>
          <w:lang w:val="en-CA"/>
        </w:rPr>
        <w:t xml:space="preserve">—basic principles and/or properties are observed. </w:t>
      </w:r>
    </w:p>
    <w:p w14:paraId="1E0810C2" w14:textId="77777777" w:rsidR="005779FF" w:rsidRPr="00BB2D43" w:rsidRDefault="005779FF" w:rsidP="005779FF">
      <w:pPr>
        <w:pStyle w:val="ListParagraph"/>
        <w:widowControl/>
        <w:rPr>
          <w:rFonts w:cs="Arial"/>
          <w:sz w:val="20"/>
          <w:szCs w:val="20"/>
          <w:lang w:val="en-CA"/>
        </w:rPr>
      </w:pPr>
    </w:p>
    <w:p w14:paraId="3677A936" w14:textId="77777777" w:rsidR="005779FF" w:rsidRPr="00BB2D43" w:rsidRDefault="005779FF" w:rsidP="005779FF">
      <w:pPr>
        <w:widowControl/>
        <w:ind w:left="709"/>
        <w:rPr>
          <w:rFonts w:cs="Arial"/>
          <w:sz w:val="20"/>
          <w:szCs w:val="20"/>
          <w:lang w:val="en-CA"/>
        </w:rPr>
      </w:pPr>
      <w:r w:rsidRPr="00BB2D43">
        <w:rPr>
          <w:rFonts w:cs="Arial"/>
          <w:b/>
          <w:sz w:val="20"/>
          <w:szCs w:val="20"/>
          <w:lang w:val="en-CA"/>
        </w:rPr>
        <w:t>SRL 2: Definition</w:t>
      </w:r>
      <w:r w:rsidRPr="00BB2D43">
        <w:rPr>
          <w:rFonts w:cs="Arial"/>
          <w:sz w:val="20"/>
          <w:szCs w:val="20"/>
          <w:lang w:val="en-CA"/>
        </w:rPr>
        <w:t xml:space="preserve">—practical applications and/or concepts are formulated. </w:t>
      </w:r>
    </w:p>
    <w:p w14:paraId="27A34214" w14:textId="77777777" w:rsidR="005779FF" w:rsidRPr="00BB2D43" w:rsidRDefault="005779FF" w:rsidP="005779FF">
      <w:pPr>
        <w:pStyle w:val="ListParagraph"/>
        <w:widowControl/>
        <w:rPr>
          <w:rFonts w:cs="Arial"/>
          <w:sz w:val="20"/>
          <w:szCs w:val="20"/>
          <w:lang w:val="en-CA"/>
        </w:rPr>
      </w:pPr>
    </w:p>
    <w:p w14:paraId="3D2ABB5A" w14:textId="77777777" w:rsidR="005779FF" w:rsidRPr="00BB2D43" w:rsidRDefault="005779FF" w:rsidP="005779FF">
      <w:pPr>
        <w:widowControl/>
        <w:ind w:left="709"/>
        <w:rPr>
          <w:rFonts w:cs="Arial"/>
          <w:sz w:val="20"/>
          <w:szCs w:val="20"/>
          <w:lang w:val="en-CA"/>
        </w:rPr>
      </w:pPr>
      <w:r w:rsidRPr="00BB2D43">
        <w:rPr>
          <w:rFonts w:cs="Arial"/>
          <w:b/>
          <w:sz w:val="20"/>
          <w:szCs w:val="20"/>
          <w:lang w:val="en-CA"/>
        </w:rPr>
        <w:t>SRL 3: Observation and Analysis</w:t>
      </w:r>
      <w:r w:rsidRPr="00BB2D43">
        <w:rPr>
          <w:rFonts w:cs="Arial"/>
          <w:sz w:val="20"/>
          <w:szCs w:val="20"/>
          <w:lang w:val="en-CA"/>
        </w:rPr>
        <w:t>—analytical and/or laboratory research and/or experiments are undertaken.</w:t>
      </w:r>
    </w:p>
    <w:p w14:paraId="2B624D7A" w14:textId="77777777" w:rsidR="005779FF" w:rsidRPr="00BB2D43" w:rsidRDefault="005779FF" w:rsidP="005779FF">
      <w:pPr>
        <w:pStyle w:val="ListParagraph"/>
        <w:widowControl/>
        <w:rPr>
          <w:rFonts w:cs="Arial"/>
          <w:sz w:val="20"/>
          <w:szCs w:val="20"/>
          <w:lang w:val="en-CA"/>
        </w:rPr>
      </w:pPr>
    </w:p>
    <w:p w14:paraId="75431CBB" w14:textId="77777777" w:rsidR="005779FF" w:rsidRPr="00BB2D43" w:rsidRDefault="005779FF" w:rsidP="005779FF">
      <w:pPr>
        <w:widowControl/>
        <w:ind w:left="709"/>
        <w:rPr>
          <w:rFonts w:cs="Arial"/>
          <w:sz w:val="20"/>
          <w:szCs w:val="20"/>
          <w:lang w:val="en-CA"/>
        </w:rPr>
      </w:pPr>
      <w:r w:rsidRPr="00BB2D43">
        <w:rPr>
          <w:rFonts w:cs="Arial"/>
          <w:b/>
          <w:sz w:val="20"/>
          <w:szCs w:val="20"/>
          <w:lang w:val="en-CA"/>
        </w:rPr>
        <w:t>SRL 4: Proof of Concept</w:t>
      </w:r>
      <w:r w:rsidRPr="00BB2D43">
        <w:rPr>
          <w:rFonts w:cs="Arial"/>
          <w:sz w:val="20"/>
          <w:szCs w:val="20"/>
          <w:lang w:val="en-CA"/>
        </w:rPr>
        <w:t xml:space="preserve">—basic integration of applications and/or concepts to demonstrate viability. </w:t>
      </w:r>
    </w:p>
    <w:p w14:paraId="2AB222DA" w14:textId="77777777" w:rsidR="005779FF" w:rsidRPr="00BB2D43" w:rsidRDefault="005779FF" w:rsidP="005779FF">
      <w:pPr>
        <w:pStyle w:val="ListParagraph"/>
        <w:widowControl/>
        <w:rPr>
          <w:rFonts w:cs="Arial"/>
          <w:sz w:val="20"/>
          <w:szCs w:val="20"/>
          <w:lang w:val="en-CA"/>
        </w:rPr>
      </w:pPr>
    </w:p>
    <w:p w14:paraId="0EEFD4D9" w14:textId="77777777" w:rsidR="005779FF" w:rsidRPr="00BB2D43" w:rsidRDefault="005779FF" w:rsidP="005779FF">
      <w:pPr>
        <w:widowControl/>
        <w:ind w:left="709"/>
        <w:rPr>
          <w:rFonts w:cs="Arial"/>
          <w:sz w:val="20"/>
          <w:szCs w:val="20"/>
          <w:lang w:val="en-CA"/>
        </w:rPr>
      </w:pPr>
      <w:r w:rsidRPr="00BB2D43">
        <w:rPr>
          <w:rFonts w:cs="Arial"/>
          <w:b/>
          <w:sz w:val="20"/>
          <w:szCs w:val="20"/>
          <w:lang w:val="en-CA"/>
        </w:rPr>
        <w:t>SRL 5: Validation</w:t>
      </w:r>
      <w:r w:rsidRPr="00BB2D43">
        <w:rPr>
          <w:rFonts w:cs="Arial"/>
          <w:sz w:val="20"/>
          <w:szCs w:val="20"/>
          <w:lang w:val="en-CA"/>
        </w:rPr>
        <w:t>—refined integration of applications and/or concepts to confirm validity.</w:t>
      </w:r>
    </w:p>
    <w:p w14:paraId="21C53F88" w14:textId="77777777" w:rsidR="005779FF" w:rsidRPr="00BB2D43" w:rsidRDefault="005779FF" w:rsidP="005779FF">
      <w:pPr>
        <w:pStyle w:val="ListParagraph"/>
        <w:widowControl/>
        <w:rPr>
          <w:rFonts w:cs="Arial"/>
          <w:sz w:val="20"/>
          <w:szCs w:val="20"/>
          <w:lang w:val="en-CA"/>
        </w:rPr>
      </w:pPr>
    </w:p>
    <w:p w14:paraId="27230ED0" w14:textId="77777777" w:rsidR="005779FF" w:rsidRPr="00BB2D43" w:rsidRDefault="005779FF" w:rsidP="005779FF">
      <w:pPr>
        <w:widowControl/>
        <w:ind w:left="709"/>
        <w:rPr>
          <w:rFonts w:cs="Arial"/>
          <w:sz w:val="20"/>
          <w:szCs w:val="20"/>
          <w:lang w:val="en-CA"/>
        </w:rPr>
      </w:pPr>
      <w:r w:rsidRPr="00BB2D43">
        <w:rPr>
          <w:rFonts w:cs="Arial"/>
          <w:b/>
          <w:sz w:val="20"/>
          <w:szCs w:val="20"/>
          <w:lang w:val="en-CA"/>
        </w:rPr>
        <w:t>SRL 6: Simulated Demonstration</w:t>
      </w:r>
      <w:r w:rsidRPr="00BB2D43">
        <w:rPr>
          <w:rFonts w:cs="Arial"/>
          <w:sz w:val="20"/>
          <w:szCs w:val="20"/>
          <w:lang w:val="en-CA"/>
        </w:rPr>
        <w:t xml:space="preserve">—near-end state solution is demonstrated and tested in a simulated environment. </w:t>
      </w:r>
    </w:p>
    <w:p w14:paraId="06FC0334" w14:textId="77777777" w:rsidR="005779FF" w:rsidRPr="00BB2D43" w:rsidRDefault="005779FF" w:rsidP="005779FF">
      <w:pPr>
        <w:pStyle w:val="ListParagraph"/>
        <w:widowControl/>
        <w:rPr>
          <w:rFonts w:cs="Arial"/>
          <w:sz w:val="20"/>
          <w:szCs w:val="20"/>
          <w:lang w:val="en-CA"/>
        </w:rPr>
      </w:pPr>
    </w:p>
    <w:p w14:paraId="0D1399DE" w14:textId="77777777" w:rsidR="005779FF" w:rsidRPr="00BB2D43" w:rsidRDefault="005779FF" w:rsidP="005779FF">
      <w:pPr>
        <w:widowControl/>
        <w:ind w:left="709"/>
        <w:rPr>
          <w:rFonts w:cs="Arial"/>
          <w:sz w:val="20"/>
          <w:szCs w:val="20"/>
          <w:lang w:val="en-CA"/>
        </w:rPr>
      </w:pPr>
      <w:r w:rsidRPr="00BB2D43">
        <w:rPr>
          <w:rFonts w:cs="Arial"/>
          <w:b/>
          <w:sz w:val="20"/>
          <w:szCs w:val="20"/>
          <w:lang w:val="en-CA"/>
        </w:rPr>
        <w:t>SRL 7: Real-World Demonstration</w:t>
      </w:r>
      <w:r w:rsidRPr="00BB2D43">
        <w:rPr>
          <w:rFonts w:cs="Arial"/>
          <w:sz w:val="20"/>
          <w:szCs w:val="20"/>
          <w:lang w:val="en-CA"/>
        </w:rPr>
        <w:t>—near-end state solution is demonstrated and tested in an appropriate real-world environment.</w:t>
      </w:r>
    </w:p>
    <w:p w14:paraId="44028110" w14:textId="77777777" w:rsidR="005779FF" w:rsidRPr="00BB2D43" w:rsidRDefault="005779FF" w:rsidP="005779FF">
      <w:pPr>
        <w:pStyle w:val="ListParagraph"/>
        <w:widowControl/>
        <w:rPr>
          <w:rFonts w:cs="Arial"/>
          <w:sz w:val="20"/>
          <w:szCs w:val="20"/>
          <w:lang w:val="en-CA"/>
        </w:rPr>
      </w:pPr>
    </w:p>
    <w:p w14:paraId="2F1E0B1F" w14:textId="77777777" w:rsidR="005779FF" w:rsidRPr="00BB2D43" w:rsidRDefault="005779FF" w:rsidP="005779FF">
      <w:pPr>
        <w:widowControl/>
        <w:ind w:left="709"/>
        <w:rPr>
          <w:rFonts w:cs="Arial"/>
          <w:sz w:val="20"/>
          <w:szCs w:val="20"/>
          <w:lang w:val="en-CA"/>
        </w:rPr>
      </w:pPr>
      <w:r w:rsidRPr="00BB2D43">
        <w:rPr>
          <w:rFonts w:cs="Arial"/>
          <w:b/>
          <w:sz w:val="20"/>
          <w:szCs w:val="20"/>
          <w:lang w:val="en-CA"/>
        </w:rPr>
        <w:t>SRL 8: Qualified Solution</w:t>
      </w:r>
      <w:r w:rsidRPr="00BB2D43">
        <w:rPr>
          <w:rFonts w:cs="Arial"/>
          <w:sz w:val="20"/>
          <w:szCs w:val="20"/>
          <w:lang w:val="en-CA"/>
        </w:rPr>
        <w:t xml:space="preserve">—end state solution is completed and refined through testing. </w:t>
      </w:r>
    </w:p>
    <w:p w14:paraId="2E9D629A" w14:textId="77777777" w:rsidR="005779FF" w:rsidRPr="00BB2D43" w:rsidRDefault="005779FF" w:rsidP="005779FF">
      <w:pPr>
        <w:pStyle w:val="ListParagraph"/>
        <w:widowControl/>
        <w:rPr>
          <w:rFonts w:cs="Arial"/>
          <w:sz w:val="20"/>
          <w:szCs w:val="20"/>
          <w:lang w:val="en-CA"/>
        </w:rPr>
      </w:pPr>
    </w:p>
    <w:p w14:paraId="66DC8C94" w14:textId="77777777" w:rsidR="005779FF" w:rsidRPr="00BB2D43" w:rsidRDefault="005779FF" w:rsidP="005779FF">
      <w:pPr>
        <w:widowControl/>
        <w:ind w:left="709"/>
        <w:rPr>
          <w:rFonts w:cs="Arial"/>
          <w:sz w:val="20"/>
          <w:szCs w:val="20"/>
          <w:lang w:val="en-CA"/>
        </w:rPr>
      </w:pPr>
      <w:r w:rsidRPr="00BB2D43">
        <w:rPr>
          <w:rFonts w:cs="Arial"/>
          <w:b/>
          <w:sz w:val="20"/>
          <w:szCs w:val="20"/>
          <w:lang w:val="en-CA"/>
        </w:rPr>
        <w:t>SRL 9: Proven Solution</w:t>
      </w:r>
      <w:r w:rsidRPr="00BB2D43">
        <w:rPr>
          <w:rFonts w:cs="Arial"/>
          <w:sz w:val="20"/>
          <w:szCs w:val="20"/>
          <w:lang w:val="en-CA"/>
        </w:rPr>
        <w:t>—final solution is implemented and proven successful.</w:t>
      </w:r>
    </w:p>
    <w:p w14:paraId="1B00A81E" w14:textId="77777777" w:rsidR="005779FF" w:rsidRPr="00BB2D43" w:rsidRDefault="005779FF" w:rsidP="003A40BB">
      <w:pPr>
        <w:widowControl/>
        <w:rPr>
          <w:rFonts w:cs="Arial"/>
          <w:sz w:val="20"/>
          <w:szCs w:val="20"/>
          <w:lang w:val="en-CA"/>
        </w:rPr>
      </w:pPr>
    </w:p>
    <w:p w14:paraId="771F9152" w14:textId="77777777" w:rsidR="005779FF" w:rsidRPr="00BB2D43" w:rsidRDefault="005779FF" w:rsidP="003A40BB">
      <w:pPr>
        <w:widowControl/>
        <w:rPr>
          <w:rFonts w:cs="Arial"/>
          <w:sz w:val="20"/>
          <w:szCs w:val="20"/>
          <w:lang w:val="en-CA"/>
        </w:rPr>
        <w:sectPr w:rsidR="005779FF" w:rsidRPr="00BB2D43" w:rsidSect="000F7953">
          <w:headerReference w:type="default" r:id="rId17"/>
          <w:footerReference w:type="default" r:id="rId18"/>
          <w:pgSz w:w="12240" w:h="15840"/>
          <w:pgMar w:top="1440" w:right="1440" w:bottom="1440" w:left="1440" w:header="720" w:footer="720" w:gutter="0"/>
          <w:pgNumType w:start="1"/>
          <w:cols w:space="720"/>
          <w:docGrid w:linePitch="360"/>
        </w:sectPr>
      </w:pPr>
    </w:p>
    <w:p w14:paraId="033E4B76" w14:textId="75DA78FF" w:rsidR="007550E9" w:rsidRPr="007550E9" w:rsidRDefault="005779FF" w:rsidP="007550E9">
      <w:pPr>
        <w:widowControl/>
        <w:jc w:val="center"/>
        <w:rPr>
          <w:rFonts w:cs="Times New Roman"/>
          <w:b/>
          <w:iCs/>
          <w:sz w:val="24"/>
          <w:szCs w:val="24"/>
          <w:u w:val="single"/>
          <w:lang w:val="en-CA"/>
        </w:rPr>
      </w:pPr>
      <w:r w:rsidRPr="007550E9">
        <w:rPr>
          <w:rFonts w:cs="Arial"/>
          <w:b/>
          <w:sz w:val="24"/>
          <w:szCs w:val="24"/>
          <w:u w:val="single"/>
          <w:lang w:val="en-CA"/>
        </w:rPr>
        <w:lastRenderedPageBreak/>
        <w:t xml:space="preserve">Participant Generic </w:t>
      </w:r>
      <w:r w:rsidR="007550E9" w:rsidRPr="007550E9">
        <w:rPr>
          <w:rFonts w:cs="Arial"/>
          <w:b/>
          <w:sz w:val="24"/>
          <w:szCs w:val="24"/>
          <w:u w:val="single"/>
          <w:lang w:val="en-CA"/>
        </w:rPr>
        <w:t xml:space="preserve">Sandbox </w:t>
      </w:r>
      <w:r w:rsidRPr="007550E9">
        <w:rPr>
          <w:rFonts w:cs="Arial"/>
          <w:b/>
          <w:sz w:val="24"/>
          <w:szCs w:val="24"/>
          <w:u w:val="single"/>
          <w:lang w:val="en-CA"/>
        </w:rPr>
        <w:t>Tasks</w:t>
      </w:r>
    </w:p>
    <w:p w14:paraId="044E3787" w14:textId="4A89FD89" w:rsidR="007550E9" w:rsidRPr="0014332C" w:rsidRDefault="007550E9" w:rsidP="007550E9">
      <w:pPr>
        <w:rPr>
          <w:rFonts w:cs="Times New Roman"/>
          <w:b/>
          <w:iCs/>
          <w:lang w:val="en-CA"/>
        </w:rPr>
      </w:pPr>
      <w:r w:rsidRPr="00EC6B99">
        <w:rPr>
          <w:rFonts w:cs="Times New Roman"/>
          <w:iCs/>
          <w:lang w:val="en-CA"/>
        </w:rPr>
        <w:t xml:space="preserve">This table provides the basic responsibilities </w:t>
      </w:r>
      <w:r>
        <w:rPr>
          <w:rFonts w:cs="Times New Roman"/>
          <w:iCs/>
          <w:lang w:val="en-CA"/>
        </w:rPr>
        <w:t>tasks Applicants are agreeing to undertake if selected to be a Participant in any IDEaS Sandbox.  Failure to do so on schedule constitutes grounds for removing the Participant from attendance at the Sandbox.</w:t>
      </w:r>
      <w:r w:rsidR="00BA2278">
        <w:rPr>
          <w:rFonts w:cs="Times New Roman"/>
          <w:iCs/>
          <w:lang w:val="en-CA"/>
        </w:rPr>
        <w:t xml:space="preserve">  Refinement of these generic tasks will occur with each Participant after acceptance to attend the sandbox is confirmed. </w:t>
      </w:r>
      <w:r>
        <w:rPr>
          <w:rFonts w:cs="Times New Roman"/>
          <w:iCs/>
          <w:lang w:val="en-CA"/>
        </w:rPr>
        <w:t xml:space="preserve">  </w:t>
      </w:r>
      <w:r w:rsidRPr="0014332C">
        <w:rPr>
          <w:rFonts w:cs="Times New Roman"/>
          <w:b/>
          <w:iCs/>
          <w:lang w:val="en-CA"/>
        </w:rPr>
        <w:t xml:space="preserve"> </w:t>
      </w:r>
    </w:p>
    <w:p w14:paraId="47B4D5AA" w14:textId="77777777" w:rsidR="007550E9" w:rsidRPr="0006421A" w:rsidRDefault="007550E9" w:rsidP="007550E9">
      <w:pPr>
        <w:rPr>
          <w:rFonts w:cs="Times New Roman"/>
          <w:iCs/>
          <w:lang w:val="en-CA"/>
        </w:rPr>
      </w:pPr>
    </w:p>
    <w:tbl>
      <w:tblPr>
        <w:tblStyle w:val="TableGrid"/>
        <w:tblW w:w="13178" w:type="dxa"/>
        <w:tblLook w:val="04A0" w:firstRow="1" w:lastRow="0" w:firstColumn="1" w:lastColumn="0" w:noHBand="0" w:noVBand="1"/>
      </w:tblPr>
      <w:tblGrid>
        <w:gridCol w:w="846"/>
        <w:gridCol w:w="1927"/>
        <w:gridCol w:w="8421"/>
        <w:gridCol w:w="1984"/>
      </w:tblGrid>
      <w:tr w:rsidR="00E2337A" w14:paraId="26E08EEE" w14:textId="77777777" w:rsidTr="00B1582C">
        <w:trPr>
          <w:cantSplit/>
          <w:tblHeader/>
        </w:trPr>
        <w:tc>
          <w:tcPr>
            <w:tcW w:w="846" w:type="dxa"/>
            <w:shd w:val="clear" w:color="auto" w:fill="D9D9D9" w:themeFill="background1" w:themeFillShade="D9"/>
          </w:tcPr>
          <w:p w14:paraId="7F75A742" w14:textId="77777777" w:rsidR="007550E9" w:rsidRDefault="007550E9" w:rsidP="00E2337A">
            <w:pPr>
              <w:pStyle w:val="TemplateHeading1"/>
              <w:spacing w:before="0" w:beforeAutospacing="0" w:after="0" w:afterAutospacing="0"/>
              <w:ind w:left="0"/>
              <w:jc w:val="center"/>
              <w:rPr>
                <w:rFonts w:asciiTheme="minorHAnsi" w:hAnsiTheme="minorHAnsi" w:cs="Times New Roman"/>
                <w:iCs/>
                <w:color w:val="auto"/>
                <w:sz w:val="22"/>
                <w:szCs w:val="22"/>
                <w:lang w:val="en-CA"/>
              </w:rPr>
            </w:pPr>
            <w:r>
              <w:rPr>
                <w:rFonts w:asciiTheme="minorHAnsi" w:hAnsiTheme="minorHAnsi" w:cs="Times New Roman"/>
                <w:iCs/>
                <w:color w:val="auto"/>
                <w:sz w:val="22"/>
                <w:szCs w:val="22"/>
                <w:lang w:val="en-CA"/>
              </w:rPr>
              <w:t>Task #</w:t>
            </w:r>
          </w:p>
        </w:tc>
        <w:tc>
          <w:tcPr>
            <w:tcW w:w="1927" w:type="dxa"/>
            <w:shd w:val="clear" w:color="auto" w:fill="D9D9D9" w:themeFill="background1" w:themeFillShade="D9"/>
          </w:tcPr>
          <w:p w14:paraId="5F9E7A46" w14:textId="77777777" w:rsidR="007550E9" w:rsidRDefault="007550E9" w:rsidP="00E2337A">
            <w:pPr>
              <w:pStyle w:val="TemplateHeading1"/>
              <w:spacing w:before="0" w:beforeAutospacing="0" w:after="0" w:afterAutospacing="0"/>
              <w:ind w:left="0"/>
              <w:jc w:val="center"/>
              <w:rPr>
                <w:rFonts w:asciiTheme="minorHAnsi" w:hAnsiTheme="minorHAnsi" w:cs="Times New Roman"/>
                <w:iCs/>
                <w:color w:val="auto"/>
                <w:sz w:val="22"/>
                <w:szCs w:val="22"/>
                <w:lang w:val="en-CA"/>
              </w:rPr>
            </w:pPr>
            <w:r>
              <w:rPr>
                <w:rFonts w:asciiTheme="minorHAnsi" w:hAnsiTheme="minorHAnsi" w:cs="Times New Roman"/>
                <w:iCs/>
                <w:color w:val="auto"/>
                <w:sz w:val="22"/>
                <w:szCs w:val="22"/>
                <w:lang w:val="en-CA"/>
              </w:rPr>
              <w:t>Title</w:t>
            </w:r>
          </w:p>
        </w:tc>
        <w:tc>
          <w:tcPr>
            <w:tcW w:w="8421" w:type="dxa"/>
            <w:shd w:val="clear" w:color="auto" w:fill="D9D9D9" w:themeFill="background1" w:themeFillShade="D9"/>
          </w:tcPr>
          <w:p w14:paraId="5DC5AD77" w14:textId="77777777" w:rsidR="007550E9" w:rsidRDefault="007550E9" w:rsidP="00E2337A">
            <w:pPr>
              <w:pStyle w:val="TemplateHeading1"/>
              <w:spacing w:before="0" w:beforeAutospacing="0" w:after="0" w:afterAutospacing="0"/>
              <w:ind w:left="0"/>
              <w:jc w:val="center"/>
              <w:rPr>
                <w:rFonts w:asciiTheme="minorHAnsi" w:hAnsiTheme="minorHAnsi" w:cs="Times New Roman"/>
                <w:iCs/>
                <w:color w:val="auto"/>
                <w:sz w:val="22"/>
                <w:szCs w:val="22"/>
                <w:lang w:val="en-CA"/>
              </w:rPr>
            </w:pPr>
            <w:r>
              <w:rPr>
                <w:rFonts w:asciiTheme="minorHAnsi" w:hAnsiTheme="minorHAnsi" w:cs="Times New Roman"/>
                <w:iCs/>
                <w:color w:val="auto"/>
                <w:sz w:val="22"/>
                <w:szCs w:val="22"/>
                <w:lang w:val="en-CA"/>
              </w:rPr>
              <w:t>Description</w:t>
            </w:r>
          </w:p>
        </w:tc>
        <w:tc>
          <w:tcPr>
            <w:tcW w:w="1984" w:type="dxa"/>
            <w:shd w:val="clear" w:color="auto" w:fill="D9D9D9" w:themeFill="background1" w:themeFillShade="D9"/>
          </w:tcPr>
          <w:p w14:paraId="039C8680" w14:textId="77777777" w:rsidR="007550E9" w:rsidRDefault="007550E9" w:rsidP="00E2337A">
            <w:pPr>
              <w:pStyle w:val="TemplateHeading1"/>
              <w:spacing w:before="0" w:beforeAutospacing="0" w:after="0" w:afterAutospacing="0"/>
              <w:ind w:left="0" w:right="-90"/>
              <w:jc w:val="center"/>
              <w:rPr>
                <w:rFonts w:asciiTheme="minorHAnsi" w:hAnsiTheme="minorHAnsi" w:cs="Times New Roman"/>
                <w:iCs/>
                <w:color w:val="auto"/>
                <w:sz w:val="22"/>
                <w:szCs w:val="22"/>
                <w:lang w:val="en-CA"/>
              </w:rPr>
            </w:pPr>
            <w:r>
              <w:rPr>
                <w:rFonts w:asciiTheme="minorHAnsi" w:hAnsiTheme="minorHAnsi" w:cs="Times New Roman"/>
                <w:iCs/>
                <w:color w:val="auto"/>
                <w:sz w:val="22"/>
                <w:szCs w:val="22"/>
                <w:lang w:val="en-CA"/>
              </w:rPr>
              <w:t>Timing</w:t>
            </w:r>
          </w:p>
        </w:tc>
      </w:tr>
      <w:tr w:rsidR="007550E9" w:rsidRPr="00EF6AAE" w14:paraId="6C1D5FB1" w14:textId="77777777" w:rsidTr="00E2337A">
        <w:trPr>
          <w:cantSplit/>
        </w:trPr>
        <w:tc>
          <w:tcPr>
            <w:tcW w:w="13178" w:type="dxa"/>
            <w:gridSpan w:val="4"/>
            <w:shd w:val="clear" w:color="auto" w:fill="B8CCE4" w:themeFill="accent1" w:themeFillTint="66"/>
          </w:tcPr>
          <w:p w14:paraId="0FD7FD4E" w14:textId="2E615FC1" w:rsidR="007550E9" w:rsidRPr="00BA2278" w:rsidRDefault="007550E9" w:rsidP="00E2337A">
            <w:pPr>
              <w:pStyle w:val="TemplateHeading1"/>
              <w:spacing w:before="0" w:beforeAutospacing="0" w:after="0" w:afterAutospacing="0"/>
              <w:ind w:left="0"/>
              <w:rPr>
                <w:rFonts w:asciiTheme="minorHAnsi" w:hAnsiTheme="minorHAnsi" w:cs="Times New Roman"/>
                <w:iCs/>
                <w:color w:val="auto"/>
                <w:sz w:val="22"/>
                <w:szCs w:val="22"/>
                <w:lang w:val="en-CA"/>
              </w:rPr>
            </w:pPr>
            <w:r w:rsidRPr="00BA2278">
              <w:rPr>
                <w:rFonts w:asciiTheme="minorHAnsi" w:hAnsiTheme="minorHAnsi" w:cs="Times New Roman"/>
                <w:iCs/>
                <w:color w:val="auto"/>
                <w:sz w:val="22"/>
                <w:szCs w:val="22"/>
                <w:lang w:val="en-CA"/>
              </w:rPr>
              <w:t>The following tasks must be c</w:t>
            </w:r>
            <w:r w:rsidR="00E2337A" w:rsidRPr="00BA2278">
              <w:rPr>
                <w:rFonts w:asciiTheme="minorHAnsi" w:hAnsiTheme="minorHAnsi" w:cs="Times New Roman"/>
                <w:iCs/>
                <w:color w:val="auto"/>
                <w:sz w:val="22"/>
                <w:szCs w:val="22"/>
                <w:lang w:val="en-CA"/>
              </w:rPr>
              <w:t>ompleted prior to the Sandbox.</w:t>
            </w:r>
          </w:p>
        </w:tc>
      </w:tr>
      <w:tr w:rsidR="00BA2278" w:rsidRPr="00EF6AAE" w14:paraId="66D75E38" w14:textId="77777777" w:rsidTr="00B1582C">
        <w:trPr>
          <w:cantSplit/>
        </w:trPr>
        <w:tc>
          <w:tcPr>
            <w:tcW w:w="846" w:type="dxa"/>
          </w:tcPr>
          <w:p w14:paraId="3DECF8A5" w14:textId="77777777" w:rsidR="007550E9" w:rsidRPr="00EF6AAE" w:rsidRDefault="007550E9"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sidRPr="00EF6AAE">
              <w:rPr>
                <w:rFonts w:asciiTheme="minorHAnsi" w:hAnsiTheme="minorHAnsi" w:cs="Times New Roman"/>
                <w:b w:val="0"/>
                <w:iCs/>
                <w:color w:val="auto"/>
                <w:sz w:val="22"/>
                <w:szCs w:val="22"/>
                <w:lang w:val="en-CA"/>
              </w:rPr>
              <w:t>1</w:t>
            </w:r>
          </w:p>
        </w:tc>
        <w:tc>
          <w:tcPr>
            <w:tcW w:w="1927" w:type="dxa"/>
          </w:tcPr>
          <w:p w14:paraId="2556EE81" w14:textId="2AD05387" w:rsidR="007550E9" w:rsidRPr="00EF6AAE" w:rsidRDefault="007550E9" w:rsidP="00BA2278">
            <w:pPr>
              <w:pStyle w:val="TemplateHeading1"/>
              <w:spacing w:before="0" w:beforeAutospacing="0" w:after="0" w:afterAutospacing="0"/>
              <w:ind w:left="0"/>
              <w:rPr>
                <w:rFonts w:asciiTheme="minorHAnsi" w:hAnsiTheme="minorHAnsi" w:cs="Times New Roman"/>
                <w:b w:val="0"/>
                <w:iCs/>
                <w:color w:val="auto"/>
                <w:sz w:val="22"/>
                <w:szCs w:val="22"/>
                <w:lang w:val="en-CA"/>
              </w:rPr>
            </w:pPr>
            <w:r w:rsidRPr="00EF6AAE">
              <w:rPr>
                <w:rFonts w:asciiTheme="minorHAnsi" w:hAnsiTheme="minorHAnsi" w:cs="Times New Roman"/>
                <w:b w:val="0"/>
                <w:iCs/>
                <w:color w:val="auto"/>
                <w:sz w:val="22"/>
                <w:szCs w:val="22"/>
                <w:lang w:val="en-CA"/>
              </w:rPr>
              <w:t>Initial Planning Meeting.</w:t>
            </w:r>
            <w:r>
              <w:rPr>
                <w:rFonts w:asciiTheme="minorHAnsi" w:hAnsiTheme="minorHAnsi" w:cs="Times New Roman"/>
                <w:b w:val="0"/>
                <w:iCs/>
                <w:color w:val="auto"/>
                <w:sz w:val="22"/>
                <w:szCs w:val="22"/>
                <w:lang w:val="en-CA"/>
              </w:rPr>
              <w:t xml:space="preserve">  </w:t>
            </w:r>
          </w:p>
        </w:tc>
        <w:tc>
          <w:tcPr>
            <w:tcW w:w="8421" w:type="dxa"/>
          </w:tcPr>
          <w:p w14:paraId="13088948" w14:textId="77777777" w:rsidR="007550E9" w:rsidRPr="00EF6AAE" w:rsidRDefault="007550E9"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 xml:space="preserve">Attendance via </w:t>
            </w:r>
            <w:proofErr w:type="spellStart"/>
            <w:r>
              <w:rPr>
                <w:rFonts w:asciiTheme="minorHAnsi" w:hAnsiTheme="minorHAnsi" w:cs="Times New Roman"/>
                <w:b w:val="0"/>
                <w:iCs/>
                <w:color w:val="auto"/>
                <w:sz w:val="22"/>
                <w:szCs w:val="22"/>
                <w:lang w:val="en-CA"/>
              </w:rPr>
              <w:t>telecon</w:t>
            </w:r>
            <w:proofErr w:type="spellEnd"/>
            <w:r>
              <w:rPr>
                <w:rFonts w:asciiTheme="minorHAnsi" w:hAnsiTheme="minorHAnsi" w:cs="Times New Roman"/>
                <w:b w:val="0"/>
                <w:iCs/>
                <w:color w:val="auto"/>
                <w:sz w:val="22"/>
                <w:szCs w:val="22"/>
                <w:lang w:val="en-CA"/>
              </w:rPr>
              <w:t xml:space="preserve"> or video conference.  </w:t>
            </w:r>
            <w:r w:rsidRPr="00EF6AAE">
              <w:rPr>
                <w:rFonts w:asciiTheme="minorHAnsi" w:hAnsiTheme="minorHAnsi" w:cs="Times New Roman"/>
                <w:b w:val="0"/>
                <w:iCs/>
                <w:color w:val="auto"/>
                <w:sz w:val="22"/>
                <w:szCs w:val="22"/>
                <w:lang w:val="en-CA"/>
              </w:rPr>
              <w:t xml:space="preserve">  </w:t>
            </w:r>
          </w:p>
        </w:tc>
        <w:tc>
          <w:tcPr>
            <w:tcW w:w="1984" w:type="dxa"/>
          </w:tcPr>
          <w:p w14:paraId="49874E65" w14:textId="04D3C834" w:rsidR="007550E9" w:rsidRPr="00EF6AAE" w:rsidRDefault="007550E9" w:rsidP="00BA2278">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 xml:space="preserve">Two weeks after </w:t>
            </w:r>
            <w:r w:rsidR="00BA2278">
              <w:rPr>
                <w:rFonts w:asciiTheme="minorHAnsi" w:hAnsiTheme="minorHAnsi" w:cs="Times New Roman"/>
                <w:b w:val="0"/>
                <w:iCs/>
                <w:color w:val="auto"/>
                <w:sz w:val="22"/>
                <w:szCs w:val="22"/>
                <w:lang w:val="en-CA"/>
              </w:rPr>
              <w:t>acceptance</w:t>
            </w:r>
          </w:p>
        </w:tc>
      </w:tr>
      <w:tr w:rsidR="00F25C0A" w:rsidRPr="00EF6AAE" w14:paraId="18E5E94E" w14:textId="77777777" w:rsidTr="00F25C0A">
        <w:trPr>
          <w:cantSplit/>
        </w:trPr>
        <w:tc>
          <w:tcPr>
            <w:tcW w:w="846" w:type="dxa"/>
          </w:tcPr>
          <w:p w14:paraId="5CCB4996" w14:textId="1373AED3" w:rsidR="00F25C0A" w:rsidRPr="00EF6AAE" w:rsidRDefault="00F25C0A"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2</w:t>
            </w:r>
          </w:p>
        </w:tc>
        <w:tc>
          <w:tcPr>
            <w:tcW w:w="1927" w:type="dxa"/>
          </w:tcPr>
          <w:p w14:paraId="7DD2DC06" w14:textId="75A1C830" w:rsidR="00F25C0A" w:rsidRPr="00EF6AAE" w:rsidRDefault="00F25C0A" w:rsidP="00742DE0">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Additional meetings.</w:t>
            </w:r>
          </w:p>
        </w:tc>
        <w:tc>
          <w:tcPr>
            <w:tcW w:w="8421" w:type="dxa"/>
          </w:tcPr>
          <w:p w14:paraId="1D4FDEE6" w14:textId="77777777" w:rsidR="00F25C0A" w:rsidRPr="00EF6AAE" w:rsidRDefault="00F25C0A"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 xml:space="preserve">Attendance via </w:t>
            </w:r>
            <w:proofErr w:type="spellStart"/>
            <w:r>
              <w:rPr>
                <w:rFonts w:asciiTheme="minorHAnsi" w:hAnsiTheme="minorHAnsi" w:cs="Times New Roman"/>
                <w:b w:val="0"/>
                <w:iCs/>
                <w:color w:val="auto"/>
                <w:sz w:val="22"/>
                <w:szCs w:val="22"/>
                <w:lang w:val="en-CA"/>
              </w:rPr>
              <w:t>telecon</w:t>
            </w:r>
            <w:proofErr w:type="spellEnd"/>
            <w:r>
              <w:rPr>
                <w:rFonts w:asciiTheme="minorHAnsi" w:hAnsiTheme="minorHAnsi" w:cs="Times New Roman"/>
                <w:b w:val="0"/>
                <w:iCs/>
                <w:color w:val="auto"/>
                <w:sz w:val="22"/>
                <w:szCs w:val="22"/>
                <w:lang w:val="en-CA"/>
              </w:rPr>
              <w:t xml:space="preserve"> or video conference.  </w:t>
            </w:r>
            <w:r w:rsidRPr="00EF6AAE">
              <w:rPr>
                <w:rFonts w:asciiTheme="minorHAnsi" w:hAnsiTheme="minorHAnsi" w:cs="Times New Roman"/>
                <w:b w:val="0"/>
                <w:iCs/>
                <w:color w:val="auto"/>
                <w:sz w:val="22"/>
                <w:szCs w:val="22"/>
                <w:lang w:val="en-CA"/>
              </w:rPr>
              <w:t xml:space="preserve">  </w:t>
            </w:r>
          </w:p>
        </w:tc>
        <w:tc>
          <w:tcPr>
            <w:tcW w:w="1984" w:type="dxa"/>
            <w:vMerge w:val="restart"/>
            <w:vAlign w:val="center"/>
          </w:tcPr>
          <w:p w14:paraId="1C26D5D4" w14:textId="000AD0D2" w:rsidR="00F25C0A" w:rsidRPr="00EF6AAE" w:rsidRDefault="00F25C0A" w:rsidP="00F25C0A">
            <w:pPr>
              <w:pStyle w:val="TemplateHeading1"/>
              <w:spacing w:before="0" w:beforeAutospacing="0" w:after="0" w:afterAutospacing="0"/>
              <w:ind w:left="0"/>
              <w:jc w:val="center"/>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As required</w:t>
            </w:r>
          </w:p>
        </w:tc>
      </w:tr>
      <w:tr w:rsidR="00F25C0A" w14:paraId="313F4C8C" w14:textId="77777777" w:rsidTr="00E95943">
        <w:trPr>
          <w:cantSplit/>
        </w:trPr>
        <w:tc>
          <w:tcPr>
            <w:tcW w:w="846" w:type="dxa"/>
          </w:tcPr>
          <w:p w14:paraId="354EA357" w14:textId="1194FE24" w:rsidR="00F25C0A" w:rsidRDefault="00F25C0A" w:rsidP="00E95943">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3</w:t>
            </w:r>
          </w:p>
        </w:tc>
        <w:tc>
          <w:tcPr>
            <w:tcW w:w="1927" w:type="dxa"/>
          </w:tcPr>
          <w:p w14:paraId="24DD0D69" w14:textId="77777777" w:rsidR="00F25C0A" w:rsidRDefault="00F25C0A" w:rsidP="00E95943">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Controlled Goods</w:t>
            </w:r>
          </w:p>
        </w:tc>
        <w:tc>
          <w:tcPr>
            <w:tcW w:w="8421" w:type="dxa"/>
          </w:tcPr>
          <w:p w14:paraId="4F582F97" w14:textId="77777777" w:rsidR="00F25C0A" w:rsidRDefault="00F25C0A" w:rsidP="00E95943">
            <w:pPr>
              <w:pStyle w:val="TemplateHeading1"/>
              <w:spacing w:before="0" w:beforeAutospacing="0" w:after="0" w:afterAutospacing="0"/>
              <w:ind w:left="0"/>
              <w:rPr>
                <w:rFonts w:asciiTheme="minorHAnsi" w:hAnsiTheme="minorHAnsi" w:cs="Times New Roman"/>
                <w:b w:val="0"/>
                <w:iCs/>
                <w:color w:val="auto"/>
                <w:sz w:val="22"/>
                <w:szCs w:val="22"/>
                <w:lang w:val="en-CA"/>
              </w:rPr>
            </w:pPr>
            <w:r w:rsidRPr="00C014AF">
              <w:rPr>
                <w:rFonts w:asciiTheme="minorHAnsi" w:hAnsiTheme="minorHAnsi" w:cs="Times New Roman"/>
                <w:b w:val="0"/>
                <w:iCs/>
                <w:color w:val="auto"/>
                <w:sz w:val="22"/>
                <w:szCs w:val="22"/>
                <w:lang w:val="en-CA"/>
              </w:rPr>
              <w:t xml:space="preserve">If the </w:t>
            </w:r>
            <w:r>
              <w:rPr>
                <w:rFonts w:asciiTheme="minorHAnsi" w:hAnsiTheme="minorHAnsi" w:cs="Times New Roman"/>
                <w:b w:val="0"/>
                <w:iCs/>
                <w:color w:val="auto"/>
                <w:sz w:val="22"/>
                <w:szCs w:val="22"/>
                <w:lang w:val="en-CA"/>
              </w:rPr>
              <w:t>solution</w:t>
            </w:r>
            <w:r w:rsidRPr="00C014AF">
              <w:rPr>
                <w:rFonts w:asciiTheme="minorHAnsi" w:hAnsiTheme="minorHAnsi" w:cs="Times New Roman"/>
                <w:b w:val="0"/>
                <w:iCs/>
                <w:color w:val="auto"/>
                <w:sz w:val="22"/>
                <w:szCs w:val="22"/>
                <w:lang w:val="en-CA"/>
              </w:rPr>
              <w:t xml:space="preserve"> involves Controlled Goods, follow the procedures for the Government of Canada Controlled Goods process (</w:t>
            </w:r>
            <w:hyperlink r:id="rId19" w:history="1">
              <w:r w:rsidRPr="00721D61">
                <w:rPr>
                  <w:rStyle w:val="Hyperlink"/>
                  <w:rFonts w:asciiTheme="minorHAnsi" w:hAnsiTheme="minorHAnsi" w:cstheme="minorBidi"/>
                  <w:b w:val="0"/>
                  <w:spacing w:val="-1"/>
                  <w:lang w:val="en-CA"/>
                </w:rPr>
                <w:t>http://ssi-iss.tpsgc-pwgsc.gc.ca/dmc-cgd/index-eng.html</w:t>
              </w:r>
            </w:hyperlink>
            <w:r w:rsidRPr="00C014AF">
              <w:rPr>
                <w:rFonts w:asciiTheme="minorHAnsi" w:hAnsiTheme="minorHAnsi" w:cs="Times New Roman"/>
                <w:b w:val="0"/>
                <w:iCs/>
                <w:color w:val="auto"/>
                <w:sz w:val="22"/>
                <w:szCs w:val="22"/>
                <w:lang w:val="en-CA"/>
              </w:rPr>
              <w:t>).</w:t>
            </w:r>
          </w:p>
        </w:tc>
        <w:tc>
          <w:tcPr>
            <w:tcW w:w="1984" w:type="dxa"/>
            <w:vMerge/>
          </w:tcPr>
          <w:p w14:paraId="05268169" w14:textId="270F6862" w:rsidR="00F25C0A" w:rsidRDefault="00F25C0A" w:rsidP="00E95943">
            <w:pPr>
              <w:pStyle w:val="TemplateHeading1"/>
              <w:spacing w:before="0" w:beforeAutospacing="0" w:after="0" w:afterAutospacing="0"/>
              <w:ind w:left="0"/>
              <w:rPr>
                <w:rFonts w:asciiTheme="minorHAnsi" w:hAnsiTheme="minorHAnsi" w:cs="Times New Roman"/>
                <w:b w:val="0"/>
                <w:iCs/>
                <w:color w:val="auto"/>
                <w:sz w:val="22"/>
                <w:szCs w:val="22"/>
                <w:lang w:val="en-CA"/>
              </w:rPr>
            </w:pPr>
          </w:p>
        </w:tc>
      </w:tr>
      <w:tr w:rsidR="00F25C0A" w:rsidRPr="00EF6AAE" w14:paraId="33CBFBEA" w14:textId="77777777" w:rsidTr="00F25C0A">
        <w:trPr>
          <w:cantSplit/>
        </w:trPr>
        <w:tc>
          <w:tcPr>
            <w:tcW w:w="846" w:type="dxa"/>
          </w:tcPr>
          <w:p w14:paraId="47340D28" w14:textId="77777777" w:rsidR="00F25C0A" w:rsidRPr="00EF6AAE" w:rsidRDefault="00F25C0A"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4</w:t>
            </w:r>
          </w:p>
        </w:tc>
        <w:tc>
          <w:tcPr>
            <w:tcW w:w="1927" w:type="dxa"/>
          </w:tcPr>
          <w:p w14:paraId="32E99DBC" w14:textId="72E5E77B" w:rsidR="00F25C0A" w:rsidRPr="00EF6AAE" w:rsidRDefault="00F25C0A" w:rsidP="00DF13C8">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Final Test Plan</w:t>
            </w:r>
          </w:p>
        </w:tc>
        <w:tc>
          <w:tcPr>
            <w:tcW w:w="8421" w:type="dxa"/>
          </w:tcPr>
          <w:p w14:paraId="475505D8" w14:textId="33BFA447" w:rsidR="00F25C0A" w:rsidRPr="00EF6AAE" w:rsidRDefault="00F25C0A" w:rsidP="00DF13C8">
            <w:pPr>
              <w:pStyle w:val="TemplateHeading1"/>
              <w:spacing w:before="0" w:beforeAutospacing="0" w:after="0" w:afterAutospacing="0"/>
              <w:ind w:left="0"/>
              <w:rPr>
                <w:rFonts w:asciiTheme="minorHAnsi" w:hAnsiTheme="minorHAnsi" w:cs="Times New Roman"/>
                <w:b w:val="0"/>
                <w:iCs/>
                <w:color w:val="auto"/>
                <w:sz w:val="22"/>
                <w:szCs w:val="22"/>
                <w:lang w:val="en-CA"/>
              </w:rPr>
            </w:pPr>
            <w:r w:rsidRPr="00EF6AAE">
              <w:rPr>
                <w:rFonts w:asciiTheme="minorHAnsi" w:hAnsiTheme="minorHAnsi" w:cs="Times New Roman"/>
                <w:b w:val="0"/>
                <w:iCs/>
                <w:color w:val="auto"/>
                <w:sz w:val="22"/>
                <w:szCs w:val="22"/>
                <w:lang w:val="en-CA"/>
              </w:rPr>
              <w:t xml:space="preserve">Submit Final </w:t>
            </w:r>
            <w:r>
              <w:rPr>
                <w:rFonts w:asciiTheme="minorHAnsi" w:hAnsiTheme="minorHAnsi" w:cs="Times New Roman"/>
                <w:b w:val="0"/>
                <w:iCs/>
                <w:color w:val="auto"/>
                <w:sz w:val="22"/>
                <w:szCs w:val="22"/>
                <w:lang w:val="en-CA"/>
              </w:rPr>
              <w:t>Test P</w:t>
            </w:r>
            <w:r w:rsidRPr="00EF6AAE">
              <w:rPr>
                <w:rFonts w:asciiTheme="minorHAnsi" w:hAnsiTheme="minorHAnsi" w:cs="Times New Roman"/>
                <w:b w:val="0"/>
                <w:iCs/>
                <w:color w:val="auto"/>
                <w:sz w:val="22"/>
                <w:szCs w:val="22"/>
                <w:lang w:val="en-CA"/>
              </w:rPr>
              <w:t>lan</w:t>
            </w:r>
            <w:r>
              <w:rPr>
                <w:rFonts w:asciiTheme="minorHAnsi" w:hAnsiTheme="minorHAnsi" w:cs="Times New Roman"/>
                <w:b w:val="0"/>
                <w:iCs/>
                <w:color w:val="auto"/>
                <w:sz w:val="22"/>
                <w:szCs w:val="22"/>
                <w:lang w:val="en-CA"/>
              </w:rPr>
              <w:t xml:space="preserve"> for DND approval</w:t>
            </w:r>
            <w:r w:rsidRPr="00EF6AAE">
              <w:rPr>
                <w:rFonts w:asciiTheme="minorHAnsi" w:hAnsiTheme="minorHAnsi" w:cs="Times New Roman"/>
                <w:b w:val="0"/>
                <w:iCs/>
                <w:color w:val="auto"/>
                <w:sz w:val="22"/>
                <w:szCs w:val="22"/>
                <w:lang w:val="en-CA"/>
              </w:rPr>
              <w:t xml:space="preserve">.  </w:t>
            </w:r>
          </w:p>
        </w:tc>
        <w:tc>
          <w:tcPr>
            <w:tcW w:w="1984" w:type="dxa"/>
            <w:vMerge w:val="restart"/>
            <w:vAlign w:val="center"/>
          </w:tcPr>
          <w:p w14:paraId="23CE136D" w14:textId="77777777" w:rsidR="00F25C0A" w:rsidRPr="00EF6AAE" w:rsidRDefault="00F25C0A" w:rsidP="00F25C0A">
            <w:pPr>
              <w:pStyle w:val="TemplateHeading1"/>
              <w:spacing w:before="0" w:beforeAutospacing="0" w:after="0" w:afterAutospacing="0"/>
              <w:ind w:left="0"/>
              <w:jc w:val="center"/>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One month prior to the Sandbox</w:t>
            </w:r>
          </w:p>
        </w:tc>
      </w:tr>
      <w:tr w:rsidR="00F25C0A" w:rsidRPr="00EF6AAE" w14:paraId="447E75E3" w14:textId="77777777" w:rsidTr="00B1582C">
        <w:trPr>
          <w:cantSplit/>
        </w:trPr>
        <w:tc>
          <w:tcPr>
            <w:tcW w:w="846" w:type="dxa"/>
          </w:tcPr>
          <w:p w14:paraId="338C0624" w14:textId="77777777" w:rsidR="00F25C0A" w:rsidRPr="00EF6AAE" w:rsidRDefault="00F25C0A"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5</w:t>
            </w:r>
          </w:p>
        </w:tc>
        <w:tc>
          <w:tcPr>
            <w:tcW w:w="1927" w:type="dxa"/>
          </w:tcPr>
          <w:p w14:paraId="1DD46D85" w14:textId="77777777" w:rsidR="00F25C0A" w:rsidRPr="00EF6AAE" w:rsidRDefault="00F25C0A"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Final Personnel List</w:t>
            </w:r>
          </w:p>
        </w:tc>
        <w:tc>
          <w:tcPr>
            <w:tcW w:w="8421" w:type="dxa"/>
          </w:tcPr>
          <w:p w14:paraId="797A4401" w14:textId="77777777" w:rsidR="00F25C0A" w:rsidRPr="00EF6AAE" w:rsidRDefault="00F25C0A"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sidRPr="00EF6AAE">
              <w:rPr>
                <w:rFonts w:asciiTheme="minorHAnsi" w:hAnsiTheme="minorHAnsi" w:cs="Times New Roman"/>
                <w:b w:val="0"/>
                <w:iCs/>
                <w:color w:val="auto"/>
                <w:sz w:val="22"/>
                <w:szCs w:val="22"/>
                <w:lang w:val="en-CA"/>
              </w:rPr>
              <w:t xml:space="preserve">Submit </w:t>
            </w:r>
            <w:r>
              <w:rPr>
                <w:rFonts w:asciiTheme="minorHAnsi" w:hAnsiTheme="minorHAnsi" w:cs="Times New Roman"/>
                <w:b w:val="0"/>
                <w:iCs/>
                <w:color w:val="auto"/>
                <w:sz w:val="22"/>
                <w:szCs w:val="22"/>
                <w:lang w:val="en-CA"/>
              </w:rPr>
              <w:t>l</w:t>
            </w:r>
            <w:r w:rsidRPr="00EF6AAE">
              <w:rPr>
                <w:rFonts w:asciiTheme="minorHAnsi" w:hAnsiTheme="minorHAnsi" w:cs="Times New Roman"/>
                <w:b w:val="0"/>
                <w:iCs/>
                <w:color w:val="auto"/>
                <w:sz w:val="22"/>
                <w:szCs w:val="22"/>
                <w:lang w:val="en-CA"/>
              </w:rPr>
              <w:t>ist of personnel attending with supporting contact and security information</w:t>
            </w:r>
          </w:p>
        </w:tc>
        <w:tc>
          <w:tcPr>
            <w:tcW w:w="1984" w:type="dxa"/>
            <w:vMerge/>
          </w:tcPr>
          <w:p w14:paraId="628FDF82" w14:textId="39F9AB48" w:rsidR="00F25C0A" w:rsidRPr="00EF6AAE" w:rsidRDefault="00F25C0A"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p>
        </w:tc>
      </w:tr>
      <w:tr w:rsidR="00F25C0A" w:rsidRPr="00EF6AAE" w14:paraId="4A89FD82" w14:textId="77777777" w:rsidTr="00B1582C">
        <w:trPr>
          <w:cantSplit/>
        </w:trPr>
        <w:tc>
          <w:tcPr>
            <w:tcW w:w="846" w:type="dxa"/>
          </w:tcPr>
          <w:p w14:paraId="427D6260" w14:textId="77777777" w:rsidR="00F25C0A" w:rsidRPr="00EF6AAE" w:rsidRDefault="00F25C0A"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6</w:t>
            </w:r>
          </w:p>
        </w:tc>
        <w:tc>
          <w:tcPr>
            <w:tcW w:w="1927" w:type="dxa"/>
          </w:tcPr>
          <w:p w14:paraId="5F33DFB4" w14:textId="77777777" w:rsidR="00F25C0A" w:rsidRPr="00EF6AAE" w:rsidRDefault="00F25C0A"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Final</w:t>
            </w:r>
            <w:r w:rsidRPr="00EF6AAE">
              <w:rPr>
                <w:rFonts w:asciiTheme="minorHAnsi" w:hAnsiTheme="minorHAnsi" w:cs="Times New Roman"/>
                <w:b w:val="0"/>
                <w:iCs/>
                <w:color w:val="auto"/>
                <w:sz w:val="22"/>
                <w:szCs w:val="22"/>
                <w:lang w:val="en-CA"/>
              </w:rPr>
              <w:t xml:space="preserve"> Equipment </w:t>
            </w:r>
            <w:r>
              <w:rPr>
                <w:rFonts w:asciiTheme="minorHAnsi" w:hAnsiTheme="minorHAnsi" w:cs="Times New Roman"/>
                <w:b w:val="0"/>
                <w:iCs/>
                <w:color w:val="auto"/>
                <w:sz w:val="22"/>
                <w:szCs w:val="22"/>
                <w:lang w:val="en-CA"/>
              </w:rPr>
              <w:t xml:space="preserve">and Materials </w:t>
            </w:r>
            <w:r w:rsidRPr="00EF6AAE">
              <w:rPr>
                <w:rFonts w:asciiTheme="minorHAnsi" w:hAnsiTheme="minorHAnsi" w:cs="Times New Roman"/>
                <w:b w:val="0"/>
                <w:iCs/>
                <w:color w:val="auto"/>
                <w:sz w:val="22"/>
                <w:szCs w:val="22"/>
                <w:lang w:val="en-CA"/>
              </w:rPr>
              <w:t>List</w:t>
            </w:r>
          </w:p>
        </w:tc>
        <w:tc>
          <w:tcPr>
            <w:tcW w:w="8421" w:type="dxa"/>
          </w:tcPr>
          <w:p w14:paraId="6419ECA2" w14:textId="77777777" w:rsidR="00F25C0A" w:rsidRPr="00EF6AAE" w:rsidRDefault="00F25C0A"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Submit Final Equipment and Materials list, including all hazardous materials.</w:t>
            </w:r>
          </w:p>
        </w:tc>
        <w:tc>
          <w:tcPr>
            <w:tcW w:w="1984" w:type="dxa"/>
            <w:vMerge/>
          </w:tcPr>
          <w:p w14:paraId="5197E070" w14:textId="3A2CBC54" w:rsidR="00F25C0A" w:rsidRPr="00EF6AAE" w:rsidRDefault="00F25C0A"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p>
        </w:tc>
      </w:tr>
      <w:tr w:rsidR="00F25C0A" w:rsidRPr="00EF6AAE" w14:paraId="7DB07FA1" w14:textId="77777777" w:rsidTr="00B1582C">
        <w:trPr>
          <w:cantSplit/>
        </w:trPr>
        <w:tc>
          <w:tcPr>
            <w:tcW w:w="846" w:type="dxa"/>
          </w:tcPr>
          <w:p w14:paraId="4248005A" w14:textId="73A753E0" w:rsidR="00F25C0A" w:rsidRDefault="00F25C0A"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7</w:t>
            </w:r>
          </w:p>
        </w:tc>
        <w:tc>
          <w:tcPr>
            <w:tcW w:w="1927" w:type="dxa"/>
          </w:tcPr>
          <w:p w14:paraId="5F425ABB" w14:textId="6D56B438" w:rsidR="00F25C0A" w:rsidRDefault="00F25C0A"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Cost Sharing Estimate</w:t>
            </w:r>
          </w:p>
        </w:tc>
        <w:tc>
          <w:tcPr>
            <w:tcW w:w="8421" w:type="dxa"/>
          </w:tcPr>
          <w:p w14:paraId="0F9F9034" w14:textId="10ED248B" w:rsidR="00F25C0A" w:rsidRDefault="00F25C0A" w:rsidP="00742DE0">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 xml:space="preserve">Submit forecasted expenditures that may be eligible for reimbursement under the cost sharing process (see Section </w:t>
            </w:r>
            <w:r>
              <w:rPr>
                <w:rFonts w:asciiTheme="minorHAnsi" w:hAnsiTheme="minorHAnsi" w:cs="Times New Roman"/>
                <w:b w:val="0"/>
                <w:iCs/>
                <w:color w:val="auto"/>
                <w:sz w:val="22"/>
                <w:szCs w:val="22"/>
                <w:lang w:val="en-CA"/>
              </w:rPr>
              <w:fldChar w:fldCharType="begin"/>
            </w:r>
            <w:r>
              <w:rPr>
                <w:rFonts w:asciiTheme="minorHAnsi" w:hAnsiTheme="minorHAnsi" w:cs="Times New Roman"/>
                <w:b w:val="0"/>
                <w:iCs/>
                <w:color w:val="auto"/>
                <w:sz w:val="22"/>
                <w:szCs w:val="22"/>
                <w:lang w:val="en-CA"/>
              </w:rPr>
              <w:instrText xml:space="preserve"> REF _Ref4050926 \r \h </w:instrText>
            </w:r>
            <w:r>
              <w:rPr>
                <w:rFonts w:asciiTheme="minorHAnsi" w:hAnsiTheme="minorHAnsi" w:cs="Times New Roman"/>
                <w:b w:val="0"/>
                <w:iCs/>
                <w:color w:val="auto"/>
                <w:sz w:val="22"/>
                <w:szCs w:val="22"/>
                <w:lang w:val="en-CA"/>
              </w:rPr>
            </w:r>
            <w:r>
              <w:rPr>
                <w:rFonts w:asciiTheme="minorHAnsi" w:hAnsiTheme="minorHAnsi" w:cs="Times New Roman"/>
                <w:b w:val="0"/>
                <w:iCs/>
                <w:color w:val="auto"/>
                <w:sz w:val="22"/>
                <w:szCs w:val="22"/>
                <w:lang w:val="en-CA"/>
              </w:rPr>
              <w:fldChar w:fldCharType="separate"/>
            </w:r>
            <w:r w:rsidR="005C6118">
              <w:rPr>
                <w:rFonts w:asciiTheme="minorHAnsi" w:hAnsiTheme="minorHAnsi" w:cs="Times New Roman"/>
                <w:b w:val="0"/>
                <w:iCs/>
                <w:color w:val="auto"/>
                <w:sz w:val="22"/>
                <w:szCs w:val="22"/>
                <w:lang w:val="en-CA"/>
              </w:rPr>
              <w:t>12</w:t>
            </w:r>
            <w:r>
              <w:rPr>
                <w:rFonts w:asciiTheme="minorHAnsi" w:hAnsiTheme="minorHAnsi" w:cs="Times New Roman"/>
                <w:b w:val="0"/>
                <w:iCs/>
                <w:color w:val="auto"/>
                <w:sz w:val="22"/>
                <w:szCs w:val="22"/>
                <w:lang w:val="en-CA"/>
              </w:rPr>
              <w:fldChar w:fldCharType="end"/>
            </w:r>
            <w:r>
              <w:rPr>
                <w:rFonts w:asciiTheme="minorHAnsi" w:hAnsiTheme="minorHAnsi" w:cs="Times New Roman"/>
                <w:b w:val="0"/>
                <w:iCs/>
                <w:color w:val="auto"/>
                <w:sz w:val="22"/>
                <w:szCs w:val="22"/>
                <w:lang w:val="en-CA"/>
              </w:rPr>
              <w:t xml:space="preserve"> of the Call For Applications)</w:t>
            </w:r>
          </w:p>
        </w:tc>
        <w:tc>
          <w:tcPr>
            <w:tcW w:w="1984" w:type="dxa"/>
            <w:vMerge/>
          </w:tcPr>
          <w:p w14:paraId="776BCD50" w14:textId="6141BB74" w:rsidR="00F25C0A" w:rsidRDefault="00F25C0A"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p>
        </w:tc>
      </w:tr>
      <w:tr w:rsidR="00F25C0A" w:rsidRPr="00EF6AAE" w14:paraId="44F9ED41" w14:textId="77777777" w:rsidTr="00B1582C">
        <w:trPr>
          <w:cantSplit/>
        </w:trPr>
        <w:tc>
          <w:tcPr>
            <w:tcW w:w="846" w:type="dxa"/>
          </w:tcPr>
          <w:p w14:paraId="2ACF2F62" w14:textId="7D9FA4B6" w:rsidR="00F25C0A" w:rsidRDefault="00F25C0A"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8</w:t>
            </w:r>
          </w:p>
        </w:tc>
        <w:tc>
          <w:tcPr>
            <w:tcW w:w="1927" w:type="dxa"/>
          </w:tcPr>
          <w:p w14:paraId="69597D31" w14:textId="77777777" w:rsidR="00F25C0A" w:rsidRPr="00EF6AAE" w:rsidRDefault="00F25C0A"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Safety Templates</w:t>
            </w:r>
          </w:p>
        </w:tc>
        <w:tc>
          <w:tcPr>
            <w:tcW w:w="8421" w:type="dxa"/>
          </w:tcPr>
          <w:p w14:paraId="2924C2A7" w14:textId="77777777" w:rsidR="00F25C0A" w:rsidRDefault="00F25C0A"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Submit all applicable safety templates, such as explosive, laser, emissions, etc.</w:t>
            </w:r>
          </w:p>
        </w:tc>
        <w:tc>
          <w:tcPr>
            <w:tcW w:w="1984" w:type="dxa"/>
            <w:vMerge/>
          </w:tcPr>
          <w:p w14:paraId="024C5232" w14:textId="31C14249" w:rsidR="00F25C0A" w:rsidRPr="00EF6AAE" w:rsidRDefault="00F25C0A"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p>
        </w:tc>
      </w:tr>
      <w:tr w:rsidR="00F25C0A" w:rsidRPr="00EF6AAE" w14:paraId="43FCD8C5" w14:textId="77777777" w:rsidTr="00B1582C">
        <w:trPr>
          <w:cantSplit/>
        </w:trPr>
        <w:tc>
          <w:tcPr>
            <w:tcW w:w="846" w:type="dxa"/>
          </w:tcPr>
          <w:p w14:paraId="430FAD15" w14:textId="707ECD94" w:rsidR="00F25C0A" w:rsidRPr="00EF6AAE" w:rsidRDefault="00F25C0A"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9</w:t>
            </w:r>
          </w:p>
        </w:tc>
        <w:tc>
          <w:tcPr>
            <w:tcW w:w="1927" w:type="dxa"/>
          </w:tcPr>
          <w:p w14:paraId="4B6FE0A2" w14:textId="77777777" w:rsidR="00F25C0A" w:rsidRPr="00EF6AAE" w:rsidRDefault="00F25C0A"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Schedule of Movements.</w:t>
            </w:r>
          </w:p>
        </w:tc>
        <w:tc>
          <w:tcPr>
            <w:tcW w:w="8421" w:type="dxa"/>
          </w:tcPr>
          <w:p w14:paraId="22E05C0C" w14:textId="14825951" w:rsidR="00F25C0A" w:rsidRPr="00EF6AAE" w:rsidRDefault="00F25C0A"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Make all arrangements for moving all required Participant personnel and equipment to/from the test site.  Submit the associated schedule to the Sandbox Manager</w:t>
            </w:r>
          </w:p>
        </w:tc>
        <w:tc>
          <w:tcPr>
            <w:tcW w:w="1984" w:type="dxa"/>
            <w:vMerge/>
          </w:tcPr>
          <w:p w14:paraId="143803F7" w14:textId="5E18A8A2" w:rsidR="00F25C0A" w:rsidRPr="00EF6AAE" w:rsidRDefault="00F25C0A"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p>
        </w:tc>
      </w:tr>
      <w:tr w:rsidR="00742DE0" w:rsidRPr="00EF6AAE" w14:paraId="39588FD2" w14:textId="77777777" w:rsidTr="00B1582C">
        <w:trPr>
          <w:cantSplit/>
        </w:trPr>
        <w:tc>
          <w:tcPr>
            <w:tcW w:w="846" w:type="dxa"/>
          </w:tcPr>
          <w:p w14:paraId="29F5DB35" w14:textId="40F6BC4A" w:rsidR="00742DE0" w:rsidRDefault="00742DE0"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10</w:t>
            </w:r>
          </w:p>
        </w:tc>
        <w:tc>
          <w:tcPr>
            <w:tcW w:w="1927" w:type="dxa"/>
          </w:tcPr>
          <w:p w14:paraId="57E74317" w14:textId="0F33E52D" w:rsidR="00742DE0" w:rsidRDefault="00742DE0"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Additional Tasks</w:t>
            </w:r>
          </w:p>
        </w:tc>
        <w:tc>
          <w:tcPr>
            <w:tcW w:w="8421" w:type="dxa"/>
          </w:tcPr>
          <w:p w14:paraId="5E05A418" w14:textId="40055C72" w:rsidR="00742DE0" w:rsidRPr="00EF6AAE" w:rsidRDefault="00742DE0"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Complete all additional tasks as may be mutually agreed prior to the Sandbox.</w:t>
            </w:r>
          </w:p>
        </w:tc>
        <w:tc>
          <w:tcPr>
            <w:tcW w:w="1984" w:type="dxa"/>
          </w:tcPr>
          <w:p w14:paraId="19750549" w14:textId="28B849DF" w:rsidR="00742DE0" w:rsidRDefault="00742DE0"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As required.</w:t>
            </w:r>
          </w:p>
        </w:tc>
      </w:tr>
      <w:tr w:rsidR="00BA2278" w:rsidRPr="00EF6AAE" w14:paraId="733181D2" w14:textId="77777777" w:rsidTr="00B1582C">
        <w:trPr>
          <w:cantSplit/>
        </w:trPr>
        <w:tc>
          <w:tcPr>
            <w:tcW w:w="846" w:type="dxa"/>
          </w:tcPr>
          <w:p w14:paraId="5614E6B1" w14:textId="6E7C1CD3" w:rsidR="007550E9" w:rsidRPr="00EF6AAE" w:rsidRDefault="00742DE0"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11</w:t>
            </w:r>
          </w:p>
        </w:tc>
        <w:tc>
          <w:tcPr>
            <w:tcW w:w="1927" w:type="dxa"/>
          </w:tcPr>
          <w:p w14:paraId="7AE2E811" w14:textId="77777777" w:rsidR="007550E9" w:rsidRPr="00EF6AAE" w:rsidRDefault="007550E9"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Declaration of Readiness to Attend</w:t>
            </w:r>
          </w:p>
        </w:tc>
        <w:tc>
          <w:tcPr>
            <w:tcW w:w="8421" w:type="dxa"/>
          </w:tcPr>
          <w:p w14:paraId="6DEDD739" w14:textId="77777777" w:rsidR="007550E9" w:rsidRPr="00EF6AAE" w:rsidRDefault="007550E9"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sidRPr="00EF6AAE">
              <w:rPr>
                <w:rFonts w:asciiTheme="minorHAnsi" w:hAnsiTheme="minorHAnsi" w:cs="Times New Roman"/>
                <w:b w:val="0"/>
                <w:iCs/>
                <w:color w:val="auto"/>
                <w:sz w:val="22"/>
                <w:szCs w:val="22"/>
                <w:lang w:val="en-CA"/>
              </w:rPr>
              <w:t xml:space="preserve">Submit their </w:t>
            </w:r>
            <w:r>
              <w:rPr>
                <w:rFonts w:asciiTheme="minorHAnsi" w:hAnsiTheme="minorHAnsi" w:cs="Times New Roman"/>
                <w:b w:val="0"/>
                <w:iCs/>
                <w:color w:val="auto"/>
                <w:sz w:val="22"/>
                <w:szCs w:val="22"/>
                <w:lang w:val="en-CA"/>
              </w:rPr>
              <w:t>“</w:t>
            </w:r>
            <w:r w:rsidRPr="00EF6AAE">
              <w:rPr>
                <w:rFonts w:asciiTheme="minorHAnsi" w:hAnsiTheme="minorHAnsi" w:cs="Times New Roman"/>
                <w:b w:val="0"/>
                <w:iCs/>
                <w:color w:val="auto"/>
                <w:sz w:val="22"/>
                <w:szCs w:val="22"/>
                <w:lang w:val="en-CA"/>
              </w:rPr>
              <w:t>Declaration of Readiness to Attend</w:t>
            </w:r>
            <w:r>
              <w:rPr>
                <w:rFonts w:asciiTheme="minorHAnsi" w:hAnsiTheme="minorHAnsi" w:cs="Times New Roman"/>
                <w:b w:val="0"/>
                <w:iCs/>
                <w:color w:val="auto"/>
                <w:sz w:val="22"/>
                <w:szCs w:val="22"/>
                <w:lang w:val="en-CA"/>
              </w:rPr>
              <w:t>”, which states that all required equipment and personnel are ready to attend the Sandbox and conduct the demonstration as planned and on schedule, all shipping, transportation, and accommodations requirements are booked and confirmed, etc.</w:t>
            </w:r>
          </w:p>
        </w:tc>
        <w:tc>
          <w:tcPr>
            <w:tcW w:w="1984" w:type="dxa"/>
          </w:tcPr>
          <w:p w14:paraId="58669A12" w14:textId="77777777" w:rsidR="007550E9" w:rsidRPr="00EF6AAE" w:rsidRDefault="007550E9"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Two weeks prior to the Sandbox</w:t>
            </w:r>
          </w:p>
        </w:tc>
      </w:tr>
    </w:tbl>
    <w:p w14:paraId="5D0B39C3" w14:textId="77777777" w:rsidR="00E2337A" w:rsidRDefault="00E2337A">
      <w:r>
        <w:rPr>
          <w:b/>
          <w:bCs/>
        </w:rPr>
        <w:br w:type="page"/>
      </w:r>
    </w:p>
    <w:tbl>
      <w:tblPr>
        <w:tblStyle w:val="TableGrid"/>
        <w:tblW w:w="13178" w:type="dxa"/>
        <w:tblLook w:val="04A0" w:firstRow="1" w:lastRow="0" w:firstColumn="1" w:lastColumn="0" w:noHBand="0" w:noVBand="1"/>
      </w:tblPr>
      <w:tblGrid>
        <w:gridCol w:w="846"/>
        <w:gridCol w:w="1927"/>
        <w:gridCol w:w="8704"/>
        <w:gridCol w:w="1701"/>
      </w:tblGrid>
      <w:tr w:rsidR="007550E9" w14:paraId="52046B01" w14:textId="77777777" w:rsidTr="00E2337A">
        <w:trPr>
          <w:cantSplit/>
        </w:trPr>
        <w:tc>
          <w:tcPr>
            <w:tcW w:w="13178" w:type="dxa"/>
            <w:gridSpan w:val="4"/>
            <w:shd w:val="clear" w:color="auto" w:fill="B8CCE4" w:themeFill="accent1" w:themeFillTint="66"/>
          </w:tcPr>
          <w:p w14:paraId="4D4E5AF6" w14:textId="6EF8E237" w:rsidR="007550E9" w:rsidRPr="00BA2278" w:rsidRDefault="007550E9" w:rsidP="00B1582C">
            <w:pPr>
              <w:pStyle w:val="TemplateHeading1"/>
              <w:spacing w:before="0" w:beforeAutospacing="0" w:after="0" w:afterAutospacing="0"/>
              <w:ind w:left="0"/>
              <w:rPr>
                <w:rFonts w:asciiTheme="minorHAnsi" w:hAnsiTheme="minorHAnsi" w:cs="Times New Roman"/>
                <w:iCs/>
                <w:color w:val="auto"/>
                <w:sz w:val="22"/>
                <w:szCs w:val="22"/>
                <w:lang w:val="en-CA"/>
              </w:rPr>
            </w:pPr>
            <w:r w:rsidRPr="00BA2278">
              <w:rPr>
                <w:rFonts w:asciiTheme="minorHAnsi" w:hAnsiTheme="minorHAnsi" w:cs="Times New Roman"/>
                <w:iCs/>
                <w:color w:val="auto"/>
                <w:sz w:val="22"/>
                <w:szCs w:val="22"/>
                <w:lang w:val="en-CA"/>
              </w:rPr>
              <w:lastRenderedPageBreak/>
              <w:t>The following tasks must be completed during the Sandbox</w:t>
            </w:r>
          </w:p>
        </w:tc>
      </w:tr>
      <w:tr w:rsidR="007550E9" w14:paraId="49508CD3" w14:textId="77777777" w:rsidTr="00E2337A">
        <w:trPr>
          <w:cantSplit/>
        </w:trPr>
        <w:tc>
          <w:tcPr>
            <w:tcW w:w="846" w:type="dxa"/>
          </w:tcPr>
          <w:p w14:paraId="0E89E4D3" w14:textId="5D8D89F6" w:rsidR="007550E9" w:rsidRPr="00EF6AAE" w:rsidRDefault="00742DE0"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12</w:t>
            </w:r>
          </w:p>
        </w:tc>
        <w:tc>
          <w:tcPr>
            <w:tcW w:w="1927" w:type="dxa"/>
          </w:tcPr>
          <w:p w14:paraId="5B1C35DD" w14:textId="77777777" w:rsidR="007550E9" w:rsidRPr="00EF6AAE" w:rsidRDefault="007550E9"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Arrival</w:t>
            </w:r>
          </w:p>
        </w:tc>
        <w:tc>
          <w:tcPr>
            <w:tcW w:w="8704" w:type="dxa"/>
          </w:tcPr>
          <w:p w14:paraId="644B3680" w14:textId="414C0FBD" w:rsidR="007550E9" w:rsidRPr="00EF6AAE" w:rsidRDefault="007550E9" w:rsidP="00DC7376">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 xml:space="preserve">Confirm all equipment and personnel have arrived in the </w:t>
            </w:r>
            <w:r w:rsidR="00DC7376">
              <w:rPr>
                <w:rFonts w:asciiTheme="minorHAnsi" w:hAnsiTheme="minorHAnsi" w:cs="Times New Roman"/>
                <w:b w:val="0"/>
                <w:iCs/>
                <w:color w:val="auto"/>
                <w:sz w:val="22"/>
                <w:szCs w:val="22"/>
                <w:lang w:val="en-CA"/>
              </w:rPr>
              <w:t>vicinity of the Sandbox</w:t>
            </w:r>
            <w:r>
              <w:rPr>
                <w:rFonts w:asciiTheme="minorHAnsi" w:hAnsiTheme="minorHAnsi" w:cs="Times New Roman"/>
                <w:b w:val="0"/>
                <w:iCs/>
                <w:color w:val="auto"/>
                <w:sz w:val="22"/>
                <w:szCs w:val="22"/>
                <w:lang w:val="en-CA"/>
              </w:rPr>
              <w:t>.</w:t>
            </w:r>
          </w:p>
        </w:tc>
        <w:tc>
          <w:tcPr>
            <w:tcW w:w="1701" w:type="dxa"/>
          </w:tcPr>
          <w:p w14:paraId="3476B6D3" w14:textId="77777777" w:rsidR="007550E9" w:rsidRPr="00EF6AAE" w:rsidRDefault="007550E9"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No later than the evening prior to the Sandbox commencing</w:t>
            </w:r>
          </w:p>
        </w:tc>
      </w:tr>
      <w:tr w:rsidR="007550E9" w14:paraId="1422EA2F" w14:textId="77777777" w:rsidTr="00E2337A">
        <w:trPr>
          <w:cantSplit/>
        </w:trPr>
        <w:tc>
          <w:tcPr>
            <w:tcW w:w="846" w:type="dxa"/>
          </w:tcPr>
          <w:p w14:paraId="32376221" w14:textId="06CA6C79" w:rsidR="007550E9" w:rsidRDefault="00742DE0"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13</w:t>
            </w:r>
          </w:p>
        </w:tc>
        <w:tc>
          <w:tcPr>
            <w:tcW w:w="1927" w:type="dxa"/>
          </w:tcPr>
          <w:p w14:paraId="11BC5FE9" w14:textId="77777777" w:rsidR="007550E9" w:rsidRDefault="007550E9"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 xml:space="preserve">Sandbox Day 1 </w:t>
            </w:r>
          </w:p>
        </w:tc>
        <w:tc>
          <w:tcPr>
            <w:tcW w:w="8704" w:type="dxa"/>
          </w:tcPr>
          <w:p w14:paraId="02B831E9" w14:textId="77777777" w:rsidR="007550E9" w:rsidRDefault="007550E9"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Move all personnel and equipment to the designated storage area in the Sandbox, attend the Sandbox in-brief, and make required preparations to commence the first demonstration.</w:t>
            </w:r>
          </w:p>
          <w:p w14:paraId="6F5F56F6" w14:textId="77777777" w:rsidR="007550E9" w:rsidRDefault="007550E9"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p>
          <w:p w14:paraId="379818BA" w14:textId="77777777" w:rsidR="007550E9" w:rsidRDefault="007550E9"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If scheduled, conduct the corresponding demonstrations.</w:t>
            </w:r>
          </w:p>
          <w:p w14:paraId="60F95DA0" w14:textId="77777777" w:rsidR="007550E9" w:rsidRDefault="007550E9"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p>
        </w:tc>
        <w:tc>
          <w:tcPr>
            <w:tcW w:w="1701" w:type="dxa"/>
          </w:tcPr>
          <w:p w14:paraId="5989BCF5" w14:textId="77777777" w:rsidR="007550E9" w:rsidRDefault="007550E9"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Day 1</w:t>
            </w:r>
          </w:p>
        </w:tc>
      </w:tr>
      <w:tr w:rsidR="00B1582C" w14:paraId="65BB8E51" w14:textId="77777777" w:rsidTr="00B1582C">
        <w:trPr>
          <w:cantSplit/>
        </w:trPr>
        <w:tc>
          <w:tcPr>
            <w:tcW w:w="846" w:type="dxa"/>
            <w:shd w:val="clear" w:color="auto" w:fill="D9D9D9" w:themeFill="background1" w:themeFillShade="D9"/>
          </w:tcPr>
          <w:p w14:paraId="1A7EC520" w14:textId="634C047C" w:rsidR="007550E9" w:rsidRDefault="00742DE0"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14</w:t>
            </w:r>
          </w:p>
        </w:tc>
        <w:tc>
          <w:tcPr>
            <w:tcW w:w="1927" w:type="dxa"/>
            <w:shd w:val="clear" w:color="auto" w:fill="D9D9D9" w:themeFill="background1" w:themeFillShade="D9"/>
          </w:tcPr>
          <w:p w14:paraId="0C5D0B02" w14:textId="77777777" w:rsidR="007550E9" w:rsidRDefault="007550E9"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Daily Plan</w:t>
            </w:r>
          </w:p>
        </w:tc>
        <w:tc>
          <w:tcPr>
            <w:tcW w:w="8704" w:type="dxa"/>
            <w:shd w:val="clear" w:color="auto" w:fill="D9D9D9" w:themeFill="background1" w:themeFillShade="D9"/>
          </w:tcPr>
          <w:p w14:paraId="687C0FE9" w14:textId="77777777" w:rsidR="007550E9" w:rsidRDefault="007550E9"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p>
        </w:tc>
        <w:tc>
          <w:tcPr>
            <w:tcW w:w="1701" w:type="dxa"/>
            <w:shd w:val="clear" w:color="auto" w:fill="D9D9D9" w:themeFill="background1" w:themeFillShade="D9"/>
          </w:tcPr>
          <w:p w14:paraId="7A7B42B8" w14:textId="77777777" w:rsidR="007550E9" w:rsidRPr="00EF6AAE" w:rsidRDefault="007550E9"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p>
        </w:tc>
      </w:tr>
      <w:tr w:rsidR="00F25C0A" w14:paraId="0087AA66" w14:textId="77777777" w:rsidTr="00F25C0A">
        <w:trPr>
          <w:cantSplit/>
        </w:trPr>
        <w:tc>
          <w:tcPr>
            <w:tcW w:w="846" w:type="dxa"/>
          </w:tcPr>
          <w:p w14:paraId="674FB4D5" w14:textId="36ACD54B" w:rsidR="00F25C0A" w:rsidRDefault="00F25C0A" w:rsidP="00742DE0">
            <w:pPr>
              <w:pStyle w:val="TemplateHeading1"/>
              <w:spacing w:before="0" w:beforeAutospacing="0" w:after="0" w:afterAutospacing="0"/>
              <w:ind w:left="0"/>
              <w:jc w:val="right"/>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14.1</w:t>
            </w:r>
          </w:p>
        </w:tc>
        <w:tc>
          <w:tcPr>
            <w:tcW w:w="1927" w:type="dxa"/>
          </w:tcPr>
          <w:p w14:paraId="77D92F6F" w14:textId="77777777" w:rsidR="00F25C0A" w:rsidRDefault="00F25C0A" w:rsidP="00B1582C">
            <w:pPr>
              <w:pStyle w:val="TemplateHeading1"/>
              <w:spacing w:before="0" w:beforeAutospacing="0" w:after="0" w:afterAutospacing="0"/>
              <w:ind w:left="0"/>
              <w:jc w:val="right"/>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Daily Briefing</w:t>
            </w:r>
          </w:p>
        </w:tc>
        <w:tc>
          <w:tcPr>
            <w:tcW w:w="8704" w:type="dxa"/>
          </w:tcPr>
          <w:p w14:paraId="61FDB048" w14:textId="2BBEAB8E" w:rsidR="00F25C0A" w:rsidRDefault="00F25C0A" w:rsidP="00746750">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Attend Daily Briefing to confirm coordination of activities by all personnel (DND and Participant)</w:t>
            </w:r>
          </w:p>
        </w:tc>
        <w:tc>
          <w:tcPr>
            <w:tcW w:w="1701" w:type="dxa"/>
            <w:vMerge w:val="restart"/>
            <w:vAlign w:val="center"/>
          </w:tcPr>
          <w:p w14:paraId="5C6096D7" w14:textId="77777777" w:rsidR="00F25C0A" w:rsidRPr="00EF6AAE" w:rsidRDefault="00F25C0A" w:rsidP="00F25C0A">
            <w:pPr>
              <w:pStyle w:val="TemplateHeading1"/>
              <w:spacing w:before="0" w:beforeAutospacing="0" w:after="0" w:afterAutospacing="0"/>
              <w:ind w:left="0"/>
              <w:jc w:val="center"/>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As scheduled</w:t>
            </w:r>
          </w:p>
        </w:tc>
      </w:tr>
      <w:tr w:rsidR="00F25C0A" w14:paraId="5C6BE52E" w14:textId="77777777" w:rsidTr="00E2337A">
        <w:trPr>
          <w:cantSplit/>
        </w:trPr>
        <w:tc>
          <w:tcPr>
            <w:tcW w:w="846" w:type="dxa"/>
          </w:tcPr>
          <w:p w14:paraId="6FA0BAEE" w14:textId="78D56E29" w:rsidR="00F25C0A" w:rsidRPr="00EF6AAE" w:rsidRDefault="00F25C0A" w:rsidP="00B1582C">
            <w:pPr>
              <w:pStyle w:val="TemplateHeading1"/>
              <w:spacing w:before="0" w:beforeAutospacing="0" w:after="0" w:afterAutospacing="0"/>
              <w:ind w:left="0"/>
              <w:jc w:val="right"/>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14.2</w:t>
            </w:r>
          </w:p>
        </w:tc>
        <w:tc>
          <w:tcPr>
            <w:tcW w:w="1927" w:type="dxa"/>
          </w:tcPr>
          <w:p w14:paraId="04303F4A" w14:textId="77777777" w:rsidR="00F25C0A" w:rsidRPr="00EF6AAE" w:rsidRDefault="00F25C0A" w:rsidP="00B1582C">
            <w:pPr>
              <w:pStyle w:val="TemplateHeading1"/>
              <w:spacing w:before="0" w:beforeAutospacing="0" w:after="0" w:afterAutospacing="0"/>
              <w:ind w:left="0"/>
              <w:jc w:val="right"/>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Integration into the Test Site</w:t>
            </w:r>
          </w:p>
        </w:tc>
        <w:tc>
          <w:tcPr>
            <w:tcW w:w="8704" w:type="dxa"/>
          </w:tcPr>
          <w:p w14:paraId="49F8BE71" w14:textId="77777777" w:rsidR="00F25C0A" w:rsidRPr="00EF6AAE" w:rsidRDefault="00F25C0A"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All equipment and personnel are moved to the test site and prepared for operations to commence.</w:t>
            </w:r>
          </w:p>
        </w:tc>
        <w:tc>
          <w:tcPr>
            <w:tcW w:w="1701" w:type="dxa"/>
            <w:vMerge/>
          </w:tcPr>
          <w:p w14:paraId="66AED69B" w14:textId="4781E48E" w:rsidR="00F25C0A" w:rsidRPr="00EF6AAE" w:rsidRDefault="00F25C0A"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p>
        </w:tc>
      </w:tr>
      <w:tr w:rsidR="00F25C0A" w14:paraId="6CD18C29" w14:textId="77777777" w:rsidTr="00E2337A">
        <w:trPr>
          <w:cantSplit/>
        </w:trPr>
        <w:tc>
          <w:tcPr>
            <w:tcW w:w="846" w:type="dxa"/>
          </w:tcPr>
          <w:p w14:paraId="3243ECA1" w14:textId="4AE7EFDD" w:rsidR="00F25C0A" w:rsidRPr="00EF6AAE" w:rsidRDefault="00F25C0A" w:rsidP="00B1582C">
            <w:pPr>
              <w:pStyle w:val="TemplateHeading1"/>
              <w:spacing w:before="0" w:beforeAutospacing="0" w:after="0" w:afterAutospacing="0"/>
              <w:ind w:left="0"/>
              <w:jc w:val="right"/>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14.3</w:t>
            </w:r>
          </w:p>
        </w:tc>
        <w:tc>
          <w:tcPr>
            <w:tcW w:w="1927" w:type="dxa"/>
          </w:tcPr>
          <w:p w14:paraId="72D9AAEF" w14:textId="77777777" w:rsidR="00F25C0A" w:rsidRPr="00EF6AAE" w:rsidRDefault="00F25C0A" w:rsidP="00B1582C">
            <w:pPr>
              <w:pStyle w:val="TemplateHeading1"/>
              <w:spacing w:before="0" w:beforeAutospacing="0" w:after="0" w:afterAutospacing="0"/>
              <w:ind w:left="0"/>
              <w:jc w:val="right"/>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Integration Testing</w:t>
            </w:r>
          </w:p>
        </w:tc>
        <w:tc>
          <w:tcPr>
            <w:tcW w:w="8704" w:type="dxa"/>
          </w:tcPr>
          <w:p w14:paraId="237F99D9" w14:textId="77777777" w:rsidR="00F25C0A" w:rsidRPr="00EF6AAE" w:rsidRDefault="00F25C0A"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Confirmation that the solution is properly setup, functioning and ready to commence the demonstration</w:t>
            </w:r>
          </w:p>
        </w:tc>
        <w:tc>
          <w:tcPr>
            <w:tcW w:w="1701" w:type="dxa"/>
            <w:vMerge/>
          </w:tcPr>
          <w:p w14:paraId="713DD998" w14:textId="5D29F62C" w:rsidR="00F25C0A" w:rsidRPr="00EF6AAE" w:rsidRDefault="00F25C0A"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p>
        </w:tc>
      </w:tr>
      <w:tr w:rsidR="00F25C0A" w14:paraId="79905D3B" w14:textId="77777777" w:rsidTr="00E2337A">
        <w:trPr>
          <w:cantSplit/>
        </w:trPr>
        <w:tc>
          <w:tcPr>
            <w:tcW w:w="846" w:type="dxa"/>
          </w:tcPr>
          <w:p w14:paraId="3DFAE91F" w14:textId="2CF3DBD6" w:rsidR="00F25C0A" w:rsidRPr="00EF6AAE" w:rsidRDefault="00F25C0A" w:rsidP="00B1582C">
            <w:pPr>
              <w:pStyle w:val="TemplateHeading1"/>
              <w:spacing w:before="0" w:beforeAutospacing="0" w:after="0" w:afterAutospacing="0"/>
              <w:ind w:left="0"/>
              <w:jc w:val="right"/>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14.4</w:t>
            </w:r>
          </w:p>
        </w:tc>
        <w:tc>
          <w:tcPr>
            <w:tcW w:w="1927" w:type="dxa"/>
          </w:tcPr>
          <w:p w14:paraId="5DCE1736" w14:textId="77777777" w:rsidR="00F25C0A" w:rsidRPr="00EF6AAE" w:rsidRDefault="00F25C0A" w:rsidP="00B1582C">
            <w:pPr>
              <w:pStyle w:val="TemplateHeading1"/>
              <w:spacing w:before="0" w:beforeAutospacing="0" w:after="0" w:afterAutospacing="0"/>
              <w:ind w:left="0"/>
              <w:jc w:val="right"/>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Demonstration of Scenarios</w:t>
            </w:r>
          </w:p>
        </w:tc>
        <w:tc>
          <w:tcPr>
            <w:tcW w:w="8704" w:type="dxa"/>
          </w:tcPr>
          <w:p w14:paraId="465D615C" w14:textId="08711E78" w:rsidR="00F25C0A" w:rsidRPr="00EF6AAE" w:rsidRDefault="00F25C0A" w:rsidP="00DF13C8">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 xml:space="preserve">As per the approved Test Plan </w:t>
            </w:r>
          </w:p>
        </w:tc>
        <w:tc>
          <w:tcPr>
            <w:tcW w:w="1701" w:type="dxa"/>
            <w:vMerge/>
          </w:tcPr>
          <w:p w14:paraId="076CF219" w14:textId="2DD5E6FA" w:rsidR="00F25C0A" w:rsidRPr="00EF6AAE" w:rsidRDefault="00F25C0A"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p>
        </w:tc>
      </w:tr>
      <w:tr w:rsidR="00F25C0A" w14:paraId="331153C1" w14:textId="77777777" w:rsidTr="00E2337A">
        <w:trPr>
          <w:cantSplit/>
        </w:trPr>
        <w:tc>
          <w:tcPr>
            <w:tcW w:w="846" w:type="dxa"/>
          </w:tcPr>
          <w:p w14:paraId="32558A75" w14:textId="5EA1D61E" w:rsidR="00F25C0A" w:rsidRPr="00EF6AAE" w:rsidRDefault="00F25C0A" w:rsidP="00B1582C">
            <w:pPr>
              <w:pStyle w:val="TemplateHeading1"/>
              <w:spacing w:before="0" w:beforeAutospacing="0" w:after="0" w:afterAutospacing="0"/>
              <w:ind w:left="0"/>
              <w:jc w:val="right"/>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14.5</w:t>
            </w:r>
          </w:p>
        </w:tc>
        <w:tc>
          <w:tcPr>
            <w:tcW w:w="1927" w:type="dxa"/>
          </w:tcPr>
          <w:p w14:paraId="16AD853F" w14:textId="77777777" w:rsidR="00F25C0A" w:rsidRPr="00EF6AAE" w:rsidRDefault="00F25C0A" w:rsidP="00B1582C">
            <w:pPr>
              <w:pStyle w:val="TemplateHeading1"/>
              <w:spacing w:before="0" w:beforeAutospacing="0" w:after="0" w:afterAutospacing="0"/>
              <w:ind w:left="0"/>
              <w:jc w:val="right"/>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Daily Securing of equipment and personnel</w:t>
            </w:r>
          </w:p>
        </w:tc>
        <w:tc>
          <w:tcPr>
            <w:tcW w:w="8704" w:type="dxa"/>
          </w:tcPr>
          <w:p w14:paraId="19DD7417" w14:textId="77777777" w:rsidR="00F25C0A" w:rsidRPr="00EF6AAE" w:rsidRDefault="00F25C0A"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As needed if the demonstration lasts multiple days</w:t>
            </w:r>
          </w:p>
        </w:tc>
        <w:tc>
          <w:tcPr>
            <w:tcW w:w="1701" w:type="dxa"/>
            <w:vMerge/>
          </w:tcPr>
          <w:p w14:paraId="5FBB64A7" w14:textId="020ADB5E" w:rsidR="00F25C0A" w:rsidRPr="00EF6AAE" w:rsidRDefault="00F25C0A"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p>
        </w:tc>
      </w:tr>
      <w:tr w:rsidR="007550E9" w14:paraId="67CAE536" w14:textId="77777777" w:rsidTr="00E2337A">
        <w:trPr>
          <w:cantSplit/>
        </w:trPr>
        <w:tc>
          <w:tcPr>
            <w:tcW w:w="846" w:type="dxa"/>
          </w:tcPr>
          <w:p w14:paraId="3AC6DAF8" w14:textId="78FC1B25" w:rsidR="007550E9" w:rsidRDefault="00742DE0"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15</w:t>
            </w:r>
          </w:p>
        </w:tc>
        <w:tc>
          <w:tcPr>
            <w:tcW w:w="1927" w:type="dxa"/>
          </w:tcPr>
          <w:p w14:paraId="79CB3D59" w14:textId="77777777" w:rsidR="007550E9" w:rsidRPr="00EF6AAE" w:rsidRDefault="007550E9"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Sandbox Final Day and Full Site Cleanup</w:t>
            </w:r>
          </w:p>
        </w:tc>
        <w:tc>
          <w:tcPr>
            <w:tcW w:w="8704" w:type="dxa"/>
          </w:tcPr>
          <w:p w14:paraId="04FD76B2" w14:textId="632B37D9" w:rsidR="007550E9" w:rsidRDefault="007550E9" w:rsidP="00E2337A">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 xml:space="preserve">After the last demonstration for that solution is concluded, the </w:t>
            </w:r>
            <w:r w:rsidR="00746750">
              <w:rPr>
                <w:rFonts w:asciiTheme="minorHAnsi" w:hAnsiTheme="minorHAnsi" w:cs="Times New Roman"/>
                <w:b w:val="0"/>
                <w:iCs/>
                <w:color w:val="auto"/>
                <w:sz w:val="22"/>
                <w:szCs w:val="22"/>
                <w:lang w:val="en-CA"/>
              </w:rPr>
              <w:t xml:space="preserve">Participant </w:t>
            </w:r>
            <w:r>
              <w:rPr>
                <w:rFonts w:asciiTheme="minorHAnsi" w:hAnsiTheme="minorHAnsi" w:cs="Times New Roman"/>
                <w:b w:val="0"/>
                <w:iCs/>
                <w:color w:val="auto"/>
                <w:sz w:val="22"/>
                <w:szCs w:val="22"/>
                <w:lang w:val="en-CA"/>
              </w:rPr>
              <w:t xml:space="preserve">must </w:t>
            </w:r>
            <w:r w:rsidR="00E2337A">
              <w:rPr>
                <w:rFonts w:asciiTheme="minorHAnsi" w:hAnsiTheme="minorHAnsi" w:cs="Times New Roman"/>
                <w:b w:val="0"/>
                <w:iCs/>
                <w:color w:val="auto"/>
                <w:sz w:val="22"/>
                <w:szCs w:val="22"/>
                <w:lang w:val="en-CA"/>
              </w:rPr>
              <w:t xml:space="preserve">attend a Sandbox Out-Brief and departure administration, </w:t>
            </w:r>
            <w:r>
              <w:rPr>
                <w:rFonts w:asciiTheme="minorHAnsi" w:hAnsiTheme="minorHAnsi" w:cs="Times New Roman"/>
                <w:b w:val="0"/>
                <w:iCs/>
                <w:color w:val="auto"/>
                <w:sz w:val="22"/>
                <w:szCs w:val="22"/>
                <w:lang w:val="en-CA"/>
              </w:rPr>
              <w:t>remove all equipment and personnel from the test site</w:t>
            </w:r>
            <w:r w:rsidR="00E2337A">
              <w:rPr>
                <w:rFonts w:asciiTheme="minorHAnsi" w:hAnsiTheme="minorHAnsi" w:cs="Times New Roman"/>
                <w:b w:val="0"/>
                <w:iCs/>
                <w:color w:val="auto"/>
                <w:sz w:val="22"/>
                <w:szCs w:val="22"/>
                <w:lang w:val="en-CA"/>
              </w:rPr>
              <w:t>,</w:t>
            </w:r>
            <w:r>
              <w:rPr>
                <w:rFonts w:asciiTheme="minorHAnsi" w:hAnsiTheme="minorHAnsi" w:cs="Times New Roman"/>
                <w:b w:val="0"/>
                <w:iCs/>
                <w:color w:val="auto"/>
                <w:sz w:val="22"/>
                <w:szCs w:val="22"/>
                <w:lang w:val="en-CA"/>
              </w:rPr>
              <w:t xml:space="preserve"> and arrange for any required shipping and transportation.</w:t>
            </w:r>
          </w:p>
        </w:tc>
        <w:tc>
          <w:tcPr>
            <w:tcW w:w="1701" w:type="dxa"/>
          </w:tcPr>
          <w:p w14:paraId="0ABF4BC8" w14:textId="77777777" w:rsidR="007550E9" w:rsidRPr="00EF6AAE" w:rsidRDefault="007550E9"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Prior to departure.</w:t>
            </w:r>
          </w:p>
        </w:tc>
      </w:tr>
      <w:tr w:rsidR="007550E9" w14:paraId="70FEC9A7" w14:textId="77777777" w:rsidTr="00E2337A">
        <w:trPr>
          <w:cantSplit/>
        </w:trPr>
        <w:tc>
          <w:tcPr>
            <w:tcW w:w="846" w:type="dxa"/>
          </w:tcPr>
          <w:p w14:paraId="6DC8333D" w14:textId="712B4E44" w:rsidR="007550E9" w:rsidRDefault="00742DE0"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16</w:t>
            </w:r>
          </w:p>
        </w:tc>
        <w:tc>
          <w:tcPr>
            <w:tcW w:w="1927" w:type="dxa"/>
          </w:tcPr>
          <w:p w14:paraId="34629735" w14:textId="77777777" w:rsidR="007550E9" w:rsidRDefault="007550E9"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Departure</w:t>
            </w:r>
          </w:p>
        </w:tc>
        <w:tc>
          <w:tcPr>
            <w:tcW w:w="8704" w:type="dxa"/>
          </w:tcPr>
          <w:p w14:paraId="454FA365" w14:textId="77777777" w:rsidR="007550E9" w:rsidRDefault="007550E9"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p>
        </w:tc>
        <w:tc>
          <w:tcPr>
            <w:tcW w:w="1701" w:type="dxa"/>
          </w:tcPr>
          <w:p w14:paraId="1B3C3D0D" w14:textId="77777777" w:rsidR="007550E9" w:rsidRDefault="007550E9"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As scheduled</w:t>
            </w:r>
          </w:p>
        </w:tc>
      </w:tr>
      <w:tr w:rsidR="00E2337A" w14:paraId="1D6F28A2" w14:textId="77777777" w:rsidTr="00BA2278">
        <w:trPr>
          <w:cantSplit/>
        </w:trPr>
        <w:tc>
          <w:tcPr>
            <w:tcW w:w="13178" w:type="dxa"/>
            <w:gridSpan w:val="4"/>
            <w:shd w:val="clear" w:color="auto" w:fill="B8CCE4" w:themeFill="accent1" w:themeFillTint="66"/>
          </w:tcPr>
          <w:p w14:paraId="638C6E45" w14:textId="770FE867" w:rsidR="00E2337A" w:rsidRPr="00BA2278" w:rsidRDefault="00E2337A" w:rsidP="00E2337A">
            <w:pPr>
              <w:pStyle w:val="TemplateHeading1"/>
              <w:spacing w:before="0" w:beforeAutospacing="0" w:after="0" w:afterAutospacing="0"/>
              <w:ind w:left="0"/>
              <w:rPr>
                <w:rFonts w:asciiTheme="minorHAnsi" w:hAnsiTheme="minorHAnsi" w:cs="Times New Roman"/>
                <w:iCs/>
                <w:color w:val="auto"/>
                <w:sz w:val="22"/>
                <w:szCs w:val="22"/>
                <w:lang w:val="en-CA"/>
              </w:rPr>
            </w:pPr>
            <w:r w:rsidRPr="00BA2278">
              <w:rPr>
                <w:rFonts w:asciiTheme="minorHAnsi" w:hAnsiTheme="minorHAnsi" w:cs="Times New Roman"/>
                <w:iCs/>
                <w:color w:val="auto"/>
                <w:sz w:val="22"/>
                <w:szCs w:val="22"/>
                <w:lang w:val="en-CA"/>
              </w:rPr>
              <w:t>The following tasks must be completed after the Sandbox</w:t>
            </w:r>
          </w:p>
        </w:tc>
      </w:tr>
      <w:tr w:rsidR="00E2337A" w14:paraId="18B83C95" w14:textId="77777777" w:rsidTr="00E2337A">
        <w:trPr>
          <w:cantSplit/>
        </w:trPr>
        <w:tc>
          <w:tcPr>
            <w:tcW w:w="846" w:type="dxa"/>
          </w:tcPr>
          <w:p w14:paraId="4C7680FA" w14:textId="682191BC" w:rsidR="00E2337A" w:rsidRDefault="00742DE0"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17</w:t>
            </w:r>
          </w:p>
        </w:tc>
        <w:tc>
          <w:tcPr>
            <w:tcW w:w="1927" w:type="dxa"/>
          </w:tcPr>
          <w:p w14:paraId="793EE483" w14:textId="19F54951" w:rsidR="00E2337A" w:rsidRDefault="00E2337A"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Post-Sandbox</w:t>
            </w:r>
            <w:r w:rsidR="00BA2278">
              <w:rPr>
                <w:rFonts w:asciiTheme="minorHAnsi" w:hAnsiTheme="minorHAnsi" w:cs="Times New Roman"/>
                <w:b w:val="0"/>
                <w:iCs/>
                <w:color w:val="auto"/>
                <w:sz w:val="22"/>
                <w:szCs w:val="22"/>
                <w:lang w:val="en-CA"/>
              </w:rPr>
              <w:t xml:space="preserve"> Administration</w:t>
            </w:r>
          </w:p>
        </w:tc>
        <w:tc>
          <w:tcPr>
            <w:tcW w:w="8704" w:type="dxa"/>
          </w:tcPr>
          <w:p w14:paraId="7CD172CB" w14:textId="542A196F" w:rsidR="00E2337A" w:rsidRDefault="00BA2278" w:rsidP="00BA2278">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All required post-sandbox administration is completed with DND/CAF, including submission of any applicable financial documentation, reports, etc.</w:t>
            </w:r>
          </w:p>
        </w:tc>
        <w:tc>
          <w:tcPr>
            <w:tcW w:w="1701" w:type="dxa"/>
          </w:tcPr>
          <w:p w14:paraId="0A2DC3AB" w14:textId="720A5DFF" w:rsidR="00E2337A" w:rsidRDefault="00BA2278"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Within two months</w:t>
            </w:r>
          </w:p>
        </w:tc>
      </w:tr>
    </w:tbl>
    <w:p w14:paraId="798AF2C4" w14:textId="77777777" w:rsidR="007550E9" w:rsidRDefault="007550E9" w:rsidP="007550E9">
      <w:pPr>
        <w:rPr>
          <w:b/>
          <w:bCs/>
          <w:kern w:val="36"/>
          <w:lang w:eastAsia="en-CA"/>
        </w:rPr>
      </w:pPr>
    </w:p>
    <w:p w14:paraId="62904702" w14:textId="77777777" w:rsidR="007550E9" w:rsidRDefault="007550E9" w:rsidP="007550E9">
      <w:pPr>
        <w:pStyle w:val="TemplateHeading1"/>
        <w:spacing w:before="0" w:beforeAutospacing="0" w:after="0" w:afterAutospacing="0"/>
        <w:ind w:left="0"/>
        <w:rPr>
          <w:rFonts w:asciiTheme="minorHAnsi" w:hAnsiTheme="minorHAnsi" w:cs="Times New Roman"/>
          <w:iCs/>
          <w:color w:val="auto"/>
          <w:sz w:val="22"/>
          <w:szCs w:val="22"/>
          <w:lang w:val="en-CA"/>
        </w:rPr>
      </w:pPr>
    </w:p>
    <w:p w14:paraId="6022773C" w14:textId="77777777" w:rsidR="005779FF" w:rsidRDefault="005779FF" w:rsidP="003A40BB">
      <w:pPr>
        <w:widowControl/>
        <w:rPr>
          <w:rFonts w:cs="Arial"/>
          <w:sz w:val="20"/>
          <w:szCs w:val="20"/>
          <w:lang w:val="en-CA"/>
        </w:rPr>
      </w:pPr>
    </w:p>
    <w:p w14:paraId="179687E4" w14:textId="77777777" w:rsidR="007550E9" w:rsidRPr="00BB2D43" w:rsidRDefault="007550E9" w:rsidP="003A40BB">
      <w:pPr>
        <w:widowControl/>
        <w:rPr>
          <w:rFonts w:cs="Arial"/>
          <w:sz w:val="20"/>
          <w:szCs w:val="20"/>
          <w:lang w:val="en-CA"/>
        </w:rPr>
        <w:sectPr w:rsidR="007550E9" w:rsidRPr="00BB2D43" w:rsidSect="00E2337A">
          <w:headerReference w:type="default" r:id="rId20"/>
          <w:footerReference w:type="default" r:id="rId21"/>
          <w:pgSz w:w="15840" w:h="12240" w:orient="landscape"/>
          <w:pgMar w:top="1440" w:right="1440" w:bottom="1440" w:left="1440" w:header="720" w:footer="720" w:gutter="0"/>
          <w:pgNumType w:start="1"/>
          <w:cols w:space="720"/>
          <w:docGrid w:linePitch="360"/>
        </w:sectPr>
      </w:pPr>
    </w:p>
    <w:p w14:paraId="49D411AA" w14:textId="4F415DE8" w:rsidR="005779FF" w:rsidRPr="00293FAF" w:rsidRDefault="005779FF" w:rsidP="00293FAF">
      <w:pPr>
        <w:widowControl/>
        <w:jc w:val="center"/>
        <w:rPr>
          <w:rFonts w:cs="Arial"/>
          <w:b/>
          <w:sz w:val="24"/>
          <w:szCs w:val="24"/>
          <w:u w:val="single"/>
          <w:lang w:val="en-CA"/>
        </w:rPr>
      </w:pPr>
      <w:r w:rsidRPr="00293FAF">
        <w:rPr>
          <w:rFonts w:cs="Arial"/>
          <w:b/>
          <w:sz w:val="24"/>
          <w:szCs w:val="24"/>
          <w:u w:val="single"/>
          <w:lang w:val="en-CA"/>
        </w:rPr>
        <w:lastRenderedPageBreak/>
        <w:t>DND/CAF Sandbox Generic Tasks</w:t>
      </w:r>
      <w:r w:rsidR="00293FAF">
        <w:rPr>
          <w:rFonts w:cs="Arial"/>
          <w:b/>
          <w:sz w:val="24"/>
          <w:szCs w:val="24"/>
          <w:u w:val="single"/>
          <w:lang w:val="en-CA"/>
        </w:rPr>
        <w:t xml:space="preserve"> with the Participants</w:t>
      </w:r>
    </w:p>
    <w:p w14:paraId="4C70C87D" w14:textId="77777777" w:rsidR="00293FAF" w:rsidRDefault="00293FAF" w:rsidP="003A40BB">
      <w:pPr>
        <w:widowControl/>
        <w:rPr>
          <w:rFonts w:cs="Arial"/>
          <w:lang w:val="en-CA"/>
        </w:rPr>
      </w:pPr>
    </w:p>
    <w:p w14:paraId="420CAB88" w14:textId="3A865A42" w:rsidR="005779FF" w:rsidRDefault="00293FAF" w:rsidP="00293FAF">
      <w:pPr>
        <w:widowControl/>
        <w:rPr>
          <w:rFonts w:cs="Arial"/>
          <w:lang w:val="en-CA"/>
        </w:rPr>
      </w:pPr>
      <w:r>
        <w:rPr>
          <w:rFonts w:cs="Arial"/>
          <w:lang w:val="en-CA"/>
        </w:rPr>
        <w:t>A</w:t>
      </w:r>
      <w:r w:rsidRPr="007550E9">
        <w:rPr>
          <w:rFonts w:cs="Arial"/>
          <w:lang w:val="en-CA"/>
        </w:rPr>
        <w:t>pplicant</w:t>
      </w:r>
      <w:r>
        <w:rPr>
          <w:rFonts w:cs="Arial"/>
          <w:lang w:val="en-CA"/>
        </w:rPr>
        <w:t>s</w:t>
      </w:r>
      <w:r w:rsidRPr="007550E9">
        <w:rPr>
          <w:rFonts w:cs="Arial"/>
          <w:lang w:val="en-CA"/>
        </w:rPr>
        <w:t xml:space="preserve"> can plan on DND/CAF undertaking the </w:t>
      </w:r>
      <w:r>
        <w:rPr>
          <w:rFonts w:cs="Arial"/>
          <w:lang w:val="en-CA"/>
        </w:rPr>
        <w:t>following generic tasks that relate to direct engagement with each Participant:</w:t>
      </w:r>
    </w:p>
    <w:p w14:paraId="27CE1BCF" w14:textId="77777777" w:rsidR="00293FAF" w:rsidRDefault="00293FAF" w:rsidP="00293FAF">
      <w:pPr>
        <w:widowControl/>
        <w:rPr>
          <w:rFonts w:cs="Arial"/>
          <w:lang w:val="en-CA"/>
        </w:rPr>
      </w:pPr>
    </w:p>
    <w:tbl>
      <w:tblPr>
        <w:tblStyle w:val="TableGrid"/>
        <w:tblW w:w="13178" w:type="dxa"/>
        <w:tblLook w:val="04A0" w:firstRow="1" w:lastRow="0" w:firstColumn="1" w:lastColumn="0" w:noHBand="0" w:noVBand="1"/>
      </w:tblPr>
      <w:tblGrid>
        <w:gridCol w:w="846"/>
        <w:gridCol w:w="1843"/>
        <w:gridCol w:w="8788"/>
        <w:gridCol w:w="1701"/>
      </w:tblGrid>
      <w:tr w:rsidR="00B1582C" w14:paraId="545F59F2" w14:textId="77777777" w:rsidTr="00B1582C">
        <w:trPr>
          <w:cantSplit/>
          <w:tblHeader/>
        </w:trPr>
        <w:tc>
          <w:tcPr>
            <w:tcW w:w="846" w:type="dxa"/>
            <w:shd w:val="clear" w:color="auto" w:fill="D9D9D9" w:themeFill="background1" w:themeFillShade="D9"/>
          </w:tcPr>
          <w:p w14:paraId="1F0F1274" w14:textId="77777777" w:rsidR="00B1582C" w:rsidRDefault="00B1582C" w:rsidP="00B1582C">
            <w:pPr>
              <w:pStyle w:val="TemplateHeading1"/>
              <w:spacing w:before="0" w:beforeAutospacing="0" w:after="0" w:afterAutospacing="0"/>
              <w:ind w:left="0"/>
              <w:jc w:val="center"/>
              <w:rPr>
                <w:rFonts w:asciiTheme="minorHAnsi" w:hAnsiTheme="minorHAnsi" w:cs="Times New Roman"/>
                <w:iCs/>
                <w:color w:val="auto"/>
                <w:sz w:val="22"/>
                <w:szCs w:val="22"/>
                <w:lang w:val="en-CA"/>
              </w:rPr>
            </w:pPr>
            <w:r>
              <w:rPr>
                <w:rFonts w:asciiTheme="minorHAnsi" w:hAnsiTheme="minorHAnsi" w:cs="Times New Roman"/>
                <w:iCs/>
                <w:color w:val="auto"/>
                <w:sz w:val="22"/>
                <w:szCs w:val="22"/>
                <w:lang w:val="en-CA"/>
              </w:rPr>
              <w:t>Task #</w:t>
            </w:r>
          </w:p>
        </w:tc>
        <w:tc>
          <w:tcPr>
            <w:tcW w:w="1843" w:type="dxa"/>
            <w:shd w:val="clear" w:color="auto" w:fill="D9D9D9" w:themeFill="background1" w:themeFillShade="D9"/>
          </w:tcPr>
          <w:p w14:paraId="2043B174" w14:textId="77777777" w:rsidR="00B1582C" w:rsidRDefault="00B1582C" w:rsidP="00B1582C">
            <w:pPr>
              <w:pStyle w:val="TemplateHeading1"/>
              <w:spacing w:before="0" w:beforeAutospacing="0" w:after="0" w:afterAutospacing="0"/>
              <w:ind w:left="0"/>
              <w:jc w:val="center"/>
              <w:rPr>
                <w:rFonts w:asciiTheme="minorHAnsi" w:hAnsiTheme="minorHAnsi" w:cs="Times New Roman"/>
                <w:iCs/>
                <w:color w:val="auto"/>
                <w:sz w:val="22"/>
                <w:szCs w:val="22"/>
                <w:lang w:val="en-CA"/>
              </w:rPr>
            </w:pPr>
            <w:r>
              <w:rPr>
                <w:rFonts w:asciiTheme="minorHAnsi" w:hAnsiTheme="minorHAnsi" w:cs="Times New Roman"/>
                <w:iCs/>
                <w:color w:val="auto"/>
                <w:sz w:val="22"/>
                <w:szCs w:val="22"/>
                <w:lang w:val="en-CA"/>
              </w:rPr>
              <w:t>Title</w:t>
            </w:r>
          </w:p>
        </w:tc>
        <w:tc>
          <w:tcPr>
            <w:tcW w:w="8788" w:type="dxa"/>
            <w:shd w:val="clear" w:color="auto" w:fill="D9D9D9" w:themeFill="background1" w:themeFillShade="D9"/>
          </w:tcPr>
          <w:p w14:paraId="5FFB634A" w14:textId="77777777" w:rsidR="00B1582C" w:rsidRDefault="00B1582C" w:rsidP="00B1582C">
            <w:pPr>
              <w:pStyle w:val="TemplateHeading1"/>
              <w:spacing w:before="0" w:beforeAutospacing="0" w:after="0" w:afterAutospacing="0"/>
              <w:ind w:left="0"/>
              <w:jc w:val="center"/>
              <w:rPr>
                <w:rFonts w:asciiTheme="minorHAnsi" w:hAnsiTheme="minorHAnsi" w:cs="Times New Roman"/>
                <w:iCs/>
                <w:color w:val="auto"/>
                <w:sz w:val="22"/>
                <w:szCs w:val="22"/>
                <w:lang w:val="en-CA"/>
              </w:rPr>
            </w:pPr>
            <w:r>
              <w:rPr>
                <w:rFonts w:asciiTheme="minorHAnsi" w:hAnsiTheme="minorHAnsi" w:cs="Times New Roman"/>
                <w:iCs/>
                <w:color w:val="auto"/>
                <w:sz w:val="22"/>
                <w:szCs w:val="22"/>
                <w:lang w:val="en-CA"/>
              </w:rPr>
              <w:t>Description</w:t>
            </w:r>
          </w:p>
        </w:tc>
        <w:tc>
          <w:tcPr>
            <w:tcW w:w="1701" w:type="dxa"/>
            <w:shd w:val="clear" w:color="auto" w:fill="D9D9D9" w:themeFill="background1" w:themeFillShade="D9"/>
          </w:tcPr>
          <w:p w14:paraId="4A1CF7E8" w14:textId="77777777" w:rsidR="00B1582C" w:rsidRDefault="00B1582C" w:rsidP="00B1582C">
            <w:pPr>
              <w:pStyle w:val="TemplateHeading1"/>
              <w:spacing w:before="0" w:beforeAutospacing="0" w:after="0" w:afterAutospacing="0"/>
              <w:ind w:left="0"/>
              <w:jc w:val="center"/>
              <w:rPr>
                <w:rFonts w:asciiTheme="minorHAnsi" w:hAnsiTheme="minorHAnsi" w:cs="Times New Roman"/>
                <w:iCs/>
                <w:color w:val="auto"/>
                <w:sz w:val="22"/>
                <w:szCs w:val="22"/>
                <w:lang w:val="en-CA"/>
              </w:rPr>
            </w:pPr>
            <w:r>
              <w:rPr>
                <w:rFonts w:asciiTheme="minorHAnsi" w:hAnsiTheme="minorHAnsi" w:cs="Times New Roman"/>
                <w:iCs/>
                <w:color w:val="auto"/>
                <w:sz w:val="22"/>
                <w:szCs w:val="22"/>
                <w:lang w:val="en-CA"/>
              </w:rPr>
              <w:t>Timing</w:t>
            </w:r>
          </w:p>
        </w:tc>
      </w:tr>
      <w:tr w:rsidR="00B1582C" w:rsidRPr="00EF6AAE" w14:paraId="4FA4F603" w14:textId="77777777" w:rsidTr="00B1582C">
        <w:trPr>
          <w:cantSplit/>
        </w:trPr>
        <w:tc>
          <w:tcPr>
            <w:tcW w:w="13178" w:type="dxa"/>
            <w:gridSpan w:val="4"/>
            <w:shd w:val="clear" w:color="auto" w:fill="B8CCE4" w:themeFill="accent1" w:themeFillTint="66"/>
          </w:tcPr>
          <w:p w14:paraId="690A6A82" w14:textId="77777777" w:rsidR="00B1582C" w:rsidRPr="00293FAF" w:rsidRDefault="00B1582C" w:rsidP="00B1582C">
            <w:pPr>
              <w:pStyle w:val="TemplateHeading1"/>
              <w:spacing w:before="0" w:beforeAutospacing="0" w:after="0" w:afterAutospacing="0"/>
              <w:ind w:left="0"/>
              <w:rPr>
                <w:rFonts w:asciiTheme="minorHAnsi" w:hAnsiTheme="minorHAnsi" w:cs="Times New Roman"/>
                <w:iCs/>
                <w:color w:val="auto"/>
                <w:sz w:val="22"/>
                <w:szCs w:val="22"/>
                <w:lang w:val="en-CA"/>
              </w:rPr>
            </w:pPr>
            <w:r w:rsidRPr="00293FAF">
              <w:rPr>
                <w:rFonts w:asciiTheme="minorHAnsi" w:hAnsiTheme="minorHAnsi" w:cs="Times New Roman"/>
                <w:iCs/>
                <w:color w:val="auto"/>
                <w:sz w:val="22"/>
                <w:szCs w:val="22"/>
                <w:lang w:val="en-CA"/>
              </w:rPr>
              <w:t>The following tasks will be completed prior to the Sandbox.</w:t>
            </w:r>
          </w:p>
        </w:tc>
      </w:tr>
      <w:tr w:rsidR="00B1582C" w:rsidRPr="00EF6AAE" w14:paraId="39F8D8B2" w14:textId="77777777" w:rsidTr="00B1582C">
        <w:trPr>
          <w:cantSplit/>
        </w:trPr>
        <w:tc>
          <w:tcPr>
            <w:tcW w:w="846" w:type="dxa"/>
          </w:tcPr>
          <w:p w14:paraId="067EA371" w14:textId="77777777" w:rsidR="00B1582C" w:rsidRPr="00EF6AAE" w:rsidRDefault="00B1582C"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sidRPr="00EF6AAE">
              <w:rPr>
                <w:rFonts w:asciiTheme="minorHAnsi" w:hAnsiTheme="minorHAnsi" w:cs="Times New Roman"/>
                <w:b w:val="0"/>
                <w:iCs/>
                <w:color w:val="auto"/>
                <w:sz w:val="22"/>
                <w:szCs w:val="22"/>
                <w:lang w:val="en-CA"/>
              </w:rPr>
              <w:t>1</w:t>
            </w:r>
          </w:p>
        </w:tc>
        <w:tc>
          <w:tcPr>
            <w:tcW w:w="1843" w:type="dxa"/>
          </w:tcPr>
          <w:p w14:paraId="4350CB11" w14:textId="77777777" w:rsidR="00B1582C" w:rsidRDefault="00B1582C"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sidRPr="00EF6AAE">
              <w:rPr>
                <w:rFonts w:asciiTheme="minorHAnsi" w:hAnsiTheme="minorHAnsi" w:cs="Times New Roman"/>
                <w:b w:val="0"/>
                <w:iCs/>
                <w:color w:val="auto"/>
                <w:sz w:val="22"/>
                <w:szCs w:val="22"/>
                <w:lang w:val="en-CA"/>
              </w:rPr>
              <w:t>Initial Planning Meeting.</w:t>
            </w:r>
            <w:r>
              <w:rPr>
                <w:rFonts w:asciiTheme="minorHAnsi" w:hAnsiTheme="minorHAnsi" w:cs="Times New Roman"/>
                <w:b w:val="0"/>
                <w:iCs/>
                <w:color w:val="auto"/>
                <w:sz w:val="22"/>
                <w:szCs w:val="22"/>
                <w:lang w:val="en-CA"/>
              </w:rPr>
              <w:t xml:space="preserve">  </w:t>
            </w:r>
          </w:p>
          <w:p w14:paraId="0D8B1AAE" w14:textId="77777777" w:rsidR="00B1582C" w:rsidRPr="00EF6AAE" w:rsidRDefault="00B1582C"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p>
        </w:tc>
        <w:tc>
          <w:tcPr>
            <w:tcW w:w="8788" w:type="dxa"/>
          </w:tcPr>
          <w:p w14:paraId="2C8B2DF9" w14:textId="290D9F6E" w:rsidR="00B1582C" w:rsidRPr="00EF6AAE" w:rsidRDefault="00B1582C"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 xml:space="preserve">Conduct an initial meeting </w:t>
            </w:r>
            <w:r w:rsidR="00293FAF">
              <w:rPr>
                <w:rFonts w:asciiTheme="minorHAnsi" w:hAnsiTheme="minorHAnsi" w:cs="Times New Roman"/>
                <w:b w:val="0"/>
                <w:iCs/>
                <w:color w:val="auto"/>
                <w:sz w:val="22"/>
                <w:szCs w:val="22"/>
                <w:lang w:val="en-CA"/>
              </w:rPr>
              <w:t xml:space="preserve">with each Participant </w:t>
            </w:r>
            <w:r>
              <w:rPr>
                <w:rFonts w:asciiTheme="minorHAnsi" w:hAnsiTheme="minorHAnsi" w:cs="Times New Roman"/>
                <w:b w:val="0"/>
                <w:iCs/>
                <w:color w:val="auto"/>
                <w:sz w:val="22"/>
                <w:szCs w:val="22"/>
                <w:lang w:val="en-CA"/>
              </w:rPr>
              <w:t xml:space="preserve">via </w:t>
            </w:r>
            <w:proofErr w:type="spellStart"/>
            <w:r>
              <w:rPr>
                <w:rFonts w:asciiTheme="minorHAnsi" w:hAnsiTheme="minorHAnsi" w:cs="Times New Roman"/>
                <w:b w:val="0"/>
                <w:iCs/>
                <w:color w:val="auto"/>
                <w:sz w:val="22"/>
                <w:szCs w:val="22"/>
                <w:lang w:val="en-CA"/>
              </w:rPr>
              <w:t>telecon</w:t>
            </w:r>
            <w:proofErr w:type="spellEnd"/>
            <w:r>
              <w:rPr>
                <w:rFonts w:asciiTheme="minorHAnsi" w:hAnsiTheme="minorHAnsi" w:cs="Times New Roman"/>
                <w:b w:val="0"/>
                <w:iCs/>
                <w:color w:val="auto"/>
                <w:sz w:val="22"/>
                <w:szCs w:val="22"/>
                <w:lang w:val="en-CA"/>
              </w:rPr>
              <w:t xml:space="preserve"> or video conference.  </w:t>
            </w:r>
            <w:r w:rsidRPr="00EF6AAE">
              <w:rPr>
                <w:rFonts w:asciiTheme="minorHAnsi" w:hAnsiTheme="minorHAnsi" w:cs="Times New Roman"/>
                <w:b w:val="0"/>
                <w:iCs/>
                <w:color w:val="auto"/>
                <w:sz w:val="22"/>
                <w:szCs w:val="22"/>
                <w:lang w:val="en-CA"/>
              </w:rPr>
              <w:t xml:space="preserve">  </w:t>
            </w:r>
          </w:p>
        </w:tc>
        <w:tc>
          <w:tcPr>
            <w:tcW w:w="1701" w:type="dxa"/>
          </w:tcPr>
          <w:p w14:paraId="726F7C1A" w14:textId="74CB03C6" w:rsidR="00B1582C" w:rsidRPr="00EF6AAE" w:rsidRDefault="00B1582C" w:rsidP="00746750">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 xml:space="preserve">Two weeks after </w:t>
            </w:r>
            <w:r w:rsidR="00746750">
              <w:rPr>
                <w:rFonts w:asciiTheme="minorHAnsi" w:hAnsiTheme="minorHAnsi" w:cs="Times New Roman"/>
                <w:b w:val="0"/>
                <w:iCs/>
                <w:color w:val="auto"/>
                <w:sz w:val="22"/>
                <w:szCs w:val="22"/>
                <w:lang w:val="en-CA"/>
              </w:rPr>
              <w:t>participation is accepted</w:t>
            </w:r>
          </w:p>
        </w:tc>
      </w:tr>
      <w:tr w:rsidR="00B1582C" w:rsidRPr="00EF6AAE" w14:paraId="1F5A3A94" w14:textId="77777777" w:rsidTr="00B1582C">
        <w:trPr>
          <w:cantSplit/>
        </w:trPr>
        <w:tc>
          <w:tcPr>
            <w:tcW w:w="846" w:type="dxa"/>
          </w:tcPr>
          <w:p w14:paraId="1A9E0A32" w14:textId="77777777" w:rsidR="00B1582C" w:rsidRPr="00EF6AAE" w:rsidRDefault="00B1582C"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3</w:t>
            </w:r>
          </w:p>
        </w:tc>
        <w:tc>
          <w:tcPr>
            <w:tcW w:w="1843" w:type="dxa"/>
          </w:tcPr>
          <w:p w14:paraId="3BF9D85C" w14:textId="1E0496BC" w:rsidR="00B1582C" w:rsidRPr="00EF6AAE" w:rsidRDefault="00B1582C" w:rsidP="00DC7376">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Additional meetings.</w:t>
            </w:r>
          </w:p>
        </w:tc>
        <w:tc>
          <w:tcPr>
            <w:tcW w:w="8788" w:type="dxa"/>
          </w:tcPr>
          <w:p w14:paraId="7AEE2419" w14:textId="36E2EC0C" w:rsidR="00B1582C" w:rsidRPr="00EF6AAE" w:rsidRDefault="00B1582C" w:rsidP="00293FAF">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 xml:space="preserve">Conduct additional meetings via </w:t>
            </w:r>
            <w:proofErr w:type="spellStart"/>
            <w:r>
              <w:rPr>
                <w:rFonts w:asciiTheme="minorHAnsi" w:hAnsiTheme="minorHAnsi" w:cs="Times New Roman"/>
                <w:b w:val="0"/>
                <w:iCs/>
                <w:color w:val="auto"/>
                <w:sz w:val="22"/>
                <w:szCs w:val="22"/>
                <w:lang w:val="en-CA"/>
              </w:rPr>
              <w:t>telecon</w:t>
            </w:r>
            <w:proofErr w:type="spellEnd"/>
            <w:r>
              <w:rPr>
                <w:rFonts w:asciiTheme="minorHAnsi" w:hAnsiTheme="minorHAnsi" w:cs="Times New Roman"/>
                <w:b w:val="0"/>
                <w:iCs/>
                <w:color w:val="auto"/>
                <w:sz w:val="22"/>
                <w:szCs w:val="22"/>
                <w:lang w:val="en-CA"/>
              </w:rPr>
              <w:t xml:space="preserve"> or video conference.  </w:t>
            </w:r>
            <w:r w:rsidRPr="00EF6AAE">
              <w:rPr>
                <w:rFonts w:asciiTheme="minorHAnsi" w:hAnsiTheme="minorHAnsi" w:cs="Times New Roman"/>
                <w:b w:val="0"/>
                <w:iCs/>
                <w:color w:val="auto"/>
                <w:sz w:val="22"/>
                <w:szCs w:val="22"/>
                <w:lang w:val="en-CA"/>
              </w:rPr>
              <w:t xml:space="preserve">  </w:t>
            </w:r>
          </w:p>
        </w:tc>
        <w:tc>
          <w:tcPr>
            <w:tcW w:w="1701" w:type="dxa"/>
          </w:tcPr>
          <w:p w14:paraId="1CEBDBC1" w14:textId="77777777" w:rsidR="00B1582C" w:rsidRPr="00EF6AAE" w:rsidRDefault="00B1582C"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as required</w:t>
            </w:r>
          </w:p>
        </w:tc>
      </w:tr>
      <w:tr w:rsidR="00B1582C" w:rsidRPr="00EF6AAE" w14:paraId="5F9BCBE7" w14:textId="77777777" w:rsidTr="00B1582C">
        <w:trPr>
          <w:cantSplit/>
        </w:trPr>
        <w:tc>
          <w:tcPr>
            <w:tcW w:w="846" w:type="dxa"/>
          </w:tcPr>
          <w:p w14:paraId="638613D5" w14:textId="77777777" w:rsidR="00B1582C" w:rsidRPr="00EF6AAE" w:rsidRDefault="00B1582C"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4</w:t>
            </w:r>
          </w:p>
        </w:tc>
        <w:tc>
          <w:tcPr>
            <w:tcW w:w="1843" w:type="dxa"/>
          </w:tcPr>
          <w:p w14:paraId="29B3CAF1" w14:textId="20EE6FF1" w:rsidR="00B1582C" w:rsidRPr="00EF6AAE" w:rsidRDefault="00B1582C" w:rsidP="0030498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 xml:space="preserve">Final </w:t>
            </w:r>
            <w:r w:rsidR="0030498C">
              <w:rPr>
                <w:rFonts w:asciiTheme="minorHAnsi" w:hAnsiTheme="minorHAnsi" w:cs="Times New Roman"/>
                <w:b w:val="0"/>
                <w:iCs/>
                <w:color w:val="auto"/>
                <w:sz w:val="22"/>
                <w:szCs w:val="22"/>
                <w:lang w:val="en-CA"/>
              </w:rPr>
              <w:t>Test</w:t>
            </w:r>
            <w:r>
              <w:rPr>
                <w:rFonts w:asciiTheme="minorHAnsi" w:hAnsiTheme="minorHAnsi" w:cs="Times New Roman"/>
                <w:b w:val="0"/>
                <w:iCs/>
                <w:color w:val="auto"/>
                <w:sz w:val="22"/>
                <w:szCs w:val="22"/>
                <w:lang w:val="en-CA"/>
              </w:rPr>
              <w:t xml:space="preserve"> Plan</w:t>
            </w:r>
          </w:p>
        </w:tc>
        <w:tc>
          <w:tcPr>
            <w:tcW w:w="8788" w:type="dxa"/>
          </w:tcPr>
          <w:p w14:paraId="717D3CFD" w14:textId="25339AE5" w:rsidR="00B1582C" w:rsidRPr="00EF6AAE" w:rsidRDefault="00B1582C" w:rsidP="0030498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 xml:space="preserve">Approve </w:t>
            </w:r>
            <w:r w:rsidRPr="00EF6AAE">
              <w:rPr>
                <w:rFonts w:asciiTheme="minorHAnsi" w:hAnsiTheme="minorHAnsi" w:cs="Times New Roman"/>
                <w:b w:val="0"/>
                <w:iCs/>
                <w:color w:val="auto"/>
                <w:sz w:val="22"/>
                <w:szCs w:val="22"/>
                <w:lang w:val="en-CA"/>
              </w:rPr>
              <w:t xml:space="preserve">Final </w:t>
            </w:r>
            <w:r w:rsidR="0030498C">
              <w:rPr>
                <w:rFonts w:asciiTheme="minorHAnsi" w:hAnsiTheme="minorHAnsi" w:cs="Times New Roman"/>
                <w:b w:val="0"/>
                <w:iCs/>
                <w:color w:val="auto"/>
                <w:sz w:val="22"/>
                <w:szCs w:val="22"/>
                <w:lang w:val="en-CA"/>
              </w:rPr>
              <w:t>Test</w:t>
            </w:r>
            <w:r>
              <w:rPr>
                <w:rFonts w:asciiTheme="minorHAnsi" w:hAnsiTheme="minorHAnsi" w:cs="Times New Roman"/>
                <w:b w:val="0"/>
                <w:iCs/>
                <w:color w:val="auto"/>
                <w:sz w:val="22"/>
                <w:szCs w:val="22"/>
                <w:lang w:val="en-CA"/>
              </w:rPr>
              <w:t xml:space="preserve"> P</w:t>
            </w:r>
            <w:r w:rsidRPr="00EF6AAE">
              <w:rPr>
                <w:rFonts w:asciiTheme="minorHAnsi" w:hAnsiTheme="minorHAnsi" w:cs="Times New Roman"/>
                <w:b w:val="0"/>
                <w:iCs/>
                <w:color w:val="auto"/>
                <w:sz w:val="22"/>
                <w:szCs w:val="22"/>
                <w:lang w:val="en-CA"/>
              </w:rPr>
              <w:t>lan</w:t>
            </w:r>
            <w:r>
              <w:rPr>
                <w:rFonts w:asciiTheme="minorHAnsi" w:hAnsiTheme="minorHAnsi" w:cs="Times New Roman"/>
                <w:b w:val="0"/>
                <w:iCs/>
                <w:color w:val="auto"/>
                <w:sz w:val="22"/>
                <w:szCs w:val="22"/>
                <w:lang w:val="en-CA"/>
              </w:rPr>
              <w:t>s</w:t>
            </w:r>
            <w:r w:rsidRPr="00EF6AAE">
              <w:rPr>
                <w:rFonts w:asciiTheme="minorHAnsi" w:hAnsiTheme="minorHAnsi" w:cs="Times New Roman"/>
                <w:b w:val="0"/>
                <w:iCs/>
                <w:color w:val="auto"/>
                <w:sz w:val="22"/>
                <w:szCs w:val="22"/>
                <w:lang w:val="en-CA"/>
              </w:rPr>
              <w:t xml:space="preserve">.  </w:t>
            </w:r>
          </w:p>
        </w:tc>
        <w:tc>
          <w:tcPr>
            <w:tcW w:w="1701" w:type="dxa"/>
          </w:tcPr>
          <w:p w14:paraId="6C99B403" w14:textId="77777777" w:rsidR="00B1582C" w:rsidRPr="00EF6AAE" w:rsidRDefault="00B1582C"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two weeks prior to the Sandbox</w:t>
            </w:r>
          </w:p>
        </w:tc>
      </w:tr>
      <w:tr w:rsidR="00B1582C" w:rsidRPr="00EF6AAE" w14:paraId="192D4AD0" w14:textId="77777777" w:rsidTr="00B1582C">
        <w:trPr>
          <w:cantSplit/>
        </w:trPr>
        <w:tc>
          <w:tcPr>
            <w:tcW w:w="846" w:type="dxa"/>
          </w:tcPr>
          <w:p w14:paraId="76EA3DA6" w14:textId="77777777" w:rsidR="00B1582C" w:rsidRPr="00EF6AAE" w:rsidRDefault="00B1582C"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5</w:t>
            </w:r>
          </w:p>
        </w:tc>
        <w:tc>
          <w:tcPr>
            <w:tcW w:w="1843" w:type="dxa"/>
          </w:tcPr>
          <w:p w14:paraId="134BF641" w14:textId="3902FA8C" w:rsidR="00B1582C" w:rsidRPr="00EF6AAE" w:rsidRDefault="00293FAF"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Pre-Sandbox Administration</w:t>
            </w:r>
          </w:p>
        </w:tc>
        <w:tc>
          <w:tcPr>
            <w:tcW w:w="8788" w:type="dxa"/>
          </w:tcPr>
          <w:p w14:paraId="6432D348" w14:textId="7BD9E62F" w:rsidR="00B1582C" w:rsidRPr="00EF6AAE" w:rsidRDefault="00293FAF" w:rsidP="00293FAF">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Receive and process all administrative activities for the Sandbox, such as personnel and equipment lists, security processing, etc.</w:t>
            </w:r>
          </w:p>
        </w:tc>
        <w:tc>
          <w:tcPr>
            <w:tcW w:w="1701" w:type="dxa"/>
          </w:tcPr>
          <w:p w14:paraId="0CE06FCA" w14:textId="77777777" w:rsidR="00B1582C" w:rsidRPr="00EF6AAE" w:rsidRDefault="00B1582C"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Prior to the Sandbox</w:t>
            </w:r>
          </w:p>
        </w:tc>
      </w:tr>
      <w:tr w:rsidR="00B1582C" w:rsidRPr="00EF6AAE" w14:paraId="543780E0" w14:textId="77777777" w:rsidTr="00B1582C">
        <w:trPr>
          <w:cantSplit/>
        </w:trPr>
        <w:tc>
          <w:tcPr>
            <w:tcW w:w="846" w:type="dxa"/>
          </w:tcPr>
          <w:p w14:paraId="799BCA67" w14:textId="77777777" w:rsidR="00B1582C" w:rsidRPr="00EF6AAE" w:rsidRDefault="00B1582C"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6</w:t>
            </w:r>
          </w:p>
        </w:tc>
        <w:tc>
          <w:tcPr>
            <w:tcW w:w="1843" w:type="dxa"/>
          </w:tcPr>
          <w:p w14:paraId="68B0BE23" w14:textId="77777777" w:rsidR="00B1582C" w:rsidRPr="00EF6AAE" w:rsidRDefault="00B1582C"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 xml:space="preserve">Prepare and Provide the Sandbox test environment. </w:t>
            </w:r>
          </w:p>
        </w:tc>
        <w:tc>
          <w:tcPr>
            <w:tcW w:w="8788" w:type="dxa"/>
          </w:tcPr>
          <w:p w14:paraId="5F7B3422" w14:textId="716087D1" w:rsidR="00B1582C" w:rsidRPr="00EF6AAE" w:rsidRDefault="00B1582C"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As described in the Challenge annex</w:t>
            </w:r>
            <w:r w:rsidR="00293FAF">
              <w:rPr>
                <w:rFonts w:asciiTheme="minorHAnsi" w:hAnsiTheme="minorHAnsi" w:cs="Times New Roman"/>
                <w:b w:val="0"/>
                <w:iCs/>
                <w:color w:val="auto"/>
                <w:sz w:val="22"/>
                <w:szCs w:val="22"/>
                <w:lang w:val="en-CA"/>
              </w:rPr>
              <w:t>.</w:t>
            </w:r>
          </w:p>
        </w:tc>
        <w:tc>
          <w:tcPr>
            <w:tcW w:w="1701" w:type="dxa"/>
          </w:tcPr>
          <w:p w14:paraId="148BDA04" w14:textId="77777777" w:rsidR="00B1582C" w:rsidRPr="00EF6AAE" w:rsidRDefault="00B1582C"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Prior to the Sandbox</w:t>
            </w:r>
          </w:p>
        </w:tc>
      </w:tr>
      <w:tr w:rsidR="00B1582C" w14:paraId="7AD5ACE5" w14:textId="77777777" w:rsidTr="00B1582C">
        <w:trPr>
          <w:cantSplit/>
        </w:trPr>
        <w:tc>
          <w:tcPr>
            <w:tcW w:w="13178" w:type="dxa"/>
            <w:gridSpan w:val="4"/>
            <w:shd w:val="clear" w:color="auto" w:fill="B8CCE4" w:themeFill="accent1" w:themeFillTint="66"/>
          </w:tcPr>
          <w:p w14:paraId="7057FEC5" w14:textId="77777777" w:rsidR="00B1582C" w:rsidRPr="00B1582C" w:rsidRDefault="00B1582C" w:rsidP="00B1582C">
            <w:pPr>
              <w:pStyle w:val="TemplateHeading1"/>
              <w:spacing w:before="0" w:beforeAutospacing="0" w:after="0" w:afterAutospacing="0"/>
              <w:ind w:left="0"/>
              <w:rPr>
                <w:rFonts w:asciiTheme="minorHAnsi" w:hAnsiTheme="minorHAnsi" w:cs="Times New Roman"/>
                <w:iCs/>
                <w:color w:val="auto"/>
                <w:sz w:val="22"/>
                <w:szCs w:val="22"/>
                <w:lang w:val="en-CA"/>
              </w:rPr>
            </w:pPr>
            <w:r w:rsidRPr="00B1582C">
              <w:rPr>
                <w:rFonts w:asciiTheme="minorHAnsi" w:hAnsiTheme="minorHAnsi" w:cs="Times New Roman"/>
                <w:iCs/>
                <w:color w:val="auto"/>
                <w:sz w:val="22"/>
                <w:szCs w:val="22"/>
                <w:lang w:val="en-CA"/>
              </w:rPr>
              <w:t>The following tasks will be completed during the Sandbox</w:t>
            </w:r>
          </w:p>
        </w:tc>
      </w:tr>
      <w:tr w:rsidR="00B1582C" w14:paraId="53BD3DAD" w14:textId="77777777" w:rsidTr="00B1582C">
        <w:trPr>
          <w:cantSplit/>
        </w:trPr>
        <w:tc>
          <w:tcPr>
            <w:tcW w:w="846" w:type="dxa"/>
          </w:tcPr>
          <w:p w14:paraId="7256CB98" w14:textId="77777777" w:rsidR="00B1582C" w:rsidRDefault="00B1582C"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11</w:t>
            </w:r>
          </w:p>
        </w:tc>
        <w:tc>
          <w:tcPr>
            <w:tcW w:w="1843" w:type="dxa"/>
          </w:tcPr>
          <w:p w14:paraId="06CD708C" w14:textId="77777777" w:rsidR="00B1582C" w:rsidRDefault="00B1582C"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 xml:space="preserve">Sandbox Day 1 </w:t>
            </w:r>
          </w:p>
        </w:tc>
        <w:tc>
          <w:tcPr>
            <w:tcW w:w="8788" w:type="dxa"/>
          </w:tcPr>
          <w:p w14:paraId="126354BF" w14:textId="7D2725F2" w:rsidR="00B1582C" w:rsidRDefault="00B1582C" w:rsidP="00B1582C">
            <w:pPr>
              <w:pStyle w:val="TemplateHeading1"/>
              <w:numPr>
                <w:ilvl w:val="0"/>
                <w:numId w:val="15"/>
              </w:numPr>
              <w:spacing w:before="0" w:beforeAutospacing="0" w:after="0" w:afterAutospacing="0"/>
              <w:ind w:left="175" w:hanging="218"/>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 xml:space="preserve">Move all DND/CAF personnel and equipment to the designated areas and prepare to receive the </w:t>
            </w:r>
            <w:r w:rsidR="00746750">
              <w:rPr>
                <w:rFonts w:asciiTheme="minorHAnsi" w:hAnsiTheme="minorHAnsi" w:cs="Times New Roman"/>
                <w:b w:val="0"/>
                <w:iCs/>
                <w:color w:val="auto"/>
                <w:sz w:val="22"/>
                <w:szCs w:val="22"/>
                <w:lang w:val="en-CA"/>
              </w:rPr>
              <w:t>Participants</w:t>
            </w:r>
            <w:r>
              <w:rPr>
                <w:rFonts w:asciiTheme="minorHAnsi" w:hAnsiTheme="minorHAnsi" w:cs="Times New Roman"/>
                <w:b w:val="0"/>
                <w:iCs/>
                <w:color w:val="auto"/>
                <w:sz w:val="22"/>
                <w:szCs w:val="22"/>
                <w:lang w:val="en-CA"/>
              </w:rPr>
              <w:t>.</w:t>
            </w:r>
          </w:p>
          <w:p w14:paraId="07B6EB79" w14:textId="77777777" w:rsidR="00B1582C" w:rsidRDefault="00B1582C" w:rsidP="00B1582C">
            <w:pPr>
              <w:pStyle w:val="TemplateHeading1"/>
              <w:numPr>
                <w:ilvl w:val="0"/>
                <w:numId w:val="15"/>
              </w:numPr>
              <w:spacing w:before="0" w:beforeAutospacing="0" w:after="0" w:afterAutospacing="0"/>
              <w:ind w:left="175" w:hanging="218"/>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Provide in-briefs to all personnel in the Sandbox.</w:t>
            </w:r>
          </w:p>
          <w:p w14:paraId="0F742A65" w14:textId="77777777" w:rsidR="00B1582C" w:rsidRDefault="00B1582C" w:rsidP="00B1582C">
            <w:pPr>
              <w:pStyle w:val="TemplateHeading1"/>
              <w:numPr>
                <w:ilvl w:val="0"/>
                <w:numId w:val="15"/>
              </w:numPr>
              <w:spacing w:before="0" w:beforeAutospacing="0" w:after="0" w:afterAutospacing="0"/>
              <w:ind w:left="175" w:hanging="218"/>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Commence demonstration operations if scheduled.</w:t>
            </w:r>
          </w:p>
        </w:tc>
        <w:tc>
          <w:tcPr>
            <w:tcW w:w="1701" w:type="dxa"/>
          </w:tcPr>
          <w:p w14:paraId="768B2953" w14:textId="77777777" w:rsidR="00B1582C" w:rsidRDefault="00B1582C"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Day 1</w:t>
            </w:r>
          </w:p>
        </w:tc>
      </w:tr>
      <w:tr w:rsidR="00B1582C" w14:paraId="5DA36831" w14:textId="77777777" w:rsidTr="00B1582C">
        <w:trPr>
          <w:cantSplit/>
        </w:trPr>
        <w:tc>
          <w:tcPr>
            <w:tcW w:w="846" w:type="dxa"/>
            <w:shd w:val="clear" w:color="auto" w:fill="D9D9D9" w:themeFill="background1" w:themeFillShade="D9"/>
          </w:tcPr>
          <w:p w14:paraId="1DF3FEAD" w14:textId="77777777" w:rsidR="00B1582C" w:rsidRDefault="00B1582C"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12</w:t>
            </w:r>
          </w:p>
        </w:tc>
        <w:tc>
          <w:tcPr>
            <w:tcW w:w="12332" w:type="dxa"/>
            <w:gridSpan w:val="3"/>
            <w:shd w:val="clear" w:color="auto" w:fill="D9D9D9" w:themeFill="background1" w:themeFillShade="D9"/>
          </w:tcPr>
          <w:p w14:paraId="347DEABF" w14:textId="77777777" w:rsidR="00B1582C" w:rsidRPr="00EF6AAE" w:rsidRDefault="00B1582C"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Daily Plan</w:t>
            </w:r>
          </w:p>
        </w:tc>
      </w:tr>
      <w:tr w:rsidR="00B1582C" w14:paraId="42293F77" w14:textId="77777777" w:rsidTr="00B1582C">
        <w:trPr>
          <w:cantSplit/>
        </w:trPr>
        <w:tc>
          <w:tcPr>
            <w:tcW w:w="846" w:type="dxa"/>
          </w:tcPr>
          <w:p w14:paraId="60E11297" w14:textId="77777777" w:rsidR="00B1582C" w:rsidRDefault="00B1582C" w:rsidP="00B1582C">
            <w:pPr>
              <w:pStyle w:val="TemplateHeading1"/>
              <w:spacing w:before="0" w:beforeAutospacing="0" w:after="0" w:afterAutospacing="0"/>
              <w:ind w:left="0"/>
              <w:jc w:val="right"/>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12.1</w:t>
            </w:r>
          </w:p>
        </w:tc>
        <w:tc>
          <w:tcPr>
            <w:tcW w:w="1843" w:type="dxa"/>
          </w:tcPr>
          <w:p w14:paraId="35930F2F" w14:textId="77777777" w:rsidR="00B1582C" w:rsidRDefault="00B1582C" w:rsidP="00B1582C">
            <w:pPr>
              <w:pStyle w:val="TemplateHeading1"/>
              <w:spacing w:before="0" w:beforeAutospacing="0" w:after="0" w:afterAutospacing="0"/>
              <w:ind w:left="0"/>
              <w:jc w:val="right"/>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Daily Briefing</w:t>
            </w:r>
          </w:p>
        </w:tc>
        <w:tc>
          <w:tcPr>
            <w:tcW w:w="8788" w:type="dxa"/>
          </w:tcPr>
          <w:p w14:paraId="65BA603A" w14:textId="3A037134" w:rsidR="00B1582C" w:rsidRDefault="00B1582C" w:rsidP="00746750">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 xml:space="preserve">Provide a Daily Briefing to confirm coordination of activities by all personnel (DND and </w:t>
            </w:r>
            <w:r w:rsidR="00746750">
              <w:rPr>
                <w:rFonts w:asciiTheme="minorHAnsi" w:hAnsiTheme="minorHAnsi" w:cs="Times New Roman"/>
                <w:b w:val="0"/>
                <w:iCs/>
                <w:color w:val="auto"/>
                <w:sz w:val="22"/>
                <w:szCs w:val="22"/>
                <w:lang w:val="en-CA"/>
              </w:rPr>
              <w:t>Participant</w:t>
            </w:r>
            <w:r>
              <w:rPr>
                <w:rFonts w:asciiTheme="minorHAnsi" w:hAnsiTheme="minorHAnsi" w:cs="Times New Roman"/>
                <w:b w:val="0"/>
                <w:iCs/>
                <w:color w:val="auto"/>
                <w:sz w:val="22"/>
                <w:szCs w:val="22"/>
                <w:lang w:val="en-CA"/>
              </w:rPr>
              <w:t>)</w:t>
            </w:r>
          </w:p>
        </w:tc>
        <w:tc>
          <w:tcPr>
            <w:tcW w:w="1701" w:type="dxa"/>
          </w:tcPr>
          <w:p w14:paraId="3A0A8F53" w14:textId="77777777" w:rsidR="00B1582C" w:rsidRPr="00EF6AAE" w:rsidRDefault="00B1582C"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As scheduled</w:t>
            </w:r>
          </w:p>
        </w:tc>
      </w:tr>
      <w:tr w:rsidR="00B1582C" w14:paraId="2E269411" w14:textId="77777777" w:rsidTr="00B1582C">
        <w:trPr>
          <w:cantSplit/>
        </w:trPr>
        <w:tc>
          <w:tcPr>
            <w:tcW w:w="846" w:type="dxa"/>
          </w:tcPr>
          <w:p w14:paraId="437489AD" w14:textId="77777777" w:rsidR="00B1582C" w:rsidRPr="00EF6AAE" w:rsidRDefault="00B1582C" w:rsidP="00B1582C">
            <w:pPr>
              <w:pStyle w:val="TemplateHeading1"/>
              <w:spacing w:before="0" w:beforeAutospacing="0" w:after="0" w:afterAutospacing="0"/>
              <w:ind w:left="0"/>
              <w:jc w:val="right"/>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12.2</w:t>
            </w:r>
          </w:p>
        </w:tc>
        <w:tc>
          <w:tcPr>
            <w:tcW w:w="1843" w:type="dxa"/>
          </w:tcPr>
          <w:p w14:paraId="68D29CB1" w14:textId="77777777" w:rsidR="00B1582C" w:rsidRPr="00EF6AAE" w:rsidRDefault="00B1582C" w:rsidP="00B1582C">
            <w:pPr>
              <w:pStyle w:val="TemplateHeading1"/>
              <w:spacing w:before="0" w:beforeAutospacing="0" w:after="0" w:afterAutospacing="0"/>
              <w:ind w:left="0"/>
              <w:jc w:val="right"/>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Operate the test environment</w:t>
            </w:r>
          </w:p>
        </w:tc>
        <w:tc>
          <w:tcPr>
            <w:tcW w:w="8788" w:type="dxa"/>
          </w:tcPr>
          <w:p w14:paraId="72D23340" w14:textId="659C912C" w:rsidR="00B1582C" w:rsidRPr="00EF6AAE" w:rsidRDefault="00B1582C"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 xml:space="preserve">Operate the test environment to enable the </w:t>
            </w:r>
            <w:r w:rsidR="00746750">
              <w:rPr>
                <w:rFonts w:asciiTheme="minorHAnsi" w:hAnsiTheme="minorHAnsi" w:cs="Times New Roman"/>
                <w:b w:val="0"/>
                <w:iCs/>
                <w:color w:val="auto"/>
                <w:sz w:val="22"/>
                <w:szCs w:val="22"/>
                <w:lang w:val="en-CA"/>
              </w:rPr>
              <w:t xml:space="preserve">Participant </w:t>
            </w:r>
            <w:r>
              <w:rPr>
                <w:rFonts w:asciiTheme="minorHAnsi" w:hAnsiTheme="minorHAnsi" w:cs="Times New Roman"/>
                <w:b w:val="0"/>
                <w:iCs/>
                <w:color w:val="auto"/>
                <w:sz w:val="22"/>
                <w:szCs w:val="22"/>
                <w:lang w:val="en-CA"/>
              </w:rPr>
              <w:t>demonstrations.</w:t>
            </w:r>
          </w:p>
        </w:tc>
        <w:tc>
          <w:tcPr>
            <w:tcW w:w="1701" w:type="dxa"/>
          </w:tcPr>
          <w:p w14:paraId="05050F3F" w14:textId="77777777" w:rsidR="00B1582C" w:rsidRPr="00EF6AAE" w:rsidRDefault="00B1582C"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As scheduled</w:t>
            </w:r>
          </w:p>
        </w:tc>
      </w:tr>
      <w:tr w:rsidR="00B1582C" w14:paraId="7AE0E24A" w14:textId="77777777" w:rsidTr="00B1582C">
        <w:trPr>
          <w:cantSplit/>
        </w:trPr>
        <w:tc>
          <w:tcPr>
            <w:tcW w:w="846" w:type="dxa"/>
          </w:tcPr>
          <w:p w14:paraId="190B2226" w14:textId="77777777" w:rsidR="00B1582C" w:rsidRPr="00EF6AAE" w:rsidRDefault="00B1582C" w:rsidP="00B1582C">
            <w:pPr>
              <w:pStyle w:val="TemplateHeading1"/>
              <w:spacing w:before="0" w:beforeAutospacing="0" w:after="0" w:afterAutospacing="0"/>
              <w:ind w:left="0"/>
              <w:jc w:val="right"/>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12.3</w:t>
            </w:r>
          </w:p>
        </w:tc>
        <w:tc>
          <w:tcPr>
            <w:tcW w:w="1843" w:type="dxa"/>
          </w:tcPr>
          <w:p w14:paraId="5B29DAB4" w14:textId="77777777" w:rsidR="00B1582C" w:rsidRPr="00EF6AAE" w:rsidRDefault="00B1582C" w:rsidP="00B1582C">
            <w:pPr>
              <w:pStyle w:val="TemplateHeading1"/>
              <w:spacing w:before="0" w:beforeAutospacing="0" w:after="0" w:afterAutospacing="0"/>
              <w:ind w:left="0"/>
              <w:jc w:val="right"/>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Observation of Demonstrations</w:t>
            </w:r>
          </w:p>
        </w:tc>
        <w:tc>
          <w:tcPr>
            <w:tcW w:w="8788" w:type="dxa"/>
          </w:tcPr>
          <w:p w14:paraId="6FB80F7E" w14:textId="77777777" w:rsidR="00B1582C" w:rsidRPr="00EF6AAE" w:rsidRDefault="00B1582C"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Conduct the observations and applicable data management of each demonstration.</w:t>
            </w:r>
          </w:p>
        </w:tc>
        <w:tc>
          <w:tcPr>
            <w:tcW w:w="1701" w:type="dxa"/>
          </w:tcPr>
          <w:p w14:paraId="03374864" w14:textId="77777777" w:rsidR="00B1582C" w:rsidRPr="00EF6AAE" w:rsidRDefault="00B1582C"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As scheduled</w:t>
            </w:r>
          </w:p>
        </w:tc>
      </w:tr>
      <w:tr w:rsidR="00B1582C" w14:paraId="49C01C12" w14:textId="77777777" w:rsidTr="00B1582C">
        <w:trPr>
          <w:cantSplit/>
        </w:trPr>
        <w:tc>
          <w:tcPr>
            <w:tcW w:w="846" w:type="dxa"/>
          </w:tcPr>
          <w:p w14:paraId="20563968" w14:textId="77777777" w:rsidR="00B1582C" w:rsidRDefault="00B1582C"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13</w:t>
            </w:r>
          </w:p>
        </w:tc>
        <w:tc>
          <w:tcPr>
            <w:tcW w:w="1843" w:type="dxa"/>
          </w:tcPr>
          <w:p w14:paraId="26E51363" w14:textId="77777777" w:rsidR="00B1582C" w:rsidRPr="00EF6AAE" w:rsidRDefault="00B1582C"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Sandbox Final Day and Full Site Cleanup</w:t>
            </w:r>
          </w:p>
        </w:tc>
        <w:tc>
          <w:tcPr>
            <w:tcW w:w="8788" w:type="dxa"/>
          </w:tcPr>
          <w:p w14:paraId="3D25972E" w14:textId="6B88E32A" w:rsidR="00B1582C" w:rsidRDefault="00B1582C" w:rsidP="00DC7376">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After the last demonstration for that solution is concluded,</w:t>
            </w:r>
            <w:r w:rsidR="00DC7376">
              <w:rPr>
                <w:rFonts w:asciiTheme="minorHAnsi" w:hAnsiTheme="minorHAnsi" w:cs="Times New Roman"/>
                <w:b w:val="0"/>
                <w:iCs/>
                <w:color w:val="auto"/>
                <w:sz w:val="22"/>
                <w:szCs w:val="22"/>
                <w:lang w:val="en-CA"/>
              </w:rPr>
              <w:t xml:space="preserve"> conduct </w:t>
            </w:r>
            <w:proofErr w:type="gramStart"/>
            <w:r w:rsidR="00DC7376">
              <w:rPr>
                <w:rFonts w:asciiTheme="minorHAnsi" w:hAnsiTheme="minorHAnsi" w:cs="Times New Roman"/>
                <w:b w:val="0"/>
                <w:iCs/>
                <w:color w:val="auto"/>
                <w:sz w:val="22"/>
                <w:szCs w:val="22"/>
                <w:lang w:val="en-CA"/>
              </w:rPr>
              <w:t>an out-brief</w:t>
            </w:r>
            <w:proofErr w:type="gramEnd"/>
            <w:r w:rsidR="00DC7376">
              <w:rPr>
                <w:rFonts w:asciiTheme="minorHAnsi" w:hAnsiTheme="minorHAnsi" w:cs="Times New Roman"/>
                <w:b w:val="0"/>
                <w:iCs/>
                <w:color w:val="auto"/>
                <w:sz w:val="22"/>
                <w:szCs w:val="22"/>
                <w:lang w:val="en-CA"/>
              </w:rPr>
              <w:t xml:space="preserve"> with each Participant and </w:t>
            </w:r>
            <w:r>
              <w:rPr>
                <w:rFonts w:asciiTheme="minorHAnsi" w:hAnsiTheme="minorHAnsi" w:cs="Times New Roman"/>
                <w:b w:val="0"/>
                <w:iCs/>
                <w:color w:val="auto"/>
                <w:sz w:val="22"/>
                <w:szCs w:val="22"/>
                <w:lang w:val="en-CA"/>
              </w:rPr>
              <w:t>ensure the site cleanup is completed.</w:t>
            </w:r>
          </w:p>
        </w:tc>
        <w:tc>
          <w:tcPr>
            <w:tcW w:w="1701" w:type="dxa"/>
          </w:tcPr>
          <w:p w14:paraId="66258DDC" w14:textId="77777777" w:rsidR="00B1582C" w:rsidRPr="00EF6AAE" w:rsidRDefault="00B1582C"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Prior to departure.</w:t>
            </w:r>
          </w:p>
        </w:tc>
      </w:tr>
      <w:tr w:rsidR="00B1582C" w14:paraId="53DD7EEB" w14:textId="77777777" w:rsidTr="00B1582C">
        <w:trPr>
          <w:cantSplit/>
        </w:trPr>
        <w:tc>
          <w:tcPr>
            <w:tcW w:w="846" w:type="dxa"/>
          </w:tcPr>
          <w:p w14:paraId="6A01AEA3" w14:textId="77777777" w:rsidR="00B1582C" w:rsidRDefault="00B1582C"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lastRenderedPageBreak/>
              <w:t>14</w:t>
            </w:r>
          </w:p>
        </w:tc>
        <w:tc>
          <w:tcPr>
            <w:tcW w:w="1843" w:type="dxa"/>
          </w:tcPr>
          <w:p w14:paraId="5D9583B9" w14:textId="77777777" w:rsidR="00B1582C" w:rsidRDefault="00B1582C"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Departure</w:t>
            </w:r>
          </w:p>
        </w:tc>
        <w:tc>
          <w:tcPr>
            <w:tcW w:w="8788" w:type="dxa"/>
          </w:tcPr>
          <w:p w14:paraId="4BEB283F" w14:textId="77777777" w:rsidR="00B1582C" w:rsidRDefault="00B1582C"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p>
        </w:tc>
        <w:tc>
          <w:tcPr>
            <w:tcW w:w="1701" w:type="dxa"/>
          </w:tcPr>
          <w:p w14:paraId="1773E323" w14:textId="77777777" w:rsidR="00B1582C" w:rsidRDefault="00B1582C"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As scheduled</w:t>
            </w:r>
          </w:p>
        </w:tc>
      </w:tr>
      <w:tr w:rsidR="00B1582C" w:rsidRPr="00EF6AAE" w14:paraId="01A845A5" w14:textId="77777777" w:rsidTr="00B1582C">
        <w:trPr>
          <w:cantSplit/>
        </w:trPr>
        <w:tc>
          <w:tcPr>
            <w:tcW w:w="13178" w:type="dxa"/>
            <w:gridSpan w:val="4"/>
            <w:shd w:val="clear" w:color="auto" w:fill="B8CCE4" w:themeFill="accent1" w:themeFillTint="66"/>
          </w:tcPr>
          <w:p w14:paraId="735AE8F7" w14:textId="77777777" w:rsidR="00B1582C" w:rsidRPr="00B1582C" w:rsidRDefault="00B1582C" w:rsidP="00B1582C">
            <w:pPr>
              <w:pStyle w:val="TemplateHeading1"/>
              <w:spacing w:before="0" w:beforeAutospacing="0" w:after="0" w:afterAutospacing="0"/>
              <w:ind w:left="0"/>
              <w:rPr>
                <w:rFonts w:asciiTheme="minorHAnsi" w:hAnsiTheme="minorHAnsi" w:cs="Times New Roman"/>
                <w:iCs/>
                <w:color w:val="auto"/>
                <w:sz w:val="22"/>
                <w:szCs w:val="22"/>
                <w:lang w:val="en-CA"/>
              </w:rPr>
            </w:pPr>
            <w:r w:rsidRPr="00B1582C">
              <w:rPr>
                <w:rFonts w:asciiTheme="minorHAnsi" w:hAnsiTheme="minorHAnsi" w:cs="Times New Roman"/>
                <w:iCs/>
                <w:color w:val="auto"/>
                <w:sz w:val="22"/>
                <w:szCs w:val="22"/>
                <w:lang w:val="en-CA"/>
              </w:rPr>
              <w:t>The following tasks will be completed after the Sandbox</w:t>
            </w:r>
          </w:p>
        </w:tc>
      </w:tr>
      <w:tr w:rsidR="00B1582C" w14:paraId="2DAB26C0" w14:textId="77777777" w:rsidTr="00B1582C">
        <w:trPr>
          <w:cantSplit/>
        </w:trPr>
        <w:tc>
          <w:tcPr>
            <w:tcW w:w="846" w:type="dxa"/>
          </w:tcPr>
          <w:p w14:paraId="2F846C70" w14:textId="77777777" w:rsidR="00B1582C" w:rsidRDefault="00B1582C"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15</w:t>
            </w:r>
          </w:p>
        </w:tc>
        <w:tc>
          <w:tcPr>
            <w:tcW w:w="1843" w:type="dxa"/>
          </w:tcPr>
          <w:p w14:paraId="0640BF96" w14:textId="77777777" w:rsidR="00B1582C" w:rsidRDefault="00B1582C"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Observational Reports</w:t>
            </w:r>
          </w:p>
        </w:tc>
        <w:tc>
          <w:tcPr>
            <w:tcW w:w="8788" w:type="dxa"/>
          </w:tcPr>
          <w:p w14:paraId="7D0293A0" w14:textId="64955873" w:rsidR="00B1582C" w:rsidRDefault="00B1582C"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 xml:space="preserve">Observational reports and data collected are provided to the </w:t>
            </w:r>
            <w:r w:rsidR="00746750">
              <w:rPr>
                <w:rFonts w:asciiTheme="minorHAnsi" w:hAnsiTheme="minorHAnsi" w:cs="Times New Roman"/>
                <w:b w:val="0"/>
                <w:iCs/>
                <w:color w:val="auto"/>
                <w:sz w:val="22"/>
                <w:szCs w:val="22"/>
                <w:lang w:val="en-CA"/>
              </w:rPr>
              <w:t>Participant</w:t>
            </w:r>
            <w:r>
              <w:rPr>
                <w:rFonts w:asciiTheme="minorHAnsi" w:hAnsiTheme="minorHAnsi" w:cs="Times New Roman"/>
                <w:b w:val="0"/>
                <w:iCs/>
                <w:color w:val="auto"/>
                <w:sz w:val="22"/>
                <w:szCs w:val="22"/>
                <w:lang w:val="en-CA"/>
              </w:rPr>
              <w:t>, subject to security classifications.</w:t>
            </w:r>
          </w:p>
        </w:tc>
        <w:tc>
          <w:tcPr>
            <w:tcW w:w="1701" w:type="dxa"/>
          </w:tcPr>
          <w:p w14:paraId="66E6572C" w14:textId="77777777" w:rsidR="00B1582C" w:rsidRDefault="00B1582C" w:rsidP="00B1582C">
            <w:pPr>
              <w:pStyle w:val="TemplateHeading1"/>
              <w:spacing w:before="0" w:beforeAutospacing="0" w:after="0" w:afterAutospacing="0"/>
              <w:ind w:left="0"/>
              <w:rPr>
                <w:rFonts w:asciiTheme="minorHAnsi" w:hAnsiTheme="minorHAnsi" w:cs="Times New Roman"/>
                <w:b w:val="0"/>
                <w:iCs/>
                <w:color w:val="auto"/>
                <w:sz w:val="22"/>
                <w:szCs w:val="22"/>
                <w:lang w:val="en-CA"/>
              </w:rPr>
            </w:pPr>
            <w:r>
              <w:rPr>
                <w:rFonts w:asciiTheme="minorHAnsi" w:hAnsiTheme="minorHAnsi" w:cs="Times New Roman"/>
                <w:b w:val="0"/>
                <w:iCs/>
                <w:color w:val="auto"/>
                <w:sz w:val="22"/>
                <w:szCs w:val="22"/>
                <w:lang w:val="en-CA"/>
              </w:rPr>
              <w:t>Two months after the Sandbox.</w:t>
            </w:r>
          </w:p>
        </w:tc>
      </w:tr>
    </w:tbl>
    <w:p w14:paraId="3FF46D3A" w14:textId="77777777" w:rsidR="00B1582C" w:rsidRPr="00BB2D43" w:rsidRDefault="00B1582C" w:rsidP="003A40BB">
      <w:pPr>
        <w:pStyle w:val="BodyText"/>
        <w:widowControl/>
        <w:spacing w:before="120" w:after="120"/>
        <w:ind w:left="0" w:right="276"/>
        <w:jc w:val="center"/>
        <w:rPr>
          <w:rFonts w:asciiTheme="minorHAnsi" w:hAnsiTheme="minorHAnsi" w:cs="Arial"/>
          <w:lang w:val="en-CA"/>
        </w:rPr>
        <w:sectPr w:rsidR="00B1582C" w:rsidRPr="00BB2D43" w:rsidSect="00B1582C">
          <w:headerReference w:type="default" r:id="rId22"/>
          <w:footerReference w:type="default" r:id="rId23"/>
          <w:pgSz w:w="15840" w:h="12240" w:orient="landscape"/>
          <w:pgMar w:top="1440" w:right="1440" w:bottom="1440" w:left="1440" w:header="720" w:footer="720" w:gutter="0"/>
          <w:pgNumType w:start="1"/>
          <w:cols w:space="720"/>
          <w:docGrid w:linePitch="360"/>
        </w:sectPr>
      </w:pPr>
    </w:p>
    <w:p w14:paraId="5E68F521" w14:textId="77777777" w:rsidR="00721D61" w:rsidRDefault="00721D61" w:rsidP="00672158">
      <w:pPr>
        <w:pStyle w:val="Header"/>
        <w:tabs>
          <w:tab w:val="clear" w:pos="4680"/>
          <w:tab w:val="left" w:pos="2835"/>
        </w:tabs>
        <w:rPr>
          <w:rFonts w:cs="Arial"/>
          <w:b/>
          <w:sz w:val="28"/>
          <w:szCs w:val="28"/>
          <w:u w:val="single"/>
          <w:lang w:val="en-CA"/>
        </w:rPr>
      </w:pPr>
      <w:bookmarkStart w:id="77" w:name="Challenge_1"/>
    </w:p>
    <w:p w14:paraId="461344BE" w14:textId="77777777" w:rsidR="00672158" w:rsidRDefault="00672158" w:rsidP="00721D61">
      <w:pPr>
        <w:pStyle w:val="Header"/>
        <w:tabs>
          <w:tab w:val="clear" w:pos="4680"/>
          <w:tab w:val="left" w:pos="2835"/>
        </w:tabs>
        <w:jc w:val="center"/>
        <w:rPr>
          <w:rFonts w:cs="Arial"/>
          <w:sz w:val="28"/>
          <w:szCs w:val="28"/>
          <w:lang w:val="en-CA"/>
        </w:rPr>
      </w:pPr>
      <w:r w:rsidRPr="00796DA0">
        <w:rPr>
          <w:rFonts w:cs="Arial"/>
          <w:b/>
          <w:sz w:val="28"/>
          <w:szCs w:val="28"/>
          <w:u w:val="single"/>
          <w:lang w:val="en-CA"/>
        </w:rPr>
        <w:t>Counter Unmanned Aerial Systems (CUAS)</w:t>
      </w:r>
    </w:p>
    <w:p w14:paraId="39BC1B6A" w14:textId="77777777" w:rsidR="001A2D32" w:rsidRDefault="001A2D32" w:rsidP="00672158">
      <w:pPr>
        <w:pStyle w:val="Header"/>
        <w:tabs>
          <w:tab w:val="clear" w:pos="4680"/>
          <w:tab w:val="left" w:pos="2835"/>
        </w:tabs>
        <w:rPr>
          <w:rFonts w:cs="Arial"/>
          <w:sz w:val="28"/>
          <w:szCs w:val="28"/>
          <w:lang w:val="en-CA"/>
        </w:rPr>
      </w:pPr>
    </w:p>
    <w:p w14:paraId="34DBA436" w14:textId="77777777" w:rsidR="001A2D32" w:rsidRDefault="001A2D32" w:rsidP="00672158">
      <w:pPr>
        <w:pStyle w:val="Header"/>
        <w:tabs>
          <w:tab w:val="clear" w:pos="4680"/>
          <w:tab w:val="left" w:pos="2835"/>
        </w:tabs>
        <w:rPr>
          <w:rFonts w:cs="Arial"/>
          <w:sz w:val="28"/>
          <w:szCs w:val="28"/>
          <w:lang w:val="en-CA"/>
        </w:rPr>
      </w:pPr>
    </w:p>
    <w:p w14:paraId="69376F0D" w14:textId="77777777" w:rsidR="001A2D32" w:rsidRDefault="001A2D32" w:rsidP="00672158">
      <w:pPr>
        <w:pStyle w:val="Header"/>
        <w:tabs>
          <w:tab w:val="clear" w:pos="4680"/>
          <w:tab w:val="left" w:pos="2835"/>
        </w:tabs>
        <w:rPr>
          <w:rFonts w:cs="Arial"/>
          <w:sz w:val="28"/>
          <w:szCs w:val="28"/>
          <w:lang w:val="en-CA"/>
        </w:rPr>
      </w:pPr>
    </w:p>
    <w:p w14:paraId="0EAC31D9" w14:textId="77777777" w:rsidR="001A2D32" w:rsidRDefault="001A2D32" w:rsidP="00672158">
      <w:pPr>
        <w:pStyle w:val="Header"/>
        <w:tabs>
          <w:tab w:val="clear" w:pos="4680"/>
          <w:tab w:val="left" w:pos="2835"/>
        </w:tabs>
        <w:rPr>
          <w:rFonts w:cs="Arial"/>
          <w:sz w:val="28"/>
          <w:szCs w:val="28"/>
          <w:lang w:val="en-CA"/>
        </w:rPr>
      </w:pPr>
    </w:p>
    <w:p w14:paraId="7F01096D" w14:textId="77777777" w:rsidR="001A2D32" w:rsidRDefault="001A2D32" w:rsidP="00672158">
      <w:pPr>
        <w:pStyle w:val="Header"/>
        <w:tabs>
          <w:tab w:val="clear" w:pos="4680"/>
          <w:tab w:val="left" w:pos="2835"/>
        </w:tabs>
        <w:rPr>
          <w:rFonts w:cs="Arial"/>
          <w:sz w:val="28"/>
          <w:szCs w:val="28"/>
          <w:lang w:val="en-CA"/>
        </w:rPr>
      </w:pPr>
    </w:p>
    <w:p w14:paraId="65D39242" w14:textId="77777777" w:rsidR="001A2D32" w:rsidRDefault="001A2D32" w:rsidP="00672158">
      <w:pPr>
        <w:pStyle w:val="Header"/>
        <w:tabs>
          <w:tab w:val="clear" w:pos="4680"/>
          <w:tab w:val="left" w:pos="2835"/>
        </w:tabs>
        <w:rPr>
          <w:rFonts w:cs="Arial"/>
          <w:sz w:val="28"/>
          <w:szCs w:val="28"/>
          <w:lang w:val="en-CA"/>
        </w:rPr>
      </w:pPr>
    </w:p>
    <w:p w14:paraId="009ECAF7" w14:textId="77777777" w:rsidR="001A2D32" w:rsidRDefault="001A2D32" w:rsidP="00672158">
      <w:pPr>
        <w:pStyle w:val="Header"/>
        <w:tabs>
          <w:tab w:val="clear" w:pos="4680"/>
          <w:tab w:val="left" w:pos="2835"/>
        </w:tabs>
        <w:rPr>
          <w:rFonts w:cs="Arial"/>
          <w:sz w:val="28"/>
          <w:szCs w:val="28"/>
          <w:lang w:val="en-CA"/>
        </w:rPr>
      </w:pPr>
    </w:p>
    <w:p w14:paraId="66DD292A" w14:textId="77777777" w:rsidR="001A2D32" w:rsidRDefault="001A2D32" w:rsidP="00672158">
      <w:pPr>
        <w:pStyle w:val="Header"/>
        <w:tabs>
          <w:tab w:val="clear" w:pos="4680"/>
          <w:tab w:val="left" w:pos="2835"/>
        </w:tabs>
        <w:rPr>
          <w:rFonts w:cs="Arial"/>
          <w:sz w:val="28"/>
          <w:szCs w:val="28"/>
          <w:lang w:val="en-CA"/>
        </w:rPr>
      </w:pPr>
    </w:p>
    <w:p w14:paraId="4D811C61" w14:textId="77777777" w:rsidR="001A2D32" w:rsidRDefault="001A2D32" w:rsidP="00672158">
      <w:pPr>
        <w:pStyle w:val="Header"/>
        <w:tabs>
          <w:tab w:val="clear" w:pos="4680"/>
          <w:tab w:val="left" w:pos="2835"/>
        </w:tabs>
        <w:rPr>
          <w:rFonts w:cs="Arial"/>
          <w:sz w:val="28"/>
          <w:szCs w:val="28"/>
          <w:lang w:val="en-CA"/>
        </w:rPr>
      </w:pPr>
    </w:p>
    <w:p w14:paraId="6D2A9EA9" w14:textId="77777777" w:rsidR="001A2D32" w:rsidRDefault="001A2D32" w:rsidP="00672158">
      <w:pPr>
        <w:pStyle w:val="Header"/>
        <w:tabs>
          <w:tab w:val="clear" w:pos="4680"/>
          <w:tab w:val="left" w:pos="2835"/>
        </w:tabs>
        <w:rPr>
          <w:rFonts w:cs="Arial"/>
          <w:sz w:val="28"/>
          <w:szCs w:val="28"/>
          <w:lang w:val="en-CA"/>
        </w:rPr>
      </w:pPr>
    </w:p>
    <w:p w14:paraId="0CDFE253" w14:textId="77777777" w:rsidR="008C3725" w:rsidRDefault="0037130D" w:rsidP="0037130D">
      <w:pPr>
        <w:pStyle w:val="Header"/>
        <w:tabs>
          <w:tab w:val="clear" w:pos="4680"/>
          <w:tab w:val="left" w:pos="2835"/>
        </w:tabs>
        <w:jc w:val="center"/>
        <w:rPr>
          <w:rFonts w:cs="Arial"/>
          <w:sz w:val="28"/>
          <w:szCs w:val="28"/>
          <w:lang w:val="en-CA"/>
        </w:rPr>
      </w:pPr>
      <w:r>
        <w:rPr>
          <w:rFonts w:cs="Arial"/>
          <w:sz w:val="28"/>
          <w:szCs w:val="28"/>
          <w:lang w:val="en-CA"/>
        </w:rPr>
        <w:t xml:space="preserve">For the purposes of document distribution, this Annex is </w:t>
      </w:r>
    </w:p>
    <w:p w14:paraId="3199BE2C" w14:textId="77777777" w:rsidR="008C3725" w:rsidRDefault="0037130D" w:rsidP="0037130D">
      <w:pPr>
        <w:pStyle w:val="Header"/>
        <w:tabs>
          <w:tab w:val="clear" w:pos="4680"/>
          <w:tab w:val="left" w:pos="2835"/>
        </w:tabs>
        <w:jc w:val="center"/>
        <w:rPr>
          <w:rFonts w:cs="Arial"/>
          <w:sz w:val="28"/>
          <w:szCs w:val="28"/>
          <w:lang w:val="en-CA"/>
        </w:rPr>
      </w:pPr>
      <w:proofErr w:type="gramStart"/>
      <w:r>
        <w:rPr>
          <w:rFonts w:cs="Arial"/>
          <w:sz w:val="28"/>
          <w:szCs w:val="28"/>
          <w:lang w:val="en-CA"/>
        </w:rPr>
        <w:t>maintained</w:t>
      </w:r>
      <w:proofErr w:type="gramEnd"/>
      <w:r>
        <w:rPr>
          <w:rFonts w:cs="Arial"/>
          <w:sz w:val="28"/>
          <w:szCs w:val="28"/>
          <w:lang w:val="en-CA"/>
        </w:rPr>
        <w:t xml:space="preserve"> and distributed as its own electronic file,</w:t>
      </w:r>
    </w:p>
    <w:p w14:paraId="2BD78466" w14:textId="72217AF8" w:rsidR="0037130D" w:rsidRDefault="0037130D" w:rsidP="0037130D">
      <w:pPr>
        <w:pStyle w:val="Header"/>
        <w:tabs>
          <w:tab w:val="clear" w:pos="4680"/>
          <w:tab w:val="left" w:pos="2835"/>
        </w:tabs>
        <w:jc w:val="center"/>
        <w:rPr>
          <w:rFonts w:cs="Arial"/>
          <w:sz w:val="28"/>
          <w:szCs w:val="28"/>
          <w:lang w:val="en-CA"/>
        </w:rPr>
      </w:pPr>
      <w:proofErr w:type="gramStart"/>
      <w:r>
        <w:rPr>
          <w:rFonts w:cs="Arial"/>
          <w:sz w:val="28"/>
          <w:szCs w:val="28"/>
          <w:lang w:val="en-CA"/>
        </w:rPr>
        <w:t>separate</w:t>
      </w:r>
      <w:proofErr w:type="gramEnd"/>
      <w:r>
        <w:rPr>
          <w:rFonts w:cs="Arial"/>
          <w:sz w:val="28"/>
          <w:szCs w:val="28"/>
          <w:lang w:val="en-CA"/>
        </w:rPr>
        <w:t xml:space="preserve"> from the main Call For Applications (CFA) file.</w:t>
      </w:r>
    </w:p>
    <w:p w14:paraId="05FF09DC" w14:textId="77777777" w:rsidR="0037130D" w:rsidRPr="0037130D" w:rsidRDefault="0037130D" w:rsidP="0037130D">
      <w:pPr>
        <w:pStyle w:val="Header"/>
        <w:tabs>
          <w:tab w:val="clear" w:pos="4680"/>
          <w:tab w:val="left" w:pos="2835"/>
        </w:tabs>
        <w:jc w:val="center"/>
        <w:rPr>
          <w:rFonts w:cs="Arial"/>
          <w:sz w:val="28"/>
          <w:szCs w:val="28"/>
          <w:lang w:val="en-CA"/>
        </w:rPr>
      </w:pPr>
    </w:p>
    <w:p w14:paraId="316490B8" w14:textId="03C9DE75" w:rsidR="0037130D" w:rsidRPr="0037130D" w:rsidRDefault="0037130D" w:rsidP="0037130D">
      <w:pPr>
        <w:pStyle w:val="Header"/>
        <w:tabs>
          <w:tab w:val="clear" w:pos="4680"/>
          <w:tab w:val="left" w:pos="2835"/>
        </w:tabs>
        <w:jc w:val="center"/>
        <w:rPr>
          <w:rFonts w:cs="Arial"/>
          <w:sz w:val="28"/>
          <w:szCs w:val="28"/>
          <w:lang w:val="en-CA"/>
        </w:rPr>
      </w:pPr>
      <w:r w:rsidRPr="0037130D">
        <w:rPr>
          <w:rFonts w:cs="Arial"/>
          <w:sz w:val="28"/>
          <w:szCs w:val="28"/>
          <w:lang w:val="en-CA"/>
        </w:rPr>
        <w:t>If you cannot access a copy of this Annex elsewhere,</w:t>
      </w:r>
    </w:p>
    <w:p w14:paraId="3502B0FC" w14:textId="749FA556" w:rsidR="001A2D32" w:rsidRPr="0037130D" w:rsidRDefault="0037130D" w:rsidP="00140D9B">
      <w:pPr>
        <w:pStyle w:val="Header"/>
        <w:tabs>
          <w:tab w:val="left" w:pos="2835"/>
        </w:tabs>
        <w:jc w:val="center"/>
        <w:rPr>
          <w:rFonts w:cs="Arial"/>
          <w:sz w:val="28"/>
          <w:szCs w:val="28"/>
          <w:lang w:val="en-CA"/>
        </w:rPr>
      </w:pPr>
      <w:proofErr w:type="gramStart"/>
      <w:r w:rsidRPr="0037130D">
        <w:rPr>
          <w:rFonts w:cs="Arial"/>
          <w:sz w:val="28"/>
          <w:szCs w:val="28"/>
          <w:lang w:val="en-CA"/>
        </w:rPr>
        <w:t>please</w:t>
      </w:r>
      <w:proofErr w:type="gramEnd"/>
      <w:r w:rsidRPr="0037130D">
        <w:rPr>
          <w:rFonts w:cs="Arial"/>
          <w:sz w:val="28"/>
          <w:szCs w:val="28"/>
          <w:lang w:val="en-CA"/>
        </w:rPr>
        <w:t xml:space="preserve"> contact the</w:t>
      </w:r>
      <w:r w:rsidR="00E145B3">
        <w:rPr>
          <w:rFonts w:cs="Arial"/>
          <w:sz w:val="28"/>
          <w:szCs w:val="28"/>
          <w:lang w:val="en-CA"/>
        </w:rPr>
        <w:t xml:space="preserve"> </w:t>
      </w:r>
      <w:r w:rsidRPr="00140D9B">
        <w:rPr>
          <w:rFonts w:cs="Arial"/>
          <w:sz w:val="28"/>
          <w:szCs w:val="28"/>
          <w:lang w:val="en-CA"/>
        </w:rPr>
        <w:fldChar w:fldCharType="begin"/>
      </w:r>
      <w:r w:rsidRPr="00140D9B">
        <w:rPr>
          <w:rFonts w:cs="Arial"/>
          <w:sz w:val="28"/>
          <w:szCs w:val="28"/>
          <w:lang w:val="en-CA"/>
        </w:rPr>
        <w:instrText xml:space="preserve"> REF _Ref3440345 \h  \* MERGEFORMAT </w:instrText>
      </w:r>
      <w:r w:rsidRPr="00140D9B">
        <w:rPr>
          <w:rFonts w:cs="Arial"/>
          <w:sz w:val="28"/>
          <w:szCs w:val="28"/>
          <w:lang w:val="en-CA"/>
        </w:rPr>
      </w:r>
      <w:r w:rsidRPr="00140D9B">
        <w:rPr>
          <w:rFonts w:cs="Arial"/>
          <w:sz w:val="28"/>
          <w:szCs w:val="28"/>
          <w:lang w:val="en-CA"/>
        </w:rPr>
        <w:fldChar w:fldCharType="separate"/>
      </w:r>
      <w:r w:rsidR="005C6118" w:rsidRPr="005C6118">
        <w:rPr>
          <w:rFonts w:cs="Arial"/>
          <w:sz w:val="28"/>
          <w:szCs w:val="28"/>
          <w:lang w:val="en-CA"/>
        </w:rPr>
        <w:t>CFA  AUTHORITY</w:t>
      </w:r>
      <w:r w:rsidRPr="00140D9B">
        <w:rPr>
          <w:rFonts w:cs="Arial"/>
          <w:sz w:val="28"/>
          <w:szCs w:val="28"/>
          <w:lang w:val="en-CA"/>
        </w:rPr>
        <w:fldChar w:fldCharType="end"/>
      </w:r>
      <w:bookmarkEnd w:id="77"/>
      <w:r w:rsidR="00140D9B">
        <w:rPr>
          <w:rFonts w:cs="Arial"/>
          <w:sz w:val="28"/>
          <w:szCs w:val="28"/>
          <w:lang w:val="en-CA"/>
        </w:rPr>
        <w:t xml:space="preserve"> to obtain a copy.</w:t>
      </w:r>
    </w:p>
    <w:sectPr w:rsidR="001A2D32" w:rsidRPr="0037130D" w:rsidSect="001A2D32">
      <w:headerReference w:type="default" r:id="rId24"/>
      <w:footerReference w:type="defaul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C654C" w14:textId="77777777" w:rsidR="00DE1546" w:rsidRDefault="00DE1546" w:rsidP="00266941">
      <w:r>
        <w:separator/>
      </w:r>
    </w:p>
  </w:endnote>
  <w:endnote w:type="continuationSeparator" w:id="0">
    <w:p w14:paraId="31DC791B" w14:textId="77777777" w:rsidR="00DE1546" w:rsidRDefault="00DE1546" w:rsidP="0026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9700C" w14:textId="1E72CB13" w:rsidR="00DE1546" w:rsidRDefault="00DE1546" w:rsidP="00DE290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84E10" w14:textId="351B5FE0" w:rsidR="00DE1546" w:rsidRPr="003A40BB" w:rsidRDefault="00DE1546" w:rsidP="00DE2908">
    <w:pPr>
      <w:pStyle w:val="Footer"/>
      <w:rPr>
        <w:rFonts w:ascii="Arial" w:hAnsi="Arial" w:cs="Arial"/>
        <w:sz w:val="20"/>
        <w:szCs w:val="20"/>
      </w:rPr>
    </w:pPr>
    <w:r w:rsidRPr="003A40BB">
      <w:rPr>
        <w:rFonts w:ascii="Arial" w:hAnsi="Arial" w:cs="Arial"/>
        <w:sz w:val="20"/>
        <w:szCs w:val="20"/>
      </w:rPr>
      <w:fldChar w:fldCharType="begin"/>
    </w:r>
    <w:r w:rsidRPr="003A40BB">
      <w:rPr>
        <w:rFonts w:ascii="Arial" w:hAnsi="Arial" w:cs="Arial"/>
        <w:sz w:val="20"/>
        <w:szCs w:val="20"/>
      </w:rPr>
      <w:instrText xml:space="preserve"> PAGE   \* MERGEFORMAT </w:instrText>
    </w:r>
    <w:r w:rsidRPr="003A40BB">
      <w:rPr>
        <w:rFonts w:ascii="Arial" w:hAnsi="Arial" w:cs="Arial"/>
        <w:sz w:val="20"/>
        <w:szCs w:val="20"/>
      </w:rPr>
      <w:fldChar w:fldCharType="separate"/>
    </w:r>
    <w:r w:rsidR="00891D98">
      <w:rPr>
        <w:rFonts w:ascii="Arial" w:hAnsi="Arial" w:cs="Arial"/>
        <w:noProof/>
        <w:sz w:val="20"/>
        <w:szCs w:val="20"/>
      </w:rPr>
      <w:t>9</w:t>
    </w:r>
    <w:r w:rsidRPr="003A40BB">
      <w:rPr>
        <w:rFonts w:ascii="Arial" w:hAnsi="Arial" w:cs="Arial"/>
        <w:noProof/>
        <w:sz w:val="20"/>
        <w:szCs w:val="20"/>
      </w:rPr>
      <w:fldChar w:fldCharType="end"/>
    </w:r>
    <w:r w:rsidRPr="003A40BB">
      <w:rPr>
        <w:rFonts w:ascii="Arial" w:hAnsi="Arial" w:cs="Arial"/>
        <w:noProof/>
        <w:sz w:val="20"/>
        <w:szCs w:val="20"/>
      </w:rPr>
      <w:t>/</w:t>
    </w:r>
    <w:r w:rsidRPr="003A40BB">
      <w:rPr>
        <w:rFonts w:ascii="Arial" w:hAnsi="Arial" w:cs="Arial"/>
        <w:noProof/>
        <w:sz w:val="20"/>
        <w:szCs w:val="20"/>
      </w:rPr>
      <w:fldChar w:fldCharType="begin"/>
    </w:r>
    <w:r w:rsidRPr="003A40BB">
      <w:rPr>
        <w:rFonts w:ascii="Arial" w:hAnsi="Arial" w:cs="Arial"/>
        <w:noProof/>
        <w:sz w:val="20"/>
        <w:szCs w:val="20"/>
      </w:rPr>
      <w:instrText xml:space="preserve"> SECTIONPAGES   \* MERGEFORMAT </w:instrText>
    </w:r>
    <w:r w:rsidRPr="003A40BB">
      <w:rPr>
        <w:rFonts w:ascii="Arial" w:hAnsi="Arial" w:cs="Arial"/>
        <w:noProof/>
        <w:sz w:val="20"/>
        <w:szCs w:val="20"/>
      </w:rPr>
      <w:fldChar w:fldCharType="separate"/>
    </w:r>
    <w:r w:rsidR="00891D98">
      <w:rPr>
        <w:rFonts w:ascii="Arial" w:hAnsi="Arial" w:cs="Arial"/>
        <w:noProof/>
        <w:sz w:val="20"/>
        <w:szCs w:val="20"/>
      </w:rPr>
      <w:t>9</w:t>
    </w:r>
    <w:r w:rsidRPr="003A40BB">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C49D8" w14:textId="5CA98E07" w:rsidR="00DE1546" w:rsidRPr="003A40BB" w:rsidRDefault="00DE1546" w:rsidP="00DE2908">
    <w:pPr>
      <w:pStyle w:val="Footer"/>
      <w:rPr>
        <w:rFonts w:ascii="Arial" w:hAnsi="Arial" w:cs="Arial"/>
        <w:sz w:val="20"/>
        <w:szCs w:val="20"/>
      </w:rPr>
    </w:pPr>
    <w:r>
      <w:rPr>
        <w:rFonts w:ascii="Arial" w:hAnsi="Arial" w:cs="Arial"/>
        <w:sz w:val="20"/>
        <w:szCs w:val="20"/>
      </w:rPr>
      <w:t>A-</w:t>
    </w:r>
    <w:r w:rsidRPr="003A40BB">
      <w:rPr>
        <w:rFonts w:ascii="Arial" w:hAnsi="Arial" w:cs="Arial"/>
        <w:sz w:val="20"/>
        <w:szCs w:val="20"/>
      </w:rPr>
      <w:fldChar w:fldCharType="begin"/>
    </w:r>
    <w:r w:rsidRPr="003A40BB">
      <w:rPr>
        <w:rFonts w:ascii="Arial" w:hAnsi="Arial" w:cs="Arial"/>
        <w:sz w:val="20"/>
        <w:szCs w:val="20"/>
      </w:rPr>
      <w:instrText xml:space="preserve"> PAGE   \* MERGEFORMAT </w:instrText>
    </w:r>
    <w:r w:rsidRPr="003A40BB">
      <w:rPr>
        <w:rFonts w:ascii="Arial" w:hAnsi="Arial" w:cs="Arial"/>
        <w:sz w:val="20"/>
        <w:szCs w:val="20"/>
      </w:rPr>
      <w:fldChar w:fldCharType="separate"/>
    </w:r>
    <w:r w:rsidR="00891D98">
      <w:rPr>
        <w:rFonts w:ascii="Arial" w:hAnsi="Arial" w:cs="Arial"/>
        <w:noProof/>
        <w:sz w:val="20"/>
        <w:szCs w:val="20"/>
      </w:rPr>
      <w:t>1</w:t>
    </w:r>
    <w:r w:rsidRPr="003A40BB">
      <w:rPr>
        <w:rFonts w:ascii="Arial" w:hAnsi="Arial" w:cs="Arial"/>
        <w:noProof/>
        <w:sz w:val="20"/>
        <w:szCs w:val="20"/>
      </w:rPr>
      <w:fldChar w:fldCharType="end"/>
    </w:r>
    <w:r w:rsidRPr="003A40BB">
      <w:rPr>
        <w:rFonts w:ascii="Arial" w:hAnsi="Arial" w:cs="Arial"/>
        <w:noProof/>
        <w:sz w:val="20"/>
        <w:szCs w:val="20"/>
      </w:rPr>
      <w:t>/</w:t>
    </w:r>
    <w:r w:rsidRPr="003A40BB">
      <w:rPr>
        <w:rFonts w:ascii="Arial" w:hAnsi="Arial" w:cs="Arial"/>
        <w:noProof/>
        <w:sz w:val="20"/>
        <w:szCs w:val="20"/>
      </w:rPr>
      <w:fldChar w:fldCharType="begin"/>
    </w:r>
    <w:r w:rsidRPr="003A40BB">
      <w:rPr>
        <w:rFonts w:ascii="Arial" w:hAnsi="Arial" w:cs="Arial"/>
        <w:noProof/>
        <w:sz w:val="20"/>
        <w:szCs w:val="20"/>
      </w:rPr>
      <w:instrText xml:space="preserve"> SECTIONPAGES   \* MERGEFORMAT </w:instrText>
    </w:r>
    <w:r w:rsidRPr="003A40BB">
      <w:rPr>
        <w:rFonts w:ascii="Arial" w:hAnsi="Arial" w:cs="Arial"/>
        <w:noProof/>
        <w:sz w:val="20"/>
        <w:szCs w:val="20"/>
      </w:rPr>
      <w:fldChar w:fldCharType="separate"/>
    </w:r>
    <w:r w:rsidR="00891D98">
      <w:rPr>
        <w:rFonts w:ascii="Arial" w:hAnsi="Arial" w:cs="Arial"/>
        <w:noProof/>
        <w:sz w:val="20"/>
        <w:szCs w:val="20"/>
      </w:rPr>
      <w:t>1</w:t>
    </w:r>
    <w:r w:rsidRPr="003A40BB">
      <w:rPr>
        <w:rFonts w:ascii="Arial" w:hAnsi="Arial" w:cs="Arial"/>
        <w:noProof/>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0F7DE" w14:textId="6FBA82F9" w:rsidR="00DE1546" w:rsidRPr="003A40BB" w:rsidRDefault="00DE1546" w:rsidP="00DE2908">
    <w:pPr>
      <w:pStyle w:val="Footer"/>
      <w:rPr>
        <w:rFonts w:ascii="Arial" w:hAnsi="Arial" w:cs="Arial"/>
        <w:sz w:val="20"/>
        <w:szCs w:val="20"/>
      </w:rPr>
    </w:pPr>
    <w:r>
      <w:rPr>
        <w:rFonts w:ascii="Arial" w:hAnsi="Arial" w:cs="Arial"/>
        <w:sz w:val="20"/>
        <w:szCs w:val="20"/>
      </w:rPr>
      <w:t>B-</w:t>
    </w:r>
    <w:r w:rsidRPr="003A40BB">
      <w:rPr>
        <w:rFonts w:ascii="Arial" w:hAnsi="Arial" w:cs="Arial"/>
        <w:sz w:val="20"/>
        <w:szCs w:val="20"/>
      </w:rPr>
      <w:fldChar w:fldCharType="begin"/>
    </w:r>
    <w:r w:rsidRPr="003A40BB">
      <w:rPr>
        <w:rFonts w:ascii="Arial" w:hAnsi="Arial" w:cs="Arial"/>
        <w:sz w:val="20"/>
        <w:szCs w:val="20"/>
      </w:rPr>
      <w:instrText xml:space="preserve"> PAGE   \* MERGEFORMAT </w:instrText>
    </w:r>
    <w:r w:rsidRPr="003A40BB">
      <w:rPr>
        <w:rFonts w:ascii="Arial" w:hAnsi="Arial" w:cs="Arial"/>
        <w:sz w:val="20"/>
        <w:szCs w:val="20"/>
      </w:rPr>
      <w:fldChar w:fldCharType="separate"/>
    </w:r>
    <w:r w:rsidR="00891D98">
      <w:rPr>
        <w:rFonts w:ascii="Arial" w:hAnsi="Arial" w:cs="Arial"/>
        <w:noProof/>
        <w:sz w:val="20"/>
        <w:szCs w:val="20"/>
      </w:rPr>
      <w:t>2</w:t>
    </w:r>
    <w:r w:rsidRPr="003A40BB">
      <w:rPr>
        <w:rFonts w:ascii="Arial" w:hAnsi="Arial" w:cs="Arial"/>
        <w:noProof/>
        <w:sz w:val="20"/>
        <w:szCs w:val="20"/>
      </w:rPr>
      <w:fldChar w:fldCharType="end"/>
    </w:r>
    <w:r w:rsidRPr="003A40BB">
      <w:rPr>
        <w:rFonts w:ascii="Arial" w:hAnsi="Arial" w:cs="Arial"/>
        <w:noProof/>
        <w:sz w:val="20"/>
        <w:szCs w:val="20"/>
      </w:rPr>
      <w:t>/</w:t>
    </w:r>
    <w:r w:rsidRPr="003A40BB">
      <w:rPr>
        <w:rFonts w:ascii="Arial" w:hAnsi="Arial" w:cs="Arial"/>
        <w:noProof/>
        <w:sz w:val="20"/>
        <w:szCs w:val="20"/>
      </w:rPr>
      <w:fldChar w:fldCharType="begin"/>
    </w:r>
    <w:r w:rsidRPr="003A40BB">
      <w:rPr>
        <w:rFonts w:ascii="Arial" w:hAnsi="Arial" w:cs="Arial"/>
        <w:noProof/>
        <w:sz w:val="20"/>
        <w:szCs w:val="20"/>
      </w:rPr>
      <w:instrText xml:space="preserve"> SECTIONPAGES   \* MERGEFORMAT </w:instrText>
    </w:r>
    <w:r w:rsidRPr="003A40BB">
      <w:rPr>
        <w:rFonts w:ascii="Arial" w:hAnsi="Arial" w:cs="Arial"/>
        <w:noProof/>
        <w:sz w:val="20"/>
        <w:szCs w:val="20"/>
      </w:rPr>
      <w:fldChar w:fldCharType="separate"/>
    </w:r>
    <w:r w:rsidR="00891D98">
      <w:rPr>
        <w:rFonts w:ascii="Arial" w:hAnsi="Arial" w:cs="Arial"/>
        <w:noProof/>
        <w:sz w:val="20"/>
        <w:szCs w:val="20"/>
      </w:rPr>
      <w:t>2</w:t>
    </w:r>
    <w:r w:rsidRPr="003A40BB">
      <w:rPr>
        <w:rFonts w:ascii="Arial" w:hAnsi="Arial" w:cs="Arial"/>
        <w:noProof/>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7C4B3" w14:textId="613F81E4" w:rsidR="00DE1546" w:rsidRPr="003A40BB" w:rsidRDefault="00DE1546" w:rsidP="00DE2908">
    <w:pPr>
      <w:pStyle w:val="Footer"/>
      <w:rPr>
        <w:rFonts w:ascii="Arial" w:hAnsi="Arial" w:cs="Arial"/>
        <w:sz w:val="20"/>
        <w:szCs w:val="20"/>
      </w:rPr>
    </w:pPr>
    <w:r>
      <w:rPr>
        <w:rFonts w:ascii="Arial" w:hAnsi="Arial" w:cs="Arial"/>
        <w:sz w:val="20"/>
        <w:szCs w:val="20"/>
      </w:rPr>
      <w:t>C-</w:t>
    </w:r>
    <w:r w:rsidRPr="003A40BB">
      <w:rPr>
        <w:rFonts w:ascii="Arial" w:hAnsi="Arial" w:cs="Arial"/>
        <w:sz w:val="20"/>
        <w:szCs w:val="20"/>
      </w:rPr>
      <w:fldChar w:fldCharType="begin"/>
    </w:r>
    <w:r w:rsidRPr="003A40BB">
      <w:rPr>
        <w:rFonts w:ascii="Arial" w:hAnsi="Arial" w:cs="Arial"/>
        <w:sz w:val="20"/>
        <w:szCs w:val="20"/>
      </w:rPr>
      <w:instrText xml:space="preserve"> PAGE   \* MERGEFORMAT </w:instrText>
    </w:r>
    <w:r w:rsidRPr="003A40BB">
      <w:rPr>
        <w:rFonts w:ascii="Arial" w:hAnsi="Arial" w:cs="Arial"/>
        <w:sz w:val="20"/>
        <w:szCs w:val="20"/>
      </w:rPr>
      <w:fldChar w:fldCharType="separate"/>
    </w:r>
    <w:r w:rsidR="00891D98">
      <w:rPr>
        <w:rFonts w:ascii="Arial" w:hAnsi="Arial" w:cs="Arial"/>
        <w:noProof/>
        <w:sz w:val="20"/>
        <w:szCs w:val="20"/>
      </w:rPr>
      <w:t>2</w:t>
    </w:r>
    <w:r w:rsidRPr="003A40BB">
      <w:rPr>
        <w:rFonts w:ascii="Arial" w:hAnsi="Arial" w:cs="Arial"/>
        <w:noProof/>
        <w:sz w:val="20"/>
        <w:szCs w:val="20"/>
      </w:rPr>
      <w:fldChar w:fldCharType="end"/>
    </w:r>
    <w:r w:rsidRPr="003A40BB">
      <w:rPr>
        <w:rFonts w:ascii="Arial" w:hAnsi="Arial" w:cs="Arial"/>
        <w:noProof/>
        <w:sz w:val="20"/>
        <w:szCs w:val="20"/>
      </w:rPr>
      <w:t>/</w:t>
    </w:r>
    <w:r w:rsidRPr="003A40BB">
      <w:rPr>
        <w:rFonts w:ascii="Arial" w:hAnsi="Arial" w:cs="Arial"/>
        <w:noProof/>
        <w:sz w:val="20"/>
        <w:szCs w:val="20"/>
      </w:rPr>
      <w:fldChar w:fldCharType="begin"/>
    </w:r>
    <w:r w:rsidRPr="003A40BB">
      <w:rPr>
        <w:rFonts w:ascii="Arial" w:hAnsi="Arial" w:cs="Arial"/>
        <w:noProof/>
        <w:sz w:val="20"/>
        <w:szCs w:val="20"/>
      </w:rPr>
      <w:instrText xml:space="preserve"> SECTIONPAGES   \* MERGEFORMAT </w:instrText>
    </w:r>
    <w:r w:rsidRPr="003A40BB">
      <w:rPr>
        <w:rFonts w:ascii="Arial" w:hAnsi="Arial" w:cs="Arial"/>
        <w:noProof/>
        <w:sz w:val="20"/>
        <w:szCs w:val="20"/>
      </w:rPr>
      <w:fldChar w:fldCharType="separate"/>
    </w:r>
    <w:r w:rsidR="00891D98">
      <w:rPr>
        <w:rFonts w:ascii="Arial" w:hAnsi="Arial" w:cs="Arial"/>
        <w:noProof/>
        <w:sz w:val="20"/>
        <w:szCs w:val="20"/>
      </w:rPr>
      <w:t>2</w:t>
    </w:r>
    <w:r w:rsidRPr="003A40BB">
      <w:rPr>
        <w:rFonts w:ascii="Arial" w:hAnsi="Arial" w:cs="Arial"/>
        <w:noProof/>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E81EC" w14:textId="25B6C085" w:rsidR="00DE1546" w:rsidRPr="003A40BB" w:rsidRDefault="00DE1546" w:rsidP="00DE2908">
    <w:pPr>
      <w:pStyle w:val="Footer"/>
      <w:rPr>
        <w:rFonts w:ascii="Arial" w:hAnsi="Arial" w:cs="Arial"/>
        <w:sz w:val="20"/>
        <w:szCs w:val="20"/>
      </w:rPr>
    </w:pPr>
    <w:r>
      <w:rPr>
        <w:rFonts w:ascii="Arial" w:hAnsi="Arial" w:cs="Arial"/>
        <w:sz w:val="20"/>
        <w:szCs w:val="20"/>
      </w:rPr>
      <w:t>D-</w:t>
    </w:r>
    <w:r w:rsidRPr="003A40BB">
      <w:rPr>
        <w:rFonts w:ascii="Arial" w:hAnsi="Arial" w:cs="Arial"/>
        <w:sz w:val="20"/>
        <w:szCs w:val="20"/>
      </w:rPr>
      <w:fldChar w:fldCharType="begin"/>
    </w:r>
    <w:r w:rsidRPr="003A40BB">
      <w:rPr>
        <w:rFonts w:ascii="Arial" w:hAnsi="Arial" w:cs="Arial"/>
        <w:sz w:val="20"/>
        <w:szCs w:val="20"/>
      </w:rPr>
      <w:instrText xml:space="preserve"> PAGE   \* MERGEFORMAT </w:instrText>
    </w:r>
    <w:r w:rsidRPr="003A40BB">
      <w:rPr>
        <w:rFonts w:ascii="Arial" w:hAnsi="Arial" w:cs="Arial"/>
        <w:sz w:val="20"/>
        <w:szCs w:val="20"/>
      </w:rPr>
      <w:fldChar w:fldCharType="separate"/>
    </w:r>
    <w:r w:rsidR="00891D98">
      <w:rPr>
        <w:rFonts w:ascii="Arial" w:hAnsi="Arial" w:cs="Arial"/>
        <w:noProof/>
        <w:sz w:val="20"/>
        <w:szCs w:val="20"/>
      </w:rPr>
      <w:t>1</w:t>
    </w:r>
    <w:r w:rsidRPr="003A40BB">
      <w:rPr>
        <w:rFonts w:ascii="Arial" w:hAnsi="Arial" w:cs="Arial"/>
        <w:noProof/>
        <w:sz w:val="20"/>
        <w:szCs w:val="20"/>
      </w:rPr>
      <w:fldChar w:fldCharType="end"/>
    </w:r>
    <w:r w:rsidRPr="003A40BB">
      <w:rPr>
        <w:rFonts w:ascii="Arial" w:hAnsi="Arial" w:cs="Arial"/>
        <w:noProof/>
        <w:sz w:val="20"/>
        <w:szCs w:val="20"/>
      </w:rPr>
      <w:t>/</w:t>
    </w:r>
    <w:r w:rsidRPr="003A40BB">
      <w:rPr>
        <w:rFonts w:ascii="Arial" w:hAnsi="Arial" w:cs="Arial"/>
        <w:noProof/>
        <w:sz w:val="20"/>
        <w:szCs w:val="20"/>
      </w:rPr>
      <w:fldChar w:fldCharType="begin"/>
    </w:r>
    <w:r w:rsidRPr="003A40BB">
      <w:rPr>
        <w:rFonts w:ascii="Arial" w:hAnsi="Arial" w:cs="Arial"/>
        <w:noProof/>
        <w:sz w:val="20"/>
        <w:szCs w:val="20"/>
      </w:rPr>
      <w:instrText xml:space="preserve"> SECTIONPAGES   \* MERGEFORMAT </w:instrText>
    </w:r>
    <w:r w:rsidRPr="003A40BB">
      <w:rPr>
        <w:rFonts w:ascii="Arial" w:hAnsi="Arial" w:cs="Arial"/>
        <w:noProof/>
        <w:sz w:val="20"/>
        <w:szCs w:val="20"/>
      </w:rPr>
      <w:fldChar w:fldCharType="separate"/>
    </w:r>
    <w:r w:rsidR="00891D98">
      <w:rPr>
        <w:rFonts w:ascii="Arial" w:hAnsi="Arial" w:cs="Arial"/>
        <w:noProof/>
        <w:sz w:val="20"/>
        <w:szCs w:val="20"/>
      </w:rPr>
      <w:t>1</w:t>
    </w:r>
    <w:r w:rsidRPr="003A40BB">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8935E" w14:textId="77777777" w:rsidR="00DE1546" w:rsidRDefault="00DE1546" w:rsidP="00266941">
      <w:r>
        <w:separator/>
      </w:r>
    </w:p>
  </w:footnote>
  <w:footnote w:type="continuationSeparator" w:id="0">
    <w:p w14:paraId="31A7C7FF" w14:textId="77777777" w:rsidR="00DE1546" w:rsidRDefault="00DE1546" w:rsidP="00266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A78D2" w14:textId="3BBCD20E" w:rsidR="00DE1546" w:rsidRPr="005779FF" w:rsidRDefault="00DE1546" w:rsidP="005779FF">
    <w:pPr>
      <w:pStyle w:val="Header"/>
      <w:rPr>
        <w:lang w:val="en-CA"/>
      </w:rPr>
    </w:pPr>
    <w:r>
      <w:rPr>
        <w:lang w:val="en-CA"/>
      </w:rPr>
      <w:t>IDEaS Call For Applications, Sandbox 2019-1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C57F0" w14:textId="77777777" w:rsidR="00DE1546" w:rsidRDefault="00DE1546" w:rsidP="0065080B">
    <w:pPr>
      <w:pStyle w:val="Header"/>
      <w:tabs>
        <w:tab w:val="clear" w:pos="4680"/>
        <w:tab w:val="left" w:pos="2835"/>
      </w:tabs>
      <w:rPr>
        <w:rFonts w:ascii="Arial" w:hAnsi="Arial" w:cs="Arial"/>
        <w:sz w:val="20"/>
        <w:lang w:val="en-CA"/>
      </w:rPr>
    </w:pPr>
    <w:r w:rsidRPr="00BB2D43">
      <w:rPr>
        <w:rFonts w:ascii="Arial" w:hAnsi="Arial" w:cs="Arial"/>
        <w:sz w:val="20"/>
        <w:lang w:val="en-CA"/>
      </w:rPr>
      <w:t xml:space="preserve">Annex A </w:t>
    </w:r>
    <w:r>
      <w:rPr>
        <w:rFonts w:ascii="Arial" w:hAnsi="Arial" w:cs="Arial"/>
        <w:sz w:val="20"/>
        <w:lang w:val="en-CA"/>
      </w:rPr>
      <w:t>to Sandbox Call For Applications (CFA) 2019-1</w:t>
    </w:r>
  </w:p>
  <w:p w14:paraId="12EB63FC" w14:textId="58D38A10" w:rsidR="00DE1546" w:rsidRPr="00BB2D43" w:rsidRDefault="00DE1546" w:rsidP="002E6817">
    <w:pPr>
      <w:pStyle w:val="Header"/>
      <w:tabs>
        <w:tab w:val="clear" w:pos="4680"/>
        <w:tab w:val="left" w:pos="2835"/>
      </w:tabs>
      <w:rPr>
        <w:rFonts w:ascii="Arial" w:hAnsi="Arial" w:cs="Arial"/>
        <w:sz w:val="20"/>
        <w:lang w:val="en-CA"/>
      </w:rPr>
    </w:pPr>
    <w:r w:rsidRPr="00BB2D43">
      <w:rPr>
        <w:rFonts w:ascii="Arial" w:hAnsi="Arial" w:cs="Arial"/>
        <w:sz w:val="20"/>
        <w:lang w:val="en-CA"/>
      </w:rPr>
      <w:t>Solution Readiness Levels (SRL)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5EC42" w14:textId="77777777" w:rsidR="00DE1546" w:rsidRDefault="00DE1546" w:rsidP="0065080B">
    <w:pPr>
      <w:pStyle w:val="Header"/>
      <w:tabs>
        <w:tab w:val="clear" w:pos="4680"/>
        <w:tab w:val="left" w:pos="2835"/>
      </w:tabs>
      <w:rPr>
        <w:rFonts w:ascii="Arial" w:hAnsi="Arial" w:cs="Arial"/>
        <w:sz w:val="20"/>
        <w:lang w:val="en-CA"/>
      </w:rPr>
    </w:pPr>
    <w:r w:rsidRPr="00BB2D43">
      <w:rPr>
        <w:rFonts w:ascii="Arial" w:hAnsi="Arial" w:cs="Arial"/>
        <w:sz w:val="20"/>
        <w:lang w:val="en-CA"/>
      </w:rPr>
      <w:t xml:space="preserve">Annex </w:t>
    </w:r>
    <w:r>
      <w:rPr>
        <w:rFonts w:ascii="Arial" w:hAnsi="Arial" w:cs="Arial"/>
        <w:sz w:val="20"/>
        <w:lang w:val="en-CA"/>
      </w:rPr>
      <w:t>B</w:t>
    </w:r>
    <w:r w:rsidRPr="00BB2D43">
      <w:rPr>
        <w:rFonts w:ascii="Arial" w:hAnsi="Arial" w:cs="Arial"/>
        <w:sz w:val="20"/>
        <w:lang w:val="en-CA"/>
      </w:rPr>
      <w:t xml:space="preserve"> </w:t>
    </w:r>
    <w:r>
      <w:rPr>
        <w:rFonts w:ascii="Arial" w:hAnsi="Arial" w:cs="Arial"/>
        <w:sz w:val="20"/>
        <w:lang w:val="en-CA"/>
      </w:rPr>
      <w:t>to Sandbox Call For Applications (CFA) 2019-1</w:t>
    </w:r>
  </w:p>
  <w:p w14:paraId="59F8A4DB" w14:textId="242627E9" w:rsidR="00DE1546" w:rsidRPr="00BB2D43" w:rsidRDefault="00DE1546" w:rsidP="002E6817">
    <w:pPr>
      <w:pStyle w:val="Header"/>
      <w:tabs>
        <w:tab w:val="clear" w:pos="4680"/>
        <w:tab w:val="left" w:pos="2835"/>
      </w:tabs>
      <w:rPr>
        <w:rFonts w:ascii="Arial" w:hAnsi="Arial" w:cs="Arial"/>
        <w:sz w:val="20"/>
        <w:lang w:val="en-CA"/>
      </w:rPr>
    </w:pPr>
    <w:r>
      <w:rPr>
        <w:rFonts w:ascii="Arial" w:hAnsi="Arial" w:cs="Arial"/>
        <w:sz w:val="20"/>
        <w:lang w:val="en-CA"/>
      </w:rPr>
      <w:t>Participant Generic Sandbox Tasks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4A3EB" w14:textId="77777777" w:rsidR="00DE1546" w:rsidRDefault="00DE1546" w:rsidP="0065080B">
    <w:pPr>
      <w:pStyle w:val="Header"/>
      <w:tabs>
        <w:tab w:val="clear" w:pos="4680"/>
        <w:tab w:val="left" w:pos="2835"/>
      </w:tabs>
      <w:rPr>
        <w:rFonts w:ascii="Arial" w:hAnsi="Arial" w:cs="Arial"/>
        <w:sz w:val="20"/>
        <w:lang w:val="en-CA"/>
      </w:rPr>
    </w:pPr>
    <w:r w:rsidRPr="00BB2D43">
      <w:rPr>
        <w:rFonts w:ascii="Arial" w:hAnsi="Arial" w:cs="Arial"/>
        <w:sz w:val="20"/>
        <w:lang w:val="en-CA"/>
      </w:rPr>
      <w:t xml:space="preserve">Annex </w:t>
    </w:r>
    <w:r>
      <w:rPr>
        <w:rFonts w:ascii="Arial" w:hAnsi="Arial" w:cs="Arial"/>
        <w:sz w:val="20"/>
        <w:lang w:val="en-CA"/>
      </w:rPr>
      <w:t>C</w:t>
    </w:r>
    <w:r w:rsidRPr="00BB2D43">
      <w:rPr>
        <w:rFonts w:ascii="Arial" w:hAnsi="Arial" w:cs="Arial"/>
        <w:sz w:val="20"/>
        <w:lang w:val="en-CA"/>
      </w:rPr>
      <w:t xml:space="preserve"> </w:t>
    </w:r>
    <w:r>
      <w:rPr>
        <w:rFonts w:ascii="Arial" w:hAnsi="Arial" w:cs="Arial"/>
        <w:sz w:val="20"/>
        <w:lang w:val="en-CA"/>
      </w:rPr>
      <w:t>to Sandbox Call For Applications (CFA) 2019-1</w:t>
    </w:r>
  </w:p>
  <w:p w14:paraId="4A7186C7" w14:textId="28F676FC" w:rsidR="00DE1546" w:rsidRPr="00BB2D43" w:rsidRDefault="00DE1546" w:rsidP="00BB2D43">
    <w:pPr>
      <w:pStyle w:val="Header"/>
      <w:tabs>
        <w:tab w:val="clear" w:pos="4680"/>
        <w:tab w:val="left" w:pos="2835"/>
      </w:tabs>
      <w:rPr>
        <w:rFonts w:ascii="Arial" w:hAnsi="Arial" w:cs="Arial"/>
        <w:sz w:val="20"/>
        <w:lang w:val="en-CA"/>
      </w:rPr>
    </w:pPr>
    <w:r>
      <w:rPr>
        <w:rFonts w:ascii="Arial" w:hAnsi="Arial" w:cs="Arial"/>
        <w:sz w:val="20"/>
        <w:lang w:val="en-CA"/>
      </w:rPr>
      <w:t>DND/CAF Generic Sandbox Tasks</w:t>
    </w:r>
  </w:p>
  <w:p w14:paraId="713084DA" w14:textId="1776FA6B" w:rsidR="00DE1546" w:rsidRPr="00BB2D43" w:rsidRDefault="00DE1546" w:rsidP="00BB2D4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1591E" w14:textId="77777777" w:rsidR="00DE1546" w:rsidRDefault="00DE1546" w:rsidP="00E37B98">
    <w:pPr>
      <w:pStyle w:val="Header"/>
      <w:tabs>
        <w:tab w:val="clear" w:pos="4680"/>
        <w:tab w:val="left" w:pos="2835"/>
      </w:tabs>
      <w:rPr>
        <w:rFonts w:ascii="Arial" w:hAnsi="Arial" w:cs="Arial"/>
        <w:sz w:val="20"/>
        <w:lang w:val="en-CA"/>
      </w:rPr>
    </w:pPr>
    <w:r>
      <w:rPr>
        <w:rFonts w:ascii="Arial" w:hAnsi="Arial" w:cs="Arial"/>
        <w:sz w:val="20"/>
        <w:lang w:val="en-CA"/>
      </w:rPr>
      <w:t>Annex D to Sandbox Call For Applications (CFA) 2019-1</w:t>
    </w:r>
  </w:p>
  <w:p w14:paraId="45C4CA6F" w14:textId="77777777" w:rsidR="00DE1546" w:rsidRDefault="00DE1546" w:rsidP="00E37B98">
    <w:pPr>
      <w:pStyle w:val="Header"/>
      <w:tabs>
        <w:tab w:val="clear" w:pos="4680"/>
        <w:tab w:val="left" w:pos="2835"/>
      </w:tabs>
      <w:rPr>
        <w:rFonts w:ascii="Arial" w:hAnsi="Arial" w:cs="Arial"/>
        <w:sz w:val="20"/>
        <w:lang w:val="en-CA"/>
      </w:rPr>
    </w:pPr>
    <w:r>
      <w:rPr>
        <w:rFonts w:ascii="Arial" w:hAnsi="Arial" w:cs="Arial"/>
        <w:sz w:val="20"/>
        <w:lang w:val="en-CA"/>
      </w:rPr>
      <w:t>Counter Unmanned Aerial Systems (CUAS), Suffield Alberta, 9 September to 4 October 2019</w:t>
    </w:r>
  </w:p>
  <w:p w14:paraId="4FA14358" w14:textId="65E0253C" w:rsidR="00DE1546" w:rsidRPr="00E37B98" w:rsidRDefault="00DE1546" w:rsidP="00E37B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76609"/>
    <w:multiLevelType w:val="hybridMultilevel"/>
    <w:tmpl w:val="65C82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F938DA"/>
    <w:multiLevelType w:val="multilevel"/>
    <w:tmpl w:val="2FE4AF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666"/>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B9C235A"/>
    <w:multiLevelType w:val="multilevel"/>
    <w:tmpl w:val="27F09AFE"/>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rPr>
    </w:lvl>
    <w:lvl w:ilvl="3">
      <w:start w:val="1"/>
      <w:numFmt w:val="decimal"/>
      <w:lvlText w:val="%1.%2.%3.%4."/>
      <w:lvlJc w:val="left"/>
      <w:pPr>
        <w:tabs>
          <w:tab w:val="num" w:pos="2268"/>
        </w:tabs>
        <w:ind w:left="2835" w:hanging="850"/>
      </w:pPr>
      <w:rPr>
        <w:rFonts w:hint="default"/>
      </w:rPr>
    </w:lvl>
    <w:lvl w:ilvl="4">
      <w:start w:val="1"/>
      <w:numFmt w:val="decimal"/>
      <w:lvlText w:val="%1.%2.%3.%4.%5."/>
      <w:lvlJc w:val="left"/>
      <w:pPr>
        <w:ind w:left="3969"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D752D2"/>
    <w:multiLevelType w:val="hybridMultilevel"/>
    <w:tmpl w:val="688A0F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B746968"/>
    <w:multiLevelType w:val="multilevel"/>
    <w:tmpl w:val="2FE4AF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666"/>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D452274"/>
    <w:multiLevelType w:val="hybridMultilevel"/>
    <w:tmpl w:val="EBD260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B348F7"/>
    <w:multiLevelType w:val="multilevel"/>
    <w:tmpl w:val="BBDEBB9A"/>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rPr>
    </w:lvl>
    <w:lvl w:ilvl="3">
      <w:start w:val="1"/>
      <w:numFmt w:val="decimal"/>
      <w:lvlText w:val="%1.%2.%3.%4."/>
      <w:lvlJc w:val="left"/>
      <w:pPr>
        <w:tabs>
          <w:tab w:val="num" w:pos="2268"/>
        </w:tabs>
        <w:ind w:left="2835" w:hanging="850"/>
      </w:pPr>
      <w:rPr>
        <w:rFonts w:hint="default"/>
      </w:rPr>
    </w:lvl>
    <w:lvl w:ilvl="4">
      <w:start w:val="1"/>
      <w:numFmt w:val="bullet"/>
      <w:lvlText w:val=""/>
      <w:lvlJc w:val="left"/>
      <w:pPr>
        <w:ind w:left="3969" w:hanging="1134"/>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721696E"/>
    <w:multiLevelType w:val="hybridMultilevel"/>
    <w:tmpl w:val="02720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B420F5"/>
    <w:multiLevelType w:val="multilevel"/>
    <w:tmpl w:val="BB4CF230"/>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rPr>
    </w:lvl>
    <w:lvl w:ilvl="3">
      <w:start w:val="1"/>
      <w:numFmt w:val="decimal"/>
      <w:lvlText w:val="%1.%2.%3.%4."/>
      <w:lvlJc w:val="left"/>
      <w:pPr>
        <w:tabs>
          <w:tab w:val="num" w:pos="2268"/>
        </w:tabs>
        <w:ind w:left="2835" w:hanging="850"/>
      </w:pPr>
      <w:rPr>
        <w:rFonts w:hint="default"/>
      </w:rPr>
    </w:lvl>
    <w:lvl w:ilvl="4">
      <w:start w:val="1"/>
      <w:numFmt w:val="decimal"/>
      <w:lvlText w:val="%1.%2.%4.%5."/>
      <w:lvlJc w:val="left"/>
      <w:pPr>
        <w:ind w:left="3969"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BA4809"/>
    <w:multiLevelType w:val="multilevel"/>
    <w:tmpl w:val="27F09AFE"/>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rPr>
    </w:lvl>
    <w:lvl w:ilvl="3">
      <w:start w:val="1"/>
      <w:numFmt w:val="decimal"/>
      <w:lvlText w:val="%1.%2.%3.%4."/>
      <w:lvlJc w:val="left"/>
      <w:pPr>
        <w:tabs>
          <w:tab w:val="num" w:pos="2268"/>
        </w:tabs>
        <w:ind w:left="2835" w:hanging="850"/>
      </w:pPr>
      <w:rPr>
        <w:rFonts w:hint="default"/>
      </w:rPr>
    </w:lvl>
    <w:lvl w:ilvl="4">
      <w:start w:val="1"/>
      <w:numFmt w:val="decimal"/>
      <w:lvlText w:val="%1.%2.%3.%4.%5."/>
      <w:lvlJc w:val="left"/>
      <w:pPr>
        <w:ind w:left="3969"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52C0CA7"/>
    <w:multiLevelType w:val="hybridMultilevel"/>
    <w:tmpl w:val="09626A1E"/>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11" w15:restartNumberingAfterBreak="0">
    <w:nsid w:val="38C6312F"/>
    <w:multiLevelType w:val="multilevel"/>
    <w:tmpl w:val="193A0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A7337C"/>
    <w:multiLevelType w:val="multilevel"/>
    <w:tmpl w:val="2E74A02C"/>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bullet"/>
      <w:lvlText w:val=""/>
      <w:lvlJc w:val="left"/>
      <w:pPr>
        <w:ind w:left="1985" w:hanging="851"/>
      </w:pPr>
      <w:rPr>
        <w:rFonts w:ascii="Symbol" w:hAnsi="Symbol" w:hint="default"/>
      </w:rPr>
    </w:lvl>
    <w:lvl w:ilvl="3">
      <w:start w:val="1"/>
      <w:numFmt w:val="decimal"/>
      <w:lvlText w:val="%1.%2%3.%4."/>
      <w:lvlJc w:val="left"/>
      <w:pPr>
        <w:tabs>
          <w:tab w:val="num" w:pos="2268"/>
        </w:tabs>
        <w:ind w:left="2835" w:hanging="850"/>
      </w:pPr>
      <w:rPr>
        <w:rFonts w:hint="default"/>
      </w:rPr>
    </w:lvl>
    <w:lvl w:ilvl="4">
      <w:start w:val="1"/>
      <w:numFmt w:val="decimal"/>
      <w:lvlText w:val="%1.%2.%4.%5."/>
      <w:lvlJc w:val="left"/>
      <w:pPr>
        <w:ind w:left="3969"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0427149"/>
    <w:multiLevelType w:val="multilevel"/>
    <w:tmpl w:val="2FE4AF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666"/>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25C011B"/>
    <w:multiLevelType w:val="multilevel"/>
    <w:tmpl w:val="27F09AFE"/>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rPr>
    </w:lvl>
    <w:lvl w:ilvl="3">
      <w:start w:val="1"/>
      <w:numFmt w:val="decimal"/>
      <w:lvlText w:val="%1.%2.%3.%4."/>
      <w:lvlJc w:val="left"/>
      <w:pPr>
        <w:tabs>
          <w:tab w:val="num" w:pos="2268"/>
        </w:tabs>
        <w:ind w:left="2835" w:hanging="850"/>
      </w:pPr>
      <w:rPr>
        <w:rFonts w:hint="default"/>
      </w:rPr>
    </w:lvl>
    <w:lvl w:ilvl="4">
      <w:start w:val="1"/>
      <w:numFmt w:val="decimal"/>
      <w:lvlText w:val="%1.%2.%3.%4.%5."/>
      <w:lvlJc w:val="left"/>
      <w:pPr>
        <w:ind w:left="3969"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6752FCF"/>
    <w:multiLevelType w:val="multilevel"/>
    <w:tmpl w:val="BC30FE72"/>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rPr>
    </w:lvl>
    <w:lvl w:ilvl="3">
      <w:start w:val="1"/>
      <w:numFmt w:val="decimal"/>
      <w:lvlText w:val="%1.%2.%3.%4."/>
      <w:lvlJc w:val="left"/>
      <w:pPr>
        <w:tabs>
          <w:tab w:val="num" w:pos="2268"/>
        </w:tabs>
        <w:ind w:left="2835" w:hanging="850"/>
      </w:pPr>
      <w:rPr>
        <w:rFonts w:hint="default"/>
      </w:rPr>
    </w:lvl>
    <w:lvl w:ilvl="4">
      <w:start w:val="1"/>
      <w:numFmt w:val="bullet"/>
      <w:lvlText w:val=""/>
      <w:lvlJc w:val="left"/>
      <w:pPr>
        <w:ind w:left="3969" w:hanging="1134"/>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76543CB"/>
    <w:multiLevelType w:val="multilevel"/>
    <w:tmpl w:val="2FE4AF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666"/>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9102229"/>
    <w:multiLevelType w:val="multilevel"/>
    <w:tmpl w:val="2FE4AF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666"/>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9BC73FB"/>
    <w:multiLevelType w:val="multilevel"/>
    <w:tmpl w:val="27F09AFE"/>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rPr>
    </w:lvl>
    <w:lvl w:ilvl="3">
      <w:start w:val="1"/>
      <w:numFmt w:val="decimal"/>
      <w:lvlText w:val="%1.%2.%3.%4."/>
      <w:lvlJc w:val="left"/>
      <w:pPr>
        <w:tabs>
          <w:tab w:val="num" w:pos="2268"/>
        </w:tabs>
        <w:ind w:left="2835" w:hanging="850"/>
      </w:pPr>
      <w:rPr>
        <w:rFonts w:hint="default"/>
      </w:rPr>
    </w:lvl>
    <w:lvl w:ilvl="4">
      <w:start w:val="1"/>
      <w:numFmt w:val="decimal"/>
      <w:lvlText w:val="%1.%2.%3.%4.%5."/>
      <w:lvlJc w:val="left"/>
      <w:pPr>
        <w:ind w:left="3969"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AF4319D"/>
    <w:multiLevelType w:val="multilevel"/>
    <w:tmpl w:val="39C0CEE8"/>
    <w:lvl w:ilvl="0">
      <w:start w:val="1"/>
      <w:numFmt w:val="decimal"/>
      <w:lvlText w:val="%1"/>
      <w:lvlJc w:val="left"/>
      <w:pPr>
        <w:ind w:left="360" w:hanging="360"/>
      </w:pPr>
      <w:rPr>
        <w:rFonts w:hint="default"/>
      </w:rPr>
    </w:lvl>
    <w:lvl w:ilvl="1">
      <w:start w:val="1"/>
      <w:numFmt w:val="decimal"/>
      <w:pStyle w:val="TemplateHeading2"/>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256845"/>
    <w:multiLevelType w:val="hybridMultilevel"/>
    <w:tmpl w:val="58B69842"/>
    <w:lvl w:ilvl="0" w:tplc="AAAC2420">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55612D0F"/>
    <w:multiLevelType w:val="hybridMultilevel"/>
    <w:tmpl w:val="09626A1E"/>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22" w15:restartNumberingAfterBreak="0">
    <w:nsid w:val="56676FAB"/>
    <w:multiLevelType w:val="multilevel"/>
    <w:tmpl w:val="6D327AA0"/>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rPr>
    </w:lvl>
    <w:lvl w:ilvl="3">
      <w:start w:val="1"/>
      <w:numFmt w:val="decimal"/>
      <w:lvlText w:val="%1.%2.%3.%4."/>
      <w:lvlJc w:val="left"/>
      <w:pPr>
        <w:tabs>
          <w:tab w:val="num" w:pos="2268"/>
        </w:tabs>
        <w:ind w:left="2835" w:hanging="850"/>
      </w:pPr>
      <w:rPr>
        <w:rFonts w:hint="default"/>
      </w:rPr>
    </w:lvl>
    <w:lvl w:ilvl="4">
      <w:start w:val="1"/>
      <w:numFmt w:val="decimal"/>
      <w:lvlText w:val="%1.%2.%4.%5."/>
      <w:lvlJc w:val="left"/>
      <w:pPr>
        <w:ind w:left="3969"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8DC487A"/>
    <w:multiLevelType w:val="multilevel"/>
    <w:tmpl w:val="6D327AA0"/>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rPr>
    </w:lvl>
    <w:lvl w:ilvl="3">
      <w:start w:val="1"/>
      <w:numFmt w:val="decimal"/>
      <w:lvlText w:val="%1.%2.%3.%4."/>
      <w:lvlJc w:val="left"/>
      <w:pPr>
        <w:tabs>
          <w:tab w:val="num" w:pos="2268"/>
        </w:tabs>
        <w:ind w:left="2835" w:hanging="850"/>
      </w:pPr>
      <w:rPr>
        <w:rFonts w:hint="default"/>
      </w:rPr>
    </w:lvl>
    <w:lvl w:ilvl="4">
      <w:start w:val="1"/>
      <w:numFmt w:val="decimal"/>
      <w:lvlText w:val="%1.%2.%4.%5."/>
      <w:lvlJc w:val="left"/>
      <w:pPr>
        <w:ind w:left="3969"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F0213BA"/>
    <w:multiLevelType w:val="hybridMultilevel"/>
    <w:tmpl w:val="D820BF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10E2426"/>
    <w:multiLevelType w:val="hybridMultilevel"/>
    <w:tmpl w:val="09626A1E"/>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26" w15:restartNumberingAfterBreak="0">
    <w:nsid w:val="62471095"/>
    <w:multiLevelType w:val="multilevel"/>
    <w:tmpl w:val="2FE4AF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666"/>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5D264FD"/>
    <w:multiLevelType w:val="hybridMultilevel"/>
    <w:tmpl w:val="F6663DA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69744AE8"/>
    <w:multiLevelType w:val="multilevel"/>
    <w:tmpl w:val="27F09AFE"/>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rPr>
    </w:lvl>
    <w:lvl w:ilvl="3">
      <w:start w:val="1"/>
      <w:numFmt w:val="decimal"/>
      <w:lvlText w:val="%1.%2.%3.%4."/>
      <w:lvlJc w:val="left"/>
      <w:pPr>
        <w:tabs>
          <w:tab w:val="num" w:pos="2268"/>
        </w:tabs>
        <w:ind w:left="2835" w:hanging="850"/>
      </w:pPr>
      <w:rPr>
        <w:rFonts w:hint="default"/>
      </w:rPr>
    </w:lvl>
    <w:lvl w:ilvl="4">
      <w:start w:val="1"/>
      <w:numFmt w:val="decimal"/>
      <w:lvlText w:val="%1.%2.%3.%4.%5."/>
      <w:lvlJc w:val="left"/>
      <w:pPr>
        <w:ind w:left="3969"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9EB1EC0"/>
    <w:multiLevelType w:val="multilevel"/>
    <w:tmpl w:val="2FE4AF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666"/>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0E07FFC"/>
    <w:multiLevelType w:val="multilevel"/>
    <w:tmpl w:val="27F09AFE"/>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rPr>
    </w:lvl>
    <w:lvl w:ilvl="3">
      <w:start w:val="1"/>
      <w:numFmt w:val="decimal"/>
      <w:lvlText w:val="%1.%2.%3.%4."/>
      <w:lvlJc w:val="left"/>
      <w:pPr>
        <w:tabs>
          <w:tab w:val="num" w:pos="2268"/>
        </w:tabs>
        <w:ind w:left="2835" w:hanging="850"/>
      </w:pPr>
      <w:rPr>
        <w:rFonts w:hint="default"/>
      </w:rPr>
    </w:lvl>
    <w:lvl w:ilvl="4">
      <w:start w:val="1"/>
      <w:numFmt w:val="decimal"/>
      <w:lvlText w:val="%1.%2.%3.%4.%5."/>
      <w:lvlJc w:val="left"/>
      <w:pPr>
        <w:ind w:left="3969"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8409CA"/>
    <w:multiLevelType w:val="multilevel"/>
    <w:tmpl w:val="51A205F2"/>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rPr>
    </w:lvl>
    <w:lvl w:ilvl="3">
      <w:start w:val="1"/>
      <w:numFmt w:val="decimal"/>
      <w:lvlText w:val="%1.%2.%3.%4."/>
      <w:lvlJc w:val="left"/>
      <w:pPr>
        <w:tabs>
          <w:tab w:val="num" w:pos="2268"/>
        </w:tabs>
        <w:ind w:left="2835" w:hanging="850"/>
      </w:pPr>
      <w:rPr>
        <w:rFonts w:hint="default"/>
      </w:rPr>
    </w:lvl>
    <w:lvl w:ilvl="4">
      <w:start w:val="1"/>
      <w:numFmt w:val="bullet"/>
      <w:lvlText w:val=""/>
      <w:lvlJc w:val="left"/>
      <w:pPr>
        <w:ind w:left="3969" w:hanging="1134"/>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7BF2E33"/>
    <w:multiLevelType w:val="multilevel"/>
    <w:tmpl w:val="59826026"/>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bullet"/>
      <w:lvlText w:val=""/>
      <w:lvlJc w:val="left"/>
      <w:pPr>
        <w:ind w:left="1985" w:hanging="851"/>
      </w:pPr>
      <w:rPr>
        <w:rFonts w:ascii="Symbol" w:hAnsi="Symbol" w:hint="default"/>
      </w:rPr>
    </w:lvl>
    <w:lvl w:ilvl="3">
      <w:start w:val="1"/>
      <w:numFmt w:val="bullet"/>
      <w:lvlText w:val="o"/>
      <w:lvlJc w:val="left"/>
      <w:pPr>
        <w:tabs>
          <w:tab w:val="num" w:pos="2268"/>
        </w:tabs>
        <w:ind w:left="2835" w:hanging="850"/>
      </w:pPr>
      <w:rPr>
        <w:rFonts w:ascii="Courier New" w:hAnsi="Courier New" w:cs="Courier New" w:hint="default"/>
      </w:rPr>
    </w:lvl>
    <w:lvl w:ilvl="4">
      <w:start w:val="1"/>
      <w:numFmt w:val="decimal"/>
      <w:lvlText w:val="%1.%2.%4.%5."/>
      <w:lvlJc w:val="left"/>
      <w:pPr>
        <w:ind w:left="3969"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A5F5AEB"/>
    <w:multiLevelType w:val="hybridMultilevel"/>
    <w:tmpl w:val="4CB63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A777714"/>
    <w:multiLevelType w:val="hybridMultilevel"/>
    <w:tmpl w:val="5F302F64"/>
    <w:lvl w:ilvl="0" w:tplc="1009000F">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ECC1DEF"/>
    <w:multiLevelType w:val="multilevel"/>
    <w:tmpl w:val="3DEE5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B10B42"/>
    <w:multiLevelType w:val="multilevel"/>
    <w:tmpl w:val="BB4CF230"/>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rPr>
    </w:lvl>
    <w:lvl w:ilvl="3">
      <w:start w:val="1"/>
      <w:numFmt w:val="decimal"/>
      <w:lvlText w:val="%1.%2.%3.%4."/>
      <w:lvlJc w:val="left"/>
      <w:pPr>
        <w:tabs>
          <w:tab w:val="num" w:pos="2268"/>
        </w:tabs>
        <w:ind w:left="2835" w:hanging="850"/>
      </w:pPr>
      <w:rPr>
        <w:rFonts w:hint="default"/>
      </w:rPr>
    </w:lvl>
    <w:lvl w:ilvl="4">
      <w:start w:val="1"/>
      <w:numFmt w:val="decimal"/>
      <w:lvlText w:val="%1.%2.%4.%5."/>
      <w:lvlJc w:val="left"/>
      <w:pPr>
        <w:ind w:left="3969"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12"/>
  </w:num>
  <w:num w:numId="3">
    <w:abstractNumId w:val="30"/>
  </w:num>
  <w:num w:numId="4">
    <w:abstractNumId w:val="31"/>
  </w:num>
  <w:num w:numId="5">
    <w:abstractNumId w:val="28"/>
  </w:num>
  <w:num w:numId="6">
    <w:abstractNumId w:val="15"/>
  </w:num>
  <w:num w:numId="7">
    <w:abstractNumId w:val="9"/>
  </w:num>
  <w:num w:numId="8">
    <w:abstractNumId w:val="2"/>
  </w:num>
  <w:num w:numId="9">
    <w:abstractNumId w:val="14"/>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6"/>
  </w:num>
  <w:num w:numId="13">
    <w:abstractNumId w:val="22"/>
  </w:num>
  <w:num w:numId="14">
    <w:abstractNumId w:val="32"/>
  </w:num>
  <w:num w:numId="15">
    <w:abstractNumId w:val="0"/>
  </w:num>
  <w:num w:numId="16">
    <w:abstractNumId w:val="36"/>
  </w:num>
  <w:num w:numId="17">
    <w:abstractNumId w:val="8"/>
  </w:num>
  <w:num w:numId="18">
    <w:abstractNumId w:val="18"/>
  </w:num>
  <w:num w:numId="19">
    <w:abstractNumId w:val="16"/>
  </w:num>
  <w:num w:numId="20">
    <w:abstractNumId w:val="7"/>
  </w:num>
  <w:num w:numId="21">
    <w:abstractNumId w:val="26"/>
  </w:num>
  <w:num w:numId="22">
    <w:abstractNumId w:val="29"/>
  </w:num>
  <w:num w:numId="23">
    <w:abstractNumId w:val="13"/>
  </w:num>
  <w:num w:numId="24">
    <w:abstractNumId w:val="1"/>
  </w:num>
  <w:num w:numId="25">
    <w:abstractNumId w:val="17"/>
  </w:num>
  <w:num w:numId="26">
    <w:abstractNumId w:val="4"/>
  </w:num>
  <w:num w:numId="27">
    <w:abstractNumId w:val="5"/>
  </w:num>
  <w:num w:numId="28">
    <w:abstractNumId w:val="33"/>
  </w:num>
  <w:num w:numId="29">
    <w:abstractNumId w:val="35"/>
  </w:num>
  <w:num w:numId="30">
    <w:abstractNumId w:val="11"/>
  </w:num>
  <w:num w:numId="31">
    <w:abstractNumId w:val="24"/>
  </w:num>
  <w:num w:numId="32">
    <w:abstractNumId w:val="34"/>
  </w:num>
  <w:num w:numId="33">
    <w:abstractNumId w:val="10"/>
  </w:num>
  <w:num w:numId="34">
    <w:abstractNumId w:val="21"/>
  </w:num>
  <w:num w:numId="35">
    <w:abstractNumId w:val="25"/>
  </w:num>
  <w:num w:numId="36">
    <w:abstractNumId w:val="27"/>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941"/>
    <w:rsid w:val="00001046"/>
    <w:rsid w:val="00001205"/>
    <w:rsid w:val="000019C9"/>
    <w:rsid w:val="00006AC7"/>
    <w:rsid w:val="00010728"/>
    <w:rsid w:val="0001166B"/>
    <w:rsid w:val="000116FF"/>
    <w:rsid w:val="00011C2F"/>
    <w:rsid w:val="00020C1D"/>
    <w:rsid w:val="00020C7D"/>
    <w:rsid w:val="0002571F"/>
    <w:rsid w:val="00030658"/>
    <w:rsid w:val="0003765B"/>
    <w:rsid w:val="00043724"/>
    <w:rsid w:val="000559EF"/>
    <w:rsid w:val="0006241B"/>
    <w:rsid w:val="000708FF"/>
    <w:rsid w:val="00071AB0"/>
    <w:rsid w:val="000747DD"/>
    <w:rsid w:val="00075EAF"/>
    <w:rsid w:val="000825D5"/>
    <w:rsid w:val="00083ED7"/>
    <w:rsid w:val="00084EB3"/>
    <w:rsid w:val="00087C82"/>
    <w:rsid w:val="00091604"/>
    <w:rsid w:val="0009635E"/>
    <w:rsid w:val="000A0B77"/>
    <w:rsid w:val="000A2652"/>
    <w:rsid w:val="000B107E"/>
    <w:rsid w:val="000B32D7"/>
    <w:rsid w:val="000B5B93"/>
    <w:rsid w:val="000B63C7"/>
    <w:rsid w:val="000B672B"/>
    <w:rsid w:val="000C1B3B"/>
    <w:rsid w:val="000C4B33"/>
    <w:rsid w:val="000C6B51"/>
    <w:rsid w:val="000D17CA"/>
    <w:rsid w:val="000D395E"/>
    <w:rsid w:val="000D41E4"/>
    <w:rsid w:val="000D4828"/>
    <w:rsid w:val="000F7953"/>
    <w:rsid w:val="00101872"/>
    <w:rsid w:val="00102D4B"/>
    <w:rsid w:val="00103C77"/>
    <w:rsid w:val="0011215C"/>
    <w:rsid w:val="00121F22"/>
    <w:rsid w:val="001237FA"/>
    <w:rsid w:val="0013203B"/>
    <w:rsid w:val="00134D37"/>
    <w:rsid w:val="001352A7"/>
    <w:rsid w:val="00140D9B"/>
    <w:rsid w:val="00147E66"/>
    <w:rsid w:val="00150957"/>
    <w:rsid w:val="00154C74"/>
    <w:rsid w:val="001601A3"/>
    <w:rsid w:val="00160892"/>
    <w:rsid w:val="0016219D"/>
    <w:rsid w:val="00171877"/>
    <w:rsid w:val="00172E7E"/>
    <w:rsid w:val="00177BC5"/>
    <w:rsid w:val="00177F18"/>
    <w:rsid w:val="00182B31"/>
    <w:rsid w:val="00184495"/>
    <w:rsid w:val="00190809"/>
    <w:rsid w:val="00191BC8"/>
    <w:rsid w:val="00195E51"/>
    <w:rsid w:val="001A2D32"/>
    <w:rsid w:val="001B5048"/>
    <w:rsid w:val="001C01C4"/>
    <w:rsid w:val="001C27FB"/>
    <w:rsid w:val="001C3244"/>
    <w:rsid w:val="001C35CE"/>
    <w:rsid w:val="001D0670"/>
    <w:rsid w:val="001D1ED8"/>
    <w:rsid w:val="001D31B8"/>
    <w:rsid w:val="001D3399"/>
    <w:rsid w:val="001D5454"/>
    <w:rsid w:val="001D7E03"/>
    <w:rsid w:val="001E0C0F"/>
    <w:rsid w:val="001E2441"/>
    <w:rsid w:val="001F04F5"/>
    <w:rsid w:val="001F2C80"/>
    <w:rsid w:val="001F3A59"/>
    <w:rsid w:val="001F60E4"/>
    <w:rsid w:val="00201741"/>
    <w:rsid w:val="0020351C"/>
    <w:rsid w:val="00203EBF"/>
    <w:rsid w:val="00204442"/>
    <w:rsid w:val="00205FE0"/>
    <w:rsid w:val="00206DF7"/>
    <w:rsid w:val="00212128"/>
    <w:rsid w:val="00212925"/>
    <w:rsid w:val="002131C2"/>
    <w:rsid w:val="0021698D"/>
    <w:rsid w:val="0022505B"/>
    <w:rsid w:val="002261CB"/>
    <w:rsid w:val="002262D4"/>
    <w:rsid w:val="002272EF"/>
    <w:rsid w:val="00227F99"/>
    <w:rsid w:val="0023251F"/>
    <w:rsid w:val="00236ACD"/>
    <w:rsid w:val="00246E08"/>
    <w:rsid w:val="002500F7"/>
    <w:rsid w:val="00255723"/>
    <w:rsid w:val="0026104F"/>
    <w:rsid w:val="00263835"/>
    <w:rsid w:val="00266941"/>
    <w:rsid w:val="00276846"/>
    <w:rsid w:val="002809FE"/>
    <w:rsid w:val="00286F83"/>
    <w:rsid w:val="00287C48"/>
    <w:rsid w:val="00293FAF"/>
    <w:rsid w:val="002945C4"/>
    <w:rsid w:val="00294A49"/>
    <w:rsid w:val="002A48CA"/>
    <w:rsid w:val="002B2E09"/>
    <w:rsid w:val="002B4368"/>
    <w:rsid w:val="002B43E4"/>
    <w:rsid w:val="002C45A7"/>
    <w:rsid w:val="002C5C48"/>
    <w:rsid w:val="002C79CD"/>
    <w:rsid w:val="002C7CA0"/>
    <w:rsid w:val="002D2CE1"/>
    <w:rsid w:val="002D4221"/>
    <w:rsid w:val="002D596A"/>
    <w:rsid w:val="002D789B"/>
    <w:rsid w:val="002D7E0F"/>
    <w:rsid w:val="002E29E7"/>
    <w:rsid w:val="002E5A9A"/>
    <w:rsid w:val="002E6817"/>
    <w:rsid w:val="002F0062"/>
    <w:rsid w:val="002F04D0"/>
    <w:rsid w:val="002F6579"/>
    <w:rsid w:val="00304204"/>
    <w:rsid w:val="0030498C"/>
    <w:rsid w:val="003056F6"/>
    <w:rsid w:val="003133EC"/>
    <w:rsid w:val="00316348"/>
    <w:rsid w:val="00322F98"/>
    <w:rsid w:val="003273D0"/>
    <w:rsid w:val="00331227"/>
    <w:rsid w:val="003420EB"/>
    <w:rsid w:val="00343224"/>
    <w:rsid w:val="003473B1"/>
    <w:rsid w:val="00347960"/>
    <w:rsid w:val="00355533"/>
    <w:rsid w:val="00363C8A"/>
    <w:rsid w:val="00364901"/>
    <w:rsid w:val="00365731"/>
    <w:rsid w:val="0036750D"/>
    <w:rsid w:val="003675BD"/>
    <w:rsid w:val="00367C96"/>
    <w:rsid w:val="003707D6"/>
    <w:rsid w:val="0037130D"/>
    <w:rsid w:val="00371D3D"/>
    <w:rsid w:val="003723AC"/>
    <w:rsid w:val="00373B8F"/>
    <w:rsid w:val="00375173"/>
    <w:rsid w:val="00375A16"/>
    <w:rsid w:val="00384B30"/>
    <w:rsid w:val="00385248"/>
    <w:rsid w:val="00391F37"/>
    <w:rsid w:val="00393656"/>
    <w:rsid w:val="00394C05"/>
    <w:rsid w:val="00396CEA"/>
    <w:rsid w:val="003A07A3"/>
    <w:rsid w:val="003A1785"/>
    <w:rsid w:val="003A1840"/>
    <w:rsid w:val="003A40BB"/>
    <w:rsid w:val="003A7B43"/>
    <w:rsid w:val="003B4532"/>
    <w:rsid w:val="003B4907"/>
    <w:rsid w:val="003C7038"/>
    <w:rsid w:val="003C734E"/>
    <w:rsid w:val="003D1341"/>
    <w:rsid w:val="003D6B66"/>
    <w:rsid w:val="003E268A"/>
    <w:rsid w:val="003E6801"/>
    <w:rsid w:val="003F2D55"/>
    <w:rsid w:val="00401527"/>
    <w:rsid w:val="00402164"/>
    <w:rsid w:val="00402996"/>
    <w:rsid w:val="00402DAE"/>
    <w:rsid w:val="0040434E"/>
    <w:rsid w:val="004072E0"/>
    <w:rsid w:val="004109A1"/>
    <w:rsid w:val="00410B8D"/>
    <w:rsid w:val="00421F7F"/>
    <w:rsid w:val="0042310E"/>
    <w:rsid w:val="004241E6"/>
    <w:rsid w:val="00425813"/>
    <w:rsid w:val="00427323"/>
    <w:rsid w:val="00430E87"/>
    <w:rsid w:val="004324A8"/>
    <w:rsid w:val="004327F3"/>
    <w:rsid w:val="004332AA"/>
    <w:rsid w:val="00444D51"/>
    <w:rsid w:val="004479EE"/>
    <w:rsid w:val="00450B11"/>
    <w:rsid w:val="00452714"/>
    <w:rsid w:val="004647DA"/>
    <w:rsid w:val="00464A5D"/>
    <w:rsid w:val="00464CAF"/>
    <w:rsid w:val="004733AA"/>
    <w:rsid w:val="00480112"/>
    <w:rsid w:val="00483460"/>
    <w:rsid w:val="00485EF5"/>
    <w:rsid w:val="0049042B"/>
    <w:rsid w:val="00490636"/>
    <w:rsid w:val="00490BE7"/>
    <w:rsid w:val="004921DE"/>
    <w:rsid w:val="0049247C"/>
    <w:rsid w:val="00492C9E"/>
    <w:rsid w:val="004A0278"/>
    <w:rsid w:val="004A1DEF"/>
    <w:rsid w:val="004A3B6A"/>
    <w:rsid w:val="004A4C14"/>
    <w:rsid w:val="004A70C2"/>
    <w:rsid w:val="004B3B44"/>
    <w:rsid w:val="004B6AF5"/>
    <w:rsid w:val="004C03DF"/>
    <w:rsid w:val="004D380E"/>
    <w:rsid w:val="004D3F2F"/>
    <w:rsid w:val="004D5F4B"/>
    <w:rsid w:val="004E0513"/>
    <w:rsid w:val="004E06CE"/>
    <w:rsid w:val="004E06F8"/>
    <w:rsid w:val="004E15E7"/>
    <w:rsid w:val="004E6BD9"/>
    <w:rsid w:val="004F1E07"/>
    <w:rsid w:val="004F2588"/>
    <w:rsid w:val="004F3C4B"/>
    <w:rsid w:val="004F4057"/>
    <w:rsid w:val="004F43F1"/>
    <w:rsid w:val="004F6E90"/>
    <w:rsid w:val="00501FCB"/>
    <w:rsid w:val="00507438"/>
    <w:rsid w:val="00507598"/>
    <w:rsid w:val="005106DD"/>
    <w:rsid w:val="00527AAE"/>
    <w:rsid w:val="00532781"/>
    <w:rsid w:val="00533218"/>
    <w:rsid w:val="0053344A"/>
    <w:rsid w:val="0053585C"/>
    <w:rsid w:val="00540B85"/>
    <w:rsid w:val="005419C4"/>
    <w:rsid w:val="00542724"/>
    <w:rsid w:val="00543323"/>
    <w:rsid w:val="005462FE"/>
    <w:rsid w:val="00547676"/>
    <w:rsid w:val="005646BB"/>
    <w:rsid w:val="00564A0C"/>
    <w:rsid w:val="00566E38"/>
    <w:rsid w:val="00567917"/>
    <w:rsid w:val="00567AFC"/>
    <w:rsid w:val="00570726"/>
    <w:rsid w:val="005779FF"/>
    <w:rsid w:val="00577B04"/>
    <w:rsid w:val="00582E70"/>
    <w:rsid w:val="00584878"/>
    <w:rsid w:val="00584C61"/>
    <w:rsid w:val="00587E71"/>
    <w:rsid w:val="00591AF7"/>
    <w:rsid w:val="00592D75"/>
    <w:rsid w:val="005A50FE"/>
    <w:rsid w:val="005A6E4E"/>
    <w:rsid w:val="005A7455"/>
    <w:rsid w:val="005A797F"/>
    <w:rsid w:val="005B2272"/>
    <w:rsid w:val="005B2FEC"/>
    <w:rsid w:val="005B77DB"/>
    <w:rsid w:val="005C6118"/>
    <w:rsid w:val="005D0E4A"/>
    <w:rsid w:val="005D18E4"/>
    <w:rsid w:val="005D2673"/>
    <w:rsid w:val="005D3881"/>
    <w:rsid w:val="005D5249"/>
    <w:rsid w:val="005F114C"/>
    <w:rsid w:val="005F2CB6"/>
    <w:rsid w:val="005F2F8A"/>
    <w:rsid w:val="005F7120"/>
    <w:rsid w:val="00603329"/>
    <w:rsid w:val="00604139"/>
    <w:rsid w:val="006112E2"/>
    <w:rsid w:val="006123A5"/>
    <w:rsid w:val="0061770F"/>
    <w:rsid w:val="006320D3"/>
    <w:rsid w:val="00637A18"/>
    <w:rsid w:val="0065080B"/>
    <w:rsid w:val="00661279"/>
    <w:rsid w:val="00667B1E"/>
    <w:rsid w:val="00672158"/>
    <w:rsid w:val="00675222"/>
    <w:rsid w:val="00685E30"/>
    <w:rsid w:val="00686448"/>
    <w:rsid w:val="006873A9"/>
    <w:rsid w:val="00693AB3"/>
    <w:rsid w:val="00693FE2"/>
    <w:rsid w:val="006974A5"/>
    <w:rsid w:val="006A28C3"/>
    <w:rsid w:val="006B019B"/>
    <w:rsid w:val="006B26FD"/>
    <w:rsid w:val="006B29FD"/>
    <w:rsid w:val="006B3C11"/>
    <w:rsid w:val="006B666D"/>
    <w:rsid w:val="006B73B7"/>
    <w:rsid w:val="006B7585"/>
    <w:rsid w:val="006C425E"/>
    <w:rsid w:val="006D2825"/>
    <w:rsid w:val="006D6FFA"/>
    <w:rsid w:val="006E77DF"/>
    <w:rsid w:val="006F6EB7"/>
    <w:rsid w:val="006F79C3"/>
    <w:rsid w:val="006F7A00"/>
    <w:rsid w:val="0070076A"/>
    <w:rsid w:val="007071BC"/>
    <w:rsid w:val="0071655B"/>
    <w:rsid w:val="0071775E"/>
    <w:rsid w:val="00721D61"/>
    <w:rsid w:val="00727F87"/>
    <w:rsid w:val="00730691"/>
    <w:rsid w:val="00732A9C"/>
    <w:rsid w:val="00733FDD"/>
    <w:rsid w:val="00734801"/>
    <w:rsid w:val="0073774F"/>
    <w:rsid w:val="00742DE0"/>
    <w:rsid w:val="00746750"/>
    <w:rsid w:val="007508D3"/>
    <w:rsid w:val="007550E9"/>
    <w:rsid w:val="00767986"/>
    <w:rsid w:val="00770BA5"/>
    <w:rsid w:val="00773308"/>
    <w:rsid w:val="00775C1A"/>
    <w:rsid w:val="00777B44"/>
    <w:rsid w:val="00793405"/>
    <w:rsid w:val="00794792"/>
    <w:rsid w:val="007957D0"/>
    <w:rsid w:val="007A4ECF"/>
    <w:rsid w:val="007B0211"/>
    <w:rsid w:val="007B08AF"/>
    <w:rsid w:val="007B5A35"/>
    <w:rsid w:val="007B77AA"/>
    <w:rsid w:val="007C1F49"/>
    <w:rsid w:val="007C3302"/>
    <w:rsid w:val="007C45DE"/>
    <w:rsid w:val="007C6C03"/>
    <w:rsid w:val="007D6362"/>
    <w:rsid w:val="007E5649"/>
    <w:rsid w:val="007E5D08"/>
    <w:rsid w:val="007F0842"/>
    <w:rsid w:val="007F1B7B"/>
    <w:rsid w:val="007F304D"/>
    <w:rsid w:val="007F4001"/>
    <w:rsid w:val="007F5AAE"/>
    <w:rsid w:val="007F76B2"/>
    <w:rsid w:val="00806099"/>
    <w:rsid w:val="008113B0"/>
    <w:rsid w:val="00813CDF"/>
    <w:rsid w:val="00814004"/>
    <w:rsid w:val="0081487A"/>
    <w:rsid w:val="00815939"/>
    <w:rsid w:val="00816351"/>
    <w:rsid w:val="00824391"/>
    <w:rsid w:val="00827492"/>
    <w:rsid w:val="00834047"/>
    <w:rsid w:val="00837DC7"/>
    <w:rsid w:val="00837E0A"/>
    <w:rsid w:val="00843A42"/>
    <w:rsid w:val="008507CC"/>
    <w:rsid w:val="008553BC"/>
    <w:rsid w:val="0085655C"/>
    <w:rsid w:val="00876000"/>
    <w:rsid w:val="0088100E"/>
    <w:rsid w:val="0088665B"/>
    <w:rsid w:val="008908AC"/>
    <w:rsid w:val="00890A0D"/>
    <w:rsid w:val="00891D98"/>
    <w:rsid w:val="00896D40"/>
    <w:rsid w:val="008A1A05"/>
    <w:rsid w:val="008B33F2"/>
    <w:rsid w:val="008B3D5B"/>
    <w:rsid w:val="008B7749"/>
    <w:rsid w:val="008C08F3"/>
    <w:rsid w:val="008C3725"/>
    <w:rsid w:val="008C4049"/>
    <w:rsid w:val="008D110B"/>
    <w:rsid w:val="008D170D"/>
    <w:rsid w:val="008D3D6C"/>
    <w:rsid w:val="008D6755"/>
    <w:rsid w:val="008E0A7D"/>
    <w:rsid w:val="008E7A65"/>
    <w:rsid w:val="008F3F97"/>
    <w:rsid w:val="00905C5C"/>
    <w:rsid w:val="00906A40"/>
    <w:rsid w:val="0091195E"/>
    <w:rsid w:val="0091321A"/>
    <w:rsid w:val="00914E3B"/>
    <w:rsid w:val="009242EA"/>
    <w:rsid w:val="00926CFC"/>
    <w:rsid w:val="009305FC"/>
    <w:rsid w:val="009315EE"/>
    <w:rsid w:val="0094566E"/>
    <w:rsid w:val="009538A9"/>
    <w:rsid w:val="00955CB3"/>
    <w:rsid w:val="00961B43"/>
    <w:rsid w:val="00961FAD"/>
    <w:rsid w:val="00962197"/>
    <w:rsid w:val="00972331"/>
    <w:rsid w:val="00974AC3"/>
    <w:rsid w:val="009762C7"/>
    <w:rsid w:val="00976D51"/>
    <w:rsid w:val="0098460F"/>
    <w:rsid w:val="00985A8B"/>
    <w:rsid w:val="0098677C"/>
    <w:rsid w:val="00987CE5"/>
    <w:rsid w:val="00994552"/>
    <w:rsid w:val="009A0E84"/>
    <w:rsid w:val="009B409A"/>
    <w:rsid w:val="009B4C3B"/>
    <w:rsid w:val="009C047D"/>
    <w:rsid w:val="009C0E93"/>
    <w:rsid w:val="009C37B2"/>
    <w:rsid w:val="009C3E7B"/>
    <w:rsid w:val="009D4824"/>
    <w:rsid w:val="009D4D37"/>
    <w:rsid w:val="009D6C79"/>
    <w:rsid w:val="009E0567"/>
    <w:rsid w:val="009E4CB6"/>
    <w:rsid w:val="009E613E"/>
    <w:rsid w:val="009E6F9B"/>
    <w:rsid w:val="009F2B6C"/>
    <w:rsid w:val="009F3B02"/>
    <w:rsid w:val="009F3F07"/>
    <w:rsid w:val="009F48B6"/>
    <w:rsid w:val="009F4DFF"/>
    <w:rsid w:val="00A006E7"/>
    <w:rsid w:val="00A11BD6"/>
    <w:rsid w:val="00A13091"/>
    <w:rsid w:val="00A14FFC"/>
    <w:rsid w:val="00A225A4"/>
    <w:rsid w:val="00A2388D"/>
    <w:rsid w:val="00A25007"/>
    <w:rsid w:val="00A26EC1"/>
    <w:rsid w:val="00A34CD8"/>
    <w:rsid w:val="00A35791"/>
    <w:rsid w:val="00A36885"/>
    <w:rsid w:val="00A36E48"/>
    <w:rsid w:val="00A372BB"/>
    <w:rsid w:val="00A37AA8"/>
    <w:rsid w:val="00A415D3"/>
    <w:rsid w:val="00A44945"/>
    <w:rsid w:val="00A459A7"/>
    <w:rsid w:val="00A4647A"/>
    <w:rsid w:val="00A50B18"/>
    <w:rsid w:val="00A64F78"/>
    <w:rsid w:val="00A657F4"/>
    <w:rsid w:val="00A67ABB"/>
    <w:rsid w:val="00A67D96"/>
    <w:rsid w:val="00A740EE"/>
    <w:rsid w:val="00A74E56"/>
    <w:rsid w:val="00A76B1E"/>
    <w:rsid w:val="00A76D71"/>
    <w:rsid w:val="00A831F9"/>
    <w:rsid w:val="00A857EC"/>
    <w:rsid w:val="00A87098"/>
    <w:rsid w:val="00A90F31"/>
    <w:rsid w:val="00A93E33"/>
    <w:rsid w:val="00AA281E"/>
    <w:rsid w:val="00AB083C"/>
    <w:rsid w:val="00AB44EC"/>
    <w:rsid w:val="00AD3BE1"/>
    <w:rsid w:val="00AD63E0"/>
    <w:rsid w:val="00AE1B1E"/>
    <w:rsid w:val="00AE445B"/>
    <w:rsid w:val="00AE52AD"/>
    <w:rsid w:val="00AE6FF1"/>
    <w:rsid w:val="00AF09AD"/>
    <w:rsid w:val="00AF0A7B"/>
    <w:rsid w:val="00AF40C8"/>
    <w:rsid w:val="00AF494B"/>
    <w:rsid w:val="00AF5C56"/>
    <w:rsid w:val="00B06E75"/>
    <w:rsid w:val="00B11A01"/>
    <w:rsid w:val="00B1582C"/>
    <w:rsid w:val="00B166A6"/>
    <w:rsid w:val="00B23BED"/>
    <w:rsid w:val="00B3447B"/>
    <w:rsid w:val="00B35213"/>
    <w:rsid w:val="00B43135"/>
    <w:rsid w:val="00B44B13"/>
    <w:rsid w:val="00B44C58"/>
    <w:rsid w:val="00B470DC"/>
    <w:rsid w:val="00B558CF"/>
    <w:rsid w:val="00B62770"/>
    <w:rsid w:val="00B62A06"/>
    <w:rsid w:val="00B669E4"/>
    <w:rsid w:val="00B673C6"/>
    <w:rsid w:val="00B70E58"/>
    <w:rsid w:val="00B81052"/>
    <w:rsid w:val="00BA2278"/>
    <w:rsid w:val="00BA32D2"/>
    <w:rsid w:val="00BB24A9"/>
    <w:rsid w:val="00BB2D43"/>
    <w:rsid w:val="00BB477B"/>
    <w:rsid w:val="00BC09C8"/>
    <w:rsid w:val="00BC2200"/>
    <w:rsid w:val="00BC3E42"/>
    <w:rsid w:val="00BC7A56"/>
    <w:rsid w:val="00BD08F0"/>
    <w:rsid w:val="00BD3A55"/>
    <w:rsid w:val="00BD4D93"/>
    <w:rsid w:val="00BE026B"/>
    <w:rsid w:val="00BF3454"/>
    <w:rsid w:val="00C06CC0"/>
    <w:rsid w:val="00C128E3"/>
    <w:rsid w:val="00C168BD"/>
    <w:rsid w:val="00C16A0E"/>
    <w:rsid w:val="00C22916"/>
    <w:rsid w:val="00C24DD6"/>
    <w:rsid w:val="00C3303C"/>
    <w:rsid w:val="00C41E00"/>
    <w:rsid w:val="00C43644"/>
    <w:rsid w:val="00C441BF"/>
    <w:rsid w:val="00C44BC4"/>
    <w:rsid w:val="00C54D10"/>
    <w:rsid w:val="00C5745D"/>
    <w:rsid w:val="00C7629A"/>
    <w:rsid w:val="00C77CB4"/>
    <w:rsid w:val="00C828FE"/>
    <w:rsid w:val="00C9424D"/>
    <w:rsid w:val="00C96CE2"/>
    <w:rsid w:val="00CA062F"/>
    <w:rsid w:val="00CA5825"/>
    <w:rsid w:val="00CB1C62"/>
    <w:rsid w:val="00CB4B47"/>
    <w:rsid w:val="00CC2385"/>
    <w:rsid w:val="00CC66BF"/>
    <w:rsid w:val="00CC767B"/>
    <w:rsid w:val="00CD3F57"/>
    <w:rsid w:val="00CD4FDC"/>
    <w:rsid w:val="00CE0938"/>
    <w:rsid w:val="00CE2EEC"/>
    <w:rsid w:val="00CE3C4B"/>
    <w:rsid w:val="00CE4A34"/>
    <w:rsid w:val="00CE65A7"/>
    <w:rsid w:val="00CF293C"/>
    <w:rsid w:val="00D033BE"/>
    <w:rsid w:val="00D07471"/>
    <w:rsid w:val="00D120A7"/>
    <w:rsid w:val="00D139A5"/>
    <w:rsid w:val="00D14390"/>
    <w:rsid w:val="00D1759C"/>
    <w:rsid w:val="00D17E6E"/>
    <w:rsid w:val="00D23CD3"/>
    <w:rsid w:val="00D24850"/>
    <w:rsid w:val="00D2588F"/>
    <w:rsid w:val="00D27749"/>
    <w:rsid w:val="00D302E2"/>
    <w:rsid w:val="00D30E5C"/>
    <w:rsid w:val="00D369CE"/>
    <w:rsid w:val="00D43EAA"/>
    <w:rsid w:val="00D445A7"/>
    <w:rsid w:val="00D4701F"/>
    <w:rsid w:val="00D51425"/>
    <w:rsid w:val="00D5225B"/>
    <w:rsid w:val="00D5782E"/>
    <w:rsid w:val="00D6110E"/>
    <w:rsid w:val="00D71C68"/>
    <w:rsid w:val="00D77AFD"/>
    <w:rsid w:val="00D818DB"/>
    <w:rsid w:val="00D81C1D"/>
    <w:rsid w:val="00D91D42"/>
    <w:rsid w:val="00D93AC9"/>
    <w:rsid w:val="00D94DD3"/>
    <w:rsid w:val="00DA1E95"/>
    <w:rsid w:val="00DA6B28"/>
    <w:rsid w:val="00DA7502"/>
    <w:rsid w:val="00DC0544"/>
    <w:rsid w:val="00DC1A35"/>
    <w:rsid w:val="00DC7376"/>
    <w:rsid w:val="00DD240D"/>
    <w:rsid w:val="00DD5585"/>
    <w:rsid w:val="00DE0034"/>
    <w:rsid w:val="00DE0720"/>
    <w:rsid w:val="00DE0B25"/>
    <w:rsid w:val="00DE12A5"/>
    <w:rsid w:val="00DE1546"/>
    <w:rsid w:val="00DE2908"/>
    <w:rsid w:val="00DE6724"/>
    <w:rsid w:val="00DF0749"/>
    <w:rsid w:val="00DF0F72"/>
    <w:rsid w:val="00DF13C8"/>
    <w:rsid w:val="00DF6C91"/>
    <w:rsid w:val="00E00D2A"/>
    <w:rsid w:val="00E0372C"/>
    <w:rsid w:val="00E048A0"/>
    <w:rsid w:val="00E10717"/>
    <w:rsid w:val="00E12C41"/>
    <w:rsid w:val="00E145B3"/>
    <w:rsid w:val="00E1590F"/>
    <w:rsid w:val="00E16FB3"/>
    <w:rsid w:val="00E17615"/>
    <w:rsid w:val="00E2337A"/>
    <w:rsid w:val="00E23F2C"/>
    <w:rsid w:val="00E24821"/>
    <w:rsid w:val="00E260E3"/>
    <w:rsid w:val="00E26454"/>
    <w:rsid w:val="00E27C55"/>
    <w:rsid w:val="00E27FAF"/>
    <w:rsid w:val="00E349F0"/>
    <w:rsid w:val="00E34B48"/>
    <w:rsid w:val="00E37B98"/>
    <w:rsid w:val="00E4387D"/>
    <w:rsid w:val="00E5544F"/>
    <w:rsid w:val="00E62609"/>
    <w:rsid w:val="00E63A56"/>
    <w:rsid w:val="00E76DF8"/>
    <w:rsid w:val="00E832A8"/>
    <w:rsid w:val="00E8534A"/>
    <w:rsid w:val="00E8598E"/>
    <w:rsid w:val="00E86087"/>
    <w:rsid w:val="00E90EB6"/>
    <w:rsid w:val="00E91ED5"/>
    <w:rsid w:val="00E93CCE"/>
    <w:rsid w:val="00E93D11"/>
    <w:rsid w:val="00E95943"/>
    <w:rsid w:val="00E9673B"/>
    <w:rsid w:val="00EA21EA"/>
    <w:rsid w:val="00EA3AF0"/>
    <w:rsid w:val="00EA7A62"/>
    <w:rsid w:val="00EA7D8D"/>
    <w:rsid w:val="00EB1776"/>
    <w:rsid w:val="00EB4204"/>
    <w:rsid w:val="00EB4C80"/>
    <w:rsid w:val="00EB6B66"/>
    <w:rsid w:val="00EC3AE4"/>
    <w:rsid w:val="00ED4FF3"/>
    <w:rsid w:val="00EE2AAF"/>
    <w:rsid w:val="00EF0389"/>
    <w:rsid w:val="00EF23E7"/>
    <w:rsid w:val="00EF41A3"/>
    <w:rsid w:val="00EF4C3A"/>
    <w:rsid w:val="00EF604C"/>
    <w:rsid w:val="00F01AFB"/>
    <w:rsid w:val="00F060ED"/>
    <w:rsid w:val="00F11937"/>
    <w:rsid w:val="00F15816"/>
    <w:rsid w:val="00F16C11"/>
    <w:rsid w:val="00F2010D"/>
    <w:rsid w:val="00F20D72"/>
    <w:rsid w:val="00F25C0A"/>
    <w:rsid w:val="00F353B4"/>
    <w:rsid w:val="00F37EA3"/>
    <w:rsid w:val="00F41125"/>
    <w:rsid w:val="00F61D2C"/>
    <w:rsid w:val="00F61E08"/>
    <w:rsid w:val="00F61EA9"/>
    <w:rsid w:val="00F63F96"/>
    <w:rsid w:val="00F668E0"/>
    <w:rsid w:val="00F7734F"/>
    <w:rsid w:val="00F77E58"/>
    <w:rsid w:val="00F81D07"/>
    <w:rsid w:val="00F821D1"/>
    <w:rsid w:val="00F86E31"/>
    <w:rsid w:val="00F956D8"/>
    <w:rsid w:val="00FA276E"/>
    <w:rsid w:val="00FA684D"/>
    <w:rsid w:val="00FA752D"/>
    <w:rsid w:val="00FB15A8"/>
    <w:rsid w:val="00FB6849"/>
    <w:rsid w:val="00FB6F7D"/>
    <w:rsid w:val="00FC2ABC"/>
    <w:rsid w:val="00FC3B22"/>
    <w:rsid w:val="00FD4DCF"/>
    <w:rsid w:val="00FE4DFE"/>
    <w:rsid w:val="00FF1F63"/>
    <w:rsid w:val="00FF4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C17598"/>
  <w15:docId w15:val="{CD80F717-90DE-40DA-9C5F-26455742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en-US" w:eastAsia="en-US" w:bidi="ar-SA"/>
      </w:rPr>
    </w:rPrDefault>
    <w:pPrDefault>
      <w:pPr>
        <w:spacing w:before="120" w:after="12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66941"/>
    <w:pPr>
      <w:widowControl w:val="0"/>
      <w:spacing w:before="0" w:after="0"/>
    </w:pPr>
    <w:rPr>
      <w:rFonts w:asciiTheme="minorHAnsi" w:hAnsiTheme="minorHAnsi"/>
      <w:sz w:val="22"/>
      <w:szCs w:val="22"/>
    </w:rPr>
  </w:style>
  <w:style w:type="paragraph" w:styleId="Heading1">
    <w:name w:val="heading 1"/>
    <w:basedOn w:val="Normal"/>
    <w:link w:val="Heading1Char"/>
    <w:uiPriority w:val="1"/>
    <w:qFormat/>
    <w:rsid w:val="00266941"/>
    <w:pPr>
      <w:ind w:left="839" w:hanging="720"/>
      <w:outlineLvl w:val="0"/>
    </w:pPr>
    <w:rPr>
      <w:rFonts w:ascii="Arial" w:eastAsia="Arial" w:hAnsi="Arial"/>
      <w:b/>
      <w:bCs/>
      <w:sz w:val="20"/>
      <w:szCs w:val="20"/>
    </w:rPr>
  </w:style>
  <w:style w:type="paragraph" w:styleId="Heading2">
    <w:name w:val="heading 2"/>
    <w:basedOn w:val="Normal"/>
    <w:next w:val="Normal"/>
    <w:link w:val="Heading2Char"/>
    <w:uiPriority w:val="9"/>
    <w:semiHidden/>
    <w:unhideWhenUsed/>
    <w:qFormat/>
    <w:rsid w:val="00236A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7215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7215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7C3302"/>
    <w:pPr>
      <w:ind w:left="720"/>
      <w:contextualSpacing/>
    </w:pPr>
  </w:style>
  <w:style w:type="paragraph" w:styleId="Header">
    <w:name w:val="header"/>
    <w:basedOn w:val="Normal"/>
    <w:link w:val="HeaderChar"/>
    <w:uiPriority w:val="99"/>
    <w:unhideWhenUsed/>
    <w:rsid w:val="00266941"/>
    <w:pPr>
      <w:tabs>
        <w:tab w:val="center" w:pos="4680"/>
        <w:tab w:val="right" w:pos="9360"/>
      </w:tabs>
    </w:pPr>
  </w:style>
  <w:style w:type="character" w:customStyle="1" w:styleId="HeaderChar">
    <w:name w:val="Header Char"/>
    <w:basedOn w:val="DefaultParagraphFont"/>
    <w:link w:val="Header"/>
    <w:uiPriority w:val="99"/>
    <w:rsid w:val="00266941"/>
    <w:rPr>
      <w:lang w:val="en-CA"/>
    </w:rPr>
  </w:style>
  <w:style w:type="paragraph" w:styleId="Footer">
    <w:name w:val="footer"/>
    <w:basedOn w:val="Normal"/>
    <w:link w:val="FooterChar"/>
    <w:uiPriority w:val="99"/>
    <w:unhideWhenUsed/>
    <w:rsid w:val="00266941"/>
    <w:pPr>
      <w:tabs>
        <w:tab w:val="center" w:pos="4680"/>
        <w:tab w:val="right" w:pos="9360"/>
      </w:tabs>
    </w:pPr>
  </w:style>
  <w:style w:type="character" w:customStyle="1" w:styleId="FooterChar">
    <w:name w:val="Footer Char"/>
    <w:basedOn w:val="DefaultParagraphFont"/>
    <w:link w:val="Footer"/>
    <w:uiPriority w:val="99"/>
    <w:rsid w:val="00266941"/>
    <w:rPr>
      <w:lang w:val="en-CA"/>
    </w:rPr>
  </w:style>
  <w:style w:type="character" w:customStyle="1" w:styleId="Heading1Char">
    <w:name w:val="Heading 1 Char"/>
    <w:basedOn w:val="DefaultParagraphFont"/>
    <w:link w:val="Heading1"/>
    <w:uiPriority w:val="1"/>
    <w:rsid w:val="00266941"/>
    <w:rPr>
      <w:rFonts w:ascii="Arial" w:eastAsia="Arial" w:hAnsi="Arial"/>
      <w:b/>
      <w:bCs/>
      <w:sz w:val="20"/>
      <w:szCs w:val="20"/>
    </w:rPr>
  </w:style>
  <w:style w:type="paragraph" w:styleId="BodyText">
    <w:name w:val="Body Text"/>
    <w:basedOn w:val="Normal"/>
    <w:link w:val="BodyTextChar"/>
    <w:uiPriority w:val="1"/>
    <w:qFormat/>
    <w:rsid w:val="00266941"/>
    <w:pPr>
      <w:ind w:left="119"/>
    </w:pPr>
    <w:rPr>
      <w:rFonts w:ascii="Arial" w:eastAsia="Arial" w:hAnsi="Arial"/>
      <w:sz w:val="20"/>
      <w:szCs w:val="20"/>
    </w:rPr>
  </w:style>
  <w:style w:type="character" w:customStyle="1" w:styleId="BodyTextChar">
    <w:name w:val="Body Text Char"/>
    <w:basedOn w:val="DefaultParagraphFont"/>
    <w:link w:val="BodyText"/>
    <w:uiPriority w:val="1"/>
    <w:rsid w:val="00266941"/>
    <w:rPr>
      <w:rFonts w:ascii="Arial" w:eastAsia="Arial" w:hAnsi="Arial"/>
      <w:sz w:val="20"/>
      <w:szCs w:val="20"/>
    </w:rPr>
  </w:style>
  <w:style w:type="character" w:styleId="Hyperlink">
    <w:name w:val="Hyperlink"/>
    <w:basedOn w:val="DefaultParagraphFont"/>
    <w:uiPriority w:val="99"/>
    <w:unhideWhenUsed/>
    <w:rsid w:val="00266941"/>
    <w:rPr>
      <w:color w:val="0000FF" w:themeColor="hyperlink"/>
      <w:u w:val="single"/>
    </w:rPr>
  </w:style>
  <w:style w:type="character" w:styleId="CommentReference">
    <w:name w:val="annotation reference"/>
    <w:basedOn w:val="DefaultParagraphFont"/>
    <w:uiPriority w:val="99"/>
    <w:semiHidden/>
    <w:unhideWhenUsed/>
    <w:rsid w:val="00266941"/>
    <w:rPr>
      <w:sz w:val="16"/>
      <w:szCs w:val="16"/>
    </w:rPr>
  </w:style>
  <w:style w:type="paragraph" w:styleId="CommentText">
    <w:name w:val="annotation text"/>
    <w:basedOn w:val="Normal"/>
    <w:link w:val="CommentTextChar"/>
    <w:uiPriority w:val="99"/>
    <w:unhideWhenUsed/>
    <w:rsid w:val="00266941"/>
    <w:rPr>
      <w:sz w:val="20"/>
      <w:szCs w:val="20"/>
    </w:rPr>
  </w:style>
  <w:style w:type="character" w:customStyle="1" w:styleId="CommentTextChar">
    <w:name w:val="Comment Text Char"/>
    <w:basedOn w:val="DefaultParagraphFont"/>
    <w:link w:val="CommentText"/>
    <w:uiPriority w:val="99"/>
    <w:rsid w:val="00266941"/>
    <w:rPr>
      <w:rFonts w:asciiTheme="minorHAnsi" w:hAnsiTheme="minorHAnsi"/>
      <w:sz w:val="20"/>
      <w:szCs w:val="20"/>
    </w:rPr>
  </w:style>
  <w:style w:type="paragraph" w:styleId="BalloonText">
    <w:name w:val="Balloon Text"/>
    <w:basedOn w:val="Normal"/>
    <w:link w:val="BalloonTextChar"/>
    <w:uiPriority w:val="99"/>
    <w:semiHidden/>
    <w:unhideWhenUsed/>
    <w:rsid w:val="00266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941"/>
    <w:rPr>
      <w:rFonts w:ascii="Segoe UI" w:hAnsi="Segoe UI" w:cs="Segoe UI"/>
      <w:sz w:val="18"/>
      <w:szCs w:val="18"/>
    </w:rPr>
  </w:style>
  <w:style w:type="paragraph" w:styleId="TOCHeading">
    <w:name w:val="TOC Heading"/>
    <w:basedOn w:val="Heading1"/>
    <w:next w:val="Normal"/>
    <w:uiPriority w:val="39"/>
    <w:unhideWhenUsed/>
    <w:qFormat/>
    <w:rsid w:val="00266941"/>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775C1A"/>
    <w:pPr>
      <w:tabs>
        <w:tab w:val="left" w:pos="426"/>
        <w:tab w:val="right" w:leader="dot" w:pos="9350"/>
      </w:tabs>
      <w:spacing w:after="100"/>
    </w:pPr>
  </w:style>
  <w:style w:type="character" w:customStyle="1" w:styleId="ListParagraphChar">
    <w:name w:val="List Paragraph Char"/>
    <w:basedOn w:val="DefaultParagraphFont"/>
    <w:link w:val="ListParagraph"/>
    <w:uiPriority w:val="34"/>
    <w:rsid w:val="000F7953"/>
    <w:rPr>
      <w:rFonts w:asciiTheme="minorHAnsi" w:hAnsiTheme="minorHAnsi"/>
      <w:sz w:val="22"/>
      <w:szCs w:val="22"/>
    </w:rPr>
  </w:style>
  <w:style w:type="table" w:customStyle="1" w:styleId="TableGrid2">
    <w:name w:val="Table Grid2"/>
    <w:basedOn w:val="TableNormal"/>
    <w:next w:val="TableGrid"/>
    <w:uiPriority w:val="59"/>
    <w:rsid w:val="00121F22"/>
    <w:pPr>
      <w:spacing w:before="0" w:after="0"/>
      <w:ind w:left="72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1F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Heading2">
    <w:name w:val="Template Heading 2"/>
    <w:basedOn w:val="Heading2"/>
    <w:link w:val="TemplateHeading2Char"/>
    <w:qFormat/>
    <w:rsid w:val="00236ACD"/>
    <w:pPr>
      <w:widowControl/>
      <w:numPr>
        <w:ilvl w:val="1"/>
        <w:numId w:val="1"/>
      </w:numPr>
      <w:spacing w:before="0"/>
    </w:pPr>
    <w:rPr>
      <w:rFonts w:asciiTheme="minorHAnsi" w:hAnsiTheme="minorHAnsi" w:cs="Arial"/>
      <w:b/>
      <w:bCs/>
      <w:color w:val="000000" w:themeColor="text1"/>
      <w:sz w:val="22"/>
      <w:szCs w:val="22"/>
      <w:lang w:val="en-CA"/>
    </w:rPr>
  </w:style>
  <w:style w:type="character" w:customStyle="1" w:styleId="TemplateHeading2Char">
    <w:name w:val="Template Heading 2 Char"/>
    <w:basedOn w:val="DefaultParagraphFont"/>
    <w:link w:val="TemplateHeading2"/>
    <w:rsid w:val="00236ACD"/>
    <w:rPr>
      <w:rFonts w:asciiTheme="minorHAnsi" w:eastAsiaTheme="majorEastAsia" w:hAnsiTheme="minorHAnsi" w:cs="Arial"/>
      <w:b/>
      <w:bCs/>
      <w:color w:val="000000" w:themeColor="text1"/>
      <w:sz w:val="22"/>
      <w:szCs w:val="22"/>
      <w:lang w:val="en-CA"/>
    </w:rPr>
  </w:style>
  <w:style w:type="paragraph" w:customStyle="1" w:styleId="DRDCALLTextEFully-Just">
    <w:name w:val="DRDC ALL Text (E) Fully-Just"/>
    <w:link w:val="DRDCALLTextEFully-JustChar"/>
    <w:uiPriority w:val="99"/>
    <w:rsid w:val="00236ACD"/>
    <w:pPr>
      <w:suppressAutoHyphens/>
      <w:spacing w:before="240"/>
      <w:ind w:left="720"/>
      <w:jc w:val="both"/>
    </w:pPr>
    <w:rPr>
      <w:rFonts w:ascii="Times New Roman" w:eastAsia="Times New Roman" w:hAnsi="Times New Roman" w:cs="Times New Roman"/>
      <w:sz w:val="22"/>
      <w:szCs w:val="20"/>
      <w:lang w:val="en-CA" w:eastAsia="en-CA"/>
    </w:rPr>
  </w:style>
  <w:style w:type="character" w:customStyle="1" w:styleId="DRDCALLTextEFully-JustChar">
    <w:name w:val="DRDC ALL Text (E) Fully-Just Char"/>
    <w:basedOn w:val="DefaultParagraphFont"/>
    <w:link w:val="DRDCALLTextEFully-Just"/>
    <w:uiPriority w:val="99"/>
    <w:locked/>
    <w:rsid w:val="00236ACD"/>
    <w:rPr>
      <w:rFonts w:ascii="Times New Roman" w:eastAsia="Times New Roman" w:hAnsi="Times New Roman" w:cs="Times New Roman"/>
      <w:sz w:val="22"/>
      <w:szCs w:val="20"/>
      <w:lang w:val="en-CA" w:eastAsia="en-CA"/>
    </w:rPr>
  </w:style>
  <w:style w:type="paragraph" w:customStyle="1" w:styleId="DefaultText">
    <w:name w:val="Default Text"/>
    <w:basedOn w:val="Normal"/>
    <w:link w:val="DefaultTextChar"/>
    <w:rsid w:val="00236ACD"/>
    <w:pPr>
      <w:widowControl/>
      <w:autoSpaceDE w:val="0"/>
      <w:autoSpaceDN w:val="0"/>
      <w:adjustRightInd w:val="0"/>
      <w:ind w:left="720"/>
    </w:pPr>
    <w:rPr>
      <w:rFonts w:ascii="Arial" w:eastAsia="Times New Roman" w:hAnsi="Arial" w:cs="Times New Roman"/>
      <w:sz w:val="20"/>
      <w:szCs w:val="20"/>
    </w:rPr>
  </w:style>
  <w:style w:type="character" w:customStyle="1" w:styleId="DefaultTextChar">
    <w:name w:val="Default Text Char"/>
    <w:link w:val="DefaultText"/>
    <w:rsid w:val="00236ACD"/>
    <w:rPr>
      <w:rFonts w:ascii="Arial" w:eastAsia="Times New Roman" w:hAnsi="Arial" w:cs="Times New Roman"/>
      <w:sz w:val="20"/>
      <w:szCs w:val="20"/>
    </w:rPr>
  </w:style>
  <w:style w:type="character" w:customStyle="1" w:styleId="Heading2Char">
    <w:name w:val="Heading 2 Char"/>
    <w:basedOn w:val="DefaultParagraphFont"/>
    <w:link w:val="Heading2"/>
    <w:uiPriority w:val="9"/>
    <w:semiHidden/>
    <w:rsid w:val="00236ACD"/>
    <w:rPr>
      <w:rFonts w:asciiTheme="majorHAnsi" w:eastAsiaTheme="majorEastAsia" w:hAnsiTheme="majorHAnsi" w:cstheme="majorBidi"/>
      <w:color w:val="365F91" w:themeColor="accent1" w:themeShade="BF"/>
      <w:sz w:val="26"/>
      <w:szCs w:val="26"/>
    </w:rPr>
  </w:style>
  <w:style w:type="paragraph" w:styleId="CommentSubject">
    <w:name w:val="annotation subject"/>
    <w:basedOn w:val="CommentText"/>
    <w:next w:val="CommentText"/>
    <w:link w:val="CommentSubjectChar"/>
    <w:uiPriority w:val="99"/>
    <w:semiHidden/>
    <w:unhideWhenUsed/>
    <w:rsid w:val="00E26454"/>
    <w:rPr>
      <w:b/>
      <w:bCs/>
    </w:rPr>
  </w:style>
  <w:style w:type="character" w:customStyle="1" w:styleId="CommentSubjectChar">
    <w:name w:val="Comment Subject Char"/>
    <w:basedOn w:val="CommentTextChar"/>
    <w:link w:val="CommentSubject"/>
    <w:uiPriority w:val="99"/>
    <w:semiHidden/>
    <w:rsid w:val="00E26454"/>
    <w:rPr>
      <w:rFonts w:asciiTheme="minorHAnsi" w:hAnsiTheme="minorHAnsi"/>
      <w:b/>
      <w:bCs/>
      <w:sz w:val="20"/>
      <w:szCs w:val="20"/>
    </w:rPr>
  </w:style>
  <w:style w:type="paragraph" w:customStyle="1" w:styleId="TemplateHeading1">
    <w:name w:val="Template Heading 1"/>
    <w:basedOn w:val="Heading1"/>
    <w:link w:val="TemplateHeading1Char"/>
    <w:qFormat/>
    <w:rsid w:val="00542724"/>
    <w:pPr>
      <w:widowControl/>
      <w:spacing w:before="100" w:beforeAutospacing="1" w:after="100" w:afterAutospacing="1"/>
      <w:ind w:left="720" w:firstLine="0"/>
    </w:pPr>
    <w:rPr>
      <w:rFonts w:eastAsia="Times New Roman" w:cs="Arial"/>
      <w:color w:val="365F91" w:themeColor="accent1" w:themeShade="BF"/>
      <w:kern w:val="36"/>
      <w:lang w:eastAsia="en-CA"/>
    </w:rPr>
  </w:style>
  <w:style w:type="character" w:customStyle="1" w:styleId="TemplateHeading1Char">
    <w:name w:val="Template Heading 1 Char"/>
    <w:basedOn w:val="Heading1Char"/>
    <w:link w:val="TemplateHeading1"/>
    <w:rsid w:val="00542724"/>
    <w:rPr>
      <w:rFonts w:ascii="Arial" w:eastAsia="Times New Roman" w:hAnsi="Arial" w:cs="Arial"/>
      <w:b/>
      <w:bCs/>
      <w:color w:val="365F91" w:themeColor="accent1" w:themeShade="BF"/>
      <w:kern w:val="36"/>
      <w:sz w:val="20"/>
      <w:szCs w:val="20"/>
      <w:lang w:eastAsia="en-CA"/>
    </w:rPr>
  </w:style>
  <w:style w:type="paragraph" w:styleId="FootnoteText">
    <w:name w:val="footnote text"/>
    <w:basedOn w:val="Normal"/>
    <w:link w:val="FootnoteTextChar"/>
    <w:uiPriority w:val="99"/>
    <w:semiHidden/>
    <w:unhideWhenUsed/>
    <w:rsid w:val="005D0E4A"/>
    <w:rPr>
      <w:sz w:val="20"/>
      <w:szCs w:val="20"/>
    </w:rPr>
  </w:style>
  <w:style w:type="character" w:customStyle="1" w:styleId="FootnoteTextChar">
    <w:name w:val="Footnote Text Char"/>
    <w:basedOn w:val="DefaultParagraphFont"/>
    <w:link w:val="FootnoteText"/>
    <w:uiPriority w:val="99"/>
    <w:semiHidden/>
    <w:rsid w:val="005D0E4A"/>
    <w:rPr>
      <w:rFonts w:asciiTheme="minorHAnsi" w:hAnsiTheme="minorHAnsi"/>
      <w:sz w:val="20"/>
      <w:szCs w:val="20"/>
    </w:rPr>
  </w:style>
  <w:style w:type="character" w:styleId="FootnoteReference">
    <w:name w:val="footnote reference"/>
    <w:basedOn w:val="DefaultParagraphFont"/>
    <w:uiPriority w:val="99"/>
    <w:semiHidden/>
    <w:unhideWhenUsed/>
    <w:rsid w:val="005D0E4A"/>
    <w:rPr>
      <w:vertAlign w:val="superscript"/>
    </w:rPr>
  </w:style>
  <w:style w:type="paragraph" w:styleId="NoSpacing">
    <w:name w:val="No Spacing"/>
    <w:link w:val="NoSpacingChar"/>
    <w:uiPriority w:val="1"/>
    <w:qFormat/>
    <w:rsid w:val="0036750D"/>
    <w:pPr>
      <w:spacing w:before="0" w:after="0"/>
    </w:pPr>
    <w:rPr>
      <w:rFonts w:asciiTheme="minorHAnsi" w:eastAsiaTheme="minorEastAsia" w:hAnsiTheme="minorHAnsi"/>
      <w:sz w:val="22"/>
      <w:szCs w:val="22"/>
    </w:rPr>
  </w:style>
  <w:style w:type="character" w:customStyle="1" w:styleId="NoSpacingChar">
    <w:name w:val="No Spacing Char"/>
    <w:basedOn w:val="DefaultParagraphFont"/>
    <w:link w:val="NoSpacing"/>
    <w:uiPriority w:val="1"/>
    <w:rsid w:val="0036750D"/>
    <w:rPr>
      <w:rFonts w:asciiTheme="minorHAnsi" w:eastAsiaTheme="minorEastAsia" w:hAnsiTheme="minorHAnsi"/>
      <w:sz w:val="22"/>
      <w:szCs w:val="22"/>
    </w:rPr>
  </w:style>
  <w:style w:type="paragraph" w:styleId="NormalWeb">
    <w:name w:val="Normal (Web)"/>
    <w:basedOn w:val="Normal"/>
    <w:uiPriority w:val="99"/>
    <w:unhideWhenUsed/>
    <w:rsid w:val="0061770F"/>
    <w:pPr>
      <w:widowControl/>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mw-headline">
    <w:name w:val="mw-headline"/>
    <w:basedOn w:val="DefaultParagraphFont"/>
    <w:rsid w:val="0061770F"/>
  </w:style>
  <w:style w:type="character" w:customStyle="1" w:styleId="mw-editsection1">
    <w:name w:val="mw-editsection1"/>
    <w:basedOn w:val="DefaultParagraphFont"/>
    <w:rsid w:val="0061770F"/>
  </w:style>
  <w:style w:type="character" w:customStyle="1" w:styleId="mw-editsection-bracket">
    <w:name w:val="mw-editsection-bracket"/>
    <w:basedOn w:val="DefaultParagraphFont"/>
    <w:rsid w:val="0061770F"/>
  </w:style>
  <w:style w:type="paragraph" w:styleId="Revision">
    <w:name w:val="Revision"/>
    <w:hidden/>
    <w:uiPriority w:val="99"/>
    <w:semiHidden/>
    <w:rsid w:val="00CD3F57"/>
    <w:pPr>
      <w:spacing w:before="0" w:after="0"/>
    </w:pPr>
    <w:rPr>
      <w:rFonts w:asciiTheme="minorHAnsi" w:hAnsiTheme="minorHAnsi"/>
      <w:sz w:val="22"/>
      <w:szCs w:val="22"/>
    </w:rPr>
  </w:style>
  <w:style w:type="character" w:styleId="FollowedHyperlink">
    <w:name w:val="FollowedHyperlink"/>
    <w:basedOn w:val="DefaultParagraphFont"/>
    <w:uiPriority w:val="99"/>
    <w:semiHidden/>
    <w:unhideWhenUsed/>
    <w:rsid w:val="00E63A56"/>
    <w:rPr>
      <w:color w:val="800080" w:themeColor="followedHyperlink"/>
      <w:u w:val="single"/>
    </w:rPr>
  </w:style>
  <w:style w:type="paragraph" w:customStyle="1" w:styleId="DefaultText1">
    <w:name w:val="Default Text:1"/>
    <w:basedOn w:val="Normal"/>
    <w:uiPriority w:val="99"/>
    <w:rsid w:val="00001046"/>
    <w:pPr>
      <w:widowControl/>
      <w:autoSpaceDE w:val="0"/>
      <w:autoSpaceDN w:val="0"/>
      <w:adjustRightInd w:val="0"/>
      <w:ind w:left="720"/>
    </w:pPr>
    <w:rPr>
      <w:rFonts w:ascii="Times New Roman" w:eastAsia="Times New Roman" w:hAnsi="Times New Roman" w:cs="Times New Roman"/>
      <w:sz w:val="24"/>
      <w:szCs w:val="24"/>
    </w:rPr>
  </w:style>
  <w:style w:type="paragraph" w:customStyle="1" w:styleId="DefaultText2">
    <w:name w:val="Default Text:2"/>
    <w:basedOn w:val="Normal"/>
    <w:uiPriority w:val="99"/>
    <w:rsid w:val="00001046"/>
    <w:pPr>
      <w:widowControl/>
      <w:autoSpaceDE w:val="0"/>
      <w:autoSpaceDN w:val="0"/>
      <w:adjustRightInd w:val="0"/>
      <w:ind w:left="720"/>
    </w:pPr>
    <w:rPr>
      <w:rFonts w:ascii="Arial" w:eastAsia="Times New Roman" w:hAnsi="Arial" w:cs="Arial"/>
      <w:sz w:val="20"/>
      <w:szCs w:val="20"/>
    </w:rPr>
  </w:style>
  <w:style w:type="character" w:customStyle="1" w:styleId="Heading3Char">
    <w:name w:val="Heading 3 Char"/>
    <w:basedOn w:val="DefaultParagraphFont"/>
    <w:link w:val="Heading3"/>
    <w:uiPriority w:val="9"/>
    <w:semiHidden/>
    <w:rsid w:val="00672158"/>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72158"/>
    <w:rPr>
      <w:rFonts w:asciiTheme="majorHAnsi" w:eastAsiaTheme="majorEastAsia" w:hAnsiTheme="majorHAnsi" w:cstheme="majorBidi"/>
      <w:i/>
      <w:iCs/>
      <w:color w:val="365F91" w:themeColor="accent1" w:themeShade="BF"/>
      <w:sz w:val="22"/>
      <w:szCs w:val="22"/>
    </w:rPr>
  </w:style>
  <w:style w:type="character" w:styleId="Strong">
    <w:name w:val="Strong"/>
    <w:basedOn w:val="DefaultParagraphFont"/>
    <w:uiPriority w:val="22"/>
    <w:qFormat/>
    <w:rsid w:val="00672158"/>
    <w:rPr>
      <w:b/>
      <w:bCs/>
    </w:rPr>
  </w:style>
  <w:style w:type="paragraph" w:styleId="TOC2">
    <w:name w:val="toc 2"/>
    <w:basedOn w:val="Normal"/>
    <w:next w:val="Normal"/>
    <w:autoRedefine/>
    <w:uiPriority w:val="39"/>
    <w:unhideWhenUsed/>
    <w:rsid w:val="00263835"/>
    <w:pPr>
      <w:spacing w:after="100"/>
      <w:ind w:left="220"/>
    </w:pPr>
  </w:style>
  <w:style w:type="paragraph" w:styleId="TOC3">
    <w:name w:val="toc 3"/>
    <w:basedOn w:val="Normal"/>
    <w:next w:val="Normal"/>
    <w:autoRedefine/>
    <w:uiPriority w:val="39"/>
    <w:unhideWhenUsed/>
    <w:rsid w:val="00263835"/>
    <w:pPr>
      <w:widowControl/>
      <w:spacing w:after="100" w:line="259" w:lineRule="auto"/>
      <w:ind w:left="440"/>
    </w:pPr>
    <w:rPr>
      <w:rFonts w:eastAsiaTheme="minorEastAsia"/>
      <w:lang w:val="en-CA" w:eastAsia="en-CA"/>
    </w:rPr>
  </w:style>
  <w:style w:type="paragraph" w:styleId="TOC4">
    <w:name w:val="toc 4"/>
    <w:basedOn w:val="Normal"/>
    <w:next w:val="Normal"/>
    <w:autoRedefine/>
    <w:uiPriority w:val="39"/>
    <w:unhideWhenUsed/>
    <w:rsid w:val="00263835"/>
    <w:pPr>
      <w:widowControl/>
      <w:spacing w:after="100" w:line="259" w:lineRule="auto"/>
      <w:ind w:left="660"/>
    </w:pPr>
    <w:rPr>
      <w:rFonts w:eastAsiaTheme="minorEastAsia"/>
      <w:lang w:val="en-CA" w:eastAsia="en-CA"/>
    </w:rPr>
  </w:style>
  <w:style w:type="paragraph" w:styleId="TOC5">
    <w:name w:val="toc 5"/>
    <w:basedOn w:val="Normal"/>
    <w:next w:val="Normal"/>
    <w:autoRedefine/>
    <w:uiPriority w:val="39"/>
    <w:unhideWhenUsed/>
    <w:rsid w:val="00263835"/>
    <w:pPr>
      <w:widowControl/>
      <w:spacing w:after="100" w:line="259" w:lineRule="auto"/>
      <w:ind w:left="880"/>
    </w:pPr>
    <w:rPr>
      <w:rFonts w:eastAsiaTheme="minorEastAsia"/>
      <w:lang w:val="en-CA" w:eastAsia="en-CA"/>
    </w:rPr>
  </w:style>
  <w:style w:type="paragraph" w:styleId="TOC6">
    <w:name w:val="toc 6"/>
    <w:basedOn w:val="Normal"/>
    <w:next w:val="Normal"/>
    <w:autoRedefine/>
    <w:uiPriority w:val="39"/>
    <w:unhideWhenUsed/>
    <w:rsid w:val="00263835"/>
    <w:pPr>
      <w:widowControl/>
      <w:spacing w:after="100" w:line="259" w:lineRule="auto"/>
      <w:ind w:left="1100"/>
    </w:pPr>
    <w:rPr>
      <w:rFonts w:eastAsiaTheme="minorEastAsia"/>
      <w:lang w:val="en-CA" w:eastAsia="en-CA"/>
    </w:rPr>
  </w:style>
  <w:style w:type="paragraph" w:styleId="TOC7">
    <w:name w:val="toc 7"/>
    <w:basedOn w:val="Normal"/>
    <w:next w:val="Normal"/>
    <w:autoRedefine/>
    <w:uiPriority w:val="39"/>
    <w:unhideWhenUsed/>
    <w:rsid w:val="00263835"/>
    <w:pPr>
      <w:widowControl/>
      <w:spacing w:after="100" w:line="259" w:lineRule="auto"/>
      <w:ind w:left="1320"/>
    </w:pPr>
    <w:rPr>
      <w:rFonts w:eastAsiaTheme="minorEastAsia"/>
      <w:lang w:val="en-CA" w:eastAsia="en-CA"/>
    </w:rPr>
  </w:style>
  <w:style w:type="paragraph" w:styleId="TOC8">
    <w:name w:val="toc 8"/>
    <w:basedOn w:val="Normal"/>
    <w:next w:val="Normal"/>
    <w:autoRedefine/>
    <w:uiPriority w:val="39"/>
    <w:unhideWhenUsed/>
    <w:rsid w:val="00263835"/>
    <w:pPr>
      <w:widowControl/>
      <w:spacing w:after="100" w:line="259" w:lineRule="auto"/>
      <w:ind w:left="1540"/>
    </w:pPr>
    <w:rPr>
      <w:rFonts w:eastAsiaTheme="minorEastAsia"/>
      <w:lang w:val="en-CA" w:eastAsia="en-CA"/>
    </w:rPr>
  </w:style>
  <w:style w:type="paragraph" w:styleId="TOC9">
    <w:name w:val="toc 9"/>
    <w:basedOn w:val="Normal"/>
    <w:next w:val="Normal"/>
    <w:autoRedefine/>
    <w:uiPriority w:val="39"/>
    <w:unhideWhenUsed/>
    <w:rsid w:val="00263835"/>
    <w:pPr>
      <w:widowControl/>
      <w:spacing w:after="100" w:line="259" w:lineRule="auto"/>
      <w:ind w:left="1760"/>
    </w:pPr>
    <w:rPr>
      <w:rFonts w:eastAsiaTheme="minorEastAsia"/>
      <w:lang w:val="en-CA" w:eastAsia="en-CA"/>
    </w:rPr>
  </w:style>
  <w:style w:type="paragraph" w:customStyle="1" w:styleId="Default">
    <w:name w:val="Default"/>
    <w:rsid w:val="006112E2"/>
    <w:pPr>
      <w:autoSpaceDE w:val="0"/>
      <w:autoSpaceDN w:val="0"/>
      <w:adjustRightInd w:val="0"/>
      <w:spacing w:before="0" w:after="0"/>
    </w:pPr>
    <w:rPr>
      <w:rFonts w:cs="Calibr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65992">
      <w:bodyDiv w:val="1"/>
      <w:marLeft w:val="0"/>
      <w:marRight w:val="0"/>
      <w:marTop w:val="0"/>
      <w:marBottom w:val="0"/>
      <w:divBdr>
        <w:top w:val="none" w:sz="0" w:space="0" w:color="auto"/>
        <w:left w:val="none" w:sz="0" w:space="0" w:color="auto"/>
        <w:bottom w:val="none" w:sz="0" w:space="0" w:color="auto"/>
        <w:right w:val="none" w:sz="0" w:space="0" w:color="auto"/>
      </w:divBdr>
    </w:div>
    <w:div w:id="820346812">
      <w:bodyDiv w:val="1"/>
      <w:marLeft w:val="0"/>
      <w:marRight w:val="0"/>
      <w:marTop w:val="0"/>
      <w:marBottom w:val="0"/>
      <w:divBdr>
        <w:top w:val="none" w:sz="0" w:space="0" w:color="auto"/>
        <w:left w:val="none" w:sz="0" w:space="0" w:color="auto"/>
        <w:bottom w:val="none" w:sz="0" w:space="0" w:color="auto"/>
        <w:right w:val="none" w:sz="0" w:space="0" w:color="auto"/>
      </w:divBdr>
    </w:div>
    <w:div w:id="1126973635">
      <w:bodyDiv w:val="1"/>
      <w:marLeft w:val="0"/>
      <w:marRight w:val="0"/>
      <w:marTop w:val="0"/>
      <w:marBottom w:val="0"/>
      <w:divBdr>
        <w:top w:val="none" w:sz="0" w:space="0" w:color="auto"/>
        <w:left w:val="none" w:sz="0" w:space="0" w:color="auto"/>
        <w:bottom w:val="none" w:sz="0" w:space="0" w:color="auto"/>
        <w:right w:val="none" w:sz="0" w:space="0" w:color="auto"/>
      </w:divBdr>
    </w:div>
    <w:div w:id="1236892042">
      <w:bodyDiv w:val="1"/>
      <w:marLeft w:val="0"/>
      <w:marRight w:val="0"/>
      <w:marTop w:val="0"/>
      <w:marBottom w:val="0"/>
      <w:divBdr>
        <w:top w:val="none" w:sz="0" w:space="0" w:color="auto"/>
        <w:left w:val="none" w:sz="0" w:space="0" w:color="auto"/>
        <w:bottom w:val="none" w:sz="0" w:space="0" w:color="auto"/>
        <w:right w:val="none" w:sz="0" w:space="0" w:color="auto"/>
      </w:divBdr>
    </w:div>
    <w:div w:id="1677492090">
      <w:bodyDiv w:val="1"/>
      <w:marLeft w:val="0"/>
      <w:marRight w:val="0"/>
      <w:marTop w:val="0"/>
      <w:marBottom w:val="0"/>
      <w:divBdr>
        <w:top w:val="none" w:sz="0" w:space="0" w:color="auto"/>
        <w:left w:val="none" w:sz="0" w:space="0" w:color="auto"/>
        <w:bottom w:val="none" w:sz="0" w:space="0" w:color="auto"/>
        <w:right w:val="none" w:sz="0" w:space="0" w:color="auto"/>
      </w:divBdr>
      <w:divsChild>
        <w:div w:id="1176307184">
          <w:marLeft w:val="0"/>
          <w:marRight w:val="0"/>
          <w:marTop w:val="0"/>
          <w:marBottom w:val="0"/>
          <w:divBdr>
            <w:top w:val="none" w:sz="0" w:space="0" w:color="auto"/>
            <w:left w:val="none" w:sz="0" w:space="0" w:color="auto"/>
            <w:bottom w:val="none" w:sz="0" w:space="0" w:color="auto"/>
            <w:right w:val="none" w:sz="0" w:space="0" w:color="auto"/>
          </w:divBdr>
          <w:divsChild>
            <w:div w:id="1840778016">
              <w:marLeft w:val="0"/>
              <w:marRight w:val="0"/>
              <w:marTop w:val="0"/>
              <w:marBottom w:val="0"/>
              <w:divBdr>
                <w:top w:val="none" w:sz="0" w:space="0" w:color="auto"/>
                <w:left w:val="none" w:sz="0" w:space="0" w:color="auto"/>
                <w:bottom w:val="none" w:sz="0" w:space="0" w:color="auto"/>
                <w:right w:val="none" w:sz="0" w:space="0" w:color="auto"/>
              </w:divBdr>
              <w:divsChild>
                <w:div w:id="66461728">
                  <w:marLeft w:val="0"/>
                  <w:marRight w:val="0"/>
                  <w:marTop w:val="0"/>
                  <w:marBottom w:val="0"/>
                  <w:divBdr>
                    <w:top w:val="none" w:sz="0" w:space="0" w:color="auto"/>
                    <w:left w:val="none" w:sz="0" w:space="0" w:color="auto"/>
                    <w:bottom w:val="none" w:sz="0" w:space="0" w:color="auto"/>
                    <w:right w:val="none" w:sz="0" w:space="0" w:color="auto"/>
                  </w:divBdr>
                  <w:divsChild>
                    <w:div w:id="16329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06768">
      <w:bodyDiv w:val="1"/>
      <w:marLeft w:val="0"/>
      <w:marRight w:val="0"/>
      <w:marTop w:val="0"/>
      <w:marBottom w:val="0"/>
      <w:divBdr>
        <w:top w:val="none" w:sz="0" w:space="0" w:color="auto"/>
        <w:left w:val="none" w:sz="0" w:space="0" w:color="auto"/>
        <w:bottom w:val="none" w:sz="0" w:space="0" w:color="auto"/>
        <w:right w:val="none" w:sz="0" w:space="0" w:color="auto"/>
      </w:divBdr>
    </w:div>
    <w:div w:id="209230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iss.tpsgc-pwgsc.gc.ca/dmc-cgd/index-eng.html"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njc-cnm.gc.ca/directive/d10/en" TargetMode="Externa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EaSSandboxes-EnvironnementsprotegesIDEeS@forces.gc.ca"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hyperlink" Target="https://www.canada.ca/en/department-national-defence/programs/defence-ideas.html" TargetMode="External"/><Relationship Id="rId19" Type="http://schemas.openxmlformats.org/officeDocument/2006/relationships/hyperlink" Target="http://ssi-iss.tpsgc-pwgsc.gc.ca/dmc-cgd/index-eng.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DEaSSandboxes-EnvironnementsprotegesIDEeS@forces.gc.ca"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45A14-7BA2-4A0E-AFAA-80F446BB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5219</Words>
  <Characters>29750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34900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hughes.tf2</dc:creator>
  <cp:lastModifiedBy>hughes.tf2</cp:lastModifiedBy>
  <cp:revision>5</cp:revision>
  <cp:lastPrinted>2019-03-19T13:43:00Z</cp:lastPrinted>
  <dcterms:created xsi:type="dcterms:W3CDTF">2019-04-11T12:30:00Z</dcterms:created>
  <dcterms:modified xsi:type="dcterms:W3CDTF">2019-04-26T15:25:00Z</dcterms:modified>
</cp:coreProperties>
</file>