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DD7B" w14:textId="77777777" w:rsidR="007D255F" w:rsidRPr="007F78F9" w:rsidRDefault="007D255F" w:rsidP="007F78F9">
      <w:pPr>
        <w:pStyle w:val="Header"/>
        <w:ind w:firstLine="2880"/>
        <w:rPr>
          <w:b/>
        </w:rPr>
      </w:pPr>
    </w:p>
    <w:p w14:paraId="2494D26F" w14:textId="1292C0CD" w:rsidR="007D255F" w:rsidRPr="009D1BE6" w:rsidRDefault="007D255F" w:rsidP="007D255F">
      <w:pPr>
        <w:jc w:val="center"/>
        <w:rPr>
          <w:b/>
          <w:sz w:val="36"/>
        </w:rPr>
      </w:pPr>
      <w:r>
        <w:rPr>
          <w:b/>
          <w:sz w:val="36"/>
        </w:rPr>
        <w:t>AVERTISSEMENT</w:t>
      </w:r>
    </w:p>
    <w:p w14:paraId="7C59B6E0" w14:textId="77777777" w:rsidR="007D255F" w:rsidRPr="00B63C22" w:rsidRDefault="007D255F" w:rsidP="007D255F">
      <w:pPr>
        <w:jc w:val="center"/>
        <w:rPr>
          <w:b/>
          <w:sz w:val="28"/>
        </w:rPr>
      </w:pPr>
    </w:p>
    <w:p w14:paraId="18C9A551" w14:textId="260F926C" w:rsidR="007D255F" w:rsidRPr="007F78F9" w:rsidRDefault="007D255F" w:rsidP="00CA0121">
      <w:pPr>
        <w:jc w:val="both"/>
        <w:rPr>
          <w:rFonts w:asciiTheme="minorHAnsi" w:eastAsiaTheme="minorHAnsi" w:hAnsiTheme="minorHAnsi" w:cstheme="minorBidi"/>
          <w:b/>
          <w:sz w:val="28"/>
          <w:lang w:bidi="ar-SA"/>
        </w:rPr>
      </w:pPr>
      <w:r>
        <w:rPr>
          <w:b/>
          <w:sz w:val="28"/>
        </w:rPr>
        <w:t xml:space="preserve">Conformément aux Ordonnances et directives de sécurité de la Défense nationale (ODSDN), le formulaire Avis d’incident – Lettre de </w:t>
      </w:r>
      <w:r w:rsidR="00047DA8">
        <w:rPr>
          <w:b/>
          <w:sz w:val="28"/>
        </w:rPr>
        <w:t xml:space="preserve">Compte Rendu Mensuel </w:t>
      </w:r>
      <w:r>
        <w:rPr>
          <w:b/>
          <w:sz w:val="28"/>
        </w:rPr>
        <w:t>est désigné « Protégé B » une fois rempli</w:t>
      </w:r>
      <w:r w:rsidR="00B43E01">
        <w:rPr>
          <w:b/>
          <w:sz w:val="28"/>
        </w:rPr>
        <w:t>e</w:t>
      </w:r>
      <w:r>
        <w:rPr>
          <w:b/>
          <w:sz w:val="28"/>
        </w:rPr>
        <w:t xml:space="preserve">. </w:t>
      </w:r>
    </w:p>
    <w:p w14:paraId="1A90B61D" w14:textId="77777777" w:rsidR="007D255F" w:rsidRPr="00B63C22" w:rsidRDefault="007D255F" w:rsidP="00CA0121">
      <w:pPr>
        <w:jc w:val="both"/>
        <w:rPr>
          <w:b/>
          <w:sz w:val="28"/>
        </w:rPr>
      </w:pPr>
    </w:p>
    <w:p w14:paraId="0AD7C44F" w14:textId="527861DF" w:rsidR="007D255F" w:rsidRPr="007F78F9" w:rsidRDefault="007D255F" w:rsidP="00CA0121">
      <w:pPr>
        <w:jc w:val="both"/>
        <w:rPr>
          <w:rFonts w:asciiTheme="minorHAnsi" w:eastAsiaTheme="minorHAnsi" w:hAnsiTheme="minorHAnsi" w:cstheme="minorBidi"/>
          <w:b/>
          <w:sz w:val="28"/>
          <w:lang w:bidi="ar-SA"/>
        </w:rPr>
      </w:pPr>
      <w:r>
        <w:rPr>
          <w:b/>
          <w:sz w:val="28"/>
        </w:rPr>
        <w:t>Les formulaires remplis « Protégé B » NE DOIVENT PAS ÊTRE SAUVEGARDÉS SANS LA PROTECTION DU CHIFFRAGE NUMÉRIQUE ni sur un lecteur réseau ou un serveur local, ni sur un support de mémoire. Une fois remplis, les formulaires « Protégé B » PEUVENT ÊTRE SAUVEGARDÉS SEULEMENT PAR CHIFFRAGE NUMÉRIQUE AVEC LA CARTE À PUCE DE L’ICP DU MDN. Le non</w:t>
      </w:r>
      <w:r w:rsidR="00BC5250">
        <w:rPr>
          <w:b/>
          <w:sz w:val="28"/>
        </w:rPr>
        <w:noBreakHyphen/>
      </w:r>
      <w:r>
        <w:rPr>
          <w:b/>
          <w:sz w:val="28"/>
        </w:rPr>
        <w:t>respect de cette exigence constitue un manquement à la sécurité et entraînera des mesures administratives conformément à la politique en vigueur.</w:t>
      </w:r>
    </w:p>
    <w:p w14:paraId="39C3B8C9" w14:textId="77777777" w:rsidR="007D255F" w:rsidRDefault="007D255F" w:rsidP="00CA0121">
      <w:pPr>
        <w:widowControl/>
        <w:autoSpaceDE/>
        <w:autoSpaceDN/>
        <w:jc w:val="both"/>
        <w:rPr>
          <w:b/>
        </w:rPr>
      </w:pPr>
    </w:p>
    <w:p w14:paraId="22FB317F" w14:textId="77777777" w:rsidR="007D255F" w:rsidRDefault="007D255F" w:rsidP="004834E8">
      <w:pPr>
        <w:pStyle w:val="Header"/>
        <w:ind w:firstLine="2880"/>
        <w:rPr>
          <w:b/>
        </w:rPr>
      </w:pPr>
    </w:p>
    <w:p w14:paraId="19A69162" w14:textId="77777777" w:rsidR="007D255F" w:rsidRDefault="007D255F" w:rsidP="004834E8">
      <w:pPr>
        <w:pStyle w:val="Header"/>
        <w:ind w:firstLine="2880"/>
        <w:rPr>
          <w:b/>
        </w:rPr>
      </w:pPr>
    </w:p>
    <w:p w14:paraId="4D3FD49F" w14:textId="77777777" w:rsidR="00271D02" w:rsidRDefault="00271D02" w:rsidP="00271D02">
      <w:pPr>
        <w:jc w:val="center"/>
        <w:rPr>
          <w:b/>
          <w:color w:val="000000" w:themeColor="text1"/>
          <w:sz w:val="28"/>
          <w:szCs w:val="24"/>
        </w:rPr>
      </w:pPr>
      <w:r>
        <w:rPr>
          <w:b/>
          <w:color w:val="000000" w:themeColor="text1"/>
          <w:sz w:val="28"/>
        </w:rPr>
        <w:t>DIRECTIVES</w:t>
      </w:r>
    </w:p>
    <w:p w14:paraId="24CCB5E0" w14:textId="77777777" w:rsidR="00271D02" w:rsidRDefault="00271D02" w:rsidP="00271D02">
      <w:pPr>
        <w:jc w:val="center"/>
        <w:rPr>
          <w:b/>
          <w:color w:val="000000" w:themeColor="text1"/>
          <w:sz w:val="28"/>
          <w:szCs w:val="24"/>
        </w:rPr>
      </w:pPr>
    </w:p>
    <w:p w14:paraId="5C6A0B3F" w14:textId="77777777" w:rsidR="00271D02" w:rsidRDefault="00271D02" w:rsidP="00CA0121">
      <w:pPr>
        <w:jc w:val="both"/>
        <w:rPr>
          <w:b/>
          <w:color w:val="000000" w:themeColor="text1"/>
          <w:sz w:val="28"/>
          <w:szCs w:val="24"/>
        </w:rPr>
      </w:pPr>
      <w:r>
        <w:rPr>
          <w:b/>
          <w:color w:val="000000" w:themeColor="text1"/>
          <w:sz w:val="28"/>
        </w:rPr>
        <w:t>Le texte surligné en jaune entre crochets représente les champs à remplir obligatoirement avant la signature et l’envoi.</w:t>
      </w:r>
    </w:p>
    <w:p w14:paraId="26241194" w14:textId="77777777" w:rsidR="007D255F" w:rsidRDefault="007D255F" w:rsidP="004834E8">
      <w:pPr>
        <w:pStyle w:val="Header"/>
        <w:ind w:firstLine="2880"/>
        <w:rPr>
          <w:b/>
        </w:rPr>
      </w:pPr>
    </w:p>
    <w:p w14:paraId="50C31E5A" w14:textId="77777777" w:rsidR="007D255F" w:rsidRDefault="007D255F" w:rsidP="004834E8">
      <w:pPr>
        <w:pStyle w:val="Header"/>
        <w:ind w:firstLine="2880"/>
        <w:rPr>
          <w:b/>
        </w:rPr>
      </w:pPr>
    </w:p>
    <w:p w14:paraId="68703663" w14:textId="77777777" w:rsidR="007D255F" w:rsidRDefault="007D255F" w:rsidP="004834E8">
      <w:pPr>
        <w:pStyle w:val="Header"/>
        <w:ind w:firstLine="2880"/>
        <w:rPr>
          <w:b/>
        </w:rPr>
      </w:pPr>
    </w:p>
    <w:p w14:paraId="33E3700C" w14:textId="77777777" w:rsidR="007D255F" w:rsidRDefault="007D255F" w:rsidP="004834E8">
      <w:pPr>
        <w:pStyle w:val="Header"/>
        <w:ind w:firstLine="2880"/>
        <w:rPr>
          <w:b/>
        </w:rPr>
      </w:pPr>
    </w:p>
    <w:p w14:paraId="374E4E68" w14:textId="77777777" w:rsidR="007D255F" w:rsidRDefault="007D255F" w:rsidP="004834E8">
      <w:pPr>
        <w:pStyle w:val="Header"/>
        <w:ind w:firstLine="2880"/>
        <w:rPr>
          <w:b/>
        </w:rPr>
      </w:pPr>
    </w:p>
    <w:p w14:paraId="5222C1A6" w14:textId="77777777" w:rsidR="007D255F" w:rsidRDefault="007D255F" w:rsidP="004834E8">
      <w:pPr>
        <w:pStyle w:val="Header"/>
        <w:ind w:firstLine="2880"/>
        <w:rPr>
          <w:b/>
        </w:rPr>
      </w:pPr>
    </w:p>
    <w:p w14:paraId="1A6BDD4A" w14:textId="77777777" w:rsidR="007D255F" w:rsidRDefault="007D255F" w:rsidP="004834E8">
      <w:pPr>
        <w:pStyle w:val="Header"/>
        <w:ind w:firstLine="2880"/>
        <w:rPr>
          <w:b/>
        </w:rPr>
      </w:pPr>
    </w:p>
    <w:p w14:paraId="37152D82" w14:textId="77777777" w:rsidR="007D255F" w:rsidRDefault="007D255F" w:rsidP="004834E8">
      <w:pPr>
        <w:pStyle w:val="Header"/>
        <w:ind w:firstLine="2880"/>
        <w:rPr>
          <w:b/>
        </w:rPr>
      </w:pPr>
    </w:p>
    <w:p w14:paraId="427FB4F6" w14:textId="77777777" w:rsidR="007D255F" w:rsidRDefault="007D255F" w:rsidP="004834E8">
      <w:pPr>
        <w:pStyle w:val="Header"/>
        <w:ind w:firstLine="2880"/>
        <w:rPr>
          <w:b/>
        </w:rPr>
      </w:pPr>
    </w:p>
    <w:p w14:paraId="384E07F3" w14:textId="77777777" w:rsidR="007D255F" w:rsidRDefault="007D255F" w:rsidP="004834E8">
      <w:pPr>
        <w:pStyle w:val="Header"/>
        <w:ind w:firstLine="2880"/>
        <w:rPr>
          <w:b/>
        </w:rPr>
      </w:pPr>
    </w:p>
    <w:p w14:paraId="2493D32A" w14:textId="77777777" w:rsidR="007D255F" w:rsidRDefault="007D255F" w:rsidP="004834E8">
      <w:pPr>
        <w:pStyle w:val="Header"/>
        <w:ind w:firstLine="2880"/>
        <w:rPr>
          <w:b/>
        </w:rPr>
      </w:pPr>
    </w:p>
    <w:p w14:paraId="5618BC96" w14:textId="4CB380C0" w:rsidR="007D255F" w:rsidRPr="007F78F9" w:rsidRDefault="007D255F" w:rsidP="0E17F9E2">
      <w:pPr>
        <w:pStyle w:val="Header"/>
        <w:ind w:firstLine="2880"/>
        <w:rPr>
          <w:b/>
          <w:bCs/>
        </w:rPr>
      </w:pPr>
    </w:p>
    <w:p w14:paraId="6CCAAF3E" w14:textId="1763B92C" w:rsidR="007D255F" w:rsidRPr="007F78F9" w:rsidRDefault="007D255F" w:rsidP="0E17F9E2">
      <w:pPr>
        <w:pStyle w:val="Header"/>
        <w:ind w:firstLine="2880"/>
        <w:rPr>
          <w:b/>
          <w:bCs/>
        </w:rPr>
      </w:pPr>
    </w:p>
    <w:p w14:paraId="05049A48" w14:textId="77777777" w:rsidR="001E3FE1" w:rsidRDefault="001E3FE1" w:rsidP="005741EE">
      <w:pPr>
        <w:pStyle w:val="Header"/>
        <w:jc w:val="center"/>
        <w:rPr>
          <w:b/>
          <w:color w:val="006666"/>
          <w:sz w:val="28"/>
        </w:rPr>
      </w:pPr>
    </w:p>
    <w:p w14:paraId="29A78140" w14:textId="77777777" w:rsidR="001E3FE1" w:rsidRDefault="001E3FE1" w:rsidP="005741EE">
      <w:pPr>
        <w:pStyle w:val="Header"/>
        <w:jc w:val="center"/>
        <w:rPr>
          <w:b/>
          <w:color w:val="006666"/>
          <w:sz w:val="28"/>
        </w:rPr>
      </w:pPr>
    </w:p>
    <w:p w14:paraId="64F257B3" w14:textId="77777777" w:rsidR="001E3FE1" w:rsidRDefault="001E3FE1" w:rsidP="005741EE">
      <w:pPr>
        <w:pStyle w:val="Header"/>
        <w:jc w:val="center"/>
        <w:rPr>
          <w:b/>
          <w:color w:val="006666"/>
          <w:sz w:val="28"/>
        </w:rPr>
      </w:pPr>
    </w:p>
    <w:p w14:paraId="71F15DB2" w14:textId="77777777" w:rsidR="001E3FE1" w:rsidRDefault="001E3FE1" w:rsidP="005741EE">
      <w:pPr>
        <w:pStyle w:val="Header"/>
        <w:jc w:val="center"/>
        <w:rPr>
          <w:b/>
          <w:color w:val="006666"/>
          <w:sz w:val="28"/>
        </w:rPr>
      </w:pPr>
    </w:p>
    <w:p w14:paraId="672DD8B0" w14:textId="77777777" w:rsidR="001E3FE1" w:rsidRDefault="001E3FE1" w:rsidP="005741EE">
      <w:pPr>
        <w:pStyle w:val="Header"/>
        <w:jc w:val="center"/>
        <w:rPr>
          <w:b/>
          <w:color w:val="006666"/>
          <w:sz w:val="28"/>
        </w:rPr>
      </w:pPr>
    </w:p>
    <w:p w14:paraId="74B339C7" w14:textId="53A4751E" w:rsidR="004834E8" w:rsidRPr="00CA0121" w:rsidRDefault="00AB3BC2" w:rsidP="005741EE">
      <w:pPr>
        <w:pStyle w:val="Header"/>
        <w:jc w:val="center"/>
        <w:rPr>
          <w:b/>
          <w:color w:val="006666"/>
          <w:sz w:val="28"/>
        </w:rPr>
      </w:pPr>
      <w:r w:rsidRPr="00CA0121">
        <w:rPr>
          <w:b/>
          <w:color w:val="006666"/>
          <w:sz w:val="28"/>
        </w:rPr>
        <w:lastRenderedPageBreak/>
        <w:t>Compte rendu</w:t>
      </w:r>
      <w:r w:rsidR="0015393A" w:rsidRPr="00CA0121">
        <w:rPr>
          <w:b/>
          <w:color w:val="006666"/>
          <w:sz w:val="28"/>
        </w:rPr>
        <w:t xml:space="preserve"> mensue</w:t>
      </w:r>
      <w:r w:rsidRPr="00CA0121">
        <w:rPr>
          <w:b/>
          <w:color w:val="006666"/>
          <w:sz w:val="28"/>
        </w:rPr>
        <w:t>l</w:t>
      </w:r>
      <w:r w:rsidR="0015393A" w:rsidRPr="00CA0121">
        <w:rPr>
          <w:b/>
          <w:color w:val="006666"/>
          <w:sz w:val="28"/>
        </w:rPr>
        <w:t xml:space="preserve"> </w:t>
      </w:r>
      <w:r w:rsidRPr="00CA0121">
        <w:rPr>
          <w:b/>
          <w:color w:val="006666"/>
          <w:sz w:val="28"/>
        </w:rPr>
        <w:t>du processus de r</w:t>
      </w:r>
      <w:r w:rsidR="002D6446">
        <w:rPr>
          <w:b/>
          <w:color w:val="006666"/>
          <w:sz w:val="28"/>
        </w:rPr>
        <w:t>èglement</w:t>
      </w:r>
    </w:p>
    <w:p w14:paraId="59F9AED6" w14:textId="77777777" w:rsidR="004834E8" w:rsidRPr="009C411D" w:rsidRDefault="004834E8" w:rsidP="004834E8">
      <w:pPr>
        <w:rPr>
          <w:szCs w:val="24"/>
        </w:rPr>
      </w:pPr>
    </w:p>
    <w:p w14:paraId="5B9C0143" w14:textId="2C1E8899" w:rsidR="00271D02" w:rsidRDefault="00271D02" w:rsidP="007F78F9">
      <w:pPr>
        <w:jc w:val="both"/>
      </w:pPr>
      <w:bookmarkStart w:id="0" w:name="_Hlk197000672"/>
      <w:r w:rsidRPr="00CA0121">
        <w:t>[</w:t>
      </w:r>
      <w:r w:rsidRPr="00CA0121">
        <w:rPr>
          <w:highlight w:val="yellow"/>
        </w:rPr>
        <w:t xml:space="preserve">Saisir la </w:t>
      </w:r>
      <w:r w:rsidRPr="00CA0121">
        <w:rPr>
          <w:highlight w:val="yellow"/>
          <w:u w:val="single"/>
        </w:rPr>
        <w:t>date</w:t>
      </w:r>
      <w:r w:rsidRPr="00CA0121">
        <w:rPr>
          <w:highlight w:val="yellow"/>
        </w:rPr>
        <w:t xml:space="preserve"> courante</w:t>
      </w:r>
      <w:r w:rsidRPr="00CA0121">
        <w:t>]</w:t>
      </w:r>
    </w:p>
    <w:p w14:paraId="20F9DA73" w14:textId="77777777" w:rsidR="001E3FE1" w:rsidRDefault="001E3FE1" w:rsidP="007F78F9">
      <w:pPr>
        <w:jc w:val="both"/>
      </w:pPr>
    </w:p>
    <w:p w14:paraId="0A8FF2AD" w14:textId="3F2F7ECD" w:rsidR="001E3FE1" w:rsidRPr="001E3FE1" w:rsidRDefault="001E3FE1" w:rsidP="001E3FE1">
      <w:pPr>
        <w:shd w:val="clear" w:color="auto" w:fill="FFFFFF"/>
        <w:spacing w:after="173"/>
        <w:rPr>
          <w:rFonts w:eastAsia="Times New Roman"/>
          <w:szCs w:val="24"/>
          <w:lang w:eastAsia="en-CA"/>
        </w:rPr>
      </w:pPr>
      <w:r w:rsidRPr="001E3FE1">
        <w:rPr>
          <w:rFonts w:eastAsia="Times New Roman"/>
          <w:szCs w:val="24"/>
          <w:highlight w:val="yellow"/>
          <w:lang w:eastAsia="en-CA"/>
        </w:rPr>
        <w:t>[Entrez le numéro de dossier requis, (ex: 5085 si un membre des FAC et 6007 civil du MDN)</w:t>
      </w:r>
    </w:p>
    <w:bookmarkEnd w:id="0"/>
    <w:p w14:paraId="52504135" w14:textId="41230ACA" w:rsidR="00271D02" w:rsidRPr="00CA0121" w:rsidRDefault="00271D02" w:rsidP="00271D02">
      <w:pPr>
        <w:jc w:val="both"/>
      </w:pPr>
    </w:p>
    <w:p w14:paraId="0AE953C4" w14:textId="27633FB7" w:rsidR="00271D02" w:rsidRPr="00CA0121" w:rsidRDefault="00271D02" w:rsidP="007F78F9">
      <w:pPr>
        <w:jc w:val="both"/>
        <w:rPr>
          <w:u w:val="single"/>
        </w:rPr>
      </w:pPr>
      <w:r w:rsidRPr="00CA0121">
        <w:t>Bonjour [</w:t>
      </w:r>
      <w:r w:rsidRPr="00CA0121">
        <w:rPr>
          <w:highlight w:val="yellow"/>
        </w:rPr>
        <w:t>Saisir le</w:t>
      </w:r>
      <w:r w:rsidRPr="00CA0121">
        <w:rPr>
          <w:highlight w:val="yellow"/>
          <w:u w:val="single"/>
        </w:rPr>
        <w:t xml:space="preserve"> nom de la partie principale</w:t>
      </w:r>
      <w:r w:rsidRPr="00CA0121">
        <w:rPr>
          <w:b/>
          <w:highlight w:val="yellow"/>
          <w:u w:val="single"/>
        </w:rPr>
        <w:t xml:space="preserve"> OU</w:t>
      </w:r>
      <w:r w:rsidRPr="00CA0121">
        <w:rPr>
          <w:highlight w:val="yellow"/>
          <w:u w:val="single"/>
        </w:rPr>
        <w:t>, s’il y a lieu, de la partie intimée</w:t>
      </w:r>
      <w:r w:rsidR="002236B3" w:rsidRPr="00CA0121">
        <w:rPr>
          <w:highlight w:val="yellow"/>
          <w:u w:val="single"/>
        </w:rPr>
        <w:t>,</w:t>
      </w:r>
    </w:p>
    <w:p w14:paraId="77A044DF" w14:textId="77777777" w:rsidR="00271D02" w:rsidRPr="00B43E01" w:rsidRDefault="00271D02" w:rsidP="007F78F9">
      <w:pPr>
        <w:jc w:val="both"/>
      </w:pPr>
    </w:p>
    <w:p w14:paraId="4513E12B" w14:textId="28622A44" w:rsidR="00AB3BC2" w:rsidRPr="00B43E01" w:rsidRDefault="00271D02" w:rsidP="00AB3BC2">
      <w:pPr>
        <w:jc w:val="both"/>
      </w:pPr>
      <w:r>
        <w:t xml:space="preserve">La présente </w:t>
      </w:r>
      <w:r w:rsidR="00AB3BC2">
        <w:t xml:space="preserve">lettre </w:t>
      </w:r>
      <w:r>
        <w:t xml:space="preserve">constitue une mise à jour sur le processus de règlement </w:t>
      </w:r>
      <w:r w:rsidR="00B43E01" w:rsidRPr="06E70366">
        <w:rPr>
          <w:rFonts w:eastAsia="Times New Roman"/>
          <w:color w:val="333333"/>
          <w:lang w:eastAsia="fr-CA"/>
        </w:rPr>
        <w:t xml:space="preserve">de la prévention du harcèlement et de la violence (PHVLT) </w:t>
      </w:r>
      <w:r>
        <w:t xml:space="preserve">concernant l’avis d’incident reçu le </w:t>
      </w:r>
      <w:r w:rsidRPr="06E70366">
        <w:rPr>
          <w:highlight w:val="yellow"/>
        </w:rPr>
        <w:t>[</w:t>
      </w:r>
      <w:r w:rsidRPr="06E70366">
        <w:rPr>
          <w:highlight w:val="yellow"/>
          <w:u w:val="single"/>
        </w:rPr>
        <w:t>date de réception de l’avis d’origine]</w:t>
      </w:r>
      <w:r w:rsidR="00AB3BC2">
        <w:t xml:space="preserve"> </w:t>
      </w:r>
      <w:r w:rsidR="00B43E01" w:rsidRPr="06E70366">
        <w:rPr>
          <w:rFonts w:eastAsia="Times New Roman"/>
          <w:color w:val="333333"/>
          <w:lang w:eastAsia="fr-CA"/>
        </w:rPr>
        <w:t xml:space="preserve">conformément à la </w:t>
      </w:r>
      <w:hyperlink r:id="rId12">
        <w:r w:rsidR="00B43E01" w:rsidRPr="06E70366">
          <w:rPr>
            <w:rStyle w:val="Hyperlink"/>
            <w:rFonts w:eastAsia="Times New Roman"/>
            <w:lang w:eastAsia="fr-CA"/>
          </w:rPr>
          <w:t>DOAD 5014-0</w:t>
        </w:r>
      </w:hyperlink>
      <w:r w:rsidR="00B43E01" w:rsidRPr="06E70366">
        <w:rPr>
          <w:rFonts w:eastAsia="Times New Roman"/>
          <w:color w:val="333333"/>
          <w:lang w:eastAsia="fr-CA"/>
        </w:rPr>
        <w:t xml:space="preserve"> et au </w:t>
      </w:r>
      <w:hyperlink r:id="rId13">
        <w:r w:rsidR="00B43E01" w:rsidRPr="06E70366">
          <w:rPr>
            <w:rStyle w:val="Hyperlink"/>
            <w:rFonts w:eastAsia="Times New Roman"/>
            <w:lang w:eastAsia="fr-CA"/>
          </w:rPr>
          <w:t>manuel de la politique de la PHVLT</w:t>
        </w:r>
      </w:hyperlink>
      <w:r w:rsidR="00B43E01" w:rsidRPr="06E70366">
        <w:rPr>
          <w:rFonts w:eastAsia="Times New Roman"/>
          <w:color w:val="333333"/>
          <w:lang w:eastAsia="fr-CA"/>
        </w:rPr>
        <w:t>.</w:t>
      </w:r>
    </w:p>
    <w:p w14:paraId="74098973" w14:textId="77777777" w:rsidR="004834E8" w:rsidRPr="00CA0121" w:rsidRDefault="004834E8" w:rsidP="004834E8">
      <w:pPr>
        <w:jc w:val="both"/>
      </w:pPr>
    </w:p>
    <w:p w14:paraId="617FE563" w14:textId="73614B28" w:rsidR="00271D02" w:rsidRPr="00CA0121" w:rsidRDefault="00271D02">
      <w:pPr>
        <w:jc w:val="both"/>
      </w:pPr>
      <w:r w:rsidRPr="00CA0121">
        <w:t>[</w:t>
      </w:r>
      <w:r w:rsidRPr="00CA0121">
        <w:rPr>
          <w:highlight w:val="yellow"/>
        </w:rPr>
        <w:t xml:space="preserve">Actuellement </w:t>
      </w:r>
      <w:r w:rsidRPr="00CA0121">
        <w:rPr>
          <w:b/>
          <w:highlight w:val="yellow"/>
        </w:rPr>
        <w:t>OU</w:t>
      </w:r>
      <w:r w:rsidRPr="00CA0121">
        <w:rPr>
          <w:highlight w:val="yellow"/>
        </w:rPr>
        <w:t xml:space="preserve"> depuis </w:t>
      </w:r>
      <w:r w:rsidR="00813FC3" w:rsidRPr="00CA0121">
        <w:rPr>
          <w:highlight w:val="yellow"/>
        </w:rPr>
        <w:t>le dernier compte rendu mensuel,</w:t>
      </w:r>
      <w:r w:rsidRPr="00CA0121">
        <w:t xml:space="preserve"> nous en sommes rendus à</w:t>
      </w:r>
      <w:r w:rsidR="00AB3BC2" w:rsidRPr="00CA0121">
        <w:t xml:space="preserve"> </w:t>
      </w:r>
      <w:bookmarkStart w:id="1" w:name="_Hlk197000739"/>
      <w:r w:rsidRPr="00CA0121">
        <w:t>[</w:t>
      </w:r>
      <w:r w:rsidRPr="00CA0121">
        <w:rPr>
          <w:highlight w:val="yellow"/>
          <w:u w:val="single"/>
        </w:rPr>
        <w:t>d</w:t>
      </w:r>
      <w:r w:rsidR="005925DE" w:rsidRPr="00CA0121">
        <w:rPr>
          <w:highlight w:val="yellow"/>
          <w:u w:val="single"/>
        </w:rPr>
        <w:t>é</w:t>
      </w:r>
      <w:r w:rsidRPr="00CA0121">
        <w:rPr>
          <w:highlight w:val="yellow"/>
          <w:u w:val="single"/>
        </w:rPr>
        <w:t>crire brièvement l’avancement du processus de règlement (ex. : sélection d’un enquêteur)</w:t>
      </w:r>
      <w:r w:rsidRPr="00CA0121">
        <w:rPr>
          <w:highlight w:val="yellow"/>
        </w:rPr>
        <w:t xml:space="preserve">, énoncer les étapes du processus de règlement négocié, de conciliation/MARC; expliquer qu’on est en attente de réponse de la </w:t>
      </w:r>
      <w:r w:rsidR="0015393A" w:rsidRPr="00CA0121">
        <w:rPr>
          <w:highlight w:val="yellow"/>
        </w:rPr>
        <w:t>PP</w:t>
      </w:r>
      <w:r w:rsidRPr="00CA0121">
        <w:rPr>
          <w:highlight w:val="yellow"/>
        </w:rPr>
        <w:t xml:space="preserve"> ou intimée </w:t>
      </w:r>
      <w:r w:rsidR="0015393A" w:rsidRPr="00CA0121">
        <w:rPr>
          <w:highlight w:val="yellow"/>
        </w:rPr>
        <w:t xml:space="preserve">(PI) </w:t>
      </w:r>
      <w:r w:rsidRPr="00CA0121">
        <w:rPr>
          <w:highlight w:val="yellow"/>
        </w:rPr>
        <w:t>ou en attente de l’employeur...].</w:t>
      </w:r>
      <w:r w:rsidRPr="00CA0121">
        <w:t xml:space="preserve"> </w:t>
      </w:r>
      <w:bookmarkEnd w:id="1"/>
    </w:p>
    <w:p w14:paraId="369C2AB2" w14:textId="77777777" w:rsidR="005741EE" w:rsidRPr="00047DA8" w:rsidRDefault="005741EE">
      <w:pPr>
        <w:jc w:val="both"/>
      </w:pPr>
    </w:p>
    <w:p w14:paraId="293E34F1" w14:textId="77777777" w:rsidR="00AB3BC2" w:rsidRPr="00CA0121" w:rsidRDefault="00AB3BC2" w:rsidP="00AB3BC2">
      <w:pPr>
        <w:jc w:val="both"/>
        <w:rPr>
          <w:rFonts w:eastAsiaTheme="minorHAnsi"/>
          <w:lang w:bidi="ar-SA"/>
        </w:rPr>
      </w:pPr>
      <w:bookmarkStart w:id="2" w:name="_Hlk149818119"/>
      <w:r w:rsidRPr="00CA0121">
        <w:t>À titre de rappel, des services de soutien sont à votre disposition.</w:t>
      </w:r>
    </w:p>
    <w:p w14:paraId="5281CC54" w14:textId="77777777" w:rsidR="00AB3BC2" w:rsidRPr="00CA0121" w:rsidRDefault="00AB3BC2" w:rsidP="00AB3BC2">
      <w:pPr>
        <w:jc w:val="both"/>
      </w:pPr>
    </w:p>
    <w:p w14:paraId="529DABCC" w14:textId="43E2C649" w:rsidR="00AB3BC2" w:rsidRPr="00CA0121" w:rsidRDefault="00AB3BC2" w:rsidP="00AB3BC2">
      <w:pPr>
        <w:jc w:val="both"/>
      </w:pPr>
      <w:r>
        <w:t xml:space="preserve">Le </w:t>
      </w:r>
      <w:hyperlink r:id="rId14">
        <w:r w:rsidRPr="0E17F9E2">
          <w:rPr>
            <w:rStyle w:val="Hyperlink"/>
          </w:rPr>
          <w:t>Programme d’aide aux employés (</w:t>
        </w:r>
      </w:hyperlink>
      <w:r>
        <w:t xml:space="preserve">PAE), au </w:t>
      </w:r>
      <w:r w:rsidRPr="0E17F9E2">
        <w:rPr>
          <w:rStyle w:val="Strong"/>
        </w:rPr>
        <w:t xml:space="preserve">1-800-663-1142 </w:t>
      </w:r>
      <w:r w:rsidRPr="0E17F9E2">
        <w:rPr>
          <w:color w:val="000000" w:themeColor="text1"/>
        </w:rPr>
        <w:t xml:space="preserve">ou </w:t>
      </w:r>
      <w:r w:rsidRPr="0E17F9E2">
        <w:rPr>
          <w:rStyle w:val="Strong"/>
        </w:rPr>
        <w:t>1-888-384-1152</w:t>
      </w:r>
      <w:r w:rsidRPr="0E17F9E2">
        <w:rPr>
          <w:color w:val="000000" w:themeColor="text1"/>
        </w:rPr>
        <w:t xml:space="preserve"> </w:t>
      </w:r>
      <w:r>
        <w:t xml:space="preserve">(pour les personnes malentendantes). Le PAE offre un soutien et une assistance à tous les employés(es) qui sont affectés(es) par le harcèlement et la violence au travail. Les militaires des FAC qui désirent obtenir de l’aide peuvent communiquer avec les </w:t>
      </w:r>
      <w:hyperlink r:id="rId15">
        <w:r w:rsidRPr="0E17F9E2">
          <w:rPr>
            <w:rStyle w:val="Hyperlink"/>
          </w:rPr>
          <w:t>Services d’aide aux militaires et à leur famille</w:t>
        </w:r>
      </w:hyperlink>
      <w:r>
        <w:t xml:space="preserve">, au </w:t>
      </w:r>
      <w:r w:rsidRPr="0E17F9E2">
        <w:rPr>
          <w:rStyle w:val="Strong"/>
        </w:rPr>
        <w:t xml:space="preserve">1-800-268-7708 </w:t>
      </w:r>
      <w:r>
        <w:t>pour avoir accès à un service de conseil confidentiel par téléphone ou en personne, 24 heures sur 24, sept jours sur sept. Les personnes qui rencontrent des problèmes personnels ou professionnels peuvent bénéficier d'une aide confidentielle dans le cadre de ce programme.</w:t>
      </w:r>
    </w:p>
    <w:p w14:paraId="05D48E2D" w14:textId="77777777" w:rsidR="00AB3BC2" w:rsidRPr="00CA0121" w:rsidRDefault="00AB3BC2" w:rsidP="00AB3BC2">
      <w:pPr>
        <w:jc w:val="both"/>
      </w:pPr>
    </w:p>
    <w:p w14:paraId="465EF863" w14:textId="4AB5ECE7" w:rsidR="00AB3BC2" w:rsidRPr="00CA0121" w:rsidRDefault="00AB3BC2" w:rsidP="00AB3BC2">
      <w:pPr>
        <w:jc w:val="both"/>
      </w:pPr>
      <w:r>
        <w:t xml:space="preserve"> De plus, une liste des services offerts se trouve à la page : </w:t>
      </w:r>
      <w:hyperlink r:id="rId16">
        <w:r w:rsidRPr="06E70366">
          <w:rPr>
            <w:rStyle w:val="Hyperlink"/>
          </w:rPr>
          <w:t>services et ressources</w:t>
        </w:r>
      </w:hyperlink>
      <w:r>
        <w:t>.</w:t>
      </w:r>
    </w:p>
    <w:p w14:paraId="446BD5F7" w14:textId="77777777" w:rsidR="00AB3BC2" w:rsidRPr="00CA0121" w:rsidRDefault="00AB3BC2" w:rsidP="00AB3BC2">
      <w:pPr>
        <w:jc w:val="both"/>
      </w:pPr>
    </w:p>
    <w:p w14:paraId="77FC4310" w14:textId="77777777" w:rsidR="00AB3BC2" w:rsidRPr="00CA0121" w:rsidRDefault="00AB3BC2" w:rsidP="00AB3BC2">
      <w:pPr>
        <w:jc w:val="both"/>
        <w:rPr>
          <w:lang w:eastAsia="fr-CA"/>
        </w:rPr>
      </w:pPr>
    </w:p>
    <w:p w14:paraId="23A5B0F4" w14:textId="77777777" w:rsidR="00AB3BC2" w:rsidRPr="00CA0121" w:rsidRDefault="00AB3BC2" w:rsidP="00AB3BC2">
      <w:pPr>
        <w:jc w:val="both"/>
      </w:pPr>
      <w:r w:rsidRPr="00CA0121">
        <w:t>Veuillez nous aviser si vous avez des questions ou des préoccupations,</w:t>
      </w:r>
    </w:p>
    <w:p w14:paraId="26824919" w14:textId="77777777" w:rsidR="00AB3BC2" w:rsidRPr="00CA0121" w:rsidRDefault="00AB3BC2" w:rsidP="00AB3BC2">
      <w:pPr>
        <w:jc w:val="both"/>
      </w:pPr>
    </w:p>
    <w:p w14:paraId="6F3B105B" w14:textId="77777777" w:rsidR="00AB3BC2" w:rsidRPr="00CA0121" w:rsidRDefault="00AB3BC2" w:rsidP="00AB3BC2">
      <w:pPr>
        <w:jc w:val="both"/>
      </w:pPr>
      <w:r w:rsidRPr="00CA0121">
        <w:t>Merci,</w:t>
      </w:r>
    </w:p>
    <w:bookmarkEnd w:id="2"/>
    <w:p w14:paraId="68A66DA5" w14:textId="77777777" w:rsidR="00EC7C5A" w:rsidRPr="00CA0121" w:rsidRDefault="00EC7C5A"/>
    <w:p w14:paraId="182CAE30" w14:textId="77777777" w:rsidR="00127363" w:rsidRPr="004E0835" w:rsidRDefault="00127363" w:rsidP="00127363">
      <w:pPr>
        <w:rPr>
          <w:b/>
          <w:bCs/>
          <w:sz w:val="24"/>
          <w:szCs w:val="24"/>
        </w:rPr>
      </w:pPr>
      <w:r w:rsidRPr="004E0835">
        <w:rPr>
          <w:b/>
          <w:bCs/>
          <w:sz w:val="24"/>
          <w:szCs w:val="24"/>
          <w:highlight w:val="yellow"/>
        </w:rPr>
        <w:t>[Signer électroniquement après la sauvegarde en format PDF]</w:t>
      </w:r>
    </w:p>
    <w:p w14:paraId="5888B7EB" w14:textId="77777777" w:rsidR="004834E8" w:rsidRDefault="004834E8"/>
    <w:sectPr w:rsidR="004834E8">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EC5E" w14:textId="77777777" w:rsidR="00176568" w:rsidRDefault="00176568" w:rsidP="0015393A">
      <w:r>
        <w:separator/>
      </w:r>
    </w:p>
  </w:endnote>
  <w:endnote w:type="continuationSeparator" w:id="0">
    <w:p w14:paraId="3B4CB845" w14:textId="77777777" w:rsidR="00176568" w:rsidRDefault="00176568" w:rsidP="0015393A">
      <w:r>
        <w:continuationSeparator/>
      </w:r>
    </w:p>
  </w:endnote>
  <w:endnote w:type="continuationNotice" w:id="1">
    <w:p w14:paraId="6020CED2" w14:textId="77777777" w:rsidR="00176568" w:rsidRDefault="00176568" w:rsidP="00153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80099"/>
      <w:docPartObj>
        <w:docPartGallery w:val="Page Numbers (Bottom of Page)"/>
        <w:docPartUnique/>
      </w:docPartObj>
    </w:sdtPr>
    <w:sdtEndPr/>
    <w:sdtContent>
      <w:sdt>
        <w:sdtPr>
          <w:id w:val="-1769616900"/>
          <w:docPartObj>
            <w:docPartGallery w:val="Page Numbers (Top of Page)"/>
            <w:docPartUnique/>
          </w:docPartObj>
        </w:sdtPr>
        <w:sdtEndPr/>
        <w:sdtContent>
          <w:p w14:paraId="51BB6A8F" w14:textId="0DB12DF5" w:rsidR="0046253E" w:rsidRDefault="10A4954F" w:rsidP="00231D42">
            <w:pPr>
              <w:pStyle w:val="Footer"/>
            </w:pPr>
            <w:r>
              <w:t>0</w:t>
            </w:r>
            <w:r w:rsidR="00231D42">
              <w:t>5</w:t>
            </w:r>
            <w:r>
              <w:t xml:space="preserve">-2025                                                                                           </w:t>
            </w:r>
            <w:r w:rsidR="00231D42">
              <w:t xml:space="preserve">                    </w:t>
            </w:r>
            <w:r>
              <w:t xml:space="preserve">   Page </w:t>
            </w:r>
            <w:r w:rsidR="00664A82" w:rsidRPr="10A4954F">
              <w:rPr>
                <w:b/>
                <w:bCs/>
                <w:noProof/>
              </w:rPr>
              <w:fldChar w:fldCharType="begin"/>
            </w:r>
            <w:r w:rsidR="00664A82" w:rsidRPr="10A4954F">
              <w:rPr>
                <w:b/>
                <w:bCs/>
              </w:rPr>
              <w:instrText xml:space="preserve"> PAGE </w:instrText>
            </w:r>
            <w:r w:rsidR="00664A82" w:rsidRPr="10A4954F">
              <w:rPr>
                <w:b/>
                <w:bCs/>
                <w:sz w:val="24"/>
                <w:szCs w:val="24"/>
              </w:rPr>
              <w:fldChar w:fldCharType="separate"/>
            </w:r>
            <w:r w:rsidRPr="10A4954F">
              <w:rPr>
                <w:b/>
                <w:bCs/>
                <w:noProof/>
              </w:rPr>
              <w:t>2</w:t>
            </w:r>
            <w:r w:rsidR="00664A82" w:rsidRPr="10A4954F">
              <w:rPr>
                <w:b/>
                <w:bCs/>
                <w:noProof/>
              </w:rPr>
              <w:fldChar w:fldCharType="end"/>
            </w:r>
            <w:r>
              <w:t xml:space="preserve"> de </w:t>
            </w:r>
            <w:r w:rsidR="00664A82" w:rsidRPr="10A4954F">
              <w:rPr>
                <w:b/>
                <w:bCs/>
                <w:noProof/>
              </w:rPr>
              <w:fldChar w:fldCharType="begin"/>
            </w:r>
            <w:r w:rsidR="00664A82" w:rsidRPr="10A4954F">
              <w:rPr>
                <w:b/>
                <w:bCs/>
              </w:rPr>
              <w:instrText xml:space="preserve"> NUMPAGES  </w:instrText>
            </w:r>
            <w:r w:rsidR="00664A82" w:rsidRPr="10A4954F">
              <w:rPr>
                <w:b/>
                <w:bCs/>
                <w:sz w:val="24"/>
                <w:szCs w:val="24"/>
              </w:rPr>
              <w:fldChar w:fldCharType="separate"/>
            </w:r>
            <w:r w:rsidRPr="10A4954F">
              <w:rPr>
                <w:b/>
                <w:bCs/>
                <w:noProof/>
              </w:rPr>
              <w:t>2</w:t>
            </w:r>
            <w:r w:rsidR="00664A82" w:rsidRPr="10A4954F">
              <w:rPr>
                <w:b/>
                <w:bCs/>
                <w:noProof/>
              </w:rPr>
              <w:fldChar w:fldCharType="end"/>
            </w:r>
          </w:p>
        </w:sdtContent>
      </w:sdt>
    </w:sdtContent>
  </w:sdt>
  <w:p w14:paraId="1DF3C18C" w14:textId="77777777" w:rsidR="0046253E" w:rsidRDefault="0046253E" w:rsidP="0046253E">
    <w:pPr>
      <w:pStyle w:val="Footer"/>
    </w:pPr>
  </w:p>
  <w:p w14:paraId="2B7049AB" w14:textId="77777777" w:rsidR="0046253E" w:rsidRDefault="00462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09DC" w14:textId="77777777" w:rsidR="00176568" w:rsidRDefault="00176568" w:rsidP="0015393A">
      <w:r>
        <w:separator/>
      </w:r>
    </w:p>
  </w:footnote>
  <w:footnote w:type="continuationSeparator" w:id="0">
    <w:p w14:paraId="3131438B" w14:textId="77777777" w:rsidR="00176568" w:rsidRDefault="00176568" w:rsidP="0015393A">
      <w:r>
        <w:continuationSeparator/>
      </w:r>
    </w:p>
  </w:footnote>
  <w:footnote w:type="continuationNotice" w:id="1">
    <w:p w14:paraId="6E186AE6" w14:textId="77777777" w:rsidR="00176568" w:rsidRDefault="00176568" w:rsidP="00153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29D4" w14:textId="77777777" w:rsidR="0046253E" w:rsidRPr="002E6C5D" w:rsidRDefault="0046253E" w:rsidP="0046253E">
    <w:pPr>
      <w:pStyle w:val="Header"/>
      <w:tabs>
        <w:tab w:val="left" w:pos="2520"/>
      </w:tabs>
    </w:pPr>
    <w:r w:rsidRPr="007F78F9">
      <w:rPr>
        <w:noProof/>
        <w:lang w:val="en-CA"/>
      </w:rPr>
      <w:drawing>
        <wp:anchor distT="0" distB="0" distL="114300" distR="114300" simplePos="0" relativeHeight="251659264" behindDoc="1" locked="0" layoutInCell="1" allowOverlap="1" wp14:anchorId="7C2AD5E2" wp14:editId="125C27C8">
          <wp:simplePos x="0" y="0"/>
          <wp:positionH relativeFrom="column">
            <wp:posOffset>-536151</wp:posOffset>
          </wp:positionH>
          <wp:positionV relativeFrom="paragraph">
            <wp:posOffset>153035</wp:posOffset>
          </wp:positionV>
          <wp:extent cx="399415" cy="207010"/>
          <wp:effectExtent l="0" t="0" r="635" b="2540"/>
          <wp:wrapNone/>
          <wp:docPr id="1" name="Picture 1" descr="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948CF" w14:textId="77777777" w:rsidR="0046253E" w:rsidRPr="00CF7776" w:rsidRDefault="0046253E" w:rsidP="0046253E">
    <w:pPr>
      <w:pStyle w:val="Header"/>
      <w:tabs>
        <w:tab w:val="left" w:pos="2520"/>
      </w:tabs>
      <w:rPr>
        <w:sz w:val="18"/>
      </w:rPr>
    </w:pPr>
    <w:r>
      <w:rPr>
        <w:sz w:val="18"/>
      </w:rPr>
      <w:t>National Defence</w:t>
    </w:r>
    <w:r>
      <w:rPr>
        <w:sz w:val="18"/>
      </w:rPr>
      <w:tab/>
      <w:t>Défense nationale</w:t>
    </w:r>
  </w:p>
  <w:p w14:paraId="059B2025" w14:textId="77777777" w:rsidR="0046253E" w:rsidRPr="00173E99" w:rsidRDefault="0046253E" w:rsidP="0046253E">
    <w:pPr>
      <w:pStyle w:val="Header"/>
      <w:tabs>
        <w:tab w:val="left" w:pos="540"/>
        <w:tab w:val="left" w:pos="990"/>
        <w:tab w:val="left" w:pos="2520"/>
      </w:tabs>
      <w:rPr>
        <w:sz w:val="16"/>
      </w:rPr>
    </w:pPr>
    <w:r>
      <w:rPr>
        <w:sz w:val="16"/>
      </w:rPr>
      <w:t>National Defence Headquarters</w:t>
    </w:r>
    <w:r>
      <w:rPr>
        <w:sz w:val="16"/>
      </w:rPr>
      <w:tab/>
      <w:t>Quartier général de la Défense nationale</w:t>
    </w:r>
  </w:p>
  <w:p w14:paraId="2B2CDC85" w14:textId="77777777" w:rsidR="0046253E" w:rsidRPr="007F78F9" w:rsidRDefault="0046253E" w:rsidP="0046253E">
    <w:pPr>
      <w:pStyle w:val="Header"/>
      <w:tabs>
        <w:tab w:val="left" w:pos="540"/>
        <w:tab w:val="left" w:pos="990"/>
        <w:tab w:val="left" w:pos="2520"/>
      </w:tabs>
      <w:rPr>
        <w:sz w:val="16"/>
        <w:lang w:val="en-CA"/>
      </w:rPr>
    </w:pPr>
    <w:r w:rsidRPr="007F78F9">
      <w:rPr>
        <w:sz w:val="16"/>
        <w:lang w:val="en-CA"/>
      </w:rPr>
      <w:t>Ottawa, Ontario</w:t>
    </w:r>
    <w:r w:rsidRPr="007F78F9">
      <w:rPr>
        <w:sz w:val="16"/>
        <w:lang w:val="en-CA"/>
      </w:rPr>
      <w:tab/>
      <w:t xml:space="preserve">Ottawa </w:t>
    </w:r>
    <w:r w:rsidRPr="0015393A">
      <w:rPr>
        <w:sz w:val="16"/>
        <w:lang w:val="en-CA"/>
      </w:rPr>
      <w:t xml:space="preserve"> </w:t>
    </w:r>
    <w:r w:rsidRPr="007F78F9">
      <w:rPr>
        <w:sz w:val="16"/>
        <w:lang w:val="en-CA"/>
      </w:rPr>
      <w:t>(Ontario)</w:t>
    </w:r>
  </w:p>
  <w:p w14:paraId="7314B32E" w14:textId="77777777" w:rsidR="0046253E" w:rsidRPr="0015393A" w:rsidRDefault="0046253E" w:rsidP="0046253E">
    <w:pPr>
      <w:pStyle w:val="Header"/>
      <w:tabs>
        <w:tab w:val="left" w:pos="540"/>
        <w:tab w:val="left" w:pos="990"/>
        <w:tab w:val="left" w:pos="2520"/>
      </w:tabs>
      <w:rPr>
        <w:lang w:val="en-CA"/>
      </w:rPr>
    </w:pPr>
    <w:r w:rsidRPr="007F78F9">
      <w:rPr>
        <w:sz w:val="16"/>
        <w:lang w:val="en-CA"/>
      </w:rPr>
      <w:t>K1A 0K2</w:t>
    </w:r>
    <w:r w:rsidRPr="007F78F9">
      <w:rPr>
        <w:sz w:val="16"/>
        <w:lang w:val="en-CA"/>
      </w:rPr>
      <w:tab/>
    </w:r>
    <w:r w:rsidRPr="007F78F9">
      <w:rPr>
        <w:sz w:val="16"/>
        <w:lang w:val="en-CA"/>
      </w:rPr>
      <w:tab/>
      <w:t>K1A 0K2</w:t>
    </w:r>
  </w:p>
  <w:p w14:paraId="3354FFF6" w14:textId="77777777" w:rsidR="0046253E" w:rsidRPr="0015393A" w:rsidRDefault="0046253E">
    <w:pPr>
      <w:pStyle w:val="Header"/>
      <w:rPr>
        <w:lang w:val="en-CA"/>
      </w:rPr>
    </w:pPr>
  </w:p>
  <w:p w14:paraId="35440BBA" w14:textId="77777777" w:rsidR="00271D02" w:rsidRPr="000E0320" w:rsidRDefault="00271D02" w:rsidP="00271D02">
    <w:pPr>
      <w:pStyle w:val="Header"/>
      <w:tabs>
        <w:tab w:val="left" w:pos="540"/>
        <w:tab w:val="left" w:pos="990"/>
        <w:tab w:val="left" w:pos="2520"/>
      </w:tabs>
      <w:jc w:val="center"/>
      <w:rPr>
        <w:b/>
      </w:rPr>
    </w:pPr>
    <w:r w:rsidRPr="000E0320">
      <w:rPr>
        <w:b/>
      </w:rPr>
      <w:t>PROTÉGÉ B</w:t>
    </w:r>
  </w:p>
  <w:p w14:paraId="6C52884E" w14:textId="77777777" w:rsidR="00271D02" w:rsidRDefault="00271D02" w:rsidP="007F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A2D51"/>
    <w:multiLevelType w:val="hybridMultilevel"/>
    <w:tmpl w:val="13726F20"/>
    <w:lvl w:ilvl="0" w:tplc="9B768A44">
      <w:start w:val="1"/>
      <w:numFmt w:val="decimal"/>
      <w:lvlText w:val="%1)"/>
      <w:lvlJc w:val="left"/>
      <w:pPr>
        <w:ind w:left="502" w:hanging="360"/>
      </w:pPr>
      <w:rPr>
        <w:rFonts w:hint="default"/>
        <w:b/>
      </w:rPr>
    </w:lvl>
    <w:lvl w:ilvl="1" w:tplc="10090019">
      <w:start w:val="1"/>
      <w:numFmt w:val="lowerLetter"/>
      <w:lvlText w:val="%2."/>
      <w:lvlJc w:val="left"/>
      <w:pPr>
        <w:ind w:left="1222" w:hanging="360"/>
      </w:pPr>
    </w:lvl>
    <w:lvl w:ilvl="2" w:tplc="1009001B">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num w:numId="1" w16cid:durableId="82866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E8"/>
    <w:rsid w:val="000117D0"/>
    <w:rsid w:val="00047DA8"/>
    <w:rsid w:val="000A4F06"/>
    <w:rsid w:val="000A50EF"/>
    <w:rsid w:val="000C545C"/>
    <w:rsid w:val="000E0320"/>
    <w:rsid w:val="00115621"/>
    <w:rsid w:val="00122CEC"/>
    <w:rsid w:val="00127363"/>
    <w:rsid w:val="00133115"/>
    <w:rsid w:val="0015393A"/>
    <w:rsid w:val="00176568"/>
    <w:rsid w:val="001931AE"/>
    <w:rsid w:val="001D1FC6"/>
    <w:rsid w:val="001D7EE4"/>
    <w:rsid w:val="001E3FE1"/>
    <w:rsid w:val="002236B3"/>
    <w:rsid w:val="00231D42"/>
    <w:rsid w:val="002442F8"/>
    <w:rsid w:val="00271D02"/>
    <w:rsid w:val="00291D8A"/>
    <w:rsid w:val="002B4B72"/>
    <w:rsid w:val="002C3121"/>
    <w:rsid w:val="002C4967"/>
    <w:rsid w:val="002D6446"/>
    <w:rsid w:val="002E73C1"/>
    <w:rsid w:val="002F4C92"/>
    <w:rsid w:val="00324884"/>
    <w:rsid w:val="0034451A"/>
    <w:rsid w:val="00391EC4"/>
    <w:rsid w:val="003A36DF"/>
    <w:rsid w:val="003C6149"/>
    <w:rsid w:val="003D6B45"/>
    <w:rsid w:val="004101CF"/>
    <w:rsid w:val="00443D7F"/>
    <w:rsid w:val="0046253E"/>
    <w:rsid w:val="00467E74"/>
    <w:rsid w:val="0048182F"/>
    <w:rsid w:val="004834E8"/>
    <w:rsid w:val="004C6882"/>
    <w:rsid w:val="004E0835"/>
    <w:rsid w:val="00510336"/>
    <w:rsid w:val="00535075"/>
    <w:rsid w:val="005741EE"/>
    <w:rsid w:val="0058079B"/>
    <w:rsid w:val="00591D4A"/>
    <w:rsid w:val="005925DE"/>
    <w:rsid w:val="005D48C1"/>
    <w:rsid w:val="005F2242"/>
    <w:rsid w:val="005F2C7C"/>
    <w:rsid w:val="00617BA2"/>
    <w:rsid w:val="006434D0"/>
    <w:rsid w:val="00661FBF"/>
    <w:rsid w:val="006640CF"/>
    <w:rsid w:val="00664A82"/>
    <w:rsid w:val="00671148"/>
    <w:rsid w:val="006745C6"/>
    <w:rsid w:val="00682448"/>
    <w:rsid w:val="006A2AF3"/>
    <w:rsid w:val="006A470A"/>
    <w:rsid w:val="00720299"/>
    <w:rsid w:val="00744A7E"/>
    <w:rsid w:val="007602AB"/>
    <w:rsid w:val="007739BF"/>
    <w:rsid w:val="00774008"/>
    <w:rsid w:val="00791803"/>
    <w:rsid w:val="007C6A83"/>
    <w:rsid w:val="007D255F"/>
    <w:rsid w:val="007E1565"/>
    <w:rsid w:val="007F78F9"/>
    <w:rsid w:val="00813FC3"/>
    <w:rsid w:val="008E2FA0"/>
    <w:rsid w:val="008E41E1"/>
    <w:rsid w:val="00901A45"/>
    <w:rsid w:val="0093265F"/>
    <w:rsid w:val="009461AE"/>
    <w:rsid w:val="00950534"/>
    <w:rsid w:val="00980DDB"/>
    <w:rsid w:val="0098171B"/>
    <w:rsid w:val="009C0A47"/>
    <w:rsid w:val="009C411D"/>
    <w:rsid w:val="009C460B"/>
    <w:rsid w:val="00A2751E"/>
    <w:rsid w:val="00A43174"/>
    <w:rsid w:val="00A95750"/>
    <w:rsid w:val="00AB3BC2"/>
    <w:rsid w:val="00AC0DBA"/>
    <w:rsid w:val="00B11ECD"/>
    <w:rsid w:val="00B43E01"/>
    <w:rsid w:val="00B82ADC"/>
    <w:rsid w:val="00B93FB6"/>
    <w:rsid w:val="00B96A2C"/>
    <w:rsid w:val="00BC5250"/>
    <w:rsid w:val="00BF381B"/>
    <w:rsid w:val="00C10679"/>
    <w:rsid w:val="00C462F4"/>
    <w:rsid w:val="00C46D74"/>
    <w:rsid w:val="00C83D08"/>
    <w:rsid w:val="00CA0121"/>
    <w:rsid w:val="00CA6333"/>
    <w:rsid w:val="00CA73AA"/>
    <w:rsid w:val="00D1075C"/>
    <w:rsid w:val="00D26372"/>
    <w:rsid w:val="00DB1253"/>
    <w:rsid w:val="00DE77ED"/>
    <w:rsid w:val="00DF233A"/>
    <w:rsid w:val="00E12309"/>
    <w:rsid w:val="00E35BAD"/>
    <w:rsid w:val="00E71FCB"/>
    <w:rsid w:val="00E72807"/>
    <w:rsid w:val="00E84009"/>
    <w:rsid w:val="00E96481"/>
    <w:rsid w:val="00EA0992"/>
    <w:rsid w:val="00EC7C5A"/>
    <w:rsid w:val="00EE6B3A"/>
    <w:rsid w:val="00F22253"/>
    <w:rsid w:val="00F2256A"/>
    <w:rsid w:val="00F36D61"/>
    <w:rsid w:val="00F51E48"/>
    <w:rsid w:val="00FE33EA"/>
    <w:rsid w:val="06E70366"/>
    <w:rsid w:val="0E17F9E2"/>
    <w:rsid w:val="10A495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79B5"/>
  <w15:chartTrackingRefBased/>
  <w15:docId w15:val="{399CBF8E-A436-D34D-8672-51B080BF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3A"/>
    <w:pPr>
      <w:widowControl w:val="0"/>
      <w:autoSpaceDE w:val="0"/>
      <w:autoSpaceDN w:val="0"/>
    </w:pPr>
    <w:rPr>
      <w:rFonts w:ascii="Arial" w:eastAsia="Arial" w:hAnsi="Arial" w:cs="Arial"/>
      <w:sz w:val="22"/>
      <w:szCs w:val="22"/>
      <w:lang w:bidi="en-US"/>
    </w:rPr>
  </w:style>
  <w:style w:type="paragraph" w:styleId="Heading1">
    <w:name w:val="heading 1"/>
    <w:basedOn w:val="Normal"/>
    <w:next w:val="Normal"/>
    <w:link w:val="Heading1Char"/>
    <w:uiPriority w:val="9"/>
    <w:qFormat/>
    <w:rsid w:val="004834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393A"/>
    <w:pPr>
      <w:tabs>
        <w:tab w:val="center" w:pos="4680"/>
        <w:tab w:val="right" w:pos="9360"/>
      </w:tabs>
    </w:pPr>
  </w:style>
  <w:style w:type="character" w:customStyle="1" w:styleId="HeaderChar">
    <w:name w:val="Header Char"/>
    <w:basedOn w:val="DefaultParagraphFont"/>
    <w:link w:val="Header"/>
    <w:rsid w:val="004834E8"/>
    <w:rPr>
      <w:rFonts w:ascii="Arial" w:eastAsia="Arial" w:hAnsi="Arial" w:cs="Arial"/>
      <w:sz w:val="22"/>
      <w:szCs w:val="22"/>
      <w:lang w:bidi="en-US"/>
    </w:rPr>
  </w:style>
  <w:style w:type="character" w:customStyle="1" w:styleId="Heading1Char">
    <w:name w:val="Heading 1 Char"/>
    <w:basedOn w:val="DefaultParagraphFont"/>
    <w:link w:val="Heading1"/>
    <w:uiPriority w:val="9"/>
    <w:rsid w:val="004834E8"/>
    <w:rPr>
      <w:rFonts w:asciiTheme="majorHAnsi" w:eastAsiaTheme="majorEastAsia" w:hAnsiTheme="majorHAnsi" w:cstheme="majorBidi"/>
      <w:color w:val="2F5496" w:themeColor="accent1" w:themeShade="BF"/>
      <w:sz w:val="32"/>
      <w:szCs w:val="32"/>
      <w:lang w:val="fr-CA" w:bidi="en-US"/>
    </w:rPr>
  </w:style>
  <w:style w:type="paragraph" w:styleId="ListParagraph">
    <w:name w:val="List Paragraph"/>
    <w:basedOn w:val="Normal"/>
    <w:uiPriority w:val="34"/>
    <w:qFormat/>
    <w:rsid w:val="004834E8"/>
    <w:pPr>
      <w:ind w:left="720"/>
      <w:contextualSpacing/>
    </w:pPr>
  </w:style>
  <w:style w:type="character" w:styleId="Hyperlink">
    <w:name w:val="Hyperlink"/>
    <w:basedOn w:val="DefaultParagraphFont"/>
    <w:uiPriority w:val="99"/>
    <w:unhideWhenUsed/>
    <w:rsid w:val="0015393A"/>
    <w:rPr>
      <w:color w:val="0563C1" w:themeColor="hyperlink"/>
      <w:u w:val="single"/>
    </w:rPr>
  </w:style>
  <w:style w:type="paragraph" w:styleId="NoSpacing">
    <w:name w:val="No Spacing"/>
    <w:link w:val="NoSpacingChar"/>
    <w:uiPriority w:val="1"/>
    <w:qFormat/>
    <w:rsid w:val="004834E8"/>
    <w:rPr>
      <w:rFonts w:eastAsiaTheme="minorEastAsia"/>
      <w:sz w:val="22"/>
      <w:szCs w:val="22"/>
    </w:rPr>
  </w:style>
  <w:style w:type="character" w:customStyle="1" w:styleId="NoSpacingChar">
    <w:name w:val="No Spacing Char"/>
    <w:basedOn w:val="DefaultParagraphFont"/>
    <w:link w:val="NoSpacing"/>
    <w:uiPriority w:val="1"/>
    <w:rsid w:val="004834E8"/>
    <w:rPr>
      <w:rFonts w:eastAsiaTheme="minorEastAsia"/>
      <w:sz w:val="22"/>
      <w:szCs w:val="22"/>
      <w:lang w:val="fr-CA"/>
    </w:rPr>
  </w:style>
  <w:style w:type="character" w:styleId="CommentReference">
    <w:name w:val="annotation reference"/>
    <w:basedOn w:val="DefaultParagraphFont"/>
    <w:uiPriority w:val="99"/>
    <w:semiHidden/>
    <w:unhideWhenUsed/>
    <w:rsid w:val="006745C6"/>
    <w:rPr>
      <w:sz w:val="16"/>
      <w:szCs w:val="16"/>
    </w:rPr>
  </w:style>
  <w:style w:type="paragraph" w:styleId="CommentText">
    <w:name w:val="annotation text"/>
    <w:basedOn w:val="Normal"/>
    <w:link w:val="CommentTextChar"/>
    <w:uiPriority w:val="99"/>
    <w:unhideWhenUsed/>
    <w:rsid w:val="006745C6"/>
    <w:rPr>
      <w:sz w:val="20"/>
      <w:szCs w:val="20"/>
    </w:rPr>
  </w:style>
  <w:style w:type="character" w:customStyle="1" w:styleId="CommentTextChar">
    <w:name w:val="Comment Text Char"/>
    <w:basedOn w:val="DefaultParagraphFont"/>
    <w:link w:val="CommentText"/>
    <w:uiPriority w:val="99"/>
    <w:rsid w:val="006745C6"/>
    <w:rPr>
      <w:rFonts w:ascii="Arial" w:eastAsia="Arial" w:hAnsi="Arial" w:cs="Arial"/>
      <w:sz w:val="20"/>
      <w:szCs w:val="20"/>
      <w:lang w:val="fr-CA" w:bidi="en-US"/>
    </w:rPr>
  </w:style>
  <w:style w:type="paragraph" w:styleId="CommentSubject">
    <w:name w:val="annotation subject"/>
    <w:basedOn w:val="CommentText"/>
    <w:next w:val="CommentText"/>
    <w:link w:val="CommentSubjectChar"/>
    <w:uiPriority w:val="99"/>
    <w:semiHidden/>
    <w:unhideWhenUsed/>
    <w:rsid w:val="006745C6"/>
    <w:rPr>
      <w:b/>
      <w:bCs/>
    </w:rPr>
  </w:style>
  <w:style w:type="character" w:customStyle="1" w:styleId="CommentSubjectChar">
    <w:name w:val="Comment Subject Char"/>
    <w:basedOn w:val="CommentTextChar"/>
    <w:link w:val="CommentSubject"/>
    <w:uiPriority w:val="99"/>
    <w:semiHidden/>
    <w:rsid w:val="006745C6"/>
    <w:rPr>
      <w:rFonts w:ascii="Arial" w:eastAsia="Arial" w:hAnsi="Arial" w:cs="Arial"/>
      <w:b/>
      <w:bCs/>
      <w:sz w:val="20"/>
      <w:szCs w:val="20"/>
      <w:lang w:val="fr-CA" w:bidi="en-US"/>
    </w:rPr>
  </w:style>
  <w:style w:type="paragraph" w:styleId="BalloonText">
    <w:name w:val="Balloon Text"/>
    <w:basedOn w:val="Normal"/>
    <w:link w:val="BalloonTextChar"/>
    <w:uiPriority w:val="99"/>
    <w:semiHidden/>
    <w:unhideWhenUsed/>
    <w:rsid w:val="00674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5C6"/>
    <w:rPr>
      <w:rFonts w:ascii="Segoe UI" w:eastAsia="Arial" w:hAnsi="Segoe UI" w:cs="Segoe UI"/>
      <w:sz w:val="18"/>
      <w:szCs w:val="18"/>
      <w:lang w:val="fr-CA" w:bidi="en-US"/>
    </w:rPr>
  </w:style>
  <w:style w:type="paragraph" w:styleId="Footer">
    <w:name w:val="footer"/>
    <w:basedOn w:val="Normal"/>
    <w:link w:val="FooterChar"/>
    <w:uiPriority w:val="99"/>
    <w:unhideWhenUsed/>
    <w:rsid w:val="0015393A"/>
    <w:pPr>
      <w:tabs>
        <w:tab w:val="center" w:pos="4680"/>
        <w:tab w:val="right" w:pos="9360"/>
      </w:tabs>
    </w:pPr>
  </w:style>
  <w:style w:type="character" w:customStyle="1" w:styleId="FooterChar">
    <w:name w:val="Footer Char"/>
    <w:basedOn w:val="DefaultParagraphFont"/>
    <w:link w:val="Footer"/>
    <w:uiPriority w:val="99"/>
    <w:rsid w:val="0046253E"/>
    <w:rPr>
      <w:rFonts w:ascii="Arial" w:eastAsia="Arial" w:hAnsi="Arial" w:cs="Arial"/>
      <w:sz w:val="22"/>
      <w:szCs w:val="22"/>
      <w:lang w:bidi="en-US"/>
    </w:rPr>
  </w:style>
  <w:style w:type="character" w:styleId="FollowedHyperlink">
    <w:name w:val="FollowedHyperlink"/>
    <w:basedOn w:val="DefaultParagraphFont"/>
    <w:uiPriority w:val="99"/>
    <w:semiHidden/>
    <w:unhideWhenUsed/>
    <w:rsid w:val="00B96A2C"/>
    <w:rPr>
      <w:color w:val="954F72" w:themeColor="followedHyperlink"/>
      <w:u w:val="single"/>
    </w:rPr>
  </w:style>
  <w:style w:type="paragraph" w:customStyle="1" w:styleId="TableSubHeader">
    <w:name w:val="Table SubHeader"/>
    <w:basedOn w:val="Normal"/>
    <w:rsid w:val="0015393A"/>
    <w:pPr>
      <w:widowControl/>
      <w:autoSpaceDE/>
      <w:autoSpaceDN/>
      <w:spacing w:after="200" w:line="276" w:lineRule="auto"/>
      <w:jc w:val="center"/>
    </w:pPr>
    <w:rPr>
      <w:rFonts w:eastAsiaTheme="minorHAnsi"/>
      <w:b/>
      <w:sz w:val="28"/>
      <w:szCs w:val="28"/>
      <w:lang w:val="en-CA" w:bidi="ar-SA"/>
    </w:rPr>
  </w:style>
  <w:style w:type="paragraph" w:customStyle="1" w:styleId="Default">
    <w:name w:val="Default"/>
    <w:rsid w:val="0015393A"/>
    <w:pPr>
      <w:autoSpaceDE w:val="0"/>
      <w:autoSpaceDN w:val="0"/>
      <w:adjustRightInd w:val="0"/>
    </w:pPr>
    <w:rPr>
      <w:rFonts w:ascii="Arial" w:hAnsi="Arial" w:cs="Arial"/>
      <w:color w:val="000000"/>
      <w:lang w:val="en-CA"/>
    </w:rPr>
  </w:style>
  <w:style w:type="paragraph" w:styleId="Revision">
    <w:name w:val="Revision"/>
    <w:hidden/>
    <w:uiPriority w:val="99"/>
    <w:semiHidden/>
    <w:rsid w:val="007F78F9"/>
    <w:rPr>
      <w:rFonts w:ascii="Arial" w:eastAsia="Arial" w:hAnsi="Arial" w:cs="Arial"/>
      <w:sz w:val="22"/>
      <w:szCs w:val="22"/>
      <w:lang w:bidi="en-US"/>
    </w:rPr>
  </w:style>
  <w:style w:type="character" w:styleId="Strong">
    <w:name w:val="Strong"/>
    <w:basedOn w:val="DefaultParagraphFont"/>
    <w:uiPriority w:val="22"/>
    <w:qFormat/>
    <w:rsid w:val="00AB3BC2"/>
    <w:rPr>
      <w:rFonts w:ascii="Arial" w:hAnsi="Arial" w:cs="Arial" w:hint="default"/>
      <w:b/>
      <w:bCs/>
      <w:sz w:val="22"/>
    </w:rPr>
  </w:style>
  <w:style w:type="character" w:styleId="UnresolvedMention">
    <w:name w:val="Unresolved Mention"/>
    <w:basedOn w:val="DefaultParagraphFont"/>
    <w:uiPriority w:val="99"/>
    <w:semiHidden/>
    <w:unhideWhenUsed/>
    <w:rsid w:val="003D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nada.ca/fr/ministere-defense-nationale/organisation/politiques-normes/manuel-politique-prevention-harcelement-violence-lieu-travail.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nada.ca/fr/ministere-defense-nationale/organisation/politiques-normes/directives-ordonnances-administratives-defense/serie-5000/5014/5014-0-prevention-du-harcelement-et-de-la-violence-dans-le-lieu-de-travail.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services/avantages-militaires/conflits-inconduite/conflits-harcelement/services-de-souti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anada.ca/fr/ministere-defense-nationale/services/avantages-militaires/sante-soutien/services-aide-militaires-famille.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fr/ministere-defense-nationale/programmes/programme-aide-aux-employes-defens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F60490824CC54A953D821AA99B34FC" ma:contentTypeVersion="2" ma:contentTypeDescription="Create a new document." ma:contentTypeScope="" ma:versionID="9ca98efa781cba6f5fab4a0bdd3ef96a">
  <xsd:schema xmlns:xsd="http://www.w3.org/2001/XMLSchema" xmlns:xs="http://www.w3.org/2001/XMLSchema" xmlns:p="http://schemas.microsoft.com/office/2006/metadata/properties" xmlns:ns2="4ca8d197-2e69-4e80-a5e5-371d31543ef3" targetNamespace="http://schemas.microsoft.com/office/2006/metadata/properties" ma:root="true" ma:fieldsID="275ef8c46b6ca025969d53b810116ed1" ns2:_="">
    <xsd:import namespace="4ca8d197-2e69-4e80-a5e5-371d31543e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d197-2e69-4e80-a5e5-371d31543e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0E19C-5180-43C0-A6E7-241E828096C7}">
  <ds:schemaRefs>
    <ds:schemaRef ds:uri="http://schemas.microsoft.com/sharepoint/v3/contenttype/forms"/>
  </ds:schemaRefs>
</ds:datastoreItem>
</file>

<file path=customXml/itemProps2.xml><?xml version="1.0" encoding="utf-8"?>
<ds:datastoreItem xmlns:ds="http://schemas.openxmlformats.org/officeDocument/2006/customXml" ds:itemID="{EAF1B8F4-0A61-40CB-B925-5A0EF112A04D}">
  <ds:schemaRefs>
    <ds:schemaRef ds:uri="http://schemas.microsoft.com/sharepoint/v3/contenttype/forms"/>
  </ds:schemaRefs>
</ds:datastoreItem>
</file>

<file path=customXml/itemProps3.xml><?xml version="1.0" encoding="utf-8"?>
<ds:datastoreItem xmlns:ds="http://schemas.openxmlformats.org/officeDocument/2006/customXml" ds:itemID="{304ED017-CF3F-4398-9947-AEBF3D5F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d197-2e69-4e80-a5e5-371d31543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65D58-7DE5-4443-9B83-E4DBC4757D87}">
  <ds:schemaRefs>
    <ds:schemaRef ds:uri="http://www.w3.org/XML/1998/namespace"/>
    <ds:schemaRef ds:uri="http://purl.org/dc/elements/1.1/"/>
    <ds:schemaRef ds:uri="4ca8d197-2e69-4e80-a5e5-371d31543ef3"/>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B7104AA9-C10B-4301-90FF-AC429BA57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549</Words>
  <Characters>3023</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Dumouchel</dc:creator>
  <cp:keywords/>
  <dc:description/>
  <cp:lastModifiedBy>Ali I@DGSSC@Defence365</cp:lastModifiedBy>
  <cp:revision>8</cp:revision>
  <dcterms:created xsi:type="dcterms:W3CDTF">2025-01-29T16:48:00Z</dcterms:created>
  <dcterms:modified xsi:type="dcterms:W3CDTF">2025-05-01T19:22:00Z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0x01010015F60490824CC54A953D821AA99B34FC</vt:lpwstr>
  </property>
  <property fmtid="{D5CDD505-2E9C-101B-9397-08002B2CF9AE}" pid="3" name="MSIP_Label_3e33c1f9-43dd-4e5b-bd09-632e008e075a_Enabled">
    <vt:lpwstr>true</vt:lpwstr>
  </property>
  <property fmtid="{D5CDD505-2E9C-101B-9397-08002B2CF9AE}" pid="4" name="MSIP_Label_3e33c1f9-43dd-4e5b-bd09-632e008e075a_SetDate">
    <vt:lpwstr>2025-01-23T19:54:41Z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0d1864fd-da3e-4f2d-8e35-3557ea3d0617</vt:lpwstr>
  </property>
  <property fmtid="{D5CDD505-2E9C-101B-9397-08002B2CF9AE}" pid="9" name="MSIP_Label_3e33c1f9-43dd-4e5b-bd09-632e008e075a_ContentBits">
    <vt:lpwstr>0</vt:lpwstr>
  </property>
  <property fmtid="{D5CDD505-2E9C-101B-9397-08002B2CF9AE}" pid="10" name="_dlc_DocIdItemGuid">
    <vt:lpwstr>b0a42e67-312c-4696-ab19-77954e14216b</vt:lpwstr>
  </property>
  <property fmtid="{D5CDD505-2E9C-101B-9397-08002B2CF9AE}" pid="11" name="MediaServiceImageTags">
    <vt:lpwstr/>
  </property>
</Properties>
</file>