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DD7B" w14:textId="77777777" w:rsidR="007D255F" w:rsidRDefault="007D255F" w:rsidP="004834E8">
      <w:pPr>
        <w:pStyle w:val="Header"/>
        <w:ind w:firstLine="2880"/>
        <w:rPr>
          <w:b/>
        </w:rPr>
      </w:pPr>
    </w:p>
    <w:p w14:paraId="2494D26F" w14:textId="1292C0CD" w:rsidR="007D255F" w:rsidRPr="009D1BE6" w:rsidRDefault="007D255F" w:rsidP="007D255F">
      <w:pPr>
        <w:jc w:val="center"/>
        <w:rPr>
          <w:b/>
          <w:sz w:val="36"/>
        </w:rPr>
      </w:pPr>
      <w:r w:rsidRPr="009D1BE6">
        <w:rPr>
          <w:b/>
          <w:sz w:val="36"/>
        </w:rPr>
        <w:t>WARNING</w:t>
      </w:r>
    </w:p>
    <w:p w14:paraId="7C59B6E0" w14:textId="77777777" w:rsidR="007D255F" w:rsidRPr="00B63C22" w:rsidRDefault="007D255F" w:rsidP="007D255F">
      <w:pPr>
        <w:jc w:val="center"/>
        <w:rPr>
          <w:b/>
          <w:sz w:val="28"/>
        </w:rPr>
      </w:pPr>
    </w:p>
    <w:p w14:paraId="18C9A551" w14:textId="3B413EE3" w:rsidR="007D255F" w:rsidRDefault="007D255F" w:rsidP="002D2F91">
      <w:pPr>
        <w:jc w:val="both"/>
        <w:rPr>
          <w:b/>
          <w:sz w:val="28"/>
        </w:rPr>
      </w:pPr>
      <w:r w:rsidRPr="00B63C22">
        <w:rPr>
          <w:b/>
          <w:sz w:val="28"/>
        </w:rPr>
        <w:t xml:space="preserve">In accordance with National Defence Security Orders and Directives (NDSOD), </w:t>
      </w:r>
      <w:proofErr w:type="gramStart"/>
      <w:r w:rsidRPr="00B63C22">
        <w:rPr>
          <w:b/>
          <w:sz w:val="28"/>
        </w:rPr>
        <w:t>form</w:t>
      </w:r>
      <w:proofErr w:type="gramEnd"/>
      <w:r w:rsidRPr="00B63C22">
        <w:rPr>
          <w:b/>
          <w:sz w:val="28"/>
        </w:rPr>
        <w:t xml:space="preserve"> </w:t>
      </w:r>
      <w:proofErr w:type="gramStart"/>
      <w:r>
        <w:rPr>
          <w:b/>
          <w:sz w:val="28"/>
        </w:rPr>
        <w:t>Monthly</w:t>
      </w:r>
      <w:proofErr w:type="gramEnd"/>
      <w:r>
        <w:rPr>
          <w:b/>
          <w:sz w:val="28"/>
        </w:rPr>
        <w:t xml:space="preserve"> Status Update Letter is </w:t>
      </w:r>
      <w:r w:rsidRPr="00B63C22">
        <w:rPr>
          <w:b/>
          <w:sz w:val="28"/>
        </w:rPr>
        <w:t xml:space="preserve">"Protected B" information once completed. </w:t>
      </w:r>
    </w:p>
    <w:p w14:paraId="1A90B61D" w14:textId="77777777" w:rsidR="007D255F" w:rsidRPr="00B63C22" w:rsidRDefault="007D255F" w:rsidP="002D2F91">
      <w:pPr>
        <w:jc w:val="both"/>
        <w:rPr>
          <w:b/>
          <w:sz w:val="28"/>
        </w:rPr>
      </w:pPr>
    </w:p>
    <w:p w14:paraId="0AD7C44F" w14:textId="180DA036" w:rsidR="007D255F" w:rsidRPr="00B63C22" w:rsidRDefault="007D255F" w:rsidP="002D2F91">
      <w:pPr>
        <w:jc w:val="both"/>
        <w:rPr>
          <w:b/>
          <w:sz w:val="28"/>
        </w:rPr>
      </w:pPr>
      <w:r w:rsidRPr="00B63C22">
        <w:rPr>
          <w:b/>
          <w:sz w:val="28"/>
        </w:rPr>
        <w:t>Completed "Protected B" forms MUST NOT BE SAVED UNENCRYPTED on any network and workstation drive or storage media. "Protected B" forms, when completed, MUST BE ENCRYPTED USING THE DND ISSUED PKI SMARTCARD. Failure to respect this requirement will result in a breach of security and administrative measures shall be applied in accordance with the policy</w:t>
      </w:r>
      <w:r w:rsidR="0042325B">
        <w:rPr>
          <w:b/>
          <w:sz w:val="28"/>
        </w:rPr>
        <w:t>.</w:t>
      </w:r>
    </w:p>
    <w:p w14:paraId="39C3B8C9" w14:textId="77777777" w:rsidR="007D255F" w:rsidRDefault="007D255F">
      <w:pPr>
        <w:widowControl/>
        <w:autoSpaceDE/>
        <w:autoSpaceDN/>
        <w:rPr>
          <w:b/>
        </w:rPr>
      </w:pPr>
    </w:p>
    <w:p w14:paraId="22FB317F" w14:textId="77777777" w:rsidR="007D255F" w:rsidRDefault="007D255F" w:rsidP="004834E8">
      <w:pPr>
        <w:pStyle w:val="Header"/>
        <w:ind w:firstLine="2880"/>
        <w:rPr>
          <w:b/>
        </w:rPr>
      </w:pPr>
    </w:p>
    <w:p w14:paraId="19A69162" w14:textId="77777777" w:rsidR="007D255F" w:rsidRDefault="007D255F" w:rsidP="004834E8">
      <w:pPr>
        <w:pStyle w:val="Header"/>
        <w:ind w:firstLine="2880"/>
        <w:rPr>
          <w:b/>
        </w:rPr>
      </w:pPr>
    </w:p>
    <w:p w14:paraId="4D3FD49F" w14:textId="77777777" w:rsidR="00271D02" w:rsidRDefault="00271D02" w:rsidP="00271D02">
      <w:pPr>
        <w:jc w:val="center"/>
        <w:rPr>
          <w:b/>
          <w:color w:val="000000" w:themeColor="text1"/>
          <w:sz w:val="28"/>
          <w:szCs w:val="24"/>
        </w:rPr>
      </w:pPr>
      <w:r>
        <w:rPr>
          <w:b/>
          <w:color w:val="000000" w:themeColor="text1"/>
          <w:sz w:val="28"/>
          <w:szCs w:val="24"/>
        </w:rPr>
        <w:t>INSTRUCTIONS</w:t>
      </w:r>
    </w:p>
    <w:p w14:paraId="24CCB5E0" w14:textId="77777777" w:rsidR="00271D02" w:rsidRDefault="00271D02" w:rsidP="00271D02">
      <w:pPr>
        <w:jc w:val="center"/>
        <w:rPr>
          <w:b/>
          <w:color w:val="000000" w:themeColor="text1"/>
          <w:sz w:val="28"/>
          <w:szCs w:val="24"/>
        </w:rPr>
      </w:pPr>
    </w:p>
    <w:p w14:paraId="5C6A0B3F" w14:textId="77777777" w:rsidR="00271D02" w:rsidRDefault="00271D02" w:rsidP="002D2F91">
      <w:pPr>
        <w:jc w:val="both"/>
        <w:rPr>
          <w:b/>
          <w:color w:val="000000" w:themeColor="text1"/>
          <w:sz w:val="28"/>
          <w:szCs w:val="24"/>
        </w:rPr>
      </w:pPr>
      <w:r>
        <w:rPr>
          <w:b/>
          <w:color w:val="000000" w:themeColor="text1"/>
          <w:sz w:val="28"/>
          <w:szCs w:val="24"/>
        </w:rPr>
        <w:t>All texts highlighted in yellow with brackets are to indicate required fields prior to signing and sending.</w:t>
      </w:r>
    </w:p>
    <w:p w14:paraId="26241194" w14:textId="77777777" w:rsidR="007D255F" w:rsidRDefault="007D255F" w:rsidP="004834E8">
      <w:pPr>
        <w:pStyle w:val="Header"/>
        <w:ind w:firstLine="2880"/>
        <w:rPr>
          <w:b/>
        </w:rPr>
      </w:pPr>
    </w:p>
    <w:p w14:paraId="50C31E5A" w14:textId="77777777" w:rsidR="007D255F" w:rsidRDefault="007D255F" w:rsidP="004834E8">
      <w:pPr>
        <w:pStyle w:val="Header"/>
        <w:ind w:firstLine="2880"/>
        <w:rPr>
          <w:b/>
        </w:rPr>
      </w:pPr>
    </w:p>
    <w:p w14:paraId="68703663" w14:textId="77777777" w:rsidR="007D255F" w:rsidRDefault="007D255F" w:rsidP="004834E8">
      <w:pPr>
        <w:pStyle w:val="Header"/>
        <w:ind w:firstLine="2880"/>
        <w:rPr>
          <w:b/>
        </w:rPr>
      </w:pPr>
    </w:p>
    <w:p w14:paraId="33E3700C" w14:textId="77777777" w:rsidR="007D255F" w:rsidRDefault="007D255F" w:rsidP="004834E8">
      <w:pPr>
        <w:pStyle w:val="Header"/>
        <w:ind w:firstLine="2880"/>
        <w:rPr>
          <w:b/>
        </w:rPr>
      </w:pPr>
    </w:p>
    <w:p w14:paraId="374E4E68" w14:textId="77777777" w:rsidR="007D255F" w:rsidRDefault="007D255F" w:rsidP="004834E8">
      <w:pPr>
        <w:pStyle w:val="Header"/>
        <w:ind w:firstLine="2880"/>
        <w:rPr>
          <w:b/>
        </w:rPr>
      </w:pPr>
    </w:p>
    <w:p w14:paraId="5222C1A6" w14:textId="77777777" w:rsidR="007D255F" w:rsidRDefault="007D255F" w:rsidP="004834E8">
      <w:pPr>
        <w:pStyle w:val="Header"/>
        <w:ind w:firstLine="2880"/>
        <w:rPr>
          <w:b/>
        </w:rPr>
      </w:pPr>
    </w:p>
    <w:p w14:paraId="1A6BDD4A" w14:textId="77777777" w:rsidR="007D255F" w:rsidRDefault="007D255F" w:rsidP="004834E8">
      <w:pPr>
        <w:pStyle w:val="Header"/>
        <w:ind w:firstLine="2880"/>
        <w:rPr>
          <w:b/>
        </w:rPr>
      </w:pPr>
    </w:p>
    <w:p w14:paraId="37152D82" w14:textId="77777777" w:rsidR="007D255F" w:rsidRDefault="007D255F" w:rsidP="004834E8">
      <w:pPr>
        <w:pStyle w:val="Header"/>
        <w:ind w:firstLine="2880"/>
        <w:rPr>
          <w:b/>
        </w:rPr>
      </w:pPr>
    </w:p>
    <w:p w14:paraId="427FB4F6" w14:textId="77777777" w:rsidR="007D255F" w:rsidRDefault="007D255F" w:rsidP="004834E8">
      <w:pPr>
        <w:pStyle w:val="Header"/>
        <w:ind w:firstLine="2880"/>
        <w:rPr>
          <w:b/>
        </w:rPr>
      </w:pPr>
    </w:p>
    <w:p w14:paraId="384E07F3" w14:textId="77777777" w:rsidR="007D255F" w:rsidRDefault="007D255F" w:rsidP="004834E8">
      <w:pPr>
        <w:pStyle w:val="Header"/>
        <w:ind w:firstLine="2880"/>
        <w:rPr>
          <w:b/>
        </w:rPr>
      </w:pPr>
    </w:p>
    <w:p w14:paraId="2493D32A" w14:textId="77777777" w:rsidR="007D255F" w:rsidRDefault="007D255F" w:rsidP="004834E8">
      <w:pPr>
        <w:pStyle w:val="Header"/>
        <w:ind w:firstLine="2880"/>
        <w:rPr>
          <w:b/>
        </w:rPr>
      </w:pPr>
    </w:p>
    <w:p w14:paraId="5618BC96" w14:textId="77777777" w:rsidR="007D255F" w:rsidRDefault="007D255F" w:rsidP="004834E8">
      <w:pPr>
        <w:pStyle w:val="Header"/>
        <w:ind w:firstLine="2880"/>
        <w:rPr>
          <w:b/>
        </w:rPr>
      </w:pPr>
    </w:p>
    <w:p w14:paraId="0E07A787" w14:textId="77777777" w:rsidR="007D255F" w:rsidRDefault="007D255F" w:rsidP="004834E8">
      <w:pPr>
        <w:pStyle w:val="Header"/>
        <w:ind w:firstLine="2880"/>
        <w:rPr>
          <w:b/>
        </w:rPr>
      </w:pPr>
    </w:p>
    <w:p w14:paraId="1682B230" w14:textId="77777777" w:rsidR="006E3054" w:rsidRDefault="006E3054" w:rsidP="006E3054">
      <w:pPr>
        <w:pStyle w:val="Header"/>
        <w:rPr>
          <w:b/>
        </w:rPr>
      </w:pPr>
    </w:p>
    <w:p w14:paraId="34CEB438" w14:textId="0DB03AD9" w:rsidR="006E3054" w:rsidRDefault="006E3054" w:rsidP="442C6516">
      <w:pPr>
        <w:pStyle w:val="Header"/>
        <w:rPr>
          <w:b/>
          <w:bCs/>
        </w:rPr>
      </w:pPr>
    </w:p>
    <w:p w14:paraId="78F7D8B8" w14:textId="77777777" w:rsidR="00575138" w:rsidRDefault="00575138" w:rsidP="442C6516">
      <w:pPr>
        <w:pStyle w:val="Heading1"/>
      </w:pPr>
    </w:p>
    <w:p w14:paraId="182AE5AA" w14:textId="77777777" w:rsidR="00575138" w:rsidRDefault="00575138" w:rsidP="00575138"/>
    <w:p w14:paraId="223B9727" w14:textId="77777777" w:rsidR="00575138" w:rsidRPr="00575138" w:rsidRDefault="00575138" w:rsidP="00575138"/>
    <w:p w14:paraId="74B339C7" w14:textId="052509DB" w:rsidR="004834E8" w:rsidRPr="00221B6D" w:rsidRDefault="00F90CF7" w:rsidP="00575138">
      <w:pPr>
        <w:pStyle w:val="Heading1"/>
        <w:jc w:val="center"/>
        <w:rPr>
          <w:b/>
          <w:bCs/>
          <w:sz w:val="28"/>
          <w:szCs w:val="28"/>
        </w:rPr>
      </w:pPr>
      <w:hyperlink r:id="rId10" w:anchor="toc0">
        <w:r w:rsidRPr="442C6516">
          <w:rPr>
            <w:rStyle w:val="Hyperlink"/>
            <w:rFonts w:ascii="Arial" w:hAnsi="Arial" w:cs="Arial"/>
            <w:b/>
            <w:bCs/>
            <w:color w:val="006666"/>
            <w:sz w:val="28"/>
            <w:szCs w:val="28"/>
            <w:u w:val="none"/>
            <w:lang w:val="en-CA"/>
          </w:rPr>
          <w:t>Monthly Resolution Process Status Update</w:t>
        </w:r>
      </w:hyperlink>
    </w:p>
    <w:p w14:paraId="59F9AED6" w14:textId="77777777" w:rsidR="004834E8" w:rsidRPr="00322474" w:rsidRDefault="004834E8" w:rsidP="004834E8"/>
    <w:p w14:paraId="4CC84D10" w14:textId="77777777" w:rsidR="00575138" w:rsidRPr="00575138" w:rsidRDefault="00575138" w:rsidP="00575138">
      <w:pPr>
        <w:shd w:val="clear" w:color="auto" w:fill="FFFFFF"/>
        <w:spacing w:after="173"/>
        <w:rPr>
          <w:rFonts w:eastAsia="Times New Roman"/>
          <w:szCs w:val="24"/>
          <w:highlight w:val="yellow"/>
          <w:lang w:val="en-CA" w:eastAsia="en-CA"/>
        </w:rPr>
      </w:pPr>
      <w:r w:rsidRPr="00575138">
        <w:rPr>
          <w:rFonts w:eastAsia="Times New Roman"/>
          <w:szCs w:val="24"/>
          <w:highlight w:val="yellow"/>
          <w:lang w:val="en-CA" w:eastAsia="en-CA"/>
        </w:rPr>
        <w:t>[Enter date]</w:t>
      </w:r>
    </w:p>
    <w:p w14:paraId="3B4130B6" w14:textId="77777777" w:rsidR="00575138" w:rsidRPr="00575138" w:rsidRDefault="00575138" w:rsidP="00575138">
      <w:pPr>
        <w:shd w:val="clear" w:color="auto" w:fill="FFFFFF"/>
        <w:spacing w:after="173"/>
        <w:rPr>
          <w:rFonts w:eastAsia="Times New Roman"/>
          <w:szCs w:val="24"/>
          <w:highlight w:val="yellow"/>
          <w:lang w:val="en-CA" w:eastAsia="en-CA"/>
        </w:rPr>
      </w:pPr>
      <w:r w:rsidRPr="00575138">
        <w:rPr>
          <w:rFonts w:eastAsia="Times New Roman"/>
          <w:szCs w:val="24"/>
          <w:highlight w:val="yellow"/>
          <w:lang w:val="en-CA" w:eastAsia="en-CA"/>
        </w:rPr>
        <w:t>[Enter file number as required, (i.e. 5085 if CAF member and 6007 if DND civilian)]</w:t>
      </w:r>
    </w:p>
    <w:p w14:paraId="77A044DF" w14:textId="548A6D43" w:rsidR="00271D02" w:rsidRPr="00575138" w:rsidRDefault="00575138" w:rsidP="00575138">
      <w:pPr>
        <w:shd w:val="clear" w:color="auto" w:fill="FFFFFF"/>
        <w:spacing w:after="173"/>
        <w:rPr>
          <w:rFonts w:eastAsia="Times New Roman"/>
          <w:szCs w:val="24"/>
          <w:highlight w:val="yellow"/>
          <w:lang w:val="en-CA" w:eastAsia="en-CA"/>
        </w:rPr>
      </w:pPr>
      <w:r w:rsidRPr="00575138">
        <w:rPr>
          <w:rFonts w:eastAsia="Times New Roman"/>
          <w:szCs w:val="24"/>
          <w:highlight w:val="yellow"/>
          <w:lang w:val="en-CA" w:eastAsia="en-CA"/>
        </w:rPr>
        <w:t>[Enter name of principal party or if applicable responding party]</w:t>
      </w:r>
    </w:p>
    <w:p w14:paraId="017CCCC7" w14:textId="4AFF2A38" w:rsidR="0042325B" w:rsidRPr="002D2F91" w:rsidRDefault="0042325B" w:rsidP="1D012FC3">
      <w:pPr>
        <w:jc w:val="both"/>
        <w:rPr>
          <w:color w:val="222A35" w:themeColor="text2" w:themeShade="80"/>
          <w:lang w:val="en-CA" w:eastAsia="en-CA"/>
        </w:rPr>
      </w:pPr>
      <w:bookmarkStart w:id="0" w:name="OLE_LINK3"/>
      <w:bookmarkStart w:id="1" w:name="OLE_LINK1"/>
      <w:r>
        <w:t xml:space="preserve">This letter serves as an update on the </w:t>
      </w:r>
      <w:r w:rsidR="00CB1F41">
        <w:t xml:space="preserve">Workplace Harassment and Violence Prevention (WHVP) </w:t>
      </w:r>
      <w:r>
        <w:t xml:space="preserve">resolution process concerning the </w:t>
      </w:r>
      <w:r w:rsidR="008510BC">
        <w:t>N</w:t>
      </w:r>
      <w:r>
        <w:t xml:space="preserve">otice of </w:t>
      </w:r>
      <w:r w:rsidR="008510BC">
        <w:t>O</w:t>
      </w:r>
      <w:r>
        <w:t>ccurrence received on [</w:t>
      </w:r>
      <w:r w:rsidRPr="1D012FC3">
        <w:rPr>
          <w:highlight w:val="yellow"/>
          <w:u w:val="single"/>
        </w:rPr>
        <w:t>date original notice was received</w:t>
      </w:r>
      <w:r>
        <w:t xml:space="preserve">] as </w:t>
      </w:r>
      <w:r w:rsidRPr="1D012FC3">
        <w:rPr>
          <w:color w:val="222A35" w:themeColor="text2" w:themeShade="80"/>
          <w:lang w:val="en-CA" w:eastAsia="en-CA"/>
        </w:rPr>
        <w:t>outlined in</w:t>
      </w:r>
      <w:r w:rsidR="00CB1F41" w:rsidRPr="1D012FC3">
        <w:rPr>
          <w:color w:val="222A35" w:themeColor="text2" w:themeShade="80"/>
          <w:lang w:val="en-CA" w:eastAsia="en-CA"/>
        </w:rPr>
        <w:t xml:space="preserve"> </w:t>
      </w:r>
      <w:hyperlink r:id="rId11">
        <w:r w:rsidR="00CB1F41" w:rsidRPr="1D012FC3">
          <w:rPr>
            <w:rStyle w:val="Hyperlink"/>
            <w:lang w:val="en-CA" w:eastAsia="en-CA"/>
          </w:rPr>
          <w:t>DAOD 5014-0</w:t>
        </w:r>
      </w:hyperlink>
      <w:r w:rsidR="00CB1F41" w:rsidRPr="1D012FC3">
        <w:rPr>
          <w:color w:val="222A35" w:themeColor="text2" w:themeShade="80"/>
          <w:lang w:val="en-CA" w:eastAsia="en-CA"/>
        </w:rPr>
        <w:t xml:space="preserve"> and the </w:t>
      </w:r>
      <w:hyperlink r:id="rId12">
        <w:r w:rsidR="00CB1F41" w:rsidRPr="1D012FC3">
          <w:rPr>
            <w:rStyle w:val="Hyperlink"/>
            <w:lang w:val="en-CA" w:eastAsia="en-CA"/>
          </w:rPr>
          <w:t>WHVP policy manual</w:t>
        </w:r>
      </w:hyperlink>
      <w:r w:rsidR="00CB1F41" w:rsidRPr="1D012FC3">
        <w:rPr>
          <w:color w:val="222A35" w:themeColor="text2" w:themeShade="80"/>
          <w:lang w:val="en-CA" w:eastAsia="en-CA"/>
        </w:rPr>
        <w:t xml:space="preserve">. </w:t>
      </w:r>
      <w:r w:rsidRPr="1D012FC3">
        <w:rPr>
          <w:color w:val="222A35" w:themeColor="text2" w:themeShade="80"/>
          <w:lang w:val="en-CA" w:eastAsia="en-CA"/>
        </w:rPr>
        <w:t xml:space="preserve"> </w:t>
      </w:r>
    </w:p>
    <w:bookmarkEnd w:id="0"/>
    <w:p w14:paraId="74098973" w14:textId="77777777" w:rsidR="004834E8" w:rsidRPr="002D2F91" w:rsidRDefault="004834E8" w:rsidP="004834E8">
      <w:pPr>
        <w:jc w:val="both"/>
      </w:pPr>
    </w:p>
    <w:p w14:paraId="028FEC0C" w14:textId="235EF328" w:rsidR="00271D02" w:rsidRPr="002D2F91" w:rsidRDefault="00271D02" w:rsidP="00271D02">
      <w:pPr>
        <w:jc w:val="both"/>
      </w:pPr>
      <w:r w:rsidRPr="002D2F91">
        <w:rPr>
          <w:highlight w:val="yellow"/>
        </w:rPr>
        <w:t xml:space="preserve">Currently </w:t>
      </w:r>
      <w:r w:rsidR="00C462F4" w:rsidRPr="002D2F91">
        <w:rPr>
          <w:b/>
          <w:highlight w:val="yellow"/>
        </w:rPr>
        <w:t>OR</w:t>
      </w:r>
      <w:r w:rsidRPr="002D2F91">
        <w:rPr>
          <w:highlight w:val="yellow"/>
        </w:rPr>
        <w:t xml:space="preserve"> </w:t>
      </w:r>
      <w:proofErr w:type="gramStart"/>
      <w:r w:rsidR="0042325B" w:rsidRPr="002D2F91">
        <w:rPr>
          <w:highlight w:val="yellow"/>
        </w:rPr>
        <w:t>S</w:t>
      </w:r>
      <w:r w:rsidRPr="002D2F91">
        <w:rPr>
          <w:highlight w:val="yellow"/>
        </w:rPr>
        <w:t>ince</w:t>
      </w:r>
      <w:proofErr w:type="gramEnd"/>
      <w:r w:rsidRPr="002D2F91">
        <w:rPr>
          <w:highlight w:val="yellow"/>
        </w:rPr>
        <w:t xml:space="preserve"> the last monthly update</w:t>
      </w:r>
      <w:r w:rsidR="00221B6D" w:rsidRPr="002D2F91">
        <w:t xml:space="preserve">, </w:t>
      </w:r>
      <w:r w:rsidRPr="002D2F91">
        <w:t xml:space="preserve">we are </w:t>
      </w:r>
      <w:bookmarkStart w:id="2" w:name="_Hlk196983770"/>
      <w:r w:rsidRPr="002D2F91">
        <w:t>[</w:t>
      </w:r>
      <w:r w:rsidRPr="002D2F91">
        <w:rPr>
          <w:highlight w:val="yellow"/>
          <w:u w:val="single"/>
        </w:rPr>
        <w:t xml:space="preserve">give a brief description of the status of the resolution process, e.g., in the process of </w:t>
      </w:r>
      <w:r w:rsidR="00CB1F41">
        <w:rPr>
          <w:highlight w:val="yellow"/>
          <w:u w:val="single"/>
        </w:rPr>
        <w:t>assigning an</w:t>
      </w:r>
      <w:r w:rsidRPr="002D2F91">
        <w:rPr>
          <w:highlight w:val="yellow"/>
          <w:u w:val="single"/>
        </w:rPr>
        <w:t xml:space="preserve"> investigator,</w:t>
      </w:r>
      <w:r w:rsidRPr="002D2F91">
        <w:rPr>
          <w:u w:val="single"/>
        </w:rPr>
        <w:t xml:space="preserve"> </w:t>
      </w:r>
      <w:r w:rsidRPr="002D2F91">
        <w:rPr>
          <w:highlight w:val="yellow"/>
        </w:rPr>
        <w:t>negotiated resolution stages, in conciliation/ADR, still awaiting response from PP or RP, waiting on employer...].</w:t>
      </w:r>
      <w:r w:rsidRPr="002D2F91">
        <w:t xml:space="preserve"> </w:t>
      </w:r>
      <w:bookmarkEnd w:id="2"/>
    </w:p>
    <w:p w14:paraId="32CBB819" w14:textId="2BCD002C" w:rsidR="0042325B" w:rsidRPr="002D2F91" w:rsidRDefault="0042325B" w:rsidP="0042325B">
      <w:pPr>
        <w:jc w:val="both"/>
      </w:pPr>
      <w:bookmarkStart w:id="3" w:name="_Hlk146806085"/>
      <w:bookmarkStart w:id="4" w:name="_Hlk146189877"/>
      <w:bookmarkEnd w:id="1"/>
    </w:p>
    <w:p w14:paraId="4C35175F" w14:textId="7E739297" w:rsidR="0042325B" w:rsidRPr="002D2F91" w:rsidRDefault="0042325B" w:rsidP="002D2F91">
      <w:pPr>
        <w:jc w:val="both"/>
      </w:pPr>
      <w:r w:rsidRPr="002D2F91">
        <w:rPr>
          <w:color w:val="000000" w:themeColor="text1"/>
        </w:rPr>
        <w:t xml:space="preserve">As a reminder, support services are available to you. </w:t>
      </w:r>
    </w:p>
    <w:p w14:paraId="2A7A9463" w14:textId="321AF280" w:rsidR="0042325B" w:rsidRPr="002D2F91" w:rsidRDefault="0042325B" w:rsidP="0042325B">
      <w:pPr>
        <w:spacing w:before="240"/>
        <w:jc w:val="both"/>
        <w:rPr>
          <w:color w:val="000000" w:themeColor="text1"/>
        </w:rPr>
      </w:pPr>
      <w:r w:rsidRPr="2BE17720">
        <w:rPr>
          <w:color w:val="000000" w:themeColor="text1"/>
        </w:rPr>
        <w:t xml:space="preserve">The </w:t>
      </w:r>
      <w:hyperlink r:id="rId13">
        <w:r w:rsidRPr="2BE17720">
          <w:rPr>
            <w:rStyle w:val="Hyperlink"/>
          </w:rPr>
          <w:t>Employee Assistance Program</w:t>
        </w:r>
      </w:hyperlink>
      <w:r>
        <w:t xml:space="preserve"> (E</w:t>
      </w:r>
      <w:r w:rsidRPr="2BE17720">
        <w:rPr>
          <w:color w:val="000000" w:themeColor="text1"/>
        </w:rPr>
        <w:t xml:space="preserve">AP) at: </w:t>
      </w:r>
      <w:r w:rsidRPr="2BE17720">
        <w:rPr>
          <w:rStyle w:val="Strong"/>
        </w:rPr>
        <w:t xml:space="preserve">1-800-663-1142 </w:t>
      </w:r>
      <w:r w:rsidRPr="2BE17720">
        <w:rPr>
          <w:color w:val="000000" w:themeColor="text1"/>
        </w:rPr>
        <w:t xml:space="preserve">or </w:t>
      </w:r>
      <w:r w:rsidRPr="2BE17720">
        <w:rPr>
          <w:rStyle w:val="Strong"/>
        </w:rPr>
        <w:t>1-888-384-1152</w:t>
      </w:r>
      <w:r w:rsidRPr="2BE17720">
        <w:rPr>
          <w:color w:val="000000" w:themeColor="text1"/>
        </w:rPr>
        <w:t xml:space="preserve"> (for people with hearing impairments). </w:t>
      </w:r>
      <w:r w:rsidR="63A5B8B6" w:rsidRPr="2BE17720">
        <w:rPr>
          <w:color w:val="000000" w:themeColor="text1"/>
        </w:rPr>
        <w:t>EAP</w:t>
      </w:r>
      <w:r w:rsidRPr="2BE17720">
        <w:rPr>
          <w:color w:val="000000" w:themeColor="text1"/>
        </w:rPr>
        <w:t xml:space="preserve"> offers support and assistance to all employees who are affected by workplace harassment and violence. CAF members seeking assistance may contact the </w:t>
      </w:r>
      <w:hyperlink r:id="rId14">
        <w:r w:rsidRPr="2BE17720">
          <w:rPr>
            <w:rStyle w:val="Hyperlink"/>
          </w:rPr>
          <w:t>Member and Family Assistance services</w:t>
        </w:r>
      </w:hyperlink>
      <w:r w:rsidRPr="2BE17720">
        <w:rPr>
          <w:color w:val="000000" w:themeColor="text1"/>
        </w:rPr>
        <w:t xml:space="preserve"> at </w:t>
      </w:r>
      <w:r w:rsidRPr="2BE17720">
        <w:rPr>
          <w:rStyle w:val="Strong"/>
        </w:rPr>
        <w:t>1-800-268-7708</w:t>
      </w:r>
      <w:r w:rsidRPr="2BE17720">
        <w:rPr>
          <w:color w:val="000000" w:themeColor="text1"/>
        </w:rPr>
        <w:t xml:space="preserve"> for confidential counselling service either via telephone or to arrange face-to-face support, 24 hours a day, seven days a week. Individuals experiencing personal or work-related problems can receive confidential help through this program. </w:t>
      </w:r>
    </w:p>
    <w:p w14:paraId="3B9B54A2" w14:textId="659ACB2F" w:rsidR="0042325B" w:rsidRPr="002D2F91" w:rsidRDefault="0042325B" w:rsidP="0042325B">
      <w:pPr>
        <w:spacing w:before="240"/>
        <w:jc w:val="both"/>
        <w:rPr>
          <w:color w:val="000000" w:themeColor="text1"/>
        </w:rPr>
      </w:pPr>
      <w:r w:rsidRPr="1D012FC3">
        <w:rPr>
          <w:color w:val="000000" w:themeColor="text1"/>
        </w:rPr>
        <w:t>Further, you can access a list of available services at:</w:t>
      </w:r>
      <w:r w:rsidR="00EA7BA8" w:rsidRPr="1D012FC3">
        <w:rPr>
          <w:rStyle w:val="ui-provider"/>
          <w:color w:val="000000" w:themeColor="text1"/>
        </w:rPr>
        <w:t xml:space="preserve"> </w:t>
      </w:r>
      <w:hyperlink r:id="rId15">
        <w:r w:rsidRPr="1D012FC3">
          <w:rPr>
            <w:rStyle w:val="Hyperlink"/>
          </w:rPr>
          <w:t>services and resources</w:t>
        </w:r>
      </w:hyperlink>
      <w:bookmarkEnd w:id="3"/>
      <w:r w:rsidRPr="1D012FC3">
        <w:rPr>
          <w:rStyle w:val="Hyperlink"/>
        </w:rPr>
        <w:t>.</w:t>
      </w:r>
      <w:r w:rsidRPr="1D012FC3">
        <w:rPr>
          <w:rStyle w:val="ui-provider"/>
          <w:color w:val="000000" w:themeColor="text1"/>
        </w:rPr>
        <w:t xml:space="preserve"> </w:t>
      </w:r>
      <w:bookmarkEnd w:id="4"/>
    </w:p>
    <w:p w14:paraId="510AAD4E" w14:textId="77777777" w:rsidR="0042325B" w:rsidRPr="002D2F91" w:rsidRDefault="0042325B" w:rsidP="0042325B">
      <w:pPr>
        <w:jc w:val="both"/>
      </w:pPr>
    </w:p>
    <w:p w14:paraId="21A77D1A" w14:textId="77777777" w:rsidR="0042325B" w:rsidRPr="002D2F91" w:rsidRDefault="0042325B" w:rsidP="0042325B">
      <w:pPr>
        <w:rPr>
          <w:color w:val="222A35"/>
          <w:lang w:val="en-CA" w:eastAsia="en-CA"/>
        </w:rPr>
      </w:pPr>
      <w:r w:rsidRPr="002D2F91">
        <w:rPr>
          <w:color w:val="222A35"/>
          <w:lang w:val="en-CA" w:eastAsia="en-CA"/>
        </w:rPr>
        <w:t>Please advise if you have any questions or concerns,</w:t>
      </w:r>
    </w:p>
    <w:p w14:paraId="31771A46" w14:textId="77777777" w:rsidR="0042325B" w:rsidRPr="002D2F91" w:rsidRDefault="0042325B" w:rsidP="0042325B">
      <w:pPr>
        <w:rPr>
          <w:color w:val="222A35"/>
          <w:lang w:val="en-CA" w:eastAsia="en-CA"/>
        </w:rPr>
      </w:pPr>
    </w:p>
    <w:p w14:paraId="4137C260" w14:textId="77777777" w:rsidR="0042325B" w:rsidRPr="002D2F91" w:rsidRDefault="0042325B" w:rsidP="0042325B">
      <w:pPr>
        <w:rPr>
          <w:color w:val="222A35"/>
          <w:lang w:val="en-CA" w:eastAsia="en-CA"/>
        </w:rPr>
      </w:pPr>
      <w:r w:rsidRPr="002D2F91">
        <w:rPr>
          <w:color w:val="222A35"/>
          <w:lang w:val="en-CA" w:eastAsia="en-CA"/>
        </w:rPr>
        <w:t>Thank you,</w:t>
      </w:r>
    </w:p>
    <w:p w14:paraId="5DE10E2A" w14:textId="77777777" w:rsidR="0042325B" w:rsidRPr="002D2F91" w:rsidRDefault="0042325B" w:rsidP="004834E8">
      <w:pPr>
        <w:jc w:val="both"/>
      </w:pPr>
    </w:p>
    <w:p w14:paraId="2064CE46" w14:textId="77777777" w:rsidR="004834E8" w:rsidRPr="002D2F91" w:rsidRDefault="004834E8" w:rsidP="004834E8"/>
    <w:p w14:paraId="564A25ED" w14:textId="5B9E72C9" w:rsidR="004834E8" w:rsidRPr="002D2F91" w:rsidRDefault="004834E8" w:rsidP="004834E8">
      <w:r w:rsidRPr="002D2F91">
        <w:t>Best Regards,</w:t>
      </w:r>
    </w:p>
    <w:p w14:paraId="68A66DA5" w14:textId="77777777" w:rsidR="00EC7C5A" w:rsidRPr="002D2F91" w:rsidRDefault="00EC7C5A" w:rsidP="004834E8"/>
    <w:p w14:paraId="182CAE30" w14:textId="77777777" w:rsidR="00127363" w:rsidRPr="002D2F91" w:rsidRDefault="00127363" w:rsidP="00127363">
      <w:r w:rsidRPr="002D2F91">
        <w:rPr>
          <w:highlight w:val="yellow"/>
        </w:rPr>
        <w:t>[Enter digital signature once saved as a PDF]</w:t>
      </w:r>
    </w:p>
    <w:p w14:paraId="5888B7EB" w14:textId="77777777" w:rsidR="004834E8" w:rsidRPr="008510BC" w:rsidRDefault="004834E8"/>
    <w:sectPr w:rsidR="004834E8" w:rsidRPr="008510BC">
      <w:headerReference w:type="default"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5E221" w14:textId="77777777" w:rsidR="00935B1B" w:rsidRDefault="00935B1B" w:rsidP="0046253E">
      <w:r>
        <w:separator/>
      </w:r>
    </w:p>
  </w:endnote>
  <w:endnote w:type="continuationSeparator" w:id="0">
    <w:p w14:paraId="56022719" w14:textId="77777777" w:rsidR="00935B1B" w:rsidRDefault="00935B1B" w:rsidP="0046253E">
      <w:r>
        <w:continuationSeparator/>
      </w:r>
    </w:p>
  </w:endnote>
  <w:endnote w:type="continuationNotice" w:id="1">
    <w:p w14:paraId="1DCA4BD7" w14:textId="77777777" w:rsidR="00935B1B" w:rsidRDefault="00935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680099"/>
      <w:docPartObj>
        <w:docPartGallery w:val="Page Numbers (Bottom of Page)"/>
        <w:docPartUnique/>
      </w:docPartObj>
    </w:sdtPr>
    <w:sdtEndPr/>
    <w:sdtContent>
      <w:sdt>
        <w:sdtPr>
          <w:id w:val="-1769616900"/>
          <w:docPartObj>
            <w:docPartGallery w:val="Page Numbers (Top of Page)"/>
            <w:docPartUnique/>
          </w:docPartObj>
        </w:sdtPr>
        <w:sdtEndPr/>
        <w:sdtContent>
          <w:p w14:paraId="51BB6A8F" w14:textId="479F79A9" w:rsidR="0046253E" w:rsidRDefault="0FBF099B" w:rsidP="442C6516">
            <w:pPr>
              <w:pStyle w:val="Footer"/>
            </w:pPr>
            <w:r>
              <w:t>0</w:t>
            </w:r>
            <w:r w:rsidR="009D3F80">
              <w:t>5</w:t>
            </w:r>
            <w:r>
              <w:t xml:space="preserve">-2025          </w:t>
            </w:r>
            <w:r w:rsidR="004D733F">
              <w:tab/>
            </w:r>
            <w:r>
              <w:t xml:space="preserve">                                                                                             </w:t>
            </w:r>
            <w:r w:rsidR="009D3F80">
              <w:t xml:space="preserve">         </w:t>
            </w:r>
            <w:r>
              <w:t xml:space="preserve">Page </w:t>
            </w:r>
            <w:r w:rsidR="004D733F" w:rsidRPr="0FBF099B">
              <w:rPr>
                <w:b/>
                <w:bCs/>
                <w:noProof/>
              </w:rPr>
              <w:fldChar w:fldCharType="begin"/>
            </w:r>
            <w:r w:rsidR="004D733F" w:rsidRPr="0FBF099B">
              <w:rPr>
                <w:b/>
                <w:bCs/>
              </w:rPr>
              <w:instrText xml:space="preserve"> PAGE </w:instrText>
            </w:r>
            <w:r w:rsidR="004D733F" w:rsidRPr="0FBF099B">
              <w:rPr>
                <w:b/>
                <w:bCs/>
                <w:sz w:val="24"/>
                <w:szCs w:val="24"/>
              </w:rPr>
              <w:fldChar w:fldCharType="separate"/>
            </w:r>
            <w:r w:rsidRPr="0FBF099B">
              <w:rPr>
                <w:b/>
                <w:bCs/>
                <w:noProof/>
              </w:rPr>
              <w:t>2</w:t>
            </w:r>
            <w:r w:rsidR="004D733F" w:rsidRPr="0FBF099B">
              <w:rPr>
                <w:b/>
                <w:bCs/>
                <w:noProof/>
              </w:rPr>
              <w:fldChar w:fldCharType="end"/>
            </w:r>
            <w:r>
              <w:t xml:space="preserve"> of </w:t>
            </w:r>
            <w:r w:rsidR="004D733F" w:rsidRPr="0FBF099B">
              <w:rPr>
                <w:b/>
                <w:bCs/>
                <w:noProof/>
              </w:rPr>
              <w:fldChar w:fldCharType="begin"/>
            </w:r>
            <w:r w:rsidR="004D733F" w:rsidRPr="0FBF099B">
              <w:rPr>
                <w:b/>
                <w:bCs/>
              </w:rPr>
              <w:instrText xml:space="preserve"> NUMPAGES  </w:instrText>
            </w:r>
            <w:r w:rsidR="004D733F" w:rsidRPr="0FBF099B">
              <w:rPr>
                <w:b/>
                <w:bCs/>
                <w:sz w:val="24"/>
                <w:szCs w:val="24"/>
              </w:rPr>
              <w:fldChar w:fldCharType="separate"/>
            </w:r>
            <w:r w:rsidRPr="0FBF099B">
              <w:rPr>
                <w:b/>
                <w:bCs/>
                <w:noProof/>
              </w:rPr>
              <w:t>2</w:t>
            </w:r>
            <w:r w:rsidR="004D733F" w:rsidRPr="0FBF099B">
              <w:rPr>
                <w:b/>
                <w:bCs/>
                <w:noProof/>
              </w:rPr>
              <w:fldChar w:fldCharType="end"/>
            </w:r>
          </w:p>
        </w:sdtContent>
      </w:sdt>
    </w:sdtContent>
  </w:sdt>
  <w:p w14:paraId="1DF3C18C" w14:textId="77777777" w:rsidR="0046253E" w:rsidRDefault="0046253E" w:rsidP="22D09545">
    <w:pPr>
      <w:pStyle w:val="Footer"/>
      <w:jc w:val="right"/>
    </w:pPr>
  </w:p>
  <w:p w14:paraId="2B7049AB" w14:textId="77777777" w:rsidR="0046253E" w:rsidRDefault="00462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49875" w14:textId="77777777" w:rsidR="00935B1B" w:rsidRDefault="00935B1B" w:rsidP="0046253E">
      <w:r>
        <w:separator/>
      </w:r>
    </w:p>
  </w:footnote>
  <w:footnote w:type="continuationSeparator" w:id="0">
    <w:p w14:paraId="720FE842" w14:textId="77777777" w:rsidR="00935B1B" w:rsidRDefault="00935B1B" w:rsidP="0046253E">
      <w:r>
        <w:continuationSeparator/>
      </w:r>
    </w:p>
  </w:footnote>
  <w:footnote w:type="continuationNotice" w:id="1">
    <w:p w14:paraId="3A55913D" w14:textId="77777777" w:rsidR="00935B1B" w:rsidRDefault="00935B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29D4" w14:textId="77777777" w:rsidR="0046253E" w:rsidRPr="002E6C5D" w:rsidRDefault="0046253E" w:rsidP="0046253E">
    <w:pPr>
      <w:pStyle w:val="Header"/>
      <w:tabs>
        <w:tab w:val="left" w:pos="2520"/>
      </w:tabs>
      <w:rPr>
        <w:lang w:val="fr-CA"/>
      </w:rPr>
    </w:pPr>
    <w:r>
      <w:rPr>
        <w:noProof/>
        <w:lang w:val="en-CA" w:eastAsia="en-CA" w:bidi="ar-SA"/>
      </w:rPr>
      <w:drawing>
        <wp:anchor distT="0" distB="0" distL="114300" distR="114300" simplePos="0" relativeHeight="251659264" behindDoc="1" locked="0" layoutInCell="1" allowOverlap="1" wp14:anchorId="7C2AD5E2" wp14:editId="125C27C8">
          <wp:simplePos x="0" y="0"/>
          <wp:positionH relativeFrom="column">
            <wp:posOffset>-536151</wp:posOffset>
          </wp:positionH>
          <wp:positionV relativeFrom="paragraph">
            <wp:posOffset>153035</wp:posOffset>
          </wp:positionV>
          <wp:extent cx="399415" cy="207010"/>
          <wp:effectExtent l="0" t="0" r="635" b="2540"/>
          <wp:wrapNone/>
          <wp:docPr id="1" name="Picture 1" descr="ca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fl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415" cy="207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948CF" w14:textId="77777777" w:rsidR="0046253E" w:rsidRPr="00CF7776" w:rsidRDefault="0046253E" w:rsidP="0046253E">
    <w:pPr>
      <w:pStyle w:val="Header"/>
      <w:tabs>
        <w:tab w:val="left" w:pos="2520"/>
      </w:tabs>
      <w:rPr>
        <w:sz w:val="18"/>
        <w:lang w:val="fr-CA"/>
      </w:rPr>
    </w:pPr>
    <w:r w:rsidRPr="00CF7776">
      <w:rPr>
        <w:sz w:val="18"/>
        <w:lang w:val="fr-CA"/>
      </w:rPr>
      <w:t>National Defence</w:t>
    </w:r>
    <w:r w:rsidRPr="00CF7776">
      <w:rPr>
        <w:sz w:val="18"/>
        <w:lang w:val="fr-CA"/>
      </w:rPr>
      <w:tab/>
      <w:t>Défense nationale</w:t>
    </w:r>
  </w:p>
  <w:p w14:paraId="059B2025" w14:textId="77777777" w:rsidR="0046253E" w:rsidRPr="00173E99" w:rsidRDefault="0046253E" w:rsidP="0046253E">
    <w:pPr>
      <w:pStyle w:val="Header"/>
      <w:tabs>
        <w:tab w:val="left" w:pos="540"/>
        <w:tab w:val="left" w:pos="990"/>
        <w:tab w:val="left" w:pos="2520"/>
      </w:tabs>
      <w:rPr>
        <w:sz w:val="16"/>
        <w:lang w:val="fr-CA"/>
      </w:rPr>
    </w:pPr>
    <w:r w:rsidRPr="00173E99">
      <w:rPr>
        <w:sz w:val="16"/>
        <w:lang w:val="fr-CA"/>
      </w:rPr>
      <w:t>National Defence Headquarters</w:t>
    </w:r>
    <w:r w:rsidRPr="00173E99">
      <w:rPr>
        <w:sz w:val="16"/>
        <w:lang w:val="fr-CA"/>
      </w:rPr>
      <w:tab/>
      <w:t>Quartier général de la Défense nationale</w:t>
    </w:r>
  </w:p>
  <w:p w14:paraId="2B2CDC85" w14:textId="77777777" w:rsidR="0046253E" w:rsidRDefault="0046253E" w:rsidP="0046253E">
    <w:pPr>
      <w:pStyle w:val="Header"/>
      <w:tabs>
        <w:tab w:val="left" w:pos="540"/>
        <w:tab w:val="left" w:pos="990"/>
        <w:tab w:val="left" w:pos="2520"/>
      </w:tabs>
      <w:rPr>
        <w:sz w:val="16"/>
      </w:rPr>
    </w:pPr>
    <w:r>
      <w:rPr>
        <w:sz w:val="16"/>
      </w:rPr>
      <w:t>Ottawa, Ontario</w:t>
    </w:r>
    <w:r>
      <w:rPr>
        <w:sz w:val="16"/>
      </w:rPr>
      <w:tab/>
      <w:t>Ottawa, Ontario</w:t>
    </w:r>
  </w:p>
  <w:p w14:paraId="7314B32E" w14:textId="77777777" w:rsidR="0046253E" w:rsidRDefault="0046253E" w:rsidP="0046253E">
    <w:pPr>
      <w:pStyle w:val="Header"/>
      <w:tabs>
        <w:tab w:val="left" w:pos="540"/>
        <w:tab w:val="left" w:pos="990"/>
        <w:tab w:val="left" w:pos="2520"/>
      </w:tabs>
    </w:pPr>
    <w:r>
      <w:rPr>
        <w:sz w:val="16"/>
      </w:rPr>
      <w:t>K1A 0K2</w:t>
    </w:r>
    <w:r>
      <w:rPr>
        <w:sz w:val="16"/>
      </w:rPr>
      <w:tab/>
    </w:r>
    <w:r>
      <w:rPr>
        <w:sz w:val="16"/>
      </w:rPr>
      <w:tab/>
      <w:t>K1A 0K2</w:t>
    </w:r>
  </w:p>
  <w:p w14:paraId="3354FFF6" w14:textId="77777777" w:rsidR="0046253E" w:rsidRDefault="0046253E">
    <w:pPr>
      <w:pStyle w:val="Header"/>
    </w:pPr>
  </w:p>
  <w:p w14:paraId="35440BBA" w14:textId="77777777" w:rsidR="00271D02" w:rsidRPr="002F69F5" w:rsidRDefault="00271D02" w:rsidP="00271D02">
    <w:pPr>
      <w:pStyle w:val="Header"/>
      <w:tabs>
        <w:tab w:val="left" w:pos="540"/>
        <w:tab w:val="left" w:pos="990"/>
        <w:tab w:val="left" w:pos="2520"/>
      </w:tabs>
      <w:jc w:val="center"/>
      <w:rPr>
        <w:b/>
      </w:rPr>
    </w:pPr>
    <w:r w:rsidRPr="002F69F5">
      <w:rPr>
        <w:b/>
      </w:rPr>
      <w:t>PROTECTED B</w:t>
    </w:r>
  </w:p>
  <w:p w14:paraId="6C52884E" w14:textId="77777777" w:rsidR="00271D02" w:rsidRDefault="00271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A2D51"/>
    <w:multiLevelType w:val="hybridMultilevel"/>
    <w:tmpl w:val="13726F20"/>
    <w:lvl w:ilvl="0" w:tplc="9B768A44">
      <w:start w:val="1"/>
      <w:numFmt w:val="decimal"/>
      <w:lvlText w:val="%1)"/>
      <w:lvlJc w:val="left"/>
      <w:pPr>
        <w:ind w:left="502" w:hanging="360"/>
      </w:pPr>
      <w:rPr>
        <w:rFonts w:hint="default"/>
        <w:b/>
      </w:rPr>
    </w:lvl>
    <w:lvl w:ilvl="1" w:tplc="10090019">
      <w:start w:val="1"/>
      <w:numFmt w:val="lowerLetter"/>
      <w:lvlText w:val="%2."/>
      <w:lvlJc w:val="left"/>
      <w:pPr>
        <w:ind w:left="1222" w:hanging="360"/>
      </w:pPr>
    </w:lvl>
    <w:lvl w:ilvl="2" w:tplc="1009001B">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num w:numId="1" w16cid:durableId="591668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4E8"/>
    <w:rsid w:val="000A114E"/>
    <w:rsid w:val="00127363"/>
    <w:rsid w:val="001931AE"/>
    <w:rsid w:val="00215965"/>
    <w:rsid w:val="00221B6D"/>
    <w:rsid w:val="00271D02"/>
    <w:rsid w:val="00291D8A"/>
    <w:rsid w:val="002C4967"/>
    <w:rsid w:val="002D2F91"/>
    <w:rsid w:val="002F69F5"/>
    <w:rsid w:val="00315A8F"/>
    <w:rsid w:val="00322474"/>
    <w:rsid w:val="00322A5E"/>
    <w:rsid w:val="00324884"/>
    <w:rsid w:val="003768C2"/>
    <w:rsid w:val="0042325B"/>
    <w:rsid w:val="00455E66"/>
    <w:rsid w:val="0046253E"/>
    <w:rsid w:val="004834E8"/>
    <w:rsid w:val="004C6882"/>
    <w:rsid w:val="004D733F"/>
    <w:rsid w:val="005079AA"/>
    <w:rsid w:val="00510336"/>
    <w:rsid w:val="00515B04"/>
    <w:rsid w:val="00535075"/>
    <w:rsid w:val="00575138"/>
    <w:rsid w:val="00591D4A"/>
    <w:rsid w:val="00596FAD"/>
    <w:rsid w:val="00617BA2"/>
    <w:rsid w:val="006745C6"/>
    <w:rsid w:val="006A2AF3"/>
    <w:rsid w:val="006E3054"/>
    <w:rsid w:val="007D255F"/>
    <w:rsid w:val="0083628B"/>
    <w:rsid w:val="008510BC"/>
    <w:rsid w:val="008D57F1"/>
    <w:rsid w:val="008E2FA0"/>
    <w:rsid w:val="008F23E5"/>
    <w:rsid w:val="00901C34"/>
    <w:rsid w:val="00935B1B"/>
    <w:rsid w:val="00941B38"/>
    <w:rsid w:val="00941BFB"/>
    <w:rsid w:val="0096237E"/>
    <w:rsid w:val="00980DDB"/>
    <w:rsid w:val="009C460B"/>
    <w:rsid w:val="009D3F80"/>
    <w:rsid w:val="00A2751E"/>
    <w:rsid w:val="00A854E8"/>
    <w:rsid w:val="00AA2FB0"/>
    <w:rsid w:val="00AD1C9C"/>
    <w:rsid w:val="00B14420"/>
    <w:rsid w:val="00B96A2C"/>
    <w:rsid w:val="00C462F4"/>
    <w:rsid w:val="00CA73AA"/>
    <w:rsid w:val="00CB1F41"/>
    <w:rsid w:val="00CD4FCF"/>
    <w:rsid w:val="00D54C89"/>
    <w:rsid w:val="00D617CF"/>
    <w:rsid w:val="00DC5300"/>
    <w:rsid w:val="00E35BAD"/>
    <w:rsid w:val="00EA7BA8"/>
    <w:rsid w:val="00EC7C5A"/>
    <w:rsid w:val="00F90CF7"/>
    <w:rsid w:val="00FD38D5"/>
    <w:rsid w:val="0FBF099B"/>
    <w:rsid w:val="1D012FC3"/>
    <w:rsid w:val="22D09545"/>
    <w:rsid w:val="2BE17720"/>
    <w:rsid w:val="442C6516"/>
    <w:rsid w:val="45448818"/>
    <w:rsid w:val="63A5B8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79B5"/>
  <w15:chartTrackingRefBased/>
  <w15:docId w15:val="{399CBF8E-A436-D34D-8672-51B080BF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34E8"/>
    <w:pPr>
      <w:widowControl w:val="0"/>
      <w:autoSpaceDE w:val="0"/>
      <w:autoSpaceDN w:val="0"/>
    </w:pPr>
    <w:rPr>
      <w:rFonts w:ascii="Arial" w:eastAsia="Arial" w:hAnsi="Arial" w:cs="Arial"/>
      <w:sz w:val="22"/>
      <w:szCs w:val="22"/>
      <w:lang w:val="en-US" w:bidi="en-US"/>
    </w:rPr>
  </w:style>
  <w:style w:type="paragraph" w:styleId="Heading1">
    <w:name w:val="heading 1"/>
    <w:basedOn w:val="Normal"/>
    <w:next w:val="Normal"/>
    <w:link w:val="Heading1Char"/>
    <w:uiPriority w:val="9"/>
    <w:qFormat/>
    <w:rsid w:val="004834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834E8"/>
    <w:pPr>
      <w:tabs>
        <w:tab w:val="center" w:pos="4680"/>
        <w:tab w:val="right" w:pos="9360"/>
      </w:tabs>
    </w:pPr>
  </w:style>
  <w:style w:type="character" w:customStyle="1" w:styleId="HeaderChar">
    <w:name w:val="Header Char"/>
    <w:basedOn w:val="DefaultParagraphFont"/>
    <w:link w:val="Header"/>
    <w:uiPriority w:val="99"/>
    <w:rsid w:val="004834E8"/>
    <w:rPr>
      <w:rFonts w:ascii="Arial" w:eastAsia="Arial" w:hAnsi="Arial" w:cs="Arial"/>
      <w:sz w:val="22"/>
      <w:szCs w:val="22"/>
      <w:lang w:val="en-US" w:bidi="en-US"/>
    </w:rPr>
  </w:style>
  <w:style w:type="character" w:customStyle="1" w:styleId="Heading1Char">
    <w:name w:val="Heading 1 Char"/>
    <w:basedOn w:val="DefaultParagraphFont"/>
    <w:link w:val="Heading1"/>
    <w:uiPriority w:val="9"/>
    <w:rsid w:val="004834E8"/>
    <w:rPr>
      <w:rFonts w:asciiTheme="majorHAnsi" w:eastAsiaTheme="majorEastAsia" w:hAnsiTheme="majorHAnsi" w:cstheme="majorBidi"/>
      <w:color w:val="2F5496" w:themeColor="accent1" w:themeShade="BF"/>
      <w:sz w:val="32"/>
      <w:szCs w:val="32"/>
      <w:lang w:val="en-US" w:bidi="en-US"/>
    </w:rPr>
  </w:style>
  <w:style w:type="paragraph" w:styleId="ListParagraph">
    <w:name w:val="List Paragraph"/>
    <w:basedOn w:val="Normal"/>
    <w:uiPriority w:val="34"/>
    <w:qFormat/>
    <w:rsid w:val="004834E8"/>
    <w:pPr>
      <w:ind w:left="720"/>
      <w:contextualSpacing/>
    </w:pPr>
  </w:style>
  <w:style w:type="character" w:styleId="Hyperlink">
    <w:name w:val="Hyperlink"/>
    <w:basedOn w:val="DefaultParagraphFont"/>
    <w:uiPriority w:val="99"/>
    <w:unhideWhenUsed/>
    <w:rsid w:val="004834E8"/>
    <w:rPr>
      <w:color w:val="0563C1" w:themeColor="hyperlink"/>
      <w:u w:val="single"/>
    </w:rPr>
  </w:style>
  <w:style w:type="paragraph" w:styleId="NoSpacing">
    <w:name w:val="No Spacing"/>
    <w:link w:val="NoSpacingChar"/>
    <w:uiPriority w:val="1"/>
    <w:qFormat/>
    <w:rsid w:val="004834E8"/>
    <w:rPr>
      <w:rFonts w:eastAsiaTheme="minorEastAsia"/>
      <w:sz w:val="22"/>
      <w:szCs w:val="22"/>
      <w:lang w:val="en-US"/>
    </w:rPr>
  </w:style>
  <w:style w:type="character" w:customStyle="1" w:styleId="NoSpacingChar">
    <w:name w:val="No Spacing Char"/>
    <w:basedOn w:val="DefaultParagraphFont"/>
    <w:link w:val="NoSpacing"/>
    <w:uiPriority w:val="1"/>
    <w:rsid w:val="004834E8"/>
    <w:rPr>
      <w:rFonts w:eastAsiaTheme="minorEastAsia"/>
      <w:sz w:val="22"/>
      <w:szCs w:val="22"/>
      <w:lang w:val="en-US"/>
    </w:rPr>
  </w:style>
  <w:style w:type="character" w:styleId="CommentReference">
    <w:name w:val="annotation reference"/>
    <w:basedOn w:val="DefaultParagraphFont"/>
    <w:uiPriority w:val="99"/>
    <w:semiHidden/>
    <w:unhideWhenUsed/>
    <w:rsid w:val="006745C6"/>
    <w:rPr>
      <w:sz w:val="16"/>
      <w:szCs w:val="16"/>
    </w:rPr>
  </w:style>
  <w:style w:type="paragraph" w:styleId="CommentText">
    <w:name w:val="annotation text"/>
    <w:basedOn w:val="Normal"/>
    <w:link w:val="CommentTextChar"/>
    <w:uiPriority w:val="99"/>
    <w:unhideWhenUsed/>
    <w:rsid w:val="006745C6"/>
    <w:rPr>
      <w:sz w:val="20"/>
      <w:szCs w:val="20"/>
    </w:rPr>
  </w:style>
  <w:style w:type="character" w:customStyle="1" w:styleId="CommentTextChar">
    <w:name w:val="Comment Text Char"/>
    <w:basedOn w:val="DefaultParagraphFont"/>
    <w:link w:val="CommentText"/>
    <w:uiPriority w:val="99"/>
    <w:rsid w:val="006745C6"/>
    <w:rPr>
      <w:rFonts w:ascii="Arial" w:eastAsia="Arial" w:hAnsi="Arial" w:cs="Arial"/>
      <w:sz w:val="20"/>
      <w:szCs w:val="20"/>
      <w:lang w:val="en-US" w:bidi="en-US"/>
    </w:rPr>
  </w:style>
  <w:style w:type="paragraph" w:styleId="CommentSubject">
    <w:name w:val="annotation subject"/>
    <w:basedOn w:val="CommentText"/>
    <w:next w:val="CommentText"/>
    <w:link w:val="CommentSubjectChar"/>
    <w:uiPriority w:val="99"/>
    <w:semiHidden/>
    <w:unhideWhenUsed/>
    <w:rsid w:val="006745C6"/>
    <w:rPr>
      <w:b/>
      <w:bCs/>
    </w:rPr>
  </w:style>
  <w:style w:type="character" w:customStyle="1" w:styleId="CommentSubjectChar">
    <w:name w:val="Comment Subject Char"/>
    <w:basedOn w:val="CommentTextChar"/>
    <w:link w:val="CommentSubject"/>
    <w:uiPriority w:val="99"/>
    <w:semiHidden/>
    <w:rsid w:val="006745C6"/>
    <w:rPr>
      <w:rFonts w:ascii="Arial" w:eastAsia="Arial" w:hAnsi="Arial" w:cs="Arial"/>
      <w:b/>
      <w:bCs/>
      <w:sz w:val="20"/>
      <w:szCs w:val="20"/>
      <w:lang w:val="en-US" w:bidi="en-US"/>
    </w:rPr>
  </w:style>
  <w:style w:type="paragraph" w:styleId="BalloonText">
    <w:name w:val="Balloon Text"/>
    <w:basedOn w:val="Normal"/>
    <w:link w:val="BalloonTextChar"/>
    <w:uiPriority w:val="99"/>
    <w:semiHidden/>
    <w:unhideWhenUsed/>
    <w:rsid w:val="006745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5C6"/>
    <w:rPr>
      <w:rFonts w:ascii="Segoe UI" w:eastAsia="Arial" w:hAnsi="Segoe UI" w:cs="Segoe UI"/>
      <w:sz w:val="18"/>
      <w:szCs w:val="18"/>
      <w:lang w:val="en-US" w:bidi="en-US"/>
    </w:rPr>
  </w:style>
  <w:style w:type="paragraph" w:styleId="Footer">
    <w:name w:val="footer"/>
    <w:basedOn w:val="Normal"/>
    <w:link w:val="FooterChar"/>
    <w:uiPriority w:val="99"/>
    <w:unhideWhenUsed/>
    <w:rsid w:val="0046253E"/>
    <w:pPr>
      <w:tabs>
        <w:tab w:val="center" w:pos="4680"/>
        <w:tab w:val="right" w:pos="9360"/>
      </w:tabs>
    </w:pPr>
  </w:style>
  <w:style w:type="character" w:customStyle="1" w:styleId="FooterChar">
    <w:name w:val="Footer Char"/>
    <w:basedOn w:val="DefaultParagraphFont"/>
    <w:link w:val="Footer"/>
    <w:uiPriority w:val="99"/>
    <w:rsid w:val="0046253E"/>
    <w:rPr>
      <w:rFonts w:ascii="Arial" w:eastAsia="Arial" w:hAnsi="Arial" w:cs="Arial"/>
      <w:sz w:val="22"/>
      <w:szCs w:val="22"/>
      <w:lang w:val="en-US" w:bidi="en-US"/>
    </w:rPr>
  </w:style>
  <w:style w:type="character" w:styleId="FollowedHyperlink">
    <w:name w:val="FollowedHyperlink"/>
    <w:basedOn w:val="DefaultParagraphFont"/>
    <w:uiPriority w:val="99"/>
    <w:semiHidden/>
    <w:unhideWhenUsed/>
    <w:rsid w:val="00B96A2C"/>
    <w:rPr>
      <w:color w:val="954F72" w:themeColor="followedHyperlink"/>
      <w:u w:val="single"/>
    </w:rPr>
  </w:style>
  <w:style w:type="paragraph" w:styleId="Revision">
    <w:name w:val="Revision"/>
    <w:hidden/>
    <w:uiPriority w:val="99"/>
    <w:semiHidden/>
    <w:rsid w:val="00F90CF7"/>
    <w:rPr>
      <w:rFonts w:ascii="Arial" w:eastAsia="Arial" w:hAnsi="Arial" w:cs="Arial"/>
      <w:sz w:val="22"/>
      <w:szCs w:val="22"/>
      <w:lang w:val="en-US" w:bidi="en-US"/>
    </w:rPr>
  </w:style>
  <w:style w:type="character" w:customStyle="1" w:styleId="ui-provider">
    <w:name w:val="ui-provider"/>
    <w:basedOn w:val="DefaultParagraphFont"/>
    <w:rsid w:val="00515B04"/>
  </w:style>
  <w:style w:type="character" w:styleId="Strong">
    <w:name w:val="Strong"/>
    <w:basedOn w:val="DefaultParagraphFont"/>
    <w:uiPriority w:val="22"/>
    <w:qFormat/>
    <w:rsid w:val="0042325B"/>
    <w:rPr>
      <w:rFonts w:ascii="Arial" w:hAnsi="Arial" w:cs="Arial" w:hint="default"/>
      <w:b/>
      <w:bCs/>
      <w:sz w:val="22"/>
    </w:rPr>
  </w:style>
  <w:style w:type="character" w:styleId="UnresolvedMention">
    <w:name w:val="Unresolved Mention"/>
    <w:basedOn w:val="DefaultParagraphFont"/>
    <w:uiPriority w:val="99"/>
    <w:semiHidden/>
    <w:unhideWhenUsed/>
    <w:rsid w:val="00EA7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659659">
      <w:bodyDiv w:val="1"/>
      <w:marLeft w:val="0"/>
      <w:marRight w:val="0"/>
      <w:marTop w:val="0"/>
      <w:marBottom w:val="0"/>
      <w:divBdr>
        <w:top w:val="none" w:sz="0" w:space="0" w:color="auto"/>
        <w:left w:val="none" w:sz="0" w:space="0" w:color="auto"/>
        <w:bottom w:val="none" w:sz="0" w:space="0" w:color="auto"/>
        <w:right w:val="none" w:sz="0" w:space="0" w:color="auto"/>
      </w:divBdr>
    </w:div>
    <w:div w:id="1319651264">
      <w:bodyDiv w:val="1"/>
      <w:marLeft w:val="0"/>
      <w:marRight w:val="0"/>
      <w:marTop w:val="0"/>
      <w:marBottom w:val="0"/>
      <w:divBdr>
        <w:top w:val="none" w:sz="0" w:space="0" w:color="auto"/>
        <w:left w:val="none" w:sz="0" w:space="0" w:color="auto"/>
        <w:bottom w:val="none" w:sz="0" w:space="0" w:color="auto"/>
        <w:right w:val="none" w:sz="0" w:space="0" w:color="auto"/>
      </w:divBdr>
    </w:div>
    <w:div w:id="1509640761">
      <w:bodyDiv w:val="1"/>
      <w:marLeft w:val="0"/>
      <w:marRight w:val="0"/>
      <w:marTop w:val="0"/>
      <w:marBottom w:val="0"/>
      <w:divBdr>
        <w:top w:val="none" w:sz="0" w:space="0" w:color="auto"/>
        <w:left w:val="none" w:sz="0" w:space="0" w:color="auto"/>
        <w:bottom w:val="none" w:sz="0" w:space="0" w:color="auto"/>
        <w:right w:val="none" w:sz="0" w:space="0" w:color="auto"/>
      </w:divBdr>
    </w:div>
    <w:div w:id="172085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en/department-national-defence/programs/defence-employee-assistance-program.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corporate/policies-standards/workplace-harassment-and-violence-prevention-policy-manual.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corporate/policies-standards/defence-administrative-orders-directives/5000-series/5014/5014-0-workplace-harassment-and-violence-prevention.html" TargetMode="External"/><Relationship Id="rId5" Type="http://schemas.openxmlformats.org/officeDocument/2006/relationships/styles" Target="styles.xml"/><Relationship Id="rId15" Type="http://schemas.openxmlformats.org/officeDocument/2006/relationships/hyperlink" Target="https://www.canada.ca/en/department-national-defence/services/benefits-military/conflict-misconduct/conflict-harassment/support-services.html" TargetMode="External"/><Relationship Id="rId10" Type="http://schemas.openxmlformats.org/officeDocument/2006/relationships/hyperlink" Target="https://www.canada.ca/en/department-national-defence/services/benefits-military/conflict-misconduct/new-workplace-harassment-and-violence-prevention-regulations-for-defence-team-public-servants-bill-c65/message-templates.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en/department-national-defence/services/benefits-military/health-support/member-family-assistance-servic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F60490824CC54A953D821AA99B34FC" ma:contentTypeVersion="2" ma:contentTypeDescription="Create a new document." ma:contentTypeScope="" ma:versionID="9ca98efa781cba6f5fab4a0bdd3ef96a">
  <xsd:schema xmlns:xsd="http://www.w3.org/2001/XMLSchema" xmlns:xs="http://www.w3.org/2001/XMLSchema" xmlns:p="http://schemas.microsoft.com/office/2006/metadata/properties" xmlns:ns2="4ca8d197-2e69-4e80-a5e5-371d31543ef3" targetNamespace="http://schemas.microsoft.com/office/2006/metadata/properties" ma:root="true" ma:fieldsID="275ef8c46b6ca025969d53b810116ed1" ns2:_="">
    <xsd:import namespace="4ca8d197-2e69-4e80-a5e5-371d31543ef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8d197-2e69-4e80-a5e5-371d31543e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F1B8F4-0A61-40CB-B925-5A0EF112A04D}">
  <ds:schemaRefs>
    <ds:schemaRef ds:uri="http://schemas.microsoft.com/sharepoint/v3/contenttype/forms"/>
  </ds:schemaRefs>
</ds:datastoreItem>
</file>

<file path=customXml/itemProps2.xml><?xml version="1.0" encoding="utf-8"?>
<ds:datastoreItem xmlns:ds="http://schemas.openxmlformats.org/officeDocument/2006/customXml" ds:itemID="{52BA3F13-731F-4AC1-9D5A-CD47C3D48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8d197-2e69-4e80-a5e5-371d31543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65D58-7DE5-4443-9B83-E4DBC4757D87}">
  <ds:schemaRefs>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4ca8d197-2e69-4e80-a5e5-371d31543ef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508</Words>
  <Characters>2796</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Dumouchel</dc:creator>
  <cp:keywords/>
  <dc:description/>
  <cp:lastModifiedBy>Ali I@DGSSC@Defence365</cp:lastModifiedBy>
  <cp:revision>10</cp:revision>
  <dcterms:created xsi:type="dcterms:W3CDTF">2025-01-29T16:44:00Z</dcterms:created>
  <dcterms:modified xsi:type="dcterms:W3CDTF">2025-05-01T19:24:00Z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0x01010015F60490824CC54A953D821AA99B34FC</vt:lpwstr>
  </property>
  <property fmtid="{D5CDD505-2E9C-101B-9397-08002B2CF9AE}" pid="3" name="MSIP_Label_3e33c1f9-43dd-4e5b-bd09-632e008e075a_Enabled">
    <vt:lpwstr>true</vt:lpwstr>
  </property>
  <property fmtid="{D5CDD505-2E9C-101B-9397-08002B2CF9AE}" pid="4" name="MSIP_Label_3e33c1f9-43dd-4e5b-bd09-632e008e075a_SetDate">
    <vt:lpwstr>2025-01-22T17:04:52Z</vt:lpwstr>
  </property>
  <property fmtid="{D5CDD505-2E9C-101B-9397-08002B2CF9AE}" pid="5" name="MSIP_Label_3e33c1f9-43dd-4e5b-bd09-632e008e075a_Method">
    <vt:lpwstr>Standard</vt:lpwstr>
  </property>
  <property fmtid="{D5CDD505-2E9C-101B-9397-08002B2CF9AE}" pid="6" name="MSIP_Label_3e33c1f9-43dd-4e5b-bd09-632e008e075a_Name">
    <vt:lpwstr>UNCLASSIFIED INTERNAL</vt:lpwstr>
  </property>
  <property fmtid="{D5CDD505-2E9C-101B-9397-08002B2CF9AE}" pid="7" name="MSIP_Label_3e33c1f9-43dd-4e5b-bd09-632e008e075a_SiteId">
    <vt:lpwstr>325b4494-1587-40d5-bb31-8b660b7f1038</vt:lpwstr>
  </property>
  <property fmtid="{D5CDD505-2E9C-101B-9397-08002B2CF9AE}" pid="8" name="MSIP_Label_3e33c1f9-43dd-4e5b-bd09-632e008e075a_ActionId">
    <vt:lpwstr>566cff8f-0037-4523-839f-a34532147f53</vt:lpwstr>
  </property>
  <property fmtid="{D5CDD505-2E9C-101B-9397-08002B2CF9AE}" pid="9" name="MSIP_Label_3e33c1f9-43dd-4e5b-bd09-632e008e075a_ContentBits">
    <vt:lpwstr>0</vt:lpwstr>
  </property>
  <property fmtid="{D5CDD505-2E9C-101B-9397-08002B2CF9AE}" pid="10" name="_dlc_DocIdItemGuid">
    <vt:lpwstr>f5e12975-330e-430a-8f36-2095fbff4cd9</vt:lpwstr>
  </property>
  <property fmtid="{D5CDD505-2E9C-101B-9397-08002B2CF9AE}" pid="11" name="MediaServiceImageTags">
    <vt:lpwstr/>
  </property>
</Properties>
</file>