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BC52" w14:textId="0EAAF74F" w:rsidR="00025004" w:rsidRPr="00DE6837" w:rsidRDefault="00631C2D" w:rsidP="007E5475">
      <w:pPr>
        <w:pStyle w:val="CoverH2"/>
      </w:pPr>
      <w:r>
        <w:rPr>
          <w:noProof/>
        </w:rPr>
        <mc:AlternateContent>
          <mc:Choice Requires="wps">
            <w:drawing>
              <wp:anchor distT="0" distB="0" distL="114300" distR="114300" simplePos="0" relativeHeight="251659264" behindDoc="0" locked="0" layoutInCell="1" allowOverlap="1" wp14:anchorId="0D72AA74" wp14:editId="00140751">
                <wp:simplePos x="0" y="0"/>
                <wp:positionH relativeFrom="column">
                  <wp:posOffset>190500</wp:posOffset>
                </wp:positionH>
                <wp:positionV relativeFrom="paragraph">
                  <wp:posOffset>701675</wp:posOffset>
                </wp:positionV>
                <wp:extent cx="4749800" cy="2921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749800" cy="2921000"/>
                        </a:xfrm>
                        <a:prstGeom prst="rect">
                          <a:avLst/>
                        </a:prstGeom>
                        <a:noFill/>
                        <a:ln w="6350">
                          <a:noFill/>
                        </a:ln>
                      </wps:spPr>
                      <wps:txbx>
                        <w:txbxContent>
                          <w:p w14:paraId="18663C04" w14:textId="1562A8D0" w:rsidR="00631C2D" w:rsidRPr="00631C2D" w:rsidRDefault="00631C2D" w:rsidP="00631C2D">
                            <w:pPr>
                              <w:pStyle w:val="CoverH1"/>
                              <w:rPr>
                                <w:color w:val="000000" w:themeColor="text1"/>
                                <w:sz w:val="52"/>
                                <w:szCs w:val="52"/>
                              </w:rPr>
                            </w:pPr>
                            <w:r w:rsidRPr="00631C2D">
                              <w:rPr>
                                <w:color w:val="000000" w:themeColor="text1"/>
                                <w:sz w:val="52"/>
                                <w:szCs w:val="52"/>
                              </w:rPr>
                              <w:t xml:space="preserve">Nom de l’incident – </w:t>
                            </w:r>
                            <w:r w:rsidR="009F2E05">
                              <w:rPr>
                                <w:color w:val="000000" w:themeColor="text1"/>
                                <w:sz w:val="52"/>
                                <w:szCs w:val="52"/>
                              </w:rPr>
                              <w:br/>
                            </w:r>
                            <w:r w:rsidRPr="00631C2D">
                              <w:rPr>
                                <w:color w:val="000000" w:themeColor="text1"/>
                                <w:sz w:val="52"/>
                                <w:szCs w:val="52"/>
                              </w:rPr>
                              <w:t>Lieu</w:t>
                            </w:r>
                          </w:p>
                          <w:p w14:paraId="25193747" w14:textId="389CCDF3" w:rsidR="00631C2D" w:rsidRDefault="00631C2D" w:rsidP="00631C2D">
                            <w:pPr>
                              <w:pStyle w:val="CoverH2"/>
                              <w:ind w:left="0"/>
                              <w:rPr>
                                <w:color w:val="000000" w:themeColor="text1"/>
                                <w:sz w:val="40"/>
                                <w:szCs w:val="40"/>
                              </w:rPr>
                            </w:pPr>
                            <w:r w:rsidRPr="00631C2D">
                              <w:rPr>
                                <w:color w:val="000000" w:themeColor="text1"/>
                                <w:sz w:val="40"/>
                                <w:szCs w:val="40"/>
                              </w:rPr>
                              <w:t xml:space="preserve">Plan d’intervention visant </w:t>
                            </w:r>
                            <w:r>
                              <w:rPr>
                                <w:color w:val="000000" w:themeColor="text1"/>
                                <w:sz w:val="40"/>
                                <w:szCs w:val="40"/>
                              </w:rPr>
                              <w:br/>
                            </w:r>
                            <w:r w:rsidRPr="00631C2D">
                              <w:rPr>
                                <w:color w:val="000000" w:themeColor="text1"/>
                                <w:sz w:val="40"/>
                                <w:szCs w:val="40"/>
                              </w:rPr>
                              <w:t>les espèces sauvages</w:t>
                            </w:r>
                          </w:p>
                          <w:p w14:paraId="12609A79" w14:textId="77777777" w:rsidR="00631C2D" w:rsidRDefault="00631C2D" w:rsidP="00631C2D">
                            <w:pPr>
                              <w:pStyle w:val="CoverH2"/>
                              <w:ind w:left="0"/>
                              <w:rPr>
                                <w:rStyle w:val="CommentReference"/>
                                <w:color w:val="000000" w:themeColor="text1"/>
                                <w:sz w:val="40"/>
                                <w:szCs w:val="40"/>
                              </w:rPr>
                            </w:pPr>
                          </w:p>
                          <w:p w14:paraId="536A5FC1" w14:textId="77777777" w:rsidR="00631C2D" w:rsidRPr="00631C2D" w:rsidRDefault="00631C2D" w:rsidP="00631C2D">
                            <w:pPr>
                              <w:pStyle w:val="CoverH2"/>
                              <w:ind w:left="0"/>
                              <w:rPr>
                                <w:color w:val="000000" w:themeColor="text1"/>
                                <w:sz w:val="40"/>
                                <w:szCs w:val="40"/>
                              </w:rPr>
                            </w:pPr>
                            <w:r w:rsidRPr="00631C2D">
                              <w:rPr>
                                <w:color w:val="000000" w:themeColor="text1"/>
                                <w:sz w:val="40"/>
                                <w:szCs w:val="40"/>
                              </w:rPr>
                              <w:t>Date</w:t>
                            </w:r>
                          </w:p>
                          <w:p w14:paraId="32E85B76" w14:textId="77777777" w:rsidR="00631C2D" w:rsidRPr="00631C2D" w:rsidRDefault="00631C2D" w:rsidP="00631C2D">
                            <w:pPr>
                              <w:pStyle w:val="CoverH2"/>
                              <w:ind w:left="0"/>
                              <w:rPr>
                                <w:color w:val="000000" w:themeColor="text1"/>
                                <w:sz w:val="40"/>
                                <w:szCs w:val="40"/>
                              </w:rPr>
                            </w:pPr>
                            <w:r w:rsidRPr="00631C2D">
                              <w:rPr>
                                <w:color w:val="000000" w:themeColor="text1"/>
                                <w:sz w:val="40"/>
                                <w:szCs w:val="40"/>
                              </w:rPr>
                              <w:t>Version XX |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2AA74" id="_x0000_t202" coordsize="21600,21600" o:spt="202" path="m,l,21600r21600,l21600,xe">
                <v:stroke joinstyle="miter"/>
                <v:path gradientshapeok="t" o:connecttype="rect"/>
              </v:shapetype>
              <v:shape id="Text Box 1" o:spid="_x0000_s1026" type="#_x0000_t202" style="position:absolute;left:0;text-align:left;margin-left:15pt;margin-top:55.25pt;width:374pt;height:2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" filled="f" stroked="f" strokeweight=".5pt">
                <v:fill o:detectmouseclick="t"/>
                <v:textbox>
                  <w:txbxContent>
                    <w:p w14:paraId="18663C04" w14:textId="1562A8D0" w:rsidR="00631C2D" w:rsidRPr="00631C2D" w:rsidRDefault="00631C2D" w:rsidP="00631C2D">
                      <w:pPr>
                        <w:pStyle w:val="CoverH1"/>
                        <w:rPr>
                          <w:color w:val="000000" w:themeColor="text1"/>
                          <w:sz w:val="52"/>
                          <w:szCs w:val="52"/>
                        </w:rPr>
                      </w:pPr>
                      <w:r w:rsidRPr="00631C2D">
                        <w:rPr>
                          <w:color w:val="000000" w:themeColor="text1"/>
                          <w:sz w:val="52"/>
                          <w:szCs w:val="52"/>
                        </w:rPr>
                        <w:t xml:space="preserve">Nom de l’incident – </w:t>
                      </w:r>
                      <w:r w:rsidR="009F2E05">
                        <w:rPr>
                          <w:color w:val="000000" w:themeColor="text1"/>
                          <w:sz w:val="52"/>
                          <w:szCs w:val="52"/>
                        </w:rPr>
                        <w:br/>
                      </w:r>
                      <w:r w:rsidRPr="00631C2D">
                        <w:rPr>
                          <w:color w:val="000000" w:themeColor="text1"/>
                          <w:sz w:val="52"/>
                          <w:szCs w:val="52"/>
                        </w:rPr>
                        <w:t>Lieu</w:t>
                      </w:r>
                    </w:p>
                    <w:p w14:paraId="25193747" w14:textId="389CCDF3" w:rsidR="00631C2D" w:rsidRDefault="00631C2D" w:rsidP="00631C2D">
                      <w:pPr>
                        <w:pStyle w:val="CoverH2"/>
                        <w:ind w:left="0"/>
                        <w:rPr>
                          <w:color w:val="000000" w:themeColor="text1"/>
                          <w:sz w:val="40"/>
                          <w:szCs w:val="40"/>
                        </w:rPr>
                      </w:pPr>
                      <w:r w:rsidRPr="00631C2D">
                        <w:rPr>
                          <w:color w:val="000000" w:themeColor="text1"/>
                          <w:sz w:val="40"/>
                          <w:szCs w:val="40"/>
                        </w:rPr>
                        <w:t xml:space="preserve">Plan d’intervention visant </w:t>
                      </w:r>
                      <w:r>
                        <w:rPr>
                          <w:color w:val="000000" w:themeColor="text1"/>
                          <w:sz w:val="40"/>
                          <w:szCs w:val="40"/>
                        </w:rPr>
                        <w:br/>
                      </w:r>
                      <w:r w:rsidRPr="00631C2D">
                        <w:rPr>
                          <w:color w:val="000000" w:themeColor="text1"/>
                          <w:sz w:val="40"/>
                          <w:szCs w:val="40"/>
                        </w:rPr>
                        <w:t>les espèces sauvages</w:t>
                      </w:r>
                    </w:p>
                    <w:p w14:paraId="12609A79" w14:textId="77777777" w:rsidR="00631C2D" w:rsidRDefault="00631C2D" w:rsidP="00631C2D">
                      <w:pPr>
                        <w:pStyle w:val="CoverH2"/>
                        <w:ind w:left="0"/>
                        <w:rPr>
                          <w:rStyle w:val="CommentReference"/>
                          <w:color w:val="000000" w:themeColor="text1"/>
                          <w:sz w:val="40"/>
                          <w:szCs w:val="40"/>
                        </w:rPr>
                      </w:pPr>
                    </w:p>
                    <w:p w14:paraId="536A5FC1" w14:textId="77777777" w:rsidR="00631C2D" w:rsidRPr="00631C2D" w:rsidRDefault="00631C2D" w:rsidP="00631C2D">
                      <w:pPr>
                        <w:pStyle w:val="CoverH2"/>
                        <w:ind w:left="0"/>
                        <w:rPr>
                          <w:color w:val="000000" w:themeColor="text1"/>
                          <w:sz w:val="40"/>
                          <w:szCs w:val="40"/>
                        </w:rPr>
                      </w:pPr>
                      <w:r w:rsidRPr="00631C2D">
                        <w:rPr>
                          <w:color w:val="000000" w:themeColor="text1"/>
                          <w:sz w:val="40"/>
                          <w:szCs w:val="40"/>
                        </w:rPr>
                        <w:t>Date</w:t>
                      </w:r>
                    </w:p>
                    <w:p w14:paraId="32E85B76" w14:textId="77777777" w:rsidR="00631C2D" w:rsidRPr="00631C2D" w:rsidRDefault="00631C2D" w:rsidP="00631C2D">
                      <w:pPr>
                        <w:pStyle w:val="CoverH2"/>
                        <w:ind w:left="0"/>
                        <w:rPr>
                          <w:color w:val="000000" w:themeColor="text1"/>
                          <w:sz w:val="40"/>
                          <w:szCs w:val="40"/>
                        </w:rPr>
                      </w:pPr>
                      <w:r w:rsidRPr="00631C2D">
                        <w:rPr>
                          <w:color w:val="000000" w:themeColor="text1"/>
                          <w:sz w:val="40"/>
                          <w:szCs w:val="40"/>
                        </w:rPr>
                        <w:t>Version XX | DATE</w:t>
                      </w:r>
                    </w:p>
                  </w:txbxContent>
                </v:textbox>
                <w10:wrap type="square"/>
              </v:shape>
            </w:pict>
          </mc:Fallback>
        </mc:AlternateContent>
      </w:r>
      <w:r w:rsidR="001F69A8" w:rsidRPr="00715C09">
        <w:br/>
      </w:r>
      <w:r w:rsidR="00025004" w:rsidRPr="00DE6837">
        <w:br w:type="page"/>
      </w:r>
    </w:p>
    <w:p w14:paraId="59D662BD" w14:textId="77777777" w:rsidR="006C6340" w:rsidRPr="00DE6837" w:rsidRDefault="006C6340" w:rsidP="009A3EE1">
      <w:pPr>
        <w:spacing w:after="6960"/>
      </w:pPr>
    </w:p>
    <w:p w14:paraId="1096DB68" w14:textId="0CAD8365" w:rsidR="006C6340" w:rsidRPr="00CA4658" w:rsidRDefault="00730E42" w:rsidP="009A3EE1">
      <w:pPr>
        <w:pStyle w:val="InsideFrontCover"/>
        <w:rPr>
          <w:lang w:val="fr-FR"/>
        </w:rPr>
      </w:pPr>
      <w:r w:rsidRPr="00CA4658">
        <w:rPr>
          <w:lang w:val="fr-FR"/>
        </w:rPr>
        <w:t xml:space="preserve">No. </w:t>
      </w:r>
      <w:proofErr w:type="gramStart"/>
      <w:r w:rsidRPr="00CA4658">
        <w:rPr>
          <w:lang w:val="fr-FR"/>
        </w:rPr>
        <w:t>de</w:t>
      </w:r>
      <w:proofErr w:type="gramEnd"/>
      <w:r w:rsidRPr="00CA4658">
        <w:rPr>
          <w:lang w:val="fr-FR"/>
        </w:rPr>
        <w:t xml:space="preserve"> cat</w:t>
      </w:r>
      <w:r w:rsidR="006C6340" w:rsidRPr="00CA4658">
        <w:rPr>
          <w:lang w:val="fr-FR"/>
        </w:rPr>
        <w:t xml:space="preserve">: </w:t>
      </w:r>
      <w:r w:rsidR="007E5475" w:rsidRPr="00CA4658">
        <w:rPr>
          <w:lang w:val="fr-FR"/>
        </w:rPr>
        <w:t>xxx</w:t>
      </w:r>
      <w:r w:rsidR="006C6340" w:rsidRPr="00CA4658">
        <w:rPr>
          <w:lang w:val="fr-FR"/>
        </w:rPr>
        <w:br/>
        <w:t xml:space="preserve">ISBN: </w:t>
      </w:r>
      <w:r w:rsidR="007E5475" w:rsidRPr="00CA4658">
        <w:rPr>
          <w:lang w:val="fr-FR"/>
        </w:rPr>
        <w:t>xxx</w:t>
      </w:r>
    </w:p>
    <w:p w14:paraId="5DC39445" w14:textId="77777777" w:rsidR="007E542F" w:rsidRPr="0046435B" w:rsidRDefault="007E542F" w:rsidP="007E542F">
      <w:pPr>
        <w:pStyle w:val="InsideFrontCover"/>
      </w:pPr>
      <w:bookmarkStart w:id="0" w:name="_Hlk98082032"/>
      <w:r w:rsidRPr="0039627B">
        <w:rPr>
          <w:spacing w:val="4"/>
        </w:rPr>
        <w:t xml:space="preserve">À moins d’avis contraire, il est interdit de reproduire le contenu de cette publication, en totalité ou en partie, à des fins de diffusion commerciale sans avoir obtenu au préalable la permission écrite de l’administrateur des droits d’auteur d’Environnement et </w:t>
      </w:r>
      <w:r>
        <w:rPr>
          <w:spacing w:val="4"/>
        </w:rPr>
        <w:t>Changement climatique Canada</w:t>
      </w:r>
      <w:r w:rsidRPr="0039627B">
        <w:t>.</w:t>
      </w:r>
      <w:r w:rsidRPr="0039627B">
        <w:br/>
        <w:t>Si vous souhaitez obtenir du gouvernement du Canada les droits de reproduction du contenu à des fins commerciales, veuillez demander l’affranchissement du droit d’auteur de la Couronne en communiquant avec</w:t>
      </w:r>
      <w:r>
        <w:t> </w:t>
      </w:r>
      <w:r w:rsidRPr="0039627B">
        <w:t>:</w:t>
      </w:r>
    </w:p>
    <w:p w14:paraId="331C138D" w14:textId="3C904792" w:rsidR="007E542F" w:rsidRPr="00CB2A54" w:rsidRDefault="007E542F" w:rsidP="007E542F">
      <w:pPr>
        <w:pStyle w:val="InsideFrontCover"/>
        <w:rPr>
          <w:rFonts w:eastAsia="Calibri" w:cs="HelveticaNeueLT Std"/>
        </w:rPr>
      </w:pPr>
      <w:r w:rsidRPr="550085A2">
        <w:t>Environnement et Changement climatique Canada</w:t>
      </w:r>
      <w:r w:rsidRPr="000E1031">
        <w:br/>
      </w:r>
      <w:r w:rsidRPr="550085A2">
        <w:rPr>
          <w:rFonts w:eastAsia="Calibri"/>
        </w:rPr>
        <w:t>Centre de renseignements à la population</w:t>
      </w:r>
      <w:r w:rsidRPr="000E1031">
        <w:br/>
      </w:r>
      <w:r w:rsidRPr="550085A2">
        <w:rPr>
          <w:rFonts w:eastAsia="Calibri"/>
        </w:rPr>
        <w:t>12</w:t>
      </w:r>
      <w:r w:rsidRPr="550085A2">
        <w:rPr>
          <w:rFonts w:eastAsia="Calibri"/>
          <w:vertAlign w:val="superscript"/>
        </w:rPr>
        <w:t>e</w:t>
      </w:r>
      <w:r w:rsidRPr="550085A2">
        <w:rPr>
          <w:rFonts w:eastAsia="Calibri"/>
        </w:rPr>
        <w:t xml:space="preserve"> étage, </w:t>
      </w:r>
      <w:r w:rsidRPr="007E5475">
        <w:t>édifice Fontaine</w:t>
      </w:r>
      <w:r w:rsidRPr="007E5475">
        <w:br/>
        <w:t>200, boulevard Sacré</w:t>
      </w:r>
      <w:r w:rsidRPr="007E5475">
        <w:rPr>
          <w:rFonts w:ascii="Cambria Math" w:hAnsi="Cambria Math" w:cs="Cambria Math"/>
        </w:rPr>
        <w:t>‑</w:t>
      </w:r>
      <w:r w:rsidRPr="007E5475">
        <w:t>Cœur</w:t>
      </w:r>
      <w:r w:rsidRPr="007E5475">
        <w:br/>
        <w:t>Gatineau (</w:t>
      </w:r>
      <w:proofErr w:type="gramStart"/>
      <w:r w:rsidRPr="007E5475">
        <w:t>Québec)  K</w:t>
      </w:r>
      <w:proofErr w:type="gramEnd"/>
      <w:r w:rsidRPr="007E5475">
        <w:t>1A 0H3</w:t>
      </w:r>
      <w:r w:rsidRPr="007E5475">
        <w:br/>
        <w:t>Téléphone : 819</w:t>
      </w:r>
      <w:r w:rsidRPr="007E5475">
        <w:rPr>
          <w:rFonts w:ascii="Cambria Math" w:hAnsi="Cambria Math" w:cs="Cambria Math"/>
        </w:rPr>
        <w:t>‑</w:t>
      </w:r>
      <w:r w:rsidRPr="007E5475">
        <w:t>938</w:t>
      </w:r>
      <w:r w:rsidRPr="007E5475">
        <w:rPr>
          <w:rFonts w:ascii="Cambria Math" w:hAnsi="Cambria Math" w:cs="Cambria Math"/>
        </w:rPr>
        <w:t>‑</w:t>
      </w:r>
      <w:r w:rsidRPr="007E5475">
        <w:t>3860</w:t>
      </w:r>
      <w:r w:rsidRPr="007E5475">
        <w:br/>
        <w:t>Sans frais : 1</w:t>
      </w:r>
      <w:r w:rsidRPr="007E5475">
        <w:rPr>
          <w:rFonts w:ascii="Cambria Math" w:hAnsi="Cambria Math" w:cs="Cambria Math"/>
        </w:rPr>
        <w:t>‑</w:t>
      </w:r>
      <w:r w:rsidRPr="007E5475">
        <w:t>800</w:t>
      </w:r>
      <w:r w:rsidRPr="007E5475">
        <w:rPr>
          <w:rFonts w:ascii="Cambria Math" w:hAnsi="Cambria Math" w:cs="Cambria Math"/>
        </w:rPr>
        <w:t>‑</w:t>
      </w:r>
      <w:r w:rsidRPr="007E5475">
        <w:t>668</w:t>
      </w:r>
      <w:r w:rsidRPr="007E5475">
        <w:rPr>
          <w:rFonts w:ascii="Cambria Math" w:hAnsi="Cambria Math" w:cs="Cambria Math"/>
        </w:rPr>
        <w:t>‑</w:t>
      </w:r>
      <w:r w:rsidRPr="007E5475">
        <w:t>6767 (au</w:t>
      </w:r>
      <w:r w:rsidRPr="550085A2">
        <w:rPr>
          <w:rFonts w:eastAsia="Calibri"/>
        </w:rPr>
        <w:t xml:space="preserve"> Canada seulement)</w:t>
      </w:r>
      <w:r w:rsidRPr="000E1031">
        <w:br/>
      </w:r>
      <w:r w:rsidRPr="550085A2">
        <w:rPr>
          <w:rFonts w:eastAsia="Calibri" w:cs="HelveticaNeueLT Std"/>
        </w:rPr>
        <w:t xml:space="preserve">Courriel : </w:t>
      </w:r>
      <w:hyperlink r:id="rId11" w:history="1">
        <w:r w:rsidR="007E5475" w:rsidRPr="00144A9C">
          <w:rPr>
            <w:rStyle w:val="Hyperlink"/>
          </w:rPr>
          <w:t>enviroinfo@ec.gc.ca</w:t>
        </w:r>
      </w:hyperlink>
    </w:p>
    <w:p w14:paraId="5726E50F" w14:textId="77777777" w:rsidR="007E542F" w:rsidRPr="00566C55" w:rsidRDefault="007E542F" w:rsidP="007E542F">
      <w:pPr>
        <w:pStyle w:val="InsideFrontCover"/>
      </w:pPr>
      <w:r>
        <w:t>Les p</w:t>
      </w:r>
      <w:r w:rsidRPr="00566C55">
        <w:t>hotos</w:t>
      </w:r>
      <w:r>
        <w:t xml:space="preserve"> </w:t>
      </w:r>
      <w:r w:rsidRPr="00566C55">
        <w:t xml:space="preserve">: © </w:t>
      </w:r>
      <w:r w:rsidRPr="550085A2">
        <w:t>Environnement et Changement climatique Canada</w:t>
      </w:r>
    </w:p>
    <w:p w14:paraId="1E94953A" w14:textId="0DF20986" w:rsidR="00E66CBF" w:rsidRPr="007E542F" w:rsidRDefault="007E542F" w:rsidP="007E542F">
      <w:pPr>
        <w:pStyle w:val="InsideFrontCover"/>
        <w:ind w:left="284" w:hanging="284"/>
      </w:pPr>
      <w:r w:rsidRPr="007E5475">
        <w:t>©</w:t>
      </w:r>
      <w:r w:rsidRPr="007E5475">
        <w:tab/>
        <w:t>Sa Majesté la Reine du chef du Canada, représentée par</w:t>
      </w:r>
      <w:r w:rsidRPr="00CA4658">
        <w:br/>
        <w:t xml:space="preserve">la ministre de l’Environnement et du Changement climatique, </w:t>
      </w:r>
      <w:bookmarkEnd w:id="0"/>
      <w:r w:rsidR="007E5475" w:rsidRPr="00CA4658">
        <w:t>YYYY</w:t>
      </w:r>
    </w:p>
    <w:p w14:paraId="5F6526F6" w14:textId="0454FFA9" w:rsidR="00157E99" w:rsidRPr="003445DD" w:rsidRDefault="007E542F" w:rsidP="00157E99">
      <w:pPr>
        <w:pStyle w:val="InsideFrontCover"/>
      </w:pPr>
      <w:proofErr w:type="spellStart"/>
      <w:r w:rsidRPr="009D6469">
        <w:t>Also</w:t>
      </w:r>
      <w:proofErr w:type="spellEnd"/>
      <w:r w:rsidRPr="009D6469">
        <w:t xml:space="preserve"> </w:t>
      </w:r>
      <w:proofErr w:type="spellStart"/>
      <w:r w:rsidRPr="009D6469">
        <w:t>available</w:t>
      </w:r>
      <w:proofErr w:type="spellEnd"/>
      <w:r w:rsidRPr="009D6469">
        <w:t xml:space="preserve"> in English</w:t>
      </w:r>
    </w:p>
    <w:p w14:paraId="6EE73FA5" w14:textId="77777777" w:rsidR="006C6340" w:rsidRPr="003445DD" w:rsidRDefault="006C6340" w:rsidP="009A3EE1">
      <w:pPr>
        <w:pStyle w:val="InsideFrontCover"/>
        <w:sectPr w:rsidR="006C6340" w:rsidRPr="003445DD" w:rsidSect="005A077C">
          <w:footerReference w:type="default" r:id="rId12"/>
          <w:headerReference w:type="first" r:id="rId13"/>
          <w:pgSz w:w="12240" w:h="15840"/>
          <w:pgMar w:top="1555" w:right="1080" w:bottom="1282" w:left="1080" w:header="794" w:footer="113" w:gutter="0"/>
          <w:cols w:space="708"/>
          <w:titlePg/>
          <w:docGrid w:linePitch="360"/>
        </w:sectPr>
      </w:pPr>
    </w:p>
    <w:p w14:paraId="3BFA817D" w14:textId="77777777" w:rsidR="00205FED" w:rsidRPr="003445DD" w:rsidRDefault="00205FED" w:rsidP="00205FED">
      <w:pPr>
        <w:pStyle w:val="Heading1"/>
      </w:pPr>
      <w:bookmarkStart w:id="1" w:name="_Toc98423601"/>
      <w:bookmarkStart w:id="2" w:name="_Toc15567545"/>
      <w:r w:rsidRPr="003445DD">
        <w:lastRenderedPageBreak/>
        <w:t>Instructions</w:t>
      </w:r>
      <w:bookmarkEnd w:id="1"/>
    </w:p>
    <w:p w14:paraId="07823263" w14:textId="77777777" w:rsidR="0038578A" w:rsidRPr="0038578A" w:rsidRDefault="0038578A" w:rsidP="0038578A">
      <w:pPr>
        <w:rPr>
          <w:b/>
          <w:bCs/>
        </w:rPr>
      </w:pPr>
      <w:r w:rsidRPr="0038578A">
        <w:rPr>
          <w:b/>
          <w:bCs/>
        </w:rPr>
        <w:t>Supprimer la présente page dans le rapport définitif.</w:t>
      </w:r>
    </w:p>
    <w:p w14:paraId="28D3A8F4" w14:textId="77777777" w:rsidR="0038578A" w:rsidRPr="0038578A" w:rsidRDefault="0038578A" w:rsidP="0038578A">
      <w:r w:rsidRPr="0038578A">
        <w:t>Le présent document constitue un modèle pour l’élaboration d’un plan d’intervention visant les espèces sauvages (PIES) propre à un incident. Il couvre les principaux éléments à prendre en compte lors de l’élaboration et de la mise au point d’un plan dans le cadre de la préparation d’une intervention. Ce modèle de PIES contient uniquement les informations nécessaires pour répondre aux exigences en matière de planification du Service canadien de la faune d’Environnement et Changement climatique Canada (SCF-ECCC). D’autres sections et informations sont requises afin de satisfaire aux exigences fédérales, provinciales, territoriales, municipales ou autochtones qui ne relèvent pas du SCF</w:t>
      </w:r>
      <w:r w:rsidRPr="0038578A">
        <w:noBreakHyphen/>
        <w:t xml:space="preserve">ECCC. Selon les besoins associés à l’incident, le PIES peut être adapté en fonction de chaque autorité fédérale ou provinciale/territoriale ou être intégré à un plan consolidé relatif aux espèces sauvages. </w:t>
      </w:r>
    </w:p>
    <w:p w14:paraId="5B0559D4" w14:textId="77777777" w:rsidR="0038578A" w:rsidRPr="0038578A" w:rsidRDefault="0038578A" w:rsidP="0038578A">
      <w:r w:rsidRPr="0038578A">
        <w:t>Veuillez noter les remarques suivantes au sujet du présent modèle :</w:t>
      </w:r>
    </w:p>
    <w:p w14:paraId="7753F4E7" w14:textId="77777777" w:rsidR="0038578A" w:rsidRPr="0038578A" w:rsidRDefault="0038578A" w:rsidP="005F1395">
      <w:pPr>
        <w:pStyle w:val="ListParagraph"/>
        <w:numPr>
          <w:ilvl w:val="0"/>
          <w:numId w:val="7"/>
        </w:numPr>
      </w:pPr>
      <w:r w:rsidRPr="0038578A">
        <w:t>Le texte régulier correspond à une formulation type qui peut être utilisée dans tous les plans, sans aucune modification.</w:t>
      </w:r>
    </w:p>
    <w:p w14:paraId="6AE7286B" w14:textId="77777777" w:rsidR="0038578A" w:rsidRPr="0038578A" w:rsidRDefault="0038578A" w:rsidP="005F1395">
      <w:pPr>
        <w:pStyle w:val="ListParagraph"/>
        <w:numPr>
          <w:ilvl w:val="0"/>
          <w:numId w:val="7"/>
        </w:numPr>
      </w:pPr>
      <w:r w:rsidRPr="0038578A">
        <w:t xml:space="preserve">Le texte en </w:t>
      </w:r>
      <w:r w:rsidRPr="0038578A">
        <w:rPr>
          <w:shd w:val="clear" w:color="auto" w:fill="D9D9D9" w:themeFill="background1" w:themeFillShade="D9"/>
        </w:rPr>
        <w:t>surbrillance grise</w:t>
      </w:r>
      <w:r w:rsidRPr="0038578A">
        <w:t xml:space="preserve"> fournit des indications sur les sections de texte à ajouter, mais qui doivent être modifiées afin de contenir des renseignements propres à l’incident et à la portée des travaux.</w:t>
      </w:r>
    </w:p>
    <w:p w14:paraId="41067D4B" w14:textId="77777777" w:rsidR="0038578A" w:rsidRPr="0038578A" w:rsidRDefault="0038578A" w:rsidP="005F1395">
      <w:pPr>
        <w:pStyle w:val="ListParagraph"/>
        <w:numPr>
          <w:ilvl w:val="0"/>
          <w:numId w:val="7"/>
        </w:numPr>
      </w:pPr>
      <w:r w:rsidRPr="0038578A">
        <w:t xml:space="preserve">Le </w:t>
      </w:r>
      <w:r w:rsidRPr="0038578A">
        <w:rPr>
          <w:color w:val="FF0000"/>
        </w:rPr>
        <w:t>texte en rouge</w:t>
      </w:r>
      <w:r w:rsidRPr="0038578A">
        <w:t xml:space="preserve"> doit être remplacé par des renseignements propres à l’incident insérés dans la phrase en question.</w:t>
      </w:r>
    </w:p>
    <w:p w14:paraId="310179CB" w14:textId="77777777" w:rsidR="0038578A" w:rsidRPr="0038578A" w:rsidRDefault="0038578A" w:rsidP="005F1395">
      <w:pPr>
        <w:pStyle w:val="ListParagraph"/>
        <w:numPr>
          <w:ilvl w:val="0"/>
          <w:numId w:val="7"/>
        </w:numPr>
      </w:pPr>
      <w:r w:rsidRPr="0038578A">
        <w:t xml:space="preserve">Le </w:t>
      </w:r>
      <w:r w:rsidRPr="0038578A">
        <w:rPr>
          <w:color w:val="0070C0"/>
        </w:rPr>
        <w:t>texte en bleu</w:t>
      </w:r>
      <w:r w:rsidRPr="0038578A">
        <w:t xml:space="preserve"> sert d’exemple et doit être remplacé en fonction de l’incident.</w:t>
      </w:r>
    </w:p>
    <w:p w14:paraId="4263E670" w14:textId="77777777" w:rsidR="00205FED" w:rsidRPr="0038578A" w:rsidRDefault="00205FED" w:rsidP="00205FED">
      <w:pPr>
        <w:pStyle w:val="ListParagraph"/>
      </w:pPr>
      <w:r w:rsidRPr="0038578A">
        <w:t xml:space="preserve"> </w:t>
      </w:r>
      <w:r w:rsidRPr="0038578A">
        <w:br w:type="page"/>
      </w:r>
    </w:p>
    <w:p w14:paraId="7E383FBA" w14:textId="09FA75A1" w:rsidR="003F565F" w:rsidRPr="00A85F20" w:rsidRDefault="0038578A" w:rsidP="003F565F">
      <w:pPr>
        <w:pStyle w:val="Heading1"/>
      </w:pPr>
      <w:bookmarkStart w:id="3" w:name="_Toc98024893"/>
      <w:bookmarkStart w:id="4" w:name="_Toc98423602"/>
      <w:r w:rsidRPr="008B5723">
        <w:lastRenderedPageBreak/>
        <w:t>R</w:t>
      </w:r>
      <w:r w:rsidRPr="003E6A3F">
        <w:t>é</w:t>
      </w:r>
      <w:r w:rsidRPr="008B5723">
        <w:t>sum</w:t>
      </w:r>
      <w:r w:rsidRPr="003E6A3F">
        <w:t>é</w:t>
      </w:r>
      <w:bookmarkEnd w:id="2"/>
      <w:bookmarkEnd w:id="3"/>
      <w:bookmarkEnd w:id="4"/>
    </w:p>
    <w:p w14:paraId="6288B7F5" w14:textId="3EE30A38" w:rsidR="007E677B" w:rsidRPr="0038578A" w:rsidRDefault="007E5475" w:rsidP="00294608">
      <w:r>
        <w:rPr>
          <w:color w:val="FF0000"/>
        </w:rPr>
        <w:t>Résumé</w:t>
      </w:r>
      <w:r w:rsidR="00017B17" w:rsidRPr="0038578A">
        <w:br w:type="page"/>
      </w:r>
    </w:p>
    <w:sdt>
      <w:sdtPr>
        <w:rPr>
          <w:rFonts w:ascii="Arial" w:eastAsiaTheme="minorHAnsi" w:hAnsi="Arial" w:cs="Arial"/>
          <w:color w:val="595959" w:themeColor="text1" w:themeTint="A6"/>
          <w:sz w:val="22"/>
          <w:szCs w:val="22"/>
          <w:lang w:val="en-CA"/>
        </w:rPr>
        <w:id w:val="-180202025"/>
        <w:docPartObj>
          <w:docPartGallery w:val="Table of Contents"/>
          <w:docPartUnique/>
        </w:docPartObj>
      </w:sdtPr>
      <w:sdtEndPr>
        <w:rPr>
          <w:b/>
          <w:bCs/>
          <w:noProof/>
          <w:color w:val="auto"/>
          <w:lang w:val="fr-CA"/>
        </w:rPr>
      </w:sdtEndPr>
      <w:sdtContent>
        <w:p w14:paraId="120B5CBA" w14:textId="7ECBDD7B" w:rsidR="00B041F1" w:rsidRPr="00A85F20" w:rsidRDefault="00A85F20" w:rsidP="00A85F20">
          <w:pPr>
            <w:pStyle w:val="TOCHeading"/>
            <w:jc w:val="center"/>
            <w:rPr>
              <w:rFonts w:ascii="Arial" w:hAnsi="Arial" w:cs="Arial"/>
            </w:rPr>
          </w:pPr>
          <w:r w:rsidRPr="00303124">
            <w:rPr>
              <w:rFonts w:ascii="Arial" w:hAnsi="Arial" w:cs="Arial"/>
              <w:b/>
              <w:lang w:val="fr-CA"/>
            </w:rPr>
            <w:t>Table des matières</w:t>
          </w:r>
        </w:p>
        <w:p w14:paraId="12EDB453" w14:textId="61E8C7EF" w:rsidR="00CA4658" w:rsidRDefault="0016636F">
          <w:pPr>
            <w:pStyle w:val="TOC1"/>
            <w:rPr>
              <w:rFonts w:asciiTheme="minorHAnsi" w:eastAsiaTheme="minorEastAsia" w:hAnsiTheme="minorHAnsi" w:cstheme="minorBidi"/>
              <w:noProof/>
              <w:lang w:val="en-CA" w:eastAsia="en-CA"/>
            </w:rPr>
          </w:pPr>
          <w:r>
            <w:fldChar w:fldCharType="begin"/>
          </w:r>
          <w:r>
            <w:instrText xml:space="preserve"> TOC \o "2-4" \h \z \t "Heading 1,1,Heading 1 numbered,1,Heading 2 numbered,2,Heading 3 numbered,3,Heading 4 numbered,4" </w:instrText>
          </w:r>
          <w:r>
            <w:fldChar w:fldCharType="separate"/>
          </w:r>
          <w:hyperlink w:anchor="_Toc98423601" w:history="1">
            <w:r w:rsidR="00CA4658" w:rsidRPr="00CF468A">
              <w:rPr>
                <w:rStyle w:val="Hyperlink"/>
                <w:noProof/>
              </w:rPr>
              <w:t>Instructions</w:t>
            </w:r>
            <w:r w:rsidR="00CA4658">
              <w:rPr>
                <w:noProof/>
                <w:webHidden/>
              </w:rPr>
              <w:tab/>
            </w:r>
            <w:r w:rsidR="00CA4658">
              <w:rPr>
                <w:noProof/>
                <w:webHidden/>
              </w:rPr>
              <w:fldChar w:fldCharType="begin"/>
            </w:r>
            <w:r w:rsidR="00CA4658">
              <w:rPr>
                <w:noProof/>
                <w:webHidden/>
              </w:rPr>
              <w:instrText xml:space="preserve"> PAGEREF _Toc98423601 \h </w:instrText>
            </w:r>
            <w:r w:rsidR="00CA4658">
              <w:rPr>
                <w:noProof/>
                <w:webHidden/>
              </w:rPr>
            </w:r>
            <w:r w:rsidR="00CA4658">
              <w:rPr>
                <w:noProof/>
                <w:webHidden/>
              </w:rPr>
              <w:fldChar w:fldCharType="separate"/>
            </w:r>
            <w:r w:rsidR="00CA4658">
              <w:rPr>
                <w:noProof/>
                <w:webHidden/>
              </w:rPr>
              <w:t>iii</w:t>
            </w:r>
            <w:r w:rsidR="00CA4658">
              <w:rPr>
                <w:noProof/>
                <w:webHidden/>
              </w:rPr>
              <w:fldChar w:fldCharType="end"/>
            </w:r>
          </w:hyperlink>
        </w:p>
        <w:p w14:paraId="442B9185" w14:textId="02D41C1B" w:rsidR="00CA4658" w:rsidRDefault="00000000">
          <w:pPr>
            <w:pStyle w:val="TOC1"/>
            <w:rPr>
              <w:rFonts w:asciiTheme="minorHAnsi" w:eastAsiaTheme="minorEastAsia" w:hAnsiTheme="minorHAnsi" w:cstheme="minorBidi"/>
              <w:noProof/>
              <w:lang w:val="en-CA" w:eastAsia="en-CA"/>
            </w:rPr>
          </w:pPr>
          <w:hyperlink w:anchor="_Toc98423602" w:history="1">
            <w:r w:rsidR="00CA4658" w:rsidRPr="00CF468A">
              <w:rPr>
                <w:rStyle w:val="Hyperlink"/>
                <w:noProof/>
              </w:rPr>
              <w:t>Résumé</w:t>
            </w:r>
            <w:r w:rsidR="00CA4658">
              <w:rPr>
                <w:noProof/>
                <w:webHidden/>
              </w:rPr>
              <w:tab/>
            </w:r>
            <w:r w:rsidR="00CA4658">
              <w:rPr>
                <w:noProof/>
                <w:webHidden/>
              </w:rPr>
              <w:fldChar w:fldCharType="begin"/>
            </w:r>
            <w:r w:rsidR="00CA4658">
              <w:rPr>
                <w:noProof/>
                <w:webHidden/>
              </w:rPr>
              <w:instrText xml:space="preserve"> PAGEREF _Toc98423602 \h </w:instrText>
            </w:r>
            <w:r w:rsidR="00CA4658">
              <w:rPr>
                <w:noProof/>
                <w:webHidden/>
              </w:rPr>
            </w:r>
            <w:r w:rsidR="00CA4658">
              <w:rPr>
                <w:noProof/>
                <w:webHidden/>
              </w:rPr>
              <w:fldChar w:fldCharType="separate"/>
            </w:r>
            <w:r w:rsidR="00CA4658">
              <w:rPr>
                <w:noProof/>
                <w:webHidden/>
              </w:rPr>
              <w:t>iv</w:t>
            </w:r>
            <w:r w:rsidR="00CA4658">
              <w:rPr>
                <w:noProof/>
                <w:webHidden/>
              </w:rPr>
              <w:fldChar w:fldCharType="end"/>
            </w:r>
          </w:hyperlink>
        </w:p>
        <w:p w14:paraId="567A6C17" w14:textId="03C7538C" w:rsidR="00CA4658" w:rsidRDefault="00000000">
          <w:pPr>
            <w:pStyle w:val="TOC1"/>
            <w:rPr>
              <w:rFonts w:asciiTheme="minorHAnsi" w:eastAsiaTheme="minorEastAsia" w:hAnsiTheme="minorHAnsi" w:cstheme="minorBidi"/>
              <w:noProof/>
              <w:lang w:val="en-CA" w:eastAsia="en-CA"/>
            </w:rPr>
          </w:pPr>
          <w:hyperlink w:anchor="_Toc98423603" w:history="1">
            <w:r w:rsidR="00CA4658" w:rsidRPr="00CF468A">
              <w:rPr>
                <w:rStyle w:val="Hyperlink"/>
                <w:noProof/>
              </w:rPr>
              <w:t>Historique des versions</w:t>
            </w:r>
            <w:r w:rsidR="00CA4658">
              <w:rPr>
                <w:noProof/>
                <w:webHidden/>
              </w:rPr>
              <w:tab/>
            </w:r>
            <w:r w:rsidR="00CA4658">
              <w:rPr>
                <w:noProof/>
                <w:webHidden/>
              </w:rPr>
              <w:fldChar w:fldCharType="begin"/>
            </w:r>
            <w:r w:rsidR="00CA4658">
              <w:rPr>
                <w:noProof/>
                <w:webHidden/>
              </w:rPr>
              <w:instrText xml:space="preserve"> PAGEREF _Toc98423603 \h </w:instrText>
            </w:r>
            <w:r w:rsidR="00CA4658">
              <w:rPr>
                <w:noProof/>
                <w:webHidden/>
              </w:rPr>
            </w:r>
            <w:r w:rsidR="00CA4658">
              <w:rPr>
                <w:noProof/>
                <w:webHidden/>
              </w:rPr>
              <w:fldChar w:fldCharType="separate"/>
            </w:r>
            <w:r w:rsidR="00CA4658">
              <w:rPr>
                <w:noProof/>
                <w:webHidden/>
              </w:rPr>
              <w:t>vii</w:t>
            </w:r>
            <w:r w:rsidR="00CA4658">
              <w:rPr>
                <w:noProof/>
                <w:webHidden/>
              </w:rPr>
              <w:fldChar w:fldCharType="end"/>
            </w:r>
          </w:hyperlink>
        </w:p>
        <w:p w14:paraId="319180DA" w14:textId="59AB9A43"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04" w:history="1">
            <w:r w:rsidR="00CA4658" w:rsidRPr="00CF468A">
              <w:rPr>
                <w:rStyle w:val="Hyperlink"/>
                <w:noProof/>
              </w:rPr>
              <w:t>Rédacteurs</w:t>
            </w:r>
            <w:r w:rsidR="00CA4658">
              <w:rPr>
                <w:noProof/>
                <w:webHidden/>
              </w:rPr>
              <w:tab/>
            </w:r>
            <w:r w:rsidR="00CA4658">
              <w:rPr>
                <w:noProof/>
                <w:webHidden/>
              </w:rPr>
              <w:fldChar w:fldCharType="begin"/>
            </w:r>
            <w:r w:rsidR="00CA4658">
              <w:rPr>
                <w:noProof/>
                <w:webHidden/>
              </w:rPr>
              <w:instrText xml:space="preserve"> PAGEREF _Toc98423604 \h </w:instrText>
            </w:r>
            <w:r w:rsidR="00CA4658">
              <w:rPr>
                <w:noProof/>
                <w:webHidden/>
              </w:rPr>
            </w:r>
            <w:r w:rsidR="00CA4658">
              <w:rPr>
                <w:noProof/>
                <w:webHidden/>
              </w:rPr>
              <w:fldChar w:fldCharType="separate"/>
            </w:r>
            <w:r w:rsidR="00CA4658">
              <w:rPr>
                <w:noProof/>
                <w:webHidden/>
              </w:rPr>
              <w:t>vii</w:t>
            </w:r>
            <w:r w:rsidR="00CA4658">
              <w:rPr>
                <w:noProof/>
                <w:webHidden/>
              </w:rPr>
              <w:fldChar w:fldCharType="end"/>
            </w:r>
          </w:hyperlink>
        </w:p>
        <w:p w14:paraId="36090483" w14:textId="187A470C" w:rsidR="00CA4658" w:rsidRDefault="00000000">
          <w:pPr>
            <w:pStyle w:val="TOC1"/>
            <w:rPr>
              <w:rFonts w:asciiTheme="minorHAnsi" w:eastAsiaTheme="minorEastAsia" w:hAnsiTheme="minorHAnsi" w:cstheme="minorBidi"/>
              <w:noProof/>
              <w:lang w:val="en-CA" w:eastAsia="en-CA"/>
            </w:rPr>
          </w:pPr>
          <w:hyperlink w:anchor="_Toc98423605" w:history="1">
            <w:r w:rsidR="00CA4658" w:rsidRPr="00CF468A">
              <w:rPr>
                <w:rStyle w:val="Hyperlink"/>
                <w:noProof/>
              </w:rPr>
              <w:t>Liste d’acronymes</w:t>
            </w:r>
            <w:r w:rsidR="00CA4658">
              <w:rPr>
                <w:noProof/>
                <w:webHidden/>
              </w:rPr>
              <w:tab/>
            </w:r>
            <w:r w:rsidR="00CA4658">
              <w:rPr>
                <w:noProof/>
                <w:webHidden/>
              </w:rPr>
              <w:fldChar w:fldCharType="begin"/>
            </w:r>
            <w:r w:rsidR="00CA4658">
              <w:rPr>
                <w:noProof/>
                <w:webHidden/>
              </w:rPr>
              <w:instrText xml:space="preserve"> PAGEREF _Toc98423605 \h </w:instrText>
            </w:r>
            <w:r w:rsidR="00CA4658">
              <w:rPr>
                <w:noProof/>
                <w:webHidden/>
              </w:rPr>
            </w:r>
            <w:r w:rsidR="00CA4658">
              <w:rPr>
                <w:noProof/>
                <w:webHidden/>
              </w:rPr>
              <w:fldChar w:fldCharType="separate"/>
            </w:r>
            <w:r w:rsidR="00CA4658">
              <w:rPr>
                <w:noProof/>
                <w:webHidden/>
              </w:rPr>
              <w:t>viii</w:t>
            </w:r>
            <w:r w:rsidR="00CA4658">
              <w:rPr>
                <w:noProof/>
                <w:webHidden/>
              </w:rPr>
              <w:fldChar w:fldCharType="end"/>
            </w:r>
          </w:hyperlink>
        </w:p>
        <w:p w14:paraId="12FEDCDA" w14:textId="5F19B340" w:rsidR="00CA4658" w:rsidRDefault="00000000">
          <w:pPr>
            <w:pStyle w:val="TOC1"/>
            <w:rPr>
              <w:rFonts w:asciiTheme="minorHAnsi" w:eastAsiaTheme="minorEastAsia" w:hAnsiTheme="minorHAnsi" w:cstheme="minorBidi"/>
              <w:noProof/>
              <w:lang w:val="en-CA" w:eastAsia="en-CA"/>
            </w:rPr>
          </w:pPr>
          <w:hyperlink w:anchor="_Toc98423606" w:history="1">
            <w:r w:rsidR="00CA4658" w:rsidRPr="00CF468A">
              <w:rPr>
                <w:rStyle w:val="Hyperlink"/>
                <w:noProof/>
              </w:rPr>
              <w:t>Définitions</w:t>
            </w:r>
            <w:r w:rsidR="00CA4658">
              <w:rPr>
                <w:noProof/>
                <w:webHidden/>
              </w:rPr>
              <w:tab/>
            </w:r>
            <w:r w:rsidR="00CA4658">
              <w:rPr>
                <w:noProof/>
                <w:webHidden/>
              </w:rPr>
              <w:fldChar w:fldCharType="begin"/>
            </w:r>
            <w:r w:rsidR="00CA4658">
              <w:rPr>
                <w:noProof/>
                <w:webHidden/>
              </w:rPr>
              <w:instrText xml:space="preserve"> PAGEREF _Toc98423606 \h </w:instrText>
            </w:r>
            <w:r w:rsidR="00CA4658">
              <w:rPr>
                <w:noProof/>
                <w:webHidden/>
              </w:rPr>
            </w:r>
            <w:r w:rsidR="00CA4658">
              <w:rPr>
                <w:noProof/>
                <w:webHidden/>
              </w:rPr>
              <w:fldChar w:fldCharType="separate"/>
            </w:r>
            <w:r w:rsidR="00CA4658">
              <w:rPr>
                <w:noProof/>
                <w:webHidden/>
              </w:rPr>
              <w:t>ix</w:t>
            </w:r>
            <w:r w:rsidR="00CA4658">
              <w:rPr>
                <w:noProof/>
                <w:webHidden/>
              </w:rPr>
              <w:fldChar w:fldCharType="end"/>
            </w:r>
          </w:hyperlink>
        </w:p>
        <w:p w14:paraId="566B40B4" w14:textId="5F99AC24" w:rsidR="00CA4658" w:rsidRDefault="00000000">
          <w:pPr>
            <w:pStyle w:val="TOC1"/>
            <w:rPr>
              <w:rFonts w:asciiTheme="minorHAnsi" w:eastAsiaTheme="minorEastAsia" w:hAnsiTheme="minorHAnsi" w:cstheme="minorBidi"/>
              <w:noProof/>
              <w:lang w:val="en-CA" w:eastAsia="en-CA"/>
            </w:rPr>
          </w:pPr>
          <w:hyperlink w:anchor="_Toc98423607" w:history="1">
            <w:r w:rsidR="00CA4658" w:rsidRPr="00CF468A">
              <w:rPr>
                <w:rStyle w:val="Hyperlink"/>
                <w:noProof/>
              </w:rPr>
              <w:t>1.0 Introduction</w:t>
            </w:r>
            <w:r w:rsidR="00CA4658">
              <w:rPr>
                <w:noProof/>
                <w:webHidden/>
              </w:rPr>
              <w:tab/>
            </w:r>
            <w:r w:rsidR="00CA4658">
              <w:rPr>
                <w:noProof/>
                <w:webHidden/>
              </w:rPr>
              <w:fldChar w:fldCharType="begin"/>
            </w:r>
            <w:r w:rsidR="00CA4658">
              <w:rPr>
                <w:noProof/>
                <w:webHidden/>
              </w:rPr>
              <w:instrText xml:space="preserve"> PAGEREF _Toc98423607 \h </w:instrText>
            </w:r>
            <w:r w:rsidR="00CA4658">
              <w:rPr>
                <w:noProof/>
                <w:webHidden/>
              </w:rPr>
            </w:r>
            <w:r w:rsidR="00CA4658">
              <w:rPr>
                <w:noProof/>
                <w:webHidden/>
              </w:rPr>
              <w:fldChar w:fldCharType="separate"/>
            </w:r>
            <w:r w:rsidR="00CA4658">
              <w:rPr>
                <w:noProof/>
                <w:webHidden/>
              </w:rPr>
              <w:t>1</w:t>
            </w:r>
            <w:r w:rsidR="00CA4658">
              <w:rPr>
                <w:noProof/>
                <w:webHidden/>
              </w:rPr>
              <w:fldChar w:fldCharType="end"/>
            </w:r>
          </w:hyperlink>
        </w:p>
        <w:p w14:paraId="6B9E2B5B" w14:textId="6B593CF4" w:rsidR="00CA4658" w:rsidRDefault="00000000">
          <w:pPr>
            <w:pStyle w:val="TOC1"/>
            <w:rPr>
              <w:rFonts w:asciiTheme="minorHAnsi" w:eastAsiaTheme="minorEastAsia" w:hAnsiTheme="minorHAnsi" w:cstheme="minorBidi"/>
              <w:noProof/>
              <w:lang w:val="en-CA" w:eastAsia="en-CA"/>
            </w:rPr>
          </w:pPr>
          <w:hyperlink w:anchor="_Toc98423608" w:history="1">
            <w:r w:rsidR="00CA4658" w:rsidRPr="00CF468A">
              <w:rPr>
                <w:rStyle w:val="Hyperlink"/>
                <w:noProof/>
              </w:rPr>
              <w:t>2.0 Procédures d’avis aux organismes</w:t>
            </w:r>
            <w:r w:rsidR="00CA4658">
              <w:rPr>
                <w:noProof/>
                <w:webHidden/>
              </w:rPr>
              <w:tab/>
            </w:r>
            <w:r w:rsidR="00CA4658">
              <w:rPr>
                <w:noProof/>
                <w:webHidden/>
              </w:rPr>
              <w:fldChar w:fldCharType="begin"/>
            </w:r>
            <w:r w:rsidR="00CA4658">
              <w:rPr>
                <w:noProof/>
                <w:webHidden/>
              </w:rPr>
              <w:instrText xml:space="preserve"> PAGEREF _Toc98423608 \h </w:instrText>
            </w:r>
            <w:r w:rsidR="00CA4658">
              <w:rPr>
                <w:noProof/>
                <w:webHidden/>
              </w:rPr>
            </w:r>
            <w:r w:rsidR="00CA4658">
              <w:rPr>
                <w:noProof/>
                <w:webHidden/>
              </w:rPr>
              <w:fldChar w:fldCharType="separate"/>
            </w:r>
            <w:r w:rsidR="00CA4658">
              <w:rPr>
                <w:noProof/>
                <w:webHidden/>
              </w:rPr>
              <w:t>2</w:t>
            </w:r>
            <w:r w:rsidR="00CA4658">
              <w:rPr>
                <w:noProof/>
                <w:webHidden/>
              </w:rPr>
              <w:fldChar w:fldCharType="end"/>
            </w:r>
          </w:hyperlink>
        </w:p>
        <w:p w14:paraId="2DF22677" w14:textId="5AAD19EA" w:rsidR="00CA4658" w:rsidRDefault="00000000">
          <w:pPr>
            <w:pStyle w:val="TOC1"/>
            <w:rPr>
              <w:rFonts w:asciiTheme="minorHAnsi" w:eastAsiaTheme="minorEastAsia" w:hAnsiTheme="minorHAnsi" w:cstheme="minorBidi"/>
              <w:noProof/>
              <w:lang w:val="en-CA" w:eastAsia="en-CA"/>
            </w:rPr>
          </w:pPr>
          <w:hyperlink w:anchor="_Toc98423609" w:history="1">
            <w:r w:rsidR="00CA4658" w:rsidRPr="00CF468A">
              <w:rPr>
                <w:rStyle w:val="Hyperlink"/>
                <w:noProof/>
              </w:rPr>
              <w:t>3.0 Exigences réglementaires</w:t>
            </w:r>
            <w:r w:rsidR="00CA4658">
              <w:rPr>
                <w:noProof/>
                <w:webHidden/>
              </w:rPr>
              <w:tab/>
            </w:r>
            <w:r w:rsidR="00CA4658">
              <w:rPr>
                <w:noProof/>
                <w:webHidden/>
              </w:rPr>
              <w:fldChar w:fldCharType="begin"/>
            </w:r>
            <w:r w:rsidR="00CA4658">
              <w:rPr>
                <w:noProof/>
                <w:webHidden/>
              </w:rPr>
              <w:instrText xml:space="preserve"> PAGEREF _Toc98423609 \h </w:instrText>
            </w:r>
            <w:r w:rsidR="00CA4658">
              <w:rPr>
                <w:noProof/>
                <w:webHidden/>
              </w:rPr>
            </w:r>
            <w:r w:rsidR="00CA4658">
              <w:rPr>
                <w:noProof/>
                <w:webHidden/>
              </w:rPr>
              <w:fldChar w:fldCharType="separate"/>
            </w:r>
            <w:r w:rsidR="00CA4658">
              <w:rPr>
                <w:noProof/>
                <w:webHidden/>
              </w:rPr>
              <w:t>3</w:t>
            </w:r>
            <w:r w:rsidR="00CA4658">
              <w:rPr>
                <w:noProof/>
                <w:webHidden/>
              </w:rPr>
              <w:fldChar w:fldCharType="end"/>
            </w:r>
          </w:hyperlink>
        </w:p>
        <w:p w14:paraId="3DBA65FE" w14:textId="1A5B5AB3"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10" w:history="1">
            <w:r w:rsidR="00CA4658" w:rsidRPr="00CF468A">
              <w:rPr>
                <w:rStyle w:val="Hyperlink"/>
                <w:noProof/>
              </w:rPr>
              <w:t>3.1 Permis et autorisations</w:t>
            </w:r>
            <w:r w:rsidR="00CA4658">
              <w:rPr>
                <w:noProof/>
                <w:webHidden/>
              </w:rPr>
              <w:tab/>
            </w:r>
            <w:r w:rsidR="00CA4658">
              <w:rPr>
                <w:noProof/>
                <w:webHidden/>
              </w:rPr>
              <w:fldChar w:fldCharType="begin"/>
            </w:r>
            <w:r w:rsidR="00CA4658">
              <w:rPr>
                <w:noProof/>
                <w:webHidden/>
              </w:rPr>
              <w:instrText xml:space="preserve"> PAGEREF _Toc98423610 \h </w:instrText>
            </w:r>
            <w:r w:rsidR="00CA4658">
              <w:rPr>
                <w:noProof/>
                <w:webHidden/>
              </w:rPr>
            </w:r>
            <w:r w:rsidR="00CA4658">
              <w:rPr>
                <w:noProof/>
                <w:webHidden/>
              </w:rPr>
              <w:fldChar w:fldCharType="separate"/>
            </w:r>
            <w:r w:rsidR="00CA4658">
              <w:rPr>
                <w:noProof/>
                <w:webHidden/>
              </w:rPr>
              <w:t>4</w:t>
            </w:r>
            <w:r w:rsidR="00CA4658">
              <w:rPr>
                <w:noProof/>
                <w:webHidden/>
              </w:rPr>
              <w:fldChar w:fldCharType="end"/>
            </w:r>
          </w:hyperlink>
        </w:p>
        <w:p w14:paraId="32E7950B" w14:textId="3E7A7C26" w:rsidR="00CA4658" w:rsidRDefault="00000000">
          <w:pPr>
            <w:pStyle w:val="TOC1"/>
            <w:rPr>
              <w:rFonts w:asciiTheme="minorHAnsi" w:eastAsiaTheme="minorEastAsia" w:hAnsiTheme="minorHAnsi" w:cstheme="minorBidi"/>
              <w:noProof/>
              <w:lang w:val="en-CA" w:eastAsia="en-CA"/>
            </w:rPr>
          </w:pPr>
          <w:hyperlink w:anchor="_Toc98423611" w:history="1">
            <w:r w:rsidR="00CA4658" w:rsidRPr="00CF468A">
              <w:rPr>
                <w:rStyle w:val="Hyperlink"/>
                <w:noProof/>
              </w:rPr>
              <w:t>4.0 Ressources en péril</w:t>
            </w:r>
            <w:r w:rsidR="00CA4658">
              <w:rPr>
                <w:noProof/>
                <w:webHidden/>
              </w:rPr>
              <w:tab/>
            </w:r>
            <w:r w:rsidR="00CA4658">
              <w:rPr>
                <w:noProof/>
                <w:webHidden/>
              </w:rPr>
              <w:fldChar w:fldCharType="begin"/>
            </w:r>
            <w:r w:rsidR="00CA4658">
              <w:rPr>
                <w:noProof/>
                <w:webHidden/>
              </w:rPr>
              <w:instrText xml:space="preserve"> PAGEREF _Toc98423611 \h </w:instrText>
            </w:r>
            <w:r w:rsidR="00CA4658">
              <w:rPr>
                <w:noProof/>
                <w:webHidden/>
              </w:rPr>
            </w:r>
            <w:r w:rsidR="00CA4658">
              <w:rPr>
                <w:noProof/>
                <w:webHidden/>
              </w:rPr>
              <w:fldChar w:fldCharType="separate"/>
            </w:r>
            <w:r w:rsidR="00CA4658">
              <w:rPr>
                <w:noProof/>
                <w:webHidden/>
              </w:rPr>
              <w:t>5</w:t>
            </w:r>
            <w:r w:rsidR="00CA4658">
              <w:rPr>
                <w:noProof/>
                <w:webHidden/>
              </w:rPr>
              <w:fldChar w:fldCharType="end"/>
            </w:r>
          </w:hyperlink>
        </w:p>
        <w:p w14:paraId="794DA3AE" w14:textId="5961F203"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12" w:history="1">
            <w:r w:rsidR="00CA4658" w:rsidRPr="00CF468A">
              <w:rPr>
                <w:rStyle w:val="Hyperlink"/>
                <w:noProof/>
              </w:rPr>
              <w:t>4.1 Portée géographique</w:t>
            </w:r>
            <w:r w:rsidR="00CA4658">
              <w:rPr>
                <w:noProof/>
                <w:webHidden/>
              </w:rPr>
              <w:tab/>
            </w:r>
            <w:r w:rsidR="00CA4658">
              <w:rPr>
                <w:noProof/>
                <w:webHidden/>
              </w:rPr>
              <w:fldChar w:fldCharType="begin"/>
            </w:r>
            <w:r w:rsidR="00CA4658">
              <w:rPr>
                <w:noProof/>
                <w:webHidden/>
              </w:rPr>
              <w:instrText xml:space="preserve"> PAGEREF _Toc98423612 \h </w:instrText>
            </w:r>
            <w:r w:rsidR="00CA4658">
              <w:rPr>
                <w:noProof/>
                <w:webHidden/>
              </w:rPr>
            </w:r>
            <w:r w:rsidR="00CA4658">
              <w:rPr>
                <w:noProof/>
                <w:webHidden/>
              </w:rPr>
              <w:fldChar w:fldCharType="separate"/>
            </w:r>
            <w:r w:rsidR="00CA4658">
              <w:rPr>
                <w:noProof/>
                <w:webHidden/>
              </w:rPr>
              <w:t>6</w:t>
            </w:r>
            <w:r w:rsidR="00CA4658">
              <w:rPr>
                <w:noProof/>
                <w:webHidden/>
              </w:rPr>
              <w:fldChar w:fldCharType="end"/>
            </w:r>
          </w:hyperlink>
        </w:p>
        <w:p w14:paraId="328D3E80" w14:textId="5E375831"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13" w:history="1">
            <w:r w:rsidR="00CA4658" w:rsidRPr="00CF468A">
              <w:rPr>
                <w:rStyle w:val="Hyperlink"/>
                <w:noProof/>
              </w:rPr>
              <w:t>4.2 Vulnérabilités des oiseaux migrateurs</w:t>
            </w:r>
            <w:r w:rsidR="00CA4658">
              <w:rPr>
                <w:noProof/>
                <w:webHidden/>
              </w:rPr>
              <w:tab/>
            </w:r>
            <w:r w:rsidR="00CA4658">
              <w:rPr>
                <w:noProof/>
                <w:webHidden/>
              </w:rPr>
              <w:fldChar w:fldCharType="begin"/>
            </w:r>
            <w:r w:rsidR="00CA4658">
              <w:rPr>
                <w:noProof/>
                <w:webHidden/>
              </w:rPr>
              <w:instrText xml:space="preserve"> PAGEREF _Toc98423613 \h </w:instrText>
            </w:r>
            <w:r w:rsidR="00CA4658">
              <w:rPr>
                <w:noProof/>
                <w:webHidden/>
              </w:rPr>
            </w:r>
            <w:r w:rsidR="00CA4658">
              <w:rPr>
                <w:noProof/>
                <w:webHidden/>
              </w:rPr>
              <w:fldChar w:fldCharType="separate"/>
            </w:r>
            <w:r w:rsidR="00CA4658">
              <w:rPr>
                <w:noProof/>
                <w:webHidden/>
              </w:rPr>
              <w:t>6</w:t>
            </w:r>
            <w:r w:rsidR="00CA4658">
              <w:rPr>
                <w:noProof/>
                <w:webHidden/>
              </w:rPr>
              <w:fldChar w:fldCharType="end"/>
            </w:r>
          </w:hyperlink>
        </w:p>
        <w:p w14:paraId="6FA38ABD" w14:textId="4D65BC07"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14" w:history="1">
            <w:r w:rsidR="00CA4658" w:rsidRPr="00CF468A">
              <w:rPr>
                <w:rStyle w:val="Hyperlink"/>
                <w:noProof/>
              </w:rPr>
              <w:t>4.3 Espèces en péril</w:t>
            </w:r>
            <w:r w:rsidR="00CA4658">
              <w:rPr>
                <w:noProof/>
                <w:webHidden/>
              </w:rPr>
              <w:tab/>
            </w:r>
            <w:r w:rsidR="00CA4658">
              <w:rPr>
                <w:noProof/>
                <w:webHidden/>
              </w:rPr>
              <w:fldChar w:fldCharType="begin"/>
            </w:r>
            <w:r w:rsidR="00CA4658">
              <w:rPr>
                <w:noProof/>
                <w:webHidden/>
              </w:rPr>
              <w:instrText xml:space="preserve"> PAGEREF _Toc98423614 \h </w:instrText>
            </w:r>
            <w:r w:rsidR="00CA4658">
              <w:rPr>
                <w:noProof/>
                <w:webHidden/>
              </w:rPr>
            </w:r>
            <w:r w:rsidR="00CA4658">
              <w:rPr>
                <w:noProof/>
                <w:webHidden/>
              </w:rPr>
              <w:fldChar w:fldCharType="separate"/>
            </w:r>
            <w:r w:rsidR="00CA4658">
              <w:rPr>
                <w:noProof/>
                <w:webHidden/>
              </w:rPr>
              <w:t>7</w:t>
            </w:r>
            <w:r w:rsidR="00CA4658">
              <w:rPr>
                <w:noProof/>
                <w:webHidden/>
              </w:rPr>
              <w:fldChar w:fldCharType="end"/>
            </w:r>
          </w:hyperlink>
        </w:p>
        <w:p w14:paraId="700E777B" w14:textId="43A14C23" w:rsidR="00CA4658" w:rsidRDefault="00000000">
          <w:pPr>
            <w:pStyle w:val="TOC3"/>
            <w:tabs>
              <w:tab w:val="right" w:leader="dot" w:pos="9710"/>
            </w:tabs>
            <w:rPr>
              <w:rFonts w:asciiTheme="minorHAnsi" w:hAnsiTheme="minorHAnsi" w:cstheme="minorBidi"/>
              <w:noProof/>
              <w:lang w:val="en-CA" w:eastAsia="en-CA"/>
            </w:rPr>
          </w:pPr>
          <w:hyperlink w:anchor="_Toc98423615" w:history="1">
            <w:r w:rsidR="00CA4658" w:rsidRPr="00CF468A">
              <w:rPr>
                <w:rStyle w:val="Hyperlink"/>
                <w:noProof/>
              </w:rPr>
              <w:t>4.3.1 Espèces aviaires en péril</w:t>
            </w:r>
            <w:r w:rsidR="00CA4658">
              <w:rPr>
                <w:noProof/>
                <w:webHidden/>
              </w:rPr>
              <w:tab/>
            </w:r>
            <w:r w:rsidR="00CA4658">
              <w:rPr>
                <w:noProof/>
                <w:webHidden/>
              </w:rPr>
              <w:fldChar w:fldCharType="begin"/>
            </w:r>
            <w:r w:rsidR="00CA4658">
              <w:rPr>
                <w:noProof/>
                <w:webHidden/>
              </w:rPr>
              <w:instrText xml:space="preserve"> PAGEREF _Toc98423615 \h </w:instrText>
            </w:r>
            <w:r w:rsidR="00CA4658">
              <w:rPr>
                <w:noProof/>
                <w:webHidden/>
              </w:rPr>
            </w:r>
            <w:r w:rsidR="00CA4658">
              <w:rPr>
                <w:noProof/>
                <w:webHidden/>
              </w:rPr>
              <w:fldChar w:fldCharType="separate"/>
            </w:r>
            <w:r w:rsidR="00CA4658">
              <w:rPr>
                <w:noProof/>
                <w:webHidden/>
              </w:rPr>
              <w:t>7</w:t>
            </w:r>
            <w:r w:rsidR="00CA4658">
              <w:rPr>
                <w:noProof/>
                <w:webHidden/>
              </w:rPr>
              <w:fldChar w:fldCharType="end"/>
            </w:r>
          </w:hyperlink>
        </w:p>
        <w:p w14:paraId="760AAF94" w14:textId="00C49C4E" w:rsidR="00CA4658" w:rsidRDefault="00000000">
          <w:pPr>
            <w:pStyle w:val="TOC3"/>
            <w:tabs>
              <w:tab w:val="right" w:leader="dot" w:pos="9710"/>
            </w:tabs>
            <w:rPr>
              <w:rFonts w:asciiTheme="minorHAnsi" w:hAnsiTheme="minorHAnsi" w:cstheme="minorBidi"/>
              <w:noProof/>
              <w:lang w:val="en-CA" w:eastAsia="en-CA"/>
            </w:rPr>
          </w:pPr>
          <w:hyperlink w:anchor="_Toc98423616" w:history="1">
            <w:r w:rsidR="00CA4658" w:rsidRPr="00CF468A">
              <w:rPr>
                <w:rStyle w:val="Hyperlink"/>
                <w:noProof/>
              </w:rPr>
              <w:t>4.3.2 Autres espèces en péril</w:t>
            </w:r>
            <w:r w:rsidR="00CA4658">
              <w:rPr>
                <w:noProof/>
                <w:webHidden/>
              </w:rPr>
              <w:tab/>
            </w:r>
            <w:r w:rsidR="00CA4658">
              <w:rPr>
                <w:noProof/>
                <w:webHidden/>
              </w:rPr>
              <w:fldChar w:fldCharType="begin"/>
            </w:r>
            <w:r w:rsidR="00CA4658">
              <w:rPr>
                <w:noProof/>
                <w:webHidden/>
              </w:rPr>
              <w:instrText xml:space="preserve"> PAGEREF _Toc98423616 \h </w:instrText>
            </w:r>
            <w:r w:rsidR="00CA4658">
              <w:rPr>
                <w:noProof/>
                <w:webHidden/>
              </w:rPr>
            </w:r>
            <w:r w:rsidR="00CA4658">
              <w:rPr>
                <w:noProof/>
                <w:webHidden/>
              </w:rPr>
              <w:fldChar w:fldCharType="separate"/>
            </w:r>
            <w:r w:rsidR="00CA4658">
              <w:rPr>
                <w:noProof/>
                <w:webHidden/>
              </w:rPr>
              <w:t>7</w:t>
            </w:r>
            <w:r w:rsidR="00CA4658">
              <w:rPr>
                <w:noProof/>
                <w:webHidden/>
              </w:rPr>
              <w:fldChar w:fldCharType="end"/>
            </w:r>
          </w:hyperlink>
        </w:p>
        <w:p w14:paraId="12FEB163" w14:textId="0B0C222B"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17" w:history="1">
            <w:r w:rsidR="00CA4658" w:rsidRPr="00CF468A">
              <w:rPr>
                <w:rStyle w:val="Hyperlink"/>
                <w:noProof/>
              </w:rPr>
              <w:t>4.4 Vulnérabilités de l’habitat</w:t>
            </w:r>
            <w:r w:rsidR="00CA4658">
              <w:rPr>
                <w:noProof/>
                <w:webHidden/>
              </w:rPr>
              <w:tab/>
            </w:r>
            <w:r w:rsidR="00CA4658">
              <w:rPr>
                <w:noProof/>
                <w:webHidden/>
              </w:rPr>
              <w:fldChar w:fldCharType="begin"/>
            </w:r>
            <w:r w:rsidR="00CA4658">
              <w:rPr>
                <w:noProof/>
                <w:webHidden/>
              </w:rPr>
              <w:instrText xml:space="preserve"> PAGEREF _Toc98423617 \h </w:instrText>
            </w:r>
            <w:r w:rsidR="00CA4658">
              <w:rPr>
                <w:noProof/>
                <w:webHidden/>
              </w:rPr>
            </w:r>
            <w:r w:rsidR="00CA4658">
              <w:rPr>
                <w:noProof/>
                <w:webHidden/>
              </w:rPr>
              <w:fldChar w:fldCharType="separate"/>
            </w:r>
            <w:r w:rsidR="00CA4658">
              <w:rPr>
                <w:noProof/>
                <w:webHidden/>
              </w:rPr>
              <w:t>7</w:t>
            </w:r>
            <w:r w:rsidR="00CA4658">
              <w:rPr>
                <w:noProof/>
                <w:webHidden/>
              </w:rPr>
              <w:fldChar w:fldCharType="end"/>
            </w:r>
          </w:hyperlink>
        </w:p>
        <w:p w14:paraId="4FE7D6BD" w14:textId="3D517B4A"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18" w:history="1">
            <w:r w:rsidR="00CA4658" w:rsidRPr="00CF468A">
              <w:rPr>
                <w:rStyle w:val="Hyperlink"/>
                <w:noProof/>
              </w:rPr>
              <w:t>4.5 Espèces sauvages observées</w:t>
            </w:r>
            <w:r w:rsidR="00CA4658">
              <w:rPr>
                <w:noProof/>
                <w:webHidden/>
              </w:rPr>
              <w:tab/>
            </w:r>
            <w:r w:rsidR="00CA4658">
              <w:rPr>
                <w:noProof/>
                <w:webHidden/>
              </w:rPr>
              <w:fldChar w:fldCharType="begin"/>
            </w:r>
            <w:r w:rsidR="00CA4658">
              <w:rPr>
                <w:noProof/>
                <w:webHidden/>
              </w:rPr>
              <w:instrText xml:space="preserve"> PAGEREF _Toc98423618 \h </w:instrText>
            </w:r>
            <w:r w:rsidR="00CA4658">
              <w:rPr>
                <w:noProof/>
                <w:webHidden/>
              </w:rPr>
            </w:r>
            <w:r w:rsidR="00CA4658">
              <w:rPr>
                <w:noProof/>
                <w:webHidden/>
              </w:rPr>
              <w:fldChar w:fldCharType="separate"/>
            </w:r>
            <w:r w:rsidR="00CA4658">
              <w:rPr>
                <w:noProof/>
                <w:webHidden/>
              </w:rPr>
              <w:t>8</w:t>
            </w:r>
            <w:r w:rsidR="00CA4658">
              <w:rPr>
                <w:noProof/>
                <w:webHidden/>
              </w:rPr>
              <w:fldChar w:fldCharType="end"/>
            </w:r>
          </w:hyperlink>
        </w:p>
        <w:p w14:paraId="0C25FE35" w14:textId="347D1D23" w:rsidR="00CA4658" w:rsidRDefault="00000000">
          <w:pPr>
            <w:pStyle w:val="TOC1"/>
            <w:rPr>
              <w:rFonts w:asciiTheme="minorHAnsi" w:eastAsiaTheme="minorEastAsia" w:hAnsiTheme="minorHAnsi" w:cstheme="minorBidi"/>
              <w:noProof/>
              <w:lang w:val="en-CA" w:eastAsia="en-CA"/>
            </w:rPr>
          </w:pPr>
          <w:hyperlink w:anchor="_Toc98423619" w:history="1">
            <w:r w:rsidR="00CA4658" w:rsidRPr="00CF468A">
              <w:rPr>
                <w:rStyle w:val="Hyperlink"/>
                <w:noProof/>
              </w:rPr>
              <w:t>5.0 Gestion des espèces sauvages et intervention</w:t>
            </w:r>
            <w:r w:rsidR="00CA4658">
              <w:rPr>
                <w:noProof/>
                <w:webHidden/>
              </w:rPr>
              <w:tab/>
            </w:r>
            <w:r w:rsidR="00CA4658">
              <w:rPr>
                <w:noProof/>
                <w:webHidden/>
              </w:rPr>
              <w:fldChar w:fldCharType="begin"/>
            </w:r>
            <w:r w:rsidR="00CA4658">
              <w:rPr>
                <w:noProof/>
                <w:webHidden/>
              </w:rPr>
              <w:instrText xml:space="preserve"> PAGEREF _Toc98423619 \h </w:instrText>
            </w:r>
            <w:r w:rsidR="00CA4658">
              <w:rPr>
                <w:noProof/>
                <w:webHidden/>
              </w:rPr>
            </w:r>
            <w:r w:rsidR="00CA4658">
              <w:rPr>
                <w:noProof/>
                <w:webHidden/>
              </w:rPr>
              <w:fldChar w:fldCharType="separate"/>
            </w:r>
            <w:r w:rsidR="00CA4658">
              <w:rPr>
                <w:noProof/>
                <w:webHidden/>
              </w:rPr>
              <w:t>11</w:t>
            </w:r>
            <w:r w:rsidR="00CA4658">
              <w:rPr>
                <w:noProof/>
                <w:webHidden/>
              </w:rPr>
              <w:fldChar w:fldCharType="end"/>
            </w:r>
          </w:hyperlink>
        </w:p>
        <w:p w14:paraId="28960029" w14:textId="3DB8BF91"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20" w:history="1">
            <w:r w:rsidR="00CA4658" w:rsidRPr="00CF468A">
              <w:rPr>
                <w:rStyle w:val="Hyperlink"/>
                <w:noProof/>
              </w:rPr>
              <w:t>5.1 Objectifs opérationnels</w:t>
            </w:r>
            <w:r w:rsidR="00CA4658">
              <w:rPr>
                <w:noProof/>
                <w:webHidden/>
              </w:rPr>
              <w:tab/>
            </w:r>
            <w:r w:rsidR="00CA4658">
              <w:rPr>
                <w:noProof/>
                <w:webHidden/>
              </w:rPr>
              <w:fldChar w:fldCharType="begin"/>
            </w:r>
            <w:r w:rsidR="00CA4658">
              <w:rPr>
                <w:noProof/>
                <w:webHidden/>
              </w:rPr>
              <w:instrText xml:space="preserve"> PAGEREF _Toc98423620 \h </w:instrText>
            </w:r>
            <w:r w:rsidR="00CA4658">
              <w:rPr>
                <w:noProof/>
                <w:webHidden/>
              </w:rPr>
            </w:r>
            <w:r w:rsidR="00CA4658">
              <w:rPr>
                <w:noProof/>
                <w:webHidden/>
              </w:rPr>
              <w:fldChar w:fldCharType="separate"/>
            </w:r>
            <w:r w:rsidR="00CA4658">
              <w:rPr>
                <w:noProof/>
                <w:webHidden/>
              </w:rPr>
              <w:t>11</w:t>
            </w:r>
            <w:r w:rsidR="00CA4658">
              <w:rPr>
                <w:noProof/>
                <w:webHidden/>
              </w:rPr>
              <w:fldChar w:fldCharType="end"/>
            </w:r>
          </w:hyperlink>
        </w:p>
        <w:p w14:paraId="1D90F49F" w14:textId="5337895E"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21" w:history="1">
            <w:r w:rsidR="00CA4658" w:rsidRPr="00CF468A">
              <w:rPr>
                <w:rStyle w:val="Hyperlink"/>
                <w:noProof/>
              </w:rPr>
              <w:t>5.2 Évaluation initiale des impacts sur les espèces sauvages (de 0 à 24 heures)</w:t>
            </w:r>
            <w:r w:rsidR="00CA4658">
              <w:rPr>
                <w:noProof/>
                <w:webHidden/>
              </w:rPr>
              <w:tab/>
            </w:r>
            <w:r w:rsidR="00CA4658">
              <w:rPr>
                <w:noProof/>
                <w:webHidden/>
              </w:rPr>
              <w:fldChar w:fldCharType="begin"/>
            </w:r>
            <w:r w:rsidR="00CA4658">
              <w:rPr>
                <w:noProof/>
                <w:webHidden/>
              </w:rPr>
              <w:instrText xml:space="preserve"> PAGEREF _Toc98423621 \h </w:instrText>
            </w:r>
            <w:r w:rsidR="00CA4658">
              <w:rPr>
                <w:noProof/>
                <w:webHidden/>
              </w:rPr>
            </w:r>
            <w:r w:rsidR="00CA4658">
              <w:rPr>
                <w:noProof/>
                <w:webHidden/>
              </w:rPr>
              <w:fldChar w:fldCharType="separate"/>
            </w:r>
            <w:r w:rsidR="00CA4658">
              <w:rPr>
                <w:noProof/>
                <w:webHidden/>
              </w:rPr>
              <w:t>12</w:t>
            </w:r>
            <w:r w:rsidR="00CA4658">
              <w:rPr>
                <w:noProof/>
                <w:webHidden/>
              </w:rPr>
              <w:fldChar w:fldCharType="end"/>
            </w:r>
          </w:hyperlink>
        </w:p>
        <w:p w14:paraId="5D05356D" w14:textId="5F6D6F4F"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22" w:history="1">
            <w:r w:rsidR="00CA4658" w:rsidRPr="00CF468A">
              <w:rPr>
                <w:rStyle w:val="Hyperlink"/>
                <w:noProof/>
              </w:rPr>
              <w:t>5.3 Inventaires de reconnaissance (de 24 à 48 heures)</w:t>
            </w:r>
            <w:r w:rsidR="00CA4658">
              <w:rPr>
                <w:noProof/>
                <w:webHidden/>
              </w:rPr>
              <w:tab/>
            </w:r>
            <w:r w:rsidR="00CA4658">
              <w:rPr>
                <w:noProof/>
                <w:webHidden/>
              </w:rPr>
              <w:fldChar w:fldCharType="begin"/>
            </w:r>
            <w:r w:rsidR="00CA4658">
              <w:rPr>
                <w:noProof/>
                <w:webHidden/>
              </w:rPr>
              <w:instrText xml:space="preserve"> PAGEREF _Toc98423622 \h </w:instrText>
            </w:r>
            <w:r w:rsidR="00CA4658">
              <w:rPr>
                <w:noProof/>
                <w:webHidden/>
              </w:rPr>
            </w:r>
            <w:r w:rsidR="00CA4658">
              <w:rPr>
                <w:noProof/>
                <w:webHidden/>
              </w:rPr>
              <w:fldChar w:fldCharType="separate"/>
            </w:r>
            <w:r w:rsidR="00CA4658">
              <w:rPr>
                <w:noProof/>
                <w:webHidden/>
              </w:rPr>
              <w:t>12</w:t>
            </w:r>
            <w:r w:rsidR="00CA4658">
              <w:rPr>
                <w:noProof/>
                <w:webHidden/>
              </w:rPr>
              <w:fldChar w:fldCharType="end"/>
            </w:r>
          </w:hyperlink>
        </w:p>
        <w:p w14:paraId="2BDF833F" w14:textId="78351257" w:rsidR="00CA4658" w:rsidRDefault="00000000">
          <w:pPr>
            <w:pStyle w:val="TOC3"/>
            <w:tabs>
              <w:tab w:val="right" w:leader="dot" w:pos="9710"/>
            </w:tabs>
            <w:rPr>
              <w:rFonts w:asciiTheme="minorHAnsi" w:hAnsiTheme="minorHAnsi" w:cstheme="minorBidi"/>
              <w:noProof/>
              <w:lang w:val="en-CA" w:eastAsia="en-CA"/>
            </w:rPr>
          </w:pPr>
          <w:hyperlink w:anchor="_Toc98423623" w:history="1">
            <w:r w:rsidR="00CA4658" w:rsidRPr="00CF468A">
              <w:rPr>
                <w:rStyle w:val="Hyperlink"/>
                <w:noProof/>
              </w:rPr>
              <w:t>5.3.1 Objectifs</w:t>
            </w:r>
            <w:r w:rsidR="00CA4658">
              <w:rPr>
                <w:noProof/>
                <w:webHidden/>
              </w:rPr>
              <w:tab/>
            </w:r>
            <w:r w:rsidR="00CA4658">
              <w:rPr>
                <w:noProof/>
                <w:webHidden/>
              </w:rPr>
              <w:fldChar w:fldCharType="begin"/>
            </w:r>
            <w:r w:rsidR="00CA4658">
              <w:rPr>
                <w:noProof/>
                <w:webHidden/>
              </w:rPr>
              <w:instrText xml:space="preserve"> PAGEREF _Toc98423623 \h </w:instrText>
            </w:r>
            <w:r w:rsidR="00CA4658">
              <w:rPr>
                <w:noProof/>
                <w:webHidden/>
              </w:rPr>
            </w:r>
            <w:r w:rsidR="00CA4658">
              <w:rPr>
                <w:noProof/>
                <w:webHidden/>
              </w:rPr>
              <w:fldChar w:fldCharType="separate"/>
            </w:r>
            <w:r w:rsidR="00CA4658">
              <w:rPr>
                <w:noProof/>
                <w:webHidden/>
              </w:rPr>
              <w:t>12</w:t>
            </w:r>
            <w:r w:rsidR="00CA4658">
              <w:rPr>
                <w:noProof/>
                <w:webHidden/>
              </w:rPr>
              <w:fldChar w:fldCharType="end"/>
            </w:r>
          </w:hyperlink>
        </w:p>
        <w:p w14:paraId="38BAC9E6" w14:textId="17E6521A" w:rsidR="00CA4658" w:rsidRDefault="00000000">
          <w:pPr>
            <w:pStyle w:val="TOC3"/>
            <w:tabs>
              <w:tab w:val="right" w:leader="dot" w:pos="9710"/>
            </w:tabs>
            <w:rPr>
              <w:rFonts w:asciiTheme="minorHAnsi" w:hAnsiTheme="minorHAnsi" w:cstheme="minorBidi"/>
              <w:noProof/>
              <w:lang w:val="en-CA" w:eastAsia="en-CA"/>
            </w:rPr>
          </w:pPr>
          <w:hyperlink w:anchor="_Toc98423624" w:history="1">
            <w:r w:rsidR="00CA4658" w:rsidRPr="00CF468A">
              <w:rPr>
                <w:rStyle w:val="Hyperlink"/>
                <w:noProof/>
              </w:rPr>
              <w:t>5.3.2 Méthodes d’inventaire</w:t>
            </w:r>
            <w:r w:rsidR="00CA4658">
              <w:rPr>
                <w:noProof/>
                <w:webHidden/>
              </w:rPr>
              <w:tab/>
            </w:r>
            <w:r w:rsidR="00CA4658">
              <w:rPr>
                <w:noProof/>
                <w:webHidden/>
              </w:rPr>
              <w:fldChar w:fldCharType="begin"/>
            </w:r>
            <w:r w:rsidR="00CA4658">
              <w:rPr>
                <w:noProof/>
                <w:webHidden/>
              </w:rPr>
              <w:instrText xml:space="preserve"> PAGEREF _Toc98423624 \h </w:instrText>
            </w:r>
            <w:r w:rsidR="00CA4658">
              <w:rPr>
                <w:noProof/>
                <w:webHidden/>
              </w:rPr>
            </w:r>
            <w:r w:rsidR="00CA4658">
              <w:rPr>
                <w:noProof/>
                <w:webHidden/>
              </w:rPr>
              <w:fldChar w:fldCharType="separate"/>
            </w:r>
            <w:r w:rsidR="00CA4658">
              <w:rPr>
                <w:noProof/>
                <w:webHidden/>
              </w:rPr>
              <w:t>13</w:t>
            </w:r>
            <w:r w:rsidR="00CA4658">
              <w:rPr>
                <w:noProof/>
                <w:webHidden/>
              </w:rPr>
              <w:fldChar w:fldCharType="end"/>
            </w:r>
          </w:hyperlink>
        </w:p>
        <w:p w14:paraId="70E0575D" w14:textId="0CD96340" w:rsidR="00CA4658" w:rsidRDefault="00000000">
          <w:pPr>
            <w:pStyle w:val="TOC3"/>
            <w:tabs>
              <w:tab w:val="right" w:leader="dot" w:pos="9710"/>
            </w:tabs>
            <w:rPr>
              <w:rFonts w:asciiTheme="minorHAnsi" w:hAnsiTheme="minorHAnsi" w:cstheme="minorBidi"/>
              <w:noProof/>
              <w:lang w:val="en-CA" w:eastAsia="en-CA"/>
            </w:rPr>
          </w:pPr>
          <w:hyperlink w:anchor="_Toc98423625" w:history="1">
            <w:r w:rsidR="00CA4658" w:rsidRPr="00CF468A">
              <w:rPr>
                <w:rStyle w:val="Hyperlink"/>
                <w:noProof/>
              </w:rPr>
              <w:t>5.3.3 Résultats des inventaires</w:t>
            </w:r>
            <w:r w:rsidR="00CA4658">
              <w:rPr>
                <w:noProof/>
                <w:webHidden/>
              </w:rPr>
              <w:tab/>
            </w:r>
            <w:r w:rsidR="00CA4658">
              <w:rPr>
                <w:noProof/>
                <w:webHidden/>
              </w:rPr>
              <w:fldChar w:fldCharType="begin"/>
            </w:r>
            <w:r w:rsidR="00CA4658">
              <w:rPr>
                <w:noProof/>
                <w:webHidden/>
              </w:rPr>
              <w:instrText xml:space="preserve"> PAGEREF _Toc98423625 \h </w:instrText>
            </w:r>
            <w:r w:rsidR="00CA4658">
              <w:rPr>
                <w:noProof/>
                <w:webHidden/>
              </w:rPr>
            </w:r>
            <w:r w:rsidR="00CA4658">
              <w:rPr>
                <w:noProof/>
                <w:webHidden/>
              </w:rPr>
              <w:fldChar w:fldCharType="separate"/>
            </w:r>
            <w:r w:rsidR="00CA4658">
              <w:rPr>
                <w:noProof/>
                <w:webHidden/>
              </w:rPr>
              <w:t>14</w:t>
            </w:r>
            <w:r w:rsidR="00CA4658">
              <w:rPr>
                <w:noProof/>
                <w:webHidden/>
              </w:rPr>
              <w:fldChar w:fldCharType="end"/>
            </w:r>
          </w:hyperlink>
        </w:p>
        <w:p w14:paraId="698490AE" w14:textId="04D95427"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26" w:history="1">
            <w:r w:rsidR="00CA4658" w:rsidRPr="00CF468A">
              <w:rPr>
                <w:rStyle w:val="Hyperlink"/>
                <w:noProof/>
              </w:rPr>
              <w:t>5.4 Inventaires de surveillance (Suivi) (de 48 à 72 heures et ultérieurement)</w:t>
            </w:r>
            <w:r w:rsidR="00CA4658">
              <w:rPr>
                <w:noProof/>
                <w:webHidden/>
              </w:rPr>
              <w:tab/>
            </w:r>
            <w:r w:rsidR="00CA4658">
              <w:rPr>
                <w:noProof/>
                <w:webHidden/>
              </w:rPr>
              <w:fldChar w:fldCharType="begin"/>
            </w:r>
            <w:r w:rsidR="00CA4658">
              <w:rPr>
                <w:noProof/>
                <w:webHidden/>
              </w:rPr>
              <w:instrText xml:space="preserve"> PAGEREF _Toc98423626 \h </w:instrText>
            </w:r>
            <w:r w:rsidR="00CA4658">
              <w:rPr>
                <w:noProof/>
                <w:webHidden/>
              </w:rPr>
            </w:r>
            <w:r w:rsidR="00CA4658">
              <w:rPr>
                <w:noProof/>
                <w:webHidden/>
              </w:rPr>
              <w:fldChar w:fldCharType="separate"/>
            </w:r>
            <w:r w:rsidR="00CA4658">
              <w:rPr>
                <w:noProof/>
                <w:webHidden/>
              </w:rPr>
              <w:t>14</w:t>
            </w:r>
            <w:r w:rsidR="00CA4658">
              <w:rPr>
                <w:noProof/>
                <w:webHidden/>
              </w:rPr>
              <w:fldChar w:fldCharType="end"/>
            </w:r>
          </w:hyperlink>
        </w:p>
        <w:p w14:paraId="1DAF53D5" w14:textId="47C1E5D3"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27" w:history="1">
            <w:r w:rsidR="00CA4658" w:rsidRPr="00CF468A">
              <w:rPr>
                <w:rStyle w:val="Hyperlink"/>
                <w:noProof/>
              </w:rPr>
              <w:t>5.5 La dissuasion et la dispersion</w:t>
            </w:r>
            <w:r w:rsidR="00CA4658">
              <w:rPr>
                <w:noProof/>
                <w:webHidden/>
              </w:rPr>
              <w:tab/>
            </w:r>
            <w:r w:rsidR="00CA4658">
              <w:rPr>
                <w:noProof/>
                <w:webHidden/>
              </w:rPr>
              <w:fldChar w:fldCharType="begin"/>
            </w:r>
            <w:r w:rsidR="00CA4658">
              <w:rPr>
                <w:noProof/>
                <w:webHidden/>
              </w:rPr>
              <w:instrText xml:space="preserve"> PAGEREF _Toc98423627 \h </w:instrText>
            </w:r>
            <w:r w:rsidR="00CA4658">
              <w:rPr>
                <w:noProof/>
                <w:webHidden/>
              </w:rPr>
            </w:r>
            <w:r w:rsidR="00CA4658">
              <w:rPr>
                <w:noProof/>
                <w:webHidden/>
              </w:rPr>
              <w:fldChar w:fldCharType="separate"/>
            </w:r>
            <w:r w:rsidR="00CA4658">
              <w:rPr>
                <w:noProof/>
                <w:webHidden/>
              </w:rPr>
              <w:t>15</w:t>
            </w:r>
            <w:r w:rsidR="00CA4658">
              <w:rPr>
                <w:noProof/>
                <w:webHidden/>
              </w:rPr>
              <w:fldChar w:fldCharType="end"/>
            </w:r>
          </w:hyperlink>
        </w:p>
        <w:p w14:paraId="6A2FC614" w14:textId="2EA1FFA7"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28" w:history="1">
            <w:r w:rsidR="00CA4658" w:rsidRPr="00CF468A">
              <w:rPr>
                <w:rStyle w:val="Hyperlink"/>
                <w:noProof/>
              </w:rPr>
              <w:t>5.6 Exclusion, capture préventive et relocalisation</w:t>
            </w:r>
            <w:r w:rsidR="00CA4658">
              <w:rPr>
                <w:noProof/>
                <w:webHidden/>
              </w:rPr>
              <w:tab/>
            </w:r>
            <w:r w:rsidR="00CA4658">
              <w:rPr>
                <w:noProof/>
                <w:webHidden/>
              </w:rPr>
              <w:fldChar w:fldCharType="begin"/>
            </w:r>
            <w:r w:rsidR="00CA4658">
              <w:rPr>
                <w:noProof/>
                <w:webHidden/>
              </w:rPr>
              <w:instrText xml:space="preserve"> PAGEREF _Toc98423628 \h </w:instrText>
            </w:r>
            <w:r w:rsidR="00CA4658">
              <w:rPr>
                <w:noProof/>
                <w:webHidden/>
              </w:rPr>
            </w:r>
            <w:r w:rsidR="00CA4658">
              <w:rPr>
                <w:noProof/>
                <w:webHidden/>
              </w:rPr>
              <w:fldChar w:fldCharType="separate"/>
            </w:r>
            <w:r w:rsidR="00CA4658">
              <w:rPr>
                <w:noProof/>
                <w:webHidden/>
              </w:rPr>
              <w:t>15</w:t>
            </w:r>
            <w:r w:rsidR="00CA4658">
              <w:rPr>
                <w:noProof/>
                <w:webHidden/>
              </w:rPr>
              <w:fldChar w:fldCharType="end"/>
            </w:r>
          </w:hyperlink>
        </w:p>
        <w:p w14:paraId="45CED3D8" w14:textId="04B2D134"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29" w:history="1">
            <w:r w:rsidR="00CA4658" w:rsidRPr="00CF468A">
              <w:rPr>
                <w:rStyle w:val="Hyperlink"/>
                <w:noProof/>
              </w:rPr>
              <w:t>5.7 Capture, transport, réhabilitation, remise en liberté et/ou euthanasie des espèces sauvages</w:t>
            </w:r>
            <w:r w:rsidR="00CA4658">
              <w:rPr>
                <w:noProof/>
                <w:webHidden/>
              </w:rPr>
              <w:tab/>
            </w:r>
            <w:r w:rsidR="00CA4658">
              <w:rPr>
                <w:noProof/>
                <w:webHidden/>
              </w:rPr>
              <w:fldChar w:fldCharType="begin"/>
            </w:r>
            <w:r w:rsidR="00CA4658">
              <w:rPr>
                <w:noProof/>
                <w:webHidden/>
              </w:rPr>
              <w:instrText xml:space="preserve"> PAGEREF _Toc98423629 \h </w:instrText>
            </w:r>
            <w:r w:rsidR="00CA4658">
              <w:rPr>
                <w:noProof/>
                <w:webHidden/>
              </w:rPr>
            </w:r>
            <w:r w:rsidR="00CA4658">
              <w:rPr>
                <w:noProof/>
                <w:webHidden/>
              </w:rPr>
              <w:fldChar w:fldCharType="separate"/>
            </w:r>
            <w:r w:rsidR="00CA4658">
              <w:rPr>
                <w:noProof/>
                <w:webHidden/>
              </w:rPr>
              <w:t>16</w:t>
            </w:r>
            <w:r w:rsidR="00CA4658">
              <w:rPr>
                <w:noProof/>
                <w:webHidden/>
              </w:rPr>
              <w:fldChar w:fldCharType="end"/>
            </w:r>
          </w:hyperlink>
        </w:p>
        <w:p w14:paraId="2AA1D27F" w14:textId="575A87A0"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30" w:history="1">
            <w:r w:rsidR="00CA4658" w:rsidRPr="00CF468A">
              <w:rPr>
                <w:rStyle w:val="Hyperlink"/>
                <w:noProof/>
              </w:rPr>
              <w:t>5.8 Procédures relatives à la récupération de carcasses</w:t>
            </w:r>
            <w:r w:rsidR="00CA4658">
              <w:rPr>
                <w:noProof/>
                <w:webHidden/>
              </w:rPr>
              <w:tab/>
            </w:r>
            <w:r w:rsidR="00CA4658">
              <w:rPr>
                <w:noProof/>
                <w:webHidden/>
              </w:rPr>
              <w:fldChar w:fldCharType="begin"/>
            </w:r>
            <w:r w:rsidR="00CA4658">
              <w:rPr>
                <w:noProof/>
                <w:webHidden/>
              </w:rPr>
              <w:instrText xml:space="preserve"> PAGEREF _Toc98423630 \h </w:instrText>
            </w:r>
            <w:r w:rsidR="00CA4658">
              <w:rPr>
                <w:noProof/>
                <w:webHidden/>
              </w:rPr>
            </w:r>
            <w:r w:rsidR="00CA4658">
              <w:rPr>
                <w:noProof/>
                <w:webHidden/>
              </w:rPr>
              <w:fldChar w:fldCharType="separate"/>
            </w:r>
            <w:r w:rsidR="00CA4658">
              <w:rPr>
                <w:noProof/>
                <w:webHidden/>
              </w:rPr>
              <w:t>17</w:t>
            </w:r>
            <w:r w:rsidR="00CA4658">
              <w:rPr>
                <w:noProof/>
                <w:webHidden/>
              </w:rPr>
              <w:fldChar w:fldCharType="end"/>
            </w:r>
          </w:hyperlink>
        </w:p>
        <w:p w14:paraId="1D15217D" w14:textId="3F121A4C"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31" w:history="1">
            <w:r w:rsidR="00CA4658" w:rsidRPr="00CF468A">
              <w:rPr>
                <w:rStyle w:val="Hyperlink"/>
                <w:noProof/>
              </w:rPr>
              <w:t>5.9 Gestion des déchets</w:t>
            </w:r>
            <w:r w:rsidR="00CA4658">
              <w:rPr>
                <w:noProof/>
                <w:webHidden/>
              </w:rPr>
              <w:tab/>
            </w:r>
            <w:r w:rsidR="00CA4658">
              <w:rPr>
                <w:noProof/>
                <w:webHidden/>
              </w:rPr>
              <w:fldChar w:fldCharType="begin"/>
            </w:r>
            <w:r w:rsidR="00CA4658">
              <w:rPr>
                <w:noProof/>
                <w:webHidden/>
              </w:rPr>
              <w:instrText xml:space="preserve"> PAGEREF _Toc98423631 \h </w:instrText>
            </w:r>
            <w:r w:rsidR="00CA4658">
              <w:rPr>
                <w:noProof/>
                <w:webHidden/>
              </w:rPr>
            </w:r>
            <w:r w:rsidR="00CA4658">
              <w:rPr>
                <w:noProof/>
                <w:webHidden/>
              </w:rPr>
              <w:fldChar w:fldCharType="separate"/>
            </w:r>
            <w:r w:rsidR="00CA4658">
              <w:rPr>
                <w:noProof/>
                <w:webHidden/>
              </w:rPr>
              <w:t>18</w:t>
            </w:r>
            <w:r w:rsidR="00CA4658">
              <w:rPr>
                <w:noProof/>
                <w:webHidden/>
              </w:rPr>
              <w:fldChar w:fldCharType="end"/>
            </w:r>
          </w:hyperlink>
        </w:p>
        <w:p w14:paraId="4EB27999" w14:textId="23C2CBDB"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32" w:history="1">
            <w:r w:rsidR="00CA4658" w:rsidRPr="00CF468A">
              <w:rPr>
                <w:rStyle w:val="Hyperlink"/>
                <w:noProof/>
              </w:rPr>
              <w:t>5.10 Démobilisation</w:t>
            </w:r>
            <w:r w:rsidR="00CA4658">
              <w:rPr>
                <w:noProof/>
                <w:webHidden/>
              </w:rPr>
              <w:tab/>
            </w:r>
            <w:r w:rsidR="00CA4658">
              <w:rPr>
                <w:noProof/>
                <w:webHidden/>
              </w:rPr>
              <w:fldChar w:fldCharType="begin"/>
            </w:r>
            <w:r w:rsidR="00CA4658">
              <w:rPr>
                <w:noProof/>
                <w:webHidden/>
              </w:rPr>
              <w:instrText xml:space="preserve"> PAGEREF _Toc98423632 \h </w:instrText>
            </w:r>
            <w:r w:rsidR="00CA4658">
              <w:rPr>
                <w:noProof/>
                <w:webHidden/>
              </w:rPr>
            </w:r>
            <w:r w:rsidR="00CA4658">
              <w:rPr>
                <w:noProof/>
                <w:webHidden/>
              </w:rPr>
              <w:fldChar w:fldCharType="separate"/>
            </w:r>
            <w:r w:rsidR="00CA4658">
              <w:rPr>
                <w:noProof/>
                <w:webHidden/>
              </w:rPr>
              <w:t>18</w:t>
            </w:r>
            <w:r w:rsidR="00CA4658">
              <w:rPr>
                <w:noProof/>
                <w:webHidden/>
              </w:rPr>
              <w:fldChar w:fldCharType="end"/>
            </w:r>
          </w:hyperlink>
        </w:p>
        <w:p w14:paraId="2FEFBD79" w14:textId="5338F74E" w:rsidR="00CA4658" w:rsidRDefault="00000000">
          <w:pPr>
            <w:pStyle w:val="TOC1"/>
            <w:rPr>
              <w:rFonts w:asciiTheme="minorHAnsi" w:eastAsiaTheme="minorEastAsia" w:hAnsiTheme="minorHAnsi" w:cstheme="minorBidi"/>
              <w:noProof/>
              <w:lang w:val="en-CA" w:eastAsia="en-CA"/>
            </w:rPr>
          </w:pPr>
          <w:hyperlink w:anchor="_Toc98423633" w:history="1">
            <w:r w:rsidR="00CA4658" w:rsidRPr="00CF468A">
              <w:rPr>
                <w:rStyle w:val="Hyperlink"/>
                <w:noProof/>
              </w:rPr>
              <w:t>6.0 Gestion de l’information et production de rapports</w:t>
            </w:r>
            <w:r w:rsidR="00CA4658">
              <w:rPr>
                <w:noProof/>
                <w:webHidden/>
              </w:rPr>
              <w:tab/>
            </w:r>
            <w:r w:rsidR="00CA4658">
              <w:rPr>
                <w:noProof/>
                <w:webHidden/>
              </w:rPr>
              <w:fldChar w:fldCharType="begin"/>
            </w:r>
            <w:r w:rsidR="00CA4658">
              <w:rPr>
                <w:noProof/>
                <w:webHidden/>
              </w:rPr>
              <w:instrText xml:space="preserve"> PAGEREF _Toc98423633 \h </w:instrText>
            </w:r>
            <w:r w:rsidR="00CA4658">
              <w:rPr>
                <w:noProof/>
                <w:webHidden/>
              </w:rPr>
            </w:r>
            <w:r w:rsidR="00CA4658">
              <w:rPr>
                <w:noProof/>
                <w:webHidden/>
              </w:rPr>
              <w:fldChar w:fldCharType="separate"/>
            </w:r>
            <w:r w:rsidR="00CA4658">
              <w:rPr>
                <w:noProof/>
                <w:webHidden/>
              </w:rPr>
              <w:t>18</w:t>
            </w:r>
            <w:r w:rsidR="00CA4658">
              <w:rPr>
                <w:noProof/>
                <w:webHidden/>
              </w:rPr>
              <w:fldChar w:fldCharType="end"/>
            </w:r>
          </w:hyperlink>
        </w:p>
        <w:p w14:paraId="1B448B19" w14:textId="1C5BB711"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34" w:history="1">
            <w:r w:rsidR="00CA4658" w:rsidRPr="00CF468A">
              <w:rPr>
                <w:rStyle w:val="Hyperlink"/>
                <w:noProof/>
              </w:rPr>
              <w:t>6.1 Signalements du public concernant les espèces sauvages (ligne d’urgence pour la faune)</w:t>
            </w:r>
            <w:r w:rsidR="00CA4658">
              <w:rPr>
                <w:noProof/>
                <w:webHidden/>
              </w:rPr>
              <w:tab/>
            </w:r>
            <w:r w:rsidR="00CA4658">
              <w:rPr>
                <w:noProof/>
                <w:webHidden/>
              </w:rPr>
              <w:fldChar w:fldCharType="begin"/>
            </w:r>
            <w:r w:rsidR="00CA4658">
              <w:rPr>
                <w:noProof/>
                <w:webHidden/>
              </w:rPr>
              <w:instrText xml:space="preserve"> PAGEREF _Toc98423634 \h </w:instrText>
            </w:r>
            <w:r w:rsidR="00CA4658">
              <w:rPr>
                <w:noProof/>
                <w:webHidden/>
              </w:rPr>
            </w:r>
            <w:r w:rsidR="00CA4658">
              <w:rPr>
                <w:noProof/>
                <w:webHidden/>
              </w:rPr>
              <w:fldChar w:fldCharType="separate"/>
            </w:r>
            <w:r w:rsidR="00CA4658">
              <w:rPr>
                <w:noProof/>
                <w:webHidden/>
              </w:rPr>
              <w:t>19</w:t>
            </w:r>
            <w:r w:rsidR="00CA4658">
              <w:rPr>
                <w:noProof/>
                <w:webHidden/>
              </w:rPr>
              <w:fldChar w:fldCharType="end"/>
            </w:r>
          </w:hyperlink>
        </w:p>
        <w:p w14:paraId="2F990424" w14:textId="0EE91F1C"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35" w:history="1">
            <w:r w:rsidR="00CA4658" w:rsidRPr="00CF468A">
              <w:rPr>
                <w:rStyle w:val="Hyperlink"/>
                <w:noProof/>
              </w:rPr>
              <w:t>6.2 Relations avec les médias</w:t>
            </w:r>
            <w:r w:rsidR="00CA4658">
              <w:rPr>
                <w:noProof/>
                <w:webHidden/>
              </w:rPr>
              <w:tab/>
            </w:r>
            <w:r w:rsidR="00CA4658">
              <w:rPr>
                <w:noProof/>
                <w:webHidden/>
              </w:rPr>
              <w:fldChar w:fldCharType="begin"/>
            </w:r>
            <w:r w:rsidR="00CA4658">
              <w:rPr>
                <w:noProof/>
                <w:webHidden/>
              </w:rPr>
              <w:instrText xml:space="preserve"> PAGEREF _Toc98423635 \h </w:instrText>
            </w:r>
            <w:r w:rsidR="00CA4658">
              <w:rPr>
                <w:noProof/>
                <w:webHidden/>
              </w:rPr>
            </w:r>
            <w:r w:rsidR="00CA4658">
              <w:rPr>
                <w:noProof/>
                <w:webHidden/>
              </w:rPr>
              <w:fldChar w:fldCharType="separate"/>
            </w:r>
            <w:r w:rsidR="00CA4658">
              <w:rPr>
                <w:noProof/>
                <w:webHidden/>
              </w:rPr>
              <w:t>19</w:t>
            </w:r>
            <w:r w:rsidR="00CA4658">
              <w:rPr>
                <w:noProof/>
                <w:webHidden/>
              </w:rPr>
              <w:fldChar w:fldCharType="end"/>
            </w:r>
          </w:hyperlink>
        </w:p>
        <w:p w14:paraId="1C40AC8D" w14:textId="26DD968F"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36" w:history="1">
            <w:r w:rsidR="00CA4658" w:rsidRPr="00CF468A">
              <w:rPr>
                <w:rStyle w:val="Hyperlink"/>
                <w:noProof/>
              </w:rPr>
              <w:t>6.3 Permis et établissement de rapports</w:t>
            </w:r>
            <w:r w:rsidR="00CA4658">
              <w:rPr>
                <w:noProof/>
                <w:webHidden/>
              </w:rPr>
              <w:tab/>
            </w:r>
            <w:r w:rsidR="00CA4658">
              <w:rPr>
                <w:noProof/>
                <w:webHidden/>
              </w:rPr>
              <w:fldChar w:fldCharType="begin"/>
            </w:r>
            <w:r w:rsidR="00CA4658">
              <w:rPr>
                <w:noProof/>
                <w:webHidden/>
              </w:rPr>
              <w:instrText xml:space="preserve"> PAGEREF _Toc98423636 \h </w:instrText>
            </w:r>
            <w:r w:rsidR="00CA4658">
              <w:rPr>
                <w:noProof/>
                <w:webHidden/>
              </w:rPr>
            </w:r>
            <w:r w:rsidR="00CA4658">
              <w:rPr>
                <w:noProof/>
                <w:webHidden/>
              </w:rPr>
              <w:fldChar w:fldCharType="separate"/>
            </w:r>
            <w:r w:rsidR="00CA4658">
              <w:rPr>
                <w:noProof/>
                <w:webHidden/>
              </w:rPr>
              <w:t>20</w:t>
            </w:r>
            <w:r w:rsidR="00CA4658">
              <w:rPr>
                <w:noProof/>
                <w:webHidden/>
              </w:rPr>
              <w:fldChar w:fldCharType="end"/>
            </w:r>
          </w:hyperlink>
        </w:p>
        <w:p w14:paraId="78285E08" w14:textId="4962B3E4" w:rsidR="00CA4658" w:rsidRDefault="00000000">
          <w:pPr>
            <w:pStyle w:val="TOC1"/>
            <w:rPr>
              <w:rFonts w:asciiTheme="minorHAnsi" w:eastAsiaTheme="minorEastAsia" w:hAnsiTheme="minorHAnsi" w:cstheme="minorBidi"/>
              <w:noProof/>
              <w:lang w:val="en-CA" w:eastAsia="en-CA"/>
            </w:rPr>
          </w:pPr>
          <w:hyperlink w:anchor="_Toc98423637" w:history="1">
            <w:r w:rsidR="00CA4658" w:rsidRPr="00CF468A">
              <w:rPr>
                <w:rStyle w:val="Hyperlink"/>
                <w:noProof/>
              </w:rPr>
              <w:t>7.0 Santé et sécurité</w:t>
            </w:r>
            <w:r w:rsidR="00CA4658">
              <w:rPr>
                <w:noProof/>
                <w:webHidden/>
              </w:rPr>
              <w:tab/>
            </w:r>
            <w:r w:rsidR="00CA4658">
              <w:rPr>
                <w:noProof/>
                <w:webHidden/>
              </w:rPr>
              <w:fldChar w:fldCharType="begin"/>
            </w:r>
            <w:r w:rsidR="00CA4658">
              <w:rPr>
                <w:noProof/>
                <w:webHidden/>
              </w:rPr>
              <w:instrText xml:space="preserve"> PAGEREF _Toc98423637 \h </w:instrText>
            </w:r>
            <w:r w:rsidR="00CA4658">
              <w:rPr>
                <w:noProof/>
                <w:webHidden/>
              </w:rPr>
            </w:r>
            <w:r w:rsidR="00CA4658">
              <w:rPr>
                <w:noProof/>
                <w:webHidden/>
              </w:rPr>
              <w:fldChar w:fldCharType="separate"/>
            </w:r>
            <w:r w:rsidR="00CA4658">
              <w:rPr>
                <w:noProof/>
                <w:webHidden/>
              </w:rPr>
              <w:t>20</w:t>
            </w:r>
            <w:r w:rsidR="00CA4658">
              <w:rPr>
                <w:noProof/>
                <w:webHidden/>
              </w:rPr>
              <w:fldChar w:fldCharType="end"/>
            </w:r>
          </w:hyperlink>
        </w:p>
        <w:p w14:paraId="3FAC5DAE" w14:textId="2DB9EB16"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38" w:history="1">
            <w:r w:rsidR="00CA4658" w:rsidRPr="00CF468A">
              <w:rPr>
                <w:rStyle w:val="Hyperlink"/>
                <w:noProof/>
              </w:rPr>
              <w:t>7.1 Équipement de protection individuelle</w:t>
            </w:r>
            <w:r w:rsidR="00CA4658">
              <w:rPr>
                <w:noProof/>
                <w:webHidden/>
              </w:rPr>
              <w:tab/>
            </w:r>
            <w:r w:rsidR="00CA4658">
              <w:rPr>
                <w:noProof/>
                <w:webHidden/>
              </w:rPr>
              <w:fldChar w:fldCharType="begin"/>
            </w:r>
            <w:r w:rsidR="00CA4658">
              <w:rPr>
                <w:noProof/>
                <w:webHidden/>
              </w:rPr>
              <w:instrText xml:space="preserve"> PAGEREF _Toc98423638 \h </w:instrText>
            </w:r>
            <w:r w:rsidR="00CA4658">
              <w:rPr>
                <w:noProof/>
                <w:webHidden/>
              </w:rPr>
            </w:r>
            <w:r w:rsidR="00CA4658">
              <w:rPr>
                <w:noProof/>
                <w:webHidden/>
              </w:rPr>
              <w:fldChar w:fldCharType="separate"/>
            </w:r>
            <w:r w:rsidR="00CA4658">
              <w:rPr>
                <w:noProof/>
                <w:webHidden/>
              </w:rPr>
              <w:t>20</w:t>
            </w:r>
            <w:r w:rsidR="00CA4658">
              <w:rPr>
                <w:noProof/>
                <w:webHidden/>
              </w:rPr>
              <w:fldChar w:fldCharType="end"/>
            </w:r>
          </w:hyperlink>
        </w:p>
        <w:p w14:paraId="5292B0F4" w14:textId="02CDD413"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39" w:history="1">
            <w:r w:rsidR="00CA4658" w:rsidRPr="00CF468A">
              <w:rPr>
                <w:rStyle w:val="Hyperlink"/>
                <w:noProof/>
              </w:rPr>
              <w:t>7.2 Zoonoses</w:t>
            </w:r>
            <w:r w:rsidR="00CA4658">
              <w:rPr>
                <w:noProof/>
                <w:webHidden/>
              </w:rPr>
              <w:tab/>
            </w:r>
            <w:r w:rsidR="00CA4658">
              <w:rPr>
                <w:noProof/>
                <w:webHidden/>
              </w:rPr>
              <w:fldChar w:fldCharType="begin"/>
            </w:r>
            <w:r w:rsidR="00CA4658">
              <w:rPr>
                <w:noProof/>
                <w:webHidden/>
              </w:rPr>
              <w:instrText xml:space="preserve"> PAGEREF _Toc98423639 \h </w:instrText>
            </w:r>
            <w:r w:rsidR="00CA4658">
              <w:rPr>
                <w:noProof/>
                <w:webHidden/>
              </w:rPr>
            </w:r>
            <w:r w:rsidR="00CA4658">
              <w:rPr>
                <w:noProof/>
                <w:webHidden/>
              </w:rPr>
              <w:fldChar w:fldCharType="separate"/>
            </w:r>
            <w:r w:rsidR="00CA4658">
              <w:rPr>
                <w:noProof/>
                <w:webHidden/>
              </w:rPr>
              <w:t>21</w:t>
            </w:r>
            <w:r w:rsidR="00CA4658">
              <w:rPr>
                <w:noProof/>
                <w:webHidden/>
              </w:rPr>
              <w:fldChar w:fldCharType="end"/>
            </w:r>
          </w:hyperlink>
        </w:p>
        <w:p w14:paraId="609B6B30" w14:textId="03E3622F" w:rsidR="00CA4658" w:rsidRDefault="00000000">
          <w:pPr>
            <w:pStyle w:val="TOC2"/>
            <w:tabs>
              <w:tab w:val="right" w:leader="dot" w:pos="9710"/>
            </w:tabs>
            <w:rPr>
              <w:rFonts w:asciiTheme="minorHAnsi" w:eastAsiaTheme="minorEastAsia" w:hAnsiTheme="minorHAnsi" w:cstheme="minorBidi"/>
              <w:noProof/>
              <w:lang w:val="en-CA" w:eastAsia="en-CA"/>
            </w:rPr>
          </w:pPr>
          <w:hyperlink w:anchor="_Toc98423640" w:history="1">
            <w:r w:rsidR="00CA4658" w:rsidRPr="00CF468A">
              <w:rPr>
                <w:rStyle w:val="Hyperlink"/>
                <w:noProof/>
              </w:rPr>
              <w:t>7.3 Biosécurité</w:t>
            </w:r>
            <w:r w:rsidR="00CA4658">
              <w:rPr>
                <w:noProof/>
                <w:webHidden/>
              </w:rPr>
              <w:tab/>
            </w:r>
            <w:r w:rsidR="00CA4658">
              <w:rPr>
                <w:noProof/>
                <w:webHidden/>
              </w:rPr>
              <w:fldChar w:fldCharType="begin"/>
            </w:r>
            <w:r w:rsidR="00CA4658">
              <w:rPr>
                <w:noProof/>
                <w:webHidden/>
              </w:rPr>
              <w:instrText xml:space="preserve"> PAGEREF _Toc98423640 \h </w:instrText>
            </w:r>
            <w:r w:rsidR="00CA4658">
              <w:rPr>
                <w:noProof/>
                <w:webHidden/>
              </w:rPr>
            </w:r>
            <w:r w:rsidR="00CA4658">
              <w:rPr>
                <w:noProof/>
                <w:webHidden/>
              </w:rPr>
              <w:fldChar w:fldCharType="separate"/>
            </w:r>
            <w:r w:rsidR="00CA4658">
              <w:rPr>
                <w:noProof/>
                <w:webHidden/>
              </w:rPr>
              <w:t>21</w:t>
            </w:r>
            <w:r w:rsidR="00CA4658">
              <w:rPr>
                <w:noProof/>
                <w:webHidden/>
              </w:rPr>
              <w:fldChar w:fldCharType="end"/>
            </w:r>
          </w:hyperlink>
        </w:p>
        <w:p w14:paraId="456BF584" w14:textId="5109F6D7" w:rsidR="00CA4658" w:rsidRDefault="00000000">
          <w:pPr>
            <w:pStyle w:val="TOC1"/>
            <w:rPr>
              <w:rFonts w:asciiTheme="minorHAnsi" w:eastAsiaTheme="minorEastAsia" w:hAnsiTheme="minorHAnsi" w:cstheme="minorBidi"/>
              <w:noProof/>
              <w:lang w:val="en-CA" w:eastAsia="en-CA"/>
            </w:rPr>
          </w:pPr>
          <w:hyperlink w:anchor="_Toc98423641" w:history="1">
            <w:r w:rsidR="00CA4658" w:rsidRPr="00CF468A">
              <w:rPr>
                <w:rStyle w:val="Hyperlink"/>
                <w:noProof/>
              </w:rPr>
              <w:t>8.0 Exigences relatives au personnel</w:t>
            </w:r>
            <w:r w:rsidR="00CA4658">
              <w:rPr>
                <w:noProof/>
                <w:webHidden/>
              </w:rPr>
              <w:tab/>
            </w:r>
            <w:r w:rsidR="00CA4658">
              <w:rPr>
                <w:noProof/>
                <w:webHidden/>
              </w:rPr>
              <w:fldChar w:fldCharType="begin"/>
            </w:r>
            <w:r w:rsidR="00CA4658">
              <w:rPr>
                <w:noProof/>
                <w:webHidden/>
              </w:rPr>
              <w:instrText xml:space="preserve"> PAGEREF _Toc98423641 \h </w:instrText>
            </w:r>
            <w:r w:rsidR="00CA4658">
              <w:rPr>
                <w:noProof/>
                <w:webHidden/>
              </w:rPr>
            </w:r>
            <w:r w:rsidR="00CA4658">
              <w:rPr>
                <w:noProof/>
                <w:webHidden/>
              </w:rPr>
              <w:fldChar w:fldCharType="separate"/>
            </w:r>
            <w:r w:rsidR="00CA4658">
              <w:rPr>
                <w:noProof/>
                <w:webHidden/>
              </w:rPr>
              <w:t>22</w:t>
            </w:r>
            <w:r w:rsidR="00CA4658">
              <w:rPr>
                <w:noProof/>
                <w:webHidden/>
              </w:rPr>
              <w:fldChar w:fldCharType="end"/>
            </w:r>
          </w:hyperlink>
        </w:p>
        <w:p w14:paraId="59B6A411" w14:textId="076073B9" w:rsidR="00CA4658" w:rsidRDefault="00000000">
          <w:pPr>
            <w:pStyle w:val="TOC1"/>
            <w:rPr>
              <w:rFonts w:asciiTheme="minorHAnsi" w:eastAsiaTheme="minorEastAsia" w:hAnsiTheme="minorHAnsi" w:cstheme="minorBidi"/>
              <w:noProof/>
              <w:lang w:val="en-CA" w:eastAsia="en-CA"/>
            </w:rPr>
          </w:pPr>
          <w:hyperlink w:anchor="_Toc98423642" w:history="1">
            <w:r w:rsidR="00CA4658" w:rsidRPr="00CF468A">
              <w:rPr>
                <w:rStyle w:val="Hyperlink"/>
                <w:noProof/>
              </w:rPr>
              <w:t>9.0 Exigences relatives aux installations et à l’équipement</w:t>
            </w:r>
            <w:r w:rsidR="00CA4658">
              <w:rPr>
                <w:noProof/>
                <w:webHidden/>
              </w:rPr>
              <w:tab/>
            </w:r>
            <w:r w:rsidR="00CA4658">
              <w:rPr>
                <w:noProof/>
                <w:webHidden/>
              </w:rPr>
              <w:fldChar w:fldCharType="begin"/>
            </w:r>
            <w:r w:rsidR="00CA4658">
              <w:rPr>
                <w:noProof/>
                <w:webHidden/>
              </w:rPr>
              <w:instrText xml:space="preserve"> PAGEREF _Toc98423642 \h </w:instrText>
            </w:r>
            <w:r w:rsidR="00CA4658">
              <w:rPr>
                <w:noProof/>
                <w:webHidden/>
              </w:rPr>
            </w:r>
            <w:r w:rsidR="00CA4658">
              <w:rPr>
                <w:noProof/>
                <w:webHidden/>
              </w:rPr>
              <w:fldChar w:fldCharType="separate"/>
            </w:r>
            <w:r w:rsidR="00CA4658">
              <w:rPr>
                <w:noProof/>
                <w:webHidden/>
              </w:rPr>
              <w:t>22</w:t>
            </w:r>
            <w:r w:rsidR="00CA4658">
              <w:rPr>
                <w:noProof/>
                <w:webHidden/>
              </w:rPr>
              <w:fldChar w:fldCharType="end"/>
            </w:r>
          </w:hyperlink>
        </w:p>
        <w:p w14:paraId="4EC0F538" w14:textId="46C1FA83" w:rsidR="00CA4658" w:rsidRDefault="00000000">
          <w:pPr>
            <w:pStyle w:val="TOC1"/>
            <w:rPr>
              <w:rFonts w:asciiTheme="minorHAnsi" w:eastAsiaTheme="minorEastAsia" w:hAnsiTheme="minorHAnsi" w:cstheme="minorBidi"/>
              <w:noProof/>
              <w:lang w:val="en-CA" w:eastAsia="en-CA"/>
            </w:rPr>
          </w:pPr>
          <w:hyperlink w:anchor="_Toc98423643" w:history="1">
            <w:r w:rsidR="00CA4658" w:rsidRPr="00CF468A">
              <w:rPr>
                <w:rStyle w:val="Hyperlink"/>
                <w:noProof/>
              </w:rPr>
              <w:t>10.0 Informations supplémentaires</w:t>
            </w:r>
            <w:r w:rsidR="00CA4658">
              <w:rPr>
                <w:noProof/>
                <w:webHidden/>
              </w:rPr>
              <w:tab/>
            </w:r>
            <w:r w:rsidR="00CA4658">
              <w:rPr>
                <w:noProof/>
                <w:webHidden/>
              </w:rPr>
              <w:fldChar w:fldCharType="begin"/>
            </w:r>
            <w:r w:rsidR="00CA4658">
              <w:rPr>
                <w:noProof/>
                <w:webHidden/>
              </w:rPr>
              <w:instrText xml:space="preserve"> PAGEREF _Toc98423643 \h </w:instrText>
            </w:r>
            <w:r w:rsidR="00CA4658">
              <w:rPr>
                <w:noProof/>
                <w:webHidden/>
              </w:rPr>
            </w:r>
            <w:r w:rsidR="00CA4658">
              <w:rPr>
                <w:noProof/>
                <w:webHidden/>
              </w:rPr>
              <w:fldChar w:fldCharType="separate"/>
            </w:r>
            <w:r w:rsidR="00CA4658">
              <w:rPr>
                <w:noProof/>
                <w:webHidden/>
              </w:rPr>
              <w:t>22</w:t>
            </w:r>
            <w:r w:rsidR="00CA4658">
              <w:rPr>
                <w:noProof/>
                <w:webHidden/>
              </w:rPr>
              <w:fldChar w:fldCharType="end"/>
            </w:r>
          </w:hyperlink>
        </w:p>
        <w:p w14:paraId="5B8C4567" w14:textId="19FD0CCD" w:rsidR="00CA4658" w:rsidRDefault="00000000">
          <w:pPr>
            <w:pStyle w:val="TOC1"/>
            <w:rPr>
              <w:rFonts w:asciiTheme="minorHAnsi" w:eastAsiaTheme="minorEastAsia" w:hAnsiTheme="minorHAnsi" w:cstheme="minorBidi"/>
              <w:noProof/>
              <w:lang w:val="en-CA" w:eastAsia="en-CA"/>
            </w:rPr>
          </w:pPr>
          <w:hyperlink w:anchor="_Toc98423644" w:history="1">
            <w:r w:rsidR="00CA4658" w:rsidRPr="00CF468A">
              <w:rPr>
                <w:rStyle w:val="Hyperlink"/>
                <w:noProof/>
              </w:rPr>
              <w:t>11.0 Références</w:t>
            </w:r>
            <w:r w:rsidR="00CA4658">
              <w:rPr>
                <w:noProof/>
                <w:webHidden/>
              </w:rPr>
              <w:tab/>
            </w:r>
            <w:r w:rsidR="00CA4658">
              <w:rPr>
                <w:noProof/>
                <w:webHidden/>
              </w:rPr>
              <w:fldChar w:fldCharType="begin"/>
            </w:r>
            <w:r w:rsidR="00CA4658">
              <w:rPr>
                <w:noProof/>
                <w:webHidden/>
              </w:rPr>
              <w:instrText xml:space="preserve"> PAGEREF _Toc98423644 \h </w:instrText>
            </w:r>
            <w:r w:rsidR="00CA4658">
              <w:rPr>
                <w:noProof/>
                <w:webHidden/>
              </w:rPr>
            </w:r>
            <w:r w:rsidR="00CA4658">
              <w:rPr>
                <w:noProof/>
                <w:webHidden/>
              </w:rPr>
              <w:fldChar w:fldCharType="separate"/>
            </w:r>
            <w:r w:rsidR="00CA4658">
              <w:rPr>
                <w:noProof/>
                <w:webHidden/>
              </w:rPr>
              <w:t>22</w:t>
            </w:r>
            <w:r w:rsidR="00CA4658">
              <w:rPr>
                <w:noProof/>
                <w:webHidden/>
              </w:rPr>
              <w:fldChar w:fldCharType="end"/>
            </w:r>
          </w:hyperlink>
        </w:p>
        <w:p w14:paraId="2F4F5503" w14:textId="5E946188" w:rsidR="00CA4658" w:rsidRDefault="00000000">
          <w:pPr>
            <w:pStyle w:val="TOC1"/>
            <w:rPr>
              <w:rFonts w:asciiTheme="minorHAnsi" w:eastAsiaTheme="minorEastAsia" w:hAnsiTheme="minorHAnsi" w:cstheme="minorBidi"/>
              <w:noProof/>
              <w:lang w:val="en-CA" w:eastAsia="en-CA"/>
            </w:rPr>
          </w:pPr>
          <w:hyperlink w:anchor="_Toc98423645" w:history="1">
            <w:r w:rsidR="00CA4658" w:rsidRPr="00CF468A">
              <w:rPr>
                <w:rStyle w:val="Hyperlink"/>
                <w:noProof/>
              </w:rPr>
              <w:t>Annexe A : Permis visant les espèces sauvages</w:t>
            </w:r>
            <w:r w:rsidR="00CA4658">
              <w:rPr>
                <w:noProof/>
                <w:webHidden/>
              </w:rPr>
              <w:tab/>
            </w:r>
            <w:r w:rsidR="00CA4658">
              <w:rPr>
                <w:noProof/>
                <w:webHidden/>
              </w:rPr>
              <w:fldChar w:fldCharType="begin"/>
            </w:r>
            <w:r w:rsidR="00CA4658">
              <w:rPr>
                <w:noProof/>
                <w:webHidden/>
              </w:rPr>
              <w:instrText xml:space="preserve"> PAGEREF _Toc98423645 \h </w:instrText>
            </w:r>
            <w:r w:rsidR="00CA4658">
              <w:rPr>
                <w:noProof/>
                <w:webHidden/>
              </w:rPr>
            </w:r>
            <w:r w:rsidR="00CA4658">
              <w:rPr>
                <w:noProof/>
                <w:webHidden/>
              </w:rPr>
              <w:fldChar w:fldCharType="separate"/>
            </w:r>
            <w:r w:rsidR="00CA4658">
              <w:rPr>
                <w:noProof/>
                <w:webHidden/>
              </w:rPr>
              <w:t>24</w:t>
            </w:r>
            <w:r w:rsidR="00CA4658">
              <w:rPr>
                <w:noProof/>
                <w:webHidden/>
              </w:rPr>
              <w:fldChar w:fldCharType="end"/>
            </w:r>
          </w:hyperlink>
        </w:p>
        <w:p w14:paraId="117D30B4" w14:textId="597D97FD" w:rsidR="00CA4658" w:rsidRDefault="00000000">
          <w:pPr>
            <w:pStyle w:val="TOC1"/>
            <w:rPr>
              <w:rFonts w:asciiTheme="minorHAnsi" w:eastAsiaTheme="minorEastAsia" w:hAnsiTheme="minorHAnsi" w:cstheme="minorBidi"/>
              <w:noProof/>
              <w:lang w:val="en-CA" w:eastAsia="en-CA"/>
            </w:rPr>
          </w:pPr>
          <w:hyperlink w:anchor="_Toc98423646" w:history="1">
            <w:r w:rsidR="00CA4658" w:rsidRPr="00CF468A">
              <w:rPr>
                <w:rStyle w:val="Hyperlink"/>
                <w:noProof/>
              </w:rPr>
              <w:t>Annexe B : Images des espèces communes</w:t>
            </w:r>
            <w:r w:rsidR="00CA4658">
              <w:rPr>
                <w:noProof/>
                <w:webHidden/>
              </w:rPr>
              <w:tab/>
            </w:r>
            <w:r w:rsidR="00CA4658">
              <w:rPr>
                <w:noProof/>
                <w:webHidden/>
              </w:rPr>
              <w:fldChar w:fldCharType="begin"/>
            </w:r>
            <w:r w:rsidR="00CA4658">
              <w:rPr>
                <w:noProof/>
                <w:webHidden/>
              </w:rPr>
              <w:instrText xml:space="preserve"> PAGEREF _Toc98423646 \h </w:instrText>
            </w:r>
            <w:r w:rsidR="00CA4658">
              <w:rPr>
                <w:noProof/>
                <w:webHidden/>
              </w:rPr>
            </w:r>
            <w:r w:rsidR="00CA4658">
              <w:rPr>
                <w:noProof/>
                <w:webHidden/>
              </w:rPr>
              <w:fldChar w:fldCharType="separate"/>
            </w:r>
            <w:r w:rsidR="00CA4658">
              <w:rPr>
                <w:noProof/>
                <w:webHidden/>
              </w:rPr>
              <w:t>25</w:t>
            </w:r>
            <w:r w:rsidR="00CA4658">
              <w:rPr>
                <w:noProof/>
                <w:webHidden/>
              </w:rPr>
              <w:fldChar w:fldCharType="end"/>
            </w:r>
          </w:hyperlink>
        </w:p>
        <w:p w14:paraId="0AC2305A" w14:textId="5BC46B00" w:rsidR="00CA4658" w:rsidRDefault="00000000">
          <w:pPr>
            <w:pStyle w:val="TOC1"/>
            <w:rPr>
              <w:rFonts w:asciiTheme="minorHAnsi" w:eastAsiaTheme="minorEastAsia" w:hAnsiTheme="minorHAnsi" w:cstheme="minorBidi"/>
              <w:noProof/>
              <w:lang w:val="en-CA" w:eastAsia="en-CA"/>
            </w:rPr>
          </w:pPr>
          <w:hyperlink w:anchor="_Toc98423647" w:history="1">
            <w:r w:rsidR="00CA4658" w:rsidRPr="00CF468A">
              <w:rPr>
                <w:rStyle w:val="Hyperlink"/>
                <w:noProof/>
              </w:rPr>
              <w:t>Annexe C : Structure, rôles et responsabilités de la Direction de la faune</w:t>
            </w:r>
            <w:r w:rsidR="00CA4658">
              <w:rPr>
                <w:noProof/>
                <w:webHidden/>
              </w:rPr>
              <w:tab/>
            </w:r>
            <w:r w:rsidR="00CA4658">
              <w:rPr>
                <w:noProof/>
                <w:webHidden/>
              </w:rPr>
              <w:fldChar w:fldCharType="begin"/>
            </w:r>
            <w:r w:rsidR="00CA4658">
              <w:rPr>
                <w:noProof/>
                <w:webHidden/>
              </w:rPr>
              <w:instrText xml:space="preserve"> PAGEREF _Toc98423647 \h </w:instrText>
            </w:r>
            <w:r w:rsidR="00CA4658">
              <w:rPr>
                <w:noProof/>
                <w:webHidden/>
              </w:rPr>
            </w:r>
            <w:r w:rsidR="00CA4658">
              <w:rPr>
                <w:noProof/>
                <w:webHidden/>
              </w:rPr>
              <w:fldChar w:fldCharType="separate"/>
            </w:r>
            <w:r w:rsidR="00CA4658">
              <w:rPr>
                <w:noProof/>
                <w:webHidden/>
              </w:rPr>
              <w:t>26</w:t>
            </w:r>
            <w:r w:rsidR="00CA4658">
              <w:rPr>
                <w:noProof/>
                <w:webHidden/>
              </w:rPr>
              <w:fldChar w:fldCharType="end"/>
            </w:r>
          </w:hyperlink>
        </w:p>
        <w:p w14:paraId="56C5A0B2" w14:textId="56DA458E" w:rsidR="00CA4658" w:rsidRDefault="00000000">
          <w:pPr>
            <w:pStyle w:val="TOC1"/>
            <w:rPr>
              <w:rFonts w:asciiTheme="minorHAnsi" w:eastAsiaTheme="minorEastAsia" w:hAnsiTheme="minorHAnsi" w:cstheme="minorBidi"/>
              <w:noProof/>
              <w:lang w:val="en-CA" w:eastAsia="en-CA"/>
            </w:rPr>
          </w:pPr>
          <w:hyperlink w:anchor="_Toc98423648" w:history="1">
            <w:r w:rsidR="00CA4658" w:rsidRPr="00CF468A">
              <w:rPr>
                <w:rStyle w:val="Hyperlink"/>
                <w:noProof/>
              </w:rPr>
              <w:t>Annexe D : Exemple de fiches de données sur les observations d’espèces sauvages</w:t>
            </w:r>
            <w:r w:rsidR="00CA4658">
              <w:rPr>
                <w:noProof/>
                <w:webHidden/>
              </w:rPr>
              <w:tab/>
            </w:r>
            <w:r w:rsidR="00CA4658">
              <w:rPr>
                <w:noProof/>
                <w:webHidden/>
              </w:rPr>
              <w:fldChar w:fldCharType="begin"/>
            </w:r>
            <w:r w:rsidR="00CA4658">
              <w:rPr>
                <w:noProof/>
                <w:webHidden/>
              </w:rPr>
              <w:instrText xml:space="preserve"> PAGEREF _Toc98423648 \h </w:instrText>
            </w:r>
            <w:r w:rsidR="00CA4658">
              <w:rPr>
                <w:noProof/>
                <w:webHidden/>
              </w:rPr>
            </w:r>
            <w:r w:rsidR="00CA4658">
              <w:rPr>
                <w:noProof/>
                <w:webHidden/>
              </w:rPr>
              <w:fldChar w:fldCharType="separate"/>
            </w:r>
            <w:r w:rsidR="00CA4658">
              <w:rPr>
                <w:noProof/>
                <w:webHidden/>
              </w:rPr>
              <w:t>27</w:t>
            </w:r>
            <w:r w:rsidR="00CA4658">
              <w:rPr>
                <w:noProof/>
                <w:webHidden/>
              </w:rPr>
              <w:fldChar w:fldCharType="end"/>
            </w:r>
          </w:hyperlink>
        </w:p>
        <w:p w14:paraId="36CA0C28" w14:textId="586417B1" w:rsidR="003F565F" w:rsidRDefault="0016636F">
          <w:r>
            <w:fldChar w:fldCharType="end"/>
          </w:r>
        </w:p>
      </w:sdtContent>
    </w:sdt>
    <w:p w14:paraId="74A6EFED" w14:textId="55B6071E" w:rsidR="0016636F" w:rsidRDefault="0016636F">
      <w:bookmarkStart w:id="5" w:name="_Toc74211774"/>
      <w:bookmarkStart w:id="6" w:name="_Hlk97383690"/>
      <w:r>
        <w:br w:type="page"/>
      </w:r>
    </w:p>
    <w:p w14:paraId="48E00ABE" w14:textId="299579C5" w:rsidR="00CD74B2" w:rsidRPr="00BA018E" w:rsidRDefault="00A85F20" w:rsidP="00CD74B2">
      <w:pPr>
        <w:pStyle w:val="Heading1"/>
      </w:pPr>
      <w:bookmarkStart w:id="7" w:name="_Toc74151593"/>
      <w:bookmarkStart w:id="8" w:name="_Toc98423603"/>
      <w:r w:rsidRPr="00BA018E">
        <w:lastRenderedPageBreak/>
        <w:t>Historique des versions</w:t>
      </w:r>
      <w:bookmarkEnd w:id="7"/>
      <w:bookmarkEnd w:id="8"/>
    </w:p>
    <w:p w14:paraId="47A86A43" w14:textId="77777777" w:rsidR="00BA018E" w:rsidRPr="00BA018E" w:rsidRDefault="00BA018E" w:rsidP="00BA018E">
      <w:r w:rsidRPr="00BA018E">
        <w:t>Le tableau suivant présente l’historique des versions du présent document :</w:t>
      </w:r>
    </w:p>
    <w:tbl>
      <w:tblPr>
        <w:tblStyle w:val="HeaderRow"/>
        <w:tblW w:w="5000" w:type="pct"/>
        <w:tblLook w:val="04A0" w:firstRow="1" w:lastRow="0" w:firstColumn="1" w:lastColumn="0" w:noHBand="0" w:noVBand="1"/>
      </w:tblPr>
      <w:tblGrid>
        <w:gridCol w:w="3236"/>
        <w:gridCol w:w="3237"/>
        <w:gridCol w:w="3237"/>
      </w:tblGrid>
      <w:tr w:rsidR="00BA018E" w:rsidRPr="007E5475" w14:paraId="2B8A77D8" w14:textId="77777777" w:rsidTr="007E5475">
        <w:trPr>
          <w:cnfStyle w:val="100000000000" w:firstRow="1" w:lastRow="0" w:firstColumn="0" w:lastColumn="0" w:oddVBand="0" w:evenVBand="0" w:oddHBand="0" w:evenHBand="0" w:firstRowFirstColumn="0" w:firstRowLastColumn="0" w:lastRowFirstColumn="0" w:lastRowLastColumn="0"/>
          <w:tblHeader/>
        </w:trPr>
        <w:tc>
          <w:tcPr>
            <w:tcW w:w="3236" w:type="dxa"/>
          </w:tcPr>
          <w:p w14:paraId="23016D9A" w14:textId="77777777" w:rsidR="00BA018E" w:rsidRPr="007E5475" w:rsidRDefault="00BA018E" w:rsidP="007E5475">
            <w:r w:rsidRPr="007E5475">
              <w:t>Version</w:t>
            </w:r>
          </w:p>
        </w:tc>
        <w:tc>
          <w:tcPr>
            <w:tcW w:w="3237" w:type="dxa"/>
          </w:tcPr>
          <w:p w14:paraId="08D6630C" w14:textId="77777777" w:rsidR="00BA018E" w:rsidRPr="007E5475" w:rsidRDefault="00BA018E" w:rsidP="007E5475">
            <w:r w:rsidRPr="007E5475">
              <w:t>Date d’approbation</w:t>
            </w:r>
          </w:p>
        </w:tc>
        <w:tc>
          <w:tcPr>
            <w:tcW w:w="3237" w:type="dxa"/>
          </w:tcPr>
          <w:p w14:paraId="23A27C62" w14:textId="77777777" w:rsidR="00BA018E" w:rsidRPr="007E5475" w:rsidRDefault="00BA018E" w:rsidP="007E5475">
            <w:r w:rsidRPr="007E5475">
              <w:t>Signature de la personne autorisée</w:t>
            </w:r>
          </w:p>
        </w:tc>
      </w:tr>
      <w:tr w:rsidR="00BA018E" w:rsidRPr="007E5475" w14:paraId="331237F1" w14:textId="77777777" w:rsidTr="007E5475">
        <w:tc>
          <w:tcPr>
            <w:tcW w:w="3236" w:type="dxa"/>
          </w:tcPr>
          <w:p w14:paraId="7A2474CE" w14:textId="77777777" w:rsidR="00BA018E" w:rsidRPr="007E5475" w:rsidRDefault="00BA018E" w:rsidP="007E5475"/>
        </w:tc>
        <w:tc>
          <w:tcPr>
            <w:tcW w:w="3237" w:type="dxa"/>
          </w:tcPr>
          <w:p w14:paraId="63A1ECC8" w14:textId="77777777" w:rsidR="00BA018E" w:rsidRPr="007E5475" w:rsidRDefault="00BA018E" w:rsidP="007E5475"/>
        </w:tc>
        <w:tc>
          <w:tcPr>
            <w:tcW w:w="3237" w:type="dxa"/>
          </w:tcPr>
          <w:p w14:paraId="5605AEDD" w14:textId="77777777" w:rsidR="00BA018E" w:rsidRPr="007E5475" w:rsidRDefault="00BA018E" w:rsidP="007E5475"/>
        </w:tc>
      </w:tr>
      <w:tr w:rsidR="00BA018E" w:rsidRPr="007E5475" w14:paraId="5B090C29" w14:textId="77777777" w:rsidTr="007E5475">
        <w:tc>
          <w:tcPr>
            <w:tcW w:w="3236" w:type="dxa"/>
          </w:tcPr>
          <w:p w14:paraId="5CF8E25B" w14:textId="77777777" w:rsidR="00BA018E" w:rsidRPr="007E5475" w:rsidRDefault="00BA018E" w:rsidP="007E5475"/>
        </w:tc>
        <w:tc>
          <w:tcPr>
            <w:tcW w:w="3237" w:type="dxa"/>
          </w:tcPr>
          <w:p w14:paraId="531093AD" w14:textId="77777777" w:rsidR="00BA018E" w:rsidRPr="007E5475" w:rsidRDefault="00BA018E" w:rsidP="007E5475"/>
        </w:tc>
        <w:tc>
          <w:tcPr>
            <w:tcW w:w="3237" w:type="dxa"/>
          </w:tcPr>
          <w:p w14:paraId="3DFE2CCA" w14:textId="77777777" w:rsidR="00BA018E" w:rsidRPr="007E5475" w:rsidRDefault="00BA018E" w:rsidP="007E5475"/>
        </w:tc>
      </w:tr>
      <w:tr w:rsidR="00BA018E" w:rsidRPr="007E5475" w14:paraId="440E5E11" w14:textId="77777777" w:rsidTr="007E5475">
        <w:tc>
          <w:tcPr>
            <w:tcW w:w="3236" w:type="dxa"/>
          </w:tcPr>
          <w:p w14:paraId="05246561" w14:textId="77777777" w:rsidR="00BA018E" w:rsidRPr="007E5475" w:rsidRDefault="00BA018E" w:rsidP="007E5475"/>
        </w:tc>
        <w:tc>
          <w:tcPr>
            <w:tcW w:w="3237" w:type="dxa"/>
          </w:tcPr>
          <w:p w14:paraId="6051DD9A" w14:textId="77777777" w:rsidR="00BA018E" w:rsidRPr="007E5475" w:rsidRDefault="00BA018E" w:rsidP="007E5475"/>
        </w:tc>
        <w:tc>
          <w:tcPr>
            <w:tcW w:w="3237" w:type="dxa"/>
          </w:tcPr>
          <w:p w14:paraId="3FAF52F5" w14:textId="77777777" w:rsidR="00BA018E" w:rsidRPr="007E5475" w:rsidRDefault="00BA018E" w:rsidP="007E5475"/>
        </w:tc>
      </w:tr>
      <w:tr w:rsidR="00BA018E" w:rsidRPr="007E5475" w14:paraId="1A9D8DE9" w14:textId="77777777" w:rsidTr="007E5475">
        <w:tc>
          <w:tcPr>
            <w:tcW w:w="3236" w:type="dxa"/>
          </w:tcPr>
          <w:p w14:paraId="763B7C94" w14:textId="77777777" w:rsidR="00BA018E" w:rsidRPr="007E5475" w:rsidRDefault="00BA018E" w:rsidP="007E5475"/>
        </w:tc>
        <w:tc>
          <w:tcPr>
            <w:tcW w:w="3237" w:type="dxa"/>
          </w:tcPr>
          <w:p w14:paraId="632721C4" w14:textId="77777777" w:rsidR="00BA018E" w:rsidRPr="007E5475" w:rsidRDefault="00BA018E" w:rsidP="007E5475"/>
        </w:tc>
        <w:tc>
          <w:tcPr>
            <w:tcW w:w="3237" w:type="dxa"/>
          </w:tcPr>
          <w:p w14:paraId="6F473A89" w14:textId="77777777" w:rsidR="00BA018E" w:rsidRPr="007E5475" w:rsidRDefault="00BA018E" w:rsidP="007E5475"/>
        </w:tc>
      </w:tr>
      <w:tr w:rsidR="00BA018E" w:rsidRPr="007E5475" w14:paraId="3303600E" w14:textId="77777777" w:rsidTr="007E5475">
        <w:tc>
          <w:tcPr>
            <w:tcW w:w="3236" w:type="dxa"/>
          </w:tcPr>
          <w:p w14:paraId="2959EC1A" w14:textId="77777777" w:rsidR="00BA018E" w:rsidRPr="007E5475" w:rsidRDefault="00BA018E" w:rsidP="007E5475"/>
        </w:tc>
        <w:tc>
          <w:tcPr>
            <w:tcW w:w="3237" w:type="dxa"/>
          </w:tcPr>
          <w:p w14:paraId="79C36DB8" w14:textId="77777777" w:rsidR="00BA018E" w:rsidRPr="007E5475" w:rsidRDefault="00BA018E" w:rsidP="007E5475"/>
        </w:tc>
        <w:tc>
          <w:tcPr>
            <w:tcW w:w="3237" w:type="dxa"/>
          </w:tcPr>
          <w:p w14:paraId="59552899" w14:textId="77777777" w:rsidR="00BA018E" w:rsidRPr="007E5475" w:rsidRDefault="00BA018E" w:rsidP="007E5475"/>
        </w:tc>
      </w:tr>
      <w:tr w:rsidR="00BA018E" w:rsidRPr="007E5475" w14:paraId="1DF75DCA" w14:textId="77777777" w:rsidTr="007E5475">
        <w:tc>
          <w:tcPr>
            <w:tcW w:w="3236" w:type="dxa"/>
          </w:tcPr>
          <w:p w14:paraId="2388D733" w14:textId="77777777" w:rsidR="00BA018E" w:rsidRPr="007E5475" w:rsidRDefault="00BA018E" w:rsidP="007E5475"/>
        </w:tc>
        <w:tc>
          <w:tcPr>
            <w:tcW w:w="3237" w:type="dxa"/>
          </w:tcPr>
          <w:p w14:paraId="53B47866" w14:textId="77777777" w:rsidR="00BA018E" w:rsidRPr="007E5475" w:rsidRDefault="00BA018E" w:rsidP="007E5475"/>
        </w:tc>
        <w:tc>
          <w:tcPr>
            <w:tcW w:w="3237" w:type="dxa"/>
          </w:tcPr>
          <w:p w14:paraId="4D7BB5B9" w14:textId="77777777" w:rsidR="00BA018E" w:rsidRPr="007E5475" w:rsidRDefault="00BA018E" w:rsidP="007E5475"/>
        </w:tc>
      </w:tr>
    </w:tbl>
    <w:p w14:paraId="66C82C14" w14:textId="77777777" w:rsidR="00BA018E" w:rsidRPr="003445DD" w:rsidRDefault="00BA018E" w:rsidP="004711F8">
      <w:pPr>
        <w:pStyle w:val="Heading2"/>
      </w:pPr>
      <w:bookmarkStart w:id="9" w:name="_Toc74169805"/>
      <w:bookmarkStart w:id="10" w:name="_Toc98423604"/>
      <w:r w:rsidRPr="003445DD">
        <w:t>Rédacteurs</w:t>
      </w:r>
      <w:bookmarkEnd w:id="9"/>
      <w:bookmarkEnd w:id="10"/>
    </w:p>
    <w:p w14:paraId="284FFA32" w14:textId="77777777" w:rsidR="00BA018E" w:rsidRPr="00820BF8" w:rsidRDefault="00BA018E" w:rsidP="00820BF8">
      <w:r w:rsidRPr="00820BF8">
        <w:t>Le présent plan d’intervention visant les espèces sauvages a été élaboré en collaboration par les rédacteurs suivants :</w:t>
      </w:r>
    </w:p>
    <w:tbl>
      <w:tblPr>
        <w:tblStyle w:val="HeaderRow"/>
        <w:tblW w:w="5000" w:type="pct"/>
        <w:tblLook w:val="04A0" w:firstRow="1" w:lastRow="0" w:firstColumn="1" w:lastColumn="0" w:noHBand="0" w:noVBand="1"/>
      </w:tblPr>
      <w:tblGrid>
        <w:gridCol w:w="3236"/>
        <w:gridCol w:w="3237"/>
        <w:gridCol w:w="3237"/>
      </w:tblGrid>
      <w:tr w:rsidR="00BA018E" w:rsidRPr="00820BF8" w14:paraId="321F9665" w14:textId="77777777" w:rsidTr="00820BF8">
        <w:trPr>
          <w:cnfStyle w:val="100000000000" w:firstRow="1" w:lastRow="0" w:firstColumn="0" w:lastColumn="0" w:oddVBand="0" w:evenVBand="0" w:oddHBand="0" w:evenHBand="0" w:firstRowFirstColumn="0" w:firstRowLastColumn="0" w:lastRowFirstColumn="0" w:lastRowLastColumn="0"/>
          <w:tblHeader/>
        </w:trPr>
        <w:tc>
          <w:tcPr>
            <w:tcW w:w="3236" w:type="dxa"/>
          </w:tcPr>
          <w:p w14:paraId="1F3E1E77" w14:textId="77777777" w:rsidR="00BA018E" w:rsidRPr="00820BF8" w:rsidRDefault="00BA018E" w:rsidP="00820BF8">
            <w:r w:rsidRPr="00820BF8">
              <w:t>Nom</w:t>
            </w:r>
          </w:p>
        </w:tc>
        <w:tc>
          <w:tcPr>
            <w:tcW w:w="3237" w:type="dxa"/>
          </w:tcPr>
          <w:p w14:paraId="2D238DF4" w14:textId="77777777" w:rsidR="00BA018E" w:rsidRPr="00820BF8" w:rsidRDefault="00BA018E" w:rsidP="00820BF8">
            <w:r w:rsidRPr="00820BF8">
              <w:t>Agence/Organisme</w:t>
            </w:r>
          </w:p>
        </w:tc>
        <w:tc>
          <w:tcPr>
            <w:tcW w:w="3237" w:type="dxa"/>
          </w:tcPr>
          <w:p w14:paraId="4809917F" w14:textId="77777777" w:rsidR="00BA018E" w:rsidRPr="00820BF8" w:rsidRDefault="00BA018E" w:rsidP="00820BF8">
            <w:r w:rsidRPr="00820BF8">
              <w:t>Coordonnées</w:t>
            </w:r>
          </w:p>
        </w:tc>
      </w:tr>
      <w:tr w:rsidR="00BA018E" w:rsidRPr="00820BF8" w14:paraId="1B11F3D6" w14:textId="77777777" w:rsidTr="00820BF8">
        <w:tc>
          <w:tcPr>
            <w:tcW w:w="3236" w:type="dxa"/>
          </w:tcPr>
          <w:p w14:paraId="00D971B1" w14:textId="77777777" w:rsidR="00BA018E" w:rsidRPr="00820BF8" w:rsidRDefault="00BA018E" w:rsidP="00820BF8"/>
        </w:tc>
        <w:tc>
          <w:tcPr>
            <w:tcW w:w="3237" w:type="dxa"/>
          </w:tcPr>
          <w:p w14:paraId="30EB5457" w14:textId="77777777" w:rsidR="00BA018E" w:rsidRPr="00820BF8" w:rsidRDefault="00BA018E" w:rsidP="00820BF8"/>
        </w:tc>
        <w:tc>
          <w:tcPr>
            <w:tcW w:w="3237" w:type="dxa"/>
          </w:tcPr>
          <w:p w14:paraId="4F0F5A8F" w14:textId="77777777" w:rsidR="00BA018E" w:rsidRPr="00820BF8" w:rsidRDefault="00BA018E" w:rsidP="00820BF8"/>
        </w:tc>
      </w:tr>
      <w:tr w:rsidR="00BA018E" w:rsidRPr="00820BF8" w14:paraId="332878D4" w14:textId="77777777" w:rsidTr="00820BF8">
        <w:tc>
          <w:tcPr>
            <w:tcW w:w="3236" w:type="dxa"/>
          </w:tcPr>
          <w:p w14:paraId="1AC4064D" w14:textId="77777777" w:rsidR="00BA018E" w:rsidRPr="00820BF8" w:rsidRDefault="00BA018E" w:rsidP="00820BF8"/>
        </w:tc>
        <w:tc>
          <w:tcPr>
            <w:tcW w:w="3237" w:type="dxa"/>
          </w:tcPr>
          <w:p w14:paraId="6D327C3B" w14:textId="77777777" w:rsidR="00BA018E" w:rsidRPr="00820BF8" w:rsidRDefault="00BA018E" w:rsidP="00820BF8"/>
        </w:tc>
        <w:tc>
          <w:tcPr>
            <w:tcW w:w="3237" w:type="dxa"/>
          </w:tcPr>
          <w:p w14:paraId="44D4CF7B" w14:textId="77777777" w:rsidR="00BA018E" w:rsidRPr="00820BF8" w:rsidRDefault="00BA018E" w:rsidP="00820BF8"/>
        </w:tc>
      </w:tr>
      <w:tr w:rsidR="00BA018E" w:rsidRPr="00820BF8" w14:paraId="0335C7D1" w14:textId="77777777" w:rsidTr="00820BF8">
        <w:tc>
          <w:tcPr>
            <w:tcW w:w="3236" w:type="dxa"/>
          </w:tcPr>
          <w:p w14:paraId="32B01A02" w14:textId="77777777" w:rsidR="00BA018E" w:rsidRPr="00820BF8" w:rsidRDefault="00BA018E" w:rsidP="00820BF8"/>
        </w:tc>
        <w:tc>
          <w:tcPr>
            <w:tcW w:w="3237" w:type="dxa"/>
          </w:tcPr>
          <w:p w14:paraId="28E29306" w14:textId="77777777" w:rsidR="00BA018E" w:rsidRPr="00820BF8" w:rsidRDefault="00BA018E" w:rsidP="00820BF8"/>
        </w:tc>
        <w:tc>
          <w:tcPr>
            <w:tcW w:w="3237" w:type="dxa"/>
          </w:tcPr>
          <w:p w14:paraId="172F0DEC" w14:textId="77777777" w:rsidR="00BA018E" w:rsidRPr="00820BF8" w:rsidRDefault="00BA018E" w:rsidP="00820BF8"/>
        </w:tc>
      </w:tr>
      <w:tr w:rsidR="00BA018E" w:rsidRPr="00820BF8" w14:paraId="04B1AB47" w14:textId="77777777" w:rsidTr="00820BF8">
        <w:tc>
          <w:tcPr>
            <w:tcW w:w="3236" w:type="dxa"/>
          </w:tcPr>
          <w:p w14:paraId="413F4F6D" w14:textId="77777777" w:rsidR="00BA018E" w:rsidRPr="00820BF8" w:rsidRDefault="00BA018E" w:rsidP="00820BF8"/>
        </w:tc>
        <w:tc>
          <w:tcPr>
            <w:tcW w:w="3237" w:type="dxa"/>
          </w:tcPr>
          <w:p w14:paraId="34D6F2C6" w14:textId="77777777" w:rsidR="00BA018E" w:rsidRPr="00820BF8" w:rsidRDefault="00BA018E" w:rsidP="00820BF8"/>
        </w:tc>
        <w:tc>
          <w:tcPr>
            <w:tcW w:w="3237" w:type="dxa"/>
          </w:tcPr>
          <w:p w14:paraId="352C6F2C" w14:textId="77777777" w:rsidR="00BA018E" w:rsidRPr="00820BF8" w:rsidRDefault="00BA018E" w:rsidP="00820BF8"/>
        </w:tc>
      </w:tr>
    </w:tbl>
    <w:p w14:paraId="3CC58D5D" w14:textId="77777777" w:rsidR="00CD74B2" w:rsidRPr="00594F84" w:rsidRDefault="00CD74B2" w:rsidP="00CD74B2">
      <w:pPr>
        <w:spacing w:after="0" w:line="240" w:lineRule="auto"/>
        <w:rPr>
          <w:b/>
          <w:bCs/>
          <w:caps/>
          <w:kern w:val="32"/>
          <w:sz w:val="30"/>
          <w:szCs w:val="32"/>
        </w:rPr>
      </w:pPr>
      <w:r w:rsidRPr="00594F84">
        <w:rPr>
          <w:b/>
          <w:bCs/>
          <w:caps/>
          <w:kern w:val="32"/>
          <w:sz w:val="30"/>
          <w:szCs w:val="32"/>
        </w:rPr>
        <w:br w:type="page"/>
      </w:r>
    </w:p>
    <w:p w14:paraId="032AE972" w14:textId="73828D57" w:rsidR="00BA018E" w:rsidRDefault="00BA018E" w:rsidP="00BA018E">
      <w:pPr>
        <w:pStyle w:val="Heading1"/>
      </w:pPr>
      <w:bookmarkStart w:id="11" w:name="_Toc74169806"/>
      <w:bookmarkStart w:id="12" w:name="_Toc98423605"/>
      <w:bookmarkEnd w:id="5"/>
      <w:r>
        <w:lastRenderedPageBreak/>
        <w:t>Liste d’acronymes</w:t>
      </w:r>
      <w:bookmarkEnd w:id="11"/>
      <w:bookmarkEnd w:id="12"/>
    </w:p>
    <w:p w14:paraId="14AE1243" w14:textId="60EEFEE9" w:rsidR="00820BF8" w:rsidRPr="00594F84" w:rsidRDefault="00820BF8" w:rsidP="00820BF8">
      <w:pPr>
        <w:tabs>
          <w:tab w:val="left" w:pos="2160"/>
        </w:tabs>
        <w:ind w:left="2160" w:hanging="2160"/>
        <w:rPr>
          <w:rFonts w:eastAsiaTheme="majorEastAsia"/>
          <w:color w:val="FF0000"/>
        </w:rPr>
      </w:pPr>
      <w:r>
        <w:rPr>
          <w:rFonts w:eastAsiaTheme="majorEastAsia"/>
          <w:b/>
          <w:color w:val="FF0000"/>
        </w:rPr>
        <w:t>Acronyme</w:t>
      </w:r>
      <w:r w:rsidRPr="00594F84">
        <w:rPr>
          <w:rFonts w:eastAsiaTheme="majorEastAsia"/>
          <w:b/>
          <w:color w:val="FF0000"/>
        </w:rPr>
        <w:tab/>
      </w:r>
      <w:r w:rsidRPr="00820BF8">
        <w:rPr>
          <w:rFonts w:eastAsiaTheme="majorEastAsia"/>
          <w:color w:val="FF0000"/>
        </w:rPr>
        <w:t>Signification de l’acronyme</w:t>
      </w:r>
    </w:p>
    <w:p w14:paraId="74FF4650" w14:textId="64544939" w:rsidR="00820BF8" w:rsidRPr="00594F84" w:rsidRDefault="00820BF8" w:rsidP="00820BF8">
      <w:pPr>
        <w:tabs>
          <w:tab w:val="left" w:pos="2160"/>
        </w:tabs>
        <w:ind w:left="2160" w:hanging="2160"/>
        <w:rPr>
          <w:rFonts w:eastAsiaTheme="majorEastAsia"/>
          <w:color w:val="FF0000"/>
        </w:rPr>
      </w:pPr>
      <w:r>
        <w:rPr>
          <w:rFonts w:eastAsiaTheme="majorEastAsia"/>
          <w:b/>
          <w:color w:val="FF0000"/>
        </w:rPr>
        <w:t>Acronyme</w:t>
      </w:r>
      <w:r w:rsidRPr="00594F84">
        <w:rPr>
          <w:rFonts w:eastAsiaTheme="majorEastAsia"/>
          <w:b/>
          <w:color w:val="FF0000"/>
        </w:rPr>
        <w:tab/>
      </w:r>
      <w:r w:rsidRPr="00820BF8">
        <w:rPr>
          <w:rFonts w:eastAsiaTheme="majorEastAsia"/>
          <w:color w:val="FF0000"/>
        </w:rPr>
        <w:t>Signification de l’acronyme</w:t>
      </w:r>
    </w:p>
    <w:p w14:paraId="7C6EB16E" w14:textId="0CF0EB77" w:rsidR="00BA018E" w:rsidRDefault="00820BF8" w:rsidP="00820BF8">
      <w:pPr>
        <w:tabs>
          <w:tab w:val="left" w:pos="2160"/>
        </w:tabs>
        <w:ind w:left="2160" w:hanging="2160"/>
      </w:pPr>
      <w:r>
        <w:rPr>
          <w:rFonts w:eastAsiaTheme="majorEastAsia"/>
          <w:b/>
          <w:color w:val="FF0000"/>
        </w:rPr>
        <w:t>Acronyme</w:t>
      </w:r>
      <w:r w:rsidRPr="00594F84">
        <w:rPr>
          <w:rFonts w:eastAsiaTheme="majorEastAsia"/>
          <w:b/>
          <w:color w:val="FF0000"/>
        </w:rPr>
        <w:tab/>
      </w:r>
      <w:r w:rsidRPr="00820BF8">
        <w:rPr>
          <w:rFonts w:eastAsiaTheme="majorEastAsia"/>
          <w:color w:val="FF0000"/>
        </w:rPr>
        <w:t>Signification de l’acronyme</w:t>
      </w:r>
      <w:r w:rsidR="00BA018E">
        <w:br w:type="page"/>
      </w:r>
    </w:p>
    <w:p w14:paraId="16B9566A" w14:textId="77777777" w:rsidR="00820BF8" w:rsidRDefault="00820BF8" w:rsidP="00BA018E">
      <w:pPr>
        <w:pStyle w:val="Heading1"/>
        <w:sectPr w:rsidR="00820BF8" w:rsidSect="005A077C">
          <w:headerReference w:type="default" r:id="rId14"/>
          <w:pgSz w:w="12240" w:h="15840" w:code="1"/>
          <w:pgMar w:top="1555" w:right="1080" w:bottom="1282" w:left="1080" w:header="792" w:footer="288" w:gutter="0"/>
          <w:pgNumType w:fmt="lowerRoman"/>
          <w:cols w:space="720" w:equalWidth="0">
            <w:col w:w="9720"/>
          </w:cols>
        </w:sectPr>
      </w:pPr>
      <w:bookmarkStart w:id="13" w:name="_Toc98024897"/>
    </w:p>
    <w:p w14:paraId="021A0DFB" w14:textId="06C6E0E8" w:rsidR="00D42DD6" w:rsidRDefault="00BA018E" w:rsidP="00BA018E">
      <w:pPr>
        <w:pStyle w:val="Heading1"/>
      </w:pPr>
      <w:bookmarkStart w:id="14" w:name="_Toc98423606"/>
      <w:r w:rsidRPr="004C6F47">
        <w:lastRenderedPageBreak/>
        <w:t>Définitions</w:t>
      </w:r>
      <w:bookmarkEnd w:id="13"/>
      <w:bookmarkEnd w:id="14"/>
    </w:p>
    <w:p w14:paraId="36DABDFC" w14:textId="77777777" w:rsidR="00BA018E" w:rsidRPr="00BA018E" w:rsidRDefault="00BA018E" w:rsidP="00A0507D">
      <w:r w:rsidRPr="00BA018E">
        <w:rPr>
          <w:b/>
        </w:rPr>
        <w:t>Centre de réhabilitation des espèces sauvages mazoutées :</w:t>
      </w:r>
      <w:r w:rsidRPr="00BA018E">
        <w:t xml:space="preserve"> Installation utilisée pour le triage, la stabilisation, le nettoyage, la réadaptation en vue d’une remise en </w:t>
      </w:r>
      <w:r w:rsidRPr="00A0507D">
        <w:t>liberté</w:t>
      </w:r>
      <w:r w:rsidRPr="00BA018E">
        <w:t>, et/ou l'euthanasie des espèces sauvages mazoutées. Le centre peut être une installation permanente spécialement conçue, une installation existante de réhabilitation de la faune, une installation mobile ou une installation temporaire établie pendant un incident.</w:t>
      </w:r>
    </w:p>
    <w:p w14:paraId="00B745B7" w14:textId="77777777" w:rsidR="00BA018E" w:rsidRPr="00BA018E" w:rsidRDefault="00BA018E" w:rsidP="00BA018E">
      <w:pPr>
        <w:rPr>
          <w:b/>
          <w:iCs/>
        </w:rPr>
      </w:pPr>
      <w:r w:rsidRPr="00BA018E">
        <w:rPr>
          <w:b/>
          <w:iCs/>
        </w:rPr>
        <w:t>Chaîne de possession</w:t>
      </w:r>
      <w:r w:rsidRPr="00BA018E">
        <w:rPr>
          <w:b/>
        </w:rPr>
        <w:t> </w:t>
      </w:r>
      <w:r w:rsidRPr="00BA018E">
        <w:rPr>
          <w:b/>
          <w:iCs/>
        </w:rPr>
        <w:t xml:space="preserve">: </w:t>
      </w:r>
      <w:r w:rsidRPr="00BA018E">
        <w:rPr>
          <w:iCs/>
        </w:rPr>
        <w:t>Rapport écrit sur la continuité d'un échantillon judiciaire, qui permet de retracer la possession de l'échantillon depuis le point de prélèvement jusqu'à la présentation de la preuve.</w:t>
      </w:r>
    </w:p>
    <w:p w14:paraId="11FA36CE" w14:textId="77777777" w:rsidR="00BA018E" w:rsidRPr="00BA018E" w:rsidRDefault="00BA018E" w:rsidP="00BA018E">
      <w:pPr>
        <w:rPr>
          <w:iCs/>
        </w:rPr>
      </w:pPr>
      <w:r w:rsidRPr="00BA018E">
        <w:rPr>
          <w:b/>
          <w:bCs/>
        </w:rPr>
        <w:t>C</w:t>
      </w:r>
      <w:r w:rsidRPr="00BA018E">
        <w:rPr>
          <w:b/>
          <w:iCs/>
        </w:rPr>
        <w:t xml:space="preserve">ommandant d’intervention : </w:t>
      </w:r>
      <w:r w:rsidRPr="00BA018E">
        <w:rPr>
          <w:iCs/>
        </w:rPr>
        <w:t>Individu responsable de toutes les activités d’une intervention, y compris de l’élaboration des stratégies et tactiques ainsi que de la demande et de la libération des ressources. Le commandant d'intervention a l’autorité et la responsabilité globales de mener à bien les opérations liées à l’intervention et a la responsabilité de la gestion de toutes les opérations sur le site de l’intervention.</w:t>
      </w:r>
    </w:p>
    <w:p w14:paraId="47152E97" w14:textId="77777777" w:rsidR="00BA018E" w:rsidRPr="00BA018E" w:rsidRDefault="00BA018E" w:rsidP="00BA018E">
      <w:pPr>
        <w:rPr>
          <w:iCs/>
        </w:rPr>
      </w:pPr>
      <w:r w:rsidRPr="00BA018E">
        <w:rPr>
          <w:b/>
          <w:iCs/>
        </w:rPr>
        <w:t xml:space="preserve">Commandement d’intervention : </w:t>
      </w:r>
      <w:r w:rsidRPr="00BA018E">
        <w:rPr>
          <w:iCs/>
        </w:rPr>
        <w:t xml:space="preserve">Entité responsable de la gestion globale d’une intervention et formée du commandant d’intervention, dans le cadre d’un commandement unique ou unifié, et de tout le personnel de soutien affecté à l’intervention. </w:t>
      </w:r>
    </w:p>
    <w:p w14:paraId="12A92D37" w14:textId="77777777" w:rsidR="00BA018E" w:rsidRPr="00BA018E" w:rsidRDefault="00BA018E" w:rsidP="00BA018E">
      <w:pPr>
        <w:rPr>
          <w:iCs/>
        </w:rPr>
      </w:pPr>
      <w:r w:rsidRPr="00BA018E">
        <w:rPr>
          <w:b/>
          <w:iCs/>
        </w:rPr>
        <w:t xml:space="preserve">Commandement unifié : </w:t>
      </w:r>
      <w:r w:rsidRPr="00BA018E">
        <w:rPr>
          <w:iCs/>
        </w:rPr>
        <w:t xml:space="preserve">Application du système de commandement d’intervention utilisée lorsque plusieurs agences sont responsables de l’intervention ou que l’incident traverse des frontières politiques. Les agences travaillent ensemble par l’intermédiaire des membres désignés du commandement unifié, qui sont souvent </w:t>
      </w:r>
      <w:proofErr w:type="gramStart"/>
      <w:r w:rsidRPr="00BA018E">
        <w:rPr>
          <w:iCs/>
        </w:rPr>
        <w:t>les haut placés</w:t>
      </w:r>
      <w:proofErr w:type="gramEnd"/>
      <w:r w:rsidRPr="00BA018E">
        <w:rPr>
          <w:iCs/>
        </w:rPr>
        <w:t xml:space="preserve"> des agences et/ou des différentes disciplines participant au commandement unifié, pour établir des objectifs et des stratégies ainsi qu’un plan d’action d’intervention unique.</w:t>
      </w:r>
    </w:p>
    <w:p w14:paraId="7F384462" w14:textId="77777777" w:rsidR="00BA018E" w:rsidRPr="00BA018E" w:rsidRDefault="00BA018E" w:rsidP="00BA018E">
      <w:pPr>
        <w:rPr>
          <w:i/>
          <w:iCs/>
        </w:rPr>
      </w:pPr>
      <w:r w:rsidRPr="00BA018E">
        <w:rPr>
          <w:b/>
        </w:rPr>
        <w:t>Espèce en péril </w:t>
      </w:r>
      <w:r w:rsidRPr="00BA018E">
        <w:t xml:space="preserve">: Au sens de la </w:t>
      </w:r>
      <w:hyperlink r:id="rId15" w:history="1">
        <w:r w:rsidRPr="00BA018E">
          <w:rPr>
            <w:rStyle w:val="Hyperlink"/>
            <w:i/>
          </w:rPr>
          <w:t>Loi sur les espèces en péril</w:t>
        </w:r>
        <w:r w:rsidRPr="00BA018E">
          <w:rPr>
            <w:rStyle w:val="Hyperlink"/>
          </w:rPr>
          <w:t xml:space="preserve"> (L.C. 2002, ch. 29)</w:t>
        </w:r>
      </w:hyperlink>
      <w:r w:rsidRPr="00BA018E">
        <w:t>, espèce sauvage disparue du pays, en voie de disparition, menacée ou préoccupante.</w:t>
      </w:r>
    </w:p>
    <w:p w14:paraId="2CA466A7" w14:textId="75915D63" w:rsidR="00BA018E" w:rsidRPr="00BA018E" w:rsidRDefault="00BA018E" w:rsidP="00BA018E">
      <w:r w:rsidRPr="00064249">
        <w:rPr>
          <w:rStyle w:val="HTMLDefinition"/>
          <w:b/>
          <w:bCs/>
          <w:i w:val="0"/>
          <w:iCs w:val="0"/>
        </w:rPr>
        <w:t xml:space="preserve">Espèce inscrite à la LEP : </w:t>
      </w:r>
      <w:r w:rsidRPr="00064249">
        <w:rPr>
          <w:rStyle w:val="HTMLDefinition"/>
          <w:bCs/>
          <w:i w:val="0"/>
          <w:iCs w:val="0"/>
        </w:rPr>
        <w:t>Espèce sauvage figurant sur la</w:t>
      </w:r>
      <w:r w:rsidRPr="00CE3831">
        <w:t xml:space="preserve"> </w:t>
      </w:r>
      <w:hyperlink r:id="rId16" w:anchor="h-435647" w:history="1">
        <w:r w:rsidRPr="00CE3831">
          <w:rPr>
            <w:rStyle w:val="Hyperlink"/>
          </w:rPr>
          <w:t>liste des espèces en péril de l’annexe 1</w:t>
        </w:r>
      </w:hyperlink>
      <w:r w:rsidRPr="00BA018E">
        <w:t xml:space="preserve"> de la </w:t>
      </w:r>
      <w:r w:rsidRPr="00BA018E">
        <w:rPr>
          <w:i/>
        </w:rPr>
        <w:t>Loi sur les espèces en péril</w:t>
      </w:r>
      <w:r w:rsidRPr="00BA018E">
        <w:t xml:space="preserve"> (LEP).</w:t>
      </w:r>
    </w:p>
    <w:p w14:paraId="1BBE9756" w14:textId="69326195" w:rsidR="00BA018E" w:rsidRPr="00BA018E" w:rsidRDefault="00BA018E" w:rsidP="00BA018E">
      <w:r w:rsidRPr="00BA018E">
        <w:rPr>
          <w:b/>
        </w:rPr>
        <w:t>Espèce sauvage :</w:t>
      </w:r>
      <w:r w:rsidRPr="00BA018E">
        <w:rPr>
          <w:rFonts w:cs="Calibri"/>
        </w:rPr>
        <w:t xml:space="preserve"> </w:t>
      </w:r>
      <w:r w:rsidRPr="00BA018E">
        <w:t xml:space="preserve">Dans le présent document, « espèce sauvage » désigne les oiseaux migrateurs au sens de la </w:t>
      </w:r>
      <w:hyperlink r:id="rId17" w:history="1">
        <w:r w:rsidRPr="005B5F3A">
          <w:rPr>
            <w:rStyle w:val="Hyperlink"/>
            <w:i/>
          </w:rPr>
          <w:t>Loi de 1994 sur la convention concernant les oiseaux migrateurs</w:t>
        </w:r>
      </w:hyperlink>
      <w:r w:rsidRPr="00BA018E">
        <w:t xml:space="preserve">, et les espèces en péril inscrites au sens de la </w:t>
      </w:r>
      <w:r w:rsidRPr="00BA018E">
        <w:rPr>
          <w:i/>
        </w:rPr>
        <w:t>Loi sur les espèces en péril</w:t>
      </w:r>
      <w:r w:rsidRPr="00BA018E">
        <w:t xml:space="preserve"> qui relèvent de la compétence du ministre de l’Environnement et du Changement climatique (à l’exception des individus des espèces en péril qui se trouvent sur des terres administrées par Parcs Canada). Cette définition désigne également toutes les espèces sauvages qui se trouvent sur les réserves nationales de faune établies dans l'annexe I du </w:t>
      </w:r>
      <w:hyperlink r:id="rId18" w:history="1">
        <w:r w:rsidRPr="00BA018E">
          <w:rPr>
            <w:rStyle w:val="Hyperlink"/>
            <w:i/>
          </w:rPr>
          <w:t>Règlement sur les réserves d’espèces sauvages</w:t>
        </w:r>
        <w:r w:rsidRPr="00BA018E">
          <w:rPr>
            <w:rStyle w:val="Hyperlink"/>
          </w:rPr>
          <w:t xml:space="preserve"> (C.R.C., ch. 1609)</w:t>
        </w:r>
      </w:hyperlink>
      <w:r w:rsidRPr="00BA018E">
        <w:t>. </w:t>
      </w:r>
    </w:p>
    <w:p w14:paraId="79C07037" w14:textId="77777777" w:rsidR="00BA018E" w:rsidRPr="00BA018E" w:rsidRDefault="00BA018E" w:rsidP="00BA018E">
      <w:pPr>
        <w:rPr>
          <w:rFonts w:cstheme="minorBidi"/>
          <w:iCs/>
        </w:rPr>
      </w:pPr>
      <w:r w:rsidRPr="00BA018E">
        <w:rPr>
          <w:b/>
        </w:rPr>
        <w:t>Incident non polluant </w:t>
      </w:r>
      <w:r w:rsidRPr="00BA018E">
        <w:t>: Événement incontrôlé ou inattendu non lié à un incident polluant et entraînant des blessures ou la mortalité chez des espèces sauvages.</w:t>
      </w:r>
    </w:p>
    <w:p w14:paraId="669DF41A" w14:textId="77777777" w:rsidR="00BA018E" w:rsidRPr="00BA018E" w:rsidRDefault="00BA018E" w:rsidP="00BA018E">
      <w:pPr>
        <w:rPr>
          <w:rFonts w:cstheme="minorBidi"/>
        </w:rPr>
      </w:pPr>
      <w:r w:rsidRPr="00BA018E">
        <w:rPr>
          <w:b/>
        </w:rPr>
        <w:t>Incident polluant </w:t>
      </w:r>
      <w:r w:rsidRPr="00BA018E">
        <w:t>:</w:t>
      </w:r>
      <w:r w:rsidRPr="00BA018E">
        <w:rPr>
          <w:rFonts w:cstheme="minorBidi"/>
        </w:rPr>
        <w:t xml:space="preserve"> </w:t>
      </w:r>
      <w:r w:rsidRPr="00BA018E">
        <w:t>Rejet ou dépôt d’une substance nocive pour les espèces sauvages dans une zone ou des eaux fréquentées par celles-ci ou dans un endroit depuis lequel la substance nocive risque d'atteindre une zone ou des eaux fréquentées par des espèces sauvages.</w:t>
      </w:r>
    </w:p>
    <w:p w14:paraId="54AA68AE" w14:textId="01F0F2C3" w:rsidR="00BA018E" w:rsidRPr="00BA018E" w:rsidRDefault="00BA018E" w:rsidP="00BA018E">
      <w:r w:rsidRPr="00BA018E">
        <w:rPr>
          <w:b/>
        </w:rPr>
        <w:lastRenderedPageBreak/>
        <w:t>Oiseau migrateur </w:t>
      </w:r>
      <w:r w:rsidRPr="00BA018E">
        <w:t xml:space="preserve">: Au sens de la </w:t>
      </w:r>
      <w:r w:rsidR="005B5F3A" w:rsidRPr="00A0507D">
        <w:rPr>
          <w:i/>
        </w:rPr>
        <w:t>Loi de 1994 sur la convention concernant les oiseaux migrateurs</w:t>
      </w:r>
      <w:r w:rsidRPr="00BA018E">
        <w:t>, tout ou partie d’un oiseau migrateur des espèces énumérées à l’article 1 de la convention (Gouvernement du Canada, 2017), y compris son sperme et ses œufs, ses embryons et ses cultures tissulaires.</w:t>
      </w:r>
    </w:p>
    <w:p w14:paraId="287EAFE2" w14:textId="77777777" w:rsidR="00BA018E" w:rsidRPr="00BA018E" w:rsidRDefault="00BA018E" w:rsidP="00BA018E">
      <w:r w:rsidRPr="00BA018E">
        <w:rPr>
          <w:b/>
        </w:rPr>
        <w:t>Organisme d’intervention visant les espèces sauvages :</w:t>
      </w:r>
      <w:r w:rsidRPr="00BA018E">
        <w:t xml:space="preserve"> Organisme qui fournit l'expertise, les compétences et le personnel formé pour exécuter un ou plusieurs aspects de l'intervention, y compris la planification, la mise en œuvre et le compte rendu des activités liées aux situations d'urgence visant les espèces sauvages. Les organismes d'intervention visant les espèces sauvages (ou leurs représentants) sont autorisés, en vertu de la législation fédérale, provinciale et/ou territoriale applicable, à capturer, transporter, nettoyer, réhabiliter, euthanasier et remettre en liberté les espèces sauvages.</w:t>
      </w:r>
    </w:p>
    <w:p w14:paraId="1F2E2E52" w14:textId="7C105C16" w:rsidR="00BA018E" w:rsidRPr="00BA018E" w:rsidRDefault="00BA018E" w:rsidP="00BA018E">
      <w:pPr>
        <w:rPr>
          <w:rFonts w:eastAsiaTheme="minorEastAsia" w:cstheme="minorBidi"/>
        </w:rPr>
      </w:pPr>
      <w:r w:rsidRPr="00BA018E">
        <w:rPr>
          <w:rFonts w:eastAsiaTheme="minorEastAsia"/>
          <w:b/>
          <w:bCs/>
        </w:rPr>
        <w:t>Organisme d’intervention </w:t>
      </w:r>
      <w:r w:rsidRPr="00BA018E">
        <w:rPr>
          <w:rFonts w:eastAsiaTheme="minorEastAsia"/>
        </w:rPr>
        <w:t xml:space="preserve">: </w:t>
      </w:r>
      <w:r w:rsidRPr="00BA018E">
        <w:t xml:space="preserve">Personne ou organisme qualifié à qui le ministre des Transports a octroyé un certificat attestant sa qualité en vue de mener des activités d’intervention d’urgence (conformément à la version révisée de la </w:t>
      </w:r>
      <w:hyperlink r:id="rId19" w:history="1">
        <w:r w:rsidRPr="00DA213D">
          <w:rPr>
            <w:rStyle w:val="Hyperlink"/>
            <w:i/>
            <w:iCs/>
          </w:rPr>
          <w:t>Loi de 2001 sur la marine marchande du Canada</w:t>
        </w:r>
      </w:hyperlink>
      <w:r w:rsidRPr="00BA018E">
        <w:t xml:space="preserve">). Au Canada, on compte quatre organismes d’intervention : l’Atlantic Emergency </w:t>
      </w:r>
      <w:proofErr w:type="spellStart"/>
      <w:r w:rsidRPr="00BA018E">
        <w:t>Response</w:t>
      </w:r>
      <w:proofErr w:type="spellEnd"/>
      <w:r w:rsidRPr="00BA018E">
        <w:t xml:space="preserve"> Team, la Société d’Intervention Maritime Est du Canada Ltée, la Western Canada Marine </w:t>
      </w:r>
      <w:proofErr w:type="spellStart"/>
      <w:r w:rsidRPr="00BA018E">
        <w:t>Response</w:t>
      </w:r>
      <w:proofErr w:type="spellEnd"/>
      <w:r w:rsidRPr="00BA018E">
        <w:t xml:space="preserve"> Corporation et Point </w:t>
      </w:r>
      <w:proofErr w:type="spellStart"/>
      <w:r w:rsidRPr="00BA018E">
        <w:t>Tupper</w:t>
      </w:r>
      <w:proofErr w:type="spellEnd"/>
      <w:r w:rsidRPr="00BA018E">
        <w:t xml:space="preserve"> Marine Services Ltd</w:t>
      </w:r>
      <w:r w:rsidRPr="00BA018E">
        <w:rPr>
          <w:rFonts w:eastAsiaTheme="minorEastAsia"/>
        </w:rPr>
        <w:t>.</w:t>
      </w:r>
      <w:r w:rsidRPr="00BA018E">
        <w:rPr>
          <w:rFonts w:eastAsiaTheme="minorEastAsia" w:cstheme="minorBidi"/>
        </w:rPr>
        <w:t xml:space="preserve">  </w:t>
      </w:r>
    </w:p>
    <w:p w14:paraId="49B3C2A0" w14:textId="77777777" w:rsidR="00BA018E" w:rsidRPr="00BA018E" w:rsidRDefault="00BA018E" w:rsidP="00BA018E">
      <w:r w:rsidRPr="00BA018E">
        <w:rPr>
          <w:b/>
        </w:rPr>
        <w:t xml:space="preserve">Organisme responsable : </w:t>
      </w:r>
      <w:r w:rsidRPr="00BA018E">
        <w:t xml:space="preserve">Autorité gouvernementale qui régit l’intervention des parties responsables ou qui dispose d’un pouvoir législatif à cet égard et qui est chargée de superviser la pertinence de l’intervention. </w:t>
      </w:r>
    </w:p>
    <w:p w14:paraId="103E4EDE" w14:textId="77777777" w:rsidR="00BA018E" w:rsidRPr="00BA018E" w:rsidRDefault="00BA018E" w:rsidP="00BA018E">
      <w:r w:rsidRPr="00BA018E">
        <w:rPr>
          <w:b/>
        </w:rPr>
        <w:t>Partie responsable </w:t>
      </w:r>
      <w:r w:rsidRPr="00BA018E">
        <w:t xml:space="preserve">: Toute personne ou organisation pouvant être responsable de la source ou de la cause d’une urgence environnementale et/ou d’une urgence visant les espèces sauvages. </w:t>
      </w:r>
    </w:p>
    <w:p w14:paraId="41644CDA" w14:textId="77777777" w:rsidR="00BA018E" w:rsidRPr="00BA018E" w:rsidRDefault="00BA018E" w:rsidP="00BA018E">
      <w:pPr>
        <w:rPr>
          <w:rFonts w:eastAsiaTheme="minorEastAsia"/>
        </w:rPr>
      </w:pPr>
      <w:r w:rsidRPr="00BA018E">
        <w:rPr>
          <w:rFonts w:eastAsiaTheme="minorEastAsia"/>
          <w:b/>
          <w:bCs/>
        </w:rPr>
        <w:t>Plan d’intervention visant les espèces sauvages </w:t>
      </w:r>
      <w:r w:rsidRPr="00BA018E">
        <w:rPr>
          <w:rFonts w:eastAsiaTheme="minorEastAsia"/>
        </w:rPr>
        <w:t xml:space="preserve">: Document présentant les stratégies initiales et continues qui sont nécessaires pour appuyer les objectifs d’intervention visant les espèces sauvages pouvant être établis en cas d’incidents polluants ou non polluants. </w:t>
      </w:r>
      <w:r w:rsidRPr="00BA018E">
        <w:t xml:space="preserve"> </w:t>
      </w:r>
    </w:p>
    <w:p w14:paraId="3FE5157F" w14:textId="252D491A" w:rsidR="00BA018E" w:rsidRPr="00BA018E" w:rsidRDefault="00BA018E" w:rsidP="00BA018E">
      <w:r w:rsidRPr="00BA018E">
        <w:rPr>
          <w:b/>
        </w:rPr>
        <w:t xml:space="preserve">Réserve nationale de faune : </w:t>
      </w:r>
      <w:r w:rsidRPr="00BA018E">
        <w:t xml:space="preserve">Aire protégée en vertu de la </w:t>
      </w:r>
      <w:hyperlink r:id="rId20" w:history="1">
        <w:r w:rsidRPr="00DA213D">
          <w:rPr>
            <w:rStyle w:val="Hyperlink"/>
            <w:i/>
          </w:rPr>
          <w:t>Loi sur les espèces sauvages du Canada</w:t>
        </w:r>
      </w:hyperlink>
      <w:r w:rsidRPr="00BA018E">
        <w:t xml:space="preserve"> qui abrite des habitats d’animaux ou de plantes importants à l’échelle nationale et qui est gérée aux fins de la conservation, de la recherche et de l’interprétation des espèces sauvages.</w:t>
      </w:r>
    </w:p>
    <w:p w14:paraId="52767BDB" w14:textId="77777777" w:rsidR="00BA018E" w:rsidRPr="00BA018E" w:rsidRDefault="00BA018E" w:rsidP="00BA018E">
      <w:r w:rsidRPr="00BA018E">
        <w:rPr>
          <w:b/>
        </w:rPr>
        <w:t>Site de stabilisation sur le terrain</w:t>
      </w:r>
      <w:r w:rsidRPr="00BA018E">
        <w:t> : Installation qui assure le triage, les soins initiaux et/ou l'euthanasie ainsi que la garde temporaire (parfois durant la nuit) des espèces sauvages avant leur transport vers un centre de réhabilitation des espèces sauvages mazoutées. Elle n'est pas destinée au lavage des espèces mazoutées et n'est pas conçue pour la garde de longue durée.</w:t>
      </w:r>
    </w:p>
    <w:p w14:paraId="267A6EC8" w14:textId="77777777" w:rsidR="00BA018E" w:rsidRPr="00BA018E" w:rsidRDefault="00BA018E" w:rsidP="00BA018E">
      <w:pPr>
        <w:rPr>
          <w:b/>
        </w:rPr>
      </w:pPr>
      <w:r w:rsidRPr="00BA018E">
        <w:rPr>
          <w:b/>
        </w:rPr>
        <w:t>Urgence visant les espèces sauvages</w:t>
      </w:r>
      <w:r w:rsidRPr="00BA018E">
        <w:t> : Incident polluant ou non polluant entraînant ou pouvant entraîner des effets nocifs immédiats et/ou à long terme sur la vie ou la santé des espèces sauvages ou sur leur habitat.</w:t>
      </w:r>
    </w:p>
    <w:p w14:paraId="41F8A98D" w14:textId="77777777" w:rsidR="00BA018E" w:rsidRPr="00BA018E" w:rsidRDefault="00BA018E" w:rsidP="00BA018E">
      <w:pPr>
        <w:rPr>
          <w:b/>
        </w:rPr>
      </w:pPr>
      <w:r w:rsidRPr="00BA018E">
        <w:rPr>
          <w:b/>
        </w:rPr>
        <w:t xml:space="preserve">Urgence environnementale : </w:t>
      </w:r>
      <w:r w:rsidRPr="00BA018E">
        <w:t>Événement incontrôlé ou inattendu impliquant le rejet (ou la possibilité de rejet) d’une substance polluante dans l’environnement entraînant ou pouvant entraîner des effets environnementaux nocifs immédiats et/ou à long terme, ou représenter un danger pour la vie ou la santé humaine. Il peut être causé par une activité industrielle, une catastrophe naturelle ou un acte volontaire.</w:t>
      </w:r>
    </w:p>
    <w:p w14:paraId="21B8E6FC" w14:textId="58F4CF28" w:rsidR="00BA018E" w:rsidRPr="00BA018E" w:rsidRDefault="00BA018E" w:rsidP="00CD74B2">
      <w:pPr>
        <w:rPr>
          <w:rFonts w:eastAsiaTheme="majorEastAsia"/>
        </w:rPr>
      </w:pPr>
      <w:r w:rsidRPr="00BA018E">
        <w:rPr>
          <w:color w:val="FF0000"/>
        </w:rPr>
        <w:t>[Insérer d’autres définitions au besoin]</w:t>
      </w:r>
      <w:r w:rsidRPr="00BA018E">
        <w:rPr>
          <w:rFonts w:eastAsiaTheme="majorEastAsia"/>
          <w:color w:val="FF0000"/>
        </w:rPr>
        <w:t xml:space="preserve"> </w:t>
      </w:r>
    </w:p>
    <w:p w14:paraId="0CB47344" w14:textId="115BB198" w:rsidR="00CD74B2" w:rsidRPr="00BA018E" w:rsidRDefault="00CD74B2" w:rsidP="00CD74B2">
      <w:pPr>
        <w:rPr>
          <w:rFonts w:eastAsia="Century Gothic" w:cs="Century Gothic"/>
          <w:color w:val="000000"/>
        </w:rPr>
        <w:sectPr w:rsidR="00CD74B2" w:rsidRPr="00BA018E" w:rsidSect="005A077C">
          <w:pgSz w:w="12240" w:h="15840" w:code="1"/>
          <w:pgMar w:top="1555" w:right="1080" w:bottom="1282" w:left="1080" w:header="792" w:footer="288" w:gutter="0"/>
          <w:pgNumType w:fmt="lowerRoman"/>
          <w:cols w:space="720" w:equalWidth="0">
            <w:col w:w="9720"/>
          </w:cols>
        </w:sectPr>
      </w:pPr>
    </w:p>
    <w:p w14:paraId="1A8CA27A" w14:textId="77777777" w:rsidR="00CD74B2" w:rsidRPr="00594F84" w:rsidRDefault="00CD74B2" w:rsidP="005F1395">
      <w:pPr>
        <w:pStyle w:val="Heading1numbered"/>
        <w:numPr>
          <w:ilvl w:val="0"/>
          <w:numId w:val="15"/>
        </w:numPr>
      </w:pPr>
      <w:bookmarkStart w:id="15" w:name="_Toc74151597"/>
      <w:bookmarkStart w:id="16" w:name="_Toc98423607"/>
      <w:bookmarkStart w:id="17" w:name="_Toc536092024"/>
      <w:bookmarkStart w:id="18" w:name="_Toc76481168"/>
      <w:bookmarkEnd w:id="6"/>
      <w:r w:rsidRPr="00594F84">
        <w:lastRenderedPageBreak/>
        <w:t>Introduction</w:t>
      </w:r>
      <w:bookmarkEnd w:id="15"/>
      <w:bookmarkEnd w:id="16"/>
    </w:p>
    <w:p w14:paraId="362DB201" w14:textId="77777777" w:rsidR="00D8750F" w:rsidRPr="00D8750F" w:rsidRDefault="00D8750F" w:rsidP="00D8750F">
      <w:pPr>
        <w:shd w:val="clear" w:color="auto" w:fill="D9D9D9" w:themeFill="background1" w:themeFillShade="D9"/>
        <w:rPr>
          <w:i/>
        </w:rPr>
      </w:pPr>
      <w:r w:rsidRPr="00D8750F">
        <w:rPr>
          <w:b/>
          <w:i/>
        </w:rPr>
        <w:t>Paragraphe 1 :</w:t>
      </w:r>
      <w:r w:rsidRPr="00D8750F">
        <w:rPr>
          <w:i/>
        </w:rPr>
        <w:t xml:space="preserve"> Présenter une brève description de l’incident, y compris du type de véhicule ou de navire concerné, du type de rejet (produits, volumes estimés), de l’emplacement général, de la période de l’année à laquelle l’incident s’est produit et des caractéristiques générales de l’habitat.</w:t>
      </w:r>
    </w:p>
    <w:p w14:paraId="1212A569" w14:textId="77777777" w:rsidR="00D8750F" w:rsidRPr="00D8750F" w:rsidRDefault="00D8750F" w:rsidP="00D8750F">
      <w:pPr>
        <w:shd w:val="clear" w:color="auto" w:fill="D9D9D9" w:themeFill="background1" w:themeFillShade="D9"/>
        <w:rPr>
          <w:i/>
        </w:rPr>
      </w:pPr>
      <w:r w:rsidRPr="00D8750F">
        <w:rPr>
          <w:i/>
        </w:rPr>
        <w:t>Exemple :</w:t>
      </w:r>
    </w:p>
    <w:p w14:paraId="706066D6" w14:textId="77777777" w:rsidR="00D8750F" w:rsidRPr="00A0507D" w:rsidRDefault="00D8750F" w:rsidP="00D8750F">
      <w:pPr>
        <w:shd w:val="clear" w:color="auto" w:fill="D9D9D9" w:themeFill="background1" w:themeFillShade="D9"/>
        <w:rPr>
          <w:iCs/>
          <w:color w:val="5B9BD5" w:themeColor="accent1"/>
        </w:rPr>
      </w:pPr>
      <w:r w:rsidRPr="00A0507D">
        <w:rPr>
          <w:iCs/>
          <w:color w:val="5B9BD5" w:themeColor="accent1"/>
        </w:rPr>
        <w:t xml:space="preserve">Le 6 novembre 2018, le porte-conteneurs </w:t>
      </w:r>
      <w:proofErr w:type="spellStart"/>
      <w:r w:rsidRPr="00A0507D">
        <w:rPr>
          <w:iCs/>
          <w:color w:val="5B9BD5" w:themeColor="accent1"/>
        </w:rPr>
        <w:t>Athena</w:t>
      </w:r>
      <w:proofErr w:type="spellEnd"/>
      <w:r w:rsidRPr="00A0507D">
        <w:rPr>
          <w:iCs/>
          <w:color w:val="5B9BD5" w:themeColor="accent1"/>
        </w:rPr>
        <w:t xml:space="preserve"> s’est échoué sur le récif d’</w:t>
      </w:r>
      <w:proofErr w:type="spellStart"/>
      <w:r w:rsidRPr="00A0507D">
        <w:rPr>
          <w:iCs/>
          <w:color w:val="5B9BD5" w:themeColor="accent1"/>
        </w:rPr>
        <w:t>Arachne</w:t>
      </w:r>
      <w:proofErr w:type="spellEnd"/>
      <w:r w:rsidRPr="00A0507D">
        <w:rPr>
          <w:iCs/>
          <w:color w:val="5B9BD5" w:themeColor="accent1"/>
        </w:rPr>
        <w:t xml:space="preserve">, au sud de l’île de Moresby. À la suite de l’échouage, le réservoir de carburant du côté tribord a été perforé, ce qui a entraîné un déversement d’environ 300 tonnes de mazout lourd par heure. Au moment où le poste de commandement d’intervention a été mis en place à 7 h 30 le 7 novembre 2020, 5 000 tonnes de mazout lourd ont été déversées. </w:t>
      </w:r>
    </w:p>
    <w:p w14:paraId="3D561AB3" w14:textId="77777777" w:rsidR="00D8750F" w:rsidRPr="00D8750F" w:rsidRDefault="00D8750F" w:rsidP="00D8750F">
      <w:pPr>
        <w:shd w:val="clear" w:color="auto" w:fill="D9D9D9" w:themeFill="background1" w:themeFillShade="D9"/>
        <w:rPr>
          <w:i/>
        </w:rPr>
      </w:pPr>
      <w:r w:rsidRPr="00D8750F">
        <w:rPr>
          <w:b/>
          <w:i/>
        </w:rPr>
        <w:t>Paragraphe 2 :</w:t>
      </w:r>
      <w:r w:rsidRPr="00D8750F">
        <w:rPr>
          <w:i/>
        </w:rPr>
        <w:t xml:space="preserve"> En fonction de la nature de l’incident, décrire les effets potentiels, les espèces susceptibles d’être touchées ainsi que les lois fédérales ou provinciales applicables et les autorités ministérielles correspondantes. Ces informations peuvent porter sur les oiseaux migrateurs (p. ex. Loi de 1994 sur la convention concernant les oiseaux migrateurs), les espèces en péril (p. ex. la</w:t>
      </w:r>
      <w:r w:rsidRPr="00D8750F">
        <w:t xml:space="preserve"> </w:t>
      </w:r>
      <w:r w:rsidRPr="00D8750F">
        <w:rPr>
          <w:i/>
        </w:rPr>
        <w:t>Loi sur les espèces en péril (LEP)), la Loi sur les espèces sauvages du Canada (LESC) et les espèces provinciales. Déterminer si des définitions distinctes concernant les espèces sauvages et les habitats doivent être fournies en fonction des effets prévus, entre autres, sur les plantes marines, aquatiques ou terrestres.</w:t>
      </w:r>
    </w:p>
    <w:p w14:paraId="2B4B21B7" w14:textId="77777777" w:rsidR="00D8750F" w:rsidRPr="00D8750F" w:rsidRDefault="00D8750F" w:rsidP="00D8750F">
      <w:pPr>
        <w:shd w:val="clear" w:color="auto" w:fill="D9D9D9" w:themeFill="background1" w:themeFillShade="D9"/>
        <w:rPr>
          <w:i/>
        </w:rPr>
      </w:pPr>
      <w:r w:rsidRPr="00D8750F">
        <w:rPr>
          <w:i/>
        </w:rPr>
        <w:t>Exemple :</w:t>
      </w:r>
    </w:p>
    <w:p w14:paraId="7C593767" w14:textId="77777777" w:rsidR="00D8750F" w:rsidRPr="00A0507D" w:rsidRDefault="00D8750F" w:rsidP="00D8750F">
      <w:pPr>
        <w:shd w:val="clear" w:color="auto" w:fill="D9D9D9" w:themeFill="background1" w:themeFillShade="D9"/>
        <w:rPr>
          <w:iCs/>
          <w:color w:val="5B9BD5" w:themeColor="accent1"/>
        </w:rPr>
      </w:pPr>
      <w:r w:rsidRPr="00A0507D">
        <w:rPr>
          <w:iCs/>
          <w:color w:val="5B9BD5" w:themeColor="accent1"/>
        </w:rPr>
        <w:t xml:space="preserve">Les effets potentiels sur les oiseaux migrateurs et les espèces inscrites à l’annexe 1 de la Loi sur les espèces en péril (LEP) qui relèvent de la compétence d’Environnement et Changement climatique Canada (ECCC) (ci-après dénommés collectivement « espèces sauvages »), ainsi que sur leur habitat, ont été jugés potentiellement préoccupants. </w:t>
      </w:r>
    </w:p>
    <w:p w14:paraId="05AF6707" w14:textId="77777777" w:rsidR="00D8750F" w:rsidRPr="00D8750F" w:rsidRDefault="00D8750F" w:rsidP="00D8750F">
      <w:r w:rsidRPr="00D8750F">
        <w:t xml:space="preserve">L’objectif du présent plan d’intervention visant les espèces sauvages (PIES) est de résumer les principales ressources à risque et les stratégies utilisées pour évaluer, surveiller, contrôler et rétablir les espèces sauvages touchées ou susceptibles d’être touchées par un incident polluant ou non polluant. Le plan vise aussi à empêcher les espèces sauvages non touchées d’entrer en contact avec les habitats ou les individus touchés. Les directives fournies dans le présent document sont conformes à la </w:t>
      </w:r>
      <w:r w:rsidRPr="00D8750F">
        <w:rPr>
          <w:i/>
        </w:rPr>
        <w:t>Politique nationale d’intervention d’urgence visant les espèces sauvages</w:t>
      </w:r>
      <w:r w:rsidRPr="00D8750F">
        <w:t xml:space="preserve"> (SCF-ECCC 2021) et aux documents d’orientation associés.</w:t>
      </w:r>
    </w:p>
    <w:p w14:paraId="35102DB8" w14:textId="77777777" w:rsidR="00D8750F" w:rsidRPr="00D8750F" w:rsidRDefault="00D8750F" w:rsidP="00D8750F">
      <w:r w:rsidRPr="00D8750F">
        <w:t xml:space="preserve">Le présent plan reflète les connaissances actuelles sur les conditions environnementales et les conditions relatives à l’incident. Il sera modifié, au besoin, de façon à tenir compte de l’évolution des conditions et de l’apport des organismes et des intervenants concernés ainsi que de </w:t>
      </w:r>
      <w:r w:rsidRPr="00D8750F">
        <w:rPr>
          <w:color w:val="FF0000"/>
        </w:rPr>
        <w:t>[insérer le nom de la partie responsable]</w:t>
      </w:r>
      <w:r w:rsidRPr="00D8750F">
        <w:t xml:space="preserve">. Dans le cadre du Système de commandement d’intervention (SCI), les activités prévues par le présent plan doivent être dirigées par le directeur de la Direction de la faune et/ou des spécialistes techniques des espèces sauvages de l’Unité environnementale, et doivent être réalisées ou supervisées par du personnel qualifié, comme indiqué dans le présent document. </w:t>
      </w:r>
      <w:bookmarkStart w:id="19" w:name="_Toc25931826"/>
      <w:bookmarkStart w:id="20" w:name="_Toc26967754"/>
      <w:bookmarkStart w:id="21" w:name="_Toc27386585"/>
      <w:bookmarkStart w:id="22" w:name="_Toc27386814"/>
      <w:bookmarkStart w:id="23" w:name="_Toc27386880"/>
      <w:bookmarkStart w:id="24" w:name="_Toc29474809"/>
      <w:bookmarkStart w:id="25" w:name="_Toc29475222"/>
      <w:bookmarkStart w:id="26" w:name="_Toc29475785"/>
      <w:bookmarkStart w:id="27" w:name="_Toc31807141"/>
      <w:bookmarkStart w:id="28" w:name="_Toc31807190"/>
      <w:bookmarkStart w:id="29" w:name="_Toc32846041"/>
      <w:bookmarkStart w:id="30" w:name="_Toc37927522"/>
      <w:bookmarkStart w:id="31" w:name="_Toc44080363"/>
      <w:bookmarkStart w:id="32" w:name="_Toc44080413"/>
      <w:bookmarkStart w:id="33" w:name="_Toc44080461"/>
      <w:bookmarkStart w:id="34" w:name="_Toc44080511"/>
      <w:bookmarkStart w:id="35" w:name="_Toc44080594"/>
      <w:bookmarkStart w:id="36" w:name="_Toc44080643"/>
      <w:bookmarkStart w:id="37" w:name="_Toc45195552"/>
      <w:bookmarkStart w:id="38" w:name="_Toc45195600"/>
      <w:bookmarkStart w:id="39" w:name="_Toc45195720"/>
      <w:bookmarkStart w:id="40" w:name="_Toc45195786"/>
      <w:bookmarkStart w:id="41" w:name="_Toc45282194"/>
      <w:bookmarkStart w:id="42" w:name="_Toc45282242"/>
      <w:bookmarkStart w:id="43" w:name="_Toc45282290"/>
      <w:bookmarkStart w:id="44" w:name="_Toc6487842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25457C2" w14:textId="77777777" w:rsidR="007C1CBF" w:rsidRPr="007C1CBF" w:rsidRDefault="007C1CBF" w:rsidP="007C1CBF">
      <w:pPr>
        <w:pStyle w:val="Heading1numbered"/>
      </w:pPr>
      <w:bookmarkStart w:id="45" w:name="_Personnel_Preparedness"/>
      <w:bookmarkStart w:id="46" w:name="_Toc74169809"/>
      <w:bookmarkStart w:id="47" w:name="_Toc98423608"/>
      <w:bookmarkStart w:id="48" w:name="_Toc74151598"/>
      <w:bookmarkStart w:id="49" w:name="_Toc2069855"/>
      <w:bookmarkStart w:id="50" w:name="_Toc72311130"/>
      <w:bookmarkStart w:id="51" w:name="_Toc536092032"/>
      <w:bookmarkStart w:id="52" w:name="_Toc76481177"/>
      <w:bookmarkEnd w:id="17"/>
      <w:bookmarkEnd w:id="18"/>
      <w:bookmarkEnd w:id="45"/>
      <w:r w:rsidRPr="007C1CBF">
        <w:lastRenderedPageBreak/>
        <w:t>Procédures d’avis aux organismes</w:t>
      </w:r>
      <w:bookmarkEnd w:id="46"/>
      <w:bookmarkEnd w:id="47"/>
    </w:p>
    <w:p w14:paraId="18B76DFE" w14:textId="77777777" w:rsidR="007C1CBF" w:rsidRPr="00332CEC" w:rsidRDefault="007C1CBF" w:rsidP="00332CEC">
      <w:pPr>
        <w:shd w:val="clear" w:color="auto" w:fill="D9D9D9"/>
        <w:rPr>
          <w:i/>
          <w:iCs/>
        </w:rPr>
      </w:pPr>
      <w:r w:rsidRPr="00332CEC">
        <w:rPr>
          <w:i/>
          <w:iCs/>
        </w:rPr>
        <w:t>La présente section décrit les organismes gouvernementaux, les organisations et/ou les individus qui doivent être informés en cas d’incidents touchant les espèces sauvages, ainsi que le degré de risque potentiel qui justifie des préoccupations immédiates et les exigences en matière d’avis dans chaque cas.</w:t>
      </w:r>
    </w:p>
    <w:p w14:paraId="50036BCF" w14:textId="1F76E859" w:rsidR="007C1CBF" w:rsidRPr="007C1CBF" w:rsidRDefault="007C1CBF" w:rsidP="00332CEC">
      <w:r w:rsidRPr="007C1CBF">
        <w:t>Les préoccupations relatives aux espèces sauvages seront communiquées aux responsables de l’Unité environnementale et transmises aux spécialistes techniques appropriés (</w:t>
      </w:r>
      <w:hyperlink w:anchor="Tableau_1" w:history="1">
        <w:r w:rsidRPr="00C16617">
          <w:rPr>
            <w:rStyle w:val="Hyperlink"/>
          </w:rPr>
          <w:t>tableau 1</w:t>
        </w:r>
      </w:hyperlink>
      <w:r w:rsidRPr="007C1CBF">
        <w:t xml:space="preserve">). </w:t>
      </w:r>
    </w:p>
    <w:p w14:paraId="2E4BC96E" w14:textId="368EC29E" w:rsidR="007C1CBF" w:rsidRPr="007C1CBF" w:rsidRDefault="007C1CBF" w:rsidP="00332CEC">
      <w:pPr>
        <w:pStyle w:val="Caption"/>
      </w:pPr>
      <w:bookmarkStart w:id="53" w:name="Tableau_1"/>
      <w:bookmarkEnd w:id="53"/>
      <w:r w:rsidRPr="007C1CBF">
        <w:t>Tableau 1.</w:t>
      </w:r>
      <w:r w:rsidR="00634803">
        <w:t xml:space="preserve"> </w:t>
      </w:r>
      <w:r w:rsidRPr="007C1CBF">
        <w:t>Coordonnées des organismes responsables des espèces sauvages.</w:t>
      </w:r>
    </w:p>
    <w:tbl>
      <w:tblPr>
        <w:tblStyle w:val="HeaderRow"/>
        <w:tblW w:w="5000" w:type="pct"/>
        <w:tblLook w:val="04A0" w:firstRow="1" w:lastRow="0" w:firstColumn="1" w:lastColumn="0" w:noHBand="0" w:noVBand="1"/>
      </w:tblPr>
      <w:tblGrid>
        <w:gridCol w:w="2014"/>
        <w:gridCol w:w="2014"/>
        <w:gridCol w:w="2014"/>
        <w:gridCol w:w="2014"/>
        <w:gridCol w:w="2014"/>
      </w:tblGrid>
      <w:tr w:rsidR="007C1CBF" w:rsidRPr="00F24D96" w14:paraId="0327AE93" w14:textId="77777777" w:rsidTr="00F24D96">
        <w:trPr>
          <w:cnfStyle w:val="100000000000" w:firstRow="1" w:lastRow="0" w:firstColumn="0" w:lastColumn="0" w:oddVBand="0" w:evenVBand="0" w:oddHBand="0" w:evenHBand="0" w:firstRowFirstColumn="0" w:firstRowLastColumn="0" w:lastRowFirstColumn="0" w:lastRowLastColumn="0"/>
        </w:trPr>
        <w:tc>
          <w:tcPr>
            <w:tcW w:w="2014" w:type="dxa"/>
          </w:tcPr>
          <w:p w14:paraId="2C7B43A6" w14:textId="77777777" w:rsidR="007C1CBF" w:rsidRPr="00F24D96" w:rsidRDefault="007C1CBF" w:rsidP="00F24D96">
            <w:r w:rsidRPr="00F24D96">
              <w:t xml:space="preserve">Rôle </w:t>
            </w:r>
          </w:p>
        </w:tc>
        <w:tc>
          <w:tcPr>
            <w:tcW w:w="2014" w:type="dxa"/>
          </w:tcPr>
          <w:p w14:paraId="0FDF041C" w14:textId="77777777" w:rsidR="007C1CBF" w:rsidRPr="00F24D96" w:rsidRDefault="007C1CBF" w:rsidP="00F24D96">
            <w:r w:rsidRPr="00F24D96">
              <w:t>Organisme</w:t>
            </w:r>
          </w:p>
        </w:tc>
        <w:tc>
          <w:tcPr>
            <w:tcW w:w="2014" w:type="dxa"/>
          </w:tcPr>
          <w:p w14:paraId="79AD609D" w14:textId="77777777" w:rsidR="007C1CBF" w:rsidRPr="00F24D96" w:rsidRDefault="007C1CBF" w:rsidP="00F24D96">
            <w:r w:rsidRPr="00F24D96">
              <w:t>Personnes-ressources</w:t>
            </w:r>
          </w:p>
        </w:tc>
        <w:tc>
          <w:tcPr>
            <w:tcW w:w="2014" w:type="dxa"/>
          </w:tcPr>
          <w:p w14:paraId="0B605AF4" w14:textId="77777777" w:rsidR="007C1CBF" w:rsidRPr="00F24D96" w:rsidRDefault="007C1CBF" w:rsidP="00F24D96">
            <w:r w:rsidRPr="00F24D96">
              <w:t>Téléphone</w:t>
            </w:r>
          </w:p>
        </w:tc>
        <w:tc>
          <w:tcPr>
            <w:tcW w:w="2014" w:type="dxa"/>
          </w:tcPr>
          <w:p w14:paraId="0A8DF61F" w14:textId="77777777" w:rsidR="007C1CBF" w:rsidRPr="00F24D96" w:rsidRDefault="007C1CBF" w:rsidP="00F24D96">
            <w:r w:rsidRPr="00F24D96">
              <w:t>Courriel</w:t>
            </w:r>
          </w:p>
        </w:tc>
      </w:tr>
      <w:tr w:rsidR="007C1CBF" w:rsidRPr="00F24D96" w14:paraId="580FADFC" w14:textId="77777777" w:rsidTr="00F24D96">
        <w:tc>
          <w:tcPr>
            <w:tcW w:w="2014" w:type="dxa"/>
          </w:tcPr>
          <w:p w14:paraId="2460F06E" w14:textId="77777777" w:rsidR="007C1CBF" w:rsidRPr="00F24D96" w:rsidRDefault="007C1CBF" w:rsidP="00F24D96">
            <w:r w:rsidRPr="00F24D96">
              <w:t>Responsable de l’Unité environnementale</w:t>
            </w:r>
          </w:p>
        </w:tc>
        <w:tc>
          <w:tcPr>
            <w:tcW w:w="2014" w:type="dxa"/>
          </w:tcPr>
          <w:p w14:paraId="35F47A30" w14:textId="77777777" w:rsidR="007C1CBF" w:rsidRPr="00F24D96" w:rsidRDefault="007C1CBF" w:rsidP="00F24D96"/>
        </w:tc>
        <w:tc>
          <w:tcPr>
            <w:tcW w:w="2014" w:type="dxa"/>
          </w:tcPr>
          <w:p w14:paraId="7F006631" w14:textId="77777777" w:rsidR="007C1CBF" w:rsidRPr="00F24D96" w:rsidRDefault="007C1CBF" w:rsidP="00F24D96"/>
        </w:tc>
        <w:tc>
          <w:tcPr>
            <w:tcW w:w="2014" w:type="dxa"/>
          </w:tcPr>
          <w:p w14:paraId="4D5D4F13" w14:textId="77777777" w:rsidR="007C1CBF" w:rsidRPr="00F24D96" w:rsidRDefault="007C1CBF" w:rsidP="00F24D96"/>
        </w:tc>
        <w:tc>
          <w:tcPr>
            <w:tcW w:w="2014" w:type="dxa"/>
          </w:tcPr>
          <w:p w14:paraId="0FAF6DB0" w14:textId="77777777" w:rsidR="007C1CBF" w:rsidRPr="00F24D96" w:rsidRDefault="007C1CBF" w:rsidP="00F24D96"/>
        </w:tc>
      </w:tr>
      <w:tr w:rsidR="007C1CBF" w:rsidRPr="00F24D96" w14:paraId="2BCF623F" w14:textId="77777777" w:rsidTr="00F24D96">
        <w:tc>
          <w:tcPr>
            <w:tcW w:w="2014" w:type="dxa"/>
          </w:tcPr>
          <w:p w14:paraId="6C928D76" w14:textId="77777777" w:rsidR="007C1CBF" w:rsidRPr="00F24D96" w:rsidRDefault="007C1CBF" w:rsidP="00F24D96">
            <w:r w:rsidRPr="00F24D96">
              <w:t>Directeur de la Direction de la faune</w:t>
            </w:r>
          </w:p>
        </w:tc>
        <w:tc>
          <w:tcPr>
            <w:tcW w:w="2014" w:type="dxa"/>
          </w:tcPr>
          <w:p w14:paraId="4D49DDCE" w14:textId="77777777" w:rsidR="007C1CBF" w:rsidRPr="00F24D96" w:rsidRDefault="007C1CBF" w:rsidP="00F24D96"/>
        </w:tc>
        <w:tc>
          <w:tcPr>
            <w:tcW w:w="2014" w:type="dxa"/>
          </w:tcPr>
          <w:p w14:paraId="25CEFE15" w14:textId="77777777" w:rsidR="007C1CBF" w:rsidRPr="00F24D96" w:rsidRDefault="007C1CBF" w:rsidP="00F24D96"/>
        </w:tc>
        <w:tc>
          <w:tcPr>
            <w:tcW w:w="2014" w:type="dxa"/>
          </w:tcPr>
          <w:p w14:paraId="10F621BB" w14:textId="77777777" w:rsidR="007C1CBF" w:rsidRPr="00F24D96" w:rsidRDefault="007C1CBF" w:rsidP="00F24D96"/>
        </w:tc>
        <w:tc>
          <w:tcPr>
            <w:tcW w:w="2014" w:type="dxa"/>
          </w:tcPr>
          <w:p w14:paraId="4D78BBF4" w14:textId="77777777" w:rsidR="007C1CBF" w:rsidRPr="00F24D96" w:rsidRDefault="007C1CBF" w:rsidP="00F24D96"/>
        </w:tc>
      </w:tr>
      <w:tr w:rsidR="007C1CBF" w:rsidRPr="00F24D96" w14:paraId="2D298755" w14:textId="77777777" w:rsidTr="00F24D96">
        <w:tc>
          <w:tcPr>
            <w:tcW w:w="2014" w:type="dxa"/>
          </w:tcPr>
          <w:p w14:paraId="4DF8E639" w14:textId="77777777" w:rsidR="007C1CBF" w:rsidRPr="00F24D96" w:rsidRDefault="007C1CBF" w:rsidP="00F24D96">
            <w:r w:rsidRPr="00F24D96">
              <w:t>Spécialiste technique des oiseaux migrateurs et des espèces en péril</w:t>
            </w:r>
          </w:p>
        </w:tc>
        <w:tc>
          <w:tcPr>
            <w:tcW w:w="2014" w:type="dxa"/>
          </w:tcPr>
          <w:p w14:paraId="60A502A7" w14:textId="77777777" w:rsidR="007C1CBF" w:rsidRPr="00F24D96" w:rsidRDefault="007C1CBF" w:rsidP="00F24D96"/>
        </w:tc>
        <w:tc>
          <w:tcPr>
            <w:tcW w:w="2014" w:type="dxa"/>
          </w:tcPr>
          <w:p w14:paraId="3563BABA" w14:textId="77777777" w:rsidR="007C1CBF" w:rsidRPr="00F24D96" w:rsidRDefault="007C1CBF" w:rsidP="00F24D96"/>
        </w:tc>
        <w:tc>
          <w:tcPr>
            <w:tcW w:w="2014" w:type="dxa"/>
          </w:tcPr>
          <w:p w14:paraId="4DFF474A" w14:textId="77777777" w:rsidR="007C1CBF" w:rsidRPr="00F24D96" w:rsidRDefault="007C1CBF" w:rsidP="00F24D96"/>
        </w:tc>
        <w:tc>
          <w:tcPr>
            <w:tcW w:w="2014" w:type="dxa"/>
          </w:tcPr>
          <w:p w14:paraId="555EB3EE" w14:textId="77777777" w:rsidR="007C1CBF" w:rsidRPr="00F24D96" w:rsidRDefault="007C1CBF" w:rsidP="00F24D96"/>
        </w:tc>
      </w:tr>
      <w:tr w:rsidR="007C1CBF" w:rsidRPr="00F24D96" w14:paraId="15C56A95" w14:textId="77777777" w:rsidTr="00F24D96">
        <w:tc>
          <w:tcPr>
            <w:tcW w:w="2014" w:type="dxa"/>
          </w:tcPr>
          <w:p w14:paraId="2D398180" w14:textId="77777777" w:rsidR="007C1CBF" w:rsidRPr="00F24D96" w:rsidRDefault="007C1CBF" w:rsidP="00F24D96">
            <w:r w:rsidRPr="00F24D96">
              <w:t>Organisme d’intervention visant les espèces sauvages*</w:t>
            </w:r>
          </w:p>
        </w:tc>
        <w:tc>
          <w:tcPr>
            <w:tcW w:w="2014" w:type="dxa"/>
          </w:tcPr>
          <w:p w14:paraId="1229D921" w14:textId="77777777" w:rsidR="007C1CBF" w:rsidRPr="00F24D96" w:rsidRDefault="007C1CBF" w:rsidP="00F24D96"/>
        </w:tc>
        <w:tc>
          <w:tcPr>
            <w:tcW w:w="2014" w:type="dxa"/>
          </w:tcPr>
          <w:p w14:paraId="6A7B815B" w14:textId="77777777" w:rsidR="007C1CBF" w:rsidRPr="00F24D96" w:rsidRDefault="007C1CBF" w:rsidP="00F24D96"/>
        </w:tc>
        <w:tc>
          <w:tcPr>
            <w:tcW w:w="2014" w:type="dxa"/>
          </w:tcPr>
          <w:p w14:paraId="1F1E6D02" w14:textId="77777777" w:rsidR="007C1CBF" w:rsidRPr="00F24D96" w:rsidRDefault="007C1CBF" w:rsidP="00F24D96"/>
        </w:tc>
        <w:tc>
          <w:tcPr>
            <w:tcW w:w="2014" w:type="dxa"/>
          </w:tcPr>
          <w:p w14:paraId="6D489D3F" w14:textId="77777777" w:rsidR="007C1CBF" w:rsidRPr="00F24D96" w:rsidRDefault="007C1CBF" w:rsidP="00F24D96"/>
        </w:tc>
      </w:tr>
    </w:tbl>
    <w:p w14:paraId="519690CC" w14:textId="77777777" w:rsidR="007C1CBF" w:rsidRPr="007C1CBF" w:rsidRDefault="007C1CBF" w:rsidP="00332CEC">
      <w:pPr>
        <w:pStyle w:val="Tablenotes"/>
      </w:pPr>
      <w:r w:rsidRPr="007C1CBF">
        <w:t>*Doit être contacté sur recommandation du commandement d’intervention, de l’Unité environnementale, et à la demande de la partie responsable.</w:t>
      </w:r>
    </w:p>
    <w:p w14:paraId="183DC491" w14:textId="77777777" w:rsidR="007C1CBF" w:rsidRPr="007C1CBF" w:rsidRDefault="007C1CBF" w:rsidP="00332CEC">
      <w:r w:rsidRPr="007C1CBF">
        <w:t xml:space="preserve">L’organisme responsable et/ou le responsable de l’Unité environnementale </w:t>
      </w:r>
      <w:proofErr w:type="gramStart"/>
      <w:r w:rsidRPr="007C1CBF">
        <w:t>doivent</w:t>
      </w:r>
      <w:proofErr w:type="gramEnd"/>
      <w:r w:rsidRPr="007C1CBF">
        <w:t xml:space="preserve"> veiller à ce que le Service canadien de la faune d’Environnement et Changement climatique Canada (SCF</w:t>
      </w:r>
      <w:r w:rsidRPr="007C1CBF">
        <w:noBreakHyphen/>
        <w:t>ECCC) soit informé le plus tôt possible en cas d’incident si certains critères sont remplis, par exemple :</w:t>
      </w:r>
    </w:p>
    <w:p w14:paraId="14AABC14" w14:textId="77777777" w:rsidR="007C1CBF" w:rsidRPr="00332CEC" w:rsidRDefault="007C1CBF" w:rsidP="00CA4658">
      <w:pPr>
        <w:pStyle w:val="ListParagraph"/>
        <w:numPr>
          <w:ilvl w:val="0"/>
          <w:numId w:val="29"/>
        </w:numPr>
      </w:pPr>
      <w:proofErr w:type="gramStart"/>
      <w:r w:rsidRPr="00332CEC">
        <w:t>si</w:t>
      </w:r>
      <w:proofErr w:type="gramEnd"/>
      <w:r w:rsidRPr="00332CEC">
        <w:t xml:space="preserve"> de grands groupes d’oiseaux morts (plus de 100 individus) sont observés sur les rives ou dans l’eau; </w:t>
      </w:r>
    </w:p>
    <w:p w14:paraId="74FE1717" w14:textId="77777777" w:rsidR="007C1CBF" w:rsidRPr="00820BF8" w:rsidRDefault="007C1CBF" w:rsidP="00CA4658">
      <w:pPr>
        <w:pStyle w:val="ListParagraph"/>
        <w:numPr>
          <w:ilvl w:val="0"/>
          <w:numId w:val="29"/>
        </w:numPr>
      </w:pPr>
      <w:proofErr w:type="gramStart"/>
      <w:r w:rsidRPr="00820BF8">
        <w:t>si</w:t>
      </w:r>
      <w:proofErr w:type="gramEnd"/>
      <w:r w:rsidRPr="00820BF8">
        <w:t xml:space="preserve"> des oiseaux migrateurs présentent des signes de mazoutage;</w:t>
      </w:r>
    </w:p>
    <w:p w14:paraId="52C8C6AA" w14:textId="77777777" w:rsidR="007C1CBF" w:rsidRPr="00820BF8" w:rsidRDefault="007C1CBF" w:rsidP="00CA4658">
      <w:pPr>
        <w:pStyle w:val="ListParagraph"/>
        <w:numPr>
          <w:ilvl w:val="0"/>
          <w:numId w:val="29"/>
        </w:numPr>
      </w:pPr>
      <w:proofErr w:type="gramStart"/>
      <w:r w:rsidRPr="00820BF8">
        <w:t>si</w:t>
      </w:r>
      <w:proofErr w:type="gramEnd"/>
      <w:r w:rsidRPr="00820BF8">
        <w:t xml:space="preserve"> une espèce en péril se trouvant sur le territoire domanial présente des signes de mazoutage;</w:t>
      </w:r>
    </w:p>
    <w:p w14:paraId="7B7A4497" w14:textId="77777777" w:rsidR="007C1CBF" w:rsidRPr="00A0507D" w:rsidRDefault="007C1CBF" w:rsidP="00CA4658">
      <w:pPr>
        <w:pStyle w:val="ListParagraph"/>
        <w:numPr>
          <w:ilvl w:val="0"/>
          <w:numId w:val="29"/>
        </w:numPr>
      </w:pPr>
      <w:proofErr w:type="gramStart"/>
      <w:r w:rsidRPr="00A0507D">
        <w:t>s’il</w:t>
      </w:r>
      <w:proofErr w:type="gramEnd"/>
      <w:r w:rsidRPr="00A0507D">
        <w:t xml:space="preserve"> y a des signes que le mazout atteint une réserve nationale de faune (RNF).</w:t>
      </w:r>
    </w:p>
    <w:p w14:paraId="73D19B32" w14:textId="77777777" w:rsidR="007C1CBF" w:rsidRPr="00594F84" w:rsidRDefault="007C1CBF" w:rsidP="007C1CBF">
      <w:pPr>
        <w:pStyle w:val="Heading1numbered"/>
      </w:pPr>
      <w:bookmarkStart w:id="54" w:name="_Toc74169810"/>
      <w:bookmarkStart w:id="55" w:name="_Toc98423609"/>
      <w:bookmarkStart w:id="56" w:name="_Toc74151599"/>
      <w:bookmarkEnd w:id="48"/>
      <w:bookmarkEnd w:id="49"/>
      <w:bookmarkEnd w:id="50"/>
      <w:r>
        <w:lastRenderedPageBreak/>
        <w:t>Exigences réglementaires</w:t>
      </w:r>
      <w:bookmarkEnd w:id="54"/>
      <w:bookmarkEnd w:id="55"/>
      <w:r>
        <w:t xml:space="preserve"> </w:t>
      </w:r>
    </w:p>
    <w:p w14:paraId="4B3BB29E" w14:textId="77777777" w:rsidR="007C1CBF" w:rsidRPr="002318C4" w:rsidRDefault="007C1CBF" w:rsidP="002318C4">
      <w:pPr>
        <w:shd w:val="clear" w:color="auto" w:fill="D9D9D9"/>
        <w:rPr>
          <w:i/>
          <w:iCs/>
        </w:rPr>
      </w:pPr>
      <w:r w:rsidRPr="002318C4">
        <w:rPr>
          <w:i/>
          <w:iCs/>
        </w:rPr>
        <w:t xml:space="preserve">La présente section fournit une brève description des lois et des règlements relatifs aux espèces sauvages applicables, des cas où ils s’appliquent, et indique si des autorisations sont nécessaires à l’appui d’une intervention. Si des autorisations sont requises, le tableau inclus dans cette section indiquera a) l’objet de l’autorisation, b) l’organisme émetteur, c) les activités autorisées, d) les personnes autorisées à mener ces activités, e) </w:t>
      </w:r>
      <w:r w:rsidRPr="002318C4">
        <w:rPr>
          <w:i/>
          <w:iCs/>
          <w:u w:val="single"/>
        </w:rPr>
        <w:t>si un spécialiste technique ou un professionnel qualifié est tenu de superviser l’activité autorisée ou d’y participer</w:t>
      </w:r>
      <w:r w:rsidRPr="002318C4">
        <w:rPr>
          <w:i/>
          <w:iCs/>
        </w:rPr>
        <w:t xml:space="preserve"> (p. ex. le SCF-ECCC ou un organisme d’intervention visant les espèces sauvages (OIES) supervisera les activités visant à effaroucher des oiseaux migrateurs), et f) les exigences en matière de rapports, le cas échéant, pour ces autorisations.</w:t>
      </w:r>
    </w:p>
    <w:p w14:paraId="4C402F24" w14:textId="77777777" w:rsidR="007C1CBF" w:rsidRPr="007C1CBF" w:rsidRDefault="007C1CBF" w:rsidP="002318C4">
      <w:r w:rsidRPr="007C1CBF">
        <w:t>Les lois et les règlements du gouvernement fédéral applicables en cas d’incident sont :</w:t>
      </w:r>
    </w:p>
    <w:p w14:paraId="555D4674" w14:textId="11D491A5" w:rsidR="007C1CBF" w:rsidRPr="002318C4" w:rsidRDefault="007C1CBF" w:rsidP="005F1395">
      <w:pPr>
        <w:pStyle w:val="ListParagraph"/>
        <w:numPr>
          <w:ilvl w:val="0"/>
          <w:numId w:val="17"/>
        </w:numPr>
      </w:pPr>
      <w:r w:rsidRPr="00FC2546">
        <w:rPr>
          <w:b/>
          <w:i/>
          <w:iCs/>
        </w:rPr>
        <w:t>La Loi de 1994 sur la convention concernant les oiseaux migrateurs</w:t>
      </w:r>
      <w:r w:rsidRPr="002318C4">
        <w:rPr>
          <w:b/>
        </w:rPr>
        <w:t xml:space="preserve"> (LCOM) et le </w:t>
      </w:r>
      <w:r w:rsidRPr="002318C4">
        <w:rPr>
          <w:b/>
          <w:iCs/>
        </w:rPr>
        <w:t xml:space="preserve">Règlement sur les oiseaux migrateurs : </w:t>
      </w:r>
      <w:r w:rsidRPr="002318C4">
        <w:t xml:space="preserve">L’article 5 de la Loi de 1994 sur la convention concernant les oiseaux migrateurs interdit l’immersion ou le rejet d’une substance nocive dans les eaux ou les régions fréquentées par des oiseaux migrateurs, à moins que l’immersion ou le rejet ne soit autorisé sous le régime de la </w:t>
      </w:r>
      <w:r w:rsidRPr="002318C4">
        <w:rPr>
          <w:iCs/>
        </w:rPr>
        <w:t>Loi de 2001 sur la marine marchande du Canada</w:t>
      </w:r>
      <w:r w:rsidRPr="002318C4">
        <w:t xml:space="preserve">, ou que la nature et la quantité de la substance ainsi que les conditions de l’immersion et du rejet ne soient autorisées soit sous le régime d’une loi fédérale autre que la </w:t>
      </w:r>
      <w:r w:rsidR="00DA213D" w:rsidRPr="0067706D">
        <w:rPr>
          <w:i/>
        </w:rPr>
        <w:t>Loi de 2001 sur la marine marchande du Canada</w:t>
      </w:r>
      <w:r w:rsidRPr="002318C4">
        <w:t xml:space="preserve">, soit par le ministre de l’Environnement et du Changement climatique à des fins scientifiques. L’article 6 du </w:t>
      </w:r>
      <w:r w:rsidRPr="002318C4">
        <w:rPr>
          <w:iCs/>
        </w:rPr>
        <w:t>Règlement sur les oiseaux migrateurs (ROM)</w:t>
      </w:r>
      <w:r w:rsidRPr="002318C4">
        <w:t>, pris en application de la LCOM, interdit de déranger, de détruire ou de prendre un nid, un abri à nid, un abri à eider, une cabane à canard ou un œuf d’un oiseau migrateur, ou d’avoir en sa possession un oiseau migrateur vivant, ou la carcasse, la peau, le nid ou les œufs d’un oiseau migrateur. Le Règlement régit la chasse aux oiseaux migrateurs et les autres circonstances dans lesquelles l’abattage et la capture des oiseaux migrateurs ainsi que les activités pouvant leur nuire peuvent être autorisés. Le Règlement sur les refuges d'oiseaux migrateurs (RROM) régit les activités relatives aux oiseaux migrateurs et à leur habitat dans les refuges d'oiseaux migrateurs. Des permis peuvent être délivrés pour autoriser le titulaire du permis à entreprendre des activités qui sont autrement interdites (Gouvernement du Canada, 2017).</w:t>
      </w:r>
    </w:p>
    <w:p w14:paraId="7664A9D4" w14:textId="77777777" w:rsidR="007C1CBF" w:rsidRPr="002318C4" w:rsidRDefault="007C1CBF" w:rsidP="005F1395">
      <w:pPr>
        <w:pStyle w:val="ListParagraph"/>
        <w:numPr>
          <w:ilvl w:val="0"/>
          <w:numId w:val="17"/>
        </w:numPr>
      </w:pPr>
      <w:r w:rsidRPr="00FC2546">
        <w:rPr>
          <w:b/>
          <w:i/>
        </w:rPr>
        <w:t>Loi sur espèces en péril</w:t>
      </w:r>
      <w:r w:rsidRPr="002318C4">
        <w:rPr>
          <w:b/>
          <w:iCs/>
        </w:rPr>
        <w:t xml:space="preserve"> </w:t>
      </w:r>
      <w:r w:rsidRPr="002318C4">
        <w:rPr>
          <w:b/>
          <w:bCs/>
        </w:rPr>
        <w:t>(LEP) :</w:t>
      </w:r>
      <w:r w:rsidRPr="002318C4">
        <w:t xml:space="preserve"> Des permis délivrés en vertu de la LEP sont requis pour les activités touchant une espèce inscrite à la LEP, toute partie de son habitat essentiel ou la résidence de ses individus. Dans le cadre de la LEP, l’expression « activité touchant » s’entend de toute activité interdite au titre de la loi ou de ses règlements. L’article 73 de la LEP autorise la délivrance de permis pour des activités touchant une espèce inscrite à la LEP, tout élément de son habitat essentiel ou la résidence de ses individus, et énonce les conditions qui doivent être respectées avant qu’un ministre compétent puisse délivrer un permis. Les interdictions de la LEP s’appliquent à toute espèce inscrite à l’annexe 1 comme espèce menacée, en voie de disparition ou disparue du pays, mais ne s’appliquent pas aux espèces inscrites comme préoccupantes.</w:t>
      </w:r>
    </w:p>
    <w:p w14:paraId="0ED4141E" w14:textId="77777777" w:rsidR="007C1CBF" w:rsidRPr="002318C4" w:rsidRDefault="007C1CBF" w:rsidP="005F1395">
      <w:pPr>
        <w:pStyle w:val="ListParagraph"/>
        <w:numPr>
          <w:ilvl w:val="0"/>
          <w:numId w:val="17"/>
        </w:numPr>
      </w:pPr>
      <w:r w:rsidRPr="00FC2546">
        <w:rPr>
          <w:b/>
          <w:bCs/>
          <w:i/>
        </w:rPr>
        <w:t>Loi sur les espèces sauvages du Canada</w:t>
      </w:r>
      <w:r w:rsidRPr="002318C4">
        <w:rPr>
          <w:b/>
          <w:bCs/>
        </w:rPr>
        <w:t xml:space="preserve"> (LESC) : </w:t>
      </w:r>
      <w:r w:rsidRPr="002318C4">
        <w:t xml:space="preserve">La LESC permet l’établissement de réserves nationales de faune (RNF), qui protègent l’habitat des espèces sauvages au Canada. Le Règlement sur les réserves d’espèces sauvages identifie toutes les RNF et interdit certaines activités à l’intérieur des RNF, mais l’article 3.4 du Règlement sur les réserves d’espèces sauvages prévoit des exemptions pour les activités proscrites dans le cas d’interventions d’urgence (p. ex. en vue d’assurer la sécurité publique ou la sécurité nationale). La RNF en </w:t>
      </w:r>
      <w:r w:rsidRPr="002318C4">
        <w:lastRenderedPageBreak/>
        <w:t>milieu marin des îles Scott a son propre règlement, le Règlement sur la zone marine protégée des îles Scott, qui prévoit aussi des exemptions pour les activités proscrites dans le cas d’interventions d’urgence.</w:t>
      </w:r>
    </w:p>
    <w:p w14:paraId="79147E2A" w14:textId="77777777" w:rsidR="007C1CBF" w:rsidRPr="00594F84" w:rsidRDefault="007C1CBF" w:rsidP="004E73CD">
      <w:pPr>
        <w:pStyle w:val="Heading2numbered"/>
      </w:pPr>
      <w:bookmarkStart w:id="57" w:name="_Toc74169811"/>
      <w:bookmarkStart w:id="58" w:name="_Toc98423610"/>
      <w:r>
        <w:t>Permis et autorisations</w:t>
      </w:r>
      <w:bookmarkEnd w:id="57"/>
      <w:bookmarkEnd w:id="58"/>
    </w:p>
    <w:p w14:paraId="22390519" w14:textId="4A357892" w:rsidR="007C1CBF" w:rsidRPr="007C1CBF" w:rsidRDefault="007C1CBF" w:rsidP="00C1272E">
      <w:r w:rsidRPr="007C1CBF">
        <w:t xml:space="preserve">Des permis et/ou des autorisations de la part d’organismes responsables des espèces sauvages sont nécessaires pour l’utilisation de techniques d’effarouchement, de capture, de récupération et de traitement des espèces sauvages touchées. Ces permis et/ou autorisations sont résumés dans le </w:t>
      </w:r>
      <w:hyperlink w:anchor="Tableau_2" w:history="1">
        <w:r w:rsidRPr="00C16617">
          <w:rPr>
            <w:rStyle w:val="Hyperlink"/>
          </w:rPr>
          <w:t>tableau 2</w:t>
        </w:r>
      </w:hyperlink>
      <w:r w:rsidRPr="007C1CBF">
        <w:t xml:space="preserve">; </w:t>
      </w:r>
      <w:r w:rsidRPr="007C1CBF">
        <w:rPr>
          <w:color w:val="FF0000"/>
        </w:rPr>
        <w:t xml:space="preserve">des copies des permis délivrés sont fournies </w:t>
      </w:r>
      <w:r w:rsidRPr="005B5F3A">
        <w:rPr>
          <w:color w:val="FF0000"/>
        </w:rPr>
        <w:t xml:space="preserve">à </w:t>
      </w:r>
      <w:hyperlink w:anchor="_Annexe_A_:" w:history="1">
        <w:r w:rsidRPr="005B5F3A">
          <w:rPr>
            <w:rStyle w:val="Hyperlink"/>
            <w:color w:val="FF0000"/>
          </w:rPr>
          <w:t>l’annexe A</w:t>
        </w:r>
      </w:hyperlink>
      <w:r w:rsidRPr="007C1CBF">
        <w:rPr>
          <w:color w:val="FF0000"/>
        </w:rPr>
        <w:t>.</w:t>
      </w:r>
    </w:p>
    <w:p w14:paraId="00856308" w14:textId="1DCD0895" w:rsidR="007C1CBF" w:rsidRPr="00820BF8" w:rsidRDefault="007C1CBF" w:rsidP="00C1272E">
      <w:pPr>
        <w:pStyle w:val="Caption"/>
      </w:pPr>
      <w:bookmarkStart w:id="59" w:name="Tableau_2"/>
      <w:r w:rsidRPr="00820BF8">
        <w:t>Tableau</w:t>
      </w:r>
      <w:bookmarkEnd w:id="59"/>
      <w:r w:rsidRPr="00820BF8">
        <w:t> 2. Exigences relatives aux permis et aux autorisations visant les espèces sauvages.</w:t>
      </w:r>
    </w:p>
    <w:tbl>
      <w:tblPr>
        <w:tblStyle w:val="HeaderRow"/>
        <w:tblW w:w="5000" w:type="pct"/>
        <w:tblLayout w:type="fixed"/>
        <w:tblLook w:val="04A0" w:firstRow="1" w:lastRow="0" w:firstColumn="1" w:lastColumn="0" w:noHBand="0" w:noVBand="1"/>
      </w:tblPr>
      <w:tblGrid>
        <w:gridCol w:w="1871"/>
        <w:gridCol w:w="1582"/>
        <w:gridCol w:w="3820"/>
        <w:gridCol w:w="2797"/>
      </w:tblGrid>
      <w:tr w:rsidR="007C1CBF" w:rsidRPr="0067706D" w14:paraId="57875760" w14:textId="77777777" w:rsidTr="00573076">
        <w:trPr>
          <w:cnfStyle w:val="100000000000" w:firstRow="1" w:lastRow="0" w:firstColumn="0" w:lastColumn="0" w:oddVBand="0" w:evenVBand="0" w:oddHBand="0" w:evenHBand="0" w:firstRowFirstColumn="0" w:firstRowLastColumn="0" w:lastRowFirstColumn="0" w:lastRowLastColumn="0"/>
          <w:tblHeader/>
        </w:trPr>
        <w:tc>
          <w:tcPr>
            <w:tcW w:w="1844" w:type="dxa"/>
          </w:tcPr>
          <w:p w14:paraId="1834E04F" w14:textId="77777777" w:rsidR="007C1CBF" w:rsidRPr="0067706D" w:rsidRDefault="007C1CBF" w:rsidP="0067706D">
            <w:r w:rsidRPr="0067706D">
              <w:t xml:space="preserve">Espèces sauvages </w:t>
            </w:r>
          </w:p>
        </w:tc>
        <w:tc>
          <w:tcPr>
            <w:tcW w:w="1559" w:type="dxa"/>
          </w:tcPr>
          <w:p w14:paraId="3F8DE53B" w14:textId="77777777" w:rsidR="007C1CBF" w:rsidRPr="0067706D" w:rsidRDefault="007C1CBF" w:rsidP="0067706D">
            <w:r w:rsidRPr="0067706D">
              <w:t>Type de permis</w:t>
            </w:r>
          </w:p>
        </w:tc>
        <w:tc>
          <w:tcPr>
            <w:tcW w:w="3764" w:type="dxa"/>
          </w:tcPr>
          <w:p w14:paraId="419FE60F" w14:textId="77777777" w:rsidR="007C1CBF" w:rsidRPr="0067706D" w:rsidRDefault="007C1CBF" w:rsidP="0067706D">
            <w:r w:rsidRPr="0067706D">
              <w:t>Activité nécessitant un permis ou une autorisation</w:t>
            </w:r>
          </w:p>
        </w:tc>
        <w:tc>
          <w:tcPr>
            <w:tcW w:w="2756" w:type="dxa"/>
          </w:tcPr>
          <w:p w14:paraId="2E499289" w14:textId="77777777" w:rsidR="007C1CBF" w:rsidRPr="0067706D" w:rsidRDefault="007C1CBF" w:rsidP="0067706D">
            <w:r w:rsidRPr="0067706D">
              <w:t>Titulaires de permis</w:t>
            </w:r>
          </w:p>
        </w:tc>
      </w:tr>
      <w:tr w:rsidR="007C1CBF" w:rsidRPr="0067706D" w14:paraId="142283D5" w14:textId="77777777" w:rsidTr="00573076">
        <w:tc>
          <w:tcPr>
            <w:tcW w:w="1844" w:type="dxa"/>
            <w:vMerge w:val="restart"/>
          </w:tcPr>
          <w:p w14:paraId="7E2FF442" w14:textId="77777777" w:rsidR="007C1CBF" w:rsidRPr="00573076" w:rsidRDefault="007C1CBF" w:rsidP="0067706D">
            <w:pPr>
              <w:rPr>
                <w:color w:val="5B9BD5" w:themeColor="accent1"/>
              </w:rPr>
            </w:pPr>
            <w:r w:rsidRPr="00573076">
              <w:rPr>
                <w:color w:val="5B9BD5" w:themeColor="accent1"/>
              </w:rPr>
              <w:t xml:space="preserve">Oiseaux migrateurs </w:t>
            </w:r>
            <w:r w:rsidRPr="00573076">
              <w:t>(y compris les espèces inscrites à la LEP)</w:t>
            </w:r>
          </w:p>
          <w:p w14:paraId="10BA87E2" w14:textId="77777777" w:rsidR="007C1CBF" w:rsidRPr="00573076" w:rsidRDefault="007C1CBF" w:rsidP="0067706D">
            <w:pPr>
              <w:rPr>
                <w:color w:val="5B9BD5" w:themeColor="accent1"/>
              </w:rPr>
            </w:pPr>
          </w:p>
        </w:tc>
        <w:tc>
          <w:tcPr>
            <w:tcW w:w="1559" w:type="dxa"/>
          </w:tcPr>
          <w:p w14:paraId="5EFB9EF9" w14:textId="77777777" w:rsidR="007C1CBF" w:rsidRPr="00573076" w:rsidRDefault="007C1CBF" w:rsidP="0067706D">
            <w:pPr>
              <w:rPr>
                <w:color w:val="5B9BD5" w:themeColor="accent1"/>
              </w:rPr>
            </w:pPr>
            <w:r w:rsidRPr="00573076">
              <w:rPr>
                <w:color w:val="5B9BD5" w:themeColor="accent1"/>
              </w:rPr>
              <w:t>Scientifique (aux fins de récupération)</w:t>
            </w:r>
          </w:p>
          <w:p w14:paraId="760EA74C" w14:textId="77777777" w:rsidR="007C1CBF" w:rsidRPr="00573076" w:rsidRDefault="007C1CBF" w:rsidP="0067706D">
            <w:pPr>
              <w:rPr>
                <w:color w:val="5B9BD5" w:themeColor="accent1"/>
              </w:rPr>
            </w:pPr>
          </w:p>
        </w:tc>
        <w:tc>
          <w:tcPr>
            <w:tcW w:w="3764" w:type="dxa"/>
          </w:tcPr>
          <w:p w14:paraId="2B34FD94" w14:textId="77777777" w:rsidR="007C1CBF" w:rsidRPr="00573076" w:rsidRDefault="007C1CBF" w:rsidP="00573076">
            <w:pPr>
              <w:pStyle w:val="Tablebullet1"/>
              <w:rPr>
                <w:color w:val="5B9BD5" w:themeColor="accent1"/>
              </w:rPr>
            </w:pPr>
            <w:proofErr w:type="gramStart"/>
            <w:r w:rsidRPr="00573076">
              <w:rPr>
                <w:color w:val="5B9BD5" w:themeColor="accent1"/>
              </w:rPr>
              <w:t>possession</w:t>
            </w:r>
            <w:proofErr w:type="gramEnd"/>
          </w:p>
          <w:p w14:paraId="2AF0F10E" w14:textId="77777777" w:rsidR="007C1CBF" w:rsidRPr="00573076" w:rsidRDefault="007C1CBF" w:rsidP="00573076">
            <w:pPr>
              <w:pStyle w:val="Tablebullet1"/>
              <w:rPr>
                <w:color w:val="5B9BD5" w:themeColor="accent1"/>
              </w:rPr>
            </w:pPr>
            <w:proofErr w:type="gramStart"/>
            <w:r w:rsidRPr="00573076">
              <w:rPr>
                <w:color w:val="5B9BD5" w:themeColor="accent1"/>
              </w:rPr>
              <w:t>transport</w:t>
            </w:r>
            <w:proofErr w:type="gramEnd"/>
          </w:p>
          <w:p w14:paraId="785C7B34" w14:textId="77777777" w:rsidR="007C1CBF" w:rsidRPr="00573076" w:rsidRDefault="007C1CBF" w:rsidP="00573076">
            <w:pPr>
              <w:pStyle w:val="Tablebullet1"/>
              <w:rPr>
                <w:color w:val="5B9BD5" w:themeColor="accent1"/>
              </w:rPr>
            </w:pPr>
            <w:proofErr w:type="gramStart"/>
            <w:r w:rsidRPr="00573076">
              <w:rPr>
                <w:color w:val="5B9BD5" w:themeColor="accent1"/>
              </w:rPr>
              <w:t>récupération</w:t>
            </w:r>
            <w:proofErr w:type="gramEnd"/>
            <w:r w:rsidRPr="00573076">
              <w:rPr>
                <w:color w:val="5B9BD5" w:themeColor="accent1"/>
              </w:rPr>
              <w:t xml:space="preserve"> et capture</w:t>
            </w:r>
          </w:p>
          <w:p w14:paraId="0EEF60EC" w14:textId="77777777" w:rsidR="007C1CBF" w:rsidRPr="00573076" w:rsidRDefault="007C1CBF" w:rsidP="00573076">
            <w:pPr>
              <w:pStyle w:val="Tablebullet1"/>
              <w:rPr>
                <w:color w:val="5B9BD5" w:themeColor="accent1"/>
              </w:rPr>
            </w:pPr>
            <w:proofErr w:type="gramStart"/>
            <w:r w:rsidRPr="00573076">
              <w:rPr>
                <w:color w:val="5B9BD5" w:themeColor="accent1"/>
              </w:rPr>
              <w:t>traitement</w:t>
            </w:r>
            <w:proofErr w:type="gramEnd"/>
            <w:r w:rsidRPr="00573076">
              <w:rPr>
                <w:color w:val="5B9BD5" w:themeColor="accent1"/>
              </w:rPr>
              <w:t>, réhabilitation et soin</w:t>
            </w:r>
          </w:p>
          <w:p w14:paraId="1065E7EC" w14:textId="77777777" w:rsidR="007C1CBF" w:rsidRPr="00573076" w:rsidRDefault="007C1CBF" w:rsidP="00573076">
            <w:pPr>
              <w:pStyle w:val="Tablebullet1"/>
              <w:rPr>
                <w:color w:val="5B9BD5" w:themeColor="accent1"/>
              </w:rPr>
            </w:pPr>
            <w:proofErr w:type="gramStart"/>
            <w:r w:rsidRPr="00573076">
              <w:rPr>
                <w:color w:val="5B9BD5" w:themeColor="accent1"/>
              </w:rPr>
              <w:t>euthanasie</w:t>
            </w:r>
            <w:proofErr w:type="gramEnd"/>
          </w:p>
        </w:tc>
        <w:tc>
          <w:tcPr>
            <w:tcW w:w="2756" w:type="dxa"/>
            <w:vMerge w:val="restart"/>
          </w:tcPr>
          <w:p w14:paraId="307F0654" w14:textId="77777777" w:rsidR="007C1CBF" w:rsidRPr="00573076" w:rsidRDefault="007C1CBF" w:rsidP="0067706D">
            <w:pPr>
              <w:rPr>
                <w:color w:val="5B9BD5" w:themeColor="accent1"/>
              </w:rPr>
            </w:pPr>
            <w:r w:rsidRPr="00573076">
              <w:rPr>
                <w:color w:val="5B9BD5" w:themeColor="accent1"/>
              </w:rPr>
              <w:t xml:space="preserve">Les membres des OIES sont généralement autorisés à mener la plupart des activités. Des sous-traitants ou des entrepreneurs indépendants peuvent être autorisés à réaliser certaines activités par l’entremise d’un ou de plusieurs permis. </w:t>
            </w:r>
          </w:p>
        </w:tc>
      </w:tr>
      <w:tr w:rsidR="007C1CBF" w:rsidRPr="0067706D" w14:paraId="15A9A754" w14:textId="77777777" w:rsidTr="00573076">
        <w:tc>
          <w:tcPr>
            <w:tcW w:w="1844" w:type="dxa"/>
            <w:vMerge/>
          </w:tcPr>
          <w:p w14:paraId="0B284884" w14:textId="77777777" w:rsidR="007C1CBF" w:rsidRPr="00573076" w:rsidRDefault="007C1CBF" w:rsidP="0067706D">
            <w:pPr>
              <w:rPr>
                <w:color w:val="5B9BD5" w:themeColor="accent1"/>
              </w:rPr>
            </w:pPr>
          </w:p>
        </w:tc>
        <w:tc>
          <w:tcPr>
            <w:tcW w:w="1559" w:type="dxa"/>
          </w:tcPr>
          <w:p w14:paraId="2372A408" w14:textId="77777777" w:rsidR="007C1CBF" w:rsidRPr="00573076" w:rsidRDefault="007C1CBF" w:rsidP="0067706D">
            <w:pPr>
              <w:rPr>
                <w:color w:val="5B9BD5" w:themeColor="accent1"/>
              </w:rPr>
            </w:pPr>
            <w:r w:rsidRPr="00573076">
              <w:rPr>
                <w:color w:val="5B9BD5" w:themeColor="accent1"/>
              </w:rPr>
              <w:t>Scientifique (aux fins de capture et de baguage)</w:t>
            </w:r>
          </w:p>
        </w:tc>
        <w:tc>
          <w:tcPr>
            <w:tcW w:w="3764" w:type="dxa"/>
          </w:tcPr>
          <w:p w14:paraId="000B839A" w14:textId="77777777" w:rsidR="007C1CBF" w:rsidRPr="00573076" w:rsidRDefault="007C1CBF" w:rsidP="00573076">
            <w:pPr>
              <w:pStyle w:val="Tablebullet1"/>
              <w:rPr>
                <w:color w:val="5B9BD5" w:themeColor="accent1"/>
              </w:rPr>
            </w:pPr>
            <w:proofErr w:type="gramStart"/>
            <w:r w:rsidRPr="00573076">
              <w:rPr>
                <w:color w:val="5B9BD5" w:themeColor="accent1"/>
              </w:rPr>
              <w:t>capture</w:t>
            </w:r>
            <w:proofErr w:type="gramEnd"/>
          </w:p>
          <w:p w14:paraId="54C4635E" w14:textId="77777777" w:rsidR="007C1CBF" w:rsidRPr="00573076" w:rsidRDefault="007C1CBF" w:rsidP="00573076">
            <w:pPr>
              <w:pStyle w:val="Tablebullet1"/>
              <w:rPr>
                <w:color w:val="5B9BD5" w:themeColor="accent1"/>
              </w:rPr>
            </w:pPr>
            <w:proofErr w:type="gramStart"/>
            <w:r w:rsidRPr="00573076">
              <w:rPr>
                <w:color w:val="5B9BD5" w:themeColor="accent1"/>
              </w:rPr>
              <w:t>baguage</w:t>
            </w:r>
            <w:proofErr w:type="gramEnd"/>
          </w:p>
          <w:p w14:paraId="0D24DE60" w14:textId="77777777" w:rsidR="007C1CBF" w:rsidRPr="00573076" w:rsidRDefault="007C1CBF" w:rsidP="00573076">
            <w:pPr>
              <w:pStyle w:val="Tablebullet1"/>
              <w:rPr>
                <w:color w:val="5B9BD5" w:themeColor="accent1"/>
              </w:rPr>
            </w:pPr>
            <w:proofErr w:type="gramStart"/>
            <w:r w:rsidRPr="00573076">
              <w:rPr>
                <w:color w:val="5B9BD5" w:themeColor="accent1"/>
              </w:rPr>
              <w:t>utilisation</w:t>
            </w:r>
            <w:proofErr w:type="gramEnd"/>
            <w:r w:rsidRPr="00573076">
              <w:rPr>
                <w:color w:val="5B9BD5" w:themeColor="accent1"/>
              </w:rPr>
              <w:t xml:space="preserve"> de marqueurs auxiliaires (p. ex. bagues de couleur et émetteurs GPS)</w:t>
            </w:r>
          </w:p>
          <w:p w14:paraId="5A73C617" w14:textId="77777777" w:rsidR="007C1CBF" w:rsidRPr="00573076" w:rsidRDefault="007C1CBF" w:rsidP="00573076">
            <w:pPr>
              <w:pStyle w:val="Tablebullet1"/>
              <w:rPr>
                <w:color w:val="5B9BD5" w:themeColor="accent1"/>
              </w:rPr>
            </w:pPr>
            <w:proofErr w:type="gramStart"/>
            <w:r w:rsidRPr="00573076">
              <w:rPr>
                <w:color w:val="5B9BD5" w:themeColor="accent1"/>
              </w:rPr>
              <w:t>prélèvement</w:t>
            </w:r>
            <w:proofErr w:type="gramEnd"/>
            <w:r w:rsidRPr="00573076">
              <w:rPr>
                <w:color w:val="5B9BD5" w:themeColor="accent1"/>
              </w:rPr>
              <w:t xml:space="preserve"> d’échantillons biologiques</w:t>
            </w:r>
          </w:p>
        </w:tc>
        <w:tc>
          <w:tcPr>
            <w:tcW w:w="2756" w:type="dxa"/>
            <w:vMerge/>
          </w:tcPr>
          <w:p w14:paraId="2683498F" w14:textId="77777777" w:rsidR="007C1CBF" w:rsidRPr="00573076" w:rsidRDefault="007C1CBF" w:rsidP="0067706D">
            <w:pPr>
              <w:rPr>
                <w:color w:val="5B9BD5" w:themeColor="accent1"/>
              </w:rPr>
            </w:pPr>
          </w:p>
        </w:tc>
      </w:tr>
      <w:tr w:rsidR="007C1CBF" w:rsidRPr="0067706D" w14:paraId="2B72926D" w14:textId="77777777" w:rsidTr="00573076">
        <w:tc>
          <w:tcPr>
            <w:tcW w:w="1844" w:type="dxa"/>
            <w:vMerge/>
          </w:tcPr>
          <w:p w14:paraId="2884F3B8" w14:textId="77777777" w:rsidR="007C1CBF" w:rsidRPr="00573076" w:rsidRDefault="007C1CBF" w:rsidP="0067706D">
            <w:pPr>
              <w:rPr>
                <w:color w:val="5B9BD5" w:themeColor="accent1"/>
              </w:rPr>
            </w:pPr>
          </w:p>
        </w:tc>
        <w:tc>
          <w:tcPr>
            <w:tcW w:w="1559" w:type="dxa"/>
          </w:tcPr>
          <w:p w14:paraId="0F86A826" w14:textId="77777777" w:rsidR="007C1CBF" w:rsidRPr="00573076" w:rsidRDefault="007C1CBF" w:rsidP="0067706D">
            <w:pPr>
              <w:rPr>
                <w:color w:val="5B9BD5" w:themeColor="accent1"/>
              </w:rPr>
            </w:pPr>
            <w:r w:rsidRPr="00573076">
              <w:rPr>
                <w:color w:val="5B9BD5" w:themeColor="accent1"/>
              </w:rPr>
              <w:t>Permis délivré en vertu des articles 73 et 74 de la LEP</w:t>
            </w:r>
          </w:p>
        </w:tc>
        <w:tc>
          <w:tcPr>
            <w:tcW w:w="3764" w:type="dxa"/>
          </w:tcPr>
          <w:p w14:paraId="3BED662A" w14:textId="77777777" w:rsidR="007C1CBF" w:rsidRPr="00573076" w:rsidRDefault="007C1CBF" w:rsidP="00573076">
            <w:pPr>
              <w:pStyle w:val="Tablebullet1"/>
              <w:rPr>
                <w:color w:val="5B9BD5" w:themeColor="accent1"/>
              </w:rPr>
            </w:pPr>
            <w:proofErr w:type="gramStart"/>
            <w:r w:rsidRPr="00573076">
              <w:rPr>
                <w:color w:val="5B9BD5" w:themeColor="accent1"/>
              </w:rPr>
              <w:t>destruction</w:t>
            </w:r>
            <w:proofErr w:type="gramEnd"/>
            <w:r w:rsidRPr="00573076">
              <w:rPr>
                <w:color w:val="5B9BD5" w:themeColor="accent1"/>
              </w:rPr>
              <w:t xml:space="preserve"> de l’habitat essentiel protégé</w:t>
            </w:r>
          </w:p>
          <w:p w14:paraId="1D75211E" w14:textId="77777777" w:rsidR="007C1CBF" w:rsidRPr="00573076" w:rsidRDefault="007C1CBF" w:rsidP="00573076">
            <w:pPr>
              <w:pStyle w:val="Tablebullet1"/>
              <w:rPr>
                <w:color w:val="5B9BD5" w:themeColor="accent1"/>
              </w:rPr>
            </w:pPr>
            <w:proofErr w:type="gramStart"/>
            <w:r w:rsidRPr="00573076">
              <w:rPr>
                <w:color w:val="5B9BD5" w:themeColor="accent1"/>
              </w:rPr>
              <w:t>endommagement</w:t>
            </w:r>
            <w:proofErr w:type="gramEnd"/>
            <w:r w:rsidRPr="00573076">
              <w:rPr>
                <w:color w:val="5B9BD5" w:themeColor="accent1"/>
              </w:rPr>
              <w:t xml:space="preserve"> ou destruction de l’habitat essentiel qui pourrait nuire à des individus d’une espèce d’oiseau migrateur inscrite à la LEP</w:t>
            </w:r>
          </w:p>
          <w:p w14:paraId="318436CB" w14:textId="77777777" w:rsidR="007C1CBF" w:rsidRPr="00573076" w:rsidRDefault="007C1CBF" w:rsidP="00573076">
            <w:pPr>
              <w:pStyle w:val="Tablebullet1"/>
              <w:rPr>
                <w:color w:val="5B9BD5" w:themeColor="accent1"/>
              </w:rPr>
            </w:pPr>
            <w:proofErr w:type="gramStart"/>
            <w:r w:rsidRPr="00573076">
              <w:rPr>
                <w:color w:val="5B9BD5" w:themeColor="accent1"/>
              </w:rPr>
              <w:t>endommagement</w:t>
            </w:r>
            <w:proofErr w:type="gramEnd"/>
            <w:r w:rsidRPr="00573076">
              <w:rPr>
                <w:color w:val="5B9BD5" w:themeColor="accent1"/>
              </w:rPr>
              <w:t xml:space="preserve"> ou destruction de la résidence d’un oiseau migrateur inscrit à la LEP</w:t>
            </w:r>
          </w:p>
        </w:tc>
        <w:tc>
          <w:tcPr>
            <w:tcW w:w="2756" w:type="dxa"/>
          </w:tcPr>
          <w:p w14:paraId="3836DABF" w14:textId="77777777" w:rsidR="007C1CBF" w:rsidRPr="00573076" w:rsidRDefault="007C1CBF" w:rsidP="0067706D">
            <w:pPr>
              <w:rPr>
                <w:color w:val="5B9BD5" w:themeColor="accent1"/>
              </w:rPr>
            </w:pPr>
            <w:r w:rsidRPr="00573076">
              <w:rPr>
                <w:color w:val="5B9BD5" w:themeColor="accent1"/>
              </w:rPr>
              <w:t>Les permis au titre de la LEP sont délivrés en fonction d’un site et d’une situation particulière et doivent faire l’objet de discussions dès le début des activités d’intervention, au besoin.</w:t>
            </w:r>
          </w:p>
        </w:tc>
      </w:tr>
      <w:tr w:rsidR="007C1CBF" w:rsidRPr="0067706D" w14:paraId="45BB24CD" w14:textId="77777777" w:rsidTr="00573076">
        <w:tc>
          <w:tcPr>
            <w:tcW w:w="1844" w:type="dxa"/>
          </w:tcPr>
          <w:p w14:paraId="65682C8C" w14:textId="77777777" w:rsidR="007C1CBF" w:rsidRPr="00573076" w:rsidRDefault="007C1CBF" w:rsidP="0067706D">
            <w:pPr>
              <w:rPr>
                <w:color w:val="5B9BD5" w:themeColor="accent1"/>
              </w:rPr>
            </w:pPr>
            <w:r w:rsidRPr="00573076">
              <w:rPr>
                <w:color w:val="5B9BD5" w:themeColor="accent1"/>
              </w:rPr>
              <w:t xml:space="preserve">Toute espèce inscrite à la LEP autre que les oiseaux migrateurs (qui se trouve sur le </w:t>
            </w:r>
            <w:r w:rsidRPr="00573076">
              <w:rPr>
                <w:color w:val="5B9BD5" w:themeColor="accent1"/>
              </w:rPr>
              <w:lastRenderedPageBreak/>
              <w:t>territoire domanial, y compris les RNF, ou sur une terre visée par un décret ou un règlement pris en vertu de la LEP)</w:t>
            </w:r>
          </w:p>
        </w:tc>
        <w:tc>
          <w:tcPr>
            <w:tcW w:w="1559" w:type="dxa"/>
          </w:tcPr>
          <w:p w14:paraId="6881E59A" w14:textId="77777777" w:rsidR="007C1CBF" w:rsidRPr="00573076" w:rsidRDefault="007C1CBF" w:rsidP="0067706D">
            <w:pPr>
              <w:rPr>
                <w:color w:val="5B9BD5" w:themeColor="accent1"/>
              </w:rPr>
            </w:pPr>
            <w:r w:rsidRPr="00573076">
              <w:rPr>
                <w:color w:val="5B9BD5" w:themeColor="accent1"/>
              </w:rPr>
              <w:lastRenderedPageBreak/>
              <w:t>Permis délivré au titre de l’article 73 de la LEP</w:t>
            </w:r>
          </w:p>
        </w:tc>
        <w:tc>
          <w:tcPr>
            <w:tcW w:w="3764" w:type="dxa"/>
          </w:tcPr>
          <w:p w14:paraId="5A52309E" w14:textId="77777777" w:rsidR="007C1CBF" w:rsidRPr="00573076" w:rsidRDefault="007C1CBF" w:rsidP="00573076">
            <w:pPr>
              <w:pStyle w:val="Tablebullet1"/>
              <w:rPr>
                <w:color w:val="5B9BD5" w:themeColor="accent1"/>
              </w:rPr>
            </w:pPr>
            <w:proofErr w:type="gramStart"/>
            <w:r w:rsidRPr="00573076">
              <w:rPr>
                <w:color w:val="5B9BD5" w:themeColor="accent1"/>
              </w:rPr>
              <w:t>récupération</w:t>
            </w:r>
            <w:proofErr w:type="gramEnd"/>
            <w:r w:rsidRPr="00573076">
              <w:rPr>
                <w:color w:val="5B9BD5" w:themeColor="accent1"/>
              </w:rPr>
              <w:t>, prise, possession</w:t>
            </w:r>
          </w:p>
          <w:p w14:paraId="1E1FF7EA" w14:textId="77777777" w:rsidR="007C1CBF" w:rsidRPr="00573076" w:rsidRDefault="007C1CBF" w:rsidP="00573076">
            <w:pPr>
              <w:pStyle w:val="Tablebullet1"/>
              <w:rPr>
                <w:color w:val="5B9BD5" w:themeColor="accent1"/>
              </w:rPr>
            </w:pPr>
            <w:proofErr w:type="gramStart"/>
            <w:r w:rsidRPr="00573076">
              <w:rPr>
                <w:color w:val="5B9BD5" w:themeColor="accent1"/>
              </w:rPr>
              <w:t>transport</w:t>
            </w:r>
            <w:proofErr w:type="gramEnd"/>
            <w:r w:rsidRPr="00573076">
              <w:rPr>
                <w:color w:val="5B9BD5" w:themeColor="accent1"/>
              </w:rPr>
              <w:t>, relocalisation</w:t>
            </w:r>
          </w:p>
          <w:p w14:paraId="4B768FAB" w14:textId="77777777" w:rsidR="007C1CBF" w:rsidRPr="00573076" w:rsidRDefault="007C1CBF" w:rsidP="00573076">
            <w:pPr>
              <w:pStyle w:val="Tablebullet1"/>
              <w:rPr>
                <w:color w:val="5B9BD5" w:themeColor="accent1"/>
              </w:rPr>
            </w:pPr>
            <w:proofErr w:type="gramStart"/>
            <w:r w:rsidRPr="00573076">
              <w:rPr>
                <w:color w:val="5B9BD5" w:themeColor="accent1"/>
              </w:rPr>
              <w:t>capture</w:t>
            </w:r>
            <w:proofErr w:type="gramEnd"/>
            <w:r w:rsidRPr="00573076">
              <w:rPr>
                <w:color w:val="5B9BD5" w:themeColor="accent1"/>
              </w:rPr>
              <w:t>, marquage</w:t>
            </w:r>
          </w:p>
          <w:p w14:paraId="1E726DC9" w14:textId="77777777" w:rsidR="007C1CBF" w:rsidRPr="00573076" w:rsidRDefault="007C1CBF" w:rsidP="00573076">
            <w:pPr>
              <w:pStyle w:val="Tablebullet1"/>
              <w:rPr>
                <w:color w:val="5B9BD5" w:themeColor="accent1"/>
              </w:rPr>
            </w:pPr>
            <w:proofErr w:type="gramStart"/>
            <w:r w:rsidRPr="00573076">
              <w:rPr>
                <w:color w:val="5B9BD5" w:themeColor="accent1"/>
              </w:rPr>
              <w:t>traitement</w:t>
            </w:r>
            <w:proofErr w:type="gramEnd"/>
            <w:r w:rsidRPr="00573076">
              <w:rPr>
                <w:color w:val="5B9BD5" w:themeColor="accent1"/>
              </w:rPr>
              <w:t>, réhabilitation et soin</w:t>
            </w:r>
          </w:p>
          <w:p w14:paraId="26EA899E" w14:textId="77777777" w:rsidR="007C1CBF" w:rsidRPr="00573076" w:rsidRDefault="007C1CBF" w:rsidP="00573076">
            <w:pPr>
              <w:pStyle w:val="Tablebullet1"/>
              <w:rPr>
                <w:color w:val="5B9BD5" w:themeColor="accent1"/>
              </w:rPr>
            </w:pPr>
            <w:proofErr w:type="gramStart"/>
            <w:r w:rsidRPr="00573076">
              <w:rPr>
                <w:color w:val="5B9BD5" w:themeColor="accent1"/>
              </w:rPr>
              <w:t>euthanasie</w:t>
            </w:r>
            <w:proofErr w:type="gramEnd"/>
            <w:r w:rsidRPr="00573076">
              <w:rPr>
                <w:color w:val="5B9BD5" w:themeColor="accent1"/>
              </w:rPr>
              <w:t xml:space="preserve"> </w:t>
            </w:r>
          </w:p>
          <w:p w14:paraId="0EAE44D3" w14:textId="77777777" w:rsidR="007C1CBF" w:rsidRPr="00573076" w:rsidRDefault="007C1CBF" w:rsidP="00573076">
            <w:pPr>
              <w:pStyle w:val="Tablebullet1"/>
              <w:rPr>
                <w:color w:val="5B9BD5" w:themeColor="accent1"/>
              </w:rPr>
            </w:pPr>
            <w:proofErr w:type="gramStart"/>
            <w:r w:rsidRPr="00573076">
              <w:rPr>
                <w:color w:val="5B9BD5" w:themeColor="accent1"/>
              </w:rPr>
              <w:lastRenderedPageBreak/>
              <w:t>harcèlement</w:t>
            </w:r>
            <w:proofErr w:type="gramEnd"/>
            <w:r w:rsidRPr="00573076">
              <w:rPr>
                <w:color w:val="5B9BD5" w:themeColor="accent1"/>
              </w:rPr>
              <w:t>, y compris effarouchement</w:t>
            </w:r>
          </w:p>
          <w:p w14:paraId="4E92FEA2" w14:textId="77777777" w:rsidR="007C1CBF" w:rsidRPr="00573076" w:rsidRDefault="007C1CBF" w:rsidP="00573076">
            <w:pPr>
              <w:pStyle w:val="Tablebullet1"/>
              <w:rPr>
                <w:color w:val="5B9BD5" w:themeColor="accent1"/>
              </w:rPr>
            </w:pPr>
            <w:proofErr w:type="gramStart"/>
            <w:r w:rsidRPr="00573076">
              <w:rPr>
                <w:color w:val="5B9BD5" w:themeColor="accent1"/>
              </w:rPr>
              <w:t>barrières</w:t>
            </w:r>
            <w:proofErr w:type="gramEnd"/>
            <w:r w:rsidRPr="00573076">
              <w:rPr>
                <w:color w:val="5B9BD5" w:themeColor="accent1"/>
              </w:rPr>
              <w:t>, tranchées d’exclusion</w:t>
            </w:r>
          </w:p>
          <w:p w14:paraId="783F7E97" w14:textId="77777777" w:rsidR="007C1CBF" w:rsidRPr="00573076" w:rsidRDefault="007C1CBF" w:rsidP="00573076">
            <w:pPr>
              <w:pStyle w:val="Tablebullet1"/>
              <w:rPr>
                <w:color w:val="5B9BD5" w:themeColor="accent1"/>
              </w:rPr>
            </w:pPr>
            <w:proofErr w:type="gramStart"/>
            <w:r w:rsidRPr="00573076">
              <w:rPr>
                <w:color w:val="5B9BD5" w:themeColor="accent1"/>
              </w:rPr>
              <w:t>endommagement</w:t>
            </w:r>
            <w:proofErr w:type="gramEnd"/>
            <w:r w:rsidRPr="00573076">
              <w:rPr>
                <w:color w:val="5B9BD5" w:themeColor="accent1"/>
              </w:rPr>
              <w:t xml:space="preserve"> ou destruction de l’habitat essentiel</w:t>
            </w:r>
          </w:p>
          <w:p w14:paraId="36E85CB8" w14:textId="77777777" w:rsidR="007C1CBF" w:rsidRPr="00573076" w:rsidRDefault="007C1CBF" w:rsidP="00573076">
            <w:pPr>
              <w:pStyle w:val="Tablebullet1"/>
              <w:rPr>
                <w:color w:val="5B9BD5" w:themeColor="accent1"/>
              </w:rPr>
            </w:pPr>
            <w:proofErr w:type="gramStart"/>
            <w:r w:rsidRPr="00573076">
              <w:rPr>
                <w:color w:val="5B9BD5" w:themeColor="accent1"/>
              </w:rPr>
              <w:t>endommagement</w:t>
            </w:r>
            <w:proofErr w:type="gramEnd"/>
            <w:r w:rsidRPr="00573076">
              <w:rPr>
                <w:color w:val="5B9BD5" w:themeColor="accent1"/>
              </w:rPr>
              <w:t xml:space="preserve"> ou destruction des résidences</w:t>
            </w:r>
          </w:p>
          <w:p w14:paraId="0B39CE0C" w14:textId="77777777" w:rsidR="007C1CBF" w:rsidRPr="00573076" w:rsidRDefault="007C1CBF" w:rsidP="00573076">
            <w:pPr>
              <w:pStyle w:val="Tablebullet1"/>
              <w:rPr>
                <w:color w:val="5B9BD5" w:themeColor="accent1"/>
              </w:rPr>
            </w:pPr>
            <w:proofErr w:type="gramStart"/>
            <w:r w:rsidRPr="00573076">
              <w:rPr>
                <w:color w:val="5B9BD5" w:themeColor="accent1"/>
              </w:rPr>
              <w:t>toute</w:t>
            </w:r>
            <w:proofErr w:type="gramEnd"/>
            <w:r w:rsidRPr="00573076">
              <w:rPr>
                <w:color w:val="5B9BD5" w:themeColor="accent1"/>
              </w:rPr>
              <w:t xml:space="preserve"> activité expressément interdite par un décret d’urgence pris en vertu de l’article 80 ou par un règlement pris en vertu de la LEP</w:t>
            </w:r>
          </w:p>
        </w:tc>
        <w:tc>
          <w:tcPr>
            <w:tcW w:w="2756" w:type="dxa"/>
          </w:tcPr>
          <w:p w14:paraId="43A2559C" w14:textId="77777777" w:rsidR="007C1CBF" w:rsidRPr="00573076" w:rsidRDefault="007C1CBF" w:rsidP="0067706D">
            <w:pPr>
              <w:rPr>
                <w:color w:val="5B9BD5" w:themeColor="accent1"/>
              </w:rPr>
            </w:pPr>
            <w:r w:rsidRPr="00573076">
              <w:rPr>
                <w:color w:val="5B9BD5" w:themeColor="accent1"/>
              </w:rPr>
              <w:lastRenderedPageBreak/>
              <w:t xml:space="preserve">Les permis au titre de la LEP sont délivrés en fonction d’un site et d’une situation particulière et doivent faire l’objet de discussions dès le début </w:t>
            </w:r>
            <w:r w:rsidRPr="00573076">
              <w:rPr>
                <w:color w:val="5B9BD5" w:themeColor="accent1"/>
              </w:rPr>
              <w:lastRenderedPageBreak/>
              <w:t xml:space="preserve">des activités d’intervention, au besoin. </w:t>
            </w:r>
          </w:p>
        </w:tc>
      </w:tr>
      <w:tr w:rsidR="007C1CBF" w:rsidRPr="0067706D" w14:paraId="5B5B09AE" w14:textId="77777777" w:rsidTr="00573076">
        <w:tc>
          <w:tcPr>
            <w:tcW w:w="1844" w:type="dxa"/>
          </w:tcPr>
          <w:p w14:paraId="377FB23A" w14:textId="77777777" w:rsidR="007C1CBF" w:rsidRPr="00573076" w:rsidRDefault="007C1CBF" w:rsidP="0067706D">
            <w:pPr>
              <w:rPr>
                <w:color w:val="5B9BD5" w:themeColor="accent1"/>
              </w:rPr>
            </w:pPr>
            <w:r w:rsidRPr="00573076">
              <w:rPr>
                <w:color w:val="5B9BD5" w:themeColor="accent1"/>
              </w:rPr>
              <w:lastRenderedPageBreak/>
              <w:t xml:space="preserve">Espèces fréquentant des refuges d’oiseaux migrateurs </w:t>
            </w:r>
          </w:p>
        </w:tc>
        <w:tc>
          <w:tcPr>
            <w:tcW w:w="1559" w:type="dxa"/>
          </w:tcPr>
          <w:p w14:paraId="38E5282C" w14:textId="77777777" w:rsidR="007C1CBF" w:rsidRPr="00573076" w:rsidRDefault="007C1CBF" w:rsidP="0067706D">
            <w:pPr>
              <w:rPr>
                <w:color w:val="5B9BD5" w:themeColor="accent1"/>
              </w:rPr>
            </w:pPr>
            <w:r w:rsidRPr="00573076">
              <w:rPr>
                <w:color w:val="5B9BD5" w:themeColor="accent1"/>
              </w:rPr>
              <w:t>Scientifique (aux fins de récupération)</w:t>
            </w:r>
          </w:p>
        </w:tc>
        <w:tc>
          <w:tcPr>
            <w:tcW w:w="3764" w:type="dxa"/>
          </w:tcPr>
          <w:p w14:paraId="4A42F64D" w14:textId="77777777" w:rsidR="007C1CBF" w:rsidRPr="00573076" w:rsidRDefault="007C1CBF" w:rsidP="00573076">
            <w:pPr>
              <w:pStyle w:val="Tablebullet1"/>
              <w:rPr>
                <w:color w:val="5B9BD5" w:themeColor="accent1"/>
              </w:rPr>
            </w:pPr>
            <w:proofErr w:type="gramStart"/>
            <w:r w:rsidRPr="00573076">
              <w:rPr>
                <w:color w:val="5B9BD5" w:themeColor="accent1"/>
              </w:rPr>
              <w:t>activités</w:t>
            </w:r>
            <w:proofErr w:type="gramEnd"/>
            <w:r w:rsidRPr="00573076">
              <w:rPr>
                <w:color w:val="5B9BD5" w:themeColor="accent1"/>
              </w:rPr>
              <w:t xml:space="preserve"> se déroulant dans un refuge d’oiseaux migrateurs</w:t>
            </w:r>
          </w:p>
        </w:tc>
        <w:tc>
          <w:tcPr>
            <w:tcW w:w="2756" w:type="dxa"/>
          </w:tcPr>
          <w:p w14:paraId="05EFCB68" w14:textId="77777777" w:rsidR="007C1CBF" w:rsidRPr="00573076" w:rsidRDefault="007C1CBF" w:rsidP="0067706D">
            <w:pPr>
              <w:rPr>
                <w:color w:val="5B9BD5" w:themeColor="accent1"/>
              </w:rPr>
            </w:pPr>
            <w:r w:rsidRPr="00573076">
              <w:rPr>
                <w:color w:val="5B9BD5" w:themeColor="accent1"/>
              </w:rPr>
              <w:t>Les permis relatifs aux refuges d’oiseaux migrateurs</w:t>
            </w:r>
            <w:r w:rsidRPr="00573076" w:rsidDel="00266A7E">
              <w:rPr>
                <w:color w:val="5B9BD5" w:themeColor="accent1"/>
              </w:rPr>
              <w:t xml:space="preserve"> </w:t>
            </w:r>
            <w:r w:rsidRPr="00573076">
              <w:rPr>
                <w:color w:val="5B9BD5" w:themeColor="accent1"/>
              </w:rPr>
              <w:t>sont délivrés en fonction d’un site particulier et sont préparés au début des activités d’intervention.</w:t>
            </w:r>
          </w:p>
        </w:tc>
      </w:tr>
      <w:tr w:rsidR="007C1CBF" w:rsidRPr="0067706D" w14:paraId="3E1EB9F0" w14:textId="77777777" w:rsidTr="00573076">
        <w:tc>
          <w:tcPr>
            <w:tcW w:w="1844" w:type="dxa"/>
          </w:tcPr>
          <w:p w14:paraId="4E8F3B31" w14:textId="77777777" w:rsidR="007C1CBF" w:rsidRPr="00573076" w:rsidRDefault="007C1CBF" w:rsidP="0067706D">
            <w:pPr>
              <w:rPr>
                <w:color w:val="5B9BD5" w:themeColor="accent1"/>
              </w:rPr>
            </w:pPr>
            <w:r w:rsidRPr="00573076">
              <w:rPr>
                <w:color w:val="5B9BD5" w:themeColor="accent1"/>
              </w:rPr>
              <w:t>Oiseaux de proie et oiseaux non migrateurs (pygargues à tête blanche, cormorans, corbeaux, corneilles, etc.), espèces sauvages terrestres</w:t>
            </w:r>
          </w:p>
        </w:tc>
        <w:tc>
          <w:tcPr>
            <w:tcW w:w="1559" w:type="dxa"/>
          </w:tcPr>
          <w:p w14:paraId="67DE9E9D" w14:textId="77777777" w:rsidR="007C1CBF" w:rsidRPr="00573076" w:rsidRDefault="007C1CBF" w:rsidP="0067706D">
            <w:pPr>
              <w:rPr>
                <w:color w:val="5B9BD5" w:themeColor="accent1"/>
              </w:rPr>
            </w:pPr>
            <w:r w:rsidRPr="00573076">
              <w:rPr>
                <w:color w:val="5B9BD5" w:themeColor="accent1"/>
              </w:rPr>
              <w:t>Autorité provinciale ou territoriale</w:t>
            </w:r>
          </w:p>
        </w:tc>
        <w:tc>
          <w:tcPr>
            <w:tcW w:w="3764" w:type="dxa"/>
          </w:tcPr>
          <w:p w14:paraId="6277E8BD" w14:textId="77777777" w:rsidR="007C1CBF" w:rsidRPr="00573076" w:rsidRDefault="007C1CBF" w:rsidP="00573076">
            <w:pPr>
              <w:pStyle w:val="Tablebullet1"/>
              <w:rPr>
                <w:color w:val="5B9BD5" w:themeColor="accent1"/>
              </w:rPr>
            </w:pPr>
            <w:proofErr w:type="gramStart"/>
            <w:r w:rsidRPr="00573076">
              <w:rPr>
                <w:color w:val="5B9BD5" w:themeColor="accent1"/>
              </w:rPr>
              <w:t>récupération</w:t>
            </w:r>
            <w:proofErr w:type="gramEnd"/>
          </w:p>
          <w:p w14:paraId="2D289698" w14:textId="77777777" w:rsidR="007C1CBF" w:rsidRPr="00573076" w:rsidRDefault="007C1CBF" w:rsidP="00573076">
            <w:pPr>
              <w:pStyle w:val="Tablebullet1"/>
              <w:rPr>
                <w:color w:val="5B9BD5" w:themeColor="accent1"/>
              </w:rPr>
            </w:pPr>
            <w:proofErr w:type="gramStart"/>
            <w:r w:rsidRPr="00573076">
              <w:rPr>
                <w:color w:val="5B9BD5" w:themeColor="accent1"/>
              </w:rPr>
              <w:t>transport</w:t>
            </w:r>
            <w:proofErr w:type="gramEnd"/>
          </w:p>
          <w:p w14:paraId="09260955" w14:textId="77777777" w:rsidR="007C1CBF" w:rsidRPr="00573076" w:rsidRDefault="007C1CBF" w:rsidP="00573076">
            <w:pPr>
              <w:pStyle w:val="Tablebullet1"/>
              <w:rPr>
                <w:color w:val="5B9BD5" w:themeColor="accent1"/>
              </w:rPr>
            </w:pPr>
            <w:proofErr w:type="gramStart"/>
            <w:r w:rsidRPr="00573076">
              <w:rPr>
                <w:color w:val="5B9BD5" w:themeColor="accent1"/>
              </w:rPr>
              <w:t>garde</w:t>
            </w:r>
            <w:proofErr w:type="gramEnd"/>
          </w:p>
          <w:p w14:paraId="1340B9A1" w14:textId="77777777" w:rsidR="007C1CBF" w:rsidRPr="00573076" w:rsidRDefault="007C1CBF" w:rsidP="00573076">
            <w:pPr>
              <w:pStyle w:val="Tablebullet1"/>
              <w:rPr>
                <w:color w:val="5B9BD5" w:themeColor="accent1"/>
              </w:rPr>
            </w:pPr>
            <w:proofErr w:type="gramStart"/>
            <w:r w:rsidRPr="00573076">
              <w:rPr>
                <w:color w:val="5B9BD5" w:themeColor="accent1"/>
              </w:rPr>
              <w:t>traitement</w:t>
            </w:r>
            <w:proofErr w:type="gramEnd"/>
          </w:p>
          <w:p w14:paraId="351E0E5C" w14:textId="77777777" w:rsidR="007C1CBF" w:rsidRPr="00573076" w:rsidRDefault="007C1CBF" w:rsidP="00573076">
            <w:pPr>
              <w:pStyle w:val="Tablebullet1"/>
              <w:rPr>
                <w:color w:val="5B9BD5" w:themeColor="accent1"/>
              </w:rPr>
            </w:pPr>
            <w:proofErr w:type="gramStart"/>
            <w:r w:rsidRPr="00573076">
              <w:rPr>
                <w:color w:val="5B9BD5" w:themeColor="accent1"/>
              </w:rPr>
              <w:t>effarouchement</w:t>
            </w:r>
            <w:proofErr w:type="gramEnd"/>
          </w:p>
        </w:tc>
        <w:tc>
          <w:tcPr>
            <w:tcW w:w="2756" w:type="dxa"/>
          </w:tcPr>
          <w:p w14:paraId="5D19B417" w14:textId="77777777" w:rsidR="007C1CBF" w:rsidRPr="00573076" w:rsidRDefault="007C1CBF" w:rsidP="0067706D">
            <w:pPr>
              <w:rPr>
                <w:color w:val="5B9BD5" w:themeColor="accent1"/>
              </w:rPr>
            </w:pPr>
            <w:r w:rsidRPr="00573076">
              <w:rPr>
                <w:color w:val="5B9BD5" w:themeColor="accent1"/>
              </w:rPr>
              <w:t>Communiquer avec le représentant de l’autorité provinciale ou territoriale par l’entremise de l’Unité environnementale pour obtenir l’autorisation ou le permis.</w:t>
            </w:r>
          </w:p>
        </w:tc>
      </w:tr>
    </w:tbl>
    <w:p w14:paraId="3BCFEF06" w14:textId="77777777" w:rsidR="007C1CBF" w:rsidRPr="007C1CBF" w:rsidRDefault="007C1CBF" w:rsidP="00CD4824">
      <w:pPr>
        <w:pStyle w:val="Tablenotes"/>
      </w:pPr>
      <w:r w:rsidRPr="007C1CBF">
        <w:rPr>
          <w:b/>
        </w:rPr>
        <w:t>Remarque :</w:t>
      </w:r>
      <w:r w:rsidRPr="007C1CBF">
        <w:t xml:space="preserve"> Le processus de délivrance de permis et les types d’activités nécessitant un permis peuvent changer périodiquement, lorsque les règlements sont mis à jour. Les particuliers et les organisations devraient contacter les agents des permis du SCF ECCC pour des conseils sur la délivrance de permis </w:t>
      </w:r>
    </w:p>
    <w:p w14:paraId="33B606F4" w14:textId="77777777" w:rsidR="000A477E" w:rsidRPr="000A477E" w:rsidRDefault="000A477E" w:rsidP="000A477E">
      <w:pPr>
        <w:pStyle w:val="Heading1numbered"/>
      </w:pPr>
      <w:bookmarkStart w:id="60" w:name="_Toc74169812"/>
      <w:bookmarkStart w:id="61" w:name="_Toc98423611"/>
      <w:r w:rsidRPr="000A477E">
        <w:t>Ressources en péril</w:t>
      </w:r>
      <w:bookmarkEnd w:id="60"/>
      <w:bookmarkEnd w:id="61"/>
    </w:p>
    <w:p w14:paraId="69359C26" w14:textId="77777777" w:rsidR="000A477E" w:rsidRPr="00CD4824" w:rsidRDefault="000A477E" w:rsidP="00CD4824">
      <w:pPr>
        <w:shd w:val="clear" w:color="auto" w:fill="D9D9D9"/>
        <w:rPr>
          <w:i/>
          <w:iCs/>
        </w:rPr>
      </w:pPr>
      <w:r w:rsidRPr="00CD4824">
        <w:rPr>
          <w:i/>
          <w:iCs/>
        </w:rPr>
        <w:t>La présente section consiste en un résumé général portant sur les espèces et les groupes d’espèces clés, les habitats et les signes sur le terrain attestant que les ressources fauniques sont à risque. Le résumé peut s’appuyer sur les données recueillies au moment de remplir un formulaire SCI-232.</w:t>
      </w:r>
    </w:p>
    <w:p w14:paraId="48B45205" w14:textId="77777777" w:rsidR="000A477E" w:rsidRPr="000A477E" w:rsidRDefault="000A477E" w:rsidP="00573076">
      <w:r w:rsidRPr="000A477E">
        <w:lastRenderedPageBreak/>
        <w:t xml:space="preserve">L’identification des ressources à risque </w:t>
      </w:r>
      <w:r w:rsidRPr="00573076">
        <w:t>est</w:t>
      </w:r>
      <w:r w:rsidRPr="000A477E">
        <w:t xml:space="preserve"> une priorité continue de l’Unité environnementale. La probabilité que les espèces sauvages soient touchées varie en fonction de leur utilisation de l’habitat, de leur présence saisonnière et de leur comportement dans la zone du rejet. </w:t>
      </w:r>
    </w:p>
    <w:p w14:paraId="48BB5917" w14:textId="77777777" w:rsidR="000A477E" w:rsidRPr="00594F84" w:rsidRDefault="000A477E" w:rsidP="004E73CD">
      <w:pPr>
        <w:pStyle w:val="Heading2numbered"/>
      </w:pPr>
      <w:bookmarkStart w:id="62" w:name="_Toc74169813"/>
      <w:bookmarkStart w:id="63" w:name="_Toc98423612"/>
      <w:r>
        <w:t>Portée géographique</w:t>
      </w:r>
      <w:bookmarkEnd w:id="62"/>
      <w:bookmarkEnd w:id="63"/>
    </w:p>
    <w:p w14:paraId="5655A7F0" w14:textId="122AD0F0" w:rsidR="000A477E" w:rsidRPr="000A477E" w:rsidRDefault="000A477E" w:rsidP="00CD4824">
      <w:r w:rsidRPr="000A477E">
        <w:t>La portée actuelle de l’examen des ressources à risque est axée sur la zone de l’incident</w:t>
      </w:r>
      <w:r w:rsidRPr="000A477E">
        <w:rPr>
          <w:color w:val="FF0000"/>
        </w:rPr>
        <w:t xml:space="preserve"> [insérer une description de la zone de l’incident] </w:t>
      </w:r>
      <w:r w:rsidRPr="000A477E">
        <w:t>(voir la </w:t>
      </w:r>
      <w:hyperlink w:anchor="Figure_X" w:history="1">
        <w:r w:rsidRPr="00D94ACA">
          <w:rPr>
            <w:rStyle w:val="Hyperlink"/>
            <w:color w:val="FF0000"/>
          </w:rPr>
          <w:t>figure X</w:t>
        </w:r>
      </w:hyperlink>
      <w:r w:rsidRPr="000A477E">
        <w:t>).</w:t>
      </w:r>
    </w:p>
    <w:p w14:paraId="2F188133" w14:textId="77777777" w:rsidR="000A477E" w:rsidRPr="00594F84" w:rsidRDefault="000A477E" w:rsidP="004E73CD">
      <w:pPr>
        <w:pStyle w:val="Heading2numbered"/>
      </w:pPr>
      <w:bookmarkStart w:id="64" w:name="_Toc74169814"/>
      <w:bookmarkStart w:id="65" w:name="_Toc98423613"/>
      <w:r>
        <w:t>Vulnérabilités des oiseaux migrateurs</w:t>
      </w:r>
      <w:bookmarkEnd w:id="64"/>
      <w:bookmarkEnd w:id="65"/>
    </w:p>
    <w:p w14:paraId="5A21414A" w14:textId="48DAD8CD" w:rsidR="000A477E" w:rsidRPr="000A477E" w:rsidRDefault="000A477E" w:rsidP="00CD4824">
      <w:r w:rsidRPr="000A477E">
        <w:t xml:space="preserve">Le </w:t>
      </w:r>
      <w:hyperlink w:anchor="Tableau_3" w:history="1">
        <w:r w:rsidRPr="00C16617">
          <w:rPr>
            <w:rStyle w:val="Hyperlink"/>
          </w:rPr>
          <w:t>tableau 3</w:t>
        </w:r>
      </w:hyperlink>
      <w:r w:rsidRPr="000A477E">
        <w:t xml:space="preserve"> fournit une liste des espèces susceptibles de se trouver dans la zone de l’incident au moment où il a eu lieu. Des images des espèces communes sont présentées à </w:t>
      </w:r>
      <w:hyperlink w:anchor="_Annexe_B_:" w:history="1">
        <w:r w:rsidR="00B827F1">
          <w:rPr>
            <w:rStyle w:val="Hyperlink"/>
            <w:color w:val="FF0000"/>
          </w:rPr>
          <w:t>l’a</w:t>
        </w:r>
        <w:r w:rsidRPr="00B827F1">
          <w:rPr>
            <w:rStyle w:val="Hyperlink"/>
            <w:color w:val="FF0000"/>
          </w:rPr>
          <w:t>nnexe B</w:t>
        </w:r>
      </w:hyperlink>
      <w:r w:rsidRPr="000A477E">
        <w:t>.</w:t>
      </w:r>
    </w:p>
    <w:p w14:paraId="48D2A3D3" w14:textId="233D5CA8" w:rsidR="000A477E" w:rsidRPr="000A477E" w:rsidRDefault="000A477E" w:rsidP="00CD4824">
      <w:pPr>
        <w:pStyle w:val="Caption"/>
        <w:rPr>
          <w:color w:val="000000" w:themeColor="text1"/>
        </w:rPr>
      </w:pPr>
      <w:bookmarkStart w:id="66" w:name="Tableau_3"/>
      <w:bookmarkEnd w:id="66"/>
      <w:r w:rsidRPr="000A477E">
        <w:rPr>
          <w:color w:val="000000" w:themeColor="text1"/>
        </w:rPr>
        <w:t xml:space="preserve">Tableau 3. </w:t>
      </w:r>
      <w:r w:rsidRPr="000A477E">
        <w:t xml:space="preserve">Espèces d’oiseaux migrateurs qui se trouvent typiquement dans </w:t>
      </w:r>
      <w:r w:rsidRPr="000A477E">
        <w:rPr>
          <w:color w:val="FF0000"/>
        </w:rPr>
        <w:t>[insérer la zone de l’incident]</w:t>
      </w:r>
      <w:r w:rsidRPr="000A477E">
        <w:t xml:space="preserve"> </w:t>
      </w:r>
      <w:r w:rsidRPr="000A477E">
        <w:rPr>
          <w:color w:val="000000" w:themeColor="text1"/>
        </w:rPr>
        <w:t xml:space="preserve">durant </w:t>
      </w:r>
      <w:r w:rsidRPr="000A477E">
        <w:rPr>
          <w:color w:val="FF0000"/>
        </w:rPr>
        <w:t>[insérer la saison]</w:t>
      </w:r>
      <w:r w:rsidRPr="000A477E">
        <w:t>.</w:t>
      </w:r>
    </w:p>
    <w:tbl>
      <w:tblPr>
        <w:tblStyle w:val="HeaderRow"/>
        <w:tblW w:w="5000" w:type="pct"/>
        <w:tblLook w:val="04A0" w:firstRow="1" w:lastRow="0" w:firstColumn="1" w:lastColumn="0" w:noHBand="0" w:noVBand="1"/>
      </w:tblPr>
      <w:tblGrid>
        <w:gridCol w:w="2244"/>
        <w:gridCol w:w="7826"/>
      </w:tblGrid>
      <w:tr w:rsidR="000A477E" w:rsidRPr="00634803" w14:paraId="096DF408" w14:textId="77777777" w:rsidTr="00634803">
        <w:trPr>
          <w:cnfStyle w:val="100000000000" w:firstRow="1" w:lastRow="0" w:firstColumn="0" w:lastColumn="0" w:oddVBand="0" w:evenVBand="0" w:oddHBand="0" w:evenHBand="0" w:firstRowFirstColumn="0" w:firstRowLastColumn="0" w:lastRowFirstColumn="0" w:lastRowLastColumn="0"/>
          <w:tblHeader/>
        </w:trPr>
        <w:tc>
          <w:tcPr>
            <w:tcW w:w="1114" w:type="pct"/>
          </w:tcPr>
          <w:p w14:paraId="53E3BDBA" w14:textId="77777777" w:rsidR="000A477E" w:rsidRPr="00634803" w:rsidRDefault="000A477E" w:rsidP="00634803">
            <w:r w:rsidRPr="00634803">
              <w:t>Groupe d’oiseaux</w:t>
            </w:r>
          </w:p>
        </w:tc>
        <w:tc>
          <w:tcPr>
            <w:tcW w:w="3886" w:type="pct"/>
          </w:tcPr>
          <w:p w14:paraId="62F26DDF" w14:textId="77777777" w:rsidR="000A477E" w:rsidRPr="00634803" w:rsidRDefault="000A477E" w:rsidP="00634803">
            <w:r w:rsidRPr="00634803">
              <w:t>Espèces</w:t>
            </w:r>
          </w:p>
        </w:tc>
      </w:tr>
      <w:tr w:rsidR="000A477E" w:rsidRPr="00634803" w14:paraId="3D8F9CE1" w14:textId="77777777" w:rsidTr="00634803">
        <w:trPr>
          <w:trHeight w:val="56"/>
        </w:trPr>
        <w:tc>
          <w:tcPr>
            <w:tcW w:w="1114" w:type="pct"/>
          </w:tcPr>
          <w:p w14:paraId="5A379F96" w14:textId="77777777" w:rsidR="000A477E" w:rsidRPr="00634803" w:rsidRDefault="000A477E" w:rsidP="00634803">
            <w:pPr>
              <w:rPr>
                <w:color w:val="5B9BD5" w:themeColor="accent1"/>
              </w:rPr>
            </w:pPr>
            <w:r w:rsidRPr="00634803">
              <w:rPr>
                <w:color w:val="5B9BD5" w:themeColor="accent1"/>
              </w:rPr>
              <w:t>Oiseaux de mer pélagiques</w:t>
            </w:r>
          </w:p>
        </w:tc>
        <w:tc>
          <w:tcPr>
            <w:tcW w:w="3886" w:type="pct"/>
          </w:tcPr>
          <w:p w14:paraId="22F21EAD" w14:textId="77777777" w:rsidR="000A477E" w:rsidRPr="00634803" w:rsidRDefault="000A477E" w:rsidP="00634803">
            <w:pPr>
              <w:pStyle w:val="Tablebullet1"/>
              <w:rPr>
                <w:color w:val="5B9BD5" w:themeColor="accent1"/>
              </w:rPr>
            </w:pPr>
            <w:r w:rsidRPr="00634803">
              <w:rPr>
                <w:color w:val="5B9BD5" w:themeColor="accent1"/>
              </w:rPr>
              <w:t xml:space="preserve">Le Guillemot </w:t>
            </w:r>
            <w:proofErr w:type="spellStart"/>
            <w:r w:rsidRPr="00634803">
              <w:rPr>
                <w:color w:val="5B9BD5" w:themeColor="accent1"/>
              </w:rPr>
              <w:t>marmette</w:t>
            </w:r>
            <w:proofErr w:type="spellEnd"/>
            <w:r w:rsidRPr="00634803">
              <w:rPr>
                <w:color w:val="5B9BD5" w:themeColor="accent1"/>
              </w:rPr>
              <w:t xml:space="preserve"> et le Macareux rhinocéros sont des espèces communes dans les zones littorales. </w:t>
            </w:r>
          </w:p>
        </w:tc>
      </w:tr>
      <w:tr w:rsidR="000A477E" w:rsidRPr="00634803" w14:paraId="4186EEAF" w14:textId="77777777" w:rsidTr="00634803">
        <w:tc>
          <w:tcPr>
            <w:tcW w:w="1114" w:type="pct"/>
          </w:tcPr>
          <w:p w14:paraId="498228E6" w14:textId="77777777" w:rsidR="000A477E" w:rsidRPr="00634803" w:rsidRDefault="000A477E" w:rsidP="00634803">
            <w:pPr>
              <w:rPr>
                <w:color w:val="5B9BD5" w:themeColor="accent1"/>
              </w:rPr>
            </w:pPr>
            <w:r w:rsidRPr="00634803">
              <w:rPr>
                <w:color w:val="5B9BD5" w:themeColor="accent1"/>
              </w:rPr>
              <w:t>Goélands, sternes, espèces apparentées</w:t>
            </w:r>
          </w:p>
        </w:tc>
        <w:tc>
          <w:tcPr>
            <w:tcW w:w="3886" w:type="pct"/>
          </w:tcPr>
          <w:p w14:paraId="2167CC22" w14:textId="77777777" w:rsidR="000A477E" w:rsidRPr="00634803" w:rsidRDefault="000A477E" w:rsidP="00634803">
            <w:pPr>
              <w:pStyle w:val="Tablebullet1"/>
              <w:rPr>
                <w:color w:val="5B9BD5" w:themeColor="accent1"/>
              </w:rPr>
            </w:pPr>
            <w:r w:rsidRPr="00634803">
              <w:rPr>
                <w:color w:val="5B9BD5" w:themeColor="accent1"/>
              </w:rPr>
              <w:t>Le Goéland à ailes grises et le Goéland cendré peuvent être largement répandus dans la zone (centaines d’individus).</w:t>
            </w:r>
          </w:p>
          <w:p w14:paraId="260F0041" w14:textId="77777777" w:rsidR="000A477E" w:rsidRPr="00634803" w:rsidRDefault="000A477E" w:rsidP="00634803">
            <w:pPr>
              <w:pStyle w:val="Tablebullet1"/>
              <w:rPr>
                <w:color w:val="5B9BD5" w:themeColor="accent1"/>
              </w:rPr>
            </w:pPr>
            <w:r w:rsidRPr="00634803">
              <w:rPr>
                <w:color w:val="5B9BD5" w:themeColor="accent1"/>
              </w:rPr>
              <w:t>Un nombre croissant d’autres espèces, dont le Goéland de Californie, est observé à l’automne.</w:t>
            </w:r>
          </w:p>
          <w:p w14:paraId="28899787" w14:textId="77777777" w:rsidR="000A477E" w:rsidRPr="00634803" w:rsidRDefault="000A477E" w:rsidP="00634803">
            <w:pPr>
              <w:pStyle w:val="Tablebullet1"/>
              <w:rPr>
                <w:color w:val="5B9BD5" w:themeColor="accent1"/>
              </w:rPr>
            </w:pPr>
            <w:r w:rsidRPr="00634803">
              <w:rPr>
                <w:color w:val="5B9BD5" w:themeColor="accent1"/>
              </w:rPr>
              <w:t>Le nombre total de goélands peut varier et dépasser plusieurs milliers.</w:t>
            </w:r>
          </w:p>
        </w:tc>
      </w:tr>
      <w:tr w:rsidR="000A477E" w:rsidRPr="00634803" w14:paraId="3F52630C" w14:textId="77777777" w:rsidTr="00634803">
        <w:tc>
          <w:tcPr>
            <w:tcW w:w="1114" w:type="pct"/>
          </w:tcPr>
          <w:p w14:paraId="707F84D7" w14:textId="77777777" w:rsidR="000A477E" w:rsidRPr="00634803" w:rsidRDefault="000A477E" w:rsidP="00634803">
            <w:pPr>
              <w:rPr>
                <w:color w:val="5B9BD5" w:themeColor="accent1"/>
              </w:rPr>
            </w:pPr>
            <w:r w:rsidRPr="00634803">
              <w:rPr>
                <w:color w:val="5B9BD5" w:themeColor="accent1"/>
              </w:rPr>
              <w:t>Plongeons, grèbes, cormorans, pélicans</w:t>
            </w:r>
          </w:p>
        </w:tc>
        <w:tc>
          <w:tcPr>
            <w:tcW w:w="3886" w:type="pct"/>
          </w:tcPr>
          <w:p w14:paraId="67182111" w14:textId="77777777" w:rsidR="000A477E" w:rsidRPr="00634803" w:rsidRDefault="000A477E" w:rsidP="00634803">
            <w:pPr>
              <w:pStyle w:val="Tablebullet1"/>
              <w:rPr>
                <w:color w:val="5B9BD5" w:themeColor="accent1"/>
              </w:rPr>
            </w:pPr>
            <w:r w:rsidRPr="00634803">
              <w:rPr>
                <w:color w:val="5B9BD5" w:themeColor="accent1"/>
              </w:rPr>
              <w:t>Le Cormoran pélagique et le plongeon du Pacifique sont présents en faible nombre à l’automne.</w:t>
            </w:r>
          </w:p>
          <w:p w14:paraId="23B977D9" w14:textId="77777777" w:rsidR="000A477E" w:rsidRPr="00634803" w:rsidRDefault="000A477E" w:rsidP="00634803">
            <w:pPr>
              <w:pStyle w:val="Tablebullet1"/>
              <w:rPr>
                <w:color w:val="5B9BD5" w:themeColor="accent1"/>
              </w:rPr>
            </w:pPr>
            <w:r w:rsidRPr="00634803">
              <w:rPr>
                <w:color w:val="5B9BD5" w:themeColor="accent1"/>
              </w:rPr>
              <w:t xml:space="preserve">On compte quelques centaines de Grèbes </w:t>
            </w:r>
            <w:proofErr w:type="spellStart"/>
            <w:r w:rsidRPr="00634803">
              <w:rPr>
                <w:color w:val="5B9BD5" w:themeColor="accent1"/>
              </w:rPr>
              <w:t>jougris</w:t>
            </w:r>
            <w:proofErr w:type="spellEnd"/>
            <w:r w:rsidRPr="00634803">
              <w:rPr>
                <w:color w:val="5B9BD5" w:themeColor="accent1"/>
              </w:rPr>
              <w:t xml:space="preserve"> (~ 350 individus).</w:t>
            </w:r>
          </w:p>
          <w:p w14:paraId="1D377E2D" w14:textId="77777777" w:rsidR="000A477E" w:rsidRPr="00634803" w:rsidRDefault="000A477E" w:rsidP="00634803">
            <w:pPr>
              <w:pStyle w:val="Tablebullet1"/>
              <w:rPr>
                <w:color w:val="5B9BD5" w:themeColor="accent1"/>
              </w:rPr>
            </w:pPr>
            <w:r w:rsidRPr="00634803">
              <w:rPr>
                <w:color w:val="5B9BD5" w:themeColor="accent1"/>
              </w:rPr>
              <w:t>Le Grèbe élégant (espèce préoccupante au titre de la LEP) peut être présent par centaines ou par milliers (≤ 1500 oiseaux) à l’automne.</w:t>
            </w:r>
          </w:p>
          <w:p w14:paraId="74F03C9E" w14:textId="77777777" w:rsidR="000A477E" w:rsidRPr="00634803" w:rsidRDefault="000A477E" w:rsidP="00634803">
            <w:pPr>
              <w:pStyle w:val="Tablebullet1"/>
              <w:rPr>
                <w:color w:val="5B9BD5" w:themeColor="accent1"/>
              </w:rPr>
            </w:pPr>
            <w:r w:rsidRPr="00634803">
              <w:rPr>
                <w:color w:val="5B9BD5" w:themeColor="accent1"/>
              </w:rPr>
              <w:t xml:space="preserve">Au total, le nombre de Grèbes </w:t>
            </w:r>
            <w:proofErr w:type="spellStart"/>
            <w:r w:rsidRPr="00634803">
              <w:rPr>
                <w:color w:val="5B9BD5" w:themeColor="accent1"/>
              </w:rPr>
              <w:t>jougris</w:t>
            </w:r>
            <w:proofErr w:type="spellEnd"/>
            <w:r w:rsidRPr="00634803">
              <w:rPr>
                <w:color w:val="5B9BD5" w:themeColor="accent1"/>
              </w:rPr>
              <w:t xml:space="preserve">, de Grèbes élégants et de Grèbes esclavons peut dépasser 5 000 à l’automne, en particulier dans la baie </w:t>
            </w:r>
            <w:proofErr w:type="spellStart"/>
            <w:r w:rsidRPr="00634803">
              <w:rPr>
                <w:color w:val="5B9BD5" w:themeColor="accent1"/>
              </w:rPr>
              <w:t>Bearskin</w:t>
            </w:r>
            <w:proofErr w:type="spellEnd"/>
            <w:r w:rsidRPr="00634803">
              <w:rPr>
                <w:color w:val="5B9BD5" w:themeColor="accent1"/>
              </w:rPr>
              <w:t>.</w:t>
            </w:r>
          </w:p>
        </w:tc>
      </w:tr>
      <w:tr w:rsidR="000A477E" w:rsidRPr="00634803" w14:paraId="2D51F1C4" w14:textId="77777777" w:rsidTr="00634803">
        <w:tc>
          <w:tcPr>
            <w:tcW w:w="1114" w:type="pct"/>
          </w:tcPr>
          <w:p w14:paraId="56AEA1B1" w14:textId="77777777" w:rsidR="000A477E" w:rsidRPr="00634803" w:rsidRDefault="000A477E" w:rsidP="00634803">
            <w:pPr>
              <w:rPr>
                <w:color w:val="5B9BD5" w:themeColor="accent1"/>
              </w:rPr>
            </w:pPr>
            <w:r w:rsidRPr="00634803">
              <w:rPr>
                <w:color w:val="5B9BD5" w:themeColor="accent1"/>
              </w:rPr>
              <w:t>Oies, bernaches, cygnes, canards barboteurs</w:t>
            </w:r>
          </w:p>
        </w:tc>
        <w:tc>
          <w:tcPr>
            <w:tcW w:w="3886" w:type="pct"/>
          </w:tcPr>
          <w:p w14:paraId="047DF772" w14:textId="77777777" w:rsidR="000A477E" w:rsidRPr="00634803" w:rsidRDefault="000A477E" w:rsidP="00634803">
            <w:pPr>
              <w:pStyle w:val="Tablebullet1"/>
              <w:rPr>
                <w:color w:val="5B9BD5" w:themeColor="accent1"/>
              </w:rPr>
            </w:pPr>
            <w:r w:rsidRPr="00634803">
              <w:rPr>
                <w:color w:val="5B9BD5" w:themeColor="accent1"/>
              </w:rPr>
              <w:t>La Bernache cravant, la Bernache du Canada et l’Oie rieuse peuvent se trouver en grands groupes pendant les déplacements migratoires. Il peut y avoir plusieurs centaines d’oies</w:t>
            </w:r>
            <w:r w:rsidRPr="00634803" w:rsidDel="003A7AC6">
              <w:rPr>
                <w:color w:val="5B9BD5" w:themeColor="accent1"/>
              </w:rPr>
              <w:t xml:space="preserve"> </w:t>
            </w:r>
            <w:r w:rsidRPr="00634803">
              <w:rPr>
                <w:color w:val="5B9BD5" w:themeColor="accent1"/>
              </w:rPr>
              <w:t>et de bernaches en même temps.</w:t>
            </w:r>
          </w:p>
          <w:p w14:paraId="6F8A725B" w14:textId="77777777" w:rsidR="000A477E" w:rsidRPr="00634803" w:rsidRDefault="000A477E" w:rsidP="00634803">
            <w:pPr>
              <w:pStyle w:val="Tablebullet1"/>
              <w:rPr>
                <w:color w:val="5B9BD5" w:themeColor="accent1"/>
              </w:rPr>
            </w:pPr>
            <w:r w:rsidRPr="00634803">
              <w:rPr>
                <w:color w:val="5B9BD5" w:themeColor="accent1"/>
              </w:rPr>
              <w:t>Les habitats près des îles Lina et Robertson peuvent être des aires de repos pour les oies et les bernaches.</w:t>
            </w:r>
          </w:p>
        </w:tc>
      </w:tr>
      <w:tr w:rsidR="000A477E" w:rsidRPr="00634803" w14:paraId="2AF5DB7F" w14:textId="77777777" w:rsidTr="00634803">
        <w:trPr>
          <w:trHeight w:val="318"/>
        </w:trPr>
        <w:tc>
          <w:tcPr>
            <w:tcW w:w="1114" w:type="pct"/>
          </w:tcPr>
          <w:p w14:paraId="3BB4A47A" w14:textId="77777777" w:rsidR="000A477E" w:rsidRPr="00634803" w:rsidRDefault="000A477E" w:rsidP="00634803">
            <w:pPr>
              <w:rPr>
                <w:color w:val="5B9BD5" w:themeColor="accent1"/>
              </w:rPr>
            </w:pPr>
            <w:r w:rsidRPr="00634803">
              <w:rPr>
                <w:color w:val="5B9BD5" w:themeColor="accent1"/>
              </w:rPr>
              <w:t>Hérons, grues, espèces apparentées</w:t>
            </w:r>
          </w:p>
        </w:tc>
        <w:tc>
          <w:tcPr>
            <w:tcW w:w="3886" w:type="pct"/>
          </w:tcPr>
          <w:p w14:paraId="1C169F9C" w14:textId="77777777" w:rsidR="000A477E" w:rsidRPr="00634803" w:rsidRDefault="000A477E" w:rsidP="00634803">
            <w:pPr>
              <w:pStyle w:val="Tablebullet1"/>
              <w:rPr>
                <w:color w:val="5B9BD5" w:themeColor="accent1"/>
              </w:rPr>
            </w:pPr>
            <w:r w:rsidRPr="00634803">
              <w:rPr>
                <w:color w:val="5B9BD5" w:themeColor="accent1"/>
              </w:rPr>
              <w:t>Les hérons sont présents à de faibles densités à l’automne.</w:t>
            </w:r>
          </w:p>
        </w:tc>
      </w:tr>
      <w:tr w:rsidR="000A477E" w:rsidRPr="00634803" w14:paraId="24CA0A20" w14:textId="77777777" w:rsidTr="00634803">
        <w:tc>
          <w:tcPr>
            <w:tcW w:w="1114" w:type="pct"/>
          </w:tcPr>
          <w:p w14:paraId="34F256FA" w14:textId="77777777" w:rsidR="000A477E" w:rsidRPr="00634803" w:rsidRDefault="000A477E" w:rsidP="00634803">
            <w:pPr>
              <w:rPr>
                <w:color w:val="5B9BD5" w:themeColor="accent1"/>
              </w:rPr>
            </w:pPr>
            <w:r w:rsidRPr="00634803">
              <w:rPr>
                <w:color w:val="5B9BD5" w:themeColor="accent1"/>
              </w:rPr>
              <w:t>Oiseaux de rivage</w:t>
            </w:r>
          </w:p>
        </w:tc>
        <w:tc>
          <w:tcPr>
            <w:tcW w:w="3886" w:type="pct"/>
          </w:tcPr>
          <w:p w14:paraId="4FFF855E" w14:textId="77777777" w:rsidR="000A477E" w:rsidRPr="00634803" w:rsidRDefault="000A477E" w:rsidP="00634803">
            <w:pPr>
              <w:pStyle w:val="Tablebullet1"/>
              <w:rPr>
                <w:color w:val="5B9BD5" w:themeColor="accent1"/>
              </w:rPr>
            </w:pPr>
            <w:r w:rsidRPr="00634803">
              <w:rPr>
                <w:color w:val="5B9BD5" w:themeColor="accent1"/>
              </w:rPr>
              <w:t xml:space="preserve">Un nombre élevé de Tournepierres noirs (~ 230 oiseaux) et d’Huîtriers de </w:t>
            </w:r>
            <w:proofErr w:type="spellStart"/>
            <w:r w:rsidRPr="00634803">
              <w:rPr>
                <w:color w:val="5B9BD5" w:themeColor="accent1"/>
              </w:rPr>
              <w:t>Bachman</w:t>
            </w:r>
            <w:proofErr w:type="spellEnd"/>
            <w:r w:rsidRPr="00634803">
              <w:rPr>
                <w:color w:val="5B9BD5" w:themeColor="accent1"/>
              </w:rPr>
              <w:t xml:space="preserve"> (~ 200 oiseaux) peut être présent à l’automne. Les zones en direction de </w:t>
            </w:r>
            <w:proofErr w:type="spellStart"/>
            <w:r w:rsidRPr="00634803">
              <w:rPr>
                <w:color w:val="5B9BD5" w:themeColor="accent1"/>
              </w:rPr>
              <w:t>Skidegate</w:t>
            </w:r>
            <w:proofErr w:type="spellEnd"/>
            <w:r w:rsidRPr="00634803">
              <w:rPr>
                <w:color w:val="5B9BD5" w:themeColor="accent1"/>
              </w:rPr>
              <w:t xml:space="preserve"> Landing, de l’île Transit, de l’île Lina, de l’île </w:t>
            </w:r>
            <w:r w:rsidRPr="00634803">
              <w:rPr>
                <w:color w:val="5B9BD5" w:themeColor="accent1"/>
              </w:rPr>
              <w:lastRenderedPageBreak/>
              <w:t xml:space="preserve">Charlotte et des îlots dans la baie </w:t>
            </w:r>
            <w:proofErr w:type="spellStart"/>
            <w:r w:rsidRPr="00634803">
              <w:rPr>
                <w:color w:val="5B9BD5" w:themeColor="accent1"/>
              </w:rPr>
              <w:t>Bearskin</w:t>
            </w:r>
            <w:proofErr w:type="spellEnd"/>
            <w:r w:rsidRPr="00634803">
              <w:rPr>
                <w:color w:val="5B9BD5" w:themeColor="accent1"/>
              </w:rPr>
              <w:t xml:space="preserve"> abritent des regroupements d’Huîtriers de </w:t>
            </w:r>
            <w:proofErr w:type="spellStart"/>
            <w:r w:rsidRPr="00634803">
              <w:rPr>
                <w:color w:val="5B9BD5" w:themeColor="accent1"/>
              </w:rPr>
              <w:t>Bachman</w:t>
            </w:r>
            <w:proofErr w:type="spellEnd"/>
            <w:r w:rsidRPr="00634803">
              <w:rPr>
                <w:color w:val="5B9BD5" w:themeColor="accent1"/>
              </w:rPr>
              <w:t xml:space="preserve"> et de Tournepierres noirs à l’automne.</w:t>
            </w:r>
          </w:p>
          <w:p w14:paraId="18AC4B1B" w14:textId="77777777" w:rsidR="000A477E" w:rsidRPr="00634803" w:rsidRDefault="000A477E" w:rsidP="00634803">
            <w:pPr>
              <w:pStyle w:val="Tablebullet1"/>
              <w:rPr>
                <w:color w:val="5B9BD5" w:themeColor="accent1"/>
              </w:rPr>
            </w:pPr>
            <w:r w:rsidRPr="00634803">
              <w:rPr>
                <w:color w:val="5B9BD5" w:themeColor="accent1"/>
              </w:rPr>
              <w:t>Les autres espèces présentes sont le Chevalier grivelé, le Chevalier errant et des espèces de phalaropes.</w:t>
            </w:r>
          </w:p>
        </w:tc>
      </w:tr>
      <w:tr w:rsidR="000A477E" w:rsidRPr="00634803" w14:paraId="4B741378" w14:textId="77777777" w:rsidTr="00634803">
        <w:tc>
          <w:tcPr>
            <w:tcW w:w="1114" w:type="pct"/>
          </w:tcPr>
          <w:p w14:paraId="75F333C1" w14:textId="77777777" w:rsidR="000A477E" w:rsidRPr="00634803" w:rsidRDefault="000A477E" w:rsidP="00634803">
            <w:pPr>
              <w:rPr>
                <w:color w:val="5B9BD5" w:themeColor="accent1"/>
              </w:rPr>
            </w:pPr>
            <w:r w:rsidRPr="00634803">
              <w:rPr>
                <w:color w:val="5B9BD5" w:themeColor="accent1"/>
              </w:rPr>
              <w:lastRenderedPageBreak/>
              <w:t>Canards de mer et canards plongeurs</w:t>
            </w:r>
          </w:p>
        </w:tc>
        <w:tc>
          <w:tcPr>
            <w:tcW w:w="3886" w:type="pct"/>
          </w:tcPr>
          <w:p w14:paraId="0E1573EB" w14:textId="77777777" w:rsidR="000A477E" w:rsidRPr="00634803" w:rsidRDefault="000A477E" w:rsidP="00634803">
            <w:pPr>
              <w:pStyle w:val="Tablebullet1"/>
              <w:rPr>
                <w:color w:val="5B9BD5" w:themeColor="accent1"/>
              </w:rPr>
            </w:pPr>
            <w:r w:rsidRPr="00634803">
              <w:rPr>
                <w:color w:val="5B9BD5" w:themeColor="accent1"/>
              </w:rPr>
              <w:t>Le nombre d’oiseaux peut être faible au début de l’automne et augmenter à mesure que les oiseaux reviennent de leurs lieux de reproduction. Plus de 5 000 Macreuses à ailes blanches, Macreuses à front blanc, Arlequins plongeurs et Petits Garrots peuvent être présents.</w:t>
            </w:r>
          </w:p>
          <w:p w14:paraId="680CBB23" w14:textId="77777777" w:rsidR="000A477E" w:rsidRPr="00634803" w:rsidRDefault="000A477E" w:rsidP="00634803">
            <w:pPr>
              <w:pStyle w:val="Tablebullet1"/>
              <w:rPr>
                <w:color w:val="5B9BD5" w:themeColor="accent1"/>
              </w:rPr>
            </w:pPr>
            <w:r w:rsidRPr="00634803">
              <w:rPr>
                <w:color w:val="5B9BD5" w:themeColor="accent1"/>
              </w:rPr>
              <w:t xml:space="preserve">La zone située entre l’île Lina et l’île Robertson, qui comprend la zone adjacente à l’incident, est reconnue comme un lieu de mue pour plusieurs milliers de macreuses en août et en septembre. </w:t>
            </w:r>
          </w:p>
        </w:tc>
      </w:tr>
    </w:tbl>
    <w:p w14:paraId="3F1BAFB2" w14:textId="77777777" w:rsidR="000A477E" w:rsidRPr="000A477E" w:rsidRDefault="000A477E" w:rsidP="000A477E"/>
    <w:p w14:paraId="243015FC" w14:textId="77777777" w:rsidR="000A477E" w:rsidRDefault="000A477E" w:rsidP="004E73CD">
      <w:pPr>
        <w:pStyle w:val="Heading2numbered"/>
      </w:pPr>
      <w:bookmarkStart w:id="67" w:name="_Toc74169815"/>
      <w:bookmarkStart w:id="68" w:name="_Toc98423614"/>
      <w:r>
        <w:t>Espèces en péril</w:t>
      </w:r>
      <w:bookmarkEnd w:id="67"/>
      <w:bookmarkEnd w:id="68"/>
    </w:p>
    <w:p w14:paraId="63C8219D" w14:textId="77777777" w:rsidR="000A477E" w:rsidRPr="00594F84" w:rsidRDefault="000A477E" w:rsidP="004E73CD">
      <w:pPr>
        <w:pStyle w:val="Heading3numbered"/>
      </w:pPr>
      <w:bookmarkStart w:id="69" w:name="_Toc74169816"/>
      <w:bookmarkStart w:id="70" w:name="_Toc98423615"/>
      <w:r>
        <w:t>Espèces aviaires en péril</w:t>
      </w:r>
      <w:bookmarkEnd w:id="69"/>
      <w:bookmarkEnd w:id="70"/>
    </w:p>
    <w:p w14:paraId="0FBE5F4D" w14:textId="77777777" w:rsidR="000A477E" w:rsidRPr="000A477E" w:rsidRDefault="000A477E" w:rsidP="00CD4824">
      <w:r w:rsidRPr="000A477E">
        <w:t xml:space="preserve">La zone pourrait abriter </w:t>
      </w:r>
      <w:r w:rsidRPr="000A477E">
        <w:rPr>
          <w:color w:val="FF0000"/>
        </w:rPr>
        <w:t>[insérer le nombre d’espèces]</w:t>
      </w:r>
      <w:r w:rsidRPr="000A477E">
        <w:t xml:space="preserve"> espèces inscrites à la LEP, notamment :</w:t>
      </w:r>
    </w:p>
    <w:p w14:paraId="155AC998" w14:textId="77777777" w:rsidR="000A477E" w:rsidRPr="00CD4824" w:rsidRDefault="000A477E" w:rsidP="005F1395">
      <w:pPr>
        <w:pStyle w:val="ListParagraph"/>
        <w:numPr>
          <w:ilvl w:val="0"/>
          <w:numId w:val="18"/>
        </w:numPr>
        <w:rPr>
          <w:color w:val="5B9BD5" w:themeColor="accent1"/>
        </w:rPr>
      </w:pPr>
      <w:proofErr w:type="gramStart"/>
      <w:r w:rsidRPr="00CD4824">
        <w:rPr>
          <w:color w:val="5B9BD5" w:themeColor="accent1"/>
        </w:rPr>
        <w:t>le</w:t>
      </w:r>
      <w:proofErr w:type="gramEnd"/>
      <w:r w:rsidRPr="00CD4824">
        <w:rPr>
          <w:color w:val="5B9BD5" w:themeColor="accent1"/>
        </w:rPr>
        <w:t xml:space="preserve"> Grand Héron de la sous-espèce </w:t>
      </w:r>
      <w:proofErr w:type="spellStart"/>
      <w:r w:rsidRPr="00CD4824">
        <w:rPr>
          <w:color w:val="5B9BD5" w:themeColor="accent1"/>
        </w:rPr>
        <w:t>fannini</w:t>
      </w:r>
      <w:proofErr w:type="spellEnd"/>
      <w:r w:rsidRPr="00CD4824">
        <w:rPr>
          <w:color w:val="5B9BD5" w:themeColor="accent1"/>
        </w:rPr>
        <w:t xml:space="preserve"> (espèce préoccupante inscrite à l’annexe 1 de la LEP), toute l’année;</w:t>
      </w:r>
    </w:p>
    <w:p w14:paraId="56F47DAC" w14:textId="77777777" w:rsidR="000A477E" w:rsidRPr="00CD4824" w:rsidRDefault="000A477E" w:rsidP="005F1395">
      <w:pPr>
        <w:pStyle w:val="ListParagraph"/>
        <w:numPr>
          <w:ilvl w:val="0"/>
          <w:numId w:val="18"/>
        </w:numPr>
        <w:rPr>
          <w:color w:val="5B9BD5" w:themeColor="accent1"/>
        </w:rPr>
      </w:pPr>
      <w:proofErr w:type="gramStart"/>
      <w:r w:rsidRPr="00CD4824">
        <w:rPr>
          <w:color w:val="5B9BD5" w:themeColor="accent1"/>
        </w:rPr>
        <w:t>le</w:t>
      </w:r>
      <w:proofErr w:type="gramEnd"/>
      <w:r w:rsidRPr="00CD4824">
        <w:rPr>
          <w:color w:val="5B9BD5" w:themeColor="accent1"/>
        </w:rPr>
        <w:t xml:space="preserve"> Guillemot marbré (espèce menacée inscrite à l’annexe 1 de la LEP), toute l’année.</w:t>
      </w:r>
    </w:p>
    <w:p w14:paraId="7C8604D3" w14:textId="77777777" w:rsidR="000A477E" w:rsidRPr="004711F8" w:rsidRDefault="000A477E" w:rsidP="004E73CD">
      <w:pPr>
        <w:pStyle w:val="Heading3numbered"/>
      </w:pPr>
      <w:bookmarkStart w:id="71" w:name="_Toc74169817"/>
      <w:bookmarkStart w:id="72" w:name="_Toc98423616"/>
      <w:r w:rsidRPr="004711F8">
        <w:t>Autres espèces en péril</w:t>
      </w:r>
      <w:bookmarkEnd w:id="71"/>
      <w:bookmarkEnd w:id="72"/>
    </w:p>
    <w:p w14:paraId="3C740E96" w14:textId="77777777" w:rsidR="000A477E" w:rsidRPr="000A477E" w:rsidRDefault="000A477E" w:rsidP="00CD4824">
      <w:r w:rsidRPr="000A477E">
        <w:t xml:space="preserve">La zone pourrait abriter </w:t>
      </w:r>
      <w:r w:rsidRPr="000A477E">
        <w:rPr>
          <w:color w:val="FF0000"/>
        </w:rPr>
        <w:t>[insérer le nombre d’espèces]</w:t>
      </w:r>
      <w:r w:rsidRPr="000A477E">
        <w:t xml:space="preserve"> espèces inscrites à la LEP, notamment :</w:t>
      </w:r>
    </w:p>
    <w:p w14:paraId="4B6054C0" w14:textId="77777777" w:rsidR="000A477E" w:rsidRPr="00CD4824" w:rsidRDefault="000A477E" w:rsidP="005F1395">
      <w:pPr>
        <w:pStyle w:val="ListParagraph"/>
        <w:numPr>
          <w:ilvl w:val="0"/>
          <w:numId w:val="19"/>
        </w:numPr>
        <w:rPr>
          <w:color w:val="5B9BD5" w:themeColor="accent1"/>
        </w:rPr>
      </w:pPr>
      <w:proofErr w:type="gramStart"/>
      <w:r w:rsidRPr="00CD4824">
        <w:rPr>
          <w:color w:val="5B9BD5" w:themeColor="accent1"/>
        </w:rPr>
        <w:t>le</w:t>
      </w:r>
      <w:proofErr w:type="gramEnd"/>
      <w:r w:rsidRPr="00CD4824">
        <w:rPr>
          <w:color w:val="5B9BD5" w:themeColor="accent1"/>
        </w:rPr>
        <w:t xml:space="preserve"> Crapaud de l’Ouest (espèce préoccupante inscrite à l’annexe 1 de la LEP), toute l’année.</w:t>
      </w:r>
    </w:p>
    <w:p w14:paraId="49A035CC" w14:textId="77777777" w:rsidR="000A477E" w:rsidRPr="00594F84" w:rsidRDefault="000A477E" w:rsidP="004E73CD">
      <w:pPr>
        <w:pStyle w:val="Heading2numbered"/>
      </w:pPr>
      <w:bookmarkStart w:id="73" w:name="_Toc74169818"/>
      <w:bookmarkStart w:id="74" w:name="_Toc98423617"/>
      <w:r w:rsidRPr="004E73CD">
        <w:t>Vulnérabilités</w:t>
      </w:r>
      <w:r>
        <w:t xml:space="preserve"> de l’habitat</w:t>
      </w:r>
      <w:bookmarkEnd w:id="73"/>
      <w:bookmarkEnd w:id="74"/>
    </w:p>
    <w:p w14:paraId="223CAA1A" w14:textId="77777777" w:rsidR="000A477E" w:rsidRPr="00CD4824" w:rsidRDefault="000A477E" w:rsidP="00CD4824">
      <w:pPr>
        <w:rPr>
          <w:i/>
          <w:iCs/>
          <w:shd w:val="clear" w:color="auto" w:fill="D9D9D9" w:themeFill="background1" w:themeFillShade="D9"/>
        </w:rPr>
      </w:pPr>
      <w:r w:rsidRPr="000A477E">
        <w:t xml:space="preserve">Tous les habitats des espèces sauvages ont une valeur écologique pour les espèces, qu’ils soient occupés ou non. </w:t>
      </w:r>
      <w:r w:rsidRPr="00CD4824">
        <w:rPr>
          <w:i/>
          <w:iCs/>
          <w:shd w:val="clear" w:color="auto" w:fill="D9D9D9" w:themeFill="background1" w:themeFillShade="D9"/>
        </w:rPr>
        <w:t xml:space="preserve">Fournir une description des lieux où l’on s’attend à trouver des espèces sauvages en fonction de la période de l’année (p. ex. à l’automne, les oiseaux de mer coloniaux se seront dispersés à partir des colonies de nidification). Il faut également prendre en considération les détails des mesures d’atténuation relatives aux habitats, notamment les sites prioritaires, les mesures de protection, les restrictions en matière de nettoyage et les données pertinentes à l’analyse des bénéfices environnementaux nets ou à l’évaluation de l’atténuation des impacts du déversement. </w:t>
      </w:r>
    </w:p>
    <w:p w14:paraId="0C567CDE" w14:textId="2EC64195" w:rsidR="000A477E" w:rsidRPr="000A477E" w:rsidRDefault="000A477E" w:rsidP="00CD4824">
      <w:r w:rsidRPr="000A477E">
        <w:t xml:space="preserve">Les principaux habitats d’importance dans la zone sont résumés dans le </w:t>
      </w:r>
      <w:hyperlink w:anchor="Tableau_4" w:history="1">
        <w:r w:rsidRPr="00C16617">
          <w:rPr>
            <w:rStyle w:val="Hyperlink"/>
          </w:rPr>
          <w:t>tableau 4</w:t>
        </w:r>
      </w:hyperlink>
      <w:r w:rsidRPr="000A477E">
        <w:t>.</w:t>
      </w:r>
    </w:p>
    <w:p w14:paraId="6D0106D2" w14:textId="5DCF0628" w:rsidR="000A477E" w:rsidRPr="000A477E" w:rsidRDefault="000A477E" w:rsidP="00CD4824">
      <w:pPr>
        <w:pStyle w:val="Caption"/>
        <w:rPr>
          <w:color w:val="000000" w:themeColor="text1"/>
        </w:rPr>
      </w:pPr>
      <w:bookmarkStart w:id="75" w:name="Tableau_4"/>
      <w:bookmarkEnd w:id="75"/>
      <w:r w:rsidRPr="000A477E">
        <w:rPr>
          <w:color w:val="000000" w:themeColor="text1"/>
        </w:rPr>
        <w:t xml:space="preserve">Tableau 4. </w:t>
      </w:r>
      <w:r w:rsidRPr="000A477E">
        <w:t xml:space="preserve">Habitat des espèces sauvages dans </w:t>
      </w:r>
      <w:r w:rsidRPr="000A477E">
        <w:rPr>
          <w:color w:val="FF0000"/>
        </w:rPr>
        <w:t>[insérer la zone de l’incident]</w:t>
      </w:r>
      <w:r w:rsidRPr="000A477E">
        <w:t>.</w:t>
      </w:r>
    </w:p>
    <w:tbl>
      <w:tblPr>
        <w:tblStyle w:val="HeaderRow"/>
        <w:tblW w:w="5000" w:type="pct"/>
        <w:tblLook w:val="04A0" w:firstRow="1" w:lastRow="0" w:firstColumn="1" w:lastColumn="0" w:noHBand="0" w:noVBand="1"/>
      </w:tblPr>
      <w:tblGrid>
        <w:gridCol w:w="4250"/>
        <w:gridCol w:w="2910"/>
        <w:gridCol w:w="2910"/>
      </w:tblGrid>
      <w:tr w:rsidR="000A477E" w:rsidRPr="005A077C" w14:paraId="65FCA9E3" w14:textId="77777777" w:rsidTr="005A077C">
        <w:trPr>
          <w:cnfStyle w:val="100000000000" w:firstRow="1" w:lastRow="0" w:firstColumn="0" w:lastColumn="0" w:oddVBand="0" w:evenVBand="0" w:oddHBand="0" w:evenHBand="0" w:firstRowFirstColumn="0" w:firstRowLastColumn="0" w:lastRowFirstColumn="0" w:lastRowLastColumn="0"/>
          <w:cantSplit/>
          <w:tblHeader/>
        </w:trPr>
        <w:tc>
          <w:tcPr>
            <w:tcW w:w="2110" w:type="pct"/>
          </w:tcPr>
          <w:p w14:paraId="5B6F8CA4" w14:textId="77777777" w:rsidR="000A477E" w:rsidRPr="005A077C" w:rsidRDefault="000A477E" w:rsidP="005A077C">
            <w:r w:rsidRPr="005A077C">
              <w:t>Type d’habitat</w:t>
            </w:r>
          </w:p>
        </w:tc>
        <w:tc>
          <w:tcPr>
            <w:tcW w:w="1445" w:type="pct"/>
          </w:tcPr>
          <w:p w14:paraId="61734E36" w14:textId="77777777" w:rsidR="000A477E" w:rsidRPr="005A077C" w:rsidRDefault="000A477E" w:rsidP="005A077C">
            <w:r w:rsidRPr="005A077C">
              <w:t>Emplacement</w:t>
            </w:r>
          </w:p>
        </w:tc>
        <w:tc>
          <w:tcPr>
            <w:tcW w:w="1445" w:type="pct"/>
          </w:tcPr>
          <w:p w14:paraId="1F8C5745" w14:textId="77777777" w:rsidR="000A477E" w:rsidRPr="005A077C" w:rsidRDefault="000A477E" w:rsidP="005A077C">
            <w:r w:rsidRPr="005A077C">
              <w:t>Description</w:t>
            </w:r>
          </w:p>
        </w:tc>
      </w:tr>
      <w:tr w:rsidR="000A477E" w:rsidRPr="005A077C" w14:paraId="09832D95" w14:textId="77777777" w:rsidTr="005A077C">
        <w:trPr>
          <w:cantSplit/>
        </w:trPr>
        <w:tc>
          <w:tcPr>
            <w:tcW w:w="2110" w:type="pct"/>
          </w:tcPr>
          <w:p w14:paraId="290E4FAB" w14:textId="77777777" w:rsidR="000A477E" w:rsidRPr="005A077C" w:rsidRDefault="000A477E" w:rsidP="005A077C">
            <w:pPr>
              <w:rPr>
                <w:color w:val="5B9BD5" w:themeColor="accent1"/>
              </w:rPr>
            </w:pPr>
            <w:r w:rsidRPr="005A077C">
              <w:rPr>
                <w:color w:val="5B9BD5" w:themeColor="accent1"/>
              </w:rPr>
              <w:t>Zone importante pour la conservation des oiseaux</w:t>
            </w:r>
          </w:p>
        </w:tc>
        <w:tc>
          <w:tcPr>
            <w:tcW w:w="1445" w:type="pct"/>
          </w:tcPr>
          <w:p w14:paraId="251323AC" w14:textId="77777777" w:rsidR="000A477E" w:rsidRPr="005A077C" w:rsidRDefault="000A477E" w:rsidP="005A077C"/>
        </w:tc>
        <w:tc>
          <w:tcPr>
            <w:tcW w:w="1445" w:type="pct"/>
          </w:tcPr>
          <w:p w14:paraId="6A4C3B13" w14:textId="77777777" w:rsidR="000A477E" w:rsidRPr="005A077C" w:rsidRDefault="000A477E" w:rsidP="005A077C"/>
        </w:tc>
      </w:tr>
      <w:tr w:rsidR="000A477E" w:rsidRPr="005A077C" w14:paraId="24FB391E" w14:textId="77777777" w:rsidTr="005A077C">
        <w:trPr>
          <w:cantSplit/>
        </w:trPr>
        <w:tc>
          <w:tcPr>
            <w:tcW w:w="2110" w:type="pct"/>
          </w:tcPr>
          <w:p w14:paraId="08787344" w14:textId="77777777" w:rsidR="000A477E" w:rsidRPr="005A077C" w:rsidRDefault="000A477E" w:rsidP="005A077C">
            <w:pPr>
              <w:rPr>
                <w:color w:val="5B9BD5" w:themeColor="accent1"/>
              </w:rPr>
            </w:pPr>
            <w:r w:rsidRPr="005A077C">
              <w:rPr>
                <w:color w:val="5B9BD5" w:themeColor="accent1"/>
              </w:rPr>
              <w:t>Colonie d’oiseaux de mer</w:t>
            </w:r>
          </w:p>
        </w:tc>
        <w:tc>
          <w:tcPr>
            <w:tcW w:w="1445" w:type="pct"/>
          </w:tcPr>
          <w:p w14:paraId="0FEAABC8" w14:textId="77777777" w:rsidR="000A477E" w:rsidRPr="005A077C" w:rsidRDefault="000A477E" w:rsidP="005A077C"/>
        </w:tc>
        <w:tc>
          <w:tcPr>
            <w:tcW w:w="1445" w:type="pct"/>
          </w:tcPr>
          <w:p w14:paraId="38CCD459" w14:textId="77777777" w:rsidR="000A477E" w:rsidRPr="005A077C" w:rsidRDefault="000A477E" w:rsidP="005A077C"/>
        </w:tc>
      </w:tr>
      <w:tr w:rsidR="000A477E" w:rsidRPr="005A077C" w14:paraId="545F20F9" w14:textId="77777777" w:rsidTr="005A077C">
        <w:trPr>
          <w:cantSplit/>
        </w:trPr>
        <w:tc>
          <w:tcPr>
            <w:tcW w:w="2110" w:type="pct"/>
          </w:tcPr>
          <w:p w14:paraId="54CB051F" w14:textId="77777777" w:rsidR="000A477E" w:rsidRPr="005A077C" w:rsidRDefault="000A477E" w:rsidP="005A077C">
            <w:pPr>
              <w:rPr>
                <w:color w:val="5B9BD5" w:themeColor="accent1"/>
              </w:rPr>
            </w:pPr>
            <w:r w:rsidRPr="005A077C">
              <w:rPr>
                <w:color w:val="5B9BD5" w:themeColor="accent1"/>
              </w:rPr>
              <w:lastRenderedPageBreak/>
              <w:t>Habitat essentiel</w:t>
            </w:r>
          </w:p>
        </w:tc>
        <w:tc>
          <w:tcPr>
            <w:tcW w:w="1445" w:type="pct"/>
          </w:tcPr>
          <w:p w14:paraId="0B904C35" w14:textId="77777777" w:rsidR="000A477E" w:rsidRPr="005A077C" w:rsidRDefault="000A477E" w:rsidP="005A077C"/>
        </w:tc>
        <w:tc>
          <w:tcPr>
            <w:tcW w:w="1445" w:type="pct"/>
          </w:tcPr>
          <w:p w14:paraId="39C84DD8" w14:textId="77777777" w:rsidR="000A477E" w:rsidRPr="005A077C" w:rsidRDefault="000A477E" w:rsidP="005A077C"/>
        </w:tc>
      </w:tr>
      <w:tr w:rsidR="000A477E" w:rsidRPr="005A077C" w14:paraId="634AF2C0" w14:textId="77777777" w:rsidTr="005A077C">
        <w:trPr>
          <w:cantSplit/>
        </w:trPr>
        <w:tc>
          <w:tcPr>
            <w:tcW w:w="2110" w:type="pct"/>
          </w:tcPr>
          <w:p w14:paraId="6080D190" w14:textId="77777777" w:rsidR="000A477E" w:rsidRPr="005A077C" w:rsidRDefault="000A477E" w:rsidP="005A077C">
            <w:pPr>
              <w:rPr>
                <w:color w:val="5B9BD5" w:themeColor="accent1"/>
              </w:rPr>
            </w:pPr>
            <w:r w:rsidRPr="005A077C">
              <w:rPr>
                <w:color w:val="5B9BD5" w:themeColor="accent1"/>
              </w:rPr>
              <w:t>Estuaire</w:t>
            </w:r>
          </w:p>
        </w:tc>
        <w:tc>
          <w:tcPr>
            <w:tcW w:w="1445" w:type="pct"/>
          </w:tcPr>
          <w:p w14:paraId="48F46ABD" w14:textId="77777777" w:rsidR="000A477E" w:rsidRPr="005A077C" w:rsidRDefault="000A477E" w:rsidP="005A077C"/>
        </w:tc>
        <w:tc>
          <w:tcPr>
            <w:tcW w:w="1445" w:type="pct"/>
          </w:tcPr>
          <w:p w14:paraId="63AF9DF0" w14:textId="77777777" w:rsidR="000A477E" w:rsidRPr="005A077C" w:rsidRDefault="000A477E" w:rsidP="005A077C"/>
        </w:tc>
      </w:tr>
      <w:tr w:rsidR="000A477E" w:rsidRPr="005A077C" w14:paraId="45DEBF2E" w14:textId="77777777" w:rsidTr="005A077C">
        <w:trPr>
          <w:cantSplit/>
        </w:trPr>
        <w:tc>
          <w:tcPr>
            <w:tcW w:w="2110" w:type="pct"/>
          </w:tcPr>
          <w:p w14:paraId="4D4FA589" w14:textId="77777777" w:rsidR="000A477E" w:rsidRPr="005A077C" w:rsidRDefault="000A477E" w:rsidP="005A077C">
            <w:pPr>
              <w:rPr>
                <w:color w:val="5B9BD5" w:themeColor="accent1"/>
              </w:rPr>
            </w:pPr>
            <w:r w:rsidRPr="005A077C">
              <w:rPr>
                <w:color w:val="5B9BD5" w:themeColor="accent1"/>
              </w:rPr>
              <w:t xml:space="preserve">Autres zones importantes (p. ex. zones de nidification, haltes migratoires, zones de mue ou de rassemblement, </w:t>
            </w:r>
            <w:hyperlink r:id="rId21" w:history="1">
              <w:r w:rsidRPr="005A077C">
                <w:rPr>
                  <w:rStyle w:val="Hyperlink"/>
                  <w:color w:val="5B9BD5" w:themeColor="accent1"/>
                </w:rPr>
                <w:t>Zones d’importance écologique et biologique</w:t>
              </w:r>
            </w:hyperlink>
            <w:r w:rsidRPr="005A077C">
              <w:rPr>
                <w:color w:val="5B9BD5" w:themeColor="accent1"/>
              </w:rPr>
              <w:t xml:space="preserve">, site </w:t>
            </w:r>
            <w:hyperlink r:id="rId22" w:history="1">
              <w:r w:rsidRPr="005A077C">
                <w:rPr>
                  <w:rStyle w:val="Hyperlink"/>
                  <w:color w:val="5B9BD5" w:themeColor="accent1"/>
                </w:rPr>
                <w:t>Ramsar</w:t>
              </w:r>
            </w:hyperlink>
            <w:r w:rsidRPr="005A077C">
              <w:rPr>
                <w:color w:val="5B9BD5" w:themeColor="accent1"/>
              </w:rPr>
              <w:t xml:space="preserve">, site du </w:t>
            </w:r>
            <w:hyperlink r:id="rId23" w:history="1">
              <w:r w:rsidRPr="005A077C">
                <w:rPr>
                  <w:rStyle w:val="Hyperlink"/>
                  <w:color w:val="5B9BD5" w:themeColor="accent1"/>
                </w:rPr>
                <w:t>Réseau de réserves pour les oiseaux de rivage dans l’hémisphère occidental</w:t>
              </w:r>
            </w:hyperlink>
            <w:r w:rsidRPr="005A077C">
              <w:rPr>
                <w:color w:val="5B9BD5" w:themeColor="accent1"/>
              </w:rPr>
              <w:t xml:space="preserve">, </w:t>
            </w:r>
            <w:hyperlink r:id="rId24" w:history="1">
              <w:r w:rsidRPr="005A077C">
                <w:rPr>
                  <w:rStyle w:val="Hyperlink"/>
                  <w:color w:val="5B9BD5" w:themeColor="accent1"/>
                </w:rPr>
                <w:t>atlas des sites d’habitat clés des canards de mer</w:t>
              </w:r>
            </w:hyperlink>
            <w:r w:rsidRPr="005A077C">
              <w:rPr>
                <w:color w:val="5B9BD5" w:themeColor="accent1"/>
              </w:rPr>
              <w:t>)</w:t>
            </w:r>
          </w:p>
        </w:tc>
        <w:tc>
          <w:tcPr>
            <w:tcW w:w="1445" w:type="pct"/>
          </w:tcPr>
          <w:p w14:paraId="038E674B" w14:textId="77777777" w:rsidR="000A477E" w:rsidRPr="005A077C" w:rsidRDefault="000A477E" w:rsidP="005A077C"/>
        </w:tc>
        <w:tc>
          <w:tcPr>
            <w:tcW w:w="1445" w:type="pct"/>
          </w:tcPr>
          <w:p w14:paraId="091D58A7" w14:textId="77777777" w:rsidR="000A477E" w:rsidRPr="005A077C" w:rsidRDefault="000A477E" w:rsidP="005A077C"/>
        </w:tc>
      </w:tr>
    </w:tbl>
    <w:p w14:paraId="31AAB5E7" w14:textId="77777777" w:rsidR="000A477E" w:rsidRPr="00594F84" w:rsidRDefault="000A477E" w:rsidP="004E73CD">
      <w:pPr>
        <w:pStyle w:val="Heading2numbered"/>
      </w:pPr>
      <w:bookmarkStart w:id="76" w:name="_Toc74169819"/>
      <w:bookmarkStart w:id="77" w:name="_Toc98423618"/>
      <w:r>
        <w:t>Espèces sauvages observées</w:t>
      </w:r>
      <w:bookmarkEnd w:id="76"/>
      <w:bookmarkEnd w:id="77"/>
    </w:p>
    <w:p w14:paraId="7D11219A" w14:textId="3BAAE15F" w:rsidR="000A477E" w:rsidRPr="000A477E" w:rsidRDefault="000A477E" w:rsidP="009E2F90">
      <w:r w:rsidRPr="000A477E">
        <w:t xml:space="preserve">Selon le personnel sur le terrain, les espèces sauvages suivantes ont été observées dans la zone de l’incident au cours de l’évaluation initiale des impacts sur les espèces sauvages (voir le </w:t>
      </w:r>
      <w:hyperlink w:anchor="Tableau_5" w:history="1">
        <w:r w:rsidRPr="00C16617">
          <w:rPr>
            <w:rStyle w:val="Hyperlink"/>
          </w:rPr>
          <w:t>tableau 5</w:t>
        </w:r>
      </w:hyperlink>
      <w:r w:rsidRPr="000A477E">
        <w:t>).</w:t>
      </w:r>
    </w:p>
    <w:p w14:paraId="3BA8D336" w14:textId="77777777" w:rsidR="000A477E" w:rsidRDefault="000A477E" w:rsidP="007C1CBF"/>
    <w:p w14:paraId="6D68AB77" w14:textId="050C15B1" w:rsidR="000A477E" w:rsidRDefault="000A477E" w:rsidP="007C1CBF">
      <w:pPr>
        <w:sectPr w:rsidR="000A477E" w:rsidSect="005A077C">
          <w:footerReference w:type="default" r:id="rId25"/>
          <w:pgSz w:w="12240" w:h="15840"/>
          <w:pgMar w:top="1555" w:right="1080" w:bottom="1282" w:left="1080" w:header="792" w:footer="288" w:gutter="0"/>
          <w:pgBorders>
            <w:left w:val="single" w:sz="4" w:space="4" w:color="FFFFFF"/>
            <w:right w:val="single" w:sz="4" w:space="4" w:color="FFFFFF"/>
          </w:pgBorders>
          <w:pgNumType w:start="1"/>
          <w:cols w:space="708"/>
          <w:docGrid w:linePitch="360"/>
        </w:sectPr>
      </w:pPr>
    </w:p>
    <w:p w14:paraId="6BC76A88" w14:textId="3290D723" w:rsidR="000A477E" w:rsidRDefault="000A477E" w:rsidP="009E2F90">
      <w:pPr>
        <w:pStyle w:val="Caption"/>
      </w:pPr>
      <w:bookmarkStart w:id="78" w:name="Tableau_5"/>
      <w:bookmarkEnd w:id="78"/>
      <w:r w:rsidRPr="000A477E">
        <w:rPr>
          <w:color w:val="000000" w:themeColor="text1"/>
        </w:rPr>
        <w:lastRenderedPageBreak/>
        <w:t xml:space="preserve">Tableau 5. </w:t>
      </w:r>
      <w:r w:rsidRPr="000A477E">
        <w:t>Espèces sauvages observées</w:t>
      </w:r>
      <w:r w:rsidRPr="000A477E">
        <w:rPr>
          <w:color w:val="000000" w:themeColor="text1"/>
        </w:rPr>
        <w:t xml:space="preserve"> le </w:t>
      </w:r>
      <w:r w:rsidRPr="00435CAA">
        <w:rPr>
          <w:color w:val="FF0000"/>
        </w:rPr>
        <w:t>[insérer la date]</w:t>
      </w:r>
      <w:r w:rsidRPr="000A477E">
        <w:rPr>
          <w:color w:val="000000" w:themeColor="text1"/>
        </w:rPr>
        <w:t xml:space="preserve"> dans </w:t>
      </w:r>
      <w:r w:rsidRPr="00435CAA">
        <w:rPr>
          <w:color w:val="FF0000"/>
        </w:rPr>
        <w:t>[insérer la description de la zone]</w:t>
      </w:r>
      <w:r w:rsidRPr="000A477E">
        <w:t>.</w:t>
      </w:r>
    </w:p>
    <w:tbl>
      <w:tblPr>
        <w:tblStyle w:val="HeaderRow"/>
        <w:tblW w:w="5000" w:type="pct"/>
        <w:tblLook w:val="04A0" w:firstRow="1" w:lastRow="0" w:firstColumn="1" w:lastColumn="0" w:noHBand="0" w:noVBand="1"/>
      </w:tblPr>
      <w:tblGrid>
        <w:gridCol w:w="811"/>
        <w:gridCol w:w="1145"/>
        <w:gridCol w:w="959"/>
        <w:gridCol w:w="1207"/>
        <w:gridCol w:w="1000"/>
        <w:gridCol w:w="633"/>
        <w:gridCol w:w="549"/>
        <w:gridCol w:w="550"/>
        <w:gridCol w:w="550"/>
        <w:gridCol w:w="550"/>
        <w:gridCol w:w="550"/>
        <w:gridCol w:w="705"/>
        <w:gridCol w:w="2264"/>
        <w:gridCol w:w="2197"/>
      </w:tblGrid>
      <w:tr w:rsidR="00435CAA" w:rsidRPr="00D7503C" w14:paraId="3506E20E" w14:textId="77777777" w:rsidTr="001D1452">
        <w:trPr>
          <w:cnfStyle w:val="100000000000" w:firstRow="1" w:lastRow="0" w:firstColumn="0" w:lastColumn="0" w:oddVBand="0" w:evenVBand="0" w:oddHBand="0" w:evenHBand="0" w:firstRowFirstColumn="0" w:firstRowLastColumn="0" w:lastRowFirstColumn="0" w:lastRowLastColumn="0"/>
          <w:tblHeader/>
        </w:trPr>
        <w:tc>
          <w:tcPr>
            <w:tcW w:w="5000" w:type="pct"/>
            <w:gridSpan w:val="14"/>
          </w:tcPr>
          <w:p w14:paraId="06563A4A" w14:textId="53510E90" w:rsidR="00435CAA" w:rsidRPr="00D7503C" w:rsidRDefault="00435CAA" w:rsidP="001D1452">
            <w:r w:rsidRPr="00435CAA">
              <w:t>Espèces sauvages observées</w:t>
            </w:r>
          </w:p>
        </w:tc>
      </w:tr>
      <w:tr w:rsidR="00435CAA" w:rsidRPr="00D7503C" w14:paraId="696606B3" w14:textId="77777777" w:rsidTr="00435CAA">
        <w:trPr>
          <w:cnfStyle w:val="100000000000" w:firstRow="1" w:lastRow="0" w:firstColumn="0" w:lastColumn="0" w:oddVBand="0" w:evenVBand="0" w:oddHBand="0" w:evenHBand="0" w:firstRowFirstColumn="0" w:firstRowLastColumn="0" w:lastRowFirstColumn="0" w:lastRowLastColumn="0"/>
          <w:tblHeader/>
        </w:trPr>
        <w:tc>
          <w:tcPr>
            <w:tcW w:w="297" w:type="pct"/>
            <w:vMerge w:val="restart"/>
          </w:tcPr>
          <w:p w14:paraId="641AFD43" w14:textId="77777777" w:rsidR="00435CAA" w:rsidRPr="00D7503C" w:rsidRDefault="00435CAA" w:rsidP="001D1452">
            <w:r w:rsidRPr="00D7503C">
              <w:t>Zone</w:t>
            </w:r>
          </w:p>
        </w:tc>
        <w:tc>
          <w:tcPr>
            <w:tcW w:w="419" w:type="pct"/>
            <w:vMerge w:val="restart"/>
          </w:tcPr>
          <w:p w14:paraId="7A72ECCC" w14:textId="77777777" w:rsidR="00435CAA" w:rsidRPr="00D7503C" w:rsidRDefault="00435CAA" w:rsidP="001D1452">
            <w:r w:rsidRPr="00D7503C">
              <w:t>Habitat</w:t>
            </w:r>
          </w:p>
        </w:tc>
        <w:tc>
          <w:tcPr>
            <w:tcW w:w="351" w:type="pct"/>
            <w:vMerge w:val="restart"/>
          </w:tcPr>
          <w:p w14:paraId="25F338CF" w14:textId="6EF53424" w:rsidR="00435CAA" w:rsidRPr="00D7503C" w:rsidRDefault="00435CAA" w:rsidP="001D1452">
            <w:r w:rsidRPr="00435CAA">
              <w:t>Heure</w:t>
            </w:r>
          </w:p>
        </w:tc>
        <w:tc>
          <w:tcPr>
            <w:tcW w:w="442" w:type="pct"/>
            <w:vMerge w:val="restart"/>
          </w:tcPr>
          <w:p w14:paraId="7ED729D9" w14:textId="264FE374" w:rsidR="00435CAA" w:rsidRPr="00D7503C" w:rsidRDefault="00435CAA" w:rsidP="001D1452">
            <w:r w:rsidRPr="00435CAA">
              <w:t>Espèces</w:t>
            </w:r>
          </w:p>
        </w:tc>
        <w:tc>
          <w:tcPr>
            <w:tcW w:w="366" w:type="pct"/>
            <w:vMerge w:val="restart"/>
          </w:tcPr>
          <w:p w14:paraId="1F6D6311" w14:textId="66D97775" w:rsidR="00435CAA" w:rsidRPr="00D7503C" w:rsidRDefault="00435CAA" w:rsidP="001D1452">
            <w:r w:rsidRPr="00435CAA">
              <w:t>N</w:t>
            </w:r>
            <w:r w:rsidRPr="00435CAA">
              <w:rPr>
                <w:vertAlign w:val="superscript"/>
              </w:rPr>
              <w:t>bre</w:t>
            </w:r>
            <w:r w:rsidRPr="00435CAA">
              <w:t xml:space="preserve"> total</w:t>
            </w:r>
          </w:p>
        </w:tc>
        <w:tc>
          <w:tcPr>
            <w:tcW w:w="2322" w:type="pct"/>
            <w:gridSpan w:val="8"/>
          </w:tcPr>
          <w:p w14:paraId="427E591E" w14:textId="5DEFE0E2" w:rsidR="00435CAA" w:rsidRPr="00D7503C" w:rsidRDefault="00435CAA" w:rsidP="001D1452">
            <w:r w:rsidRPr="00435CAA">
              <w:t>Oiseaux contaminés</w:t>
            </w:r>
          </w:p>
        </w:tc>
        <w:tc>
          <w:tcPr>
            <w:tcW w:w="804" w:type="pct"/>
            <w:vMerge w:val="restart"/>
          </w:tcPr>
          <w:p w14:paraId="042DBADB" w14:textId="23296234" w:rsidR="00435CAA" w:rsidRPr="00D7503C" w:rsidRDefault="00435CAA" w:rsidP="001D1452">
            <w:r w:rsidRPr="00435CAA">
              <w:t>Possibilité d’effarouchement</w:t>
            </w:r>
            <w:r w:rsidRPr="00D7503C">
              <w:t>?</w:t>
            </w:r>
          </w:p>
        </w:tc>
      </w:tr>
      <w:tr w:rsidR="00435CAA" w:rsidRPr="00D7503C" w14:paraId="7E9BCC6D" w14:textId="77777777" w:rsidTr="00435CAA">
        <w:trPr>
          <w:cnfStyle w:val="100000000000" w:firstRow="1" w:lastRow="0" w:firstColumn="0" w:lastColumn="0" w:oddVBand="0" w:evenVBand="0" w:oddHBand="0" w:evenHBand="0" w:firstRowFirstColumn="0" w:firstRowLastColumn="0" w:lastRowFirstColumn="0" w:lastRowLastColumn="0"/>
          <w:tblHeader/>
        </w:trPr>
        <w:tc>
          <w:tcPr>
            <w:tcW w:w="297" w:type="pct"/>
            <w:vMerge/>
          </w:tcPr>
          <w:p w14:paraId="0A1BE223" w14:textId="77777777" w:rsidR="00435CAA" w:rsidRPr="00D7503C" w:rsidRDefault="00435CAA" w:rsidP="001D1452"/>
        </w:tc>
        <w:tc>
          <w:tcPr>
            <w:tcW w:w="419" w:type="pct"/>
            <w:vMerge/>
          </w:tcPr>
          <w:p w14:paraId="6ABF1BC6" w14:textId="77777777" w:rsidR="00435CAA" w:rsidRPr="00D7503C" w:rsidRDefault="00435CAA" w:rsidP="001D1452"/>
        </w:tc>
        <w:tc>
          <w:tcPr>
            <w:tcW w:w="351" w:type="pct"/>
            <w:vMerge/>
          </w:tcPr>
          <w:p w14:paraId="40996A93" w14:textId="77777777" w:rsidR="00435CAA" w:rsidRPr="00D7503C" w:rsidRDefault="00435CAA" w:rsidP="001D1452"/>
        </w:tc>
        <w:tc>
          <w:tcPr>
            <w:tcW w:w="442" w:type="pct"/>
            <w:vMerge/>
          </w:tcPr>
          <w:p w14:paraId="589A559A" w14:textId="77777777" w:rsidR="00435CAA" w:rsidRPr="00D7503C" w:rsidRDefault="00435CAA" w:rsidP="001D1452"/>
        </w:tc>
        <w:tc>
          <w:tcPr>
            <w:tcW w:w="366" w:type="pct"/>
            <w:vMerge/>
          </w:tcPr>
          <w:p w14:paraId="33D2EABC" w14:textId="77777777" w:rsidR="00435CAA" w:rsidRPr="00D7503C" w:rsidRDefault="00435CAA" w:rsidP="001D1452"/>
        </w:tc>
        <w:tc>
          <w:tcPr>
            <w:tcW w:w="1494" w:type="pct"/>
            <w:gridSpan w:val="7"/>
          </w:tcPr>
          <w:p w14:paraId="3D83F674" w14:textId="04E0E5CE" w:rsidR="00435CAA" w:rsidRPr="00D7503C" w:rsidRDefault="00435CAA" w:rsidP="001D1452">
            <w:r w:rsidRPr="00435CAA">
              <w:t>Degré de contamination</w:t>
            </w:r>
          </w:p>
        </w:tc>
        <w:tc>
          <w:tcPr>
            <w:tcW w:w="828" w:type="pct"/>
            <w:vMerge w:val="restart"/>
          </w:tcPr>
          <w:p w14:paraId="0A9296E9" w14:textId="79E94D83" w:rsidR="00435CAA" w:rsidRPr="00D7503C" w:rsidRDefault="00435CAA" w:rsidP="001D1452">
            <w:r w:rsidRPr="00435CAA">
              <w:t>Remarques</w:t>
            </w:r>
          </w:p>
        </w:tc>
        <w:tc>
          <w:tcPr>
            <w:tcW w:w="804" w:type="pct"/>
            <w:vMerge/>
          </w:tcPr>
          <w:p w14:paraId="34B42929" w14:textId="77777777" w:rsidR="00435CAA" w:rsidRPr="00D7503C" w:rsidRDefault="00435CAA" w:rsidP="001D1452"/>
        </w:tc>
      </w:tr>
      <w:tr w:rsidR="00435CAA" w:rsidRPr="00D7503C" w14:paraId="2F456E73" w14:textId="77777777" w:rsidTr="00435CAA">
        <w:trPr>
          <w:cnfStyle w:val="100000000000" w:firstRow="1" w:lastRow="0" w:firstColumn="0" w:lastColumn="0" w:oddVBand="0" w:evenVBand="0" w:oddHBand="0" w:evenHBand="0" w:firstRowFirstColumn="0" w:firstRowLastColumn="0" w:lastRowFirstColumn="0" w:lastRowLastColumn="0"/>
          <w:tblHeader/>
        </w:trPr>
        <w:tc>
          <w:tcPr>
            <w:tcW w:w="297" w:type="pct"/>
            <w:vMerge/>
          </w:tcPr>
          <w:p w14:paraId="39FE7D31" w14:textId="77777777" w:rsidR="00435CAA" w:rsidRPr="00D7503C" w:rsidRDefault="00435CAA" w:rsidP="001D1452"/>
        </w:tc>
        <w:tc>
          <w:tcPr>
            <w:tcW w:w="419" w:type="pct"/>
            <w:vMerge/>
          </w:tcPr>
          <w:p w14:paraId="7315838F" w14:textId="77777777" w:rsidR="00435CAA" w:rsidRPr="00D7503C" w:rsidRDefault="00435CAA" w:rsidP="001D1452"/>
        </w:tc>
        <w:tc>
          <w:tcPr>
            <w:tcW w:w="351" w:type="pct"/>
            <w:vMerge/>
          </w:tcPr>
          <w:p w14:paraId="1B64FF16" w14:textId="77777777" w:rsidR="00435CAA" w:rsidRPr="00D7503C" w:rsidRDefault="00435CAA" w:rsidP="001D1452"/>
        </w:tc>
        <w:tc>
          <w:tcPr>
            <w:tcW w:w="442" w:type="pct"/>
            <w:vMerge/>
          </w:tcPr>
          <w:p w14:paraId="0C9AA578" w14:textId="77777777" w:rsidR="00435CAA" w:rsidRPr="00D7503C" w:rsidRDefault="00435CAA" w:rsidP="001D1452"/>
        </w:tc>
        <w:tc>
          <w:tcPr>
            <w:tcW w:w="366" w:type="pct"/>
            <w:vMerge/>
          </w:tcPr>
          <w:p w14:paraId="23CAA218" w14:textId="77777777" w:rsidR="00435CAA" w:rsidRPr="00D7503C" w:rsidRDefault="00435CAA" w:rsidP="001D1452"/>
        </w:tc>
        <w:tc>
          <w:tcPr>
            <w:tcW w:w="232" w:type="pct"/>
          </w:tcPr>
          <w:p w14:paraId="2FB940B8" w14:textId="77777777" w:rsidR="00435CAA" w:rsidRPr="00D7503C" w:rsidRDefault="00435CAA" w:rsidP="001D1452">
            <w:r w:rsidRPr="00D7503C">
              <w:t>0</w:t>
            </w:r>
          </w:p>
        </w:tc>
        <w:tc>
          <w:tcPr>
            <w:tcW w:w="201" w:type="pct"/>
          </w:tcPr>
          <w:p w14:paraId="70F4B00D" w14:textId="77777777" w:rsidR="00435CAA" w:rsidRPr="00D7503C" w:rsidRDefault="00435CAA" w:rsidP="001D1452">
            <w:r w:rsidRPr="00D7503C">
              <w:t>1</w:t>
            </w:r>
          </w:p>
        </w:tc>
        <w:tc>
          <w:tcPr>
            <w:tcW w:w="201" w:type="pct"/>
          </w:tcPr>
          <w:p w14:paraId="7612E16C" w14:textId="77777777" w:rsidR="00435CAA" w:rsidRPr="00D7503C" w:rsidRDefault="00435CAA" w:rsidP="001D1452">
            <w:r w:rsidRPr="00D7503C">
              <w:t>2</w:t>
            </w:r>
          </w:p>
        </w:tc>
        <w:tc>
          <w:tcPr>
            <w:tcW w:w="201" w:type="pct"/>
          </w:tcPr>
          <w:p w14:paraId="4D5EF26E" w14:textId="77777777" w:rsidR="00435CAA" w:rsidRPr="00D7503C" w:rsidRDefault="00435CAA" w:rsidP="001D1452">
            <w:r w:rsidRPr="00D7503C">
              <w:t>3</w:t>
            </w:r>
          </w:p>
        </w:tc>
        <w:tc>
          <w:tcPr>
            <w:tcW w:w="201" w:type="pct"/>
          </w:tcPr>
          <w:p w14:paraId="4E874C16" w14:textId="77777777" w:rsidR="00435CAA" w:rsidRPr="00D7503C" w:rsidRDefault="00435CAA" w:rsidP="001D1452">
            <w:r w:rsidRPr="00D7503C">
              <w:t>4</w:t>
            </w:r>
          </w:p>
        </w:tc>
        <w:tc>
          <w:tcPr>
            <w:tcW w:w="201" w:type="pct"/>
          </w:tcPr>
          <w:p w14:paraId="377ED7F0" w14:textId="77777777" w:rsidR="00435CAA" w:rsidRPr="00D7503C" w:rsidRDefault="00435CAA" w:rsidP="001D1452">
            <w:r w:rsidRPr="00D7503C">
              <w:t>?</w:t>
            </w:r>
          </w:p>
        </w:tc>
        <w:tc>
          <w:tcPr>
            <w:tcW w:w="258" w:type="pct"/>
          </w:tcPr>
          <w:p w14:paraId="182ED3E7" w14:textId="3354766D" w:rsidR="00435CAA" w:rsidRPr="00D7503C" w:rsidRDefault="00435CAA" w:rsidP="001D1452">
            <w:r w:rsidRPr="00D7503C">
              <w:t>Diff</w:t>
            </w:r>
            <w:r w:rsidR="00A20E85">
              <w:t>.</w:t>
            </w:r>
          </w:p>
        </w:tc>
        <w:tc>
          <w:tcPr>
            <w:tcW w:w="828" w:type="pct"/>
            <w:vMerge/>
          </w:tcPr>
          <w:p w14:paraId="578403DB" w14:textId="77777777" w:rsidR="00435CAA" w:rsidRPr="00D7503C" w:rsidRDefault="00435CAA" w:rsidP="001D1452"/>
        </w:tc>
        <w:tc>
          <w:tcPr>
            <w:tcW w:w="804" w:type="pct"/>
            <w:vMerge/>
          </w:tcPr>
          <w:p w14:paraId="7E94D893" w14:textId="77777777" w:rsidR="00435CAA" w:rsidRPr="00D7503C" w:rsidRDefault="00435CAA" w:rsidP="001D1452"/>
        </w:tc>
      </w:tr>
      <w:tr w:rsidR="00435CAA" w:rsidRPr="00D7503C" w14:paraId="4B3E78E5" w14:textId="77777777" w:rsidTr="00435CAA">
        <w:tc>
          <w:tcPr>
            <w:tcW w:w="297" w:type="pct"/>
          </w:tcPr>
          <w:p w14:paraId="15AAECC0" w14:textId="77777777" w:rsidR="00435CAA" w:rsidRPr="00435CAA" w:rsidRDefault="00435CAA" w:rsidP="00435CAA">
            <w:pPr>
              <w:rPr>
                <w:color w:val="5B9BD5" w:themeColor="accent1"/>
              </w:rPr>
            </w:pPr>
            <w:r w:rsidRPr="00435CAA">
              <w:rPr>
                <w:color w:val="5B9BD5" w:themeColor="accent1"/>
              </w:rPr>
              <w:t>A</w:t>
            </w:r>
          </w:p>
        </w:tc>
        <w:tc>
          <w:tcPr>
            <w:tcW w:w="419" w:type="pct"/>
          </w:tcPr>
          <w:p w14:paraId="5949335A" w14:textId="5ED0A4CA" w:rsidR="00435CAA" w:rsidRPr="00435CAA" w:rsidRDefault="00435CAA" w:rsidP="00435CAA">
            <w:pPr>
              <w:rPr>
                <w:color w:val="5B9BD5" w:themeColor="accent1"/>
              </w:rPr>
            </w:pPr>
            <w:r w:rsidRPr="00435CAA">
              <w:rPr>
                <w:color w:val="5B9BD5" w:themeColor="accent1"/>
              </w:rPr>
              <w:t>Marais</w:t>
            </w:r>
          </w:p>
        </w:tc>
        <w:tc>
          <w:tcPr>
            <w:tcW w:w="351" w:type="pct"/>
          </w:tcPr>
          <w:p w14:paraId="6843E6F9" w14:textId="3AF8B871" w:rsidR="00435CAA" w:rsidRPr="00435CAA" w:rsidRDefault="00435CAA" w:rsidP="00435CAA">
            <w:pPr>
              <w:rPr>
                <w:color w:val="5B9BD5" w:themeColor="accent1"/>
              </w:rPr>
            </w:pPr>
            <w:r w:rsidRPr="00435CAA">
              <w:rPr>
                <w:color w:val="5B9BD5" w:themeColor="accent1"/>
              </w:rPr>
              <w:t>12 h</w:t>
            </w:r>
          </w:p>
        </w:tc>
        <w:tc>
          <w:tcPr>
            <w:tcW w:w="442" w:type="pct"/>
          </w:tcPr>
          <w:p w14:paraId="1000D226" w14:textId="17AE4709" w:rsidR="00435CAA" w:rsidRPr="00435CAA" w:rsidRDefault="00435CAA" w:rsidP="00435CAA">
            <w:pPr>
              <w:rPr>
                <w:color w:val="5B9BD5" w:themeColor="accent1"/>
              </w:rPr>
            </w:pPr>
            <w:r w:rsidRPr="00435CAA">
              <w:rPr>
                <w:color w:val="5B9BD5" w:themeColor="accent1"/>
              </w:rPr>
              <w:t>Plongeon huard</w:t>
            </w:r>
          </w:p>
        </w:tc>
        <w:tc>
          <w:tcPr>
            <w:tcW w:w="366" w:type="pct"/>
          </w:tcPr>
          <w:p w14:paraId="0A8AC0AB" w14:textId="77777777" w:rsidR="00435CAA" w:rsidRPr="00435CAA" w:rsidRDefault="00435CAA" w:rsidP="00435CAA">
            <w:pPr>
              <w:rPr>
                <w:color w:val="5B9BD5" w:themeColor="accent1"/>
              </w:rPr>
            </w:pPr>
            <w:r w:rsidRPr="00435CAA">
              <w:rPr>
                <w:color w:val="5B9BD5" w:themeColor="accent1"/>
              </w:rPr>
              <w:t>2</w:t>
            </w:r>
          </w:p>
        </w:tc>
        <w:tc>
          <w:tcPr>
            <w:tcW w:w="232" w:type="pct"/>
          </w:tcPr>
          <w:p w14:paraId="080E10D4" w14:textId="77777777" w:rsidR="00435CAA" w:rsidRPr="00435CAA" w:rsidRDefault="00435CAA" w:rsidP="00435CAA">
            <w:pPr>
              <w:rPr>
                <w:color w:val="5B9BD5" w:themeColor="accent1"/>
              </w:rPr>
            </w:pPr>
          </w:p>
        </w:tc>
        <w:tc>
          <w:tcPr>
            <w:tcW w:w="201" w:type="pct"/>
          </w:tcPr>
          <w:p w14:paraId="1EA84B0B" w14:textId="77777777" w:rsidR="00435CAA" w:rsidRPr="00435CAA" w:rsidRDefault="00435CAA" w:rsidP="00435CAA">
            <w:pPr>
              <w:rPr>
                <w:color w:val="5B9BD5" w:themeColor="accent1"/>
              </w:rPr>
            </w:pPr>
            <w:r w:rsidRPr="00435CAA">
              <w:rPr>
                <w:color w:val="5B9BD5" w:themeColor="accent1"/>
              </w:rPr>
              <w:t>2</w:t>
            </w:r>
          </w:p>
        </w:tc>
        <w:tc>
          <w:tcPr>
            <w:tcW w:w="201" w:type="pct"/>
          </w:tcPr>
          <w:p w14:paraId="3953970D" w14:textId="77777777" w:rsidR="00435CAA" w:rsidRPr="00435CAA" w:rsidRDefault="00435CAA" w:rsidP="00435CAA">
            <w:pPr>
              <w:rPr>
                <w:color w:val="5B9BD5" w:themeColor="accent1"/>
              </w:rPr>
            </w:pPr>
          </w:p>
        </w:tc>
        <w:tc>
          <w:tcPr>
            <w:tcW w:w="201" w:type="pct"/>
          </w:tcPr>
          <w:p w14:paraId="56D68E16" w14:textId="77777777" w:rsidR="00435CAA" w:rsidRPr="00435CAA" w:rsidRDefault="00435CAA" w:rsidP="00435CAA">
            <w:pPr>
              <w:rPr>
                <w:color w:val="5B9BD5" w:themeColor="accent1"/>
              </w:rPr>
            </w:pPr>
          </w:p>
        </w:tc>
        <w:tc>
          <w:tcPr>
            <w:tcW w:w="201" w:type="pct"/>
          </w:tcPr>
          <w:p w14:paraId="0015BCF6" w14:textId="77777777" w:rsidR="00435CAA" w:rsidRPr="00435CAA" w:rsidRDefault="00435CAA" w:rsidP="00435CAA">
            <w:pPr>
              <w:rPr>
                <w:color w:val="5B9BD5" w:themeColor="accent1"/>
              </w:rPr>
            </w:pPr>
          </w:p>
        </w:tc>
        <w:tc>
          <w:tcPr>
            <w:tcW w:w="201" w:type="pct"/>
          </w:tcPr>
          <w:p w14:paraId="5CFECA1C" w14:textId="77777777" w:rsidR="00435CAA" w:rsidRPr="00435CAA" w:rsidRDefault="00435CAA" w:rsidP="00435CAA">
            <w:pPr>
              <w:rPr>
                <w:color w:val="5B9BD5" w:themeColor="accent1"/>
              </w:rPr>
            </w:pPr>
          </w:p>
        </w:tc>
        <w:tc>
          <w:tcPr>
            <w:tcW w:w="258" w:type="pct"/>
          </w:tcPr>
          <w:p w14:paraId="359C7C79" w14:textId="77777777" w:rsidR="00435CAA" w:rsidRPr="00435CAA" w:rsidRDefault="00435CAA" w:rsidP="00435CAA">
            <w:pPr>
              <w:rPr>
                <w:color w:val="5B9BD5" w:themeColor="accent1"/>
              </w:rPr>
            </w:pPr>
          </w:p>
        </w:tc>
        <w:tc>
          <w:tcPr>
            <w:tcW w:w="828" w:type="pct"/>
          </w:tcPr>
          <w:p w14:paraId="4F600F70" w14:textId="0392BC92" w:rsidR="00435CAA" w:rsidRPr="00435CAA" w:rsidRDefault="00435CAA" w:rsidP="00435CAA">
            <w:pPr>
              <w:rPr>
                <w:color w:val="5B9BD5" w:themeColor="accent1"/>
              </w:rPr>
            </w:pPr>
            <w:r w:rsidRPr="00435CAA">
              <w:rPr>
                <w:color w:val="5B9BD5" w:themeColor="accent1"/>
              </w:rPr>
              <w:t>Adultes – lissage excessif</w:t>
            </w:r>
          </w:p>
        </w:tc>
        <w:tc>
          <w:tcPr>
            <w:tcW w:w="804" w:type="pct"/>
          </w:tcPr>
          <w:p w14:paraId="333D2197" w14:textId="04A9B19E" w:rsidR="00435CAA" w:rsidRPr="00435CAA" w:rsidRDefault="00AB7569" w:rsidP="00435CAA">
            <w:pPr>
              <w:rPr>
                <w:color w:val="5B9BD5" w:themeColor="accent1"/>
              </w:rPr>
            </w:pPr>
            <w:r>
              <w:rPr>
                <w:color w:val="5B9BD5" w:themeColor="accent1"/>
              </w:rPr>
              <w:t>Oui</w:t>
            </w:r>
          </w:p>
        </w:tc>
      </w:tr>
      <w:tr w:rsidR="00435CAA" w:rsidRPr="00D7503C" w14:paraId="71FFF310" w14:textId="77777777" w:rsidTr="00435CAA">
        <w:tc>
          <w:tcPr>
            <w:tcW w:w="297" w:type="pct"/>
          </w:tcPr>
          <w:p w14:paraId="36B0B745" w14:textId="77777777" w:rsidR="00435CAA" w:rsidRPr="00435CAA" w:rsidRDefault="00435CAA" w:rsidP="00435CAA">
            <w:pPr>
              <w:rPr>
                <w:color w:val="5B9BD5" w:themeColor="accent1"/>
              </w:rPr>
            </w:pPr>
            <w:r w:rsidRPr="00435CAA">
              <w:rPr>
                <w:color w:val="5B9BD5" w:themeColor="accent1"/>
              </w:rPr>
              <w:t>B</w:t>
            </w:r>
          </w:p>
        </w:tc>
        <w:tc>
          <w:tcPr>
            <w:tcW w:w="419" w:type="pct"/>
          </w:tcPr>
          <w:p w14:paraId="34738FE2" w14:textId="413281B6" w:rsidR="00435CAA" w:rsidRPr="00435CAA" w:rsidRDefault="00435CAA" w:rsidP="00435CAA">
            <w:pPr>
              <w:rPr>
                <w:color w:val="5B9BD5" w:themeColor="accent1"/>
              </w:rPr>
            </w:pPr>
            <w:r w:rsidRPr="00435CAA">
              <w:rPr>
                <w:color w:val="5B9BD5" w:themeColor="accent1"/>
              </w:rPr>
              <w:t>Rive</w:t>
            </w:r>
          </w:p>
        </w:tc>
        <w:tc>
          <w:tcPr>
            <w:tcW w:w="351" w:type="pct"/>
          </w:tcPr>
          <w:p w14:paraId="5063A552" w14:textId="2887BA8E" w:rsidR="00435CAA" w:rsidRPr="00435CAA" w:rsidRDefault="00435CAA" w:rsidP="00435CAA">
            <w:pPr>
              <w:rPr>
                <w:color w:val="5B9BD5" w:themeColor="accent1"/>
              </w:rPr>
            </w:pPr>
            <w:r w:rsidRPr="00435CAA">
              <w:rPr>
                <w:color w:val="5B9BD5" w:themeColor="accent1"/>
              </w:rPr>
              <w:t>12 h 05</w:t>
            </w:r>
          </w:p>
        </w:tc>
        <w:tc>
          <w:tcPr>
            <w:tcW w:w="442" w:type="pct"/>
          </w:tcPr>
          <w:p w14:paraId="19CA1AED" w14:textId="5035DD58" w:rsidR="00435CAA" w:rsidRPr="00435CAA" w:rsidRDefault="00435CAA" w:rsidP="00435CAA">
            <w:pPr>
              <w:rPr>
                <w:color w:val="5B9BD5" w:themeColor="accent1"/>
              </w:rPr>
            </w:pPr>
            <w:r w:rsidRPr="00435CAA">
              <w:rPr>
                <w:color w:val="5B9BD5" w:themeColor="accent1"/>
              </w:rPr>
              <w:t xml:space="preserve">Guillemot </w:t>
            </w:r>
            <w:proofErr w:type="spellStart"/>
            <w:r w:rsidRPr="00435CAA">
              <w:rPr>
                <w:color w:val="5B9BD5" w:themeColor="accent1"/>
              </w:rPr>
              <w:t>marmette</w:t>
            </w:r>
            <w:proofErr w:type="spellEnd"/>
          </w:p>
        </w:tc>
        <w:tc>
          <w:tcPr>
            <w:tcW w:w="366" w:type="pct"/>
          </w:tcPr>
          <w:p w14:paraId="7977AB4B" w14:textId="77777777" w:rsidR="00435CAA" w:rsidRPr="00435CAA" w:rsidRDefault="00435CAA" w:rsidP="00435CAA">
            <w:pPr>
              <w:rPr>
                <w:color w:val="5B9BD5" w:themeColor="accent1"/>
              </w:rPr>
            </w:pPr>
            <w:r w:rsidRPr="00435CAA">
              <w:rPr>
                <w:color w:val="5B9BD5" w:themeColor="accent1"/>
              </w:rPr>
              <w:t>3</w:t>
            </w:r>
          </w:p>
        </w:tc>
        <w:tc>
          <w:tcPr>
            <w:tcW w:w="232" w:type="pct"/>
          </w:tcPr>
          <w:p w14:paraId="7EF35B19" w14:textId="77777777" w:rsidR="00435CAA" w:rsidRPr="00435CAA" w:rsidRDefault="00435CAA" w:rsidP="00435CAA">
            <w:pPr>
              <w:rPr>
                <w:color w:val="5B9BD5" w:themeColor="accent1"/>
              </w:rPr>
            </w:pPr>
            <w:r w:rsidRPr="00435CAA">
              <w:rPr>
                <w:color w:val="5B9BD5" w:themeColor="accent1"/>
              </w:rPr>
              <w:t>3</w:t>
            </w:r>
          </w:p>
        </w:tc>
        <w:tc>
          <w:tcPr>
            <w:tcW w:w="201" w:type="pct"/>
          </w:tcPr>
          <w:p w14:paraId="58FABBDA" w14:textId="77777777" w:rsidR="00435CAA" w:rsidRPr="00435CAA" w:rsidRDefault="00435CAA" w:rsidP="00435CAA">
            <w:pPr>
              <w:rPr>
                <w:color w:val="5B9BD5" w:themeColor="accent1"/>
              </w:rPr>
            </w:pPr>
          </w:p>
        </w:tc>
        <w:tc>
          <w:tcPr>
            <w:tcW w:w="201" w:type="pct"/>
          </w:tcPr>
          <w:p w14:paraId="26057815" w14:textId="77777777" w:rsidR="00435CAA" w:rsidRPr="00435CAA" w:rsidRDefault="00435CAA" w:rsidP="00435CAA">
            <w:pPr>
              <w:rPr>
                <w:color w:val="5B9BD5" w:themeColor="accent1"/>
              </w:rPr>
            </w:pPr>
          </w:p>
        </w:tc>
        <w:tc>
          <w:tcPr>
            <w:tcW w:w="201" w:type="pct"/>
          </w:tcPr>
          <w:p w14:paraId="3ADC87F5" w14:textId="77777777" w:rsidR="00435CAA" w:rsidRPr="00435CAA" w:rsidRDefault="00435CAA" w:rsidP="00435CAA">
            <w:pPr>
              <w:rPr>
                <w:color w:val="5B9BD5" w:themeColor="accent1"/>
              </w:rPr>
            </w:pPr>
          </w:p>
        </w:tc>
        <w:tc>
          <w:tcPr>
            <w:tcW w:w="201" w:type="pct"/>
          </w:tcPr>
          <w:p w14:paraId="3958A309" w14:textId="77777777" w:rsidR="00435CAA" w:rsidRPr="00435CAA" w:rsidRDefault="00435CAA" w:rsidP="00435CAA">
            <w:pPr>
              <w:rPr>
                <w:color w:val="5B9BD5" w:themeColor="accent1"/>
              </w:rPr>
            </w:pPr>
          </w:p>
        </w:tc>
        <w:tc>
          <w:tcPr>
            <w:tcW w:w="201" w:type="pct"/>
          </w:tcPr>
          <w:p w14:paraId="187372BA" w14:textId="77777777" w:rsidR="00435CAA" w:rsidRPr="00435CAA" w:rsidRDefault="00435CAA" w:rsidP="00435CAA">
            <w:pPr>
              <w:rPr>
                <w:color w:val="5B9BD5" w:themeColor="accent1"/>
              </w:rPr>
            </w:pPr>
          </w:p>
        </w:tc>
        <w:tc>
          <w:tcPr>
            <w:tcW w:w="258" w:type="pct"/>
          </w:tcPr>
          <w:p w14:paraId="200516F9" w14:textId="77777777" w:rsidR="00435CAA" w:rsidRPr="00435CAA" w:rsidRDefault="00435CAA" w:rsidP="00435CAA">
            <w:pPr>
              <w:rPr>
                <w:color w:val="5B9BD5" w:themeColor="accent1"/>
              </w:rPr>
            </w:pPr>
          </w:p>
        </w:tc>
        <w:tc>
          <w:tcPr>
            <w:tcW w:w="828" w:type="pct"/>
          </w:tcPr>
          <w:p w14:paraId="7E4F1A48" w14:textId="7F427E47" w:rsidR="00435CAA" w:rsidRPr="00435CAA" w:rsidRDefault="00435CAA" w:rsidP="00435CAA">
            <w:pPr>
              <w:rPr>
                <w:color w:val="5B9BD5" w:themeColor="accent1"/>
              </w:rPr>
            </w:pPr>
            <w:r w:rsidRPr="00435CAA">
              <w:rPr>
                <w:color w:val="5B9BD5" w:themeColor="accent1"/>
              </w:rPr>
              <w:t xml:space="preserve">À la plage du phare </w:t>
            </w:r>
          </w:p>
        </w:tc>
        <w:tc>
          <w:tcPr>
            <w:tcW w:w="804" w:type="pct"/>
          </w:tcPr>
          <w:p w14:paraId="3BB03577" w14:textId="3CBB5804" w:rsidR="00435CAA" w:rsidRPr="00435CAA" w:rsidRDefault="00AB7569" w:rsidP="00435CAA">
            <w:pPr>
              <w:rPr>
                <w:color w:val="5B9BD5" w:themeColor="accent1"/>
              </w:rPr>
            </w:pPr>
            <w:r>
              <w:rPr>
                <w:color w:val="5B9BD5" w:themeColor="accent1"/>
              </w:rPr>
              <w:t>Oui</w:t>
            </w:r>
          </w:p>
        </w:tc>
      </w:tr>
      <w:tr w:rsidR="00435CAA" w:rsidRPr="00D7503C" w14:paraId="47695188" w14:textId="77777777" w:rsidTr="00435CAA">
        <w:tc>
          <w:tcPr>
            <w:tcW w:w="297" w:type="pct"/>
          </w:tcPr>
          <w:p w14:paraId="031CAF0B" w14:textId="77777777" w:rsidR="00435CAA" w:rsidRPr="00D7503C" w:rsidRDefault="00435CAA" w:rsidP="001D1452"/>
        </w:tc>
        <w:tc>
          <w:tcPr>
            <w:tcW w:w="419" w:type="pct"/>
          </w:tcPr>
          <w:p w14:paraId="7E73E0C8" w14:textId="77777777" w:rsidR="00435CAA" w:rsidRPr="00D7503C" w:rsidRDefault="00435CAA" w:rsidP="001D1452"/>
        </w:tc>
        <w:tc>
          <w:tcPr>
            <w:tcW w:w="351" w:type="pct"/>
          </w:tcPr>
          <w:p w14:paraId="3E8343CE" w14:textId="77777777" w:rsidR="00435CAA" w:rsidRPr="00D7503C" w:rsidRDefault="00435CAA" w:rsidP="001D1452"/>
        </w:tc>
        <w:tc>
          <w:tcPr>
            <w:tcW w:w="442" w:type="pct"/>
          </w:tcPr>
          <w:p w14:paraId="4CCD1D03" w14:textId="77777777" w:rsidR="00435CAA" w:rsidRPr="00D7503C" w:rsidRDefault="00435CAA" w:rsidP="001D1452"/>
        </w:tc>
        <w:tc>
          <w:tcPr>
            <w:tcW w:w="366" w:type="pct"/>
          </w:tcPr>
          <w:p w14:paraId="73DEDA7F" w14:textId="77777777" w:rsidR="00435CAA" w:rsidRPr="00D7503C" w:rsidRDefault="00435CAA" w:rsidP="001D1452"/>
        </w:tc>
        <w:tc>
          <w:tcPr>
            <w:tcW w:w="232" w:type="pct"/>
          </w:tcPr>
          <w:p w14:paraId="4771353E" w14:textId="77777777" w:rsidR="00435CAA" w:rsidRPr="00D7503C" w:rsidRDefault="00435CAA" w:rsidP="001D1452"/>
        </w:tc>
        <w:tc>
          <w:tcPr>
            <w:tcW w:w="201" w:type="pct"/>
          </w:tcPr>
          <w:p w14:paraId="5D147625" w14:textId="77777777" w:rsidR="00435CAA" w:rsidRPr="00D7503C" w:rsidRDefault="00435CAA" w:rsidP="001D1452"/>
        </w:tc>
        <w:tc>
          <w:tcPr>
            <w:tcW w:w="201" w:type="pct"/>
          </w:tcPr>
          <w:p w14:paraId="7505557C" w14:textId="77777777" w:rsidR="00435CAA" w:rsidRPr="00D7503C" w:rsidRDefault="00435CAA" w:rsidP="001D1452"/>
        </w:tc>
        <w:tc>
          <w:tcPr>
            <w:tcW w:w="201" w:type="pct"/>
          </w:tcPr>
          <w:p w14:paraId="68AD7366" w14:textId="77777777" w:rsidR="00435CAA" w:rsidRPr="00D7503C" w:rsidRDefault="00435CAA" w:rsidP="001D1452"/>
        </w:tc>
        <w:tc>
          <w:tcPr>
            <w:tcW w:w="201" w:type="pct"/>
          </w:tcPr>
          <w:p w14:paraId="61310BE9" w14:textId="77777777" w:rsidR="00435CAA" w:rsidRPr="00D7503C" w:rsidRDefault="00435CAA" w:rsidP="001D1452"/>
        </w:tc>
        <w:tc>
          <w:tcPr>
            <w:tcW w:w="201" w:type="pct"/>
          </w:tcPr>
          <w:p w14:paraId="31A2CD27" w14:textId="77777777" w:rsidR="00435CAA" w:rsidRPr="00D7503C" w:rsidRDefault="00435CAA" w:rsidP="001D1452"/>
        </w:tc>
        <w:tc>
          <w:tcPr>
            <w:tcW w:w="258" w:type="pct"/>
          </w:tcPr>
          <w:p w14:paraId="4DA50D09" w14:textId="77777777" w:rsidR="00435CAA" w:rsidRPr="00D7503C" w:rsidRDefault="00435CAA" w:rsidP="001D1452"/>
        </w:tc>
        <w:tc>
          <w:tcPr>
            <w:tcW w:w="828" w:type="pct"/>
          </w:tcPr>
          <w:p w14:paraId="4FF1F121" w14:textId="77777777" w:rsidR="00435CAA" w:rsidRPr="00D7503C" w:rsidRDefault="00435CAA" w:rsidP="001D1452"/>
        </w:tc>
        <w:tc>
          <w:tcPr>
            <w:tcW w:w="804" w:type="pct"/>
          </w:tcPr>
          <w:p w14:paraId="0FBC572F" w14:textId="77777777" w:rsidR="00435CAA" w:rsidRPr="00D7503C" w:rsidRDefault="00435CAA" w:rsidP="001D1452"/>
        </w:tc>
      </w:tr>
    </w:tbl>
    <w:p w14:paraId="5966C89B" w14:textId="77777777" w:rsidR="000A477E" w:rsidRDefault="000A477E" w:rsidP="000A477E">
      <w:pPr>
        <w:spacing w:before="240" w:after="0" w:line="276" w:lineRule="auto"/>
        <w:ind w:left="1440" w:hanging="1440"/>
        <w:rPr>
          <w:b/>
          <w:color w:val="000000" w:themeColor="text1"/>
          <w:szCs w:val="24"/>
        </w:rPr>
      </w:pPr>
    </w:p>
    <w:p w14:paraId="572AD76C" w14:textId="77777777" w:rsidR="000A477E" w:rsidRDefault="000A477E" w:rsidP="000A477E">
      <w:pPr>
        <w:spacing w:before="240" w:after="0" w:line="276" w:lineRule="auto"/>
        <w:ind w:left="1440" w:hanging="1440"/>
        <w:rPr>
          <w:b/>
          <w:color w:val="000000" w:themeColor="text1"/>
          <w:szCs w:val="24"/>
        </w:rPr>
        <w:sectPr w:rsidR="000A477E" w:rsidSect="00B64F20">
          <w:pgSz w:w="15840" w:h="12240" w:orient="landscape"/>
          <w:pgMar w:top="1555" w:right="1080" w:bottom="1282" w:left="1080" w:header="792" w:footer="288" w:gutter="0"/>
          <w:pgBorders>
            <w:left w:val="single" w:sz="4" w:space="4" w:color="FFFFFF"/>
            <w:right w:val="single" w:sz="4" w:space="4" w:color="FFFFFF"/>
          </w:pgBorders>
          <w:cols w:space="708"/>
          <w:docGrid w:linePitch="360"/>
        </w:sectPr>
      </w:pPr>
    </w:p>
    <w:p w14:paraId="21972067" w14:textId="77777777" w:rsidR="000A477E" w:rsidRPr="00AB7569" w:rsidRDefault="000A477E" w:rsidP="00AB7569">
      <w:pPr>
        <w:shd w:val="clear" w:color="auto" w:fill="D9D9D9" w:themeFill="background1" w:themeFillShade="D9"/>
        <w:rPr>
          <w:i/>
          <w:iCs/>
        </w:rPr>
      </w:pPr>
      <w:r w:rsidRPr="00AB7569">
        <w:rPr>
          <w:i/>
          <w:iCs/>
        </w:rPr>
        <w:lastRenderedPageBreak/>
        <w:t>[Insérer une figure relative aux vulnérabilités des ressources]</w:t>
      </w:r>
    </w:p>
    <w:p w14:paraId="3DC2E4E9" w14:textId="77777777" w:rsidR="000A477E" w:rsidRPr="000A477E" w:rsidRDefault="000A477E" w:rsidP="000A477E">
      <w:pPr>
        <w:spacing w:after="0" w:line="240" w:lineRule="auto"/>
        <w:rPr>
          <w:i/>
        </w:rPr>
      </w:pPr>
    </w:p>
    <w:p w14:paraId="00C9D20B" w14:textId="7A681C50" w:rsidR="000A477E" w:rsidRDefault="000A477E" w:rsidP="00AB7569">
      <w:pPr>
        <w:pStyle w:val="Caption"/>
      </w:pPr>
      <w:bookmarkStart w:id="79" w:name="Figure_X"/>
      <w:bookmarkEnd w:id="79"/>
      <w:r w:rsidRPr="000A477E">
        <w:t>Figure</w:t>
      </w:r>
      <w:r w:rsidRPr="000A477E">
        <w:rPr>
          <w:color w:val="FF0000"/>
        </w:rPr>
        <w:t xml:space="preserve"> X. </w:t>
      </w:r>
      <w:r w:rsidRPr="000A477E">
        <w:t xml:space="preserve">Vulnérabilités des oiseaux migrateurs, des espèces en péril et de l’habitat dans </w:t>
      </w:r>
      <w:r w:rsidRPr="000A477E">
        <w:rPr>
          <w:color w:val="FF0000"/>
        </w:rPr>
        <w:t>[insérer le nom de la zone de l’incident]</w:t>
      </w:r>
      <w:r w:rsidRPr="000A477E">
        <w:t>.</w:t>
      </w:r>
    </w:p>
    <w:p w14:paraId="67B1A204" w14:textId="633EFEE8" w:rsidR="000A477E" w:rsidRDefault="000A477E">
      <w:r>
        <w:br w:type="page"/>
      </w:r>
    </w:p>
    <w:p w14:paraId="5E34ECAC" w14:textId="77777777" w:rsidR="000A477E" w:rsidRPr="000A477E" w:rsidRDefault="000A477E" w:rsidP="004E73CD">
      <w:pPr>
        <w:pStyle w:val="Heading1numbered"/>
      </w:pPr>
      <w:bookmarkStart w:id="80" w:name="_Toc74169820"/>
      <w:bookmarkStart w:id="81" w:name="_Toc98423619"/>
      <w:r w:rsidRPr="000A477E">
        <w:lastRenderedPageBreak/>
        <w:t>Gestion des espèces sauvages et intervention</w:t>
      </w:r>
      <w:bookmarkEnd w:id="80"/>
      <w:bookmarkEnd w:id="81"/>
    </w:p>
    <w:p w14:paraId="2F6871C1" w14:textId="77777777" w:rsidR="000A477E" w:rsidRPr="009E2F90" w:rsidRDefault="000A477E" w:rsidP="009E2F90">
      <w:pPr>
        <w:shd w:val="clear" w:color="auto" w:fill="D9D9D9"/>
        <w:rPr>
          <w:i/>
          <w:iCs/>
        </w:rPr>
      </w:pPr>
      <w:r w:rsidRPr="009E2F90">
        <w:rPr>
          <w:i/>
          <w:iCs/>
        </w:rPr>
        <w:t>La présente section contient une description des activités de gestion et d’intervention visant les espèces sauvages qui sont ou seront entreprises à la suite de l’incident. Elle sera révisée à mesure que la situation entourant l’incident évoluera. S’il y a lieu, certains aspects des activités de gestion et d’intervention visant les espèces sauvages peuvent justifier que des plans distincts soient annexés et mentionnés à titre de référence dans la présente section. Au minimum, la section décrit les approches initiales de l’évaluation des impacts sur les espèces sauvages (p. ex. activités de reconnaissance et de surveillance), et peut inclure :</w:t>
      </w:r>
    </w:p>
    <w:p w14:paraId="54E0C8D6" w14:textId="77777777" w:rsidR="000A477E" w:rsidRPr="009E2F90" w:rsidRDefault="000A477E" w:rsidP="005F1395">
      <w:pPr>
        <w:pStyle w:val="ListParagraph"/>
        <w:numPr>
          <w:ilvl w:val="0"/>
          <w:numId w:val="19"/>
        </w:numPr>
        <w:shd w:val="clear" w:color="auto" w:fill="D9D9D9"/>
        <w:rPr>
          <w:i/>
          <w:iCs/>
        </w:rPr>
      </w:pPr>
      <w:proofErr w:type="gramStart"/>
      <w:r w:rsidRPr="009E2F90">
        <w:rPr>
          <w:i/>
          <w:iCs/>
        </w:rPr>
        <w:t>les</w:t>
      </w:r>
      <w:proofErr w:type="gramEnd"/>
      <w:r w:rsidRPr="009E2F90">
        <w:rPr>
          <w:i/>
          <w:iCs/>
        </w:rPr>
        <w:t xml:space="preserve"> objectifs opérationnels;</w:t>
      </w:r>
    </w:p>
    <w:p w14:paraId="4E859DC5" w14:textId="77777777" w:rsidR="000A477E" w:rsidRPr="009E2F90" w:rsidRDefault="000A477E" w:rsidP="005F1395">
      <w:pPr>
        <w:pStyle w:val="ListParagraph"/>
        <w:numPr>
          <w:ilvl w:val="0"/>
          <w:numId w:val="19"/>
        </w:numPr>
        <w:shd w:val="clear" w:color="auto" w:fill="D9D9D9"/>
        <w:rPr>
          <w:i/>
          <w:iCs/>
        </w:rPr>
      </w:pPr>
      <w:proofErr w:type="gramStart"/>
      <w:r w:rsidRPr="009E2F90">
        <w:rPr>
          <w:i/>
          <w:iCs/>
        </w:rPr>
        <w:t>l’évaluation</w:t>
      </w:r>
      <w:proofErr w:type="gramEnd"/>
      <w:r w:rsidRPr="009E2F90">
        <w:rPr>
          <w:i/>
          <w:iCs/>
        </w:rPr>
        <w:t xml:space="preserve"> initiale des impacts sur les espèces sauvages (de 0 à 24 heures);</w:t>
      </w:r>
    </w:p>
    <w:p w14:paraId="77027B36" w14:textId="77777777" w:rsidR="000A477E" w:rsidRPr="009E2F90" w:rsidRDefault="000A477E" w:rsidP="005F1395">
      <w:pPr>
        <w:pStyle w:val="ListParagraph"/>
        <w:numPr>
          <w:ilvl w:val="0"/>
          <w:numId w:val="19"/>
        </w:numPr>
        <w:shd w:val="clear" w:color="auto" w:fill="D9D9D9"/>
        <w:rPr>
          <w:i/>
          <w:iCs/>
        </w:rPr>
      </w:pPr>
      <w:proofErr w:type="gramStart"/>
      <w:r w:rsidRPr="009E2F90">
        <w:rPr>
          <w:i/>
          <w:iCs/>
        </w:rPr>
        <w:t>les</w:t>
      </w:r>
      <w:proofErr w:type="gramEnd"/>
      <w:r w:rsidRPr="009E2F90">
        <w:rPr>
          <w:i/>
          <w:iCs/>
        </w:rPr>
        <w:t xml:space="preserve"> inventaires de reconnaissance (par voie aérienne ou terrestre ou par bateau) (de 0 à 48 heures);</w:t>
      </w:r>
    </w:p>
    <w:p w14:paraId="353DAEFE" w14:textId="77777777" w:rsidR="000A477E" w:rsidRPr="009E2F90" w:rsidRDefault="000A477E" w:rsidP="005F1395">
      <w:pPr>
        <w:pStyle w:val="ListParagraph"/>
        <w:numPr>
          <w:ilvl w:val="0"/>
          <w:numId w:val="19"/>
        </w:numPr>
        <w:shd w:val="clear" w:color="auto" w:fill="D9D9D9"/>
        <w:rPr>
          <w:i/>
          <w:iCs/>
        </w:rPr>
      </w:pPr>
      <w:proofErr w:type="gramStart"/>
      <w:r w:rsidRPr="009E2F90">
        <w:rPr>
          <w:i/>
          <w:iCs/>
        </w:rPr>
        <w:t>les</w:t>
      </w:r>
      <w:proofErr w:type="gramEnd"/>
      <w:r w:rsidRPr="009E2F90">
        <w:rPr>
          <w:i/>
          <w:iCs/>
        </w:rPr>
        <w:t xml:space="preserve"> inventaires de surveillance et de suivi (par voie aérienne ou terrestre ou par bateau) (après 48 heures);</w:t>
      </w:r>
    </w:p>
    <w:p w14:paraId="1A6F212A" w14:textId="77777777" w:rsidR="000A477E" w:rsidRPr="009E2F90" w:rsidRDefault="000A477E" w:rsidP="005F1395">
      <w:pPr>
        <w:pStyle w:val="ListParagraph"/>
        <w:numPr>
          <w:ilvl w:val="0"/>
          <w:numId w:val="19"/>
        </w:numPr>
        <w:shd w:val="clear" w:color="auto" w:fill="D9D9D9"/>
        <w:rPr>
          <w:i/>
          <w:iCs/>
        </w:rPr>
      </w:pPr>
      <w:proofErr w:type="gramStart"/>
      <w:r w:rsidRPr="009E2F90">
        <w:rPr>
          <w:i/>
          <w:iCs/>
        </w:rPr>
        <w:t>les</w:t>
      </w:r>
      <w:proofErr w:type="gramEnd"/>
      <w:r w:rsidRPr="009E2F90">
        <w:rPr>
          <w:i/>
          <w:iCs/>
        </w:rPr>
        <w:t xml:space="preserve"> mesures d’effarouchement;</w:t>
      </w:r>
    </w:p>
    <w:p w14:paraId="34580866" w14:textId="77777777" w:rsidR="000A477E" w:rsidRPr="009E2F90" w:rsidRDefault="000A477E" w:rsidP="005F1395">
      <w:pPr>
        <w:pStyle w:val="ListParagraph"/>
        <w:numPr>
          <w:ilvl w:val="0"/>
          <w:numId w:val="19"/>
        </w:numPr>
        <w:shd w:val="clear" w:color="auto" w:fill="D9D9D9"/>
        <w:rPr>
          <w:i/>
          <w:iCs/>
        </w:rPr>
      </w:pPr>
      <w:proofErr w:type="gramStart"/>
      <w:r w:rsidRPr="009E2F90">
        <w:rPr>
          <w:i/>
          <w:iCs/>
        </w:rPr>
        <w:t>la</w:t>
      </w:r>
      <w:proofErr w:type="gramEnd"/>
      <w:r w:rsidRPr="009E2F90">
        <w:rPr>
          <w:i/>
          <w:iCs/>
        </w:rPr>
        <w:t xml:space="preserve"> capture, le transport, la réhabilitation, la remise en liberté et/ou l’euthanasie des espèces sauvages;</w:t>
      </w:r>
    </w:p>
    <w:p w14:paraId="3046F71D" w14:textId="77777777" w:rsidR="000A477E" w:rsidRPr="009E2F90" w:rsidRDefault="000A477E" w:rsidP="005F1395">
      <w:pPr>
        <w:pStyle w:val="ListParagraph"/>
        <w:numPr>
          <w:ilvl w:val="0"/>
          <w:numId w:val="19"/>
        </w:numPr>
        <w:shd w:val="clear" w:color="auto" w:fill="D9D9D9"/>
        <w:rPr>
          <w:i/>
          <w:iCs/>
        </w:rPr>
      </w:pPr>
      <w:proofErr w:type="gramStart"/>
      <w:r w:rsidRPr="009E2F90">
        <w:rPr>
          <w:i/>
          <w:iCs/>
        </w:rPr>
        <w:t>l’exclusion</w:t>
      </w:r>
      <w:proofErr w:type="gramEnd"/>
      <w:r w:rsidRPr="009E2F90">
        <w:rPr>
          <w:i/>
          <w:iCs/>
        </w:rPr>
        <w:t>, la capture préventive et la relocalisation des espèces sauvages;</w:t>
      </w:r>
    </w:p>
    <w:p w14:paraId="2D82E702" w14:textId="77777777" w:rsidR="000A477E" w:rsidRPr="009E2F90" w:rsidRDefault="000A477E" w:rsidP="005F1395">
      <w:pPr>
        <w:pStyle w:val="ListParagraph"/>
        <w:numPr>
          <w:ilvl w:val="0"/>
          <w:numId w:val="19"/>
        </w:numPr>
        <w:shd w:val="clear" w:color="auto" w:fill="D9D9D9"/>
        <w:rPr>
          <w:i/>
          <w:iCs/>
        </w:rPr>
      </w:pPr>
      <w:proofErr w:type="gramStart"/>
      <w:r w:rsidRPr="009E2F90">
        <w:rPr>
          <w:i/>
          <w:iCs/>
        </w:rPr>
        <w:t>la</w:t>
      </w:r>
      <w:proofErr w:type="gramEnd"/>
      <w:r w:rsidRPr="009E2F90">
        <w:rPr>
          <w:i/>
          <w:iCs/>
        </w:rPr>
        <w:t xml:space="preserve"> récupération de carcasses;</w:t>
      </w:r>
    </w:p>
    <w:p w14:paraId="11E4F88B" w14:textId="77777777" w:rsidR="000A477E" w:rsidRPr="009E2F90" w:rsidRDefault="000A477E" w:rsidP="005F1395">
      <w:pPr>
        <w:pStyle w:val="ListParagraph"/>
        <w:numPr>
          <w:ilvl w:val="0"/>
          <w:numId w:val="19"/>
        </w:numPr>
        <w:shd w:val="clear" w:color="auto" w:fill="D9D9D9"/>
        <w:rPr>
          <w:i/>
          <w:iCs/>
        </w:rPr>
      </w:pPr>
      <w:proofErr w:type="gramStart"/>
      <w:r w:rsidRPr="009E2F90">
        <w:rPr>
          <w:i/>
          <w:iCs/>
        </w:rPr>
        <w:t>la</w:t>
      </w:r>
      <w:proofErr w:type="gramEnd"/>
      <w:r w:rsidRPr="009E2F90">
        <w:rPr>
          <w:i/>
          <w:iCs/>
        </w:rPr>
        <w:t xml:space="preserve"> démobilisation.</w:t>
      </w:r>
    </w:p>
    <w:p w14:paraId="181FA48C" w14:textId="77777777" w:rsidR="000A477E" w:rsidRPr="00594F84" w:rsidRDefault="000A477E" w:rsidP="004E73CD">
      <w:pPr>
        <w:pStyle w:val="Heading2numbered"/>
      </w:pPr>
      <w:bookmarkStart w:id="82" w:name="_Toc74169821"/>
      <w:bookmarkStart w:id="83" w:name="_Toc98423620"/>
      <w:r>
        <w:t>Objectifs opérationnels</w:t>
      </w:r>
      <w:bookmarkEnd w:id="82"/>
      <w:bookmarkEnd w:id="83"/>
    </w:p>
    <w:p w14:paraId="10F83D3E" w14:textId="77777777" w:rsidR="000A477E" w:rsidRPr="00AE0180" w:rsidRDefault="000A477E" w:rsidP="00AE0180">
      <w:pPr>
        <w:shd w:val="clear" w:color="auto" w:fill="D9D9D9"/>
        <w:rPr>
          <w:i/>
          <w:iCs/>
        </w:rPr>
      </w:pPr>
      <w:r w:rsidRPr="00AE0180">
        <w:rPr>
          <w:i/>
          <w:iCs/>
        </w:rPr>
        <w:t>La présente section décrit brièvement les principaux objectifs des activités qui seront mises en place pendant les périodes opérationnelles auxquelles le présent plan devrait s’appliquer, et ce, jusqu’à sa prochaine révision. Les objectifs changeront en fonction des préoccupations relatives aux espèces sauvages et de la disponibilité des ressources (équipement et personnel). Ces objectifs constituent la base des activités ultérieures décrites dans la présente section.</w:t>
      </w:r>
    </w:p>
    <w:p w14:paraId="1E5237B6" w14:textId="77777777" w:rsidR="000A477E" w:rsidRPr="000A477E" w:rsidRDefault="000A477E" w:rsidP="00AE0180">
      <w:r w:rsidRPr="000A477E">
        <w:t>La présente version du PIES vise à soutenir les objectifs opérationnels suivants. Une version révisée du PIES sera élaborée à mesure que des changements relatifs aux objectifs opérationnels seront déterminés et devront être pris en compte dans le présent plan.</w:t>
      </w:r>
    </w:p>
    <w:p w14:paraId="532FFFD5" w14:textId="77777777" w:rsidR="000A477E" w:rsidRPr="00AE0180" w:rsidRDefault="000A477E" w:rsidP="005F1395">
      <w:pPr>
        <w:pStyle w:val="ListParagraph"/>
        <w:numPr>
          <w:ilvl w:val="0"/>
          <w:numId w:val="20"/>
        </w:numPr>
        <w:rPr>
          <w:color w:val="0070C0"/>
        </w:rPr>
      </w:pPr>
      <w:r w:rsidRPr="00AE0180">
        <w:rPr>
          <w:color w:val="0070C0"/>
        </w:rPr>
        <w:t>Retirer du milieu les espèces sauvages mazoutées mortes afin de réduire le risque d’interaction et de contamination des espèces sauvages non touchées et de leur habitat.</w:t>
      </w:r>
    </w:p>
    <w:p w14:paraId="7376697D" w14:textId="77777777" w:rsidR="000A477E" w:rsidRPr="00AE0180" w:rsidRDefault="000A477E" w:rsidP="005F1395">
      <w:pPr>
        <w:pStyle w:val="ListParagraph"/>
        <w:numPr>
          <w:ilvl w:val="0"/>
          <w:numId w:val="20"/>
        </w:numPr>
        <w:rPr>
          <w:color w:val="0070C0"/>
        </w:rPr>
      </w:pPr>
      <w:r w:rsidRPr="00AE0180">
        <w:rPr>
          <w:color w:val="0070C0"/>
        </w:rPr>
        <w:t>Identifier les espèces et déterminer leurs effectifs dans les zones susceptibles d’être contaminées au cours des trois prochaines périodes opérationnelles.</w:t>
      </w:r>
    </w:p>
    <w:p w14:paraId="20B9DBD2" w14:textId="77777777" w:rsidR="000A477E" w:rsidRPr="00AE0180" w:rsidRDefault="000A477E" w:rsidP="005F1395">
      <w:pPr>
        <w:pStyle w:val="ListParagraph"/>
        <w:numPr>
          <w:ilvl w:val="0"/>
          <w:numId w:val="20"/>
        </w:numPr>
        <w:rPr>
          <w:color w:val="0070C0"/>
        </w:rPr>
      </w:pPr>
      <w:r w:rsidRPr="00AE0180">
        <w:rPr>
          <w:color w:val="0070C0"/>
        </w:rPr>
        <w:t>Définir des stratégies fondées sur les zones ou les espèces en vue de limiter les interactions entre les espèces sauvages vivantes et non contaminées et les contaminants potentiels.</w:t>
      </w:r>
    </w:p>
    <w:p w14:paraId="1532C110" w14:textId="77777777" w:rsidR="000A477E" w:rsidRPr="00AE0180" w:rsidRDefault="000A477E" w:rsidP="005F1395">
      <w:pPr>
        <w:pStyle w:val="ListParagraph"/>
        <w:numPr>
          <w:ilvl w:val="0"/>
          <w:numId w:val="20"/>
        </w:numPr>
        <w:rPr>
          <w:color w:val="0070C0"/>
        </w:rPr>
      </w:pPr>
      <w:r w:rsidRPr="00AE0180">
        <w:rPr>
          <w:color w:val="0070C0"/>
        </w:rPr>
        <w:t>Capturer et stabiliser jusqu’à 10 oiseaux migrateurs touchés pendant que des installations de réhabilitation sont mises en place.</w:t>
      </w:r>
    </w:p>
    <w:p w14:paraId="57253803" w14:textId="77777777" w:rsidR="000A477E" w:rsidRPr="00AE0180" w:rsidRDefault="000A477E" w:rsidP="005F1395">
      <w:pPr>
        <w:pStyle w:val="ListParagraph"/>
        <w:numPr>
          <w:ilvl w:val="0"/>
          <w:numId w:val="20"/>
        </w:numPr>
        <w:rPr>
          <w:color w:val="0070C0"/>
        </w:rPr>
      </w:pPr>
      <w:r w:rsidRPr="00AE0180">
        <w:rPr>
          <w:color w:val="0070C0"/>
        </w:rPr>
        <w:lastRenderedPageBreak/>
        <w:t>Assurer le suivi des signalements d’espèces sauvages mazoutées et en détresse reçus par la ligne d’urgence pour la faune.</w:t>
      </w:r>
    </w:p>
    <w:p w14:paraId="49E2A394" w14:textId="7C005D03" w:rsidR="000A477E" w:rsidRPr="000A477E" w:rsidRDefault="000A477E" w:rsidP="000B065D">
      <w:r w:rsidRPr="000A477E">
        <w:t>Les objectifs opérationnels seront mis en œuvre tel qu’il est décrit dans les paragraphes suivants, selon la structure et les fonctions de la Direction de la faune au cours de la présente période opérationnelle (</w:t>
      </w:r>
      <w:r w:rsidRPr="000A477E">
        <w:rPr>
          <w:color w:val="FF0000"/>
        </w:rPr>
        <w:t>vo</w:t>
      </w:r>
      <w:r w:rsidRPr="00B827F1">
        <w:rPr>
          <w:color w:val="FF0000"/>
        </w:rPr>
        <w:t xml:space="preserve">ir </w:t>
      </w:r>
      <w:hyperlink w:anchor="_Annexe_C_:" w:history="1">
        <w:r w:rsidRPr="00B827F1">
          <w:rPr>
            <w:rStyle w:val="Hyperlink"/>
            <w:color w:val="FF0000"/>
          </w:rPr>
          <w:t>l’annexe C</w:t>
        </w:r>
      </w:hyperlink>
      <w:r w:rsidRPr="000A477E">
        <w:t>).</w:t>
      </w:r>
    </w:p>
    <w:p w14:paraId="16AA5277" w14:textId="77777777" w:rsidR="000A477E" w:rsidRPr="000A477E" w:rsidRDefault="000A477E" w:rsidP="004E73CD">
      <w:pPr>
        <w:pStyle w:val="Heading2numbered"/>
      </w:pPr>
      <w:bookmarkStart w:id="84" w:name="_Toc74169822"/>
      <w:bookmarkStart w:id="85" w:name="_Toc98423621"/>
      <w:r w:rsidRPr="000A477E">
        <w:t>Évaluation initiale des impacts sur les espèces sauvages (de 0 à 24 heures)</w:t>
      </w:r>
      <w:bookmarkEnd w:id="84"/>
      <w:bookmarkEnd w:id="85"/>
    </w:p>
    <w:p w14:paraId="1F2A4FB6" w14:textId="77777777" w:rsidR="000A477E" w:rsidRPr="000B065D" w:rsidRDefault="000A477E" w:rsidP="000B065D">
      <w:pPr>
        <w:shd w:val="clear" w:color="auto" w:fill="D9D9D9"/>
        <w:rPr>
          <w:i/>
          <w:iCs/>
        </w:rPr>
      </w:pPr>
      <w:r w:rsidRPr="000B065D">
        <w:rPr>
          <w:i/>
          <w:iCs/>
        </w:rPr>
        <w:t>Afin que les efforts de l’intervention visant les espèces sauvages puissent être dirigés efficacement, il faut réaliser une évaluation initiale des impacts sur les espèces sauvages pour déterminer :</w:t>
      </w:r>
    </w:p>
    <w:p w14:paraId="3540C09A" w14:textId="77777777" w:rsidR="000A477E" w:rsidRPr="000B065D" w:rsidRDefault="000A477E" w:rsidP="005F1395">
      <w:pPr>
        <w:pStyle w:val="ListParagraph"/>
        <w:numPr>
          <w:ilvl w:val="0"/>
          <w:numId w:val="21"/>
        </w:numPr>
        <w:shd w:val="clear" w:color="auto" w:fill="D9D9D9"/>
        <w:rPr>
          <w:i/>
          <w:iCs/>
        </w:rPr>
      </w:pPr>
      <w:proofErr w:type="gramStart"/>
      <w:r w:rsidRPr="000B065D">
        <w:rPr>
          <w:i/>
          <w:iCs/>
        </w:rPr>
        <w:t>les</w:t>
      </w:r>
      <w:proofErr w:type="gramEnd"/>
      <w:r w:rsidRPr="000B065D">
        <w:rPr>
          <w:i/>
          <w:iCs/>
        </w:rPr>
        <w:t xml:space="preserve"> données existantes sur les espèces sauvages, y compris les observations initiales au site faites par les partenaires de l’intervention;</w:t>
      </w:r>
    </w:p>
    <w:p w14:paraId="1029925D" w14:textId="77777777" w:rsidR="000A477E" w:rsidRPr="000B065D" w:rsidRDefault="000A477E" w:rsidP="005F1395">
      <w:pPr>
        <w:pStyle w:val="ListParagraph"/>
        <w:numPr>
          <w:ilvl w:val="0"/>
          <w:numId w:val="21"/>
        </w:numPr>
        <w:shd w:val="clear" w:color="auto" w:fill="D9D9D9"/>
        <w:rPr>
          <w:i/>
          <w:iCs/>
        </w:rPr>
      </w:pPr>
      <w:proofErr w:type="gramStart"/>
      <w:r w:rsidRPr="000B065D">
        <w:rPr>
          <w:i/>
          <w:iCs/>
        </w:rPr>
        <w:t>les</w:t>
      </w:r>
      <w:proofErr w:type="gramEnd"/>
      <w:r w:rsidRPr="000B065D">
        <w:rPr>
          <w:i/>
          <w:iCs/>
        </w:rPr>
        <w:t xml:space="preserve"> estimations initiales/courantes des impacts sur les espèces sauvages;</w:t>
      </w:r>
    </w:p>
    <w:p w14:paraId="25E0B907" w14:textId="77777777" w:rsidR="000A477E" w:rsidRPr="000B065D" w:rsidRDefault="000A477E" w:rsidP="005F1395">
      <w:pPr>
        <w:pStyle w:val="ListParagraph"/>
        <w:numPr>
          <w:ilvl w:val="0"/>
          <w:numId w:val="21"/>
        </w:numPr>
        <w:shd w:val="clear" w:color="auto" w:fill="D9D9D9"/>
        <w:rPr>
          <w:i/>
          <w:iCs/>
        </w:rPr>
      </w:pPr>
      <w:proofErr w:type="gramStart"/>
      <w:r w:rsidRPr="000B065D">
        <w:rPr>
          <w:i/>
          <w:iCs/>
        </w:rPr>
        <w:t>la</w:t>
      </w:r>
      <w:proofErr w:type="gramEnd"/>
      <w:r w:rsidRPr="000B065D">
        <w:rPr>
          <w:i/>
          <w:iCs/>
        </w:rPr>
        <w:t xml:space="preserve"> prévision des impacts potentiels sur les espèces sauvages;</w:t>
      </w:r>
    </w:p>
    <w:p w14:paraId="392700B5" w14:textId="77777777" w:rsidR="000A477E" w:rsidRPr="000B065D" w:rsidRDefault="000A477E" w:rsidP="005F1395">
      <w:pPr>
        <w:pStyle w:val="ListParagraph"/>
        <w:numPr>
          <w:ilvl w:val="0"/>
          <w:numId w:val="21"/>
        </w:numPr>
        <w:shd w:val="clear" w:color="auto" w:fill="D9D9D9"/>
        <w:rPr>
          <w:i/>
          <w:iCs/>
        </w:rPr>
      </w:pPr>
      <w:proofErr w:type="gramStart"/>
      <w:r w:rsidRPr="000B065D">
        <w:rPr>
          <w:i/>
          <w:iCs/>
        </w:rPr>
        <w:t>les</w:t>
      </w:r>
      <w:proofErr w:type="gramEnd"/>
      <w:r w:rsidRPr="000B065D">
        <w:rPr>
          <w:i/>
          <w:iCs/>
        </w:rPr>
        <w:t xml:space="preserve"> recommandations initiales relatives à l’intervention visant les espèces sauvages; </w:t>
      </w:r>
    </w:p>
    <w:p w14:paraId="2852FE51" w14:textId="77777777" w:rsidR="000A477E" w:rsidRPr="000B065D" w:rsidRDefault="000A477E" w:rsidP="005F1395">
      <w:pPr>
        <w:pStyle w:val="ListParagraph"/>
        <w:numPr>
          <w:ilvl w:val="0"/>
          <w:numId w:val="21"/>
        </w:numPr>
        <w:shd w:val="clear" w:color="auto" w:fill="D9D9D9"/>
        <w:rPr>
          <w:i/>
          <w:iCs/>
        </w:rPr>
      </w:pPr>
      <w:proofErr w:type="gramStart"/>
      <w:r w:rsidRPr="000B065D">
        <w:rPr>
          <w:i/>
          <w:iCs/>
        </w:rPr>
        <w:t>les</w:t>
      </w:r>
      <w:proofErr w:type="gramEnd"/>
      <w:r w:rsidRPr="000B065D">
        <w:rPr>
          <w:i/>
          <w:iCs/>
        </w:rPr>
        <w:t xml:space="preserve"> recommandations initiales relatives à la protection de l’habitat;</w:t>
      </w:r>
    </w:p>
    <w:p w14:paraId="12F325BF" w14:textId="77777777" w:rsidR="000A477E" w:rsidRPr="000B065D" w:rsidRDefault="000A477E" w:rsidP="005F1395">
      <w:pPr>
        <w:pStyle w:val="ListParagraph"/>
        <w:numPr>
          <w:ilvl w:val="0"/>
          <w:numId w:val="21"/>
        </w:numPr>
        <w:shd w:val="clear" w:color="auto" w:fill="D9D9D9"/>
        <w:rPr>
          <w:i/>
          <w:iCs/>
        </w:rPr>
      </w:pPr>
      <w:proofErr w:type="gramStart"/>
      <w:r w:rsidRPr="000B065D">
        <w:rPr>
          <w:i/>
          <w:iCs/>
        </w:rPr>
        <w:t>les</w:t>
      </w:r>
      <w:proofErr w:type="gramEnd"/>
      <w:r w:rsidRPr="000B065D">
        <w:rPr>
          <w:i/>
          <w:iCs/>
        </w:rPr>
        <w:t xml:space="preserve"> besoins initiaux en matière de ressources, de personnel, d’équipement et d’installations.</w:t>
      </w:r>
    </w:p>
    <w:p w14:paraId="14FBCC55" w14:textId="77777777" w:rsidR="000A477E" w:rsidRPr="000A477E" w:rsidRDefault="000A477E" w:rsidP="004E73CD">
      <w:pPr>
        <w:pStyle w:val="Heading2numbered"/>
      </w:pPr>
      <w:bookmarkStart w:id="86" w:name="_Toc74169823"/>
      <w:bookmarkStart w:id="87" w:name="_Toc98423622"/>
      <w:r w:rsidRPr="000A477E">
        <w:t>Inventaires de reconnaissance (de 24 à 48 heures)</w:t>
      </w:r>
      <w:bookmarkEnd w:id="86"/>
      <w:bookmarkEnd w:id="87"/>
    </w:p>
    <w:p w14:paraId="1ADA9859" w14:textId="587FEAD1" w:rsidR="000A477E" w:rsidRPr="000B065D" w:rsidRDefault="000A477E" w:rsidP="000B065D">
      <w:pPr>
        <w:shd w:val="clear" w:color="auto" w:fill="D9D9D9"/>
        <w:rPr>
          <w:i/>
          <w:iCs/>
        </w:rPr>
      </w:pPr>
      <w:r w:rsidRPr="000B065D">
        <w:rPr>
          <w:i/>
          <w:iCs/>
        </w:rPr>
        <w:t>Les inventaires de reconnaissance doivent être réalisés en temps opportun à une grande échelle géographique afin de déterminer les limites extérieures de l’incident. Les inventaires de reconnaissance servent à obtenir des données actuelles sur l’habitat touché, les zones préoccupantes (p. ex. les aires de nidification en colonies) et l’abondance et la répartition des espèces sauvages dans la zone générale de l’incident afin de dresser un portrait précis des espèces sauvages dans la zone de l’incident. Des protocoles standard ont été conçus pour la réalisation des inventaires des oiseaux migrateurs pendant les interventions d’urgence au Canada. Les directives suivantes sont tirées du document intitulé Directives et protocoles pour les inventaires des espèces sauvages en lien avec les interventions d’urgence</w:t>
      </w:r>
      <w:r w:rsidRPr="000B065D" w:rsidDel="00B25197">
        <w:rPr>
          <w:i/>
          <w:iCs/>
        </w:rPr>
        <w:t xml:space="preserve"> </w:t>
      </w:r>
      <w:r w:rsidRPr="000B065D">
        <w:rPr>
          <w:i/>
          <w:iCs/>
        </w:rPr>
        <w:t>(SCF-ECCC, 202</w:t>
      </w:r>
      <w:r w:rsidR="00424CB0">
        <w:rPr>
          <w:i/>
          <w:iCs/>
        </w:rPr>
        <w:t>2</w:t>
      </w:r>
      <w:r w:rsidRPr="000B065D">
        <w:rPr>
          <w:i/>
          <w:iCs/>
        </w:rPr>
        <w:t xml:space="preserve">a). Pour obtenir davantage de renseignements, veuillez consulter le rapport. </w:t>
      </w:r>
    </w:p>
    <w:p w14:paraId="4F133C0A" w14:textId="77777777" w:rsidR="000A477E" w:rsidRPr="00594F84" w:rsidRDefault="000A477E" w:rsidP="004E73CD">
      <w:pPr>
        <w:pStyle w:val="Heading3numbered"/>
      </w:pPr>
      <w:bookmarkStart w:id="88" w:name="_Toc74169824"/>
      <w:bookmarkStart w:id="89" w:name="_Toc98423623"/>
      <w:r>
        <w:t>Objectifs</w:t>
      </w:r>
      <w:bookmarkEnd w:id="88"/>
      <w:bookmarkEnd w:id="89"/>
    </w:p>
    <w:p w14:paraId="2FF31DD5" w14:textId="77777777" w:rsidR="000A477E" w:rsidRPr="00A0507D" w:rsidRDefault="000A477E" w:rsidP="000B065D">
      <w:pPr>
        <w:shd w:val="clear" w:color="auto" w:fill="D9D9D9"/>
        <w:rPr>
          <w:i/>
          <w:iCs/>
        </w:rPr>
      </w:pPr>
      <w:r w:rsidRPr="00820BF8">
        <w:rPr>
          <w:i/>
          <w:iCs/>
        </w:rPr>
        <w:t>Les premiers inventaires de reconnaissance seront effectués le plus tôt possible au cours de l’intervention afin de déterminer les conditions actuelles et d’orienter les priorités et les stratégies d’intervention potentielles. Les activités de reconnaissance peuvent être effectuées par voie terrestre ou aérienne ou par bateau. Dans tous les cas, ces activités s’étendront au moins jusqu’aux limites géographiques prévues de la zone de l’incident, et tiendront compte du fait que ces limites peuvent changer à mesure que l’incident évolue. Les inventaires de reconnaissance permettent de définir les approches les plus appropriées</w:t>
      </w:r>
      <w:r w:rsidRPr="00A0507D">
        <w:rPr>
          <w:i/>
          <w:iCs/>
        </w:rPr>
        <w:t xml:space="preserve"> pour la phase de surveillance et de suivi de l’intervention.</w:t>
      </w:r>
    </w:p>
    <w:p w14:paraId="1CCC31D3" w14:textId="77777777" w:rsidR="000A477E" w:rsidRPr="000B065D" w:rsidRDefault="000A477E" w:rsidP="000B065D">
      <w:pPr>
        <w:shd w:val="clear" w:color="auto" w:fill="D9D9D9"/>
        <w:rPr>
          <w:i/>
          <w:iCs/>
        </w:rPr>
      </w:pPr>
      <w:r w:rsidRPr="000B065D">
        <w:rPr>
          <w:i/>
          <w:iCs/>
        </w:rPr>
        <w:t>Les principaux objectifs des inventaires de reconnaissance sont les suivants :</w:t>
      </w:r>
    </w:p>
    <w:p w14:paraId="60A01D07" w14:textId="77777777" w:rsidR="000A477E" w:rsidRPr="00820BF8" w:rsidRDefault="000A477E" w:rsidP="005F1395">
      <w:pPr>
        <w:pStyle w:val="ListParagraph"/>
        <w:numPr>
          <w:ilvl w:val="0"/>
          <w:numId w:val="22"/>
        </w:numPr>
        <w:shd w:val="clear" w:color="auto" w:fill="D9D9D9"/>
        <w:rPr>
          <w:i/>
          <w:iCs/>
        </w:rPr>
      </w:pPr>
      <w:proofErr w:type="gramStart"/>
      <w:r w:rsidRPr="00820BF8">
        <w:rPr>
          <w:i/>
          <w:iCs/>
        </w:rPr>
        <w:t>déterminer</w:t>
      </w:r>
      <w:proofErr w:type="gramEnd"/>
      <w:r w:rsidRPr="00820BF8">
        <w:rPr>
          <w:i/>
          <w:iCs/>
        </w:rPr>
        <w:t xml:space="preserve"> l’échelle géographique de l’incident;</w:t>
      </w:r>
    </w:p>
    <w:p w14:paraId="79868A47" w14:textId="77777777" w:rsidR="000A477E" w:rsidRPr="00820BF8" w:rsidRDefault="000A477E" w:rsidP="005F1395">
      <w:pPr>
        <w:pStyle w:val="ListParagraph"/>
        <w:numPr>
          <w:ilvl w:val="0"/>
          <w:numId w:val="22"/>
        </w:numPr>
        <w:shd w:val="clear" w:color="auto" w:fill="D9D9D9"/>
        <w:rPr>
          <w:i/>
          <w:iCs/>
        </w:rPr>
      </w:pPr>
      <w:proofErr w:type="gramStart"/>
      <w:r w:rsidRPr="00820BF8">
        <w:rPr>
          <w:i/>
          <w:iCs/>
        </w:rPr>
        <w:t>identifier</w:t>
      </w:r>
      <w:proofErr w:type="gramEnd"/>
      <w:r w:rsidRPr="00820BF8">
        <w:rPr>
          <w:i/>
          <w:iCs/>
        </w:rPr>
        <w:t xml:space="preserve"> les espèces sauvages et les habitats qui sont déjà touchés;</w:t>
      </w:r>
    </w:p>
    <w:p w14:paraId="3973C5D9" w14:textId="77777777" w:rsidR="000A477E" w:rsidRPr="00A0507D" w:rsidRDefault="000A477E" w:rsidP="005F1395">
      <w:pPr>
        <w:pStyle w:val="ListParagraph"/>
        <w:numPr>
          <w:ilvl w:val="0"/>
          <w:numId w:val="22"/>
        </w:numPr>
        <w:shd w:val="clear" w:color="auto" w:fill="D9D9D9"/>
        <w:rPr>
          <w:i/>
          <w:iCs/>
        </w:rPr>
      </w:pPr>
      <w:proofErr w:type="gramStart"/>
      <w:r w:rsidRPr="00A0507D">
        <w:rPr>
          <w:i/>
          <w:iCs/>
        </w:rPr>
        <w:t>estimer</w:t>
      </w:r>
      <w:proofErr w:type="gramEnd"/>
      <w:r w:rsidRPr="00A0507D">
        <w:rPr>
          <w:i/>
          <w:iCs/>
        </w:rPr>
        <w:t xml:space="preserve"> l’abondance relative et la répartition des espèces sauvages pouvant être touchées;</w:t>
      </w:r>
    </w:p>
    <w:p w14:paraId="2979D9A5" w14:textId="77777777" w:rsidR="000A477E" w:rsidRPr="00F24D96" w:rsidRDefault="000A477E" w:rsidP="005F1395">
      <w:pPr>
        <w:pStyle w:val="ListParagraph"/>
        <w:numPr>
          <w:ilvl w:val="0"/>
          <w:numId w:val="22"/>
        </w:numPr>
        <w:shd w:val="clear" w:color="auto" w:fill="D9D9D9"/>
        <w:rPr>
          <w:i/>
          <w:iCs/>
        </w:rPr>
      </w:pPr>
      <w:proofErr w:type="gramStart"/>
      <w:r w:rsidRPr="00F24D96">
        <w:rPr>
          <w:i/>
          <w:iCs/>
        </w:rPr>
        <w:lastRenderedPageBreak/>
        <w:t>évaluer</w:t>
      </w:r>
      <w:proofErr w:type="gramEnd"/>
      <w:r w:rsidRPr="00F24D96">
        <w:rPr>
          <w:i/>
          <w:iCs/>
        </w:rPr>
        <w:t xml:space="preserve"> les principaux habitats d’importance pour les espèces sauvages susceptibles d’être touchées; </w:t>
      </w:r>
    </w:p>
    <w:p w14:paraId="429F512E" w14:textId="77777777" w:rsidR="000A477E" w:rsidRPr="00F24D96" w:rsidRDefault="000A477E" w:rsidP="005F1395">
      <w:pPr>
        <w:pStyle w:val="ListParagraph"/>
        <w:numPr>
          <w:ilvl w:val="0"/>
          <w:numId w:val="22"/>
        </w:numPr>
        <w:shd w:val="clear" w:color="auto" w:fill="D9D9D9"/>
        <w:rPr>
          <w:i/>
          <w:iCs/>
        </w:rPr>
      </w:pPr>
      <w:proofErr w:type="gramStart"/>
      <w:r w:rsidRPr="00F24D96">
        <w:rPr>
          <w:i/>
          <w:iCs/>
        </w:rPr>
        <w:t>mettre</w:t>
      </w:r>
      <w:proofErr w:type="gramEnd"/>
      <w:r w:rsidRPr="00F24D96">
        <w:rPr>
          <w:i/>
          <w:iCs/>
        </w:rPr>
        <w:t xml:space="preserve"> au point des stratégies d’intervention adaptées;</w:t>
      </w:r>
    </w:p>
    <w:p w14:paraId="74FA1B10" w14:textId="77777777" w:rsidR="000A477E" w:rsidRPr="00F24D96" w:rsidRDefault="000A477E" w:rsidP="005F1395">
      <w:pPr>
        <w:pStyle w:val="ListParagraph"/>
        <w:numPr>
          <w:ilvl w:val="0"/>
          <w:numId w:val="22"/>
        </w:numPr>
        <w:shd w:val="clear" w:color="auto" w:fill="D9D9D9"/>
        <w:rPr>
          <w:i/>
          <w:iCs/>
        </w:rPr>
      </w:pPr>
      <w:proofErr w:type="gramStart"/>
      <w:r w:rsidRPr="00F24D96">
        <w:rPr>
          <w:i/>
          <w:iCs/>
        </w:rPr>
        <w:t>mettre</w:t>
      </w:r>
      <w:proofErr w:type="gramEnd"/>
      <w:r w:rsidRPr="00F24D96">
        <w:rPr>
          <w:i/>
          <w:iCs/>
        </w:rPr>
        <w:t xml:space="preserve"> au point des mesures d’atténuation pour minimaliser les impacts futurs sur les espèces sauvages;</w:t>
      </w:r>
    </w:p>
    <w:p w14:paraId="39ED2E59" w14:textId="77777777" w:rsidR="000A477E" w:rsidRPr="00573076" w:rsidRDefault="000A477E" w:rsidP="005F1395">
      <w:pPr>
        <w:pStyle w:val="ListParagraph"/>
        <w:numPr>
          <w:ilvl w:val="0"/>
          <w:numId w:val="22"/>
        </w:numPr>
        <w:shd w:val="clear" w:color="auto" w:fill="D9D9D9"/>
        <w:rPr>
          <w:i/>
          <w:iCs/>
        </w:rPr>
      </w:pPr>
      <w:proofErr w:type="gramStart"/>
      <w:r w:rsidRPr="00573076">
        <w:rPr>
          <w:i/>
          <w:iCs/>
        </w:rPr>
        <w:t>évaluer</w:t>
      </w:r>
      <w:proofErr w:type="gramEnd"/>
      <w:r w:rsidRPr="00573076">
        <w:rPr>
          <w:i/>
          <w:iCs/>
        </w:rPr>
        <w:t xml:space="preserve"> l’efficacité de diverses méthodes d’inventaire (par voie terrestre ou aérienne ou par bateau) pour la surveillance ou le suivi à effectuer ultérieurement pendant la durée de l’incident;</w:t>
      </w:r>
    </w:p>
    <w:p w14:paraId="5B17D7C9" w14:textId="77777777" w:rsidR="000A477E" w:rsidRPr="00573076" w:rsidRDefault="000A477E" w:rsidP="005F1395">
      <w:pPr>
        <w:pStyle w:val="ListParagraph"/>
        <w:numPr>
          <w:ilvl w:val="0"/>
          <w:numId w:val="22"/>
        </w:numPr>
        <w:shd w:val="clear" w:color="auto" w:fill="D9D9D9"/>
        <w:rPr>
          <w:i/>
          <w:iCs/>
        </w:rPr>
      </w:pPr>
      <w:r w:rsidRPr="00573076">
        <w:rPr>
          <w:i/>
          <w:iCs/>
        </w:rPr>
        <w:t>Informer le commandement d’intervention sur le statut des impacts connus ou potentiels sur les espèces sauvages.</w:t>
      </w:r>
    </w:p>
    <w:p w14:paraId="3CBE107D" w14:textId="77777777" w:rsidR="000A477E" w:rsidRPr="00594F84" w:rsidRDefault="000A477E" w:rsidP="004E73CD">
      <w:pPr>
        <w:pStyle w:val="Heading3numbered"/>
      </w:pPr>
      <w:bookmarkStart w:id="90" w:name="_Toc74169825"/>
      <w:bookmarkStart w:id="91" w:name="_Toc98423624"/>
      <w:r>
        <w:t>Méthodes d’inventaire</w:t>
      </w:r>
      <w:bookmarkEnd w:id="90"/>
      <w:bookmarkEnd w:id="91"/>
    </w:p>
    <w:p w14:paraId="628B5669" w14:textId="5246C5AE" w:rsidR="000A477E" w:rsidRPr="000A477E" w:rsidRDefault="000A477E" w:rsidP="000B065D">
      <w:r w:rsidRPr="000A477E">
        <w:t xml:space="preserve">Le </w:t>
      </w:r>
      <w:hyperlink w:anchor="Tableau_7" w:history="1">
        <w:r w:rsidRPr="00C16617">
          <w:rPr>
            <w:rStyle w:val="Hyperlink"/>
          </w:rPr>
          <w:t>tableau </w:t>
        </w:r>
        <w:r w:rsidR="007D11D0">
          <w:rPr>
            <w:rStyle w:val="Hyperlink"/>
          </w:rPr>
          <w:t>6</w:t>
        </w:r>
      </w:hyperlink>
      <w:r w:rsidRPr="000A477E">
        <w:t xml:space="preserve"> fournit des informations détaillées qui doivent être consignées lors des inventaires de reconnaissance. Un exemple de fiche de données est fourni à </w:t>
      </w:r>
      <w:hyperlink w:anchor="_Annexe_D_:" w:history="1">
        <w:r w:rsidRPr="005B5F3A">
          <w:rPr>
            <w:rStyle w:val="Hyperlink"/>
            <w:color w:val="FF0000"/>
          </w:rPr>
          <w:t>l’annexe D</w:t>
        </w:r>
      </w:hyperlink>
      <w:r w:rsidRPr="000A477E">
        <w:t>.</w:t>
      </w:r>
    </w:p>
    <w:p w14:paraId="1F5165C6" w14:textId="7106720A" w:rsidR="000A477E" w:rsidRPr="000A477E" w:rsidRDefault="000A477E" w:rsidP="00E83711">
      <w:pPr>
        <w:pStyle w:val="Caption"/>
      </w:pPr>
      <w:bookmarkStart w:id="92" w:name="Tableau_7"/>
      <w:bookmarkEnd w:id="92"/>
      <w:r w:rsidRPr="000A477E">
        <w:t>Tableau </w:t>
      </w:r>
      <w:r w:rsidR="007D11D0">
        <w:t>6</w:t>
      </w:r>
      <w:r w:rsidRPr="000A477E">
        <w:t>.</w:t>
      </w:r>
      <w:r w:rsidR="00634803">
        <w:t xml:space="preserve"> </w:t>
      </w:r>
      <w:r w:rsidRPr="000A477E">
        <w:t>Informations relatives à l’inventaire et aux espèces sauvages à consigner lors des inventaires de reconnaissance.</w:t>
      </w:r>
    </w:p>
    <w:tbl>
      <w:tblPr>
        <w:tblStyle w:val="HeaderRow"/>
        <w:tblW w:w="5000" w:type="pct"/>
        <w:tblLook w:val="0480" w:firstRow="0" w:lastRow="0" w:firstColumn="1" w:lastColumn="0" w:noHBand="0" w:noVBand="1"/>
      </w:tblPr>
      <w:tblGrid>
        <w:gridCol w:w="2065"/>
        <w:gridCol w:w="8005"/>
      </w:tblGrid>
      <w:tr w:rsidR="000A477E" w:rsidRPr="007D11D0" w14:paraId="092BF1C8" w14:textId="77777777" w:rsidTr="007D11D0">
        <w:tc>
          <w:tcPr>
            <w:tcW w:w="2065" w:type="dxa"/>
          </w:tcPr>
          <w:p w14:paraId="10BA2DB5" w14:textId="77777777" w:rsidR="000A477E" w:rsidRPr="007D11D0" w:rsidRDefault="000A477E" w:rsidP="007D11D0">
            <w:pPr>
              <w:rPr>
                <w:b/>
                <w:bCs/>
              </w:rPr>
            </w:pPr>
            <w:r w:rsidRPr="007D11D0">
              <w:rPr>
                <w:b/>
                <w:bCs/>
              </w:rPr>
              <w:t>Organisme</w:t>
            </w:r>
          </w:p>
        </w:tc>
        <w:tc>
          <w:tcPr>
            <w:tcW w:w="8005" w:type="dxa"/>
          </w:tcPr>
          <w:p w14:paraId="517824E3" w14:textId="77777777" w:rsidR="000A477E" w:rsidRPr="007D11D0" w:rsidRDefault="000A477E" w:rsidP="007D11D0">
            <w:r w:rsidRPr="007D11D0">
              <w:t>Inscrire le nom de l’entreprise, de l’organisme ou de l’organisation qui demande les inventaires.</w:t>
            </w:r>
          </w:p>
        </w:tc>
      </w:tr>
      <w:tr w:rsidR="000A477E" w:rsidRPr="007D11D0" w14:paraId="2089B5DB" w14:textId="77777777" w:rsidTr="007D11D0">
        <w:tc>
          <w:tcPr>
            <w:tcW w:w="2065" w:type="dxa"/>
          </w:tcPr>
          <w:p w14:paraId="75E74CE9" w14:textId="77777777" w:rsidR="000A477E" w:rsidRPr="007D11D0" w:rsidRDefault="000A477E" w:rsidP="007D11D0">
            <w:pPr>
              <w:rPr>
                <w:b/>
                <w:bCs/>
              </w:rPr>
            </w:pPr>
            <w:r w:rsidRPr="007D11D0">
              <w:rPr>
                <w:b/>
                <w:bCs/>
              </w:rPr>
              <w:t>Nom et type de la plateforme</w:t>
            </w:r>
          </w:p>
        </w:tc>
        <w:tc>
          <w:tcPr>
            <w:tcW w:w="8005" w:type="dxa"/>
          </w:tcPr>
          <w:p w14:paraId="457E7CE2" w14:textId="77777777" w:rsidR="000A477E" w:rsidRPr="007D11D0" w:rsidRDefault="000A477E" w:rsidP="007D11D0">
            <w:r w:rsidRPr="007D11D0">
              <w:t>Inscrire le nom et le type de plateforme utilisée pour réaliser l’inventaire (p. ex. rive, bateau et type de bateau, avion, hélicoptère).</w:t>
            </w:r>
          </w:p>
        </w:tc>
      </w:tr>
      <w:tr w:rsidR="000A477E" w:rsidRPr="007D11D0" w14:paraId="798A712F" w14:textId="77777777" w:rsidTr="007D11D0">
        <w:tc>
          <w:tcPr>
            <w:tcW w:w="2065" w:type="dxa"/>
          </w:tcPr>
          <w:p w14:paraId="5E125E89" w14:textId="77777777" w:rsidR="000A477E" w:rsidRPr="007D11D0" w:rsidRDefault="000A477E" w:rsidP="007D11D0">
            <w:pPr>
              <w:rPr>
                <w:b/>
                <w:bCs/>
              </w:rPr>
            </w:pPr>
            <w:r w:rsidRPr="007D11D0">
              <w:rPr>
                <w:b/>
                <w:bCs/>
              </w:rPr>
              <w:t>Observateur(s)</w:t>
            </w:r>
          </w:p>
        </w:tc>
        <w:tc>
          <w:tcPr>
            <w:tcW w:w="8005" w:type="dxa"/>
          </w:tcPr>
          <w:p w14:paraId="01C18EA8" w14:textId="77777777" w:rsidR="000A477E" w:rsidRPr="007D11D0" w:rsidRDefault="000A477E" w:rsidP="007D11D0">
            <w:r w:rsidRPr="007D11D0">
              <w:t>Inscrire le prénom et le nom de famille de l’observateur principal.</w:t>
            </w:r>
          </w:p>
        </w:tc>
      </w:tr>
      <w:tr w:rsidR="000A477E" w:rsidRPr="007D11D0" w14:paraId="40E5560A" w14:textId="77777777" w:rsidTr="007D11D0">
        <w:tc>
          <w:tcPr>
            <w:tcW w:w="2065" w:type="dxa"/>
          </w:tcPr>
          <w:p w14:paraId="4F251415" w14:textId="77777777" w:rsidR="000A477E" w:rsidRPr="007D11D0" w:rsidRDefault="000A477E" w:rsidP="007D11D0">
            <w:pPr>
              <w:rPr>
                <w:b/>
                <w:bCs/>
              </w:rPr>
            </w:pPr>
            <w:r w:rsidRPr="007D11D0">
              <w:rPr>
                <w:b/>
                <w:bCs/>
              </w:rPr>
              <w:t>Affiliation de l’observateur</w:t>
            </w:r>
          </w:p>
        </w:tc>
        <w:tc>
          <w:tcPr>
            <w:tcW w:w="8005" w:type="dxa"/>
          </w:tcPr>
          <w:p w14:paraId="5C804BB5" w14:textId="77777777" w:rsidR="000A477E" w:rsidRPr="007D11D0" w:rsidRDefault="000A477E" w:rsidP="007D11D0">
            <w:r w:rsidRPr="007D11D0">
              <w:t>Indiquer l’affiliation de l’observateur principal.</w:t>
            </w:r>
          </w:p>
        </w:tc>
      </w:tr>
      <w:tr w:rsidR="000A477E" w:rsidRPr="007D11D0" w14:paraId="044D3643" w14:textId="77777777" w:rsidTr="007D11D0">
        <w:tc>
          <w:tcPr>
            <w:tcW w:w="2065" w:type="dxa"/>
          </w:tcPr>
          <w:p w14:paraId="39229E11" w14:textId="77777777" w:rsidR="000A477E" w:rsidRPr="007D11D0" w:rsidRDefault="000A477E" w:rsidP="007D11D0">
            <w:pPr>
              <w:rPr>
                <w:b/>
                <w:bCs/>
              </w:rPr>
            </w:pPr>
            <w:r w:rsidRPr="007D11D0">
              <w:rPr>
                <w:b/>
                <w:bCs/>
              </w:rPr>
              <w:t>Date</w:t>
            </w:r>
          </w:p>
        </w:tc>
        <w:tc>
          <w:tcPr>
            <w:tcW w:w="8005" w:type="dxa"/>
          </w:tcPr>
          <w:p w14:paraId="0016C341" w14:textId="77777777" w:rsidR="000A477E" w:rsidRPr="007D11D0" w:rsidRDefault="000A477E" w:rsidP="007D11D0">
            <w:r w:rsidRPr="007D11D0">
              <w:t>Inscrire la date à laquelle la période d’observation a eu lieu. Utiliser le format JJ-MMM-AAAA (p. ex. 12</w:t>
            </w:r>
            <w:r w:rsidRPr="007D11D0">
              <w:noBreakHyphen/>
              <w:t>avr</w:t>
            </w:r>
            <w:r w:rsidRPr="007D11D0">
              <w:noBreakHyphen/>
              <w:t>2021) pour éviter toute ambiguïté.</w:t>
            </w:r>
          </w:p>
        </w:tc>
      </w:tr>
      <w:tr w:rsidR="000A477E" w:rsidRPr="007D11D0" w14:paraId="3C0FEC34" w14:textId="77777777" w:rsidTr="007D11D0">
        <w:tc>
          <w:tcPr>
            <w:tcW w:w="2065" w:type="dxa"/>
          </w:tcPr>
          <w:p w14:paraId="21274ACF" w14:textId="77777777" w:rsidR="000A477E" w:rsidRPr="007D11D0" w:rsidRDefault="000A477E" w:rsidP="007D11D0">
            <w:pPr>
              <w:rPr>
                <w:b/>
                <w:bCs/>
              </w:rPr>
            </w:pPr>
            <w:r w:rsidRPr="007D11D0">
              <w:rPr>
                <w:b/>
                <w:bCs/>
              </w:rPr>
              <w:t>Heure de début et heure de fin</w:t>
            </w:r>
          </w:p>
        </w:tc>
        <w:tc>
          <w:tcPr>
            <w:tcW w:w="8005" w:type="dxa"/>
          </w:tcPr>
          <w:p w14:paraId="7B6DBD9B" w14:textId="77777777" w:rsidR="000A477E" w:rsidRPr="007D11D0" w:rsidRDefault="000A477E" w:rsidP="007D11D0">
            <w:r w:rsidRPr="007D11D0">
              <w:t>Inscrire l’heure (utiliser la notation de 24 heures) au début et à la fin de la période d’observation. Les inventaires stationnaires sont considérés comme un balayage instantané de la zone; seule l’heure de début est donc nécessaire.</w:t>
            </w:r>
          </w:p>
        </w:tc>
      </w:tr>
      <w:tr w:rsidR="000A477E" w:rsidRPr="007D11D0" w14:paraId="020EC693" w14:textId="77777777" w:rsidTr="007D11D0">
        <w:tc>
          <w:tcPr>
            <w:tcW w:w="2065" w:type="dxa"/>
          </w:tcPr>
          <w:p w14:paraId="49E55B56" w14:textId="77777777" w:rsidR="000A477E" w:rsidRPr="007D11D0" w:rsidRDefault="000A477E" w:rsidP="007D11D0">
            <w:pPr>
              <w:rPr>
                <w:b/>
                <w:bCs/>
              </w:rPr>
            </w:pPr>
            <w:r w:rsidRPr="007D11D0">
              <w:rPr>
                <w:b/>
                <w:bCs/>
              </w:rPr>
              <w:t>Emplacement(s)</w:t>
            </w:r>
          </w:p>
        </w:tc>
        <w:tc>
          <w:tcPr>
            <w:tcW w:w="8005" w:type="dxa"/>
          </w:tcPr>
          <w:p w14:paraId="7EEDC0EA" w14:textId="77777777" w:rsidR="000A477E" w:rsidRPr="007D11D0" w:rsidRDefault="000A477E" w:rsidP="007D11D0">
            <w:r w:rsidRPr="007D11D0">
              <w:t>Inscrire la position de la plateforme en degrés décimaux (p. ex. 47,5185) ou en degrés et minutes décimales (p. ex. 47° 31,11ʹ), selon le format disponible. Consigner le lieu d’observation de façon continue si l’inventaire est effectué depuis une plateforme mobile.</w:t>
            </w:r>
          </w:p>
        </w:tc>
      </w:tr>
      <w:tr w:rsidR="000A477E" w:rsidRPr="007D11D0" w14:paraId="055D85C0" w14:textId="77777777" w:rsidTr="007D11D0">
        <w:tc>
          <w:tcPr>
            <w:tcW w:w="2065" w:type="dxa"/>
          </w:tcPr>
          <w:p w14:paraId="0BE4A8BB" w14:textId="77777777" w:rsidR="000A477E" w:rsidRPr="007D11D0" w:rsidRDefault="000A477E" w:rsidP="007D11D0">
            <w:pPr>
              <w:rPr>
                <w:b/>
                <w:bCs/>
              </w:rPr>
            </w:pPr>
            <w:r w:rsidRPr="007D11D0">
              <w:rPr>
                <w:b/>
                <w:bCs/>
              </w:rPr>
              <w:t>Balayage</w:t>
            </w:r>
          </w:p>
        </w:tc>
        <w:tc>
          <w:tcPr>
            <w:tcW w:w="8005" w:type="dxa"/>
          </w:tcPr>
          <w:p w14:paraId="5E29D1AB" w14:textId="77777777" w:rsidR="000A477E" w:rsidRPr="007D11D0" w:rsidRDefault="000A477E" w:rsidP="007D11D0">
            <w:r w:rsidRPr="007D11D0">
              <w:t>Indiquer le type et la direction, la vitesse (si la plateforme est en mouvement) et l’altitude (s’il s’agit d’un inventaire aérien) du balayage.</w:t>
            </w:r>
          </w:p>
        </w:tc>
      </w:tr>
      <w:tr w:rsidR="000A477E" w:rsidRPr="007D11D0" w14:paraId="1FF34002" w14:textId="77777777" w:rsidTr="007D11D0">
        <w:tc>
          <w:tcPr>
            <w:tcW w:w="2065" w:type="dxa"/>
          </w:tcPr>
          <w:p w14:paraId="6FE0CBDF" w14:textId="77777777" w:rsidR="000A477E" w:rsidRPr="007D11D0" w:rsidRDefault="000A477E" w:rsidP="007D11D0">
            <w:pPr>
              <w:rPr>
                <w:b/>
                <w:bCs/>
              </w:rPr>
            </w:pPr>
            <w:r w:rsidRPr="007D11D0">
              <w:rPr>
                <w:b/>
                <w:bCs/>
              </w:rPr>
              <w:t>Conditions météorologiques</w:t>
            </w:r>
          </w:p>
        </w:tc>
        <w:tc>
          <w:tcPr>
            <w:tcW w:w="8005" w:type="dxa"/>
          </w:tcPr>
          <w:p w14:paraId="1DFA21E6" w14:textId="77777777" w:rsidR="000A477E" w:rsidRPr="007D11D0" w:rsidRDefault="000A477E" w:rsidP="007D11D0">
            <w:r w:rsidRPr="007D11D0">
              <w:t>Indiquer les conditions météorologiques générales au moment de l’inventaire. Noter la visibilité (km), le code des conditions météorologiques, les conditions d’éblouissement, l’état de la mer, la hauteur des vagues, la vitesse et la direction du vent réel, le type et le code de concentration de la glace ainsi que les précipitations.</w:t>
            </w:r>
          </w:p>
        </w:tc>
      </w:tr>
      <w:tr w:rsidR="000A477E" w:rsidRPr="007D11D0" w14:paraId="6B2F84A4" w14:textId="77777777" w:rsidTr="007D11D0">
        <w:tc>
          <w:tcPr>
            <w:tcW w:w="2065" w:type="dxa"/>
          </w:tcPr>
          <w:p w14:paraId="51EB6331" w14:textId="77777777" w:rsidR="000A477E" w:rsidRPr="007D11D0" w:rsidRDefault="000A477E" w:rsidP="007D11D0">
            <w:pPr>
              <w:rPr>
                <w:b/>
                <w:bCs/>
              </w:rPr>
            </w:pPr>
            <w:r w:rsidRPr="007D11D0">
              <w:rPr>
                <w:b/>
                <w:bCs/>
              </w:rPr>
              <w:t>Espèces</w:t>
            </w:r>
          </w:p>
        </w:tc>
        <w:tc>
          <w:tcPr>
            <w:tcW w:w="8005" w:type="dxa"/>
          </w:tcPr>
          <w:p w14:paraId="4E49402B" w14:textId="77777777" w:rsidR="000A477E" w:rsidRPr="007D11D0" w:rsidRDefault="000A477E" w:rsidP="007D11D0">
            <w:r w:rsidRPr="007D11D0">
              <w:t xml:space="preserve">Dans la mesure du possible, identifier les espèces exactes au moyen de photos, au besoin, afin de pouvoir s’y référer ultérieurement. Si l’espèce est inconnue, tenter de définir le plus précisément possible le groupe d’espèces (p. ex. goéland, plongeon, oiseau de rivage). Dans le cas des groupes mixtes, essayer de distinguer les espèces ou les groupes autant que possible. Inscrire </w:t>
            </w:r>
            <w:r w:rsidRPr="007D11D0">
              <w:lastRenderedPageBreak/>
              <w:t xml:space="preserve">la taille, la couleur et le comportement pour faciliter l’identification des espèces après l’inventaire. </w:t>
            </w:r>
          </w:p>
        </w:tc>
      </w:tr>
      <w:tr w:rsidR="000A477E" w:rsidRPr="007D11D0" w14:paraId="61338252" w14:textId="77777777" w:rsidTr="007D11D0">
        <w:tc>
          <w:tcPr>
            <w:tcW w:w="2065" w:type="dxa"/>
          </w:tcPr>
          <w:p w14:paraId="19006B4F" w14:textId="77777777" w:rsidR="000A477E" w:rsidRPr="007D11D0" w:rsidRDefault="000A477E" w:rsidP="007D11D0">
            <w:pPr>
              <w:rPr>
                <w:b/>
                <w:bCs/>
              </w:rPr>
            </w:pPr>
            <w:r w:rsidRPr="007D11D0">
              <w:rPr>
                <w:b/>
                <w:bCs/>
              </w:rPr>
              <w:lastRenderedPageBreak/>
              <w:t>Nombre d’individus</w:t>
            </w:r>
          </w:p>
        </w:tc>
        <w:tc>
          <w:tcPr>
            <w:tcW w:w="8005" w:type="dxa"/>
          </w:tcPr>
          <w:p w14:paraId="4021868C" w14:textId="77777777" w:rsidR="000A477E" w:rsidRPr="007D11D0" w:rsidRDefault="000A477E" w:rsidP="007D11D0">
            <w:r w:rsidRPr="007D11D0">
              <w:t xml:space="preserve">Inscrire le nombre d’individus le plus précisément possible. </w:t>
            </w:r>
          </w:p>
        </w:tc>
      </w:tr>
      <w:tr w:rsidR="000A477E" w:rsidRPr="007D11D0" w14:paraId="07561016" w14:textId="77777777" w:rsidTr="007D11D0">
        <w:tc>
          <w:tcPr>
            <w:tcW w:w="2065" w:type="dxa"/>
          </w:tcPr>
          <w:p w14:paraId="101B7F59" w14:textId="77777777" w:rsidR="000A477E" w:rsidRPr="007D11D0" w:rsidRDefault="000A477E" w:rsidP="007D11D0">
            <w:pPr>
              <w:rPr>
                <w:b/>
                <w:bCs/>
              </w:rPr>
            </w:pPr>
            <w:r w:rsidRPr="007D11D0">
              <w:rPr>
                <w:b/>
                <w:bCs/>
              </w:rPr>
              <w:t>Distance</w:t>
            </w:r>
          </w:p>
        </w:tc>
        <w:tc>
          <w:tcPr>
            <w:tcW w:w="8005" w:type="dxa"/>
          </w:tcPr>
          <w:p w14:paraId="09F140F8" w14:textId="77777777" w:rsidR="000A477E" w:rsidRPr="007D11D0" w:rsidRDefault="000A477E" w:rsidP="007D11D0">
            <w:r w:rsidRPr="007D11D0">
              <w:t>Noter la distance entre l’individu/le groupe et l’observateur.</w:t>
            </w:r>
          </w:p>
        </w:tc>
      </w:tr>
      <w:tr w:rsidR="000A477E" w:rsidRPr="007D11D0" w14:paraId="27A37AF5" w14:textId="77777777" w:rsidTr="007D11D0">
        <w:tc>
          <w:tcPr>
            <w:tcW w:w="2065" w:type="dxa"/>
          </w:tcPr>
          <w:p w14:paraId="0BB3D2FE" w14:textId="77777777" w:rsidR="000A477E" w:rsidRPr="007D11D0" w:rsidRDefault="000A477E" w:rsidP="007D11D0">
            <w:pPr>
              <w:rPr>
                <w:b/>
                <w:bCs/>
              </w:rPr>
            </w:pPr>
            <w:r w:rsidRPr="007D11D0">
              <w:rPr>
                <w:b/>
                <w:bCs/>
              </w:rPr>
              <w:t>Comportement</w:t>
            </w:r>
          </w:p>
        </w:tc>
        <w:tc>
          <w:tcPr>
            <w:tcW w:w="8005" w:type="dxa"/>
          </w:tcPr>
          <w:p w14:paraId="0CB21A31" w14:textId="77777777" w:rsidR="000A477E" w:rsidRPr="007D11D0" w:rsidRDefault="000A477E" w:rsidP="007D11D0">
            <w:r w:rsidRPr="007D11D0">
              <w:t xml:space="preserve">Au minimum, inscrire si les individus sont dans les airs, sur l’eau ou sur le rivage. Dans la mesure du possible, noter si les individus se reposent </w:t>
            </w:r>
            <w:proofErr w:type="gramStart"/>
            <w:r w:rsidRPr="007D11D0">
              <w:t>ou</w:t>
            </w:r>
            <w:proofErr w:type="gramEnd"/>
            <w:r w:rsidRPr="007D11D0">
              <w:t xml:space="preserve"> se nourrissent. Pour les oiseaux, noter la direction du vol.</w:t>
            </w:r>
          </w:p>
        </w:tc>
      </w:tr>
      <w:tr w:rsidR="000A477E" w:rsidRPr="007D11D0" w14:paraId="05856FB4" w14:textId="77777777" w:rsidTr="007D11D0">
        <w:tc>
          <w:tcPr>
            <w:tcW w:w="2065" w:type="dxa"/>
          </w:tcPr>
          <w:p w14:paraId="45B0C279" w14:textId="77777777" w:rsidR="000A477E" w:rsidRPr="007D11D0" w:rsidRDefault="000A477E" w:rsidP="007D11D0">
            <w:pPr>
              <w:rPr>
                <w:b/>
                <w:bCs/>
              </w:rPr>
            </w:pPr>
            <w:r w:rsidRPr="007D11D0">
              <w:rPr>
                <w:b/>
                <w:bCs/>
              </w:rPr>
              <w:t>Âge</w:t>
            </w:r>
          </w:p>
        </w:tc>
        <w:tc>
          <w:tcPr>
            <w:tcW w:w="8005" w:type="dxa"/>
          </w:tcPr>
          <w:p w14:paraId="29218203" w14:textId="77777777" w:rsidR="000A477E" w:rsidRPr="007D11D0" w:rsidRDefault="000A477E" w:rsidP="007D11D0">
            <w:r w:rsidRPr="007D11D0">
              <w:t>Dans la mesure du possible, noter l’âge de l’individu (juvénile, immature ou adulte).</w:t>
            </w:r>
          </w:p>
        </w:tc>
      </w:tr>
      <w:tr w:rsidR="000A477E" w:rsidRPr="007D11D0" w14:paraId="22F3AF78" w14:textId="77777777" w:rsidTr="007D11D0">
        <w:tc>
          <w:tcPr>
            <w:tcW w:w="2065" w:type="dxa"/>
          </w:tcPr>
          <w:p w14:paraId="6B1B1239" w14:textId="77777777" w:rsidR="000A477E" w:rsidRPr="007D11D0" w:rsidRDefault="000A477E" w:rsidP="007D11D0">
            <w:pPr>
              <w:rPr>
                <w:b/>
                <w:bCs/>
              </w:rPr>
            </w:pPr>
            <w:r w:rsidRPr="007D11D0">
              <w:rPr>
                <w:b/>
                <w:bCs/>
              </w:rPr>
              <w:t>Plumage</w:t>
            </w:r>
          </w:p>
        </w:tc>
        <w:tc>
          <w:tcPr>
            <w:tcW w:w="8005" w:type="dxa"/>
          </w:tcPr>
          <w:p w14:paraId="0896F9A4" w14:textId="77777777" w:rsidR="000A477E" w:rsidRPr="007D11D0" w:rsidRDefault="000A477E" w:rsidP="007D11D0">
            <w:r w:rsidRPr="007D11D0">
              <w:t xml:space="preserve">Dans la mesure du possible, noter le type de plumage (nuptial, </w:t>
            </w:r>
            <w:proofErr w:type="spellStart"/>
            <w:r w:rsidRPr="007D11D0">
              <w:t>internuptial</w:t>
            </w:r>
            <w:proofErr w:type="spellEnd"/>
            <w:r w:rsidRPr="007D11D0">
              <w:t xml:space="preserve"> ou mue).</w:t>
            </w:r>
          </w:p>
        </w:tc>
      </w:tr>
      <w:tr w:rsidR="000A477E" w:rsidRPr="007D11D0" w14:paraId="6D5035E2" w14:textId="77777777" w:rsidTr="007D11D0">
        <w:tc>
          <w:tcPr>
            <w:tcW w:w="2065" w:type="dxa"/>
          </w:tcPr>
          <w:p w14:paraId="799F4C7B" w14:textId="77777777" w:rsidR="000A477E" w:rsidRPr="007D11D0" w:rsidRDefault="000A477E" w:rsidP="007D11D0">
            <w:pPr>
              <w:rPr>
                <w:b/>
                <w:bCs/>
              </w:rPr>
            </w:pPr>
            <w:r w:rsidRPr="007D11D0">
              <w:rPr>
                <w:b/>
                <w:bCs/>
              </w:rPr>
              <w:t>Sexe</w:t>
            </w:r>
          </w:p>
        </w:tc>
        <w:tc>
          <w:tcPr>
            <w:tcW w:w="8005" w:type="dxa"/>
          </w:tcPr>
          <w:p w14:paraId="6F460C3B" w14:textId="77777777" w:rsidR="000A477E" w:rsidRPr="007D11D0" w:rsidRDefault="000A477E" w:rsidP="007D11D0">
            <w:r w:rsidRPr="007D11D0">
              <w:t xml:space="preserve">Dans la mesure du possible, noter le sexe de l’individu. </w:t>
            </w:r>
          </w:p>
        </w:tc>
      </w:tr>
      <w:tr w:rsidR="000A477E" w:rsidRPr="007D11D0" w14:paraId="25A945A1" w14:textId="77777777" w:rsidTr="007D11D0">
        <w:tc>
          <w:tcPr>
            <w:tcW w:w="2065" w:type="dxa"/>
          </w:tcPr>
          <w:p w14:paraId="39300215" w14:textId="77777777" w:rsidR="000A477E" w:rsidRPr="007D11D0" w:rsidRDefault="000A477E" w:rsidP="007D11D0">
            <w:pPr>
              <w:rPr>
                <w:b/>
                <w:bCs/>
              </w:rPr>
            </w:pPr>
            <w:r w:rsidRPr="007D11D0">
              <w:rPr>
                <w:b/>
                <w:bCs/>
              </w:rPr>
              <w:t>Degré de Contamination</w:t>
            </w:r>
          </w:p>
        </w:tc>
        <w:tc>
          <w:tcPr>
            <w:tcW w:w="8005" w:type="dxa"/>
          </w:tcPr>
          <w:p w14:paraId="01CCB786" w14:textId="77777777" w:rsidR="000A477E" w:rsidRPr="007D11D0" w:rsidRDefault="000A477E" w:rsidP="007D11D0">
            <w:r w:rsidRPr="007D11D0">
              <w:t>Dans la mesure du possible, noter le degré de contamination et le nombre d’individus pour chaque catégorie.</w:t>
            </w:r>
          </w:p>
        </w:tc>
      </w:tr>
      <w:tr w:rsidR="000A477E" w:rsidRPr="007D11D0" w14:paraId="79339A5E" w14:textId="77777777" w:rsidTr="007D11D0">
        <w:tc>
          <w:tcPr>
            <w:tcW w:w="2065" w:type="dxa"/>
          </w:tcPr>
          <w:p w14:paraId="69E102EF" w14:textId="77777777" w:rsidR="000A477E" w:rsidRPr="007D11D0" w:rsidRDefault="000A477E" w:rsidP="007D11D0">
            <w:pPr>
              <w:rPr>
                <w:b/>
                <w:bCs/>
              </w:rPr>
            </w:pPr>
            <w:r w:rsidRPr="007D11D0">
              <w:rPr>
                <w:b/>
                <w:bCs/>
              </w:rPr>
              <w:t>Commentaires</w:t>
            </w:r>
          </w:p>
        </w:tc>
        <w:tc>
          <w:tcPr>
            <w:tcW w:w="8005" w:type="dxa"/>
          </w:tcPr>
          <w:p w14:paraId="783A8CAC" w14:textId="77777777" w:rsidR="000A477E" w:rsidRPr="007D11D0" w:rsidRDefault="000A477E" w:rsidP="007D11D0">
            <w:r w:rsidRPr="007D11D0">
              <w:t xml:space="preserve">Fournir d’autres commentaires pertinents à communiquer au directeur de la Direction de la faune ou aux spécialistes techniques. Par exemple, les liens par rapport au site de l’incident ou aux activités d’intervention. </w:t>
            </w:r>
          </w:p>
        </w:tc>
      </w:tr>
    </w:tbl>
    <w:p w14:paraId="56E2798C" w14:textId="77777777" w:rsidR="007D11D0" w:rsidRPr="007D11D0" w:rsidRDefault="007D11D0" w:rsidP="007D11D0">
      <w:bookmarkStart w:id="93" w:name="_Toc74169826"/>
    </w:p>
    <w:p w14:paraId="4BB5F9F7" w14:textId="2046CAE5" w:rsidR="000A477E" w:rsidRDefault="000A477E" w:rsidP="004E73CD">
      <w:pPr>
        <w:pStyle w:val="Heading3numbered"/>
      </w:pPr>
      <w:bookmarkStart w:id="94" w:name="_Toc98423625"/>
      <w:r>
        <w:t>Résultats des inventaires</w:t>
      </w:r>
      <w:bookmarkEnd w:id="93"/>
      <w:bookmarkEnd w:id="94"/>
    </w:p>
    <w:p w14:paraId="1F434F46" w14:textId="77777777" w:rsidR="000A477E" w:rsidRPr="00E83711" w:rsidRDefault="000A477E" w:rsidP="00E83711">
      <w:pPr>
        <w:shd w:val="clear" w:color="auto" w:fill="D9D9D9"/>
        <w:rPr>
          <w:i/>
          <w:iCs/>
        </w:rPr>
      </w:pPr>
      <w:r w:rsidRPr="00E83711">
        <w:rPr>
          <w:i/>
          <w:iCs/>
        </w:rPr>
        <w:t>Inclure un résumé des principaux résultats des inventaires de reconnaissance.</w:t>
      </w:r>
    </w:p>
    <w:p w14:paraId="74450266" w14:textId="77777777" w:rsidR="000A477E" w:rsidRPr="000A477E" w:rsidRDefault="000A477E" w:rsidP="004E73CD">
      <w:pPr>
        <w:pStyle w:val="Heading2numbered"/>
      </w:pPr>
      <w:bookmarkStart w:id="95" w:name="_Toc74169827"/>
      <w:bookmarkStart w:id="96" w:name="_Toc98423626"/>
      <w:r w:rsidRPr="000A477E">
        <w:t>Inventaires de surveillance (Suivi) (de 48 à 72 heures et ultérieurement)</w:t>
      </w:r>
      <w:bookmarkEnd w:id="95"/>
      <w:bookmarkEnd w:id="96"/>
    </w:p>
    <w:p w14:paraId="1679F852" w14:textId="54508627" w:rsidR="000A477E" w:rsidRPr="00E83711" w:rsidRDefault="000A477E" w:rsidP="00E83711">
      <w:pPr>
        <w:shd w:val="clear" w:color="auto" w:fill="D9D9D9"/>
        <w:rPr>
          <w:i/>
          <w:iCs/>
        </w:rPr>
      </w:pPr>
      <w:r w:rsidRPr="00E83711">
        <w:rPr>
          <w:i/>
          <w:iCs/>
        </w:rPr>
        <w:t xml:space="preserve">Si des impacts sur les espèces sauvages ou leur habitat sont connus ou prévisibles, la Direction de la faune élabore un programme d’inventaires systématiques de surveillance (suivi) ayant une portée temporelle et géographique appropriée. Si une surveillance est requise, </w:t>
      </w:r>
      <w:proofErr w:type="gramStart"/>
      <w:r w:rsidRPr="00E83711">
        <w:rPr>
          <w:i/>
          <w:iCs/>
        </w:rPr>
        <w:t>la PR</w:t>
      </w:r>
      <w:proofErr w:type="gramEnd"/>
      <w:r w:rsidRPr="00E83711">
        <w:rPr>
          <w:i/>
          <w:iCs/>
        </w:rPr>
        <w:t xml:space="preserve"> fait appel à du personnel qualifié pour élaborer et exécuter le programme, personnel qui relève du directeur de la Direction de la faune et/ou des spécialistes techniques des espèces sauvages. Les méthodes et les approches générales peuvent être décrites dans des PIES stratégiques, et le SCF ECCC peut formuler des conseils sur la conception et la mise en œuvre des inventaires pour les PIES propres à un incident, conformément aux Directives et protocoles pour les inventaires des espèces sauvages en lien avec les interventions d’urgence (SCF-ECCC, 202</w:t>
      </w:r>
      <w:r w:rsidR="00424CB0">
        <w:rPr>
          <w:i/>
          <w:iCs/>
        </w:rPr>
        <w:t>2</w:t>
      </w:r>
      <w:r w:rsidRPr="00E83711">
        <w:rPr>
          <w:i/>
          <w:iCs/>
        </w:rPr>
        <w:t>a).</w:t>
      </w:r>
    </w:p>
    <w:p w14:paraId="60381F9A" w14:textId="77777777" w:rsidR="000A477E" w:rsidRPr="00E83711" w:rsidRDefault="000A477E" w:rsidP="00E83711">
      <w:pPr>
        <w:shd w:val="clear" w:color="auto" w:fill="D9D9D9"/>
        <w:rPr>
          <w:i/>
          <w:iCs/>
        </w:rPr>
      </w:pPr>
      <w:r w:rsidRPr="00E83711">
        <w:rPr>
          <w:i/>
          <w:iCs/>
        </w:rPr>
        <w:t>Les inventaires de surveillance visent principalement à :</w:t>
      </w:r>
    </w:p>
    <w:p w14:paraId="64215187" w14:textId="77777777" w:rsidR="000A477E" w:rsidRPr="008D7E7E" w:rsidRDefault="000A477E" w:rsidP="005F1395">
      <w:pPr>
        <w:pStyle w:val="ListParagraph"/>
        <w:numPr>
          <w:ilvl w:val="0"/>
          <w:numId w:val="23"/>
        </w:numPr>
        <w:shd w:val="clear" w:color="auto" w:fill="D9D9D9"/>
        <w:rPr>
          <w:i/>
          <w:iCs/>
        </w:rPr>
      </w:pPr>
      <w:proofErr w:type="gramStart"/>
      <w:r w:rsidRPr="008D7E7E">
        <w:rPr>
          <w:i/>
          <w:iCs/>
        </w:rPr>
        <w:t>apporter</w:t>
      </w:r>
      <w:proofErr w:type="gramEnd"/>
      <w:r w:rsidRPr="008D7E7E">
        <w:rPr>
          <w:i/>
          <w:iCs/>
        </w:rPr>
        <w:t xml:space="preserve"> des précisions sur l’identification des espèces sauvages et la délimitation de leur habitat dans la zone touchée;</w:t>
      </w:r>
    </w:p>
    <w:p w14:paraId="6D41882C" w14:textId="77777777" w:rsidR="000A477E" w:rsidRPr="008D7E7E" w:rsidRDefault="000A477E" w:rsidP="005F1395">
      <w:pPr>
        <w:pStyle w:val="ListParagraph"/>
        <w:numPr>
          <w:ilvl w:val="0"/>
          <w:numId w:val="23"/>
        </w:numPr>
        <w:shd w:val="clear" w:color="auto" w:fill="D9D9D9"/>
        <w:rPr>
          <w:i/>
          <w:iCs/>
        </w:rPr>
      </w:pPr>
      <w:proofErr w:type="gramStart"/>
      <w:r w:rsidRPr="008D7E7E">
        <w:rPr>
          <w:i/>
          <w:iCs/>
        </w:rPr>
        <w:t>recenser</w:t>
      </w:r>
      <w:proofErr w:type="gramEnd"/>
      <w:r w:rsidRPr="008D7E7E">
        <w:rPr>
          <w:i/>
          <w:iCs/>
        </w:rPr>
        <w:t xml:space="preserve"> et surveiller les zones où les espèces sauvages pourraient courir un risque d’impacts supplémentaires;</w:t>
      </w:r>
    </w:p>
    <w:p w14:paraId="061201EA" w14:textId="77777777" w:rsidR="000A477E" w:rsidRPr="008D7E7E" w:rsidRDefault="000A477E" w:rsidP="005F1395">
      <w:pPr>
        <w:pStyle w:val="ListParagraph"/>
        <w:numPr>
          <w:ilvl w:val="0"/>
          <w:numId w:val="23"/>
        </w:numPr>
        <w:shd w:val="clear" w:color="auto" w:fill="D9D9D9"/>
        <w:rPr>
          <w:i/>
          <w:iCs/>
        </w:rPr>
      </w:pPr>
      <w:proofErr w:type="gramStart"/>
      <w:r w:rsidRPr="008D7E7E">
        <w:rPr>
          <w:i/>
          <w:iCs/>
        </w:rPr>
        <w:t>améliorer</w:t>
      </w:r>
      <w:proofErr w:type="gramEnd"/>
      <w:r w:rsidRPr="008D7E7E">
        <w:rPr>
          <w:i/>
          <w:iCs/>
        </w:rPr>
        <w:t xml:space="preserve"> les estimations de l’abondance et de la répartition des espèces sauvages dans la zone touchée;</w:t>
      </w:r>
    </w:p>
    <w:p w14:paraId="7BE02048" w14:textId="77777777" w:rsidR="000A477E" w:rsidRPr="008D7E7E" w:rsidRDefault="000A477E" w:rsidP="005F1395">
      <w:pPr>
        <w:pStyle w:val="ListParagraph"/>
        <w:numPr>
          <w:ilvl w:val="0"/>
          <w:numId w:val="23"/>
        </w:numPr>
        <w:shd w:val="clear" w:color="auto" w:fill="D9D9D9"/>
        <w:rPr>
          <w:i/>
          <w:iCs/>
        </w:rPr>
      </w:pPr>
      <w:proofErr w:type="gramStart"/>
      <w:r w:rsidRPr="008D7E7E">
        <w:rPr>
          <w:i/>
          <w:iCs/>
        </w:rPr>
        <w:t>estimer</w:t>
      </w:r>
      <w:proofErr w:type="gramEnd"/>
      <w:r w:rsidRPr="008D7E7E">
        <w:rPr>
          <w:i/>
          <w:iCs/>
        </w:rPr>
        <w:t xml:space="preserve"> la densité des espèces sauvages aux fins d’évaluation des dommages; </w:t>
      </w:r>
    </w:p>
    <w:p w14:paraId="604365C9" w14:textId="77777777" w:rsidR="000A477E" w:rsidRPr="008D7E7E" w:rsidRDefault="000A477E" w:rsidP="005F1395">
      <w:pPr>
        <w:pStyle w:val="ListParagraph"/>
        <w:numPr>
          <w:ilvl w:val="0"/>
          <w:numId w:val="23"/>
        </w:numPr>
        <w:shd w:val="clear" w:color="auto" w:fill="D9D9D9"/>
        <w:rPr>
          <w:i/>
          <w:iCs/>
        </w:rPr>
      </w:pPr>
      <w:proofErr w:type="gramStart"/>
      <w:r w:rsidRPr="008D7E7E">
        <w:rPr>
          <w:i/>
          <w:iCs/>
        </w:rPr>
        <w:lastRenderedPageBreak/>
        <w:t>estimer</w:t>
      </w:r>
      <w:proofErr w:type="gramEnd"/>
      <w:r w:rsidRPr="008D7E7E">
        <w:rPr>
          <w:i/>
          <w:iCs/>
        </w:rPr>
        <w:t xml:space="preserve"> le nombre d’animaux sauvages morts ou moribonds en raison de l’incident; </w:t>
      </w:r>
    </w:p>
    <w:p w14:paraId="14A4C523" w14:textId="77777777" w:rsidR="000A477E" w:rsidRPr="008D7E7E" w:rsidRDefault="000A477E" w:rsidP="005F1395">
      <w:pPr>
        <w:pStyle w:val="ListParagraph"/>
        <w:numPr>
          <w:ilvl w:val="0"/>
          <w:numId w:val="23"/>
        </w:numPr>
        <w:shd w:val="clear" w:color="auto" w:fill="D9D9D9"/>
        <w:rPr>
          <w:i/>
          <w:iCs/>
        </w:rPr>
      </w:pPr>
      <w:proofErr w:type="gramStart"/>
      <w:r w:rsidRPr="008D7E7E">
        <w:rPr>
          <w:i/>
          <w:iCs/>
        </w:rPr>
        <w:t>recenser</w:t>
      </w:r>
      <w:proofErr w:type="gramEnd"/>
      <w:r w:rsidRPr="008D7E7E">
        <w:rPr>
          <w:i/>
          <w:iCs/>
        </w:rPr>
        <w:t xml:space="preserve"> les zones où les animaux sauvages touchés peuvent être récupérés; </w:t>
      </w:r>
    </w:p>
    <w:p w14:paraId="102B7F86" w14:textId="77777777" w:rsidR="000A477E" w:rsidRPr="008D7E7E" w:rsidRDefault="000A477E" w:rsidP="005F1395">
      <w:pPr>
        <w:pStyle w:val="ListParagraph"/>
        <w:numPr>
          <w:ilvl w:val="0"/>
          <w:numId w:val="23"/>
        </w:numPr>
        <w:shd w:val="clear" w:color="auto" w:fill="D9D9D9"/>
        <w:rPr>
          <w:i/>
          <w:iCs/>
        </w:rPr>
      </w:pPr>
      <w:proofErr w:type="gramStart"/>
      <w:r w:rsidRPr="008D7E7E">
        <w:rPr>
          <w:i/>
          <w:iCs/>
        </w:rPr>
        <w:t>éclairer</w:t>
      </w:r>
      <w:proofErr w:type="gramEnd"/>
      <w:r w:rsidRPr="008D7E7E">
        <w:rPr>
          <w:i/>
          <w:iCs/>
        </w:rPr>
        <w:t xml:space="preserve"> d’autres activités d’intervention, comme la protection de l’habitat et l’effarouchement des espèces sauvages; </w:t>
      </w:r>
    </w:p>
    <w:p w14:paraId="6FC7E6CF" w14:textId="77777777" w:rsidR="000A477E" w:rsidRPr="008D7E7E" w:rsidRDefault="000A477E" w:rsidP="005F1395">
      <w:pPr>
        <w:pStyle w:val="ListParagraph"/>
        <w:numPr>
          <w:ilvl w:val="0"/>
          <w:numId w:val="23"/>
        </w:numPr>
        <w:shd w:val="clear" w:color="auto" w:fill="D9D9D9"/>
        <w:rPr>
          <w:i/>
          <w:iCs/>
        </w:rPr>
      </w:pPr>
      <w:proofErr w:type="gramStart"/>
      <w:r w:rsidRPr="008D7E7E">
        <w:rPr>
          <w:i/>
          <w:iCs/>
        </w:rPr>
        <w:t>informer</w:t>
      </w:r>
      <w:proofErr w:type="gramEnd"/>
      <w:r w:rsidRPr="008D7E7E">
        <w:rPr>
          <w:i/>
          <w:iCs/>
        </w:rPr>
        <w:t xml:space="preserve"> le commandement d’intervention. </w:t>
      </w:r>
    </w:p>
    <w:p w14:paraId="62EE76B4" w14:textId="77777777" w:rsidR="000A477E" w:rsidRPr="00AF359D" w:rsidRDefault="000A477E" w:rsidP="004E73CD">
      <w:pPr>
        <w:pStyle w:val="Heading2numbered"/>
      </w:pPr>
      <w:bookmarkStart w:id="97" w:name="_Toc64999183"/>
      <w:bookmarkStart w:id="98" w:name="_Toc65050121"/>
      <w:bookmarkStart w:id="99" w:name="_Toc67303635"/>
      <w:bookmarkStart w:id="100" w:name="_Toc67304089"/>
      <w:bookmarkStart w:id="101" w:name="_Toc67304627"/>
      <w:bookmarkStart w:id="102" w:name="_Toc67304849"/>
      <w:bookmarkStart w:id="103" w:name="_Toc69147914"/>
      <w:bookmarkStart w:id="104" w:name="_Toc69285360"/>
      <w:bookmarkStart w:id="105" w:name="_Toc74169068"/>
      <w:bookmarkStart w:id="106" w:name="_Toc74169123"/>
      <w:bookmarkStart w:id="107" w:name="_Toc64999184"/>
      <w:bookmarkStart w:id="108" w:name="_Toc65050122"/>
      <w:bookmarkStart w:id="109" w:name="_Toc67303636"/>
      <w:bookmarkStart w:id="110" w:name="_Toc67304090"/>
      <w:bookmarkStart w:id="111" w:name="_Toc67304628"/>
      <w:bookmarkStart w:id="112" w:name="_Toc67304850"/>
      <w:bookmarkStart w:id="113" w:name="_Toc69147915"/>
      <w:bookmarkStart w:id="114" w:name="_Toc69285361"/>
      <w:bookmarkStart w:id="115" w:name="_Toc74169069"/>
      <w:bookmarkStart w:id="116" w:name="_Toc74169124"/>
      <w:bookmarkStart w:id="117" w:name="_Toc64999185"/>
      <w:bookmarkStart w:id="118" w:name="_Toc65050123"/>
      <w:bookmarkStart w:id="119" w:name="_Toc67303637"/>
      <w:bookmarkStart w:id="120" w:name="_Toc67304091"/>
      <w:bookmarkStart w:id="121" w:name="_Toc67304629"/>
      <w:bookmarkStart w:id="122" w:name="_Toc67304851"/>
      <w:bookmarkStart w:id="123" w:name="_Toc69147916"/>
      <w:bookmarkStart w:id="124" w:name="_Toc69285362"/>
      <w:bookmarkStart w:id="125" w:name="_Toc74169070"/>
      <w:bookmarkStart w:id="126" w:name="_Toc74169125"/>
      <w:bookmarkStart w:id="127" w:name="_Toc64999186"/>
      <w:bookmarkStart w:id="128" w:name="_Toc65050124"/>
      <w:bookmarkStart w:id="129" w:name="_Toc67303638"/>
      <w:bookmarkStart w:id="130" w:name="_Toc67304092"/>
      <w:bookmarkStart w:id="131" w:name="_Toc67304630"/>
      <w:bookmarkStart w:id="132" w:name="_Toc67304852"/>
      <w:bookmarkStart w:id="133" w:name="_Toc69147917"/>
      <w:bookmarkStart w:id="134" w:name="_Toc69285363"/>
      <w:bookmarkStart w:id="135" w:name="_Toc74169071"/>
      <w:bookmarkStart w:id="136" w:name="_Toc74169126"/>
      <w:bookmarkStart w:id="137" w:name="_Toc64999187"/>
      <w:bookmarkStart w:id="138" w:name="_Toc65050125"/>
      <w:bookmarkStart w:id="139" w:name="_Toc67303639"/>
      <w:bookmarkStart w:id="140" w:name="_Toc67304093"/>
      <w:bookmarkStart w:id="141" w:name="_Toc67304631"/>
      <w:bookmarkStart w:id="142" w:name="_Toc67304853"/>
      <w:bookmarkStart w:id="143" w:name="_Toc69147918"/>
      <w:bookmarkStart w:id="144" w:name="_Toc69285364"/>
      <w:bookmarkStart w:id="145" w:name="_Toc74169072"/>
      <w:bookmarkStart w:id="146" w:name="_Toc74169127"/>
      <w:bookmarkStart w:id="147" w:name="_Toc64999188"/>
      <w:bookmarkStart w:id="148" w:name="_Toc65050126"/>
      <w:bookmarkStart w:id="149" w:name="_Toc67303640"/>
      <w:bookmarkStart w:id="150" w:name="_Toc67304094"/>
      <w:bookmarkStart w:id="151" w:name="_Toc67304632"/>
      <w:bookmarkStart w:id="152" w:name="_Toc67304854"/>
      <w:bookmarkStart w:id="153" w:name="_Toc69147919"/>
      <w:bookmarkStart w:id="154" w:name="_Toc69285365"/>
      <w:bookmarkStart w:id="155" w:name="_Toc74169073"/>
      <w:bookmarkStart w:id="156" w:name="_Toc74169128"/>
      <w:bookmarkStart w:id="157" w:name="_Toc64999189"/>
      <w:bookmarkStart w:id="158" w:name="_Toc65050127"/>
      <w:bookmarkStart w:id="159" w:name="_Toc67303641"/>
      <w:bookmarkStart w:id="160" w:name="_Toc67304095"/>
      <w:bookmarkStart w:id="161" w:name="_Toc67304633"/>
      <w:bookmarkStart w:id="162" w:name="_Toc67304855"/>
      <w:bookmarkStart w:id="163" w:name="_Toc69147920"/>
      <w:bookmarkStart w:id="164" w:name="_Toc69285366"/>
      <w:bookmarkStart w:id="165" w:name="_Toc74169074"/>
      <w:bookmarkStart w:id="166" w:name="_Toc74169129"/>
      <w:bookmarkStart w:id="167" w:name="_Toc74169828"/>
      <w:bookmarkStart w:id="168" w:name="_Toc9842362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t>La dissuasion et la dispersion</w:t>
      </w:r>
      <w:bookmarkEnd w:id="167"/>
      <w:bookmarkEnd w:id="168"/>
    </w:p>
    <w:p w14:paraId="714CB99E" w14:textId="77777777" w:rsidR="000A477E" w:rsidRPr="008D7E7E" w:rsidRDefault="000A477E" w:rsidP="008D7E7E">
      <w:pPr>
        <w:shd w:val="clear" w:color="auto" w:fill="D9D9D9"/>
        <w:rPr>
          <w:i/>
          <w:iCs/>
        </w:rPr>
      </w:pPr>
      <w:r w:rsidRPr="008D7E7E">
        <w:rPr>
          <w:i/>
          <w:iCs/>
        </w:rPr>
        <w:t xml:space="preserve">La Direction de la faune évalue continuellement des options permettant de déplacer les espèces sauvages en dehors de la zone de l’incident. Si des mesures d’effarouchement visant les oiseaux sont jugées appropriées, </w:t>
      </w:r>
      <w:proofErr w:type="gramStart"/>
      <w:r w:rsidRPr="008D7E7E">
        <w:rPr>
          <w:i/>
          <w:iCs/>
        </w:rPr>
        <w:t>la PR</w:t>
      </w:r>
      <w:proofErr w:type="gramEnd"/>
      <w:r w:rsidRPr="008D7E7E">
        <w:rPr>
          <w:i/>
          <w:iCs/>
        </w:rPr>
        <w:t xml:space="preserve"> fera appel à un OIES qualifié et autorisé qui élaborera et réalisera un programme et un plan d’effarouchement visant les oiseaux. En l’absence d’une PR, l’organisme responsable peut développer et mettre en œuvre un programme d’effarouchement des espèces sauvages. Le programme suivra les directions obtenues en consultant le SCF-ECCC. </w:t>
      </w:r>
    </w:p>
    <w:p w14:paraId="2779E79F" w14:textId="77777777" w:rsidR="000A477E" w:rsidRPr="008D7E7E" w:rsidRDefault="000A477E" w:rsidP="008D7E7E">
      <w:pPr>
        <w:shd w:val="clear" w:color="auto" w:fill="D9D9D9"/>
        <w:rPr>
          <w:i/>
          <w:iCs/>
        </w:rPr>
      </w:pPr>
      <w:r w:rsidRPr="008D7E7E">
        <w:rPr>
          <w:i/>
          <w:iCs/>
        </w:rPr>
        <w:t>Si des oiseaux migrateurs sont observés ou sont susceptibles de se trouver près du lieu d’un incident, le directeur de la Direction de la faune consultera les spécialistes techniques des espèces sauvages afin de déterminer s’il est nécessaire d’élaborer un plan d’effarouchement visant ces espèces. Les activités d’effarouchement doivent être déterminées en fonction des espèces et lieux spécifiques concernés et doivent tenir compte des facteurs suivants:</w:t>
      </w:r>
    </w:p>
    <w:p w14:paraId="0AB7971B" w14:textId="77777777" w:rsidR="000A477E" w:rsidRPr="008D7E7E" w:rsidRDefault="000A477E" w:rsidP="005F1395">
      <w:pPr>
        <w:pStyle w:val="ListParagraph"/>
        <w:numPr>
          <w:ilvl w:val="0"/>
          <w:numId w:val="24"/>
        </w:numPr>
        <w:shd w:val="clear" w:color="auto" w:fill="D9D9D9"/>
        <w:rPr>
          <w:i/>
          <w:iCs/>
        </w:rPr>
      </w:pPr>
      <w:proofErr w:type="gramStart"/>
      <w:r w:rsidRPr="008D7E7E">
        <w:rPr>
          <w:i/>
          <w:iCs/>
        </w:rPr>
        <w:t>l’emplacement</w:t>
      </w:r>
      <w:proofErr w:type="gramEnd"/>
      <w:r w:rsidRPr="008D7E7E">
        <w:rPr>
          <w:i/>
          <w:iCs/>
        </w:rPr>
        <w:t xml:space="preserve"> et/ou l’étendue du déversement;</w:t>
      </w:r>
    </w:p>
    <w:p w14:paraId="402CA034" w14:textId="77777777" w:rsidR="000A477E" w:rsidRPr="008D7E7E" w:rsidRDefault="000A477E" w:rsidP="005F1395">
      <w:pPr>
        <w:pStyle w:val="ListParagraph"/>
        <w:numPr>
          <w:ilvl w:val="0"/>
          <w:numId w:val="24"/>
        </w:numPr>
        <w:shd w:val="clear" w:color="auto" w:fill="D9D9D9"/>
        <w:rPr>
          <w:i/>
          <w:iCs/>
        </w:rPr>
      </w:pPr>
      <w:proofErr w:type="gramStart"/>
      <w:r w:rsidRPr="008D7E7E">
        <w:rPr>
          <w:i/>
          <w:iCs/>
        </w:rPr>
        <w:t>les</w:t>
      </w:r>
      <w:proofErr w:type="gramEnd"/>
      <w:r w:rsidRPr="008D7E7E">
        <w:rPr>
          <w:i/>
          <w:iCs/>
        </w:rPr>
        <w:t xml:space="preserve"> autres habitats adaptés aux espèces où les oiseaux peuvent être relocalisés;</w:t>
      </w:r>
    </w:p>
    <w:p w14:paraId="0B0AC9FA" w14:textId="77777777" w:rsidR="000A477E" w:rsidRPr="008D7E7E" w:rsidRDefault="000A477E" w:rsidP="005F1395">
      <w:pPr>
        <w:pStyle w:val="ListParagraph"/>
        <w:numPr>
          <w:ilvl w:val="0"/>
          <w:numId w:val="24"/>
        </w:numPr>
        <w:shd w:val="clear" w:color="auto" w:fill="D9D9D9"/>
        <w:rPr>
          <w:i/>
          <w:iCs/>
        </w:rPr>
      </w:pPr>
      <w:proofErr w:type="gramStart"/>
      <w:r w:rsidRPr="008D7E7E">
        <w:rPr>
          <w:i/>
          <w:iCs/>
        </w:rPr>
        <w:t>les</w:t>
      </w:r>
      <w:proofErr w:type="gramEnd"/>
      <w:r w:rsidRPr="008D7E7E">
        <w:rPr>
          <w:i/>
          <w:iCs/>
        </w:rPr>
        <w:t xml:space="preserve"> espèces présentes ou susceptibles d’être en péril;</w:t>
      </w:r>
    </w:p>
    <w:p w14:paraId="37F3428E" w14:textId="77777777" w:rsidR="000A477E" w:rsidRPr="008D7E7E" w:rsidRDefault="000A477E" w:rsidP="005F1395">
      <w:pPr>
        <w:pStyle w:val="ListParagraph"/>
        <w:numPr>
          <w:ilvl w:val="0"/>
          <w:numId w:val="24"/>
        </w:numPr>
        <w:shd w:val="clear" w:color="auto" w:fill="D9D9D9"/>
        <w:rPr>
          <w:i/>
          <w:iCs/>
        </w:rPr>
      </w:pPr>
      <w:proofErr w:type="gramStart"/>
      <w:r w:rsidRPr="008D7E7E">
        <w:rPr>
          <w:i/>
          <w:iCs/>
        </w:rPr>
        <w:t>le</w:t>
      </w:r>
      <w:proofErr w:type="gramEnd"/>
      <w:r w:rsidRPr="008D7E7E">
        <w:rPr>
          <w:i/>
          <w:iCs/>
        </w:rPr>
        <w:t xml:space="preserve"> stade du cycle vital des oiseaux présents (p. ex. repos, rassemblement, reproduction);</w:t>
      </w:r>
    </w:p>
    <w:p w14:paraId="0A4D070C" w14:textId="77777777" w:rsidR="000A477E" w:rsidRPr="008D7E7E" w:rsidRDefault="000A477E" w:rsidP="005F1395">
      <w:pPr>
        <w:pStyle w:val="ListParagraph"/>
        <w:numPr>
          <w:ilvl w:val="0"/>
          <w:numId w:val="24"/>
        </w:numPr>
        <w:shd w:val="clear" w:color="auto" w:fill="D9D9D9"/>
        <w:rPr>
          <w:i/>
          <w:iCs/>
        </w:rPr>
      </w:pPr>
      <w:proofErr w:type="gramStart"/>
      <w:r w:rsidRPr="008D7E7E">
        <w:rPr>
          <w:i/>
          <w:iCs/>
        </w:rPr>
        <w:t>la</w:t>
      </w:r>
      <w:proofErr w:type="gramEnd"/>
      <w:r w:rsidRPr="008D7E7E">
        <w:rPr>
          <w:i/>
          <w:iCs/>
        </w:rPr>
        <w:t xml:space="preserve"> disponibilité de l’équipement et du personnel qualifié qui possède l’expérience et les connaissances liées aux méthodes d’effarouchement des espèces sauvages;</w:t>
      </w:r>
    </w:p>
    <w:p w14:paraId="48141972" w14:textId="77777777" w:rsidR="000A477E" w:rsidRPr="008D7E7E" w:rsidRDefault="000A477E" w:rsidP="005F1395">
      <w:pPr>
        <w:pStyle w:val="ListParagraph"/>
        <w:numPr>
          <w:ilvl w:val="0"/>
          <w:numId w:val="24"/>
        </w:numPr>
        <w:shd w:val="clear" w:color="auto" w:fill="D9D9D9"/>
        <w:rPr>
          <w:i/>
          <w:iCs/>
        </w:rPr>
      </w:pPr>
      <w:proofErr w:type="gramStart"/>
      <w:r w:rsidRPr="008D7E7E">
        <w:rPr>
          <w:i/>
          <w:iCs/>
        </w:rPr>
        <w:t>les</w:t>
      </w:r>
      <w:proofErr w:type="gramEnd"/>
      <w:r w:rsidRPr="008D7E7E">
        <w:rPr>
          <w:i/>
          <w:iCs/>
        </w:rPr>
        <w:t xml:space="preserve"> conditions environnementales; </w:t>
      </w:r>
    </w:p>
    <w:p w14:paraId="46210C32" w14:textId="77777777" w:rsidR="000A477E" w:rsidRPr="008D7E7E" w:rsidRDefault="000A477E" w:rsidP="005F1395">
      <w:pPr>
        <w:pStyle w:val="ListParagraph"/>
        <w:numPr>
          <w:ilvl w:val="0"/>
          <w:numId w:val="24"/>
        </w:numPr>
        <w:shd w:val="clear" w:color="auto" w:fill="D9D9D9"/>
        <w:rPr>
          <w:i/>
          <w:iCs/>
        </w:rPr>
      </w:pPr>
      <w:proofErr w:type="gramStart"/>
      <w:r w:rsidRPr="008D7E7E">
        <w:rPr>
          <w:i/>
          <w:iCs/>
        </w:rPr>
        <w:t>la</w:t>
      </w:r>
      <w:proofErr w:type="gramEnd"/>
      <w:r w:rsidRPr="008D7E7E">
        <w:rPr>
          <w:i/>
          <w:iCs/>
        </w:rPr>
        <w:t xml:space="preserve"> possibilité d’exécuter le plan d’effarouchement de manière sécuritaire pour le personnel d’intervention et les espèces sauvages. </w:t>
      </w:r>
    </w:p>
    <w:p w14:paraId="7CDDB593" w14:textId="77777777" w:rsidR="000A477E" w:rsidRPr="000A477E" w:rsidRDefault="000A477E" w:rsidP="008D7E7E">
      <w:r w:rsidRPr="000A477E">
        <w:t xml:space="preserve">Au besoin, des mesures d’effarouchement des espèces sauvages peuvent être utilisées de façon efficace pour dissuader les espèces sauvages de se déplacer vers le lieu de l’incident et les empêcher d’entrer en contact avec des contaminants. Les activités d’effarouchement seront menées uniquement par le personnel ayant reçu une formation appropriée et avec les autorisations requises; il sera directement encadré et supervisé (au besoin) par le directeur de la Direction de la faune et/ou les spécialistes techniques des espèces sauvages. </w:t>
      </w:r>
    </w:p>
    <w:p w14:paraId="608BB951" w14:textId="77777777" w:rsidR="000A477E" w:rsidRPr="00BA347E" w:rsidRDefault="000A477E" w:rsidP="004E73CD">
      <w:pPr>
        <w:pStyle w:val="Heading2numbered"/>
      </w:pPr>
      <w:bookmarkStart w:id="169" w:name="_Toc74169829"/>
      <w:bookmarkStart w:id="170" w:name="_Toc98423628"/>
      <w:r>
        <w:t>Exclusion, capture préventive et relocalisation</w:t>
      </w:r>
      <w:bookmarkEnd w:id="169"/>
      <w:bookmarkEnd w:id="170"/>
    </w:p>
    <w:p w14:paraId="6B514E6F" w14:textId="3D7CF5F1" w:rsidR="000A477E" w:rsidRPr="008D7E7E" w:rsidRDefault="000A477E" w:rsidP="008D7E7E">
      <w:pPr>
        <w:shd w:val="clear" w:color="auto" w:fill="D9D9D9"/>
        <w:rPr>
          <w:i/>
          <w:iCs/>
          <w:highlight w:val="yellow"/>
        </w:rPr>
      </w:pPr>
      <w:r w:rsidRPr="008D7E7E">
        <w:rPr>
          <w:i/>
          <w:iCs/>
        </w:rPr>
        <w:t xml:space="preserve">L’exclusion, la capture préventive et la relocalisation visent à dissuader les espèces sauvages de pénétrer dans les zones touchées et éviter ainsi qu’elles ne soient affectées en cas d’urgence visant les espèces sauvages. Dans le cadre de la planification de l’exclusion ou de la capture des espèces sauvages, il faut tenir compte de l’équipement, du personnel ainsi que des stratégies pour capturer, transporter, garder temporairement et remettre en liberté les espèces sauvages. Si les espèces sauvages capturées de façon préventive doivent être gardées en captivité pendant un certain temps, il faut trouver un OIES autorisé à réaliser ces activités. Cet organisme devra fournir des locaux, un </w:t>
      </w:r>
      <w:r w:rsidRPr="008D7E7E">
        <w:rPr>
          <w:i/>
          <w:iCs/>
        </w:rPr>
        <w:lastRenderedPageBreak/>
        <w:t>support alimentaire et, au besoin, des soins médicaux qui sont appropriés à l’espèce pendant une période qui peut être prolongée. Les lignes directrices et les protocoles concernant la capture préventive et le soin des espèces sauvages durant un incident polluant sont décrits dans les Lignes directrices pour la capture, le transport, le nettoyage et la réhabilitation des espèces sauvages mazoutées (SCF</w:t>
      </w:r>
      <w:r w:rsidRPr="008D7E7E">
        <w:rPr>
          <w:i/>
          <w:iCs/>
        </w:rPr>
        <w:noBreakHyphen/>
        <w:t>ECCC, 202</w:t>
      </w:r>
      <w:r w:rsidR="00424CB0">
        <w:rPr>
          <w:i/>
          <w:iCs/>
        </w:rPr>
        <w:t>2</w:t>
      </w:r>
      <w:r w:rsidRPr="008D7E7E">
        <w:rPr>
          <w:i/>
          <w:iCs/>
        </w:rPr>
        <w:t>b)</w:t>
      </w:r>
      <w:r w:rsidRPr="008D7E7E">
        <w:rPr>
          <w:b/>
          <w:i/>
          <w:iCs/>
        </w:rPr>
        <w:t>.</w:t>
      </w:r>
      <w:r w:rsidRPr="008D7E7E">
        <w:rPr>
          <w:i/>
          <w:iCs/>
        </w:rPr>
        <w:t xml:space="preserve"> Au besoin, le PIES décrira les plans relatifs aux activités de capture et de relocalisation des espèces sauvages. </w:t>
      </w:r>
    </w:p>
    <w:p w14:paraId="293AFBC0" w14:textId="77777777" w:rsidR="000A477E" w:rsidRPr="000A477E" w:rsidRDefault="000A477E" w:rsidP="004E73CD">
      <w:pPr>
        <w:pStyle w:val="Heading2numbered"/>
      </w:pPr>
      <w:bookmarkStart w:id="171" w:name="_Toc74169830"/>
      <w:bookmarkStart w:id="172" w:name="_Toc98423629"/>
      <w:r w:rsidRPr="000A477E">
        <w:t>Capture, transport, réhabilitation, remise en liberté et/ou euthanasie des espèces sauvages</w:t>
      </w:r>
      <w:bookmarkEnd w:id="171"/>
      <w:bookmarkEnd w:id="172"/>
    </w:p>
    <w:p w14:paraId="56D8BF4D" w14:textId="6A5675B3" w:rsidR="000A477E" w:rsidRPr="008D7E7E" w:rsidRDefault="000A477E" w:rsidP="008D7E7E">
      <w:pPr>
        <w:shd w:val="clear" w:color="auto" w:fill="D9D9D9"/>
        <w:rPr>
          <w:i/>
          <w:iCs/>
        </w:rPr>
      </w:pPr>
      <w:r w:rsidRPr="008D7E7E">
        <w:rPr>
          <w:i/>
          <w:iCs/>
        </w:rPr>
        <w:t xml:space="preserve">La présente section décrit, le cas échéant, les plans tactiques relatifs à toutes les phases de traitement des espèces sauvages, de la capture à la remise en liberté ou à l’euthanasie. Cette section peut être mise à jour tout au long de l’incident pour inclure des informations relatives au nombre d’installations de surveillance et de préparation du travail sur le terrain, aux procédures de capture, aux installations de réhabilitation ainsi qu’à la coordination du personnel responsable de la réhabilitation. Le </w:t>
      </w:r>
      <w:hyperlink w:anchor="Tableau_6" w:history="1">
        <w:r w:rsidRPr="00C16617">
          <w:rPr>
            <w:rStyle w:val="Hyperlink"/>
            <w:i/>
            <w:iCs/>
          </w:rPr>
          <w:t>tableau </w:t>
        </w:r>
        <w:r w:rsidR="000D5DCB">
          <w:rPr>
            <w:rStyle w:val="Hyperlink"/>
            <w:i/>
            <w:iCs/>
          </w:rPr>
          <w:t>7</w:t>
        </w:r>
      </w:hyperlink>
      <w:r w:rsidRPr="008D7E7E">
        <w:rPr>
          <w:i/>
          <w:iCs/>
        </w:rPr>
        <w:t xml:space="preserve"> présente un aperçu des étapes pertinentes, qui seront décrites de manière exhaustive dans un PIES à mesure que ces activités seront requises.</w:t>
      </w:r>
    </w:p>
    <w:p w14:paraId="542FE2E9" w14:textId="789976BF" w:rsidR="000A477E" w:rsidRPr="000A477E" w:rsidRDefault="000A477E" w:rsidP="008D7E7E">
      <w:pPr>
        <w:rPr>
          <w:i/>
        </w:rPr>
      </w:pPr>
      <w:r w:rsidRPr="000A477E">
        <w:t xml:space="preserve">Dans le cas où la capture, le transport, la réhabilitation, la remise en liberté et/ou l’euthanasie des espèces sauvages sont jugés appropriés, </w:t>
      </w:r>
      <w:r w:rsidRPr="000A477E">
        <w:rPr>
          <w:color w:val="FF0000"/>
        </w:rPr>
        <w:t xml:space="preserve">[insérer le nom de la partie responsable] </w:t>
      </w:r>
      <w:r w:rsidRPr="000A477E">
        <w:t xml:space="preserve">fera appel à un OIES qualifié et autorisé qui élaborera et réalisera ces phases d’intervention. Les programmes doivent respecter les </w:t>
      </w:r>
      <w:r w:rsidRPr="000A477E">
        <w:rPr>
          <w:i/>
        </w:rPr>
        <w:t>Lignes directrices pour la capture, le transport, le nettoyage et la réhabilitation des espèces sauvages mazoutées</w:t>
      </w:r>
      <w:r w:rsidR="00424CB0">
        <w:t xml:space="preserve"> (SCF-</w:t>
      </w:r>
      <w:r w:rsidRPr="000A477E">
        <w:t>ECCC, 202</w:t>
      </w:r>
      <w:r w:rsidR="00424CB0">
        <w:t>2</w:t>
      </w:r>
      <w:r w:rsidRPr="000A477E">
        <w:t>b).</w:t>
      </w:r>
      <w:r w:rsidRPr="000A477E">
        <w:rPr>
          <w:i/>
        </w:rPr>
        <w:t xml:space="preserve"> </w:t>
      </w:r>
    </w:p>
    <w:p w14:paraId="4C20DABD" w14:textId="4968A07F" w:rsidR="000A477E" w:rsidRPr="000A477E" w:rsidRDefault="000A477E" w:rsidP="008D7E7E">
      <w:r w:rsidRPr="000A477E">
        <w:t xml:space="preserve">Le </w:t>
      </w:r>
      <w:hyperlink w:anchor="Tableau_6" w:history="1">
        <w:r w:rsidRPr="00C16617">
          <w:rPr>
            <w:rStyle w:val="Hyperlink"/>
          </w:rPr>
          <w:t>tableau </w:t>
        </w:r>
        <w:r w:rsidR="007D11D0">
          <w:rPr>
            <w:rStyle w:val="Hyperlink"/>
          </w:rPr>
          <w:t>7</w:t>
        </w:r>
      </w:hyperlink>
      <w:r w:rsidRPr="000A477E">
        <w:t xml:space="preserve"> présente un résumé des étapes de capture, de confinement et d’intervention visant les espèces sauvages. </w:t>
      </w:r>
    </w:p>
    <w:p w14:paraId="23745330" w14:textId="51595C2A" w:rsidR="000A477E" w:rsidRPr="000A477E" w:rsidRDefault="000A477E" w:rsidP="008D7E7E">
      <w:pPr>
        <w:pStyle w:val="Caption"/>
      </w:pPr>
      <w:bookmarkStart w:id="173" w:name="Tableau_6"/>
      <w:bookmarkEnd w:id="173"/>
      <w:r w:rsidRPr="000A477E">
        <w:t>Tableau </w:t>
      </w:r>
      <w:r w:rsidR="007D11D0">
        <w:t>7</w:t>
      </w:r>
      <w:r w:rsidRPr="000A477E">
        <w:t>.</w:t>
      </w:r>
      <w:r w:rsidR="00634803">
        <w:t xml:space="preserve"> </w:t>
      </w:r>
      <w:r w:rsidRPr="000A477E">
        <w:t>Étapes de capture, de transport, de réhabilitation, de remise en liberté et/ou d’euthanasie des espèces sauvages.</w:t>
      </w:r>
    </w:p>
    <w:tbl>
      <w:tblPr>
        <w:tblStyle w:val="HeaderRow"/>
        <w:tblW w:w="5000" w:type="pct"/>
        <w:tblLook w:val="04A0" w:firstRow="1" w:lastRow="0" w:firstColumn="1" w:lastColumn="0" w:noHBand="0" w:noVBand="1"/>
      </w:tblPr>
      <w:tblGrid>
        <w:gridCol w:w="1706"/>
        <w:gridCol w:w="8364"/>
      </w:tblGrid>
      <w:tr w:rsidR="000D5DCB" w:rsidRPr="000D5DCB" w14:paraId="62C3C57B" w14:textId="77777777" w:rsidTr="000D5DCB">
        <w:trPr>
          <w:cnfStyle w:val="100000000000" w:firstRow="1" w:lastRow="0" w:firstColumn="0" w:lastColumn="0" w:oddVBand="0" w:evenVBand="0" w:oddHBand="0" w:evenHBand="0" w:firstRowFirstColumn="0" w:firstRowLastColumn="0" w:lastRowFirstColumn="0" w:lastRowLastColumn="0"/>
          <w:cantSplit/>
          <w:tblHeader/>
        </w:trPr>
        <w:tc>
          <w:tcPr>
            <w:tcW w:w="847" w:type="pct"/>
          </w:tcPr>
          <w:p w14:paraId="40A819B3" w14:textId="77777777" w:rsidR="000A477E" w:rsidRPr="000D5DCB" w:rsidRDefault="000A477E" w:rsidP="000D5DCB">
            <w:r w:rsidRPr="000D5DCB">
              <w:t>Phase</w:t>
            </w:r>
          </w:p>
        </w:tc>
        <w:tc>
          <w:tcPr>
            <w:tcW w:w="4153" w:type="pct"/>
          </w:tcPr>
          <w:p w14:paraId="0BEEC9E3" w14:textId="77777777" w:rsidR="000A477E" w:rsidRPr="000D5DCB" w:rsidRDefault="000A477E" w:rsidP="000D5DCB">
            <w:r w:rsidRPr="000D5DCB">
              <w:t>Objectifs</w:t>
            </w:r>
          </w:p>
        </w:tc>
      </w:tr>
      <w:tr w:rsidR="000A477E" w:rsidRPr="000D5DCB" w14:paraId="25666E85" w14:textId="77777777" w:rsidTr="000D5DCB">
        <w:trPr>
          <w:cantSplit/>
        </w:trPr>
        <w:tc>
          <w:tcPr>
            <w:tcW w:w="847" w:type="pct"/>
          </w:tcPr>
          <w:p w14:paraId="0B7BEC7C" w14:textId="77777777" w:rsidR="000A477E" w:rsidRPr="000D5DCB" w:rsidRDefault="000A477E" w:rsidP="000D5DCB">
            <w:r w:rsidRPr="000D5DCB">
              <w:t>Capture préventive</w:t>
            </w:r>
          </w:p>
        </w:tc>
        <w:tc>
          <w:tcPr>
            <w:tcW w:w="4153" w:type="pct"/>
          </w:tcPr>
          <w:p w14:paraId="2C2BFAA2" w14:textId="77777777" w:rsidR="000A477E" w:rsidRPr="000D5DCB" w:rsidRDefault="000A477E" w:rsidP="000D5DCB">
            <w:pPr>
              <w:pStyle w:val="Tablebullet1"/>
            </w:pPr>
            <w:r w:rsidRPr="000D5DCB">
              <w:t xml:space="preserve">Capturer des espèces sauvages qui sont susceptibles d’être touchées </w:t>
            </w:r>
          </w:p>
          <w:p w14:paraId="2E3AEB6D" w14:textId="77777777" w:rsidR="000A477E" w:rsidRPr="000D5DCB" w:rsidRDefault="000A477E" w:rsidP="000D5DCB">
            <w:pPr>
              <w:pStyle w:val="Tablebullet1"/>
            </w:pPr>
            <w:r w:rsidRPr="000D5DCB">
              <w:t>Transporter les espèces sauvages vers une installation de garde temporaire</w:t>
            </w:r>
          </w:p>
        </w:tc>
      </w:tr>
      <w:tr w:rsidR="000A477E" w:rsidRPr="000D5DCB" w14:paraId="6AB744F1" w14:textId="77777777" w:rsidTr="000D5DCB">
        <w:trPr>
          <w:cantSplit/>
        </w:trPr>
        <w:tc>
          <w:tcPr>
            <w:tcW w:w="847" w:type="pct"/>
          </w:tcPr>
          <w:p w14:paraId="65AAA773" w14:textId="77777777" w:rsidR="000A477E" w:rsidRPr="000D5DCB" w:rsidRDefault="000A477E" w:rsidP="000D5DCB">
            <w:r w:rsidRPr="000D5DCB">
              <w:t>Capture</w:t>
            </w:r>
          </w:p>
        </w:tc>
        <w:tc>
          <w:tcPr>
            <w:tcW w:w="4153" w:type="pct"/>
          </w:tcPr>
          <w:p w14:paraId="5EE6DD63" w14:textId="77777777" w:rsidR="000A477E" w:rsidRPr="000D5DCB" w:rsidRDefault="000A477E" w:rsidP="000D5DCB">
            <w:pPr>
              <w:pStyle w:val="Tablebullet1"/>
            </w:pPr>
            <w:r w:rsidRPr="000D5DCB">
              <w:t>Capturer les espèces sauvages touchées</w:t>
            </w:r>
          </w:p>
          <w:p w14:paraId="59C80D68" w14:textId="77777777" w:rsidR="000A477E" w:rsidRPr="000D5DCB" w:rsidRDefault="000A477E" w:rsidP="000D5DCB">
            <w:pPr>
              <w:pStyle w:val="Tablebullet1"/>
            </w:pPr>
            <w:r w:rsidRPr="000D5DCB">
              <w:t>Transporter les espèces sauvages vers un site de stabilisation sur le terrain ou un centre de réhabilitation</w:t>
            </w:r>
            <w:r w:rsidRPr="000D5DCB" w:rsidDel="002C0C16">
              <w:t xml:space="preserve"> </w:t>
            </w:r>
            <w:r w:rsidRPr="000D5DCB">
              <w:t>des espèces sauvages mazoutées</w:t>
            </w:r>
          </w:p>
        </w:tc>
      </w:tr>
      <w:tr w:rsidR="000A477E" w:rsidRPr="000D5DCB" w14:paraId="6EF3C826" w14:textId="77777777" w:rsidTr="000D5DCB">
        <w:trPr>
          <w:cantSplit/>
        </w:trPr>
        <w:tc>
          <w:tcPr>
            <w:tcW w:w="847" w:type="pct"/>
          </w:tcPr>
          <w:p w14:paraId="13DCBC8D" w14:textId="77777777" w:rsidR="000A477E" w:rsidRPr="000D5DCB" w:rsidRDefault="000A477E" w:rsidP="000D5DCB">
            <w:r w:rsidRPr="000D5DCB">
              <w:t>Stabilisation sur le terrain</w:t>
            </w:r>
          </w:p>
        </w:tc>
        <w:tc>
          <w:tcPr>
            <w:tcW w:w="4153" w:type="pct"/>
          </w:tcPr>
          <w:p w14:paraId="163A2F63" w14:textId="77777777" w:rsidR="000A477E" w:rsidRPr="000D5DCB" w:rsidRDefault="000A477E" w:rsidP="000D5DCB">
            <w:pPr>
              <w:pStyle w:val="Tablebullet1"/>
            </w:pPr>
            <w:r w:rsidRPr="000D5DCB">
              <w:t>Évaluer de la condition physique</w:t>
            </w:r>
          </w:p>
          <w:p w14:paraId="5138AB5A" w14:textId="77777777" w:rsidR="000A477E" w:rsidRPr="000D5DCB" w:rsidRDefault="000A477E" w:rsidP="000D5DCB">
            <w:pPr>
              <w:pStyle w:val="Tablebullet1"/>
            </w:pPr>
            <w:r w:rsidRPr="000D5DCB">
              <w:t xml:space="preserve">Éliminer la majeure partie des contaminants </w:t>
            </w:r>
          </w:p>
          <w:p w14:paraId="061272FE" w14:textId="77777777" w:rsidR="000A477E" w:rsidRPr="000D5DCB" w:rsidRDefault="000A477E" w:rsidP="000D5DCB">
            <w:pPr>
              <w:pStyle w:val="Tablebullet1"/>
            </w:pPr>
            <w:r w:rsidRPr="000D5DCB">
              <w:t>Offrir un soutien sur le plan de la thermorégulation</w:t>
            </w:r>
          </w:p>
          <w:p w14:paraId="0CD21ED8" w14:textId="77777777" w:rsidR="000A477E" w:rsidRPr="000D5DCB" w:rsidRDefault="000A477E" w:rsidP="000D5DCB">
            <w:pPr>
              <w:pStyle w:val="Tablebullet1"/>
            </w:pPr>
            <w:r w:rsidRPr="000D5DCB">
              <w:t>Offrir de la fluidothérapie et un soutien nutritionnel</w:t>
            </w:r>
          </w:p>
          <w:p w14:paraId="73F5EA28" w14:textId="77777777" w:rsidR="000A477E" w:rsidRPr="000D5DCB" w:rsidRDefault="000A477E" w:rsidP="000D5DCB">
            <w:pPr>
              <w:pStyle w:val="Tablebullet1"/>
            </w:pPr>
            <w:r w:rsidRPr="000D5DCB">
              <w:t>Traiter les affections potentiellement mortelles</w:t>
            </w:r>
          </w:p>
          <w:p w14:paraId="3C24E862" w14:textId="77777777" w:rsidR="000A477E" w:rsidRPr="000D5DCB" w:rsidRDefault="000A477E" w:rsidP="000D5DCB">
            <w:pPr>
              <w:pStyle w:val="Tablebullet1"/>
            </w:pPr>
            <w:r w:rsidRPr="000D5DCB">
              <w:t>Effectuer des évaluations liées à l’euthanasie fondées sur des critères établis et des pratiques exemplaires</w:t>
            </w:r>
          </w:p>
        </w:tc>
      </w:tr>
      <w:tr w:rsidR="000A477E" w:rsidRPr="000D5DCB" w14:paraId="4FC28168" w14:textId="77777777" w:rsidTr="000D5DCB">
        <w:trPr>
          <w:cantSplit/>
        </w:trPr>
        <w:tc>
          <w:tcPr>
            <w:tcW w:w="847" w:type="pct"/>
          </w:tcPr>
          <w:p w14:paraId="19523DC3" w14:textId="77777777" w:rsidR="000A477E" w:rsidRPr="000D5DCB" w:rsidRDefault="000A477E" w:rsidP="000D5DCB">
            <w:r w:rsidRPr="000D5DCB">
              <w:t>Transport</w:t>
            </w:r>
          </w:p>
        </w:tc>
        <w:tc>
          <w:tcPr>
            <w:tcW w:w="4153" w:type="pct"/>
          </w:tcPr>
          <w:p w14:paraId="0318214F" w14:textId="77777777" w:rsidR="000A477E" w:rsidRPr="000D5DCB" w:rsidRDefault="000A477E" w:rsidP="000D5DCB">
            <w:pPr>
              <w:pStyle w:val="Tablebullet1"/>
            </w:pPr>
            <w:r w:rsidRPr="000D5DCB">
              <w:t>Transporter les espèces sauvages contaminées du terrain ou du site de stabilisation sur le terrain vers un centre de réhabilitation</w:t>
            </w:r>
            <w:r w:rsidRPr="000D5DCB" w:rsidDel="002C0C16">
              <w:t xml:space="preserve"> </w:t>
            </w:r>
            <w:r w:rsidRPr="000D5DCB">
              <w:t>des espèces sauvages mazoutées</w:t>
            </w:r>
          </w:p>
        </w:tc>
      </w:tr>
      <w:tr w:rsidR="000A477E" w:rsidRPr="000D5DCB" w14:paraId="7DAB179B" w14:textId="77777777" w:rsidTr="000D5DCB">
        <w:trPr>
          <w:cantSplit/>
        </w:trPr>
        <w:tc>
          <w:tcPr>
            <w:tcW w:w="847" w:type="pct"/>
          </w:tcPr>
          <w:p w14:paraId="73EB44FA" w14:textId="77777777" w:rsidR="000A477E" w:rsidRPr="000D5DCB" w:rsidRDefault="000A477E" w:rsidP="000D5DCB">
            <w:r w:rsidRPr="000D5DCB">
              <w:lastRenderedPageBreak/>
              <w:t>Traitement</w:t>
            </w:r>
          </w:p>
        </w:tc>
        <w:tc>
          <w:tcPr>
            <w:tcW w:w="4153" w:type="pct"/>
          </w:tcPr>
          <w:p w14:paraId="23C225A1" w14:textId="77777777" w:rsidR="000A477E" w:rsidRPr="000D5DCB" w:rsidRDefault="000A477E" w:rsidP="000D5DCB">
            <w:pPr>
              <w:pStyle w:val="Tablebullet1"/>
            </w:pPr>
            <w:r w:rsidRPr="000D5DCB">
              <w:t>Recueillir des données probantes</w:t>
            </w:r>
          </w:p>
          <w:p w14:paraId="6A2A603C" w14:textId="77777777" w:rsidR="000A477E" w:rsidRPr="000D5DCB" w:rsidRDefault="000A477E" w:rsidP="000D5DCB">
            <w:pPr>
              <w:pStyle w:val="Tablebullet1"/>
            </w:pPr>
            <w:r w:rsidRPr="000D5DCB">
              <w:t>Baguer chaque oiseau à l’aide d’une bague temporaire</w:t>
            </w:r>
          </w:p>
          <w:p w14:paraId="76BADA53" w14:textId="77777777" w:rsidR="000A477E" w:rsidRPr="000D5DCB" w:rsidRDefault="000A477E" w:rsidP="000D5DCB">
            <w:pPr>
              <w:pStyle w:val="Tablebullet1"/>
            </w:pPr>
            <w:r w:rsidRPr="000D5DCB">
              <w:t>Prélever des échantillons de plumes ou de fourrure</w:t>
            </w:r>
          </w:p>
          <w:p w14:paraId="79569E01" w14:textId="77777777" w:rsidR="000A477E" w:rsidRPr="000D5DCB" w:rsidRDefault="000A477E" w:rsidP="000D5DCB">
            <w:pPr>
              <w:pStyle w:val="Tablebullet1"/>
            </w:pPr>
            <w:r w:rsidRPr="000D5DCB">
              <w:t xml:space="preserve">Prendre des photos </w:t>
            </w:r>
          </w:p>
          <w:p w14:paraId="0AF8964F" w14:textId="77777777" w:rsidR="000A477E" w:rsidRPr="000D5DCB" w:rsidRDefault="000A477E" w:rsidP="000D5DCB">
            <w:pPr>
              <w:pStyle w:val="Tablebullet1"/>
            </w:pPr>
            <w:r w:rsidRPr="000D5DCB">
              <w:t>Tenir un dossier médical pour chaque individu</w:t>
            </w:r>
          </w:p>
        </w:tc>
      </w:tr>
      <w:tr w:rsidR="000A477E" w:rsidRPr="000D5DCB" w14:paraId="0C992923" w14:textId="77777777" w:rsidTr="000D5DCB">
        <w:trPr>
          <w:cantSplit/>
        </w:trPr>
        <w:tc>
          <w:tcPr>
            <w:tcW w:w="847" w:type="pct"/>
          </w:tcPr>
          <w:p w14:paraId="27B59D61" w14:textId="77777777" w:rsidR="000A477E" w:rsidRPr="000D5DCB" w:rsidRDefault="000A477E" w:rsidP="000D5DCB">
            <w:r w:rsidRPr="000D5DCB">
              <w:t>Admission</w:t>
            </w:r>
          </w:p>
        </w:tc>
        <w:tc>
          <w:tcPr>
            <w:tcW w:w="4153" w:type="pct"/>
          </w:tcPr>
          <w:p w14:paraId="7D6366AE" w14:textId="77777777" w:rsidR="000A477E" w:rsidRPr="000D5DCB" w:rsidRDefault="000A477E" w:rsidP="000D5DCB">
            <w:pPr>
              <w:pStyle w:val="Tablebullet1"/>
            </w:pPr>
            <w:r w:rsidRPr="000D5DCB">
              <w:t>Procéder à un examen médical, au triage et à l’élaboration d’un plan de traitement</w:t>
            </w:r>
          </w:p>
          <w:p w14:paraId="6967163F" w14:textId="77777777" w:rsidR="000A477E" w:rsidRPr="000D5DCB" w:rsidRDefault="000A477E" w:rsidP="000D5DCB">
            <w:pPr>
              <w:pStyle w:val="Tablebullet1"/>
            </w:pPr>
            <w:r w:rsidRPr="000D5DCB">
              <w:t>Répondre aux préoccupations relatives aux soins essentiels</w:t>
            </w:r>
          </w:p>
          <w:p w14:paraId="32CD649A" w14:textId="77777777" w:rsidR="000A477E" w:rsidRPr="000D5DCB" w:rsidRDefault="000A477E" w:rsidP="000D5DCB">
            <w:pPr>
              <w:pStyle w:val="Tablebullet1"/>
            </w:pPr>
            <w:r w:rsidRPr="000D5DCB">
              <w:t>Effectuer des évaluations liées à l’euthanasie fondées sur des critères établis et des pratiques exemplaires</w:t>
            </w:r>
          </w:p>
        </w:tc>
      </w:tr>
      <w:tr w:rsidR="000A477E" w:rsidRPr="000D5DCB" w14:paraId="382879D1" w14:textId="77777777" w:rsidTr="000D5DCB">
        <w:trPr>
          <w:cantSplit/>
        </w:trPr>
        <w:tc>
          <w:tcPr>
            <w:tcW w:w="847" w:type="pct"/>
          </w:tcPr>
          <w:p w14:paraId="6ACBD83D" w14:textId="77777777" w:rsidR="000A477E" w:rsidRPr="000D5DCB" w:rsidRDefault="000A477E" w:rsidP="000D5DCB">
            <w:r w:rsidRPr="000D5DCB">
              <w:t>Triage</w:t>
            </w:r>
          </w:p>
        </w:tc>
        <w:tc>
          <w:tcPr>
            <w:tcW w:w="4153" w:type="pct"/>
          </w:tcPr>
          <w:p w14:paraId="293382AA" w14:textId="77777777" w:rsidR="000A477E" w:rsidRPr="000D5DCB" w:rsidRDefault="000A477E" w:rsidP="000D5DCB">
            <w:pPr>
              <w:pStyle w:val="Tablebullet1"/>
            </w:pPr>
            <w:r w:rsidRPr="000D5DCB">
              <w:t>Poursuivre les évaluations liées à l’euthanasie et aux plans de traitement fondées sur l’état de santé</w:t>
            </w:r>
          </w:p>
        </w:tc>
      </w:tr>
      <w:tr w:rsidR="000A477E" w:rsidRPr="000D5DCB" w14:paraId="17FFD210" w14:textId="77777777" w:rsidTr="000D5DCB">
        <w:trPr>
          <w:cantSplit/>
        </w:trPr>
        <w:tc>
          <w:tcPr>
            <w:tcW w:w="847" w:type="pct"/>
          </w:tcPr>
          <w:p w14:paraId="03D61A66" w14:textId="77777777" w:rsidR="000A477E" w:rsidRPr="000D5DCB" w:rsidRDefault="000A477E" w:rsidP="000D5DCB">
            <w:r w:rsidRPr="000D5DCB">
              <w:t>Euthanasie</w:t>
            </w:r>
          </w:p>
        </w:tc>
        <w:tc>
          <w:tcPr>
            <w:tcW w:w="4153" w:type="pct"/>
          </w:tcPr>
          <w:p w14:paraId="47BF7BDE" w14:textId="77777777" w:rsidR="000A477E" w:rsidRPr="000D5DCB" w:rsidRDefault="000A477E" w:rsidP="000D5DCB">
            <w:pPr>
              <w:pStyle w:val="Tablebullet1"/>
            </w:pPr>
            <w:r w:rsidRPr="000D5DCB">
              <w:t>Euthanasier les espèces sauvages qui, selon l’OIES, ne sont pas susceptibles de se réadapter ou de survivre</w:t>
            </w:r>
          </w:p>
        </w:tc>
      </w:tr>
      <w:tr w:rsidR="000A477E" w:rsidRPr="000D5DCB" w14:paraId="1868EF06" w14:textId="77777777" w:rsidTr="000D5DCB">
        <w:trPr>
          <w:cantSplit/>
        </w:trPr>
        <w:tc>
          <w:tcPr>
            <w:tcW w:w="847" w:type="pct"/>
          </w:tcPr>
          <w:p w14:paraId="4C2A5E31" w14:textId="77777777" w:rsidR="000A477E" w:rsidRPr="000D5DCB" w:rsidRDefault="000A477E" w:rsidP="000D5DCB">
            <w:r w:rsidRPr="000D5DCB">
              <w:t>Stabilisation</w:t>
            </w:r>
          </w:p>
        </w:tc>
        <w:tc>
          <w:tcPr>
            <w:tcW w:w="4153" w:type="pct"/>
          </w:tcPr>
          <w:p w14:paraId="106C685A" w14:textId="77777777" w:rsidR="000A477E" w:rsidRPr="000D5DCB" w:rsidRDefault="000A477E" w:rsidP="000D5DCB">
            <w:pPr>
              <w:pStyle w:val="Tablebullet1"/>
            </w:pPr>
            <w:r w:rsidRPr="000D5DCB">
              <w:t>Stabiliser les fluides, la nutrition et l’état de santé des animaux touchés</w:t>
            </w:r>
          </w:p>
          <w:p w14:paraId="29EC0369" w14:textId="77777777" w:rsidR="000A477E" w:rsidRPr="000D5DCB" w:rsidRDefault="000A477E" w:rsidP="000D5DCB">
            <w:pPr>
              <w:pStyle w:val="Tablebullet1"/>
            </w:pPr>
            <w:r w:rsidRPr="000D5DCB">
              <w:t>Réaliser cette étape au cours d’une période de 48 à 72 heures</w:t>
            </w:r>
          </w:p>
          <w:p w14:paraId="5E4BAE41" w14:textId="77777777" w:rsidR="000A477E" w:rsidRPr="000D5DCB" w:rsidRDefault="000A477E" w:rsidP="000D5DCB">
            <w:pPr>
              <w:pStyle w:val="Tablebullet1"/>
            </w:pPr>
            <w:r w:rsidRPr="000D5DCB">
              <w:t>Préparer les animaux à l’étape de nettoyage</w:t>
            </w:r>
          </w:p>
        </w:tc>
      </w:tr>
      <w:tr w:rsidR="000A477E" w:rsidRPr="000D5DCB" w14:paraId="39106F7B" w14:textId="77777777" w:rsidTr="000D5DCB">
        <w:trPr>
          <w:cantSplit/>
        </w:trPr>
        <w:tc>
          <w:tcPr>
            <w:tcW w:w="847" w:type="pct"/>
          </w:tcPr>
          <w:p w14:paraId="0CA672E1" w14:textId="77777777" w:rsidR="000A477E" w:rsidRPr="000D5DCB" w:rsidRDefault="000A477E" w:rsidP="000D5DCB">
            <w:r w:rsidRPr="000D5DCB">
              <w:t>Nettoyage</w:t>
            </w:r>
          </w:p>
        </w:tc>
        <w:tc>
          <w:tcPr>
            <w:tcW w:w="4153" w:type="pct"/>
          </w:tcPr>
          <w:p w14:paraId="6891CFF8" w14:textId="77777777" w:rsidR="000A477E" w:rsidRPr="000D5DCB" w:rsidRDefault="000A477E" w:rsidP="000D5DCB">
            <w:pPr>
              <w:pStyle w:val="Tablebullet1"/>
            </w:pPr>
            <w:r w:rsidRPr="000D5DCB">
              <w:t>Laver tous les contaminants de l’animal touché</w:t>
            </w:r>
          </w:p>
          <w:p w14:paraId="3CE439B5" w14:textId="77777777" w:rsidR="000A477E" w:rsidRPr="000D5DCB" w:rsidRDefault="000A477E" w:rsidP="000D5DCB">
            <w:pPr>
              <w:pStyle w:val="Tablebullet1"/>
            </w:pPr>
            <w:r w:rsidRPr="000D5DCB">
              <w:t>Rincer les agents nettoyants</w:t>
            </w:r>
          </w:p>
          <w:p w14:paraId="1A869BB7" w14:textId="77777777" w:rsidR="000A477E" w:rsidRPr="000D5DCB" w:rsidRDefault="000A477E" w:rsidP="000D5DCB">
            <w:pPr>
              <w:pStyle w:val="Tablebullet1"/>
            </w:pPr>
            <w:r w:rsidRPr="000D5DCB">
              <w:t>Sécher l’animal une fois qu’il est nettoyé et rincé</w:t>
            </w:r>
          </w:p>
        </w:tc>
      </w:tr>
      <w:tr w:rsidR="000A477E" w:rsidRPr="000D5DCB" w14:paraId="5133FFCE" w14:textId="77777777" w:rsidTr="000D5DCB">
        <w:trPr>
          <w:cantSplit/>
        </w:trPr>
        <w:tc>
          <w:tcPr>
            <w:tcW w:w="847" w:type="pct"/>
          </w:tcPr>
          <w:p w14:paraId="46919DC5" w14:textId="77777777" w:rsidR="000A477E" w:rsidRPr="000D5DCB" w:rsidRDefault="000A477E" w:rsidP="000D5DCB">
            <w:r w:rsidRPr="000D5DCB">
              <w:t xml:space="preserve">Réadaptation </w:t>
            </w:r>
          </w:p>
        </w:tc>
        <w:tc>
          <w:tcPr>
            <w:tcW w:w="4153" w:type="pct"/>
          </w:tcPr>
          <w:p w14:paraId="5B5E7178" w14:textId="77777777" w:rsidR="000A477E" w:rsidRPr="000D5DCB" w:rsidRDefault="000A477E" w:rsidP="00756B63">
            <w:pPr>
              <w:pStyle w:val="Tablebullet1"/>
            </w:pPr>
            <w:r w:rsidRPr="000D5DCB">
              <w:t>Rétablir la capacité d’imperméabilisation et l’état physique</w:t>
            </w:r>
          </w:p>
        </w:tc>
      </w:tr>
      <w:tr w:rsidR="000A477E" w:rsidRPr="000D5DCB" w14:paraId="17B68D18" w14:textId="77777777" w:rsidTr="000D5DCB">
        <w:trPr>
          <w:cantSplit/>
        </w:trPr>
        <w:tc>
          <w:tcPr>
            <w:tcW w:w="847" w:type="pct"/>
          </w:tcPr>
          <w:p w14:paraId="52E95B4D" w14:textId="77777777" w:rsidR="000A477E" w:rsidRPr="000D5DCB" w:rsidRDefault="000A477E" w:rsidP="000D5DCB">
            <w:r w:rsidRPr="000D5DCB">
              <w:t>Remise en liberté</w:t>
            </w:r>
          </w:p>
        </w:tc>
        <w:tc>
          <w:tcPr>
            <w:tcW w:w="4153" w:type="pct"/>
          </w:tcPr>
          <w:p w14:paraId="5D606E2A" w14:textId="77777777" w:rsidR="000A477E" w:rsidRPr="000D5DCB" w:rsidRDefault="000A477E" w:rsidP="00756B63">
            <w:pPr>
              <w:pStyle w:val="Tablebullet1"/>
            </w:pPr>
            <w:r w:rsidRPr="000D5DCB">
              <w:t>Poser une bague fédérale sur chaque animal</w:t>
            </w:r>
          </w:p>
          <w:p w14:paraId="576F2F40" w14:textId="77777777" w:rsidR="000A477E" w:rsidRPr="000D5DCB" w:rsidRDefault="000A477E" w:rsidP="00756B63">
            <w:pPr>
              <w:pStyle w:val="Tablebullet1"/>
            </w:pPr>
            <w:r w:rsidRPr="000D5DCB">
              <w:t>Envisager la mise en place de dispositifs de suivi télémétrique</w:t>
            </w:r>
            <w:r w:rsidRPr="000D5DCB" w:rsidDel="00D53BAA">
              <w:t xml:space="preserve"> </w:t>
            </w:r>
            <w:r w:rsidRPr="000D5DCB">
              <w:t>supplémentaires sur certains oiseaux pour assurer la surveillance après leur remise en liberté</w:t>
            </w:r>
          </w:p>
          <w:p w14:paraId="5F749CF7" w14:textId="77777777" w:rsidR="000A477E" w:rsidRPr="000D5DCB" w:rsidRDefault="000A477E" w:rsidP="00756B63">
            <w:pPr>
              <w:pStyle w:val="Tablebullet1"/>
            </w:pPr>
            <w:r w:rsidRPr="000D5DCB">
              <w:t>Remettre en liberté des animaux nettoyés et ayant retrouvé leur imperméabilité dans un milieu propre</w:t>
            </w:r>
          </w:p>
        </w:tc>
      </w:tr>
      <w:tr w:rsidR="000A477E" w:rsidRPr="000D5DCB" w14:paraId="3C65B1A5" w14:textId="77777777" w:rsidTr="000D5DCB">
        <w:trPr>
          <w:cantSplit/>
        </w:trPr>
        <w:tc>
          <w:tcPr>
            <w:tcW w:w="847" w:type="pct"/>
          </w:tcPr>
          <w:p w14:paraId="514F91A2" w14:textId="77777777" w:rsidR="000A477E" w:rsidRPr="000D5DCB" w:rsidRDefault="000A477E" w:rsidP="000D5DCB">
            <w:r w:rsidRPr="000D5DCB">
              <w:t>Suivi après la remise en liberté</w:t>
            </w:r>
          </w:p>
        </w:tc>
        <w:tc>
          <w:tcPr>
            <w:tcW w:w="4153" w:type="pct"/>
          </w:tcPr>
          <w:p w14:paraId="7492CB5D" w14:textId="77777777" w:rsidR="000A477E" w:rsidRPr="000D5DCB" w:rsidRDefault="000A477E" w:rsidP="00756B63">
            <w:pPr>
              <w:pStyle w:val="Tablebullet1"/>
            </w:pPr>
            <w:r w:rsidRPr="000D5DCB">
              <w:t>Déterminer l’efficacité de la réhabilitation des espèces sauvages touchées lors d’un incident polluant</w:t>
            </w:r>
          </w:p>
          <w:p w14:paraId="3E90B4FB" w14:textId="77777777" w:rsidR="000A477E" w:rsidRPr="000D5DCB" w:rsidRDefault="000A477E" w:rsidP="00756B63">
            <w:pPr>
              <w:pStyle w:val="Tablebullet1"/>
            </w:pPr>
            <w:r w:rsidRPr="000D5DCB">
              <w:t>Suivre l’état et les activités des espèces sauvages nettoyés</w:t>
            </w:r>
          </w:p>
          <w:p w14:paraId="507BE74F" w14:textId="77777777" w:rsidR="000A477E" w:rsidRPr="000D5DCB" w:rsidRDefault="000A477E" w:rsidP="00756B63">
            <w:pPr>
              <w:pStyle w:val="Tablebullet1"/>
            </w:pPr>
            <w:r w:rsidRPr="000D5DCB">
              <w:t>Suivre la survie à court et à long terme et de l’état reproducteur après la réhabilitation</w:t>
            </w:r>
          </w:p>
        </w:tc>
      </w:tr>
    </w:tbl>
    <w:p w14:paraId="168A93F9" w14:textId="77777777" w:rsidR="000A477E" w:rsidRPr="000A477E" w:rsidRDefault="000A477E" w:rsidP="004E73CD">
      <w:pPr>
        <w:pStyle w:val="Heading2numbered"/>
      </w:pPr>
      <w:bookmarkStart w:id="174" w:name="_Toc74169831"/>
      <w:bookmarkStart w:id="175" w:name="_Toc98423630"/>
      <w:r w:rsidRPr="000A477E">
        <w:t>Procédures relatives à la récupération de carcasses</w:t>
      </w:r>
      <w:bookmarkEnd w:id="174"/>
      <w:bookmarkEnd w:id="175"/>
    </w:p>
    <w:p w14:paraId="5D5B811C" w14:textId="2C58E6BE" w:rsidR="000A477E" w:rsidRPr="000A477E" w:rsidRDefault="000A477E" w:rsidP="000A477E">
      <w:r w:rsidRPr="000A477E">
        <w:t xml:space="preserve">Les animaux sauvages morts doivent être retirés du milieu pour éviter d’attirer des charognards sur le site, ce qui pourrait entraîner la contamination secondaire d’espèces sauvages. La récupération et de la consignation des animaux sauvages morts sont principalement la responsabilité de la Direction de la faune; ces activités sont réalisées sous la supervision des organismes et du personnel autorisés. Le personnel responsable de la récupération des espèces sauvages s’occupera de ramasser les animaux morts dans le cadre de ses tâches quotidiennes. Les autres membres de l’équipe d’intervention qui </w:t>
      </w:r>
      <w:r w:rsidRPr="000A477E">
        <w:lastRenderedPageBreak/>
        <w:t>observent des animaux sauvages morts doivent les signaler à la ligne d’urgence pour la faune. Les membres du public ne doivent pas ramasser les animaux sauvages morts, ils doivent les signaler à la ligne d’urgence pour la faune. La Direction de la faune collaborera avec l’officier à l’information pour élaborer des</w:t>
      </w:r>
      <w:r w:rsidRPr="000A477E" w:rsidDel="00A42E73">
        <w:t xml:space="preserve"> </w:t>
      </w:r>
      <w:r w:rsidRPr="000A477E">
        <w:t xml:space="preserve">messages appropriés. Pour des directives supplémentaires sur la récupération d’animaux sauvages morts durant un incident, consulter les </w:t>
      </w:r>
      <w:r w:rsidRPr="000A477E">
        <w:rPr>
          <w:i/>
        </w:rPr>
        <w:t>Directives et protocoles pour les inventaires des espèces sauvages en lien avec les interventions d’urgence</w:t>
      </w:r>
      <w:r w:rsidRPr="000A477E">
        <w:t xml:space="preserve"> (SCF</w:t>
      </w:r>
      <w:r w:rsidRPr="000A477E">
        <w:noBreakHyphen/>
        <w:t>ECCC 202</w:t>
      </w:r>
      <w:r w:rsidR="00424CB0">
        <w:t>2</w:t>
      </w:r>
      <w:r w:rsidRPr="000A477E">
        <w:t xml:space="preserve">a). </w:t>
      </w:r>
    </w:p>
    <w:p w14:paraId="1A74FE38" w14:textId="77777777" w:rsidR="000A477E" w:rsidRDefault="000A477E" w:rsidP="004E73CD">
      <w:pPr>
        <w:pStyle w:val="Heading2numbered"/>
      </w:pPr>
      <w:bookmarkStart w:id="176" w:name="_Toc74169832"/>
      <w:bookmarkStart w:id="177" w:name="_Toc98423631"/>
      <w:r>
        <w:t>Gestion des déchets</w:t>
      </w:r>
      <w:bookmarkEnd w:id="176"/>
      <w:bookmarkEnd w:id="177"/>
    </w:p>
    <w:p w14:paraId="1549652A" w14:textId="77777777" w:rsidR="000A477E" w:rsidRPr="000A477E" w:rsidRDefault="000A477E" w:rsidP="000A477E">
      <w:r w:rsidRPr="000A477E">
        <w:t>Des plans de décontamination et d’élimination des déchets seront élaborés. Les déchets et la pollution secondaire doivent être réduits au minimum à chaque étape de l’intervention visant les espèces sauvages. Les différentes étapes du nettoyage des espèces sauvages (enclos, emballage de carcasses) entraînent la création de déchets. Le lavage des espèces sauvages génère des eaux usées (p. ex. mazout et détergent), qui devront être gérées. Les déchets médicaux (p. ex. seringues et gants) devront aussi être pris en compte. Le plan d’intervention déterminera les lois et les autorités responsables en matière de gestion des déchets.</w:t>
      </w:r>
    </w:p>
    <w:p w14:paraId="3BBAC64A" w14:textId="77777777" w:rsidR="000A477E" w:rsidRPr="00117A07" w:rsidRDefault="000A477E" w:rsidP="004E73CD">
      <w:pPr>
        <w:pStyle w:val="Heading2numbered"/>
      </w:pPr>
      <w:bookmarkStart w:id="178" w:name="_Toc74169833"/>
      <w:bookmarkStart w:id="179" w:name="_Toc98423632"/>
      <w:r>
        <w:t>Démobilisation</w:t>
      </w:r>
      <w:bookmarkEnd w:id="178"/>
      <w:bookmarkEnd w:id="179"/>
    </w:p>
    <w:p w14:paraId="0755CA0C" w14:textId="77777777" w:rsidR="000A477E" w:rsidRPr="000A477E" w:rsidRDefault="000A477E" w:rsidP="00756B63">
      <w:pPr>
        <w:shd w:val="clear" w:color="auto" w:fill="D9D9D9" w:themeFill="background1" w:themeFillShade="D9"/>
        <w:contextualSpacing/>
        <w:rPr>
          <w:i/>
        </w:rPr>
      </w:pPr>
      <w:r w:rsidRPr="000A477E">
        <w:rPr>
          <w:i/>
        </w:rPr>
        <w:t>La présente section du PIES porte sur ce qui suit, le cas échéant :</w:t>
      </w:r>
    </w:p>
    <w:p w14:paraId="0134D494" w14:textId="77777777" w:rsidR="000A477E" w:rsidRPr="000A477E" w:rsidRDefault="000A477E" w:rsidP="00756B63">
      <w:pPr>
        <w:pStyle w:val="ListParagraph"/>
        <w:numPr>
          <w:ilvl w:val="0"/>
          <w:numId w:val="12"/>
        </w:numPr>
        <w:shd w:val="clear" w:color="auto" w:fill="D9D9D9" w:themeFill="background1" w:themeFillShade="D9"/>
        <w:rPr>
          <w:i/>
        </w:rPr>
      </w:pPr>
      <w:proofErr w:type="gramStart"/>
      <w:r w:rsidRPr="000A477E">
        <w:rPr>
          <w:i/>
        </w:rPr>
        <w:t>les</w:t>
      </w:r>
      <w:proofErr w:type="gramEnd"/>
      <w:r w:rsidRPr="000A477E">
        <w:rPr>
          <w:i/>
        </w:rPr>
        <w:t xml:space="preserve"> processus de démobilisation de l’équipement, des installations et du personnel;</w:t>
      </w:r>
    </w:p>
    <w:p w14:paraId="62CBD74E" w14:textId="77777777" w:rsidR="000A477E" w:rsidRPr="000A477E" w:rsidRDefault="000A477E" w:rsidP="00756B63">
      <w:pPr>
        <w:pStyle w:val="ListParagraph"/>
        <w:numPr>
          <w:ilvl w:val="0"/>
          <w:numId w:val="12"/>
        </w:numPr>
        <w:shd w:val="clear" w:color="auto" w:fill="D9D9D9" w:themeFill="background1" w:themeFillShade="D9"/>
        <w:rPr>
          <w:i/>
        </w:rPr>
      </w:pPr>
      <w:proofErr w:type="gramStart"/>
      <w:r w:rsidRPr="000A477E">
        <w:rPr>
          <w:i/>
        </w:rPr>
        <w:t>les</w:t>
      </w:r>
      <w:proofErr w:type="gramEnd"/>
      <w:r w:rsidRPr="000A477E">
        <w:rPr>
          <w:i/>
        </w:rPr>
        <w:t xml:space="preserve"> processus de participation continue au poste de commandement d’intervention ou les processus d’évaluation et de suivi des impacts après l’intervention;</w:t>
      </w:r>
    </w:p>
    <w:p w14:paraId="410FA540" w14:textId="77777777" w:rsidR="000A477E" w:rsidRPr="000A477E" w:rsidRDefault="000A477E" w:rsidP="00756B63">
      <w:pPr>
        <w:pStyle w:val="ListParagraph"/>
        <w:numPr>
          <w:ilvl w:val="0"/>
          <w:numId w:val="12"/>
        </w:numPr>
        <w:shd w:val="clear" w:color="auto" w:fill="D9D9D9" w:themeFill="background1" w:themeFillShade="D9"/>
        <w:rPr>
          <w:i/>
        </w:rPr>
      </w:pPr>
      <w:proofErr w:type="gramStart"/>
      <w:r w:rsidRPr="000A477E">
        <w:rPr>
          <w:i/>
        </w:rPr>
        <w:t>les</w:t>
      </w:r>
      <w:proofErr w:type="gramEnd"/>
      <w:r w:rsidRPr="000A477E">
        <w:rPr>
          <w:i/>
        </w:rPr>
        <w:t xml:space="preserve"> processus relatifs à la chaîne de possession des données à l’appui des décisions relatives à l’application de la loi;</w:t>
      </w:r>
    </w:p>
    <w:p w14:paraId="10436C5C" w14:textId="77777777" w:rsidR="000A477E" w:rsidRPr="000A477E" w:rsidRDefault="000A477E" w:rsidP="00756B63">
      <w:pPr>
        <w:pStyle w:val="ListParagraph"/>
        <w:numPr>
          <w:ilvl w:val="0"/>
          <w:numId w:val="12"/>
        </w:numPr>
        <w:shd w:val="clear" w:color="auto" w:fill="D9D9D9" w:themeFill="background1" w:themeFillShade="D9"/>
        <w:rPr>
          <w:i/>
        </w:rPr>
      </w:pPr>
      <w:proofErr w:type="gramStart"/>
      <w:r w:rsidRPr="000A477E">
        <w:rPr>
          <w:i/>
        </w:rPr>
        <w:t>les</w:t>
      </w:r>
      <w:proofErr w:type="gramEnd"/>
      <w:r w:rsidRPr="000A477E">
        <w:rPr>
          <w:i/>
        </w:rPr>
        <w:t xml:space="preserve"> processus par lesquels la partie responsable peut continuer de recevoir des conseils et du soutien de la part du SCF</w:t>
      </w:r>
      <w:r w:rsidRPr="000A477E">
        <w:rPr>
          <w:i/>
        </w:rPr>
        <w:noBreakHyphen/>
        <w:t xml:space="preserve">ECCC. </w:t>
      </w:r>
    </w:p>
    <w:p w14:paraId="05A0AC50" w14:textId="77777777" w:rsidR="000A477E" w:rsidRPr="000A477E" w:rsidRDefault="000A477E" w:rsidP="004711F8">
      <w:pPr>
        <w:pStyle w:val="Heading1numbered"/>
      </w:pPr>
      <w:bookmarkStart w:id="180" w:name="_Toc74169834"/>
      <w:bookmarkStart w:id="181" w:name="_Toc98423633"/>
      <w:r w:rsidRPr="000A477E">
        <w:t>Gestion de l’information et production de rapports</w:t>
      </w:r>
      <w:bookmarkEnd w:id="180"/>
      <w:bookmarkEnd w:id="181"/>
    </w:p>
    <w:p w14:paraId="7FFF36F3" w14:textId="77777777" w:rsidR="000A477E" w:rsidRPr="00976B4E" w:rsidRDefault="000A477E" w:rsidP="00976B4E">
      <w:pPr>
        <w:shd w:val="clear" w:color="auto" w:fill="D9D9D9"/>
        <w:rPr>
          <w:i/>
          <w:iCs/>
        </w:rPr>
      </w:pPr>
      <w:r w:rsidRPr="00976B4E">
        <w:rPr>
          <w:i/>
          <w:iCs/>
        </w:rPr>
        <w:t>La présente section décrit la façon dont l’information sera gérée, organisée, vérifiée et transmise. Elle comprendra, pour chaque groupe d’espèces sauvages : a) le type de données recueillies (p. ex. inventaire, photos, SIG), b) le personnel qui va recueillir, organiser et vérifier les données pour chaque organisme, c) le processus de tenue des registres de données pendant et après l’incident, d) le processus d’intégration des données et des activités relatives aux espèces sauvages dans le système d’information de l’incident (souvent nommé « image commune de la situation opérationnelle ») au sein d’un poste de commandement d’intervention, e) les personnes à qui les données sont communiquées ainsi que le type de rapports et la fréquence à laquelle ils sont présentés (p. ex. résumés sous forme de tableaux envoyés quotidiennement par courriel au responsable de l’Unité environnementale), and f) la façon dont l’information est diffusée aux organismes responsables de la supervision de l’intervention.</w:t>
      </w:r>
    </w:p>
    <w:p w14:paraId="7CEC09D3" w14:textId="77777777" w:rsidR="000A477E" w:rsidRPr="00594F84" w:rsidRDefault="000A477E" w:rsidP="00976B4E">
      <w:r w:rsidRPr="000A477E">
        <w:lastRenderedPageBreak/>
        <w:t xml:space="preserve">Toutes les informations et les observations liées aux espèces sauvages seront communiquées au directeur de la Direction de la faune et/ou aux spécialistes techniques des espèces sauvages. </w:t>
      </w:r>
      <w:r>
        <w:t>Elles comprendront :</w:t>
      </w:r>
    </w:p>
    <w:p w14:paraId="0641E61B" w14:textId="77777777" w:rsidR="000A477E" w:rsidRPr="00896ABA" w:rsidRDefault="000A477E" w:rsidP="005F1395">
      <w:pPr>
        <w:pStyle w:val="ListParagraph"/>
        <w:numPr>
          <w:ilvl w:val="0"/>
          <w:numId w:val="25"/>
        </w:numPr>
        <w:rPr>
          <w:color w:val="5B9BD5" w:themeColor="accent1"/>
        </w:rPr>
      </w:pPr>
      <w:proofErr w:type="gramStart"/>
      <w:r w:rsidRPr="00976B4E">
        <w:rPr>
          <w:color w:val="0070C0"/>
        </w:rPr>
        <w:t>les</w:t>
      </w:r>
      <w:proofErr w:type="gramEnd"/>
      <w:r w:rsidRPr="00976B4E">
        <w:rPr>
          <w:color w:val="0070C0"/>
        </w:rPr>
        <w:t xml:space="preserve"> </w:t>
      </w:r>
      <w:r w:rsidRPr="00896ABA">
        <w:rPr>
          <w:color w:val="5B9BD5" w:themeColor="accent1"/>
        </w:rPr>
        <w:t>registres quotidiens de toutes les observations relatives aux espèces sauvages, y compris les habitats qui peuvent être utilisés par les espèces sauvages ou qui peuvent être importants pour elles;</w:t>
      </w:r>
    </w:p>
    <w:p w14:paraId="2925566D" w14:textId="77777777" w:rsidR="000A477E" w:rsidRPr="00896ABA" w:rsidRDefault="000A477E" w:rsidP="005F1395">
      <w:pPr>
        <w:pStyle w:val="ListParagraph"/>
        <w:numPr>
          <w:ilvl w:val="0"/>
          <w:numId w:val="25"/>
        </w:numPr>
        <w:rPr>
          <w:color w:val="5B9BD5" w:themeColor="accent1"/>
        </w:rPr>
      </w:pPr>
      <w:proofErr w:type="gramStart"/>
      <w:r w:rsidRPr="00896ABA">
        <w:rPr>
          <w:color w:val="5B9BD5" w:themeColor="accent1"/>
        </w:rPr>
        <w:t>la</w:t>
      </w:r>
      <w:proofErr w:type="gramEnd"/>
      <w:r w:rsidRPr="00896ABA">
        <w:rPr>
          <w:color w:val="5B9BD5" w:themeColor="accent1"/>
        </w:rPr>
        <w:t xml:space="preserve"> présentation de notes écrites, de fiches de données remplies, de photos, de cartes et/ou de données de localisation GPS;</w:t>
      </w:r>
    </w:p>
    <w:p w14:paraId="18716B6B" w14:textId="77777777" w:rsidR="000A477E" w:rsidRPr="00896ABA" w:rsidRDefault="000A477E" w:rsidP="005F1395">
      <w:pPr>
        <w:pStyle w:val="ListParagraph"/>
        <w:numPr>
          <w:ilvl w:val="0"/>
          <w:numId w:val="25"/>
        </w:numPr>
        <w:rPr>
          <w:color w:val="5B9BD5" w:themeColor="accent1"/>
        </w:rPr>
      </w:pPr>
      <w:proofErr w:type="gramStart"/>
      <w:r w:rsidRPr="00896ABA">
        <w:rPr>
          <w:color w:val="5B9BD5" w:themeColor="accent1"/>
        </w:rPr>
        <w:t>les</w:t>
      </w:r>
      <w:proofErr w:type="gramEnd"/>
      <w:r w:rsidRPr="00896ABA">
        <w:rPr>
          <w:color w:val="5B9BD5" w:themeColor="accent1"/>
        </w:rPr>
        <w:t xml:space="preserve"> observations d’oiseaux mazoutés, y compris les emplacements et les cartes associés à tous les cas d’oiseaux mazoutés;</w:t>
      </w:r>
    </w:p>
    <w:p w14:paraId="523296DA" w14:textId="77777777" w:rsidR="000A477E" w:rsidRPr="00896ABA" w:rsidRDefault="000A477E" w:rsidP="005F1395">
      <w:pPr>
        <w:pStyle w:val="ListParagraph"/>
        <w:numPr>
          <w:ilvl w:val="0"/>
          <w:numId w:val="25"/>
        </w:numPr>
        <w:rPr>
          <w:color w:val="5B9BD5" w:themeColor="accent1"/>
        </w:rPr>
      </w:pPr>
      <w:proofErr w:type="gramStart"/>
      <w:r w:rsidRPr="00896ABA">
        <w:rPr>
          <w:color w:val="5B9BD5" w:themeColor="accent1"/>
        </w:rPr>
        <w:t>des</w:t>
      </w:r>
      <w:proofErr w:type="gramEnd"/>
      <w:r w:rsidRPr="00896ABA">
        <w:rPr>
          <w:color w:val="5B9BD5" w:themeColor="accent1"/>
        </w:rPr>
        <w:t xml:space="preserve"> rapports de prélèvement sur le terrain, dont les registres de tous les oiseaux récupérés sur le terrain;</w:t>
      </w:r>
    </w:p>
    <w:p w14:paraId="79D1FEC3" w14:textId="77777777" w:rsidR="000A477E" w:rsidRPr="00896ABA" w:rsidRDefault="000A477E" w:rsidP="005F1395">
      <w:pPr>
        <w:pStyle w:val="ListParagraph"/>
        <w:numPr>
          <w:ilvl w:val="0"/>
          <w:numId w:val="25"/>
        </w:numPr>
        <w:rPr>
          <w:color w:val="5B9BD5" w:themeColor="accent1"/>
        </w:rPr>
      </w:pPr>
      <w:proofErr w:type="gramStart"/>
      <w:r w:rsidRPr="00896ABA">
        <w:rPr>
          <w:color w:val="5B9BD5" w:themeColor="accent1"/>
        </w:rPr>
        <w:t>le</w:t>
      </w:r>
      <w:proofErr w:type="gramEnd"/>
      <w:r w:rsidRPr="00896ABA">
        <w:rPr>
          <w:color w:val="5B9BD5" w:themeColor="accent1"/>
        </w:rPr>
        <w:t xml:space="preserve"> registre des admissions d’oiseaux vivants;</w:t>
      </w:r>
    </w:p>
    <w:p w14:paraId="08276951" w14:textId="77777777" w:rsidR="000A477E" w:rsidRPr="00896ABA" w:rsidRDefault="000A477E" w:rsidP="005F1395">
      <w:pPr>
        <w:pStyle w:val="ListParagraph"/>
        <w:numPr>
          <w:ilvl w:val="0"/>
          <w:numId w:val="25"/>
        </w:numPr>
        <w:rPr>
          <w:color w:val="5B9BD5" w:themeColor="accent1"/>
        </w:rPr>
      </w:pPr>
      <w:proofErr w:type="gramStart"/>
      <w:r w:rsidRPr="00896ABA">
        <w:rPr>
          <w:color w:val="5B9BD5" w:themeColor="accent1"/>
        </w:rPr>
        <w:t>le</w:t>
      </w:r>
      <w:proofErr w:type="gramEnd"/>
      <w:r w:rsidRPr="00896ABA">
        <w:rPr>
          <w:color w:val="5B9BD5" w:themeColor="accent1"/>
        </w:rPr>
        <w:t xml:space="preserve"> registre des admissions d’oiseaux morts;</w:t>
      </w:r>
    </w:p>
    <w:p w14:paraId="6B00003F" w14:textId="77777777" w:rsidR="000A477E" w:rsidRPr="00896ABA" w:rsidRDefault="000A477E" w:rsidP="005F1395">
      <w:pPr>
        <w:pStyle w:val="ListParagraph"/>
        <w:numPr>
          <w:ilvl w:val="0"/>
          <w:numId w:val="25"/>
        </w:numPr>
        <w:rPr>
          <w:color w:val="5B9BD5" w:themeColor="accent1"/>
        </w:rPr>
      </w:pPr>
      <w:proofErr w:type="gramStart"/>
      <w:r w:rsidRPr="00896ABA">
        <w:rPr>
          <w:color w:val="5B9BD5" w:themeColor="accent1"/>
        </w:rPr>
        <w:t>le</w:t>
      </w:r>
      <w:proofErr w:type="gramEnd"/>
      <w:r w:rsidRPr="00896ABA">
        <w:rPr>
          <w:color w:val="5B9BD5" w:themeColor="accent1"/>
        </w:rPr>
        <w:t xml:space="preserve"> rapport d’examen des oiseaux mazoutés, qui comprend, pour chaque oiseau, un résumé de la récupération, de l’examen médical, des résultats du diagnostic, des échantillons prélevés (produits chimiques, sang et tissus), du nettoyage, du traitement, de l’évaluation, de la chaîne de possession, des bagues d’oiseaux fédérales et de l’issue finale;</w:t>
      </w:r>
    </w:p>
    <w:p w14:paraId="7A165716" w14:textId="77777777" w:rsidR="000A477E" w:rsidRPr="00896ABA" w:rsidRDefault="000A477E" w:rsidP="005F1395">
      <w:pPr>
        <w:pStyle w:val="ListParagraph"/>
        <w:numPr>
          <w:ilvl w:val="0"/>
          <w:numId w:val="25"/>
        </w:numPr>
        <w:rPr>
          <w:color w:val="5B9BD5" w:themeColor="accent1"/>
        </w:rPr>
      </w:pPr>
      <w:proofErr w:type="gramStart"/>
      <w:r w:rsidRPr="00896ABA">
        <w:rPr>
          <w:color w:val="5B9BD5" w:themeColor="accent1"/>
        </w:rPr>
        <w:t>le</w:t>
      </w:r>
      <w:proofErr w:type="gramEnd"/>
      <w:r w:rsidRPr="00896ABA">
        <w:rPr>
          <w:color w:val="5B9BD5" w:themeColor="accent1"/>
        </w:rPr>
        <w:t xml:space="preserve"> rapport sur les activités de gestion et d’intervention prévues pour la période opérationnelle ultérieure;</w:t>
      </w:r>
    </w:p>
    <w:p w14:paraId="4617DDE7" w14:textId="77777777" w:rsidR="000A477E" w:rsidRPr="00896ABA" w:rsidRDefault="000A477E" w:rsidP="005F1395">
      <w:pPr>
        <w:pStyle w:val="ListParagraph"/>
        <w:numPr>
          <w:ilvl w:val="0"/>
          <w:numId w:val="25"/>
        </w:numPr>
        <w:rPr>
          <w:color w:val="5B9BD5" w:themeColor="accent1"/>
        </w:rPr>
      </w:pPr>
      <w:proofErr w:type="gramStart"/>
      <w:r w:rsidRPr="00896ABA">
        <w:rPr>
          <w:color w:val="5B9BD5" w:themeColor="accent1"/>
        </w:rPr>
        <w:t>le</w:t>
      </w:r>
      <w:proofErr w:type="gramEnd"/>
      <w:r w:rsidRPr="00896ABA">
        <w:rPr>
          <w:color w:val="5B9BD5" w:themeColor="accent1"/>
        </w:rPr>
        <w:t xml:space="preserve"> résumé quotidien des mesures, qui est produit chaque jour et donne un aperçu de l’état général des admissions d’espèces sauvages vivantes et mortes, des euthanasies, des remises en liberté et du traitement des espèces sauvages vivantes.</w:t>
      </w:r>
    </w:p>
    <w:p w14:paraId="1CA8CAF3" w14:textId="77777777" w:rsidR="000A477E" w:rsidRPr="000A477E" w:rsidRDefault="000A477E" w:rsidP="00976B4E">
      <w:r w:rsidRPr="000A477E">
        <w:t>Des informations supplémentaires devront être rapportées si des mesures d’effarouchement, de récupération et de réhabilitation sont prévues. Les informations et les données liées aux espèces sauvages seront conservées par la Direction de la faune et transférées aux organismes réglementaires concernés à la fin de l’incident.</w:t>
      </w:r>
    </w:p>
    <w:p w14:paraId="127E9290" w14:textId="77777777" w:rsidR="000A477E" w:rsidRPr="000A477E" w:rsidRDefault="000A477E" w:rsidP="004E73CD">
      <w:pPr>
        <w:pStyle w:val="Heading2numbered"/>
      </w:pPr>
      <w:bookmarkStart w:id="182" w:name="_Toc74169835"/>
      <w:bookmarkStart w:id="183" w:name="_Toc98423634"/>
      <w:r w:rsidRPr="000A477E">
        <w:t>Signalements du public concernant les espèces sauvages (ligne d’urgence pour la faune)</w:t>
      </w:r>
      <w:bookmarkEnd w:id="182"/>
      <w:bookmarkEnd w:id="183"/>
      <w:r w:rsidRPr="000A477E">
        <w:t xml:space="preserve"> </w:t>
      </w:r>
    </w:p>
    <w:p w14:paraId="1CC96054" w14:textId="77777777" w:rsidR="000A477E" w:rsidRPr="000A477E" w:rsidRDefault="000A477E" w:rsidP="008348F1">
      <w:r w:rsidRPr="000A477E">
        <w:t xml:space="preserve">Toutes les préoccupations relatives aux espèces sauvages touchées seront acheminées par l’Unité environnementale. Les observations d’espèces sauvages touchées seront transmises à l’Unité environnementale au moyen d’une ligne d’urgence accessible en tout temps </w:t>
      </w:r>
      <w:r w:rsidRPr="000A477E">
        <w:rPr>
          <w:color w:val="FF0000"/>
        </w:rPr>
        <w:t>[insérer le numéro de la ligne d’urgence]</w:t>
      </w:r>
      <w:r w:rsidRPr="000A477E">
        <w:t xml:space="preserve">. Le public et les intervenants visant les espèces sauvages sont tenus de rester loin des espèces sauvages affectées afin de réduire au minimum le stress pour les animaux touchés. En aucun cas, le public et les intervenants ne doivent tenter de capturer un animal sauvage touché; seul le personnel autorisé et formé peut s’en charger. La capture non autorisée pourrait mettre en danger la sécurité des personnes et des animaux.  </w:t>
      </w:r>
    </w:p>
    <w:p w14:paraId="74812AF6" w14:textId="77777777" w:rsidR="000A477E" w:rsidRPr="00594F84" w:rsidRDefault="000A477E" w:rsidP="004E73CD">
      <w:pPr>
        <w:pStyle w:val="Heading2numbered"/>
      </w:pPr>
      <w:bookmarkStart w:id="184" w:name="_Toc74169836"/>
      <w:bookmarkStart w:id="185" w:name="_Toc98423635"/>
      <w:r>
        <w:t>Relations avec les médias</w:t>
      </w:r>
      <w:bookmarkEnd w:id="184"/>
      <w:bookmarkEnd w:id="185"/>
    </w:p>
    <w:p w14:paraId="1A5A2544" w14:textId="77777777" w:rsidR="000A477E" w:rsidRPr="000A477E" w:rsidRDefault="000A477E" w:rsidP="008348F1">
      <w:r w:rsidRPr="000A477E">
        <w:t xml:space="preserve">Lorsque la Direction de la faune est opérationnelle, des déclarations aux médias concernant les activités d’intervention visant les espèces sauvages seront fournies afin d’informer et de sensibiliser la </w:t>
      </w:r>
      <w:r w:rsidRPr="000A477E">
        <w:lastRenderedPageBreak/>
        <w:t>population aux préoccupations et au traitement des espèces sauvages, ainsi qu’à la sécurité publique. Le directeur de la Direction de la faune et l’officier à l’information de l’incident élaboreront ces déclarations conjointement, avec l’apport des spécialistes techniques et du chef de l’Unité environnementale, au besoin. Tous les efforts doivent être déployés afin de s’assurer que les déclarations de l’officier à l’information et de la Direction de la faune sont entièrement coordonnées et fournissent un message cohérent sur les efforts d’intervention et les impacts sur les espèces sauvages. Si nécessaire, les déclarations publiques concernant les espèces sauvages seront également vérifiées et approuvées par les spécialistes techniques, l’équipe des Relations avec les médias et le directeur régional concerné du SCF-ECCC.</w:t>
      </w:r>
    </w:p>
    <w:p w14:paraId="0F546BF6" w14:textId="77777777" w:rsidR="000A477E" w:rsidRDefault="000A477E" w:rsidP="004E73CD">
      <w:pPr>
        <w:pStyle w:val="Heading2numbered"/>
      </w:pPr>
      <w:bookmarkStart w:id="186" w:name="_Toc74169837"/>
      <w:bookmarkStart w:id="187" w:name="_Toc98423636"/>
      <w:r>
        <w:t>Permis et établissement de rapports</w:t>
      </w:r>
      <w:bookmarkEnd w:id="186"/>
      <w:bookmarkEnd w:id="187"/>
    </w:p>
    <w:p w14:paraId="34BE7012" w14:textId="77777777" w:rsidR="000A477E" w:rsidRPr="000A477E" w:rsidRDefault="000A477E" w:rsidP="008348F1">
      <w:r w:rsidRPr="000A477E">
        <w:t>Certains permis qui peuvent être délivrés avant ou pendant un incident peuvent également être assortis d’exigences en matière de production de rapports. La plupart des permis délivrés par le SCF</w:t>
      </w:r>
      <w:r w:rsidRPr="000A477E">
        <w:noBreakHyphen/>
        <w:t xml:space="preserve">ECCC exigent la présentation de rapports relatifs aux activités dans les 30 jours suivant l’expiration du permis. </w:t>
      </w:r>
    </w:p>
    <w:p w14:paraId="08DE22C2" w14:textId="77777777" w:rsidR="000A477E" w:rsidRPr="00594F84" w:rsidRDefault="000A477E" w:rsidP="004711F8">
      <w:pPr>
        <w:pStyle w:val="Heading1numbered"/>
      </w:pPr>
      <w:bookmarkStart w:id="188" w:name="_Toc74169838"/>
      <w:bookmarkStart w:id="189" w:name="_Toc98423637"/>
      <w:r>
        <w:t>Santé et sécurité</w:t>
      </w:r>
      <w:bookmarkEnd w:id="188"/>
      <w:bookmarkEnd w:id="189"/>
    </w:p>
    <w:p w14:paraId="4CE81324" w14:textId="77777777" w:rsidR="000A477E" w:rsidRPr="008348F1" w:rsidRDefault="000A477E" w:rsidP="008348F1">
      <w:pPr>
        <w:shd w:val="clear" w:color="auto" w:fill="D9D9D9"/>
        <w:rPr>
          <w:i/>
          <w:iCs/>
        </w:rPr>
      </w:pPr>
      <w:r w:rsidRPr="008348F1">
        <w:rPr>
          <w:i/>
          <w:iCs/>
        </w:rPr>
        <w:t xml:space="preserve">La présente section donne un aperçu des considérations et des exigences en matière de sécurité et indique spécifiquement l’équipement de protection individuelle adapté aux </w:t>
      </w:r>
      <w:r w:rsidRPr="008348F1">
        <w:rPr>
          <w:i/>
          <w:iCs/>
          <w:u w:val="single"/>
        </w:rPr>
        <w:t>activités actuelles</w:t>
      </w:r>
      <w:r w:rsidRPr="008348F1">
        <w:rPr>
          <w:i/>
          <w:iCs/>
        </w:rPr>
        <w:t xml:space="preserve"> qui doivent être menées par les intervenants visant les espèces sauvages. Elle sera mise à jour tout au long de l’incident.</w:t>
      </w:r>
    </w:p>
    <w:p w14:paraId="7E331B6C" w14:textId="77777777" w:rsidR="000A477E" w:rsidRPr="000A477E" w:rsidRDefault="000A477E" w:rsidP="008348F1">
      <w:r w:rsidRPr="000A477E">
        <w:t xml:space="preserve">La sécurité des intervenants est d’une importance capitale au moment d’amorcer des activités d’intervention visant les espèces sauvages. Les activités recommandées et mises en œuvre dans le cadre du présent PIES respecteront le plan de sécurité propre à l’incident et seront déterminées en consultation avec le responsable de la sécurité en cas d’incident. Les intervenants recevront la formation appropriée aux activités d’intervention et porteront de l’équipement de protection individuelle répondant aux exigences minimales en matière de sécurité personnelle et de protection contre la transmission de contaminants ou de maladies, en fonction des activités auxquelles ils participent. Il faudra prévoir en détail la formation en matière de sécurité et l’équipement nécessaire si les activités liées à l’incident incluent l’effarouchement, la manipulation, la récupération, la réhabilitation et/ou l’élimination d’animaux sauvages. </w:t>
      </w:r>
    </w:p>
    <w:p w14:paraId="09B00C27" w14:textId="77777777" w:rsidR="000A477E" w:rsidRPr="00594F84" w:rsidRDefault="000A477E" w:rsidP="004E73CD">
      <w:pPr>
        <w:pStyle w:val="Heading2numbered"/>
      </w:pPr>
      <w:bookmarkStart w:id="190" w:name="_Toc74169839"/>
      <w:bookmarkStart w:id="191" w:name="_Toc98423638"/>
      <w:r>
        <w:t>Équipement de protection individuelle</w:t>
      </w:r>
      <w:bookmarkEnd w:id="190"/>
      <w:bookmarkEnd w:id="191"/>
    </w:p>
    <w:p w14:paraId="41CEE8D8" w14:textId="77777777" w:rsidR="000A477E" w:rsidRPr="000A477E" w:rsidRDefault="000A477E" w:rsidP="008348F1">
      <w:r w:rsidRPr="000A477E">
        <w:t>Dans le cadre des activités de gestion et d’intervention relatives aux espèces sauvages proposées dans le présent PIES, les intervenants recevront une formation et de l’équipement appropriés pour travailler dans des milieux côtiers, marins ou aériens (selon le lieu de l’incident et les activités d’intervention) et pour manipuler les espèces sauvages contaminées dans un contexte de réhabilitation. Les intervenants disposeront d’un équipement et de vêtements appropriés pour travailler pendant de longues périodes et qui les protégeront d’une exposition à l’environnement ou aux conditions résultant de l’incident. L’équipement de protection individuelle de base recommandé pour les activités de gestion et de surveillance des espèces sauvages comprend :</w:t>
      </w:r>
    </w:p>
    <w:p w14:paraId="39C7748B" w14:textId="77777777" w:rsidR="000A477E" w:rsidRPr="008348F1" w:rsidRDefault="000A477E" w:rsidP="005F1395">
      <w:pPr>
        <w:pStyle w:val="ListParagraph"/>
        <w:numPr>
          <w:ilvl w:val="0"/>
          <w:numId w:val="26"/>
        </w:numPr>
        <w:rPr>
          <w:i/>
        </w:rPr>
      </w:pPr>
      <w:proofErr w:type="gramStart"/>
      <w:r w:rsidRPr="008348F1">
        <w:t>des</w:t>
      </w:r>
      <w:proofErr w:type="gramEnd"/>
      <w:r w:rsidRPr="008348F1">
        <w:t xml:space="preserve"> articles de protection oculaire (p. ex. lunettes de soleil, lunettes de protection, lunettes de sécurité ou écran facial);</w:t>
      </w:r>
    </w:p>
    <w:p w14:paraId="33CEDCAD" w14:textId="77777777" w:rsidR="000A477E" w:rsidRPr="008348F1" w:rsidRDefault="000A477E" w:rsidP="005F1395">
      <w:pPr>
        <w:pStyle w:val="ListParagraph"/>
        <w:numPr>
          <w:ilvl w:val="0"/>
          <w:numId w:val="26"/>
        </w:numPr>
        <w:rPr>
          <w:i/>
        </w:rPr>
      </w:pPr>
      <w:proofErr w:type="gramStart"/>
      <w:r w:rsidRPr="008348F1">
        <w:lastRenderedPageBreak/>
        <w:t>des</w:t>
      </w:r>
      <w:proofErr w:type="gramEnd"/>
      <w:r w:rsidRPr="008348F1">
        <w:t xml:space="preserve"> vêtements imperméables résistants au mazout ou des vêtements à l’épreuve du mazout (p. ex. enduits de </w:t>
      </w:r>
      <w:proofErr w:type="spellStart"/>
      <w:r w:rsidRPr="008348F1">
        <w:t>Tyvek</w:t>
      </w:r>
      <w:proofErr w:type="spellEnd"/>
      <w:r w:rsidRPr="008348F1">
        <w:t xml:space="preserve">, </w:t>
      </w:r>
      <w:proofErr w:type="spellStart"/>
      <w:r w:rsidRPr="008348F1">
        <w:t>Saranex</w:t>
      </w:r>
      <w:proofErr w:type="spellEnd"/>
      <w:r w:rsidRPr="008348F1">
        <w:t>);</w:t>
      </w:r>
    </w:p>
    <w:p w14:paraId="21F4AD12" w14:textId="77777777" w:rsidR="000A477E" w:rsidRPr="008348F1" w:rsidRDefault="000A477E" w:rsidP="005F1395">
      <w:pPr>
        <w:pStyle w:val="ListParagraph"/>
        <w:numPr>
          <w:ilvl w:val="0"/>
          <w:numId w:val="26"/>
        </w:numPr>
        <w:rPr>
          <w:i/>
        </w:rPr>
      </w:pPr>
      <w:proofErr w:type="gramStart"/>
      <w:r w:rsidRPr="008348F1">
        <w:t>des</w:t>
      </w:r>
      <w:proofErr w:type="gramEnd"/>
      <w:r w:rsidRPr="008348F1">
        <w:t xml:space="preserve"> articles de protection des mains à l’épreuve de l’eau et du mazout (p. ex. caoutchouc nitrile ou néoprène);</w:t>
      </w:r>
    </w:p>
    <w:p w14:paraId="42A0454F" w14:textId="77777777" w:rsidR="000A477E" w:rsidRPr="008348F1" w:rsidRDefault="000A477E" w:rsidP="005F1395">
      <w:pPr>
        <w:pStyle w:val="ListParagraph"/>
        <w:numPr>
          <w:ilvl w:val="0"/>
          <w:numId w:val="26"/>
        </w:numPr>
        <w:rPr>
          <w:i/>
        </w:rPr>
      </w:pPr>
      <w:proofErr w:type="gramStart"/>
      <w:r w:rsidRPr="008348F1">
        <w:t>des</w:t>
      </w:r>
      <w:proofErr w:type="gramEnd"/>
      <w:r w:rsidRPr="008348F1">
        <w:t xml:space="preserve"> bottes antidérapantes imperméables et résistantes au mazout (des embouts en acier pourraient être requis conformément au plan de sécurité propre à l’incident);</w:t>
      </w:r>
    </w:p>
    <w:p w14:paraId="198FC344" w14:textId="77777777" w:rsidR="000A477E" w:rsidRPr="008348F1" w:rsidRDefault="000A477E" w:rsidP="005F1395">
      <w:pPr>
        <w:pStyle w:val="ListParagraph"/>
        <w:numPr>
          <w:ilvl w:val="0"/>
          <w:numId w:val="26"/>
        </w:numPr>
        <w:rPr>
          <w:i/>
        </w:rPr>
      </w:pPr>
      <w:proofErr w:type="gramStart"/>
      <w:r w:rsidRPr="008348F1">
        <w:t>des</w:t>
      </w:r>
      <w:proofErr w:type="gramEnd"/>
      <w:r w:rsidRPr="008348F1">
        <w:t xml:space="preserve"> articles de protection auditive (de type protège</w:t>
      </w:r>
      <w:r w:rsidRPr="008348F1">
        <w:noBreakHyphen/>
        <w:t xml:space="preserve">oreilles ou bouchon d’oreille); </w:t>
      </w:r>
    </w:p>
    <w:p w14:paraId="3B42B9D5" w14:textId="77777777" w:rsidR="000A477E" w:rsidRPr="008348F1" w:rsidRDefault="000A477E" w:rsidP="005F1395">
      <w:pPr>
        <w:pStyle w:val="ListParagraph"/>
        <w:numPr>
          <w:ilvl w:val="0"/>
          <w:numId w:val="26"/>
        </w:numPr>
        <w:rPr>
          <w:i/>
        </w:rPr>
      </w:pPr>
      <w:proofErr w:type="gramStart"/>
      <w:r w:rsidRPr="008348F1">
        <w:t>un</w:t>
      </w:r>
      <w:proofErr w:type="gramEnd"/>
      <w:r w:rsidRPr="008348F1">
        <w:t xml:space="preserve"> vêtement de flottaison individuel pour travailler dans l’eau, près de l’eau ou sur l’eau;</w:t>
      </w:r>
    </w:p>
    <w:p w14:paraId="09DFE7B7" w14:textId="77777777" w:rsidR="000A477E" w:rsidRPr="008348F1" w:rsidRDefault="000A477E" w:rsidP="005F1395">
      <w:pPr>
        <w:pStyle w:val="ListParagraph"/>
        <w:numPr>
          <w:ilvl w:val="0"/>
          <w:numId w:val="26"/>
        </w:numPr>
        <w:rPr>
          <w:i/>
        </w:rPr>
      </w:pPr>
      <w:proofErr w:type="gramStart"/>
      <w:r w:rsidRPr="008348F1">
        <w:t>un</w:t>
      </w:r>
      <w:proofErr w:type="gramEnd"/>
      <w:r w:rsidRPr="008348F1">
        <w:t xml:space="preserve"> dispositif de surveillance de la qualité de l’air, au besoin;</w:t>
      </w:r>
    </w:p>
    <w:p w14:paraId="6DC907F5" w14:textId="77777777" w:rsidR="000A477E" w:rsidRPr="008348F1" w:rsidRDefault="000A477E" w:rsidP="005F1395">
      <w:pPr>
        <w:pStyle w:val="ListParagraph"/>
        <w:numPr>
          <w:ilvl w:val="0"/>
          <w:numId w:val="26"/>
        </w:numPr>
        <w:rPr>
          <w:i/>
        </w:rPr>
      </w:pPr>
      <w:proofErr w:type="gramStart"/>
      <w:r w:rsidRPr="008348F1">
        <w:t>de</w:t>
      </w:r>
      <w:proofErr w:type="gramEnd"/>
      <w:r w:rsidRPr="008348F1">
        <w:t xml:space="preserve"> l’équipement adapté aux travaux effectués par du personnel immergé dans l’eau, au besoin (combinaisons humides, combinaisons étanches, équipement de survie);</w:t>
      </w:r>
    </w:p>
    <w:p w14:paraId="54432FD9" w14:textId="77777777" w:rsidR="000A477E" w:rsidRPr="008348F1" w:rsidRDefault="000A477E" w:rsidP="005F1395">
      <w:pPr>
        <w:pStyle w:val="ListParagraph"/>
        <w:numPr>
          <w:ilvl w:val="0"/>
          <w:numId w:val="26"/>
        </w:numPr>
        <w:rPr>
          <w:i/>
        </w:rPr>
      </w:pPr>
      <w:proofErr w:type="gramStart"/>
      <w:r w:rsidRPr="008348F1">
        <w:t>de</w:t>
      </w:r>
      <w:proofErr w:type="gramEnd"/>
      <w:r w:rsidRPr="008348F1">
        <w:t xml:space="preserve"> l’équipement aux fins de capture et de protection adapté à l’espèce (p. ex. gants de soudage, bottes à embout d’acier);</w:t>
      </w:r>
    </w:p>
    <w:p w14:paraId="308F7CC3" w14:textId="77777777" w:rsidR="000A477E" w:rsidRPr="008348F1" w:rsidRDefault="000A477E" w:rsidP="005F1395">
      <w:pPr>
        <w:pStyle w:val="ListParagraph"/>
        <w:numPr>
          <w:ilvl w:val="0"/>
          <w:numId w:val="26"/>
        </w:numPr>
        <w:rPr>
          <w:color w:val="FF0000"/>
        </w:rPr>
      </w:pPr>
      <w:r w:rsidRPr="008348F1">
        <w:rPr>
          <w:color w:val="FF0000"/>
        </w:rPr>
        <w:t>[Modifier cette liste des besoins en matière d’équipement de protection individuelle selon les activités d’intervention prévues].</w:t>
      </w:r>
    </w:p>
    <w:p w14:paraId="0BB21205" w14:textId="77777777" w:rsidR="000A477E" w:rsidRPr="00594F84" w:rsidRDefault="000A477E" w:rsidP="004E73CD">
      <w:pPr>
        <w:pStyle w:val="Heading2numbered"/>
      </w:pPr>
      <w:bookmarkStart w:id="192" w:name="_Toc74169840"/>
      <w:bookmarkStart w:id="193" w:name="_Toc98423639"/>
      <w:r>
        <w:t>Zoonoses</w:t>
      </w:r>
      <w:bookmarkEnd w:id="192"/>
      <w:bookmarkEnd w:id="193"/>
    </w:p>
    <w:p w14:paraId="496A00BD" w14:textId="77777777" w:rsidR="000A477E" w:rsidRPr="000A477E" w:rsidRDefault="000A477E" w:rsidP="008348F1">
      <w:r w:rsidRPr="000A477E">
        <w:t>Les zoonoses sont des maladies infectieuses qui peuvent être transmises entre les animaux et les humains dans des conditions naturelles. Le personnel qui manipule des espèces sauvages ou entre en contact avec elles risque d’être exposé à des zoonoses. Les vétérinaires, les techniciens, le personnel d’intervention, les personnes qui manipulent des espèces sauvages et les autres membres du personnel de soins aux animaux qui entrent en contact direct ou indirect avec des espèces sauvages ou tout liquide corporel risquent d’être exposés à des agents pathogènes pouvant avoir un potentiel zoonotique. Les organismes qui peuvent causer ou transmettre des maladies zoonotiques sont très diversifiés, allant des virus, des champignons et des bactéries aux parasites internes et externes.</w:t>
      </w:r>
    </w:p>
    <w:p w14:paraId="02AB31F9" w14:textId="77777777" w:rsidR="000A477E" w:rsidRPr="000A477E" w:rsidRDefault="000A477E" w:rsidP="008348F1">
      <w:r w:rsidRPr="000A477E">
        <w:t>Toute personne ayant un système immunitaire affaibli est hautement vulnérable aux infections opportunistes et secondaires causées par des agents pathogènes zoonotiques et ne doit pas se trouver sur les lieux d’un incident. Des pratiques de biosécurité normalisées seront appliquées dans tous les aspects des activités visant les espèces sauvages afin de réduire les risques de transmission de maladies.</w:t>
      </w:r>
    </w:p>
    <w:p w14:paraId="7CA8D2BA" w14:textId="77777777" w:rsidR="000A477E" w:rsidRPr="008348F1" w:rsidRDefault="000A477E" w:rsidP="008348F1">
      <w:pPr>
        <w:shd w:val="clear" w:color="auto" w:fill="D9D9D9"/>
        <w:rPr>
          <w:i/>
          <w:iCs/>
        </w:rPr>
      </w:pPr>
      <w:r w:rsidRPr="008348F1">
        <w:rPr>
          <w:i/>
          <w:iCs/>
        </w:rPr>
        <w:t>Le PIES décrira les pratiques de biosécurité qui seront employées.</w:t>
      </w:r>
    </w:p>
    <w:p w14:paraId="73A92F64" w14:textId="77777777" w:rsidR="000A477E" w:rsidRPr="00BA347E" w:rsidRDefault="000A477E" w:rsidP="004E73CD">
      <w:pPr>
        <w:pStyle w:val="Heading2numbered"/>
      </w:pPr>
      <w:bookmarkStart w:id="194" w:name="_Toc74169841"/>
      <w:bookmarkStart w:id="195" w:name="_Toc98423640"/>
      <w:r>
        <w:t>Biosécurité</w:t>
      </w:r>
      <w:bookmarkEnd w:id="194"/>
      <w:bookmarkEnd w:id="195"/>
    </w:p>
    <w:p w14:paraId="3C8C0FFB" w14:textId="77777777" w:rsidR="000A477E" w:rsidRPr="000A477E" w:rsidRDefault="000A477E" w:rsidP="008348F1">
      <w:r w:rsidRPr="000A477E">
        <w:t xml:space="preserve">La biosécurité consiste en un ensemble de mesures préventives qui réduisent le risque de transmission de maladies infectieuses ainsi que de propagation d’espèces nuisibles et d’espèces envahissantes. </w:t>
      </w:r>
    </w:p>
    <w:p w14:paraId="644DE560" w14:textId="77777777" w:rsidR="000A477E" w:rsidRPr="008348F1" w:rsidRDefault="000A477E" w:rsidP="008348F1">
      <w:pPr>
        <w:shd w:val="clear" w:color="auto" w:fill="D9D9D9"/>
        <w:rPr>
          <w:i/>
          <w:iCs/>
        </w:rPr>
      </w:pPr>
      <w:r w:rsidRPr="008348F1">
        <w:rPr>
          <w:i/>
          <w:iCs/>
        </w:rPr>
        <w:t>Si certaines mesures d’intervention (à la fois des mesures globales en cas d’incident et des mesures propres aux espèces sauvages) sont susceptibles de créer des problèmes de biosécurité, le PIES définira un ensemble de mesures visant à gérer ces risques.</w:t>
      </w:r>
    </w:p>
    <w:p w14:paraId="1B6581DF" w14:textId="77777777" w:rsidR="000A477E" w:rsidRPr="00BA347E" w:rsidRDefault="000A477E" w:rsidP="004711F8">
      <w:pPr>
        <w:pStyle w:val="Heading1numbered"/>
      </w:pPr>
      <w:bookmarkStart w:id="196" w:name="_Toc74169842"/>
      <w:bookmarkStart w:id="197" w:name="_Toc98423641"/>
      <w:r>
        <w:lastRenderedPageBreak/>
        <w:t>Exigences relatives au personnel</w:t>
      </w:r>
      <w:bookmarkEnd w:id="196"/>
      <w:bookmarkEnd w:id="197"/>
    </w:p>
    <w:p w14:paraId="2034145E" w14:textId="77777777" w:rsidR="000A477E" w:rsidRPr="000A477E" w:rsidRDefault="000A477E" w:rsidP="008348F1">
      <w:r w:rsidRPr="000A477E">
        <w:t xml:space="preserve">De nombreux membres du personnel peuvent être impliqués dans les divers aspects de la mise en œuvre du PIES. Certains rôles et certaines responsabilités ou activités autorisées requièrent différents types de formation ou d’expertise technique. </w:t>
      </w:r>
    </w:p>
    <w:p w14:paraId="08FE1126" w14:textId="77777777" w:rsidR="000A477E" w:rsidRPr="008348F1" w:rsidRDefault="000A477E" w:rsidP="008348F1">
      <w:pPr>
        <w:shd w:val="clear" w:color="auto" w:fill="D9D9D9"/>
        <w:rPr>
          <w:i/>
          <w:iCs/>
        </w:rPr>
      </w:pPr>
      <w:r w:rsidRPr="008348F1">
        <w:rPr>
          <w:i/>
          <w:iCs/>
        </w:rPr>
        <w:t>Le cas échéant, le PIES précisera les activités auxquelles les personnes ayant une formation ou une expertise particulière peuvent participer.</w:t>
      </w:r>
    </w:p>
    <w:p w14:paraId="15E49EB9" w14:textId="77777777" w:rsidR="000A477E" w:rsidRPr="000A477E" w:rsidRDefault="000A477E" w:rsidP="004711F8">
      <w:pPr>
        <w:pStyle w:val="Heading1numbered"/>
      </w:pPr>
      <w:bookmarkStart w:id="198" w:name="_Toc74169843"/>
      <w:bookmarkStart w:id="199" w:name="_Toc98423642"/>
      <w:r w:rsidRPr="000A477E">
        <w:t>Exigences relatives aux installations et à l’équipement</w:t>
      </w:r>
      <w:bookmarkEnd w:id="198"/>
      <w:bookmarkEnd w:id="199"/>
    </w:p>
    <w:p w14:paraId="7EA9D05B" w14:textId="77777777" w:rsidR="000A477E" w:rsidRPr="008348F1" w:rsidRDefault="000A477E" w:rsidP="008348F1">
      <w:pPr>
        <w:shd w:val="clear" w:color="auto" w:fill="D9D9D9"/>
        <w:rPr>
          <w:i/>
          <w:iCs/>
        </w:rPr>
      </w:pPr>
      <w:r w:rsidRPr="008348F1">
        <w:rPr>
          <w:i/>
          <w:iCs/>
        </w:rPr>
        <w:t>Dans le cadre de la planification et de la mise en œuvre des mesures d’intervention visant les espèces sauvages décrites dans un PIES, il est possible que des exigences précises en matière d’équipement et d’installations doivent être élaborées. Le degré de précision de ces exigences varie en fonction de la portée de l’incident, et les exigences peuvent être décrites de manière plus adéquate dans les documents annexés au PIES. Les éléments à prendre en compte en matière d’équipement et d’installations peuvent comprendre :</w:t>
      </w:r>
    </w:p>
    <w:p w14:paraId="53AB3941" w14:textId="77777777" w:rsidR="000A477E" w:rsidRPr="008348F1" w:rsidRDefault="000A477E" w:rsidP="005F1395">
      <w:pPr>
        <w:pStyle w:val="ListParagraph"/>
        <w:numPr>
          <w:ilvl w:val="0"/>
          <w:numId w:val="27"/>
        </w:numPr>
        <w:shd w:val="clear" w:color="auto" w:fill="D9D9D9"/>
        <w:rPr>
          <w:i/>
          <w:iCs/>
        </w:rPr>
      </w:pPr>
      <w:proofErr w:type="gramStart"/>
      <w:r w:rsidRPr="008348F1">
        <w:rPr>
          <w:i/>
          <w:iCs/>
        </w:rPr>
        <w:t>le</w:t>
      </w:r>
      <w:proofErr w:type="gramEnd"/>
      <w:r w:rsidRPr="008348F1">
        <w:rPr>
          <w:i/>
          <w:iCs/>
        </w:rPr>
        <w:t xml:space="preserve"> type et la quantité d’équipement requis;</w:t>
      </w:r>
    </w:p>
    <w:p w14:paraId="6AC058BD" w14:textId="77777777" w:rsidR="000A477E" w:rsidRPr="008348F1" w:rsidRDefault="000A477E" w:rsidP="005F1395">
      <w:pPr>
        <w:pStyle w:val="ListParagraph"/>
        <w:numPr>
          <w:ilvl w:val="0"/>
          <w:numId w:val="27"/>
        </w:numPr>
        <w:shd w:val="clear" w:color="auto" w:fill="D9D9D9"/>
        <w:rPr>
          <w:i/>
          <w:iCs/>
        </w:rPr>
      </w:pPr>
      <w:proofErr w:type="gramStart"/>
      <w:r w:rsidRPr="008348F1">
        <w:rPr>
          <w:i/>
          <w:iCs/>
        </w:rPr>
        <w:t>les</w:t>
      </w:r>
      <w:proofErr w:type="gramEnd"/>
      <w:r w:rsidRPr="008348F1">
        <w:rPr>
          <w:i/>
          <w:iCs/>
        </w:rPr>
        <w:t xml:space="preserve"> moyens de transport nécessaires pour les interventions visant les espèces sauvages;</w:t>
      </w:r>
    </w:p>
    <w:p w14:paraId="70193A9A" w14:textId="77777777" w:rsidR="000A477E" w:rsidRPr="008348F1" w:rsidRDefault="000A477E" w:rsidP="005F1395">
      <w:pPr>
        <w:pStyle w:val="ListParagraph"/>
        <w:numPr>
          <w:ilvl w:val="0"/>
          <w:numId w:val="27"/>
        </w:numPr>
        <w:shd w:val="clear" w:color="auto" w:fill="D9D9D9"/>
        <w:rPr>
          <w:i/>
          <w:iCs/>
        </w:rPr>
      </w:pPr>
      <w:proofErr w:type="gramStart"/>
      <w:r w:rsidRPr="008348F1">
        <w:rPr>
          <w:i/>
          <w:iCs/>
        </w:rPr>
        <w:t>les</w:t>
      </w:r>
      <w:proofErr w:type="gramEnd"/>
      <w:r w:rsidRPr="008348F1">
        <w:rPr>
          <w:i/>
          <w:iCs/>
        </w:rPr>
        <w:t xml:space="preserve"> exigences en matière de services publics, de gestion des déchets et de sécurité;</w:t>
      </w:r>
    </w:p>
    <w:p w14:paraId="12EA0E06" w14:textId="77777777" w:rsidR="000A477E" w:rsidRPr="008348F1" w:rsidRDefault="000A477E" w:rsidP="005F1395">
      <w:pPr>
        <w:pStyle w:val="ListParagraph"/>
        <w:numPr>
          <w:ilvl w:val="0"/>
          <w:numId w:val="27"/>
        </w:numPr>
        <w:shd w:val="clear" w:color="auto" w:fill="D9D9D9"/>
        <w:rPr>
          <w:i/>
          <w:iCs/>
        </w:rPr>
      </w:pPr>
      <w:proofErr w:type="gramStart"/>
      <w:r w:rsidRPr="008348F1">
        <w:rPr>
          <w:i/>
          <w:iCs/>
        </w:rPr>
        <w:t>la</w:t>
      </w:r>
      <w:proofErr w:type="gramEnd"/>
      <w:r w:rsidRPr="008348F1">
        <w:rPr>
          <w:i/>
          <w:iCs/>
        </w:rPr>
        <w:t xml:space="preserve"> nature des exigences en matière d’équipement ou d’installations (p. ex. temporaires, mobiles, permanentes);</w:t>
      </w:r>
    </w:p>
    <w:p w14:paraId="3828BB32" w14:textId="77777777" w:rsidR="000A477E" w:rsidRPr="008348F1" w:rsidRDefault="000A477E" w:rsidP="005F1395">
      <w:pPr>
        <w:pStyle w:val="ListParagraph"/>
        <w:numPr>
          <w:ilvl w:val="0"/>
          <w:numId w:val="27"/>
        </w:numPr>
        <w:shd w:val="clear" w:color="auto" w:fill="D9D9D9"/>
        <w:rPr>
          <w:i/>
          <w:iCs/>
        </w:rPr>
      </w:pPr>
      <w:proofErr w:type="gramStart"/>
      <w:r w:rsidRPr="008348F1">
        <w:rPr>
          <w:i/>
          <w:iCs/>
        </w:rPr>
        <w:t>les</w:t>
      </w:r>
      <w:proofErr w:type="gramEnd"/>
      <w:r w:rsidRPr="008348F1">
        <w:rPr>
          <w:i/>
          <w:iCs/>
        </w:rPr>
        <w:t xml:space="preserve"> sources d’approvisionnement, si elles sont connues.</w:t>
      </w:r>
    </w:p>
    <w:p w14:paraId="0DA23DCA" w14:textId="382E25DA" w:rsidR="000A477E" w:rsidRPr="000A477E" w:rsidRDefault="000A477E" w:rsidP="008348F1">
      <w:r w:rsidRPr="000A477E">
        <w:t xml:space="preserve">Des renseignements supplémentaires pour aider à la planification de l’équipement et des installations sont présentés dans les </w:t>
      </w:r>
      <w:r w:rsidRPr="000A477E">
        <w:rPr>
          <w:i/>
        </w:rPr>
        <w:t>Lignes directrices pour l’établissement et l’exploitation d’installations de traitement des espèces sauvages mazoutées</w:t>
      </w:r>
      <w:r w:rsidR="00424CB0">
        <w:t xml:space="preserve"> (SCF-ECCC, 2022</w:t>
      </w:r>
      <w:r w:rsidRPr="000A477E">
        <w:t>c).</w:t>
      </w:r>
    </w:p>
    <w:p w14:paraId="242932F2" w14:textId="472996A2" w:rsidR="000A477E" w:rsidRDefault="000A477E" w:rsidP="004711F8">
      <w:pPr>
        <w:pStyle w:val="Heading1numbered"/>
      </w:pPr>
      <w:bookmarkStart w:id="200" w:name="_Toc74169844"/>
      <w:bookmarkStart w:id="201" w:name="_Toc98423643"/>
      <w:r>
        <w:t>Informations supplémentaires</w:t>
      </w:r>
      <w:bookmarkEnd w:id="200"/>
      <w:bookmarkEnd w:id="201"/>
    </w:p>
    <w:p w14:paraId="2184A7AF" w14:textId="77777777" w:rsidR="008348F1" w:rsidRPr="008348F1" w:rsidRDefault="008348F1" w:rsidP="008348F1"/>
    <w:p w14:paraId="5B94291B" w14:textId="77777777" w:rsidR="000A477E" w:rsidRPr="00CA4658" w:rsidRDefault="000A477E" w:rsidP="004711F8">
      <w:pPr>
        <w:pStyle w:val="Heading1numbered"/>
      </w:pPr>
      <w:bookmarkStart w:id="202" w:name="_Toc44919683"/>
      <w:bookmarkStart w:id="203" w:name="_Toc74169845"/>
      <w:bookmarkStart w:id="204" w:name="_Toc98423644"/>
      <w:r w:rsidRPr="00CA4658">
        <w:t>Références</w:t>
      </w:r>
      <w:bookmarkEnd w:id="202"/>
      <w:bookmarkEnd w:id="203"/>
      <w:bookmarkEnd w:id="204"/>
    </w:p>
    <w:p w14:paraId="5DF9DDAE" w14:textId="641D698B" w:rsidR="000A477E" w:rsidRPr="00CA4658" w:rsidRDefault="000A477E" w:rsidP="008348F1">
      <w:r w:rsidRPr="00CA4658">
        <w:t>SCF</w:t>
      </w:r>
      <w:r w:rsidRPr="00CA4658">
        <w:noBreakHyphen/>
        <w:t xml:space="preserve">ECCC. Politique nationale d’intervention d’urgence visant les espèces sauvages, Canada, </w:t>
      </w:r>
      <w:r w:rsidR="005477AA" w:rsidRPr="00CA4658">
        <w:t xml:space="preserve">vi + 10 </w:t>
      </w:r>
      <w:r w:rsidRPr="00CA4658">
        <w:t>pages, 2021.</w:t>
      </w:r>
    </w:p>
    <w:p w14:paraId="55BA3320" w14:textId="78733EA8" w:rsidR="000A477E" w:rsidRPr="00CA4658" w:rsidRDefault="000A477E" w:rsidP="008348F1">
      <w:r w:rsidRPr="00CA4658">
        <w:t>SCF</w:t>
      </w:r>
      <w:r w:rsidRPr="00CA4658">
        <w:noBreakHyphen/>
        <w:t xml:space="preserve">ECCC. Directives et protocoles pour les inventaires des espèces sauvages en lien avec les interventions d’urgence, Canada, </w:t>
      </w:r>
      <w:r w:rsidR="00424CB0">
        <w:t>xi + 108</w:t>
      </w:r>
      <w:r w:rsidR="005477AA" w:rsidRPr="00CA4658">
        <w:t xml:space="preserve"> </w:t>
      </w:r>
      <w:r w:rsidRPr="00CA4658">
        <w:t>pages, 202</w:t>
      </w:r>
      <w:r w:rsidR="00424CB0">
        <w:t>2</w:t>
      </w:r>
      <w:r w:rsidRPr="00CA4658">
        <w:t xml:space="preserve">a. </w:t>
      </w:r>
    </w:p>
    <w:p w14:paraId="63484770" w14:textId="150CC651" w:rsidR="000A477E" w:rsidRPr="00CA4658" w:rsidRDefault="000A477E" w:rsidP="008348F1">
      <w:r w:rsidRPr="00CA4658">
        <w:t>SCF</w:t>
      </w:r>
      <w:r w:rsidRPr="00CA4658">
        <w:noBreakHyphen/>
        <w:t xml:space="preserve">ECCC. Lignes directrices pour la capture, le transport, le nettoyage et la réhabilitation des espèces sauvages mazoutées, Canada, </w:t>
      </w:r>
      <w:r w:rsidR="00424CB0">
        <w:t>x + 51</w:t>
      </w:r>
      <w:r w:rsidR="005477AA" w:rsidRPr="00CA4658">
        <w:t xml:space="preserve"> </w:t>
      </w:r>
      <w:r w:rsidRPr="00CA4658">
        <w:t>pages, 202</w:t>
      </w:r>
      <w:r w:rsidR="00424CB0">
        <w:t>2</w:t>
      </w:r>
      <w:r w:rsidRPr="00CA4658">
        <w:t xml:space="preserve">b. </w:t>
      </w:r>
    </w:p>
    <w:p w14:paraId="252139F3" w14:textId="333BEC6E" w:rsidR="000A477E" w:rsidRPr="000A477E" w:rsidRDefault="000A477E" w:rsidP="008348F1">
      <w:r w:rsidRPr="00CA4658">
        <w:lastRenderedPageBreak/>
        <w:t>SCF</w:t>
      </w:r>
      <w:r w:rsidRPr="00CA4658">
        <w:noBreakHyphen/>
        <w:t xml:space="preserve">ECCC. Lignes directrices pour l’établissement et l’exploitation d’installations de traitement des espèces sauvages mazoutées, Canada, </w:t>
      </w:r>
      <w:r w:rsidR="005477AA" w:rsidRPr="00CA4658">
        <w:t>ix + 3</w:t>
      </w:r>
      <w:r w:rsidR="00424CB0">
        <w:t>6</w:t>
      </w:r>
      <w:r w:rsidR="005477AA" w:rsidRPr="00CA4658">
        <w:t xml:space="preserve"> </w:t>
      </w:r>
      <w:r w:rsidRPr="00CA4658">
        <w:t>pages, 202</w:t>
      </w:r>
      <w:r w:rsidR="00424CB0">
        <w:t>2</w:t>
      </w:r>
      <w:r w:rsidRPr="00CA4658">
        <w:t>c.</w:t>
      </w:r>
    </w:p>
    <w:p w14:paraId="02C5F00A" w14:textId="288101C3" w:rsidR="000A477E" w:rsidRPr="000A477E" w:rsidRDefault="000A477E" w:rsidP="000A477E">
      <w:r w:rsidRPr="000A477E">
        <w:br w:type="page"/>
      </w:r>
    </w:p>
    <w:p w14:paraId="1A4C29E2" w14:textId="458C196F" w:rsidR="000A477E" w:rsidRPr="00896ABA" w:rsidRDefault="000A477E" w:rsidP="00896ABA">
      <w:pPr>
        <w:pStyle w:val="Heading1"/>
      </w:pPr>
      <w:bookmarkStart w:id="205" w:name="_Annexe_A_:"/>
      <w:bookmarkStart w:id="206" w:name="_Toc74169846"/>
      <w:bookmarkStart w:id="207" w:name="_Toc98423645"/>
      <w:bookmarkEnd w:id="205"/>
      <w:r w:rsidRPr="00896ABA">
        <w:lastRenderedPageBreak/>
        <w:t>Annexe A : Permis visant les espèces sauvages</w:t>
      </w:r>
      <w:bookmarkEnd w:id="206"/>
      <w:bookmarkEnd w:id="207"/>
    </w:p>
    <w:p w14:paraId="02E8E4C1" w14:textId="77777777" w:rsidR="000A477E" w:rsidRPr="000A477E" w:rsidRDefault="000A477E" w:rsidP="000A477E">
      <w:pPr>
        <w:rPr>
          <w:kern w:val="32"/>
          <w:sz w:val="30"/>
          <w:szCs w:val="32"/>
        </w:rPr>
      </w:pPr>
      <w:r w:rsidRPr="000A477E">
        <w:br w:type="page"/>
      </w:r>
    </w:p>
    <w:p w14:paraId="3B9C6A26" w14:textId="77777777" w:rsidR="000A477E" w:rsidRPr="00820BF8" w:rsidRDefault="000A477E" w:rsidP="0087337B">
      <w:pPr>
        <w:pStyle w:val="Heading1"/>
      </w:pPr>
      <w:bookmarkStart w:id="208" w:name="_Annexe_B_:"/>
      <w:bookmarkStart w:id="209" w:name="_Toc74169847"/>
      <w:bookmarkStart w:id="210" w:name="_Toc98423646"/>
      <w:bookmarkEnd w:id="208"/>
      <w:r w:rsidRPr="00820BF8">
        <w:lastRenderedPageBreak/>
        <w:t>Annexe B : Images des espèces communes</w:t>
      </w:r>
      <w:bookmarkEnd w:id="209"/>
      <w:bookmarkEnd w:id="210"/>
    </w:p>
    <w:p w14:paraId="0F02C237" w14:textId="77777777" w:rsidR="000A477E" w:rsidRPr="000A477E" w:rsidRDefault="000A477E" w:rsidP="000A477E"/>
    <w:p w14:paraId="77E17472" w14:textId="77777777" w:rsidR="000A477E" w:rsidRPr="000A477E" w:rsidRDefault="000A477E" w:rsidP="000A477E">
      <w:pPr>
        <w:rPr>
          <w:kern w:val="32"/>
          <w:sz w:val="30"/>
          <w:szCs w:val="32"/>
        </w:rPr>
      </w:pPr>
      <w:r w:rsidRPr="000A477E">
        <w:br w:type="page"/>
      </w:r>
    </w:p>
    <w:p w14:paraId="1F3D29A9" w14:textId="77777777" w:rsidR="000A477E" w:rsidRPr="000A477E" w:rsidRDefault="000A477E" w:rsidP="006507B2">
      <w:pPr>
        <w:pStyle w:val="Heading1"/>
      </w:pPr>
      <w:bookmarkStart w:id="211" w:name="_Annexe_C_:"/>
      <w:bookmarkStart w:id="212" w:name="_Toc74169848"/>
      <w:bookmarkStart w:id="213" w:name="_Toc98423647"/>
      <w:bookmarkEnd w:id="211"/>
      <w:r w:rsidRPr="000A477E">
        <w:lastRenderedPageBreak/>
        <w:t>Annexe C : Structure, rôles et responsabilités de la Direction de la faune</w:t>
      </w:r>
      <w:bookmarkEnd w:id="212"/>
      <w:bookmarkEnd w:id="213"/>
    </w:p>
    <w:p w14:paraId="0873EFC5" w14:textId="418746F8" w:rsidR="000A477E" w:rsidRDefault="000A477E" w:rsidP="000A477E">
      <w:pPr>
        <w:rPr>
          <w:kern w:val="32"/>
          <w:sz w:val="30"/>
          <w:szCs w:val="32"/>
        </w:rPr>
      </w:pPr>
    </w:p>
    <w:p w14:paraId="7DBA60D8" w14:textId="77777777" w:rsidR="00CE7D7C" w:rsidRPr="000A477E" w:rsidRDefault="00CE7D7C" w:rsidP="000A477E">
      <w:pPr>
        <w:rPr>
          <w:kern w:val="32"/>
          <w:sz w:val="30"/>
          <w:szCs w:val="32"/>
        </w:rPr>
      </w:pPr>
    </w:p>
    <w:p w14:paraId="62C214F5" w14:textId="77777777" w:rsidR="000A477E" w:rsidRPr="000A477E" w:rsidRDefault="000A477E" w:rsidP="005F1395">
      <w:pPr>
        <w:pStyle w:val="Heading1"/>
        <w:numPr>
          <w:ilvl w:val="0"/>
          <w:numId w:val="13"/>
        </w:numPr>
        <w:sectPr w:rsidR="000A477E" w:rsidRPr="000A477E" w:rsidSect="005A077C">
          <w:pgSz w:w="12240" w:h="15840"/>
          <w:pgMar w:top="1555" w:right="1080" w:bottom="1282" w:left="1080" w:header="792" w:footer="288" w:gutter="0"/>
          <w:pgBorders>
            <w:left w:val="single" w:sz="4" w:space="4" w:color="FFFFFF"/>
            <w:right w:val="single" w:sz="4" w:space="4" w:color="FFFFFF"/>
          </w:pgBorders>
          <w:cols w:space="708"/>
          <w:docGrid w:linePitch="360"/>
        </w:sectPr>
      </w:pPr>
    </w:p>
    <w:p w14:paraId="4AAAE447" w14:textId="77777777" w:rsidR="000A477E" w:rsidRPr="000A477E" w:rsidRDefault="000A477E" w:rsidP="006507B2">
      <w:pPr>
        <w:pStyle w:val="Heading1"/>
      </w:pPr>
      <w:bookmarkStart w:id="214" w:name="_Annexe_D_:"/>
      <w:bookmarkStart w:id="215" w:name="_Toc74169849"/>
      <w:bookmarkStart w:id="216" w:name="_Toc98423648"/>
      <w:bookmarkEnd w:id="214"/>
      <w:r w:rsidRPr="000A477E">
        <w:lastRenderedPageBreak/>
        <w:t>Annexe D : Exemple de fiches de données sur les observations d’espèces sauvages</w:t>
      </w:r>
      <w:bookmarkEnd w:id="215"/>
      <w:bookmarkEnd w:id="216"/>
    </w:p>
    <w:tbl>
      <w:tblPr>
        <w:tblStyle w:val="HeaderRow"/>
        <w:tblW w:w="5000" w:type="pct"/>
        <w:tblLook w:val="0020" w:firstRow="1" w:lastRow="0" w:firstColumn="0" w:lastColumn="0" w:noHBand="0" w:noVBand="0"/>
      </w:tblPr>
      <w:tblGrid>
        <w:gridCol w:w="3417"/>
        <w:gridCol w:w="3417"/>
        <w:gridCol w:w="3418"/>
        <w:gridCol w:w="3418"/>
      </w:tblGrid>
      <w:tr w:rsidR="000F5F69" w:rsidRPr="000F5F69" w14:paraId="56EA57F1" w14:textId="77777777" w:rsidTr="000F5F69">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4"/>
          </w:tcPr>
          <w:p w14:paraId="19045981" w14:textId="0B5D0926" w:rsidR="000F5F69" w:rsidRPr="000F5F69" w:rsidRDefault="000F5F69" w:rsidP="000F5F69">
            <w:r w:rsidRPr="000F5F69">
              <w:t>Exemple de fiche de données pour un inventaire aérien</w:t>
            </w:r>
          </w:p>
        </w:tc>
      </w:tr>
      <w:tr w:rsidR="000A477E" w:rsidRPr="000F5F69" w14:paraId="3A7C84B8" w14:textId="77777777" w:rsidTr="000F5F69">
        <w:tc>
          <w:tcPr>
            <w:tcW w:w="1250" w:type="pct"/>
          </w:tcPr>
          <w:p w14:paraId="773CAD96" w14:textId="77777777" w:rsidR="000A477E" w:rsidRPr="000F5F69" w:rsidRDefault="000A477E" w:rsidP="000F5F69">
            <w:r w:rsidRPr="000F5F69">
              <w:t>Entreprise/organisme</w:t>
            </w:r>
          </w:p>
        </w:tc>
        <w:tc>
          <w:tcPr>
            <w:tcW w:w="1250" w:type="pct"/>
          </w:tcPr>
          <w:p w14:paraId="36EB77C7" w14:textId="77777777" w:rsidR="000A477E" w:rsidRPr="000F5F69" w:rsidRDefault="000A477E" w:rsidP="000F5F69"/>
        </w:tc>
        <w:tc>
          <w:tcPr>
            <w:tcW w:w="1250" w:type="pct"/>
          </w:tcPr>
          <w:p w14:paraId="025ED11B" w14:textId="77777777" w:rsidR="000A477E" w:rsidRPr="000F5F69" w:rsidRDefault="000A477E" w:rsidP="000F5F69">
            <w:r w:rsidRPr="000F5F69">
              <w:t>Visibilité (km)</w:t>
            </w:r>
          </w:p>
        </w:tc>
        <w:tc>
          <w:tcPr>
            <w:tcW w:w="1250" w:type="pct"/>
          </w:tcPr>
          <w:p w14:paraId="0A88BB0C" w14:textId="77777777" w:rsidR="000A477E" w:rsidRPr="000F5F69" w:rsidRDefault="000A477E" w:rsidP="000F5F69"/>
        </w:tc>
      </w:tr>
      <w:tr w:rsidR="000A477E" w:rsidRPr="000F5F69" w14:paraId="44DD9716" w14:textId="77777777" w:rsidTr="000F5F69">
        <w:tc>
          <w:tcPr>
            <w:tcW w:w="1250" w:type="pct"/>
          </w:tcPr>
          <w:p w14:paraId="55FC4AA5" w14:textId="77777777" w:rsidR="000A477E" w:rsidRPr="000F5F69" w:rsidRDefault="000A477E" w:rsidP="000F5F69">
            <w:r w:rsidRPr="000F5F69">
              <w:t>Type d’aéronef</w:t>
            </w:r>
          </w:p>
        </w:tc>
        <w:tc>
          <w:tcPr>
            <w:tcW w:w="1250" w:type="pct"/>
          </w:tcPr>
          <w:p w14:paraId="4AC87541" w14:textId="77777777" w:rsidR="000A477E" w:rsidRPr="000F5F69" w:rsidRDefault="000A477E" w:rsidP="000F5F69"/>
        </w:tc>
        <w:tc>
          <w:tcPr>
            <w:tcW w:w="1250" w:type="pct"/>
          </w:tcPr>
          <w:p w14:paraId="07472C3D" w14:textId="77777777" w:rsidR="000A477E" w:rsidRPr="000F5F69" w:rsidRDefault="000A477E" w:rsidP="000F5F69">
            <w:r w:rsidRPr="000F5F69">
              <w:t>Code des conditions météorologiques</w:t>
            </w:r>
          </w:p>
        </w:tc>
        <w:tc>
          <w:tcPr>
            <w:tcW w:w="1250" w:type="pct"/>
          </w:tcPr>
          <w:p w14:paraId="5078C9AB" w14:textId="77777777" w:rsidR="000A477E" w:rsidRPr="000F5F69" w:rsidRDefault="000A477E" w:rsidP="000F5F69"/>
        </w:tc>
      </w:tr>
      <w:tr w:rsidR="000A477E" w:rsidRPr="000F5F69" w14:paraId="2A840001" w14:textId="77777777" w:rsidTr="000F5F69">
        <w:tc>
          <w:tcPr>
            <w:tcW w:w="1250" w:type="pct"/>
          </w:tcPr>
          <w:p w14:paraId="03FA0B66" w14:textId="77777777" w:rsidR="000A477E" w:rsidRPr="000F5F69" w:rsidRDefault="000A477E" w:rsidP="000F5F69">
            <w:r w:rsidRPr="000F5F69">
              <w:t>Observateur(s)</w:t>
            </w:r>
          </w:p>
        </w:tc>
        <w:tc>
          <w:tcPr>
            <w:tcW w:w="1250" w:type="pct"/>
          </w:tcPr>
          <w:p w14:paraId="0C6FC7B3" w14:textId="77777777" w:rsidR="000A477E" w:rsidRPr="000F5F69" w:rsidRDefault="000A477E" w:rsidP="000F5F69"/>
        </w:tc>
        <w:tc>
          <w:tcPr>
            <w:tcW w:w="1250" w:type="pct"/>
          </w:tcPr>
          <w:p w14:paraId="374CD45A" w14:textId="77777777" w:rsidR="000A477E" w:rsidRPr="000F5F69" w:rsidRDefault="000A477E" w:rsidP="000F5F69">
            <w:r w:rsidRPr="000F5F69">
              <w:t>Code des conditions d’éblouissement</w:t>
            </w:r>
          </w:p>
        </w:tc>
        <w:tc>
          <w:tcPr>
            <w:tcW w:w="1250" w:type="pct"/>
          </w:tcPr>
          <w:p w14:paraId="197B4EA0" w14:textId="77777777" w:rsidR="000A477E" w:rsidRPr="000F5F69" w:rsidRDefault="000A477E" w:rsidP="000F5F69"/>
        </w:tc>
      </w:tr>
      <w:tr w:rsidR="000A477E" w:rsidRPr="000F5F69" w14:paraId="25B7D711" w14:textId="77777777" w:rsidTr="000F5F69">
        <w:tc>
          <w:tcPr>
            <w:tcW w:w="1250" w:type="pct"/>
          </w:tcPr>
          <w:p w14:paraId="250102D4" w14:textId="77777777" w:rsidR="000A477E" w:rsidRPr="000F5F69" w:rsidRDefault="000A477E" w:rsidP="000F5F69">
            <w:r w:rsidRPr="000F5F69">
              <w:t>Noms des observateur(s)</w:t>
            </w:r>
          </w:p>
        </w:tc>
        <w:tc>
          <w:tcPr>
            <w:tcW w:w="1250" w:type="pct"/>
          </w:tcPr>
          <w:p w14:paraId="32D6380A" w14:textId="77777777" w:rsidR="000A477E" w:rsidRPr="000F5F69" w:rsidRDefault="000A477E" w:rsidP="000F5F69"/>
        </w:tc>
        <w:tc>
          <w:tcPr>
            <w:tcW w:w="1250" w:type="pct"/>
          </w:tcPr>
          <w:p w14:paraId="5F3093E0" w14:textId="77777777" w:rsidR="000A477E" w:rsidRPr="000F5F69" w:rsidRDefault="000A477E" w:rsidP="000F5F69">
            <w:r w:rsidRPr="000F5F69">
              <w:t>Code de l’état de la mer (m)</w:t>
            </w:r>
          </w:p>
        </w:tc>
        <w:tc>
          <w:tcPr>
            <w:tcW w:w="1250" w:type="pct"/>
          </w:tcPr>
          <w:p w14:paraId="65A5D3B6" w14:textId="77777777" w:rsidR="000A477E" w:rsidRPr="000F5F69" w:rsidRDefault="000A477E" w:rsidP="000F5F69"/>
        </w:tc>
      </w:tr>
      <w:tr w:rsidR="000A477E" w:rsidRPr="000F5F69" w14:paraId="7C062293" w14:textId="77777777" w:rsidTr="000F5F69">
        <w:tc>
          <w:tcPr>
            <w:tcW w:w="1250" w:type="pct"/>
          </w:tcPr>
          <w:p w14:paraId="18C27AE0" w14:textId="77777777" w:rsidR="000A477E" w:rsidRPr="000F5F69" w:rsidRDefault="000A477E" w:rsidP="000F5F69">
            <w:r w:rsidRPr="000F5F69">
              <w:t>Date (jj/mm/</w:t>
            </w:r>
            <w:proofErr w:type="spellStart"/>
            <w:r w:rsidRPr="000F5F69">
              <w:t>aaaa</w:t>
            </w:r>
            <w:proofErr w:type="spellEnd"/>
            <w:r w:rsidRPr="000F5F69">
              <w:t>)</w:t>
            </w:r>
          </w:p>
        </w:tc>
        <w:tc>
          <w:tcPr>
            <w:tcW w:w="1250" w:type="pct"/>
          </w:tcPr>
          <w:p w14:paraId="77F092BA" w14:textId="77777777" w:rsidR="000A477E" w:rsidRPr="000F5F69" w:rsidRDefault="000A477E" w:rsidP="000F5F69"/>
        </w:tc>
        <w:tc>
          <w:tcPr>
            <w:tcW w:w="1250" w:type="pct"/>
          </w:tcPr>
          <w:p w14:paraId="6339E1FA" w14:textId="77777777" w:rsidR="000A477E" w:rsidRPr="000F5F69" w:rsidRDefault="000A477E" w:rsidP="000F5F69">
            <w:r w:rsidRPr="000F5F69">
              <w:t>Couverture nuageuse (%)</w:t>
            </w:r>
          </w:p>
        </w:tc>
        <w:tc>
          <w:tcPr>
            <w:tcW w:w="1250" w:type="pct"/>
          </w:tcPr>
          <w:p w14:paraId="3E9F3020" w14:textId="77777777" w:rsidR="000A477E" w:rsidRPr="000F5F69" w:rsidRDefault="000A477E" w:rsidP="000F5F69"/>
        </w:tc>
      </w:tr>
      <w:tr w:rsidR="000A477E" w:rsidRPr="000F5F69" w14:paraId="75D74500" w14:textId="77777777" w:rsidTr="000F5F69">
        <w:tc>
          <w:tcPr>
            <w:tcW w:w="1250" w:type="pct"/>
          </w:tcPr>
          <w:p w14:paraId="12695146" w14:textId="77777777" w:rsidR="000A477E" w:rsidRPr="000F5F69" w:rsidRDefault="000A477E" w:rsidP="000F5F69">
            <w:r w:rsidRPr="000F5F69">
              <w:t>Heure (UTC)</w:t>
            </w:r>
          </w:p>
        </w:tc>
        <w:tc>
          <w:tcPr>
            <w:tcW w:w="1250" w:type="pct"/>
          </w:tcPr>
          <w:p w14:paraId="6D5FA53F" w14:textId="77777777" w:rsidR="000A477E" w:rsidRPr="000F5F69" w:rsidRDefault="000A477E" w:rsidP="000F5F69"/>
        </w:tc>
        <w:tc>
          <w:tcPr>
            <w:tcW w:w="1250" w:type="pct"/>
          </w:tcPr>
          <w:p w14:paraId="09535248" w14:textId="77777777" w:rsidR="000A477E" w:rsidRPr="000F5F69" w:rsidRDefault="000A477E" w:rsidP="000F5F69">
            <w:r w:rsidRPr="000F5F69">
              <w:t>Précipitations</w:t>
            </w:r>
          </w:p>
        </w:tc>
        <w:tc>
          <w:tcPr>
            <w:tcW w:w="1250" w:type="pct"/>
          </w:tcPr>
          <w:p w14:paraId="5C885950" w14:textId="77777777" w:rsidR="000A477E" w:rsidRPr="000F5F69" w:rsidRDefault="000A477E" w:rsidP="000F5F69"/>
        </w:tc>
      </w:tr>
      <w:tr w:rsidR="000A477E" w:rsidRPr="000F5F69" w14:paraId="38ED1BB9" w14:textId="77777777" w:rsidTr="000F5F69">
        <w:tc>
          <w:tcPr>
            <w:tcW w:w="1250" w:type="pct"/>
          </w:tcPr>
          <w:p w14:paraId="5E7F0344" w14:textId="77777777" w:rsidR="000A477E" w:rsidRPr="000F5F69" w:rsidRDefault="000A477E" w:rsidP="000F5F69">
            <w:r w:rsidRPr="000F5F69">
              <w:t>Latitude</w:t>
            </w:r>
          </w:p>
        </w:tc>
        <w:tc>
          <w:tcPr>
            <w:tcW w:w="1250" w:type="pct"/>
          </w:tcPr>
          <w:p w14:paraId="49AD21B1" w14:textId="77777777" w:rsidR="000A477E" w:rsidRPr="000F5F69" w:rsidRDefault="000A477E" w:rsidP="000F5F69"/>
        </w:tc>
        <w:tc>
          <w:tcPr>
            <w:tcW w:w="1250" w:type="pct"/>
          </w:tcPr>
          <w:p w14:paraId="11F262EA" w14:textId="77777777" w:rsidR="000A477E" w:rsidRPr="000F5F69" w:rsidRDefault="000A477E" w:rsidP="000F5F69">
            <w:r w:rsidRPr="000F5F69">
              <w:t>Hauteur des vagues (m)</w:t>
            </w:r>
          </w:p>
        </w:tc>
        <w:tc>
          <w:tcPr>
            <w:tcW w:w="1250" w:type="pct"/>
          </w:tcPr>
          <w:p w14:paraId="1AC955CB" w14:textId="77777777" w:rsidR="000A477E" w:rsidRPr="000F5F69" w:rsidRDefault="000A477E" w:rsidP="000F5F69"/>
        </w:tc>
      </w:tr>
      <w:tr w:rsidR="000A477E" w:rsidRPr="000F5F69" w14:paraId="0746F071" w14:textId="77777777" w:rsidTr="000F5F69">
        <w:tc>
          <w:tcPr>
            <w:tcW w:w="1250" w:type="pct"/>
          </w:tcPr>
          <w:p w14:paraId="7B4D4CEA" w14:textId="77777777" w:rsidR="000A477E" w:rsidRPr="000F5F69" w:rsidRDefault="000A477E" w:rsidP="000F5F69">
            <w:r w:rsidRPr="000F5F69">
              <w:t xml:space="preserve">Longitude </w:t>
            </w:r>
          </w:p>
        </w:tc>
        <w:tc>
          <w:tcPr>
            <w:tcW w:w="1250" w:type="pct"/>
          </w:tcPr>
          <w:p w14:paraId="5F8C9C80" w14:textId="77777777" w:rsidR="000A477E" w:rsidRPr="000F5F69" w:rsidRDefault="000A477E" w:rsidP="000F5F69"/>
        </w:tc>
        <w:tc>
          <w:tcPr>
            <w:tcW w:w="1250" w:type="pct"/>
          </w:tcPr>
          <w:p w14:paraId="305CBF21" w14:textId="77777777" w:rsidR="000A477E" w:rsidRPr="000F5F69" w:rsidRDefault="000A477E" w:rsidP="000F5F69">
            <w:r w:rsidRPr="000F5F69">
              <w:t>Vitesse du vent réel (nœuds) OU échelle de Beaufort</w:t>
            </w:r>
          </w:p>
        </w:tc>
        <w:tc>
          <w:tcPr>
            <w:tcW w:w="1250" w:type="pct"/>
          </w:tcPr>
          <w:p w14:paraId="711D2CA7" w14:textId="77777777" w:rsidR="000A477E" w:rsidRPr="000F5F69" w:rsidRDefault="000A477E" w:rsidP="000F5F69"/>
        </w:tc>
      </w:tr>
      <w:tr w:rsidR="000A477E" w:rsidRPr="000F5F69" w14:paraId="4723F957" w14:textId="77777777" w:rsidTr="000F5F69">
        <w:tc>
          <w:tcPr>
            <w:tcW w:w="1250" w:type="pct"/>
          </w:tcPr>
          <w:p w14:paraId="4782D693" w14:textId="77777777" w:rsidR="000A477E" w:rsidRPr="000F5F69" w:rsidRDefault="000A477E" w:rsidP="000F5F69">
            <w:r w:rsidRPr="000F5F69">
              <w:t>Altitude</w:t>
            </w:r>
          </w:p>
        </w:tc>
        <w:tc>
          <w:tcPr>
            <w:tcW w:w="1250" w:type="pct"/>
          </w:tcPr>
          <w:p w14:paraId="016E8FBC" w14:textId="77777777" w:rsidR="000A477E" w:rsidRPr="000F5F69" w:rsidRDefault="000A477E" w:rsidP="000F5F69"/>
        </w:tc>
        <w:tc>
          <w:tcPr>
            <w:tcW w:w="1250" w:type="pct"/>
          </w:tcPr>
          <w:p w14:paraId="098CD9F8" w14:textId="77777777" w:rsidR="000A477E" w:rsidRPr="000F5F69" w:rsidRDefault="000A477E" w:rsidP="000F5F69">
            <w:r w:rsidRPr="000F5F69">
              <w:t>Direction du vent réel</w:t>
            </w:r>
          </w:p>
        </w:tc>
        <w:tc>
          <w:tcPr>
            <w:tcW w:w="1250" w:type="pct"/>
          </w:tcPr>
          <w:p w14:paraId="7B92BB2F" w14:textId="77777777" w:rsidR="000A477E" w:rsidRPr="000F5F69" w:rsidRDefault="000A477E" w:rsidP="000F5F69"/>
        </w:tc>
      </w:tr>
      <w:tr w:rsidR="000A477E" w:rsidRPr="000F5F69" w14:paraId="49AEAB54" w14:textId="77777777" w:rsidTr="000F5F69">
        <w:tc>
          <w:tcPr>
            <w:tcW w:w="1250" w:type="pct"/>
          </w:tcPr>
          <w:p w14:paraId="4A215932" w14:textId="77777777" w:rsidR="000A477E" w:rsidRPr="000F5F69" w:rsidRDefault="000A477E" w:rsidP="000F5F69">
            <w:r w:rsidRPr="000F5F69">
              <w:t>Vitesse</w:t>
            </w:r>
          </w:p>
        </w:tc>
        <w:tc>
          <w:tcPr>
            <w:tcW w:w="1250" w:type="pct"/>
          </w:tcPr>
          <w:p w14:paraId="7C679DCA" w14:textId="77777777" w:rsidR="000A477E" w:rsidRPr="000F5F69" w:rsidRDefault="000A477E" w:rsidP="000F5F69"/>
        </w:tc>
        <w:tc>
          <w:tcPr>
            <w:tcW w:w="1250" w:type="pct"/>
          </w:tcPr>
          <w:p w14:paraId="2E1D4B4A" w14:textId="77777777" w:rsidR="000A477E" w:rsidRPr="000F5F69" w:rsidRDefault="000A477E" w:rsidP="000F5F69">
            <w:r w:rsidRPr="000F5F69">
              <w:t>Code de type de glace</w:t>
            </w:r>
          </w:p>
        </w:tc>
        <w:tc>
          <w:tcPr>
            <w:tcW w:w="1250" w:type="pct"/>
          </w:tcPr>
          <w:p w14:paraId="34DE27EE" w14:textId="77777777" w:rsidR="000A477E" w:rsidRPr="000F5F69" w:rsidRDefault="000A477E" w:rsidP="000F5F69"/>
        </w:tc>
      </w:tr>
      <w:tr w:rsidR="000A477E" w:rsidRPr="000F5F69" w14:paraId="12FAF140" w14:textId="77777777" w:rsidTr="000F5F69">
        <w:tc>
          <w:tcPr>
            <w:tcW w:w="1250" w:type="pct"/>
          </w:tcPr>
          <w:p w14:paraId="4CEF9580" w14:textId="77777777" w:rsidR="000A477E" w:rsidRPr="000F5F69" w:rsidRDefault="000A477E" w:rsidP="000F5F69">
            <w:r w:rsidRPr="000F5F69">
              <w:t>Type d’enregistreur</w:t>
            </w:r>
          </w:p>
        </w:tc>
        <w:tc>
          <w:tcPr>
            <w:tcW w:w="1250" w:type="pct"/>
          </w:tcPr>
          <w:p w14:paraId="1E471D21" w14:textId="77777777" w:rsidR="000A477E" w:rsidRPr="000F5F69" w:rsidRDefault="000A477E" w:rsidP="000F5F69"/>
        </w:tc>
        <w:tc>
          <w:tcPr>
            <w:tcW w:w="1250" w:type="pct"/>
          </w:tcPr>
          <w:p w14:paraId="2935355C" w14:textId="77777777" w:rsidR="000A477E" w:rsidRPr="000F5F69" w:rsidRDefault="000A477E" w:rsidP="000F5F69">
            <w:r w:rsidRPr="000F5F69">
              <w:t>Code de concentration de la glace</w:t>
            </w:r>
          </w:p>
        </w:tc>
        <w:tc>
          <w:tcPr>
            <w:tcW w:w="1250" w:type="pct"/>
          </w:tcPr>
          <w:p w14:paraId="794CD100" w14:textId="77777777" w:rsidR="000A477E" w:rsidRPr="000F5F69" w:rsidRDefault="000A477E" w:rsidP="000F5F69"/>
        </w:tc>
      </w:tr>
      <w:tr w:rsidR="000F5F69" w:rsidRPr="000F5F69" w14:paraId="6F66B276" w14:textId="77777777" w:rsidTr="000F5F69">
        <w:tc>
          <w:tcPr>
            <w:tcW w:w="1250" w:type="pct"/>
          </w:tcPr>
          <w:p w14:paraId="4005EEA7" w14:textId="77777777" w:rsidR="000F5F69" w:rsidRPr="000F5F69" w:rsidRDefault="000F5F69" w:rsidP="000F5F69">
            <w:r w:rsidRPr="000F5F69">
              <w:t>Type de balayage</w:t>
            </w:r>
          </w:p>
        </w:tc>
        <w:tc>
          <w:tcPr>
            <w:tcW w:w="1250" w:type="pct"/>
          </w:tcPr>
          <w:p w14:paraId="3EA164AB" w14:textId="77777777" w:rsidR="000F5F69" w:rsidRPr="000F5F69" w:rsidRDefault="000F5F69" w:rsidP="000F5F69"/>
        </w:tc>
        <w:tc>
          <w:tcPr>
            <w:tcW w:w="2500" w:type="pct"/>
            <w:gridSpan w:val="2"/>
            <w:vMerge w:val="restart"/>
          </w:tcPr>
          <w:p w14:paraId="1E59A048" w14:textId="77777777" w:rsidR="000F5F69" w:rsidRPr="000F5F69" w:rsidRDefault="000F5F69" w:rsidP="000F5F69"/>
        </w:tc>
      </w:tr>
      <w:tr w:rsidR="000F5F69" w:rsidRPr="000F5F69" w14:paraId="404783F9" w14:textId="77777777" w:rsidTr="000F5F69">
        <w:tc>
          <w:tcPr>
            <w:tcW w:w="1250" w:type="pct"/>
          </w:tcPr>
          <w:p w14:paraId="51D93D92" w14:textId="77777777" w:rsidR="000F5F69" w:rsidRPr="000F5F69" w:rsidRDefault="000F5F69" w:rsidP="000F5F69">
            <w:r w:rsidRPr="000F5F69">
              <w:t>Direction du balayage</w:t>
            </w:r>
          </w:p>
        </w:tc>
        <w:tc>
          <w:tcPr>
            <w:tcW w:w="1250" w:type="pct"/>
          </w:tcPr>
          <w:p w14:paraId="161BE8AD" w14:textId="77777777" w:rsidR="000F5F69" w:rsidRPr="000F5F69" w:rsidRDefault="000F5F69" w:rsidP="000F5F69"/>
        </w:tc>
        <w:tc>
          <w:tcPr>
            <w:tcW w:w="2500" w:type="pct"/>
            <w:gridSpan w:val="2"/>
            <w:vMerge/>
          </w:tcPr>
          <w:p w14:paraId="44710E89" w14:textId="77777777" w:rsidR="000F5F69" w:rsidRPr="000F5F69" w:rsidRDefault="000F5F69" w:rsidP="000F5F69"/>
        </w:tc>
      </w:tr>
      <w:tr w:rsidR="000F5F69" w:rsidRPr="000F5F69" w14:paraId="6D503FEF" w14:textId="77777777" w:rsidTr="000F5F69">
        <w:tc>
          <w:tcPr>
            <w:tcW w:w="1250" w:type="pct"/>
          </w:tcPr>
          <w:p w14:paraId="129EB802" w14:textId="77777777" w:rsidR="000F5F69" w:rsidRPr="000F5F69" w:rsidRDefault="000F5F69" w:rsidP="000F5F69">
            <w:r w:rsidRPr="000F5F69">
              <w:t>Modèle de la caméra</w:t>
            </w:r>
          </w:p>
        </w:tc>
        <w:tc>
          <w:tcPr>
            <w:tcW w:w="1250" w:type="pct"/>
          </w:tcPr>
          <w:p w14:paraId="6E05E251" w14:textId="77777777" w:rsidR="000F5F69" w:rsidRPr="000F5F69" w:rsidRDefault="000F5F69" w:rsidP="000F5F69"/>
        </w:tc>
        <w:tc>
          <w:tcPr>
            <w:tcW w:w="2500" w:type="pct"/>
            <w:gridSpan w:val="2"/>
            <w:vMerge/>
          </w:tcPr>
          <w:p w14:paraId="02F78905" w14:textId="77777777" w:rsidR="000F5F69" w:rsidRPr="000F5F69" w:rsidRDefault="000F5F69" w:rsidP="000F5F69"/>
        </w:tc>
      </w:tr>
      <w:tr w:rsidR="000F5F69" w:rsidRPr="000F5F69" w14:paraId="626739EA" w14:textId="77777777" w:rsidTr="000F5F69">
        <w:tc>
          <w:tcPr>
            <w:tcW w:w="5000" w:type="pct"/>
            <w:gridSpan w:val="4"/>
          </w:tcPr>
          <w:p w14:paraId="7D9F0813" w14:textId="77777777" w:rsidR="000F5F69" w:rsidRDefault="000F5F69" w:rsidP="000F5F69">
            <w:r w:rsidRPr="000F5F69">
              <w:t>Remarques :</w:t>
            </w:r>
          </w:p>
          <w:p w14:paraId="4A6366B0" w14:textId="589F9ED4" w:rsidR="000F5F69" w:rsidRPr="000F5F69" w:rsidRDefault="000F5F69" w:rsidP="000F5F69"/>
        </w:tc>
      </w:tr>
    </w:tbl>
    <w:p w14:paraId="2D25A6E4" w14:textId="77777777" w:rsidR="000A477E" w:rsidRPr="004040CA" w:rsidRDefault="000A477E" w:rsidP="000A477E">
      <w:pPr>
        <w:spacing w:after="0" w:line="240" w:lineRule="auto"/>
        <w:rPr>
          <w:rFonts w:eastAsia="Calibri"/>
          <w:b/>
        </w:rPr>
      </w:pPr>
      <w:r>
        <w:br w:type="page"/>
      </w:r>
    </w:p>
    <w:p w14:paraId="18804D5A" w14:textId="77777777" w:rsidR="000A477E" w:rsidRPr="00F0659F" w:rsidRDefault="000A477E" w:rsidP="000A477E">
      <w:pPr>
        <w:spacing w:after="0" w:line="240" w:lineRule="auto"/>
        <w:rPr>
          <w:rFonts w:eastAsia="Calibri"/>
          <w:b/>
        </w:rPr>
      </w:pPr>
    </w:p>
    <w:tbl>
      <w:tblPr>
        <w:tblStyle w:val="HeaderRow"/>
        <w:tblW w:w="5000" w:type="pct"/>
        <w:tblLook w:val="04A0" w:firstRow="1" w:lastRow="0" w:firstColumn="1" w:lastColumn="0" w:noHBand="0" w:noVBand="1"/>
      </w:tblPr>
      <w:tblGrid>
        <w:gridCol w:w="811"/>
        <w:gridCol w:w="1145"/>
        <w:gridCol w:w="959"/>
        <w:gridCol w:w="1207"/>
        <w:gridCol w:w="1119"/>
        <w:gridCol w:w="516"/>
        <w:gridCol w:w="549"/>
        <w:gridCol w:w="549"/>
        <w:gridCol w:w="549"/>
        <w:gridCol w:w="550"/>
        <w:gridCol w:w="550"/>
        <w:gridCol w:w="705"/>
        <w:gridCol w:w="2264"/>
        <w:gridCol w:w="2197"/>
      </w:tblGrid>
      <w:tr w:rsidR="000A477E" w:rsidRPr="000F5F69" w14:paraId="3EAB55E6" w14:textId="77777777" w:rsidTr="000F5F69">
        <w:trPr>
          <w:cnfStyle w:val="100000000000" w:firstRow="1" w:lastRow="0" w:firstColumn="0" w:lastColumn="0" w:oddVBand="0" w:evenVBand="0" w:oddHBand="0" w:evenHBand="0" w:firstRowFirstColumn="0" w:firstRowLastColumn="0" w:lastRowFirstColumn="0" w:lastRowLastColumn="0"/>
          <w:tblHeader/>
        </w:trPr>
        <w:tc>
          <w:tcPr>
            <w:tcW w:w="5000" w:type="pct"/>
            <w:gridSpan w:val="14"/>
          </w:tcPr>
          <w:p w14:paraId="0D2424FA" w14:textId="77777777" w:rsidR="000A477E" w:rsidRPr="000F5F69" w:rsidRDefault="000A477E" w:rsidP="000F5F69">
            <w:r w:rsidRPr="000F5F69">
              <w:t>Espèces sauvages observées</w:t>
            </w:r>
          </w:p>
        </w:tc>
      </w:tr>
      <w:tr w:rsidR="000F5F69" w:rsidRPr="000F5F69" w14:paraId="2B07D48A" w14:textId="77777777" w:rsidTr="00A20E85">
        <w:trPr>
          <w:cnfStyle w:val="100000000000" w:firstRow="1" w:lastRow="0" w:firstColumn="0" w:lastColumn="0" w:oddVBand="0" w:evenVBand="0" w:oddHBand="0" w:evenHBand="0" w:firstRowFirstColumn="0" w:firstRowLastColumn="0" w:lastRowFirstColumn="0" w:lastRowLastColumn="0"/>
          <w:tblHeader/>
        </w:trPr>
        <w:tc>
          <w:tcPr>
            <w:tcW w:w="297" w:type="pct"/>
            <w:vMerge w:val="restart"/>
          </w:tcPr>
          <w:p w14:paraId="4E0B328B" w14:textId="77777777" w:rsidR="000A477E" w:rsidRPr="000F5F69" w:rsidRDefault="000A477E" w:rsidP="000F5F69">
            <w:r w:rsidRPr="000F5F69">
              <w:t>Zone</w:t>
            </w:r>
          </w:p>
        </w:tc>
        <w:tc>
          <w:tcPr>
            <w:tcW w:w="419" w:type="pct"/>
            <w:vMerge w:val="restart"/>
          </w:tcPr>
          <w:p w14:paraId="1E9EDE1B" w14:textId="77777777" w:rsidR="000A477E" w:rsidRPr="000F5F69" w:rsidRDefault="000A477E" w:rsidP="000F5F69">
            <w:r w:rsidRPr="000F5F69">
              <w:t>Habitat</w:t>
            </w:r>
          </w:p>
        </w:tc>
        <w:tc>
          <w:tcPr>
            <w:tcW w:w="351" w:type="pct"/>
            <w:vMerge w:val="restart"/>
          </w:tcPr>
          <w:p w14:paraId="4FBB82F5" w14:textId="77777777" w:rsidR="000A477E" w:rsidRPr="000F5F69" w:rsidRDefault="000A477E" w:rsidP="000F5F69">
            <w:r w:rsidRPr="000F5F69">
              <w:t>Heure</w:t>
            </w:r>
          </w:p>
        </w:tc>
        <w:tc>
          <w:tcPr>
            <w:tcW w:w="442" w:type="pct"/>
            <w:vMerge w:val="restart"/>
          </w:tcPr>
          <w:p w14:paraId="679BBFFA" w14:textId="77777777" w:rsidR="000A477E" w:rsidRPr="000F5F69" w:rsidRDefault="000A477E" w:rsidP="000F5F69">
            <w:r w:rsidRPr="000F5F69">
              <w:t>Espèces</w:t>
            </w:r>
          </w:p>
        </w:tc>
        <w:tc>
          <w:tcPr>
            <w:tcW w:w="409" w:type="pct"/>
            <w:vMerge w:val="restart"/>
          </w:tcPr>
          <w:p w14:paraId="5D20C4E4" w14:textId="77777777" w:rsidR="000A477E" w:rsidRPr="000F5F69" w:rsidRDefault="000A477E" w:rsidP="000F5F69">
            <w:r w:rsidRPr="000F5F69">
              <w:t>N</w:t>
            </w:r>
            <w:r w:rsidRPr="000F5F69">
              <w:rPr>
                <w:vertAlign w:val="superscript"/>
              </w:rPr>
              <w:t>bre</w:t>
            </w:r>
            <w:r w:rsidRPr="000F5F69">
              <w:t> total</w:t>
            </w:r>
          </w:p>
        </w:tc>
        <w:tc>
          <w:tcPr>
            <w:tcW w:w="2279" w:type="pct"/>
            <w:gridSpan w:val="8"/>
          </w:tcPr>
          <w:p w14:paraId="4D2E4E52" w14:textId="77777777" w:rsidR="000A477E" w:rsidRPr="000F5F69" w:rsidRDefault="000A477E" w:rsidP="000F5F69">
            <w:r w:rsidRPr="000F5F69">
              <w:t>Oiseaux contaminés</w:t>
            </w:r>
          </w:p>
        </w:tc>
        <w:tc>
          <w:tcPr>
            <w:tcW w:w="804" w:type="pct"/>
            <w:vMerge w:val="restart"/>
          </w:tcPr>
          <w:p w14:paraId="047F846C" w14:textId="77777777" w:rsidR="000A477E" w:rsidRPr="000F5F69" w:rsidRDefault="000A477E" w:rsidP="000F5F69">
            <w:r w:rsidRPr="000F5F69">
              <w:t>Possibilité d’effarouchement?</w:t>
            </w:r>
          </w:p>
        </w:tc>
      </w:tr>
      <w:tr w:rsidR="000F5F69" w:rsidRPr="000F5F69" w14:paraId="1E1BC07F" w14:textId="77777777" w:rsidTr="00A20E85">
        <w:tc>
          <w:tcPr>
            <w:tcW w:w="297" w:type="pct"/>
            <w:vMerge/>
          </w:tcPr>
          <w:p w14:paraId="6671798A" w14:textId="77777777" w:rsidR="000A477E" w:rsidRPr="000F5F69" w:rsidRDefault="000A477E" w:rsidP="000F5F69"/>
        </w:tc>
        <w:tc>
          <w:tcPr>
            <w:tcW w:w="419" w:type="pct"/>
            <w:vMerge/>
          </w:tcPr>
          <w:p w14:paraId="2A5080F2" w14:textId="77777777" w:rsidR="000A477E" w:rsidRPr="000F5F69" w:rsidRDefault="000A477E" w:rsidP="000F5F69"/>
        </w:tc>
        <w:tc>
          <w:tcPr>
            <w:tcW w:w="351" w:type="pct"/>
            <w:vMerge/>
          </w:tcPr>
          <w:p w14:paraId="6D6F8746" w14:textId="77777777" w:rsidR="000A477E" w:rsidRPr="000F5F69" w:rsidRDefault="000A477E" w:rsidP="000F5F69"/>
        </w:tc>
        <w:tc>
          <w:tcPr>
            <w:tcW w:w="442" w:type="pct"/>
            <w:vMerge/>
          </w:tcPr>
          <w:p w14:paraId="6AA56D95" w14:textId="77777777" w:rsidR="000A477E" w:rsidRPr="000F5F69" w:rsidRDefault="000A477E" w:rsidP="000F5F69"/>
        </w:tc>
        <w:tc>
          <w:tcPr>
            <w:tcW w:w="409" w:type="pct"/>
            <w:vMerge/>
          </w:tcPr>
          <w:p w14:paraId="6769CF5C" w14:textId="77777777" w:rsidR="000A477E" w:rsidRPr="000F5F69" w:rsidRDefault="000A477E" w:rsidP="000F5F69"/>
        </w:tc>
        <w:tc>
          <w:tcPr>
            <w:tcW w:w="1451" w:type="pct"/>
            <w:gridSpan w:val="7"/>
            <w:shd w:val="clear" w:color="auto" w:fill="A4CB3B"/>
          </w:tcPr>
          <w:p w14:paraId="6144DB48" w14:textId="77777777" w:rsidR="000A477E" w:rsidRPr="000F5F69" w:rsidRDefault="000A477E" w:rsidP="000F5F69">
            <w:pPr>
              <w:rPr>
                <w:b/>
                <w:bCs/>
              </w:rPr>
            </w:pPr>
            <w:r w:rsidRPr="000F5F69">
              <w:rPr>
                <w:b/>
                <w:bCs/>
              </w:rPr>
              <w:t>Degré de contamination</w:t>
            </w:r>
          </w:p>
        </w:tc>
        <w:tc>
          <w:tcPr>
            <w:tcW w:w="828" w:type="pct"/>
            <w:vMerge w:val="restart"/>
            <w:shd w:val="clear" w:color="auto" w:fill="A4CB3B"/>
          </w:tcPr>
          <w:p w14:paraId="299D3159" w14:textId="77777777" w:rsidR="000A477E" w:rsidRPr="000F5F69" w:rsidRDefault="000A477E" w:rsidP="000F5F69">
            <w:pPr>
              <w:rPr>
                <w:b/>
                <w:bCs/>
              </w:rPr>
            </w:pPr>
            <w:r w:rsidRPr="000F5F69">
              <w:rPr>
                <w:b/>
                <w:bCs/>
              </w:rPr>
              <w:t>Remarques</w:t>
            </w:r>
          </w:p>
        </w:tc>
        <w:tc>
          <w:tcPr>
            <w:tcW w:w="804" w:type="pct"/>
            <w:vMerge/>
          </w:tcPr>
          <w:p w14:paraId="0E7AF528" w14:textId="77777777" w:rsidR="000A477E" w:rsidRPr="000F5F69" w:rsidRDefault="000A477E" w:rsidP="000F5F69"/>
        </w:tc>
      </w:tr>
      <w:tr w:rsidR="000F5F69" w:rsidRPr="000F5F69" w14:paraId="10668189" w14:textId="77777777" w:rsidTr="00A20E85">
        <w:tc>
          <w:tcPr>
            <w:tcW w:w="297" w:type="pct"/>
            <w:vMerge/>
          </w:tcPr>
          <w:p w14:paraId="29B48E1F" w14:textId="77777777" w:rsidR="000A477E" w:rsidRPr="000F5F69" w:rsidRDefault="000A477E" w:rsidP="000F5F69"/>
        </w:tc>
        <w:tc>
          <w:tcPr>
            <w:tcW w:w="419" w:type="pct"/>
            <w:vMerge/>
          </w:tcPr>
          <w:p w14:paraId="0EBD07C4" w14:textId="77777777" w:rsidR="000A477E" w:rsidRPr="000F5F69" w:rsidRDefault="000A477E" w:rsidP="000F5F69"/>
        </w:tc>
        <w:tc>
          <w:tcPr>
            <w:tcW w:w="351" w:type="pct"/>
            <w:vMerge/>
          </w:tcPr>
          <w:p w14:paraId="04DFAF24" w14:textId="77777777" w:rsidR="000A477E" w:rsidRPr="000F5F69" w:rsidRDefault="000A477E" w:rsidP="000F5F69"/>
        </w:tc>
        <w:tc>
          <w:tcPr>
            <w:tcW w:w="442" w:type="pct"/>
            <w:vMerge/>
          </w:tcPr>
          <w:p w14:paraId="144EAFC1" w14:textId="77777777" w:rsidR="000A477E" w:rsidRPr="000F5F69" w:rsidRDefault="000A477E" w:rsidP="000F5F69"/>
        </w:tc>
        <w:tc>
          <w:tcPr>
            <w:tcW w:w="409" w:type="pct"/>
            <w:vMerge/>
          </w:tcPr>
          <w:p w14:paraId="29B93104" w14:textId="77777777" w:rsidR="000A477E" w:rsidRPr="000F5F69" w:rsidRDefault="000A477E" w:rsidP="000F5F69"/>
        </w:tc>
        <w:tc>
          <w:tcPr>
            <w:tcW w:w="189" w:type="pct"/>
            <w:shd w:val="clear" w:color="auto" w:fill="A4CB3B"/>
          </w:tcPr>
          <w:p w14:paraId="409A3F3E" w14:textId="77777777" w:rsidR="000A477E" w:rsidRPr="000F5F69" w:rsidRDefault="000A477E" w:rsidP="000F5F69">
            <w:pPr>
              <w:rPr>
                <w:b/>
                <w:bCs/>
              </w:rPr>
            </w:pPr>
            <w:r w:rsidRPr="000F5F69">
              <w:rPr>
                <w:b/>
                <w:bCs/>
              </w:rPr>
              <w:t>0</w:t>
            </w:r>
          </w:p>
        </w:tc>
        <w:tc>
          <w:tcPr>
            <w:tcW w:w="201" w:type="pct"/>
            <w:shd w:val="clear" w:color="auto" w:fill="A4CB3B"/>
          </w:tcPr>
          <w:p w14:paraId="787910BA" w14:textId="77777777" w:rsidR="000A477E" w:rsidRPr="000F5F69" w:rsidRDefault="000A477E" w:rsidP="000F5F69">
            <w:pPr>
              <w:rPr>
                <w:b/>
                <w:bCs/>
              </w:rPr>
            </w:pPr>
            <w:r w:rsidRPr="000F5F69">
              <w:rPr>
                <w:b/>
                <w:bCs/>
              </w:rPr>
              <w:t>1</w:t>
            </w:r>
          </w:p>
        </w:tc>
        <w:tc>
          <w:tcPr>
            <w:tcW w:w="201" w:type="pct"/>
            <w:shd w:val="clear" w:color="auto" w:fill="A4CB3B"/>
          </w:tcPr>
          <w:p w14:paraId="57839C4A" w14:textId="77777777" w:rsidR="000A477E" w:rsidRPr="000F5F69" w:rsidRDefault="000A477E" w:rsidP="000F5F69">
            <w:pPr>
              <w:rPr>
                <w:b/>
                <w:bCs/>
              </w:rPr>
            </w:pPr>
            <w:r w:rsidRPr="000F5F69">
              <w:rPr>
                <w:b/>
                <w:bCs/>
              </w:rPr>
              <w:t>2</w:t>
            </w:r>
          </w:p>
        </w:tc>
        <w:tc>
          <w:tcPr>
            <w:tcW w:w="201" w:type="pct"/>
            <w:shd w:val="clear" w:color="auto" w:fill="A4CB3B"/>
          </w:tcPr>
          <w:p w14:paraId="6F0FB24C" w14:textId="77777777" w:rsidR="000A477E" w:rsidRPr="000F5F69" w:rsidRDefault="000A477E" w:rsidP="000F5F69">
            <w:pPr>
              <w:rPr>
                <w:b/>
                <w:bCs/>
              </w:rPr>
            </w:pPr>
            <w:r w:rsidRPr="000F5F69">
              <w:rPr>
                <w:b/>
                <w:bCs/>
              </w:rPr>
              <w:t>3</w:t>
            </w:r>
          </w:p>
        </w:tc>
        <w:tc>
          <w:tcPr>
            <w:tcW w:w="201" w:type="pct"/>
            <w:shd w:val="clear" w:color="auto" w:fill="A4CB3B"/>
          </w:tcPr>
          <w:p w14:paraId="483811A2" w14:textId="77777777" w:rsidR="000A477E" w:rsidRPr="000F5F69" w:rsidRDefault="000A477E" w:rsidP="000F5F69">
            <w:pPr>
              <w:rPr>
                <w:b/>
                <w:bCs/>
              </w:rPr>
            </w:pPr>
            <w:r w:rsidRPr="000F5F69">
              <w:rPr>
                <w:b/>
                <w:bCs/>
              </w:rPr>
              <w:t>4</w:t>
            </w:r>
          </w:p>
        </w:tc>
        <w:tc>
          <w:tcPr>
            <w:tcW w:w="201" w:type="pct"/>
            <w:shd w:val="clear" w:color="auto" w:fill="A4CB3B"/>
          </w:tcPr>
          <w:p w14:paraId="2A094FCA" w14:textId="77777777" w:rsidR="000A477E" w:rsidRPr="000F5F69" w:rsidRDefault="000A477E" w:rsidP="000F5F69">
            <w:pPr>
              <w:rPr>
                <w:b/>
                <w:bCs/>
              </w:rPr>
            </w:pPr>
            <w:r w:rsidRPr="000F5F69">
              <w:rPr>
                <w:b/>
                <w:bCs/>
              </w:rPr>
              <w:t>?</w:t>
            </w:r>
          </w:p>
        </w:tc>
        <w:tc>
          <w:tcPr>
            <w:tcW w:w="258" w:type="pct"/>
            <w:shd w:val="clear" w:color="auto" w:fill="A4CB3B"/>
          </w:tcPr>
          <w:p w14:paraId="4246CD5A" w14:textId="77777777" w:rsidR="000A477E" w:rsidRPr="000F5F69" w:rsidRDefault="000A477E" w:rsidP="000F5F69">
            <w:pPr>
              <w:rPr>
                <w:b/>
                <w:bCs/>
              </w:rPr>
            </w:pPr>
            <w:r w:rsidRPr="000F5F69">
              <w:rPr>
                <w:b/>
                <w:bCs/>
              </w:rPr>
              <w:t xml:space="preserve">Diff. </w:t>
            </w:r>
          </w:p>
        </w:tc>
        <w:tc>
          <w:tcPr>
            <w:tcW w:w="828" w:type="pct"/>
            <w:vMerge/>
          </w:tcPr>
          <w:p w14:paraId="3140CEC9" w14:textId="77777777" w:rsidR="000A477E" w:rsidRPr="000F5F69" w:rsidRDefault="000A477E" w:rsidP="000F5F69"/>
        </w:tc>
        <w:tc>
          <w:tcPr>
            <w:tcW w:w="804" w:type="pct"/>
            <w:vMerge/>
          </w:tcPr>
          <w:p w14:paraId="1E49CDBD" w14:textId="77777777" w:rsidR="000A477E" w:rsidRPr="000F5F69" w:rsidRDefault="000A477E" w:rsidP="000F5F69"/>
        </w:tc>
      </w:tr>
      <w:tr w:rsidR="000F5F69" w:rsidRPr="000F5F69" w14:paraId="4C1E2F67" w14:textId="77777777" w:rsidTr="00A20E85">
        <w:tc>
          <w:tcPr>
            <w:tcW w:w="297" w:type="pct"/>
          </w:tcPr>
          <w:p w14:paraId="47842F40" w14:textId="77777777" w:rsidR="000A477E" w:rsidRPr="000F5F69" w:rsidRDefault="000A477E" w:rsidP="000F5F69"/>
        </w:tc>
        <w:tc>
          <w:tcPr>
            <w:tcW w:w="419" w:type="pct"/>
          </w:tcPr>
          <w:p w14:paraId="351572DB" w14:textId="77777777" w:rsidR="000A477E" w:rsidRPr="000F5F69" w:rsidRDefault="000A477E" w:rsidP="000F5F69"/>
        </w:tc>
        <w:tc>
          <w:tcPr>
            <w:tcW w:w="351" w:type="pct"/>
          </w:tcPr>
          <w:p w14:paraId="12E415C6" w14:textId="77777777" w:rsidR="000A477E" w:rsidRPr="000F5F69" w:rsidRDefault="000A477E" w:rsidP="000F5F69"/>
        </w:tc>
        <w:tc>
          <w:tcPr>
            <w:tcW w:w="442" w:type="pct"/>
          </w:tcPr>
          <w:p w14:paraId="53241B14" w14:textId="77777777" w:rsidR="000A477E" w:rsidRPr="000F5F69" w:rsidRDefault="000A477E" w:rsidP="000F5F69"/>
        </w:tc>
        <w:tc>
          <w:tcPr>
            <w:tcW w:w="409" w:type="pct"/>
          </w:tcPr>
          <w:p w14:paraId="2B2FB96A" w14:textId="77777777" w:rsidR="000A477E" w:rsidRPr="000F5F69" w:rsidRDefault="000A477E" w:rsidP="000F5F69"/>
        </w:tc>
        <w:tc>
          <w:tcPr>
            <w:tcW w:w="189" w:type="pct"/>
          </w:tcPr>
          <w:p w14:paraId="60E8E79B" w14:textId="77777777" w:rsidR="000A477E" w:rsidRPr="000F5F69" w:rsidRDefault="000A477E" w:rsidP="000F5F69"/>
        </w:tc>
        <w:tc>
          <w:tcPr>
            <w:tcW w:w="201" w:type="pct"/>
          </w:tcPr>
          <w:p w14:paraId="620A05D1" w14:textId="77777777" w:rsidR="000A477E" w:rsidRPr="000F5F69" w:rsidRDefault="000A477E" w:rsidP="000F5F69"/>
        </w:tc>
        <w:tc>
          <w:tcPr>
            <w:tcW w:w="201" w:type="pct"/>
          </w:tcPr>
          <w:p w14:paraId="358DFAF8" w14:textId="77777777" w:rsidR="000A477E" w:rsidRPr="000F5F69" w:rsidRDefault="000A477E" w:rsidP="000F5F69"/>
        </w:tc>
        <w:tc>
          <w:tcPr>
            <w:tcW w:w="201" w:type="pct"/>
          </w:tcPr>
          <w:p w14:paraId="22E1BFFB" w14:textId="77777777" w:rsidR="000A477E" w:rsidRPr="000F5F69" w:rsidRDefault="000A477E" w:rsidP="000F5F69"/>
        </w:tc>
        <w:tc>
          <w:tcPr>
            <w:tcW w:w="201" w:type="pct"/>
          </w:tcPr>
          <w:p w14:paraId="498EC963" w14:textId="77777777" w:rsidR="000A477E" w:rsidRPr="000F5F69" w:rsidRDefault="000A477E" w:rsidP="000F5F69"/>
        </w:tc>
        <w:tc>
          <w:tcPr>
            <w:tcW w:w="201" w:type="pct"/>
          </w:tcPr>
          <w:p w14:paraId="05D0C691" w14:textId="77777777" w:rsidR="000A477E" w:rsidRPr="000F5F69" w:rsidRDefault="000A477E" w:rsidP="000F5F69"/>
        </w:tc>
        <w:tc>
          <w:tcPr>
            <w:tcW w:w="258" w:type="pct"/>
          </w:tcPr>
          <w:p w14:paraId="355E55DC" w14:textId="77777777" w:rsidR="000A477E" w:rsidRPr="000F5F69" w:rsidRDefault="000A477E" w:rsidP="000F5F69"/>
        </w:tc>
        <w:tc>
          <w:tcPr>
            <w:tcW w:w="828" w:type="pct"/>
          </w:tcPr>
          <w:p w14:paraId="7F10A0B3" w14:textId="77777777" w:rsidR="000A477E" w:rsidRPr="000F5F69" w:rsidRDefault="000A477E" w:rsidP="000F5F69"/>
        </w:tc>
        <w:tc>
          <w:tcPr>
            <w:tcW w:w="804" w:type="pct"/>
          </w:tcPr>
          <w:p w14:paraId="3BF1F3AE" w14:textId="77777777" w:rsidR="000A477E" w:rsidRPr="000F5F69" w:rsidRDefault="000A477E" w:rsidP="000F5F69"/>
        </w:tc>
      </w:tr>
      <w:tr w:rsidR="000F5F69" w:rsidRPr="000F5F69" w14:paraId="534235C7" w14:textId="77777777" w:rsidTr="00A20E85">
        <w:tc>
          <w:tcPr>
            <w:tcW w:w="297" w:type="pct"/>
          </w:tcPr>
          <w:p w14:paraId="3D0D706A" w14:textId="77777777" w:rsidR="000A477E" w:rsidRPr="000F5F69" w:rsidRDefault="000A477E" w:rsidP="000F5F69"/>
        </w:tc>
        <w:tc>
          <w:tcPr>
            <w:tcW w:w="419" w:type="pct"/>
          </w:tcPr>
          <w:p w14:paraId="479E5EDC" w14:textId="77777777" w:rsidR="000A477E" w:rsidRPr="000F5F69" w:rsidRDefault="000A477E" w:rsidP="000F5F69"/>
        </w:tc>
        <w:tc>
          <w:tcPr>
            <w:tcW w:w="351" w:type="pct"/>
          </w:tcPr>
          <w:p w14:paraId="21A9FB49" w14:textId="77777777" w:rsidR="000A477E" w:rsidRPr="000F5F69" w:rsidRDefault="000A477E" w:rsidP="000F5F69"/>
        </w:tc>
        <w:tc>
          <w:tcPr>
            <w:tcW w:w="442" w:type="pct"/>
          </w:tcPr>
          <w:p w14:paraId="1119DF70" w14:textId="77777777" w:rsidR="000A477E" w:rsidRPr="000F5F69" w:rsidRDefault="000A477E" w:rsidP="000F5F69"/>
        </w:tc>
        <w:tc>
          <w:tcPr>
            <w:tcW w:w="409" w:type="pct"/>
          </w:tcPr>
          <w:p w14:paraId="289D7CD8" w14:textId="77777777" w:rsidR="000A477E" w:rsidRPr="000F5F69" w:rsidRDefault="000A477E" w:rsidP="000F5F69"/>
        </w:tc>
        <w:tc>
          <w:tcPr>
            <w:tcW w:w="189" w:type="pct"/>
          </w:tcPr>
          <w:p w14:paraId="3CCB23F0" w14:textId="77777777" w:rsidR="000A477E" w:rsidRPr="000F5F69" w:rsidRDefault="000A477E" w:rsidP="000F5F69"/>
        </w:tc>
        <w:tc>
          <w:tcPr>
            <w:tcW w:w="201" w:type="pct"/>
          </w:tcPr>
          <w:p w14:paraId="582E943D" w14:textId="77777777" w:rsidR="000A477E" w:rsidRPr="000F5F69" w:rsidRDefault="000A477E" w:rsidP="000F5F69"/>
        </w:tc>
        <w:tc>
          <w:tcPr>
            <w:tcW w:w="201" w:type="pct"/>
          </w:tcPr>
          <w:p w14:paraId="0DF9D123" w14:textId="77777777" w:rsidR="000A477E" w:rsidRPr="000F5F69" w:rsidRDefault="000A477E" w:rsidP="000F5F69"/>
        </w:tc>
        <w:tc>
          <w:tcPr>
            <w:tcW w:w="201" w:type="pct"/>
          </w:tcPr>
          <w:p w14:paraId="43D8F18C" w14:textId="77777777" w:rsidR="000A477E" w:rsidRPr="000F5F69" w:rsidRDefault="000A477E" w:rsidP="000F5F69"/>
        </w:tc>
        <w:tc>
          <w:tcPr>
            <w:tcW w:w="201" w:type="pct"/>
          </w:tcPr>
          <w:p w14:paraId="74B76CC9" w14:textId="77777777" w:rsidR="000A477E" w:rsidRPr="000F5F69" w:rsidRDefault="000A477E" w:rsidP="000F5F69"/>
        </w:tc>
        <w:tc>
          <w:tcPr>
            <w:tcW w:w="201" w:type="pct"/>
          </w:tcPr>
          <w:p w14:paraId="3BD54E8F" w14:textId="77777777" w:rsidR="000A477E" w:rsidRPr="000F5F69" w:rsidRDefault="000A477E" w:rsidP="000F5F69"/>
        </w:tc>
        <w:tc>
          <w:tcPr>
            <w:tcW w:w="258" w:type="pct"/>
          </w:tcPr>
          <w:p w14:paraId="0133A164" w14:textId="77777777" w:rsidR="000A477E" w:rsidRPr="000F5F69" w:rsidRDefault="000A477E" w:rsidP="000F5F69"/>
        </w:tc>
        <w:tc>
          <w:tcPr>
            <w:tcW w:w="828" w:type="pct"/>
          </w:tcPr>
          <w:p w14:paraId="34C319D9" w14:textId="77777777" w:rsidR="000A477E" w:rsidRPr="000F5F69" w:rsidRDefault="000A477E" w:rsidP="000F5F69"/>
        </w:tc>
        <w:tc>
          <w:tcPr>
            <w:tcW w:w="804" w:type="pct"/>
          </w:tcPr>
          <w:p w14:paraId="3BC36D3B" w14:textId="77777777" w:rsidR="000A477E" w:rsidRPr="000F5F69" w:rsidRDefault="000A477E" w:rsidP="000F5F69"/>
        </w:tc>
      </w:tr>
      <w:tr w:rsidR="000F5F69" w:rsidRPr="000F5F69" w14:paraId="3C5A7D48" w14:textId="77777777" w:rsidTr="00A20E85">
        <w:tc>
          <w:tcPr>
            <w:tcW w:w="297" w:type="pct"/>
          </w:tcPr>
          <w:p w14:paraId="2E160470" w14:textId="77777777" w:rsidR="000A477E" w:rsidRPr="000F5F69" w:rsidRDefault="000A477E" w:rsidP="000F5F69"/>
        </w:tc>
        <w:tc>
          <w:tcPr>
            <w:tcW w:w="419" w:type="pct"/>
          </w:tcPr>
          <w:p w14:paraId="1DB4FACE" w14:textId="77777777" w:rsidR="000A477E" w:rsidRPr="000F5F69" w:rsidRDefault="000A477E" w:rsidP="000F5F69"/>
        </w:tc>
        <w:tc>
          <w:tcPr>
            <w:tcW w:w="351" w:type="pct"/>
          </w:tcPr>
          <w:p w14:paraId="43067A91" w14:textId="77777777" w:rsidR="000A477E" w:rsidRPr="000F5F69" w:rsidRDefault="000A477E" w:rsidP="000F5F69"/>
        </w:tc>
        <w:tc>
          <w:tcPr>
            <w:tcW w:w="442" w:type="pct"/>
          </w:tcPr>
          <w:p w14:paraId="6A98DC53" w14:textId="77777777" w:rsidR="000A477E" w:rsidRPr="000F5F69" w:rsidRDefault="000A477E" w:rsidP="000F5F69"/>
        </w:tc>
        <w:tc>
          <w:tcPr>
            <w:tcW w:w="409" w:type="pct"/>
          </w:tcPr>
          <w:p w14:paraId="05493938" w14:textId="77777777" w:rsidR="000A477E" w:rsidRPr="000F5F69" w:rsidRDefault="000A477E" w:rsidP="000F5F69"/>
        </w:tc>
        <w:tc>
          <w:tcPr>
            <w:tcW w:w="189" w:type="pct"/>
          </w:tcPr>
          <w:p w14:paraId="6524BD62" w14:textId="77777777" w:rsidR="000A477E" w:rsidRPr="000F5F69" w:rsidRDefault="000A477E" w:rsidP="000F5F69"/>
        </w:tc>
        <w:tc>
          <w:tcPr>
            <w:tcW w:w="201" w:type="pct"/>
          </w:tcPr>
          <w:p w14:paraId="4D82409A" w14:textId="77777777" w:rsidR="000A477E" w:rsidRPr="000F5F69" w:rsidRDefault="000A477E" w:rsidP="000F5F69"/>
        </w:tc>
        <w:tc>
          <w:tcPr>
            <w:tcW w:w="201" w:type="pct"/>
          </w:tcPr>
          <w:p w14:paraId="18F53248" w14:textId="77777777" w:rsidR="000A477E" w:rsidRPr="000F5F69" w:rsidRDefault="000A477E" w:rsidP="000F5F69"/>
        </w:tc>
        <w:tc>
          <w:tcPr>
            <w:tcW w:w="201" w:type="pct"/>
          </w:tcPr>
          <w:p w14:paraId="1196C1EF" w14:textId="77777777" w:rsidR="000A477E" w:rsidRPr="000F5F69" w:rsidRDefault="000A477E" w:rsidP="000F5F69"/>
        </w:tc>
        <w:tc>
          <w:tcPr>
            <w:tcW w:w="201" w:type="pct"/>
          </w:tcPr>
          <w:p w14:paraId="5F9AB621" w14:textId="77777777" w:rsidR="000A477E" w:rsidRPr="000F5F69" w:rsidRDefault="000A477E" w:rsidP="000F5F69"/>
        </w:tc>
        <w:tc>
          <w:tcPr>
            <w:tcW w:w="201" w:type="pct"/>
          </w:tcPr>
          <w:p w14:paraId="4D49F4B1" w14:textId="77777777" w:rsidR="000A477E" w:rsidRPr="000F5F69" w:rsidRDefault="000A477E" w:rsidP="000F5F69"/>
        </w:tc>
        <w:tc>
          <w:tcPr>
            <w:tcW w:w="258" w:type="pct"/>
          </w:tcPr>
          <w:p w14:paraId="293D08F0" w14:textId="77777777" w:rsidR="000A477E" w:rsidRPr="000F5F69" w:rsidRDefault="000A477E" w:rsidP="000F5F69"/>
        </w:tc>
        <w:tc>
          <w:tcPr>
            <w:tcW w:w="828" w:type="pct"/>
          </w:tcPr>
          <w:p w14:paraId="258CA27A" w14:textId="77777777" w:rsidR="000A477E" w:rsidRPr="000F5F69" w:rsidRDefault="000A477E" w:rsidP="000F5F69"/>
        </w:tc>
        <w:tc>
          <w:tcPr>
            <w:tcW w:w="804" w:type="pct"/>
          </w:tcPr>
          <w:p w14:paraId="1F41DA25" w14:textId="77777777" w:rsidR="000A477E" w:rsidRPr="000F5F69" w:rsidRDefault="000A477E" w:rsidP="000F5F69"/>
        </w:tc>
      </w:tr>
      <w:tr w:rsidR="000F5F69" w:rsidRPr="000F5F69" w14:paraId="3D400DF9" w14:textId="77777777" w:rsidTr="00A20E85">
        <w:tc>
          <w:tcPr>
            <w:tcW w:w="297" w:type="pct"/>
          </w:tcPr>
          <w:p w14:paraId="768503B3" w14:textId="77777777" w:rsidR="000A477E" w:rsidRPr="000F5F69" w:rsidRDefault="000A477E" w:rsidP="000F5F69"/>
        </w:tc>
        <w:tc>
          <w:tcPr>
            <w:tcW w:w="419" w:type="pct"/>
          </w:tcPr>
          <w:p w14:paraId="67EBF458" w14:textId="77777777" w:rsidR="000A477E" w:rsidRPr="000F5F69" w:rsidRDefault="000A477E" w:rsidP="000F5F69"/>
        </w:tc>
        <w:tc>
          <w:tcPr>
            <w:tcW w:w="351" w:type="pct"/>
          </w:tcPr>
          <w:p w14:paraId="6209B9CB" w14:textId="77777777" w:rsidR="000A477E" w:rsidRPr="000F5F69" w:rsidRDefault="000A477E" w:rsidP="000F5F69"/>
        </w:tc>
        <w:tc>
          <w:tcPr>
            <w:tcW w:w="442" w:type="pct"/>
          </w:tcPr>
          <w:p w14:paraId="2A299B2E" w14:textId="77777777" w:rsidR="000A477E" w:rsidRPr="000F5F69" w:rsidRDefault="000A477E" w:rsidP="000F5F69"/>
        </w:tc>
        <w:tc>
          <w:tcPr>
            <w:tcW w:w="409" w:type="pct"/>
          </w:tcPr>
          <w:p w14:paraId="193305E9" w14:textId="77777777" w:rsidR="000A477E" w:rsidRPr="000F5F69" w:rsidRDefault="000A477E" w:rsidP="000F5F69"/>
        </w:tc>
        <w:tc>
          <w:tcPr>
            <w:tcW w:w="189" w:type="pct"/>
          </w:tcPr>
          <w:p w14:paraId="55767916" w14:textId="77777777" w:rsidR="000A477E" w:rsidRPr="000F5F69" w:rsidRDefault="000A477E" w:rsidP="000F5F69"/>
        </w:tc>
        <w:tc>
          <w:tcPr>
            <w:tcW w:w="201" w:type="pct"/>
          </w:tcPr>
          <w:p w14:paraId="3D1018BC" w14:textId="77777777" w:rsidR="000A477E" w:rsidRPr="000F5F69" w:rsidRDefault="000A477E" w:rsidP="000F5F69"/>
        </w:tc>
        <w:tc>
          <w:tcPr>
            <w:tcW w:w="201" w:type="pct"/>
          </w:tcPr>
          <w:p w14:paraId="2D91B2AC" w14:textId="77777777" w:rsidR="000A477E" w:rsidRPr="000F5F69" w:rsidRDefault="000A477E" w:rsidP="000F5F69"/>
        </w:tc>
        <w:tc>
          <w:tcPr>
            <w:tcW w:w="201" w:type="pct"/>
          </w:tcPr>
          <w:p w14:paraId="49804A2C" w14:textId="77777777" w:rsidR="000A477E" w:rsidRPr="000F5F69" w:rsidRDefault="000A477E" w:rsidP="000F5F69"/>
        </w:tc>
        <w:tc>
          <w:tcPr>
            <w:tcW w:w="201" w:type="pct"/>
          </w:tcPr>
          <w:p w14:paraId="59AA6415" w14:textId="77777777" w:rsidR="000A477E" w:rsidRPr="000F5F69" w:rsidRDefault="000A477E" w:rsidP="000F5F69"/>
        </w:tc>
        <w:tc>
          <w:tcPr>
            <w:tcW w:w="201" w:type="pct"/>
          </w:tcPr>
          <w:p w14:paraId="78CE5B42" w14:textId="77777777" w:rsidR="000A477E" w:rsidRPr="000F5F69" w:rsidRDefault="000A477E" w:rsidP="000F5F69"/>
        </w:tc>
        <w:tc>
          <w:tcPr>
            <w:tcW w:w="258" w:type="pct"/>
          </w:tcPr>
          <w:p w14:paraId="1F8FE6D1" w14:textId="77777777" w:rsidR="000A477E" w:rsidRPr="000F5F69" w:rsidRDefault="000A477E" w:rsidP="000F5F69"/>
        </w:tc>
        <w:tc>
          <w:tcPr>
            <w:tcW w:w="828" w:type="pct"/>
          </w:tcPr>
          <w:p w14:paraId="6E96B2DE" w14:textId="77777777" w:rsidR="000A477E" w:rsidRPr="000F5F69" w:rsidRDefault="000A477E" w:rsidP="000F5F69"/>
        </w:tc>
        <w:tc>
          <w:tcPr>
            <w:tcW w:w="804" w:type="pct"/>
          </w:tcPr>
          <w:p w14:paraId="2658F1C6" w14:textId="77777777" w:rsidR="000A477E" w:rsidRPr="000F5F69" w:rsidRDefault="000A477E" w:rsidP="000F5F69"/>
        </w:tc>
      </w:tr>
      <w:tr w:rsidR="000F5F69" w:rsidRPr="000F5F69" w14:paraId="6432C0BB" w14:textId="77777777" w:rsidTr="00A20E85">
        <w:tc>
          <w:tcPr>
            <w:tcW w:w="297" w:type="pct"/>
          </w:tcPr>
          <w:p w14:paraId="5D64E983" w14:textId="77777777" w:rsidR="000A477E" w:rsidRPr="000F5F69" w:rsidRDefault="000A477E" w:rsidP="000F5F69"/>
        </w:tc>
        <w:tc>
          <w:tcPr>
            <w:tcW w:w="419" w:type="pct"/>
          </w:tcPr>
          <w:p w14:paraId="035F418D" w14:textId="77777777" w:rsidR="000A477E" w:rsidRPr="000F5F69" w:rsidRDefault="000A477E" w:rsidP="000F5F69"/>
        </w:tc>
        <w:tc>
          <w:tcPr>
            <w:tcW w:w="351" w:type="pct"/>
          </w:tcPr>
          <w:p w14:paraId="78627478" w14:textId="77777777" w:rsidR="000A477E" w:rsidRPr="000F5F69" w:rsidRDefault="000A477E" w:rsidP="000F5F69"/>
        </w:tc>
        <w:tc>
          <w:tcPr>
            <w:tcW w:w="442" w:type="pct"/>
          </w:tcPr>
          <w:p w14:paraId="741B0CE9" w14:textId="77777777" w:rsidR="000A477E" w:rsidRPr="000F5F69" w:rsidRDefault="000A477E" w:rsidP="000F5F69"/>
        </w:tc>
        <w:tc>
          <w:tcPr>
            <w:tcW w:w="409" w:type="pct"/>
          </w:tcPr>
          <w:p w14:paraId="4CCB4772" w14:textId="77777777" w:rsidR="000A477E" w:rsidRPr="000F5F69" w:rsidRDefault="000A477E" w:rsidP="000F5F69"/>
        </w:tc>
        <w:tc>
          <w:tcPr>
            <w:tcW w:w="189" w:type="pct"/>
          </w:tcPr>
          <w:p w14:paraId="2D80C38C" w14:textId="77777777" w:rsidR="000A477E" w:rsidRPr="000F5F69" w:rsidRDefault="000A477E" w:rsidP="000F5F69"/>
        </w:tc>
        <w:tc>
          <w:tcPr>
            <w:tcW w:w="201" w:type="pct"/>
          </w:tcPr>
          <w:p w14:paraId="3FDA9140" w14:textId="77777777" w:rsidR="000A477E" w:rsidRPr="000F5F69" w:rsidRDefault="000A477E" w:rsidP="000F5F69"/>
        </w:tc>
        <w:tc>
          <w:tcPr>
            <w:tcW w:w="201" w:type="pct"/>
          </w:tcPr>
          <w:p w14:paraId="3F03115A" w14:textId="77777777" w:rsidR="000A477E" w:rsidRPr="000F5F69" w:rsidRDefault="000A477E" w:rsidP="000F5F69"/>
        </w:tc>
        <w:tc>
          <w:tcPr>
            <w:tcW w:w="201" w:type="pct"/>
          </w:tcPr>
          <w:p w14:paraId="73BD8003" w14:textId="77777777" w:rsidR="000A477E" w:rsidRPr="000F5F69" w:rsidRDefault="000A477E" w:rsidP="000F5F69"/>
        </w:tc>
        <w:tc>
          <w:tcPr>
            <w:tcW w:w="201" w:type="pct"/>
          </w:tcPr>
          <w:p w14:paraId="47E4D685" w14:textId="77777777" w:rsidR="000A477E" w:rsidRPr="000F5F69" w:rsidRDefault="000A477E" w:rsidP="000F5F69"/>
        </w:tc>
        <w:tc>
          <w:tcPr>
            <w:tcW w:w="201" w:type="pct"/>
          </w:tcPr>
          <w:p w14:paraId="310687A8" w14:textId="77777777" w:rsidR="000A477E" w:rsidRPr="000F5F69" w:rsidRDefault="000A477E" w:rsidP="000F5F69"/>
        </w:tc>
        <w:tc>
          <w:tcPr>
            <w:tcW w:w="258" w:type="pct"/>
          </w:tcPr>
          <w:p w14:paraId="628EFB9D" w14:textId="77777777" w:rsidR="000A477E" w:rsidRPr="000F5F69" w:rsidRDefault="000A477E" w:rsidP="000F5F69"/>
        </w:tc>
        <w:tc>
          <w:tcPr>
            <w:tcW w:w="828" w:type="pct"/>
          </w:tcPr>
          <w:p w14:paraId="2257B018" w14:textId="77777777" w:rsidR="000A477E" w:rsidRPr="000F5F69" w:rsidRDefault="000A477E" w:rsidP="000F5F69"/>
        </w:tc>
        <w:tc>
          <w:tcPr>
            <w:tcW w:w="804" w:type="pct"/>
          </w:tcPr>
          <w:p w14:paraId="190B5E70" w14:textId="77777777" w:rsidR="000A477E" w:rsidRPr="000F5F69" w:rsidRDefault="000A477E" w:rsidP="000F5F69"/>
        </w:tc>
      </w:tr>
      <w:tr w:rsidR="000F5F69" w:rsidRPr="000F5F69" w14:paraId="78B1A932" w14:textId="77777777" w:rsidTr="00A20E85">
        <w:tc>
          <w:tcPr>
            <w:tcW w:w="297" w:type="pct"/>
          </w:tcPr>
          <w:p w14:paraId="0A18C22B" w14:textId="77777777" w:rsidR="000A477E" w:rsidRPr="000F5F69" w:rsidRDefault="000A477E" w:rsidP="000F5F69"/>
        </w:tc>
        <w:tc>
          <w:tcPr>
            <w:tcW w:w="419" w:type="pct"/>
          </w:tcPr>
          <w:p w14:paraId="72DDA53D" w14:textId="77777777" w:rsidR="000A477E" w:rsidRPr="000F5F69" w:rsidRDefault="000A477E" w:rsidP="000F5F69"/>
        </w:tc>
        <w:tc>
          <w:tcPr>
            <w:tcW w:w="351" w:type="pct"/>
          </w:tcPr>
          <w:p w14:paraId="3C190926" w14:textId="77777777" w:rsidR="000A477E" w:rsidRPr="000F5F69" w:rsidRDefault="000A477E" w:rsidP="000F5F69"/>
        </w:tc>
        <w:tc>
          <w:tcPr>
            <w:tcW w:w="442" w:type="pct"/>
          </w:tcPr>
          <w:p w14:paraId="2780D78A" w14:textId="77777777" w:rsidR="000A477E" w:rsidRPr="000F5F69" w:rsidRDefault="000A477E" w:rsidP="000F5F69"/>
        </w:tc>
        <w:tc>
          <w:tcPr>
            <w:tcW w:w="409" w:type="pct"/>
          </w:tcPr>
          <w:p w14:paraId="14D98FB8" w14:textId="77777777" w:rsidR="000A477E" w:rsidRPr="000F5F69" w:rsidRDefault="000A477E" w:rsidP="000F5F69"/>
        </w:tc>
        <w:tc>
          <w:tcPr>
            <w:tcW w:w="189" w:type="pct"/>
          </w:tcPr>
          <w:p w14:paraId="796B3D5D" w14:textId="77777777" w:rsidR="000A477E" w:rsidRPr="000F5F69" w:rsidRDefault="000A477E" w:rsidP="000F5F69"/>
        </w:tc>
        <w:tc>
          <w:tcPr>
            <w:tcW w:w="201" w:type="pct"/>
          </w:tcPr>
          <w:p w14:paraId="221E097B" w14:textId="77777777" w:rsidR="000A477E" w:rsidRPr="000F5F69" w:rsidRDefault="000A477E" w:rsidP="000F5F69"/>
        </w:tc>
        <w:tc>
          <w:tcPr>
            <w:tcW w:w="201" w:type="pct"/>
          </w:tcPr>
          <w:p w14:paraId="755E6E59" w14:textId="77777777" w:rsidR="000A477E" w:rsidRPr="000F5F69" w:rsidRDefault="000A477E" w:rsidP="000F5F69"/>
        </w:tc>
        <w:tc>
          <w:tcPr>
            <w:tcW w:w="201" w:type="pct"/>
          </w:tcPr>
          <w:p w14:paraId="42BC5527" w14:textId="77777777" w:rsidR="000A477E" w:rsidRPr="000F5F69" w:rsidRDefault="000A477E" w:rsidP="000F5F69"/>
        </w:tc>
        <w:tc>
          <w:tcPr>
            <w:tcW w:w="201" w:type="pct"/>
          </w:tcPr>
          <w:p w14:paraId="4E1B86B8" w14:textId="77777777" w:rsidR="000A477E" w:rsidRPr="000F5F69" w:rsidRDefault="000A477E" w:rsidP="000F5F69"/>
        </w:tc>
        <w:tc>
          <w:tcPr>
            <w:tcW w:w="201" w:type="pct"/>
          </w:tcPr>
          <w:p w14:paraId="110C1A9C" w14:textId="77777777" w:rsidR="000A477E" w:rsidRPr="000F5F69" w:rsidRDefault="000A477E" w:rsidP="000F5F69"/>
        </w:tc>
        <w:tc>
          <w:tcPr>
            <w:tcW w:w="258" w:type="pct"/>
          </w:tcPr>
          <w:p w14:paraId="18659D61" w14:textId="77777777" w:rsidR="000A477E" w:rsidRPr="000F5F69" w:rsidRDefault="000A477E" w:rsidP="000F5F69"/>
        </w:tc>
        <w:tc>
          <w:tcPr>
            <w:tcW w:w="828" w:type="pct"/>
          </w:tcPr>
          <w:p w14:paraId="0D534964" w14:textId="77777777" w:rsidR="000A477E" w:rsidRPr="000F5F69" w:rsidRDefault="000A477E" w:rsidP="000F5F69"/>
        </w:tc>
        <w:tc>
          <w:tcPr>
            <w:tcW w:w="804" w:type="pct"/>
          </w:tcPr>
          <w:p w14:paraId="4F3328D1" w14:textId="77777777" w:rsidR="000A477E" w:rsidRPr="000F5F69" w:rsidRDefault="000A477E" w:rsidP="000F5F69"/>
        </w:tc>
      </w:tr>
      <w:tr w:rsidR="000F5F69" w:rsidRPr="000F5F69" w14:paraId="25D1CA03" w14:textId="77777777" w:rsidTr="00A20E85">
        <w:tc>
          <w:tcPr>
            <w:tcW w:w="297" w:type="pct"/>
          </w:tcPr>
          <w:p w14:paraId="52B4EA1C" w14:textId="77777777" w:rsidR="000A477E" w:rsidRPr="000F5F69" w:rsidRDefault="000A477E" w:rsidP="000F5F69"/>
        </w:tc>
        <w:tc>
          <w:tcPr>
            <w:tcW w:w="419" w:type="pct"/>
          </w:tcPr>
          <w:p w14:paraId="01861343" w14:textId="77777777" w:rsidR="000A477E" w:rsidRPr="000F5F69" w:rsidRDefault="000A477E" w:rsidP="000F5F69"/>
        </w:tc>
        <w:tc>
          <w:tcPr>
            <w:tcW w:w="351" w:type="pct"/>
          </w:tcPr>
          <w:p w14:paraId="0F9D91B6" w14:textId="77777777" w:rsidR="000A477E" w:rsidRPr="000F5F69" w:rsidRDefault="000A477E" w:rsidP="000F5F69"/>
        </w:tc>
        <w:tc>
          <w:tcPr>
            <w:tcW w:w="442" w:type="pct"/>
          </w:tcPr>
          <w:p w14:paraId="2AEBB894" w14:textId="77777777" w:rsidR="000A477E" w:rsidRPr="000F5F69" w:rsidRDefault="000A477E" w:rsidP="000F5F69"/>
        </w:tc>
        <w:tc>
          <w:tcPr>
            <w:tcW w:w="409" w:type="pct"/>
          </w:tcPr>
          <w:p w14:paraId="3014D35B" w14:textId="77777777" w:rsidR="000A477E" w:rsidRPr="000F5F69" w:rsidRDefault="000A477E" w:rsidP="000F5F69"/>
        </w:tc>
        <w:tc>
          <w:tcPr>
            <w:tcW w:w="189" w:type="pct"/>
          </w:tcPr>
          <w:p w14:paraId="29FD1420" w14:textId="77777777" w:rsidR="000A477E" w:rsidRPr="000F5F69" w:rsidRDefault="000A477E" w:rsidP="000F5F69"/>
        </w:tc>
        <w:tc>
          <w:tcPr>
            <w:tcW w:w="201" w:type="pct"/>
          </w:tcPr>
          <w:p w14:paraId="6CF9EB72" w14:textId="77777777" w:rsidR="000A477E" w:rsidRPr="000F5F69" w:rsidRDefault="000A477E" w:rsidP="000F5F69"/>
        </w:tc>
        <w:tc>
          <w:tcPr>
            <w:tcW w:w="201" w:type="pct"/>
          </w:tcPr>
          <w:p w14:paraId="4ACA787A" w14:textId="77777777" w:rsidR="000A477E" w:rsidRPr="000F5F69" w:rsidRDefault="000A477E" w:rsidP="000F5F69"/>
        </w:tc>
        <w:tc>
          <w:tcPr>
            <w:tcW w:w="201" w:type="pct"/>
          </w:tcPr>
          <w:p w14:paraId="547CAC85" w14:textId="77777777" w:rsidR="000A477E" w:rsidRPr="000F5F69" w:rsidRDefault="000A477E" w:rsidP="000F5F69"/>
        </w:tc>
        <w:tc>
          <w:tcPr>
            <w:tcW w:w="201" w:type="pct"/>
          </w:tcPr>
          <w:p w14:paraId="4DF3601A" w14:textId="77777777" w:rsidR="000A477E" w:rsidRPr="000F5F69" w:rsidRDefault="000A477E" w:rsidP="000F5F69"/>
        </w:tc>
        <w:tc>
          <w:tcPr>
            <w:tcW w:w="201" w:type="pct"/>
          </w:tcPr>
          <w:p w14:paraId="0CBAB3F8" w14:textId="77777777" w:rsidR="000A477E" w:rsidRPr="000F5F69" w:rsidRDefault="000A477E" w:rsidP="000F5F69"/>
        </w:tc>
        <w:tc>
          <w:tcPr>
            <w:tcW w:w="258" w:type="pct"/>
          </w:tcPr>
          <w:p w14:paraId="7196E17F" w14:textId="77777777" w:rsidR="000A477E" w:rsidRPr="000F5F69" w:rsidRDefault="000A477E" w:rsidP="000F5F69"/>
        </w:tc>
        <w:tc>
          <w:tcPr>
            <w:tcW w:w="828" w:type="pct"/>
          </w:tcPr>
          <w:p w14:paraId="4455AC03" w14:textId="77777777" w:rsidR="000A477E" w:rsidRPr="000F5F69" w:rsidRDefault="000A477E" w:rsidP="000F5F69"/>
        </w:tc>
        <w:tc>
          <w:tcPr>
            <w:tcW w:w="804" w:type="pct"/>
          </w:tcPr>
          <w:p w14:paraId="25B4D811" w14:textId="77777777" w:rsidR="000A477E" w:rsidRPr="000F5F69" w:rsidRDefault="000A477E" w:rsidP="000F5F69"/>
        </w:tc>
      </w:tr>
      <w:tr w:rsidR="000F5F69" w:rsidRPr="000F5F69" w14:paraId="0E30B27E" w14:textId="77777777" w:rsidTr="00A20E85">
        <w:tc>
          <w:tcPr>
            <w:tcW w:w="297" w:type="pct"/>
          </w:tcPr>
          <w:p w14:paraId="7C3F93A7" w14:textId="77777777" w:rsidR="000A477E" w:rsidRPr="000F5F69" w:rsidRDefault="000A477E" w:rsidP="000F5F69"/>
        </w:tc>
        <w:tc>
          <w:tcPr>
            <w:tcW w:w="419" w:type="pct"/>
          </w:tcPr>
          <w:p w14:paraId="2E106135" w14:textId="77777777" w:rsidR="000A477E" w:rsidRPr="000F5F69" w:rsidRDefault="000A477E" w:rsidP="000F5F69"/>
        </w:tc>
        <w:tc>
          <w:tcPr>
            <w:tcW w:w="351" w:type="pct"/>
          </w:tcPr>
          <w:p w14:paraId="456E0BB1" w14:textId="77777777" w:rsidR="000A477E" w:rsidRPr="000F5F69" w:rsidRDefault="000A477E" w:rsidP="000F5F69"/>
        </w:tc>
        <w:tc>
          <w:tcPr>
            <w:tcW w:w="442" w:type="pct"/>
          </w:tcPr>
          <w:p w14:paraId="29C34C2F" w14:textId="77777777" w:rsidR="000A477E" w:rsidRPr="000F5F69" w:rsidRDefault="000A477E" w:rsidP="000F5F69"/>
        </w:tc>
        <w:tc>
          <w:tcPr>
            <w:tcW w:w="409" w:type="pct"/>
          </w:tcPr>
          <w:p w14:paraId="444E7A78" w14:textId="77777777" w:rsidR="000A477E" w:rsidRPr="000F5F69" w:rsidRDefault="000A477E" w:rsidP="000F5F69"/>
        </w:tc>
        <w:tc>
          <w:tcPr>
            <w:tcW w:w="189" w:type="pct"/>
          </w:tcPr>
          <w:p w14:paraId="11BD2DCE" w14:textId="77777777" w:rsidR="000A477E" w:rsidRPr="000F5F69" w:rsidRDefault="000A477E" w:rsidP="000F5F69"/>
        </w:tc>
        <w:tc>
          <w:tcPr>
            <w:tcW w:w="201" w:type="pct"/>
          </w:tcPr>
          <w:p w14:paraId="2192F401" w14:textId="77777777" w:rsidR="000A477E" w:rsidRPr="000F5F69" w:rsidRDefault="000A477E" w:rsidP="000F5F69"/>
        </w:tc>
        <w:tc>
          <w:tcPr>
            <w:tcW w:w="201" w:type="pct"/>
          </w:tcPr>
          <w:p w14:paraId="1DA79EBC" w14:textId="77777777" w:rsidR="000A477E" w:rsidRPr="000F5F69" w:rsidRDefault="000A477E" w:rsidP="000F5F69"/>
        </w:tc>
        <w:tc>
          <w:tcPr>
            <w:tcW w:w="201" w:type="pct"/>
          </w:tcPr>
          <w:p w14:paraId="42815A01" w14:textId="77777777" w:rsidR="000A477E" w:rsidRPr="000F5F69" w:rsidRDefault="000A477E" w:rsidP="000F5F69"/>
        </w:tc>
        <w:tc>
          <w:tcPr>
            <w:tcW w:w="201" w:type="pct"/>
          </w:tcPr>
          <w:p w14:paraId="7766ABAE" w14:textId="77777777" w:rsidR="000A477E" w:rsidRPr="000F5F69" w:rsidRDefault="000A477E" w:rsidP="000F5F69"/>
        </w:tc>
        <w:tc>
          <w:tcPr>
            <w:tcW w:w="201" w:type="pct"/>
          </w:tcPr>
          <w:p w14:paraId="38D531D1" w14:textId="77777777" w:rsidR="000A477E" w:rsidRPr="000F5F69" w:rsidRDefault="000A477E" w:rsidP="000F5F69"/>
        </w:tc>
        <w:tc>
          <w:tcPr>
            <w:tcW w:w="258" w:type="pct"/>
          </w:tcPr>
          <w:p w14:paraId="65E4DF4A" w14:textId="77777777" w:rsidR="000A477E" w:rsidRPr="000F5F69" w:rsidRDefault="000A477E" w:rsidP="000F5F69"/>
        </w:tc>
        <w:tc>
          <w:tcPr>
            <w:tcW w:w="828" w:type="pct"/>
          </w:tcPr>
          <w:p w14:paraId="1856F4D9" w14:textId="77777777" w:rsidR="000A477E" w:rsidRPr="000F5F69" w:rsidRDefault="000A477E" w:rsidP="000F5F69"/>
        </w:tc>
        <w:tc>
          <w:tcPr>
            <w:tcW w:w="804" w:type="pct"/>
          </w:tcPr>
          <w:p w14:paraId="5AFBEFF0" w14:textId="77777777" w:rsidR="000A477E" w:rsidRPr="000F5F69" w:rsidRDefault="000A477E" w:rsidP="000F5F69"/>
        </w:tc>
      </w:tr>
      <w:tr w:rsidR="000F5F69" w:rsidRPr="000F5F69" w14:paraId="35C9885E" w14:textId="77777777" w:rsidTr="00A20E85">
        <w:tc>
          <w:tcPr>
            <w:tcW w:w="297" w:type="pct"/>
          </w:tcPr>
          <w:p w14:paraId="7D3C3940" w14:textId="77777777" w:rsidR="000A477E" w:rsidRPr="000F5F69" w:rsidRDefault="000A477E" w:rsidP="000F5F69"/>
        </w:tc>
        <w:tc>
          <w:tcPr>
            <w:tcW w:w="419" w:type="pct"/>
          </w:tcPr>
          <w:p w14:paraId="0A6D5646" w14:textId="77777777" w:rsidR="000A477E" w:rsidRPr="000F5F69" w:rsidRDefault="000A477E" w:rsidP="000F5F69"/>
        </w:tc>
        <w:tc>
          <w:tcPr>
            <w:tcW w:w="351" w:type="pct"/>
          </w:tcPr>
          <w:p w14:paraId="1F935F06" w14:textId="77777777" w:rsidR="000A477E" w:rsidRPr="000F5F69" w:rsidRDefault="000A477E" w:rsidP="000F5F69"/>
        </w:tc>
        <w:tc>
          <w:tcPr>
            <w:tcW w:w="442" w:type="pct"/>
          </w:tcPr>
          <w:p w14:paraId="73B1275E" w14:textId="77777777" w:rsidR="000A477E" w:rsidRPr="000F5F69" w:rsidRDefault="000A477E" w:rsidP="000F5F69"/>
        </w:tc>
        <w:tc>
          <w:tcPr>
            <w:tcW w:w="409" w:type="pct"/>
          </w:tcPr>
          <w:p w14:paraId="6E403835" w14:textId="77777777" w:rsidR="000A477E" w:rsidRPr="000F5F69" w:rsidRDefault="000A477E" w:rsidP="000F5F69"/>
        </w:tc>
        <w:tc>
          <w:tcPr>
            <w:tcW w:w="189" w:type="pct"/>
          </w:tcPr>
          <w:p w14:paraId="30B93B39" w14:textId="77777777" w:rsidR="000A477E" w:rsidRPr="000F5F69" w:rsidRDefault="000A477E" w:rsidP="000F5F69"/>
        </w:tc>
        <w:tc>
          <w:tcPr>
            <w:tcW w:w="201" w:type="pct"/>
          </w:tcPr>
          <w:p w14:paraId="4D21B7D2" w14:textId="77777777" w:rsidR="000A477E" w:rsidRPr="000F5F69" w:rsidRDefault="000A477E" w:rsidP="000F5F69"/>
        </w:tc>
        <w:tc>
          <w:tcPr>
            <w:tcW w:w="201" w:type="pct"/>
          </w:tcPr>
          <w:p w14:paraId="2195E362" w14:textId="77777777" w:rsidR="000A477E" w:rsidRPr="000F5F69" w:rsidRDefault="000A477E" w:rsidP="000F5F69"/>
        </w:tc>
        <w:tc>
          <w:tcPr>
            <w:tcW w:w="201" w:type="pct"/>
          </w:tcPr>
          <w:p w14:paraId="0E40F641" w14:textId="77777777" w:rsidR="000A477E" w:rsidRPr="000F5F69" w:rsidRDefault="000A477E" w:rsidP="000F5F69"/>
        </w:tc>
        <w:tc>
          <w:tcPr>
            <w:tcW w:w="201" w:type="pct"/>
          </w:tcPr>
          <w:p w14:paraId="6D33D24F" w14:textId="77777777" w:rsidR="000A477E" w:rsidRPr="000F5F69" w:rsidRDefault="000A477E" w:rsidP="000F5F69"/>
        </w:tc>
        <w:tc>
          <w:tcPr>
            <w:tcW w:w="201" w:type="pct"/>
          </w:tcPr>
          <w:p w14:paraId="78181177" w14:textId="77777777" w:rsidR="000A477E" w:rsidRPr="000F5F69" w:rsidRDefault="000A477E" w:rsidP="000F5F69"/>
        </w:tc>
        <w:tc>
          <w:tcPr>
            <w:tcW w:w="258" w:type="pct"/>
          </w:tcPr>
          <w:p w14:paraId="4E62EA4E" w14:textId="77777777" w:rsidR="000A477E" w:rsidRPr="000F5F69" w:rsidRDefault="000A477E" w:rsidP="000F5F69"/>
        </w:tc>
        <w:tc>
          <w:tcPr>
            <w:tcW w:w="828" w:type="pct"/>
          </w:tcPr>
          <w:p w14:paraId="43C397B7" w14:textId="77777777" w:rsidR="000A477E" w:rsidRPr="000F5F69" w:rsidRDefault="000A477E" w:rsidP="000F5F69"/>
        </w:tc>
        <w:tc>
          <w:tcPr>
            <w:tcW w:w="804" w:type="pct"/>
          </w:tcPr>
          <w:p w14:paraId="41A0181B" w14:textId="77777777" w:rsidR="000A477E" w:rsidRPr="000F5F69" w:rsidRDefault="000A477E" w:rsidP="000F5F69"/>
        </w:tc>
      </w:tr>
      <w:tr w:rsidR="000F5F69" w:rsidRPr="000F5F69" w14:paraId="79336C56" w14:textId="77777777" w:rsidTr="00A20E85">
        <w:tc>
          <w:tcPr>
            <w:tcW w:w="297" w:type="pct"/>
          </w:tcPr>
          <w:p w14:paraId="0F815FB5" w14:textId="77777777" w:rsidR="000A477E" w:rsidRPr="000F5F69" w:rsidRDefault="000A477E" w:rsidP="000F5F69"/>
        </w:tc>
        <w:tc>
          <w:tcPr>
            <w:tcW w:w="419" w:type="pct"/>
          </w:tcPr>
          <w:p w14:paraId="71416942" w14:textId="77777777" w:rsidR="000A477E" w:rsidRPr="000F5F69" w:rsidRDefault="000A477E" w:rsidP="000F5F69"/>
        </w:tc>
        <w:tc>
          <w:tcPr>
            <w:tcW w:w="351" w:type="pct"/>
          </w:tcPr>
          <w:p w14:paraId="75700641" w14:textId="77777777" w:rsidR="000A477E" w:rsidRPr="000F5F69" w:rsidRDefault="000A477E" w:rsidP="000F5F69"/>
        </w:tc>
        <w:tc>
          <w:tcPr>
            <w:tcW w:w="442" w:type="pct"/>
          </w:tcPr>
          <w:p w14:paraId="65ACE06D" w14:textId="77777777" w:rsidR="000A477E" w:rsidRPr="000F5F69" w:rsidRDefault="000A477E" w:rsidP="000F5F69"/>
        </w:tc>
        <w:tc>
          <w:tcPr>
            <w:tcW w:w="409" w:type="pct"/>
          </w:tcPr>
          <w:p w14:paraId="342A9655" w14:textId="77777777" w:rsidR="000A477E" w:rsidRPr="000F5F69" w:rsidRDefault="000A477E" w:rsidP="000F5F69"/>
        </w:tc>
        <w:tc>
          <w:tcPr>
            <w:tcW w:w="189" w:type="pct"/>
          </w:tcPr>
          <w:p w14:paraId="60D60176" w14:textId="77777777" w:rsidR="000A477E" w:rsidRPr="000F5F69" w:rsidRDefault="000A477E" w:rsidP="000F5F69"/>
        </w:tc>
        <w:tc>
          <w:tcPr>
            <w:tcW w:w="201" w:type="pct"/>
          </w:tcPr>
          <w:p w14:paraId="0D02E9C1" w14:textId="77777777" w:rsidR="000A477E" w:rsidRPr="000F5F69" w:rsidRDefault="000A477E" w:rsidP="000F5F69"/>
        </w:tc>
        <w:tc>
          <w:tcPr>
            <w:tcW w:w="201" w:type="pct"/>
          </w:tcPr>
          <w:p w14:paraId="43CE5B71" w14:textId="77777777" w:rsidR="000A477E" w:rsidRPr="000F5F69" w:rsidRDefault="000A477E" w:rsidP="000F5F69"/>
        </w:tc>
        <w:tc>
          <w:tcPr>
            <w:tcW w:w="201" w:type="pct"/>
          </w:tcPr>
          <w:p w14:paraId="5E96DF15" w14:textId="77777777" w:rsidR="000A477E" w:rsidRPr="000F5F69" w:rsidRDefault="000A477E" w:rsidP="000F5F69"/>
        </w:tc>
        <w:tc>
          <w:tcPr>
            <w:tcW w:w="201" w:type="pct"/>
          </w:tcPr>
          <w:p w14:paraId="5CF90B15" w14:textId="77777777" w:rsidR="000A477E" w:rsidRPr="000F5F69" w:rsidRDefault="000A477E" w:rsidP="000F5F69"/>
        </w:tc>
        <w:tc>
          <w:tcPr>
            <w:tcW w:w="201" w:type="pct"/>
          </w:tcPr>
          <w:p w14:paraId="592B1864" w14:textId="77777777" w:rsidR="000A477E" w:rsidRPr="000F5F69" w:rsidRDefault="000A477E" w:rsidP="000F5F69"/>
        </w:tc>
        <w:tc>
          <w:tcPr>
            <w:tcW w:w="258" w:type="pct"/>
          </w:tcPr>
          <w:p w14:paraId="6553A684" w14:textId="77777777" w:rsidR="000A477E" w:rsidRPr="000F5F69" w:rsidRDefault="000A477E" w:rsidP="000F5F69"/>
        </w:tc>
        <w:tc>
          <w:tcPr>
            <w:tcW w:w="828" w:type="pct"/>
          </w:tcPr>
          <w:p w14:paraId="55280F43" w14:textId="77777777" w:rsidR="000A477E" w:rsidRPr="000F5F69" w:rsidRDefault="000A477E" w:rsidP="000F5F69"/>
        </w:tc>
        <w:tc>
          <w:tcPr>
            <w:tcW w:w="804" w:type="pct"/>
          </w:tcPr>
          <w:p w14:paraId="7CDE5A19" w14:textId="77777777" w:rsidR="000A477E" w:rsidRPr="000F5F69" w:rsidRDefault="000A477E" w:rsidP="000F5F69"/>
        </w:tc>
      </w:tr>
      <w:tr w:rsidR="000F5F69" w:rsidRPr="000F5F69" w14:paraId="42EA7657" w14:textId="77777777" w:rsidTr="00A20E85">
        <w:tc>
          <w:tcPr>
            <w:tcW w:w="297" w:type="pct"/>
          </w:tcPr>
          <w:p w14:paraId="44D017CD" w14:textId="77777777" w:rsidR="000A477E" w:rsidRPr="000F5F69" w:rsidRDefault="000A477E" w:rsidP="000F5F69"/>
        </w:tc>
        <w:tc>
          <w:tcPr>
            <w:tcW w:w="419" w:type="pct"/>
          </w:tcPr>
          <w:p w14:paraId="7E2DF759" w14:textId="77777777" w:rsidR="000A477E" w:rsidRPr="000F5F69" w:rsidRDefault="000A477E" w:rsidP="000F5F69"/>
        </w:tc>
        <w:tc>
          <w:tcPr>
            <w:tcW w:w="351" w:type="pct"/>
          </w:tcPr>
          <w:p w14:paraId="44771668" w14:textId="77777777" w:rsidR="000A477E" w:rsidRPr="000F5F69" w:rsidRDefault="000A477E" w:rsidP="000F5F69"/>
        </w:tc>
        <w:tc>
          <w:tcPr>
            <w:tcW w:w="442" w:type="pct"/>
          </w:tcPr>
          <w:p w14:paraId="27A35E09" w14:textId="77777777" w:rsidR="000A477E" w:rsidRPr="000F5F69" w:rsidRDefault="000A477E" w:rsidP="000F5F69"/>
        </w:tc>
        <w:tc>
          <w:tcPr>
            <w:tcW w:w="409" w:type="pct"/>
          </w:tcPr>
          <w:p w14:paraId="415B5955" w14:textId="77777777" w:rsidR="000A477E" w:rsidRPr="000F5F69" w:rsidRDefault="000A477E" w:rsidP="000F5F69"/>
        </w:tc>
        <w:tc>
          <w:tcPr>
            <w:tcW w:w="189" w:type="pct"/>
          </w:tcPr>
          <w:p w14:paraId="687EF874" w14:textId="77777777" w:rsidR="000A477E" w:rsidRPr="000F5F69" w:rsidRDefault="000A477E" w:rsidP="000F5F69"/>
        </w:tc>
        <w:tc>
          <w:tcPr>
            <w:tcW w:w="201" w:type="pct"/>
          </w:tcPr>
          <w:p w14:paraId="6A0E6D87" w14:textId="77777777" w:rsidR="000A477E" w:rsidRPr="000F5F69" w:rsidRDefault="000A477E" w:rsidP="000F5F69"/>
        </w:tc>
        <w:tc>
          <w:tcPr>
            <w:tcW w:w="201" w:type="pct"/>
          </w:tcPr>
          <w:p w14:paraId="468CC9C1" w14:textId="77777777" w:rsidR="000A477E" w:rsidRPr="000F5F69" w:rsidRDefault="000A477E" w:rsidP="000F5F69"/>
        </w:tc>
        <w:tc>
          <w:tcPr>
            <w:tcW w:w="201" w:type="pct"/>
          </w:tcPr>
          <w:p w14:paraId="2224D8AB" w14:textId="77777777" w:rsidR="000A477E" w:rsidRPr="000F5F69" w:rsidRDefault="000A477E" w:rsidP="000F5F69"/>
        </w:tc>
        <w:tc>
          <w:tcPr>
            <w:tcW w:w="201" w:type="pct"/>
          </w:tcPr>
          <w:p w14:paraId="7A98CCA5" w14:textId="77777777" w:rsidR="000A477E" w:rsidRPr="000F5F69" w:rsidRDefault="000A477E" w:rsidP="000F5F69"/>
        </w:tc>
        <w:tc>
          <w:tcPr>
            <w:tcW w:w="201" w:type="pct"/>
          </w:tcPr>
          <w:p w14:paraId="52EFBC71" w14:textId="77777777" w:rsidR="000A477E" w:rsidRPr="000F5F69" w:rsidRDefault="000A477E" w:rsidP="000F5F69"/>
        </w:tc>
        <w:tc>
          <w:tcPr>
            <w:tcW w:w="258" w:type="pct"/>
          </w:tcPr>
          <w:p w14:paraId="521D2779" w14:textId="77777777" w:rsidR="000A477E" w:rsidRPr="000F5F69" w:rsidRDefault="000A477E" w:rsidP="000F5F69"/>
        </w:tc>
        <w:tc>
          <w:tcPr>
            <w:tcW w:w="828" w:type="pct"/>
          </w:tcPr>
          <w:p w14:paraId="4380206D" w14:textId="77777777" w:rsidR="000A477E" w:rsidRPr="000F5F69" w:rsidRDefault="000A477E" w:rsidP="000F5F69"/>
        </w:tc>
        <w:tc>
          <w:tcPr>
            <w:tcW w:w="804" w:type="pct"/>
          </w:tcPr>
          <w:p w14:paraId="2568DCC7" w14:textId="77777777" w:rsidR="000A477E" w:rsidRPr="000F5F69" w:rsidRDefault="000A477E" w:rsidP="000F5F69"/>
        </w:tc>
      </w:tr>
      <w:tr w:rsidR="000F5F69" w:rsidRPr="000F5F69" w14:paraId="4E304D8A" w14:textId="77777777" w:rsidTr="00A20E85">
        <w:tc>
          <w:tcPr>
            <w:tcW w:w="297" w:type="pct"/>
          </w:tcPr>
          <w:p w14:paraId="37CABC5A" w14:textId="77777777" w:rsidR="000A477E" w:rsidRPr="000F5F69" w:rsidRDefault="000A477E" w:rsidP="000F5F69"/>
        </w:tc>
        <w:tc>
          <w:tcPr>
            <w:tcW w:w="419" w:type="pct"/>
          </w:tcPr>
          <w:p w14:paraId="77A88CE1" w14:textId="77777777" w:rsidR="000A477E" w:rsidRPr="000F5F69" w:rsidRDefault="000A477E" w:rsidP="000F5F69"/>
        </w:tc>
        <w:tc>
          <w:tcPr>
            <w:tcW w:w="351" w:type="pct"/>
          </w:tcPr>
          <w:p w14:paraId="183178D2" w14:textId="77777777" w:rsidR="000A477E" w:rsidRPr="000F5F69" w:rsidRDefault="000A477E" w:rsidP="000F5F69"/>
        </w:tc>
        <w:tc>
          <w:tcPr>
            <w:tcW w:w="442" w:type="pct"/>
          </w:tcPr>
          <w:p w14:paraId="3CF4C51D" w14:textId="77777777" w:rsidR="000A477E" w:rsidRPr="000F5F69" w:rsidRDefault="000A477E" w:rsidP="000F5F69"/>
        </w:tc>
        <w:tc>
          <w:tcPr>
            <w:tcW w:w="409" w:type="pct"/>
          </w:tcPr>
          <w:p w14:paraId="153AC58D" w14:textId="77777777" w:rsidR="000A477E" w:rsidRPr="000F5F69" w:rsidRDefault="000A477E" w:rsidP="000F5F69"/>
        </w:tc>
        <w:tc>
          <w:tcPr>
            <w:tcW w:w="189" w:type="pct"/>
          </w:tcPr>
          <w:p w14:paraId="0AB967CD" w14:textId="77777777" w:rsidR="000A477E" w:rsidRPr="000F5F69" w:rsidRDefault="000A477E" w:rsidP="000F5F69"/>
        </w:tc>
        <w:tc>
          <w:tcPr>
            <w:tcW w:w="201" w:type="pct"/>
          </w:tcPr>
          <w:p w14:paraId="05CFD215" w14:textId="77777777" w:rsidR="000A477E" w:rsidRPr="000F5F69" w:rsidRDefault="000A477E" w:rsidP="000F5F69"/>
        </w:tc>
        <w:tc>
          <w:tcPr>
            <w:tcW w:w="201" w:type="pct"/>
          </w:tcPr>
          <w:p w14:paraId="10BB225C" w14:textId="77777777" w:rsidR="000A477E" w:rsidRPr="000F5F69" w:rsidRDefault="000A477E" w:rsidP="000F5F69"/>
        </w:tc>
        <w:tc>
          <w:tcPr>
            <w:tcW w:w="201" w:type="pct"/>
          </w:tcPr>
          <w:p w14:paraId="7621D5C5" w14:textId="77777777" w:rsidR="000A477E" w:rsidRPr="000F5F69" w:rsidRDefault="000A477E" w:rsidP="000F5F69"/>
        </w:tc>
        <w:tc>
          <w:tcPr>
            <w:tcW w:w="201" w:type="pct"/>
          </w:tcPr>
          <w:p w14:paraId="0B12E92C" w14:textId="77777777" w:rsidR="000A477E" w:rsidRPr="000F5F69" w:rsidRDefault="000A477E" w:rsidP="000F5F69"/>
        </w:tc>
        <w:tc>
          <w:tcPr>
            <w:tcW w:w="201" w:type="pct"/>
          </w:tcPr>
          <w:p w14:paraId="6F87E12C" w14:textId="77777777" w:rsidR="000A477E" w:rsidRPr="000F5F69" w:rsidRDefault="000A477E" w:rsidP="000F5F69"/>
        </w:tc>
        <w:tc>
          <w:tcPr>
            <w:tcW w:w="258" w:type="pct"/>
          </w:tcPr>
          <w:p w14:paraId="4AD64AEC" w14:textId="77777777" w:rsidR="000A477E" w:rsidRPr="000F5F69" w:rsidRDefault="000A477E" w:rsidP="000F5F69"/>
        </w:tc>
        <w:tc>
          <w:tcPr>
            <w:tcW w:w="828" w:type="pct"/>
          </w:tcPr>
          <w:p w14:paraId="1A0515FB" w14:textId="77777777" w:rsidR="000A477E" w:rsidRPr="000F5F69" w:rsidRDefault="000A477E" w:rsidP="000F5F69"/>
        </w:tc>
        <w:tc>
          <w:tcPr>
            <w:tcW w:w="804" w:type="pct"/>
          </w:tcPr>
          <w:p w14:paraId="5028F448" w14:textId="77777777" w:rsidR="000A477E" w:rsidRPr="000F5F69" w:rsidRDefault="000A477E" w:rsidP="000F5F69"/>
        </w:tc>
      </w:tr>
      <w:tr w:rsidR="000F5F69" w:rsidRPr="000F5F69" w14:paraId="6608789B" w14:textId="77777777" w:rsidTr="00A20E85">
        <w:tc>
          <w:tcPr>
            <w:tcW w:w="297" w:type="pct"/>
          </w:tcPr>
          <w:p w14:paraId="2E1B89BD" w14:textId="77777777" w:rsidR="000A477E" w:rsidRPr="000F5F69" w:rsidRDefault="000A477E" w:rsidP="000F5F69"/>
        </w:tc>
        <w:tc>
          <w:tcPr>
            <w:tcW w:w="419" w:type="pct"/>
          </w:tcPr>
          <w:p w14:paraId="717FF2FF" w14:textId="77777777" w:rsidR="000A477E" w:rsidRPr="000F5F69" w:rsidRDefault="000A477E" w:rsidP="000F5F69"/>
        </w:tc>
        <w:tc>
          <w:tcPr>
            <w:tcW w:w="351" w:type="pct"/>
          </w:tcPr>
          <w:p w14:paraId="549A0A96" w14:textId="77777777" w:rsidR="000A477E" w:rsidRPr="000F5F69" w:rsidRDefault="000A477E" w:rsidP="000F5F69"/>
        </w:tc>
        <w:tc>
          <w:tcPr>
            <w:tcW w:w="442" w:type="pct"/>
          </w:tcPr>
          <w:p w14:paraId="3494F057" w14:textId="77777777" w:rsidR="000A477E" w:rsidRPr="000F5F69" w:rsidRDefault="000A477E" w:rsidP="000F5F69"/>
        </w:tc>
        <w:tc>
          <w:tcPr>
            <w:tcW w:w="409" w:type="pct"/>
          </w:tcPr>
          <w:p w14:paraId="50D4F6E5" w14:textId="77777777" w:rsidR="000A477E" w:rsidRPr="000F5F69" w:rsidRDefault="000A477E" w:rsidP="000F5F69"/>
        </w:tc>
        <w:tc>
          <w:tcPr>
            <w:tcW w:w="189" w:type="pct"/>
          </w:tcPr>
          <w:p w14:paraId="15109F5D" w14:textId="77777777" w:rsidR="000A477E" w:rsidRPr="000F5F69" w:rsidRDefault="000A477E" w:rsidP="000F5F69"/>
        </w:tc>
        <w:tc>
          <w:tcPr>
            <w:tcW w:w="201" w:type="pct"/>
          </w:tcPr>
          <w:p w14:paraId="39BE630A" w14:textId="77777777" w:rsidR="000A477E" w:rsidRPr="000F5F69" w:rsidRDefault="000A477E" w:rsidP="000F5F69"/>
        </w:tc>
        <w:tc>
          <w:tcPr>
            <w:tcW w:w="201" w:type="pct"/>
          </w:tcPr>
          <w:p w14:paraId="57EA4F92" w14:textId="77777777" w:rsidR="000A477E" w:rsidRPr="000F5F69" w:rsidRDefault="000A477E" w:rsidP="000F5F69"/>
        </w:tc>
        <w:tc>
          <w:tcPr>
            <w:tcW w:w="201" w:type="pct"/>
          </w:tcPr>
          <w:p w14:paraId="52FB852E" w14:textId="77777777" w:rsidR="000A477E" w:rsidRPr="000F5F69" w:rsidRDefault="000A477E" w:rsidP="000F5F69"/>
        </w:tc>
        <w:tc>
          <w:tcPr>
            <w:tcW w:w="201" w:type="pct"/>
          </w:tcPr>
          <w:p w14:paraId="16311A31" w14:textId="77777777" w:rsidR="000A477E" w:rsidRPr="000F5F69" w:rsidRDefault="000A477E" w:rsidP="000F5F69"/>
        </w:tc>
        <w:tc>
          <w:tcPr>
            <w:tcW w:w="201" w:type="pct"/>
          </w:tcPr>
          <w:p w14:paraId="74C69387" w14:textId="77777777" w:rsidR="000A477E" w:rsidRPr="000F5F69" w:rsidRDefault="000A477E" w:rsidP="000F5F69"/>
        </w:tc>
        <w:tc>
          <w:tcPr>
            <w:tcW w:w="258" w:type="pct"/>
          </w:tcPr>
          <w:p w14:paraId="0116980F" w14:textId="77777777" w:rsidR="000A477E" w:rsidRPr="000F5F69" w:rsidRDefault="000A477E" w:rsidP="000F5F69"/>
        </w:tc>
        <w:tc>
          <w:tcPr>
            <w:tcW w:w="828" w:type="pct"/>
          </w:tcPr>
          <w:p w14:paraId="5AD42E38" w14:textId="77777777" w:rsidR="000A477E" w:rsidRPr="000F5F69" w:rsidRDefault="000A477E" w:rsidP="000F5F69"/>
        </w:tc>
        <w:tc>
          <w:tcPr>
            <w:tcW w:w="804" w:type="pct"/>
          </w:tcPr>
          <w:p w14:paraId="18FE1215" w14:textId="77777777" w:rsidR="000A477E" w:rsidRPr="000F5F69" w:rsidRDefault="000A477E" w:rsidP="000F5F69"/>
        </w:tc>
      </w:tr>
      <w:tr w:rsidR="000F5F69" w:rsidRPr="000F5F69" w14:paraId="3434D82F" w14:textId="77777777" w:rsidTr="00A20E85">
        <w:tc>
          <w:tcPr>
            <w:tcW w:w="297" w:type="pct"/>
          </w:tcPr>
          <w:p w14:paraId="6E07CF5D" w14:textId="77777777" w:rsidR="000A477E" w:rsidRPr="000F5F69" w:rsidRDefault="000A477E" w:rsidP="000F5F69"/>
        </w:tc>
        <w:tc>
          <w:tcPr>
            <w:tcW w:w="419" w:type="pct"/>
          </w:tcPr>
          <w:p w14:paraId="3CAB02B2" w14:textId="77777777" w:rsidR="000A477E" w:rsidRPr="000F5F69" w:rsidRDefault="000A477E" w:rsidP="000F5F69"/>
        </w:tc>
        <w:tc>
          <w:tcPr>
            <w:tcW w:w="351" w:type="pct"/>
          </w:tcPr>
          <w:p w14:paraId="07932D53" w14:textId="77777777" w:rsidR="000A477E" w:rsidRPr="000F5F69" w:rsidRDefault="000A477E" w:rsidP="000F5F69"/>
        </w:tc>
        <w:tc>
          <w:tcPr>
            <w:tcW w:w="442" w:type="pct"/>
          </w:tcPr>
          <w:p w14:paraId="343E87A5" w14:textId="77777777" w:rsidR="000A477E" w:rsidRPr="000F5F69" w:rsidRDefault="000A477E" w:rsidP="000F5F69"/>
        </w:tc>
        <w:tc>
          <w:tcPr>
            <w:tcW w:w="409" w:type="pct"/>
          </w:tcPr>
          <w:p w14:paraId="5DE68B26" w14:textId="77777777" w:rsidR="000A477E" w:rsidRPr="000F5F69" w:rsidRDefault="000A477E" w:rsidP="000F5F69"/>
        </w:tc>
        <w:tc>
          <w:tcPr>
            <w:tcW w:w="189" w:type="pct"/>
          </w:tcPr>
          <w:p w14:paraId="70751235" w14:textId="77777777" w:rsidR="000A477E" w:rsidRPr="000F5F69" w:rsidRDefault="000A477E" w:rsidP="000F5F69"/>
        </w:tc>
        <w:tc>
          <w:tcPr>
            <w:tcW w:w="201" w:type="pct"/>
          </w:tcPr>
          <w:p w14:paraId="5648808D" w14:textId="77777777" w:rsidR="000A477E" w:rsidRPr="000F5F69" w:rsidRDefault="000A477E" w:rsidP="000F5F69"/>
        </w:tc>
        <w:tc>
          <w:tcPr>
            <w:tcW w:w="201" w:type="pct"/>
          </w:tcPr>
          <w:p w14:paraId="36788075" w14:textId="77777777" w:rsidR="000A477E" w:rsidRPr="000F5F69" w:rsidRDefault="000A477E" w:rsidP="000F5F69"/>
        </w:tc>
        <w:tc>
          <w:tcPr>
            <w:tcW w:w="201" w:type="pct"/>
          </w:tcPr>
          <w:p w14:paraId="47E4DD2C" w14:textId="77777777" w:rsidR="000A477E" w:rsidRPr="000F5F69" w:rsidRDefault="000A477E" w:rsidP="000F5F69"/>
        </w:tc>
        <w:tc>
          <w:tcPr>
            <w:tcW w:w="201" w:type="pct"/>
          </w:tcPr>
          <w:p w14:paraId="3205C491" w14:textId="77777777" w:rsidR="000A477E" w:rsidRPr="000F5F69" w:rsidRDefault="000A477E" w:rsidP="000F5F69"/>
        </w:tc>
        <w:tc>
          <w:tcPr>
            <w:tcW w:w="201" w:type="pct"/>
          </w:tcPr>
          <w:p w14:paraId="2252B184" w14:textId="77777777" w:rsidR="000A477E" w:rsidRPr="000F5F69" w:rsidRDefault="000A477E" w:rsidP="000F5F69"/>
        </w:tc>
        <w:tc>
          <w:tcPr>
            <w:tcW w:w="258" w:type="pct"/>
          </w:tcPr>
          <w:p w14:paraId="5970C954" w14:textId="77777777" w:rsidR="000A477E" w:rsidRPr="000F5F69" w:rsidRDefault="000A477E" w:rsidP="000F5F69"/>
        </w:tc>
        <w:tc>
          <w:tcPr>
            <w:tcW w:w="828" w:type="pct"/>
          </w:tcPr>
          <w:p w14:paraId="56E87414" w14:textId="77777777" w:rsidR="000A477E" w:rsidRPr="000F5F69" w:rsidRDefault="000A477E" w:rsidP="000F5F69"/>
        </w:tc>
        <w:tc>
          <w:tcPr>
            <w:tcW w:w="804" w:type="pct"/>
          </w:tcPr>
          <w:p w14:paraId="2EBA17EE" w14:textId="77777777" w:rsidR="000A477E" w:rsidRPr="000F5F69" w:rsidRDefault="000A477E" w:rsidP="000F5F69"/>
        </w:tc>
      </w:tr>
      <w:tr w:rsidR="000F5F69" w:rsidRPr="000F5F69" w14:paraId="65BEB445" w14:textId="77777777" w:rsidTr="00A20E85">
        <w:tc>
          <w:tcPr>
            <w:tcW w:w="297" w:type="pct"/>
          </w:tcPr>
          <w:p w14:paraId="6A564AEE" w14:textId="77777777" w:rsidR="000A477E" w:rsidRPr="000F5F69" w:rsidRDefault="000A477E" w:rsidP="000F5F69"/>
        </w:tc>
        <w:tc>
          <w:tcPr>
            <w:tcW w:w="419" w:type="pct"/>
          </w:tcPr>
          <w:p w14:paraId="0B856DB9" w14:textId="77777777" w:rsidR="000A477E" w:rsidRPr="000F5F69" w:rsidRDefault="000A477E" w:rsidP="000F5F69"/>
        </w:tc>
        <w:tc>
          <w:tcPr>
            <w:tcW w:w="351" w:type="pct"/>
          </w:tcPr>
          <w:p w14:paraId="18CEFCD8" w14:textId="77777777" w:rsidR="000A477E" w:rsidRPr="000F5F69" w:rsidRDefault="000A477E" w:rsidP="000F5F69"/>
        </w:tc>
        <w:tc>
          <w:tcPr>
            <w:tcW w:w="442" w:type="pct"/>
          </w:tcPr>
          <w:p w14:paraId="57C6AB81" w14:textId="77777777" w:rsidR="000A477E" w:rsidRPr="000F5F69" w:rsidRDefault="000A477E" w:rsidP="000F5F69"/>
        </w:tc>
        <w:tc>
          <w:tcPr>
            <w:tcW w:w="409" w:type="pct"/>
          </w:tcPr>
          <w:p w14:paraId="7BAE672D" w14:textId="77777777" w:rsidR="000A477E" w:rsidRPr="000F5F69" w:rsidRDefault="000A477E" w:rsidP="000F5F69"/>
        </w:tc>
        <w:tc>
          <w:tcPr>
            <w:tcW w:w="189" w:type="pct"/>
          </w:tcPr>
          <w:p w14:paraId="6CB91817" w14:textId="77777777" w:rsidR="000A477E" w:rsidRPr="000F5F69" w:rsidRDefault="000A477E" w:rsidP="000F5F69"/>
        </w:tc>
        <w:tc>
          <w:tcPr>
            <w:tcW w:w="201" w:type="pct"/>
          </w:tcPr>
          <w:p w14:paraId="13DE162E" w14:textId="77777777" w:rsidR="000A477E" w:rsidRPr="000F5F69" w:rsidRDefault="000A477E" w:rsidP="000F5F69"/>
        </w:tc>
        <w:tc>
          <w:tcPr>
            <w:tcW w:w="201" w:type="pct"/>
          </w:tcPr>
          <w:p w14:paraId="4A05A4DF" w14:textId="77777777" w:rsidR="000A477E" w:rsidRPr="000F5F69" w:rsidRDefault="000A477E" w:rsidP="000F5F69"/>
        </w:tc>
        <w:tc>
          <w:tcPr>
            <w:tcW w:w="201" w:type="pct"/>
          </w:tcPr>
          <w:p w14:paraId="5592E7C3" w14:textId="77777777" w:rsidR="000A477E" w:rsidRPr="000F5F69" w:rsidRDefault="000A477E" w:rsidP="000F5F69"/>
        </w:tc>
        <w:tc>
          <w:tcPr>
            <w:tcW w:w="201" w:type="pct"/>
          </w:tcPr>
          <w:p w14:paraId="7FD1FB21" w14:textId="77777777" w:rsidR="000A477E" w:rsidRPr="000F5F69" w:rsidRDefault="000A477E" w:rsidP="000F5F69"/>
        </w:tc>
        <w:tc>
          <w:tcPr>
            <w:tcW w:w="201" w:type="pct"/>
          </w:tcPr>
          <w:p w14:paraId="359C1248" w14:textId="77777777" w:rsidR="000A477E" w:rsidRPr="000F5F69" w:rsidRDefault="000A477E" w:rsidP="000F5F69"/>
        </w:tc>
        <w:tc>
          <w:tcPr>
            <w:tcW w:w="258" w:type="pct"/>
          </w:tcPr>
          <w:p w14:paraId="3F762035" w14:textId="77777777" w:rsidR="000A477E" w:rsidRPr="000F5F69" w:rsidRDefault="000A477E" w:rsidP="000F5F69"/>
        </w:tc>
        <w:tc>
          <w:tcPr>
            <w:tcW w:w="828" w:type="pct"/>
          </w:tcPr>
          <w:p w14:paraId="31BE791B" w14:textId="77777777" w:rsidR="000A477E" w:rsidRPr="000F5F69" w:rsidRDefault="000A477E" w:rsidP="000F5F69"/>
        </w:tc>
        <w:tc>
          <w:tcPr>
            <w:tcW w:w="804" w:type="pct"/>
          </w:tcPr>
          <w:p w14:paraId="7338D134" w14:textId="77777777" w:rsidR="000A477E" w:rsidRPr="000F5F69" w:rsidRDefault="000A477E" w:rsidP="000F5F69"/>
        </w:tc>
      </w:tr>
      <w:tr w:rsidR="000F5F69" w:rsidRPr="000F5F69" w14:paraId="45AE93D2" w14:textId="77777777" w:rsidTr="00A20E85">
        <w:tc>
          <w:tcPr>
            <w:tcW w:w="297" w:type="pct"/>
          </w:tcPr>
          <w:p w14:paraId="6016A8FC" w14:textId="77777777" w:rsidR="000A477E" w:rsidRPr="000F5F69" w:rsidRDefault="000A477E" w:rsidP="000F5F69"/>
        </w:tc>
        <w:tc>
          <w:tcPr>
            <w:tcW w:w="419" w:type="pct"/>
          </w:tcPr>
          <w:p w14:paraId="605DB74B" w14:textId="77777777" w:rsidR="000A477E" w:rsidRPr="000F5F69" w:rsidRDefault="000A477E" w:rsidP="000F5F69"/>
        </w:tc>
        <w:tc>
          <w:tcPr>
            <w:tcW w:w="351" w:type="pct"/>
          </w:tcPr>
          <w:p w14:paraId="064D99BB" w14:textId="77777777" w:rsidR="000A477E" w:rsidRPr="000F5F69" w:rsidRDefault="000A477E" w:rsidP="000F5F69"/>
        </w:tc>
        <w:tc>
          <w:tcPr>
            <w:tcW w:w="442" w:type="pct"/>
          </w:tcPr>
          <w:p w14:paraId="6A0F5A78" w14:textId="77777777" w:rsidR="000A477E" w:rsidRPr="000F5F69" w:rsidRDefault="000A477E" w:rsidP="000F5F69"/>
        </w:tc>
        <w:tc>
          <w:tcPr>
            <w:tcW w:w="409" w:type="pct"/>
          </w:tcPr>
          <w:p w14:paraId="6A0EAEFE" w14:textId="77777777" w:rsidR="000A477E" w:rsidRPr="000F5F69" w:rsidRDefault="000A477E" w:rsidP="000F5F69"/>
        </w:tc>
        <w:tc>
          <w:tcPr>
            <w:tcW w:w="189" w:type="pct"/>
          </w:tcPr>
          <w:p w14:paraId="505C3AB6" w14:textId="77777777" w:rsidR="000A477E" w:rsidRPr="000F5F69" w:rsidRDefault="000A477E" w:rsidP="000F5F69"/>
        </w:tc>
        <w:tc>
          <w:tcPr>
            <w:tcW w:w="201" w:type="pct"/>
          </w:tcPr>
          <w:p w14:paraId="7D453C4B" w14:textId="77777777" w:rsidR="000A477E" w:rsidRPr="000F5F69" w:rsidRDefault="000A477E" w:rsidP="000F5F69"/>
        </w:tc>
        <w:tc>
          <w:tcPr>
            <w:tcW w:w="201" w:type="pct"/>
          </w:tcPr>
          <w:p w14:paraId="642703D4" w14:textId="77777777" w:rsidR="000A477E" w:rsidRPr="000F5F69" w:rsidRDefault="000A477E" w:rsidP="000F5F69"/>
        </w:tc>
        <w:tc>
          <w:tcPr>
            <w:tcW w:w="201" w:type="pct"/>
          </w:tcPr>
          <w:p w14:paraId="47CABC26" w14:textId="77777777" w:rsidR="000A477E" w:rsidRPr="000F5F69" w:rsidRDefault="000A477E" w:rsidP="000F5F69"/>
        </w:tc>
        <w:tc>
          <w:tcPr>
            <w:tcW w:w="201" w:type="pct"/>
          </w:tcPr>
          <w:p w14:paraId="47A0D95E" w14:textId="77777777" w:rsidR="000A477E" w:rsidRPr="000F5F69" w:rsidRDefault="000A477E" w:rsidP="000F5F69"/>
        </w:tc>
        <w:tc>
          <w:tcPr>
            <w:tcW w:w="201" w:type="pct"/>
          </w:tcPr>
          <w:p w14:paraId="00BFC3A5" w14:textId="77777777" w:rsidR="000A477E" w:rsidRPr="000F5F69" w:rsidRDefault="000A477E" w:rsidP="000F5F69"/>
        </w:tc>
        <w:tc>
          <w:tcPr>
            <w:tcW w:w="258" w:type="pct"/>
          </w:tcPr>
          <w:p w14:paraId="57C131E9" w14:textId="77777777" w:rsidR="000A477E" w:rsidRPr="000F5F69" w:rsidRDefault="000A477E" w:rsidP="000F5F69"/>
        </w:tc>
        <w:tc>
          <w:tcPr>
            <w:tcW w:w="828" w:type="pct"/>
          </w:tcPr>
          <w:p w14:paraId="29A48E7D" w14:textId="77777777" w:rsidR="000A477E" w:rsidRPr="000F5F69" w:rsidRDefault="000A477E" w:rsidP="000F5F69"/>
        </w:tc>
        <w:tc>
          <w:tcPr>
            <w:tcW w:w="804" w:type="pct"/>
          </w:tcPr>
          <w:p w14:paraId="28FB245C" w14:textId="77777777" w:rsidR="000A477E" w:rsidRPr="000F5F69" w:rsidRDefault="000A477E" w:rsidP="000F5F69"/>
        </w:tc>
      </w:tr>
      <w:tr w:rsidR="000F5F69" w:rsidRPr="000F5F69" w14:paraId="55F29A23" w14:textId="77777777" w:rsidTr="00A20E85">
        <w:tc>
          <w:tcPr>
            <w:tcW w:w="297" w:type="pct"/>
          </w:tcPr>
          <w:p w14:paraId="5569B42F" w14:textId="77777777" w:rsidR="000A477E" w:rsidRPr="000F5F69" w:rsidRDefault="000A477E" w:rsidP="000F5F69"/>
        </w:tc>
        <w:tc>
          <w:tcPr>
            <w:tcW w:w="419" w:type="pct"/>
          </w:tcPr>
          <w:p w14:paraId="53324132" w14:textId="77777777" w:rsidR="000A477E" w:rsidRPr="000F5F69" w:rsidRDefault="000A477E" w:rsidP="000F5F69"/>
        </w:tc>
        <w:tc>
          <w:tcPr>
            <w:tcW w:w="351" w:type="pct"/>
          </w:tcPr>
          <w:p w14:paraId="49FBF800" w14:textId="77777777" w:rsidR="000A477E" w:rsidRPr="000F5F69" w:rsidRDefault="000A477E" w:rsidP="000F5F69"/>
        </w:tc>
        <w:tc>
          <w:tcPr>
            <w:tcW w:w="442" w:type="pct"/>
          </w:tcPr>
          <w:p w14:paraId="6265F3DC" w14:textId="77777777" w:rsidR="000A477E" w:rsidRPr="000F5F69" w:rsidRDefault="000A477E" w:rsidP="000F5F69"/>
        </w:tc>
        <w:tc>
          <w:tcPr>
            <w:tcW w:w="409" w:type="pct"/>
          </w:tcPr>
          <w:p w14:paraId="7C493348" w14:textId="77777777" w:rsidR="000A477E" w:rsidRPr="000F5F69" w:rsidRDefault="000A477E" w:rsidP="000F5F69"/>
        </w:tc>
        <w:tc>
          <w:tcPr>
            <w:tcW w:w="189" w:type="pct"/>
          </w:tcPr>
          <w:p w14:paraId="1F4154BC" w14:textId="77777777" w:rsidR="000A477E" w:rsidRPr="000F5F69" w:rsidRDefault="000A477E" w:rsidP="000F5F69"/>
        </w:tc>
        <w:tc>
          <w:tcPr>
            <w:tcW w:w="201" w:type="pct"/>
          </w:tcPr>
          <w:p w14:paraId="285C6247" w14:textId="77777777" w:rsidR="000A477E" w:rsidRPr="000F5F69" w:rsidRDefault="000A477E" w:rsidP="000F5F69"/>
        </w:tc>
        <w:tc>
          <w:tcPr>
            <w:tcW w:w="201" w:type="pct"/>
          </w:tcPr>
          <w:p w14:paraId="7B32F72F" w14:textId="77777777" w:rsidR="000A477E" w:rsidRPr="000F5F69" w:rsidRDefault="000A477E" w:rsidP="000F5F69"/>
        </w:tc>
        <w:tc>
          <w:tcPr>
            <w:tcW w:w="201" w:type="pct"/>
          </w:tcPr>
          <w:p w14:paraId="6D41CB85" w14:textId="77777777" w:rsidR="000A477E" w:rsidRPr="000F5F69" w:rsidRDefault="000A477E" w:rsidP="000F5F69"/>
        </w:tc>
        <w:tc>
          <w:tcPr>
            <w:tcW w:w="201" w:type="pct"/>
          </w:tcPr>
          <w:p w14:paraId="10299A7D" w14:textId="77777777" w:rsidR="000A477E" w:rsidRPr="000F5F69" w:rsidRDefault="000A477E" w:rsidP="000F5F69"/>
        </w:tc>
        <w:tc>
          <w:tcPr>
            <w:tcW w:w="201" w:type="pct"/>
          </w:tcPr>
          <w:p w14:paraId="271879EA" w14:textId="77777777" w:rsidR="000A477E" w:rsidRPr="000F5F69" w:rsidRDefault="000A477E" w:rsidP="000F5F69"/>
        </w:tc>
        <w:tc>
          <w:tcPr>
            <w:tcW w:w="258" w:type="pct"/>
          </w:tcPr>
          <w:p w14:paraId="7109CAF0" w14:textId="77777777" w:rsidR="000A477E" w:rsidRPr="000F5F69" w:rsidRDefault="000A477E" w:rsidP="000F5F69"/>
        </w:tc>
        <w:tc>
          <w:tcPr>
            <w:tcW w:w="828" w:type="pct"/>
          </w:tcPr>
          <w:p w14:paraId="1FBB5D97" w14:textId="77777777" w:rsidR="000A477E" w:rsidRPr="000F5F69" w:rsidRDefault="000A477E" w:rsidP="000F5F69"/>
        </w:tc>
        <w:tc>
          <w:tcPr>
            <w:tcW w:w="804" w:type="pct"/>
          </w:tcPr>
          <w:p w14:paraId="72021BD4" w14:textId="77777777" w:rsidR="000A477E" w:rsidRPr="000F5F69" w:rsidRDefault="000A477E" w:rsidP="000F5F69"/>
        </w:tc>
      </w:tr>
      <w:tr w:rsidR="000F5F69" w:rsidRPr="000F5F69" w14:paraId="51D31E48" w14:textId="77777777" w:rsidTr="00A20E85">
        <w:tc>
          <w:tcPr>
            <w:tcW w:w="297" w:type="pct"/>
          </w:tcPr>
          <w:p w14:paraId="57100FF3" w14:textId="77777777" w:rsidR="000A477E" w:rsidRPr="000F5F69" w:rsidRDefault="000A477E" w:rsidP="000F5F69"/>
        </w:tc>
        <w:tc>
          <w:tcPr>
            <w:tcW w:w="419" w:type="pct"/>
          </w:tcPr>
          <w:p w14:paraId="1E40B1F3" w14:textId="77777777" w:rsidR="000A477E" w:rsidRPr="000F5F69" w:rsidRDefault="000A477E" w:rsidP="000F5F69"/>
        </w:tc>
        <w:tc>
          <w:tcPr>
            <w:tcW w:w="351" w:type="pct"/>
          </w:tcPr>
          <w:p w14:paraId="32F7747F" w14:textId="77777777" w:rsidR="000A477E" w:rsidRPr="000F5F69" w:rsidRDefault="000A477E" w:rsidP="000F5F69"/>
        </w:tc>
        <w:tc>
          <w:tcPr>
            <w:tcW w:w="442" w:type="pct"/>
          </w:tcPr>
          <w:p w14:paraId="5A3CEEF9" w14:textId="77777777" w:rsidR="000A477E" w:rsidRPr="000F5F69" w:rsidRDefault="000A477E" w:rsidP="000F5F69"/>
        </w:tc>
        <w:tc>
          <w:tcPr>
            <w:tcW w:w="409" w:type="pct"/>
          </w:tcPr>
          <w:p w14:paraId="6EA8A131" w14:textId="77777777" w:rsidR="000A477E" w:rsidRPr="000F5F69" w:rsidRDefault="000A477E" w:rsidP="000F5F69"/>
        </w:tc>
        <w:tc>
          <w:tcPr>
            <w:tcW w:w="189" w:type="pct"/>
          </w:tcPr>
          <w:p w14:paraId="563CD3BA" w14:textId="77777777" w:rsidR="000A477E" w:rsidRPr="000F5F69" w:rsidRDefault="000A477E" w:rsidP="000F5F69"/>
        </w:tc>
        <w:tc>
          <w:tcPr>
            <w:tcW w:w="201" w:type="pct"/>
          </w:tcPr>
          <w:p w14:paraId="76937B61" w14:textId="77777777" w:rsidR="000A477E" w:rsidRPr="000F5F69" w:rsidRDefault="000A477E" w:rsidP="000F5F69"/>
        </w:tc>
        <w:tc>
          <w:tcPr>
            <w:tcW w:w="201" w:type="pct"/>
          </w:tcPr>
          <w:p w14:paraId="12F13F43" w14:textId="77777777" w:rsidR="000A477E" w:rsidRPr="000F5F69" w:rsidRDefault="000A477E" w:rsidP="000F5F69"/>
        </w:tc>
        <w:tc>
          <w:tcPr>
            <w:tcW w:w="201" w:type="pct"/>
          </w:tcPr>
          <w:p w14:paraId="4C14AD1A" w14:textId="77777777" w:rsidR="000A477E" w:rsidRPr="000F5F69" w:rsidRDefault="000A477E" w:rsidP="000F5F69"/>
        </w:tc>
        <w:tc>
          <w:tcPr>
            <w:tcW w:w="201" w:type="pct"/>
          </w:tcPr>
          <w:p w14:paraId="5041AE63" w14:textId="77777777" w:rsidR="000A477E" w:rsidRPr="000F5F69" w:rsidRDefault="000A477E" w:rsidP="000F5F69"/>
        </w:tc>
        <w:tc>
          <w:tcPr>
            <w:tcW w:w="201" w:type="pct"/>
          </w:tcPr>
          <w:p w14:paraId="02CBF40B" w14:textId="77777777" w:rsidR="000A477E" w:rsidRPr="000F5F69" w:rsidRDefault="000A477E" w:rsidP="000F5F69"/>
        </w:tc>
        <w:tc>
          <w:tcPr>
            <w:tcW w:w="258" w:type="pct"/>
          </w:tcPr>
          <w:p w14:paraId="655E08EF" w14:textId="77777777" w:rsidR="000A477E" w:rsidRPr="000F5F69" w:rsidRDefault="000A477E" w:rsidP="000F5F69"/>
        </w:tc>
        <w:tc>
          <w:tcPr>
            <w:tcW w:w="828" w:type="pct"/>
          </w:tcPr>
          <w:p w14:paraId="6389A8D8" w14:textId="77777777" w:rsidR="000A477E" w:rsidRPr="000F5F69" w:rsidRDefault="000A477E" w:rsidP="000F5F69"/>
        </w:tc>
        <w:tc>
          <w:tcPr>
            <w:tcW w:w="804" w:type="pct"/>
          </w:tcPr>
          <w:p w14:paraId="331F4627" w14:textId="77777777" w:rsidR="000A477E" w:rsidRPr="000F5F69" w:rsidRDefault="000A477E" w:rsidP="000F5F69"/>
        </w:tc>
      </w:tr>
    </w:tbl>
    <w:p w14:paraId="5ADE0E22" w14:textId="77777777" w:rsidR="000A477E" w:rsidRPr="000A477E" w:rsidRDefault="000A477E" w:rsidP="0087337B">
      <w:pPr>
        <w:pStyle w:val="Tablenotes"/>
      </w:pPr>
      <w:r w:rsidRPr="000A477E">
        <w:t>Degré de contamination : 0 = aucune tache visible sur le corps; 1 = contamination couvrant moins de 10 % du corps; 2 = contamination couvrant de 10 à 33 % du corps; 3 = contamination couvrant de 33 à 66 % du corps; 4 = contamination couvrant plus de 66 % du corps. En difficulté = oiseaux incapables de voler, nageant avec beaucoup de difficulté ou en lissage continuel. Indiquer le plus précisément possible l’emplacement des oiseaux en difficulté (de préférence sur une carte).</w:t>
      </w:r>
      <w:bookmarkEnd w:id="51"/>
      <w:bookmarkEnd w:id="52"/>
      <w:bookmarkEnd w:id="56"/>
    </w:p>
    <w:sectPr w:rsidR="000A477E" w:rsidRPr="000A477E" w:rsidSect="000F5F69">
      <w:headerReference w:type="first" r:id="rId26"/>
      <w:footerReference w:type="first" r:id="rId27"/>
      <w:pgSz w:w="15840" w:h="12240" w:orient="landscape"/>
      <w:pgMar w:top="1555" w:right="1080" w:bottom="1282" w:left="1080" w:header="792" w:footer="288" w:gutter="0"/>
      <w:pgBorders>
        <w:left w:val="single" w:sz="4" w:space="4" w:color="FFFFFF"/>
        <w:right w:val="single" w:sz="4" w:space="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20B63" w14:textId="77777777" w:rsidR="009B37FD" w:rsidRDefault="009B37FD" w:rsidP="00E301F2">
      <w:r>
        <w:separator/>
      </w:r>
    </w:p>
  </w:endnote>
  <w:endnote w:type="continuationSeparator" w:id="0">
    <w:p w14:paraId="1FE37057" w14:textId="77777777" w:rsidR="009B37FD" w:rsidRDefault="009B37FD" w:rsidP="00E3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MT">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NeueLT Std">
    <w:panose1 w:val="020B0604020202020204"/>
    <w:charset w:val="4D"/>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2ADA" w14:textId="3DE61262" w:rsidR="00854254" w:rsidRPr="00814306" w:rsidRDefault="00814306" w:rsidP="00814306">
    <w:pPr>
      <w:jc w:val="center"/>
      <w:rPr>
        <w:noProof/>
      </w:rPr>
    </w:pPr>
    <w:r>
      <w:fldChar w:fldCharType="begin"/>
    </w:r>
    <w:r>
      <w:instrText xml:space="preserve"> PAGE  \* roman  \* MERGEFORMAT </w:instrText>
    </w:r>
    <w:r>
      <w:fldChar w:fldCharType="separate"/>
    </w:r>
    <w:r w:rsidR="00424CB0">
      <w:rPr>
        <w:noProof/>
      </w:rPr>
      <w:t>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4986" w14:textId="0A207178" w:rsidR="00814306" w:rsidRPr="003445DD" w:rsidRDefault="00814306" w:rsidP="003445DD">
    <w:r w:rsidRPr="003445DD">
      <w:fldChar w:fldCharType="begin"/>
    </w:r>
    <w:r w:rsidRPr="003445DD">
      <w:instrText xml:space="preserve"> PAGE  \* Arabic  \* MERGEFORMAT </w:instrText>
    </w:r>
    <w:r w:rsidRPr="003445DD">
      <w:fldChar w:fldCharType="separate"/>
    </w:r>
    <w:r w:rsidR="00424CB0">
      <w:rPr>
        <w:noProof/>
      </w:rPr>
      <w:t>14</w:t>
    </w:r>
    <w:r w:rsidRPr="003445DD">
      <w:fldChar w:fldCharType="end"/>
    </w:r>
    <w:r w:rsidRPr="003445DD">
      <w:rPr>
        <w:noProof/>
      </w:rPr>
      <w:tab/>
    </w:r>
    <w:r w:rsidR="003445DD" w:rsidRPr="003445DD">
      <w:rPr>
        <w:color w:val="FF0000"/>
      </w:rPr>
      <w:t>[</w:t>
    </w:r>
    <w:r w:rsidR="003445DD">
      <w:rPr>
        <w:color w:val="FF0000"/>
      </w:rPr>
      <w:t>N</w:t>
    </w:r>
    <w:r w:rsidR="003445DD" w:rsidRPr="003445DD">
      <w:rPr>
        <w:color w:val="FF0000"/>
      </w:rPr>
      <w:t xml:space="preserve">om de l’incident – </w:t>
    </w:r>
    <w:r w:rsidR="003445DD">
      <w:rPr>
        <w:color w:val="FF0000"/>
      </w:rPr>
      <w:t>L</w:t>
    </w:r>
    <w:r w:rsidR="003445DD" w:rsidRPr="003445DD">
      <w:rPr>
        <w:color w:val="FF0000"/>
      </w:rPr>
      <w:t xml:space="preserve">ieu] </w:t>
    </w:r>
    <w:r w:rsidR="003445DD">
      <w:t>P</w:t>
    </w:r>
    <w:r w:rsidR="003445DD" w:rsidRPr="003445DD">
      <w:t>lan d’intervention visant les espèces sauvages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4C2C" w14:textId="77777777" w:rsidR="00225DBE" w:rsidRDefault="00225DBE" w:rsidP="00D14D34">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Report</w:t>
    </w:r>
  </w:p>
  <w:p w14:paraId="6F6B2918" w14:textId="77777777" w:rsidR="00225DBE" w:rsidRDefault="00225D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7503" w14:textId="77777777" w:rsidR="009B37FD" w:rsidRDefault="009B37FD" w:rsidP="00E301F2">
      <w:r>
        <w:separator/>
      </w:r>
    </w:p>
  </w:footnote>
  <w:footnote w:type="continuationSeparator" w:id="0">
    <w:p w14:paraId="33F83768" w14:textId="77777777" w:rsidR="009B37FD" w:rsidRDefault="009B37FD" w:rsidP="00E3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4C99" w14:textId="77777777" w:rsidR="002B1636" w:rsidRDefault="0091059A">
    <w:pPr>
      <w:pStyle w:val="Header"/>
    </w:pPr>
    <w:r>
      <w:rPr>
        <w:noProof/>
        <w:lang w:val="en-CA" w:eastAsia="en-CA"/>
      </w:rPr>
      <w:drawing>
        <wp:anchor distT="0" distB="0" distL="114300" distR="114300" simplePos="0" relativeHeight="251658240" behindDoc="1" locked="0" layoutInCell="1" allowOverlap="1" wp14:anchorId="00C2647D" wp14:editId="4CE2800E">
          <wp:simplePos x="0" y="0"/>
          <wp:positionH relativeFrom="page">
            <wp:posOffset>-12700</wp:posOffset>
          </wp:positionH>
          <wp:positionV relativeFrom="page">
            <wp:posOffset>0</wp:posOffset>
          </wp:positionV>
          <wp:extent cx="7779599" cy="10067717"/>
          <wp:effectExtent l="0" t="0" r="5715" b="381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7779599" cy="100677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39AA" w14:textId="77777777" w:rsidR="00526BA9" w:rsidRPr="001A2D23" w:rsidRDefault="00526BA9" w:rsidP="001A2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B351" w14:textId="77777777" w:rsidR="00225DBE" w:rsidRPr="000B50BE" w:rsidRDefault="00225DBE" w:rsidP="00D14D34">
    <w:pPr>
      <w:pStyle w:val="Header"/>
    </w:pPr>
  </w:p>
  <w:p w14:paraId="41302AB4" w14:textId="77777777" w:rsidR="00225DBE" w:rsidRDefault="00225D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F28DA4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410685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2F845B3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9731F8"/>
    <w:multiLevelType w:val="hybridMultilevel"/>
    <w:tmpl w:val="5BF671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745259"/>
    <w:multiLevelType w:val="multilevel"/>
    <w:tmpl w:val="0B727316"/>
    <w:lvl w:ilvl="0">
      <w:start w:val="1"/>
      <w:numFmt w:val="decimal"/>
      <w:pStyle w:val="Heading1numbered"/>
      <w:suff w:val="space"/>
      <w:lvlText w:val="%1.0"/>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pStyle w:val="Heading4numbere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F666EC7"/>
    <w:multiLevelType w:val="hybridMultilevel"/>
    <w:tmpl w:val="0C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173EE"/>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4FD58EA"/>
    <w:multiLevelType w:val="hybridMultilevel"/>
    <w:tmpl w:val="9BF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E3A5B"/>
    <w:multiLevelType w:val="hybridMultilevel"/>
    <w:tmpl w:val="D3B6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D4F4D"/>
    <w:multiLevelType w:val="hybridMultilevel"/>
    <w:tmpl w:val="E6A0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47E79"/>
    <w:multiLevelType w:val="hybridMultilevel"/>
    <w:tmpl w:val="C3F88030"/>
    <w:lvl w:ilvl="0" w:tplc="241EDE28">
      <w:start w:val="1"/>
      <w:numFmt w:val="bullet"/>
      <w:pStyle w:val="Bulletlist"/>
      <w:lvlText w:val=""/>
      <w:lvlJc w:val="left"/>
      <w:pPr>
        <w:ind w:left="720" w:hanging="360"/>
      </w:pPr>
      <w:rPr>
        <w:rFonts w:ascii="Symbol" w:hAnsi="Symbol" w:hint="default"/>
      </w:rPr>
    </w:lvl>
    <w:lvl w:ilvl="1" w:tplc="48090003">
      <w:numFmt w:val="bullet"/>
      <w:lvlText w:val="•"/>
      <w:lvlJc w:val="left"/>
      <w:pPr>
        <w:ind w:left="1440" w:hanging="360"/>
      </w:pPr>
      <w:rPr>
        <w:rFonts w:ascii="Arial" w:eastAsia="Times New Roman" w:hAnsi="Arial" w:cs="SymbolMT" w:hint="default"/>
        <w:b w:val="0"/>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SymbolMT"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SymbolMT"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AFD5C46"/>
    <w:multiLevelType w:val="hybridMultilevel"/>
    <w:tmpl w:val="64C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81594"/>
    <w:multiLevelType w:val="hybridMultilevel"/>
    <w:tmpl w:val="252C7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53231F"/>
    <w:multiLevelType w:val="hybridMultilevel"/>
    <w:tmpl w:val="44AA8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4" w15:restartNumberingAfterBreak="0">
    <w:nsid w:val="41A46C84"/>
    <w:multiLevelType w:val="hybridMultilevel"/>
    <w:tmpl w:val="44AA88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7E1B21"/>
    <w:multiLevelType w:val="hybridMultilevel"/>
    <w:tmpl w:val="EC00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16924"/>
    <w:multiLevelType w:val="hybridMultilevel"/>
    <w:tmpl w:val="BD30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86B45"/>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4BD0C98"/>
    <w:multiLevelType w:val="hybridMultilevel"/>
    <w:tmpl w:val="8A70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D0C7D"/>
    <w:multiLevelType w:val="hybridMultilevel"/>
    <w:tmpl w:val="6F5A52EC"/>
    <w:lvl w:ilvl="0" w:tplc="95A8D716">
      <w:start w:val="1"/>
      <w:numFmt w:val="bullet"/>
      <w:pStyle w:val="Tablebullet1"/>
      <w:lvlText w:val=""/>
      <w:lvlJc w:val="left"/>
      <w:pPr>
        <w:ind w:left="720" w:hanging="360"/>
      </w:pPr>
      <w:rPr>
        <w:rFonts w:ascii="Symbol" w:hAnsi="Symbol" w:hint="default"/>
      </w:rPr>
    </w:lvl>
    <w:lvl w:ilvl="1" w:tplc="10090003" w:tentative="1">
      <w:start w:val="1"/>
      <w:numFmt w:val="bullet"/>
      <w:pStyle w:val="Tablebullet2"/>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65F42B0"/>
    <w:multiLevelType w:val="hybridMultilevel"/>
    <w:tmpl w:val="2556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B2113"/>
    <w:multiLevelType w:val="hybridMultilevel"/>
    <w:tmpl w:val="176AA1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2B174F"/>
    <w:multiLevelType w:val="hybridMultilevel"/>
    <w:tmpl w:val="C5EA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C4311"/>
    <w:multiLevelType w:val="multilevel"/>
    <w:tmpl w:val="C06EEF1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CA5BD1"/>
    <w:multiLevelType w:val="hybridMultilevel"/>
    <w:tmpl w:val="561C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26A0F"/>
    <w:multiLevelType w:val="hybridMultilevel"/>
    <w:tmpl w:val="3BC4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56AAF"/>
    <w:multiLevelType w:val="hybridMultilevel"/>
    <w:tmpl w:val="FE6C0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F3272CA"/>
    <w:multiLevelType w:val="multilevel"/>
    <w:tmpl w:val="1009001D"/>
    <w:styleLink w:val="1ai"/>
    <w:lvl w:ilvl="0">
      <w:start w:val="1"/>
      <w:numFmt w:val="decimal"/>
      <w:pStyle w:val="ListNumber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7419943">
    <w:abstractNumId w:val="17"/>
  </w:num>
  <w:num w:numId="2" w16cid:durableId="983311296">
    <w:abstractNumId w:val="27"/>
  </w:num>
  <w:num w:numId="3" w16cid:durableId="877358836">
    <w:abstractNumId w:val="6"/>
  </w:num>
  <w:num w:numId="4" w16cid:durableId="1179394170">
    <w:abstractNumId w:val="2"/>
  </w:num>
  <w:num w:numId="5" w16cid:durableId="269514400">
    <w:abstractNumId w:val="1"/>
  </w:num>
  <w:num w:numId="6" w16cid:durableId="1691880432">
    <w:abstractNumId w:val="0"/>
  </w:num>
  <w:num w:numId="7" w16cid:durableId="93408423">
    <w:abstractNumId w:val="23"/>
  </w:num>
  <w:num w:numId="8" w16cid:durableId="703364907">
    <w:abstractNumId w:val="26"/>
  </w:num>
  <w:num w:numId="9" w16cid:durableId="1074548490">
    <w:abstractNumId w:val="10"/>
  </w:num>
  <w:num w:numId="10" w16cid:durableId="711005552">
    <w:abstractNumId w:val="15"/>
  </w:num>
  <w:num w:numId="11" w16cid:durableId="1113210744">
    <w:abstractNumId w:val="13"/>
  </w:num>
  <w:num w:numId="12" w16cid:durableId="1067341114">
    <w:abstractNumId w:val="3"/>
  </w:num>
  <w:num w:numId="13" w16cid:durableId="1467699541">
    <w:abstractNumId w:val="14"/>
  </w:num>
  <w:num w:numId="14" w16cid:durableId="1074280342">
    <w:abstractNumId w:val="4"/>
  </w:num>
  <w:num w:numId="15" w16cid:durableId="1263300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680656">
    <w:abstractNumId w:val="21"/>
  </w:num>
  <w:num w:numId="17" w16cid:durableId="424229191">
    <w:abstractNumId w:val="16"/>
  </w:num>
  <w:num w:numId="18" w16cid:durableId="541984892">
    <w:abstractNumId w:val="20"/>
  </w:num>
  <w:num w:numId="19" w16cid:durableId="260916766">
    <w:abstractNumId w:val="18"/>
  </w:num>
  <w:num w:numId="20" w16cid:durableId="329065392">
    <w:abstractNumId w:val="25"/>
  </w:num>
  <w:num w:numId="21" w16cid:durableId="1609118062">
    <w:abstractNumId w:val="11"/>
  </w:num>
  <w:num w:numId="22" w16cid:durableId="471872334">
    <w:abstractNumId w:val="8"/>
  </w:num>
  <w:num w:numId="23" w16cid:durableId="1734742778">
    <w:abstractNumId w:val="22"/>
  </w:num>
  <w:num w:numId="24" w16cid:durableId="1291017502">
    <w:abstractNumId w:val="7"/>
  </w:num>
  <w:num w:numId="25" w16cid:durableId="933052824">
    <w:abstractNumId w:val="5"/>
  </w:num>
  <w:num w:numId="26" w16cid:durableId="252903827">
    <w:abstractNumId w:val="9"/>
  </w:num>
  <w:num w:numId="27" w16cid:durableId="584462680">
    <w:abstractNumId w:val="24"/>
  </w:num>
  <w:num w:numId="28" w16cid:durableId="1904755969">
    <w:abstractNumId w:val="19"/>
  </w:num>
  <w:num w:numId="29" w16cid:durableId="1922984334">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0NzUxMzE0tDQxMDFW0lEKTi0uzszPAykwqgUAn3rwxSwAAAA="/>
  </w:docVars>
  <w:rsids>
    <w:rsidRoot w:val="008C197A"/>
    <w:rsid w:val="0000072F"/>
    <w:rsid w:val="0001072F"/>
    <w:rsid w:val="00015CE5"/>
    <w:rsid w:val="00017B17"/>
    <w:rsid w:val="00025004"/>
    <w:rsid w:val="00027AF0"/>
    <w:rsid w:val="0003118D"/>
    <w:rsid w:val="0004693A"/>
    <w:rsid w:val="00051870"/>
    <w:rsid w:val="00054213"/>
    <w:rsid w:val="00064249"/>
    <w:rsid w:val="00070864"/>
    <w:rsid w:val="00071593"/>
    <w:rsid w:val="0007263C"/>
    <w:rsid w:val="00077832"/>
    <w:rsid w:val="000929EA"/>
    <w:rsid w:val="000A3A66"/>
    <w:rsid w:val="000A477E"/>
    <w:rsid w:val="000B065D"/>
    <w:rsid w:val="000B22C5"/>
    <w:rsid w:val="000D5DCB"/>
    <w:rsid w:val="000E7EC2"/>
    <w:rsid w:val="000F21C4"/>
    <w:rsid w:val="000F2487"/>
    <w:rsid w:val="000F5F69"/>
    <w:rsid w:val="000F6C44"/>
    <w:rsid w:val="00104DDD"/>
    <w:rsid w:val="00111C64"/>
    <w:rsid w:val="0011709F"/>
    <w:rsid w:val="00121095"/>
    <w:rsid w:val="0013377F"/>
    <w:rsid w:val="0013714B"/>
    <w:rsid w:val="001448D2"/>
    <w:rsid w:val="00145D00"/>
    <w:rsid w:val="00157E99"/>
    <w:rsid w:val="00160C6C"/>
    <w:rsid w:val="00163F8A"/>
    <w:rsid w:val="00165505"/>
    <w:rsid w:val="0016636F"/>
    <w:rsid w:val="00171A38"/>
    <w:rsid w:val="001756BD"/>
    <w:rsid w:val="00175733"/>
    <w:rsid w:val="00186FBA"/>
    <w:rsid w:val="00193484"/>
    <w:rsid w:val="001A2D23"/>
    <w:rsid w:val="001B6CDD"/>
    <w:rsid w:val="001C245C"/>
    <w:rsid w:val="001C3516"/>
    <w:rsid w:val="001C480A"/>
    <w:rsid w:val="001C721D"/>
    <w:rsid w:val="001D036C"/>
    <w:rsid w:val="001E48D1"/>
    <w:rsid w:val="001F16DB"/>
    <w:rsid w:val="001F69A8"/>
    <w:rsid w:val="00205FED"/>
    <w:rsid w:val="0021109E"/>
    <w:rsid w:val="0021196C"/>
    <w:rsid w:val="002256DE"/>
    <w:rsid w:val="00225DBE"/>
    <w:rsid w:val="00230C08"/>
    <w:rsid w:val="00230C2C"/>
    <w:rsid w:val="002318C4"/>
    <w:rsid w:val="002344FD"/>
    <w:rsid w:val="00252B0F"/>
    <w:rsid w:val="0026338B"/>
    <w:rsid w:val="00266C23"/>
    <w:rsid w:val="00271CA4"/>
    <w:rsid w:val="00272192"/>
    <w:rsid w:val="00277E3B"/>
    <w:rsid w:val="00294608"/>
    <w:rsid w:val="00295453"/>
    <w:rsid w:val="002A5F92"/>
    <w:rsid w:val="002A7764"/>
    <w:rsid w:val="002B1636"/>
    <w:rsid w:val="002B1B54"/>
    <w:rsid w:val="002B4A8C"/>
    <w:rsid w:val="002B754B"/>
    <w:rsid w:val="002C6A2A"/>
    <w:rsid w:val="002C74C5"/>
    <w:rsid w:val="002D09FE"/>
    <w:rsid w:val="002D3982"/>
    <w:rsid w:val="002D5FD5"/>
    <w:rsid w:val="002E6B42"/>
    <w:rsid w:val="002F1E51"/>
    <w:rsid w:val="002F7C3D"/>
    <w:rsid w:val="00313FDA"/>
    <w:rsid w:val="00321220"/>
    <w:rsid w:val="00324136"/>
    <w:rsid w:val="00332CEC"/>
    <w:rsid w:val="00332E8F"/>
    <w:rsid w:val="003363E4"/>
    <w:rsid w:val="00341E6F"/>
    <w:rsid w:val="003445DD"/>
    <w:rsid w:val="00344B25"/>
    <w:rsid w:val="003455BA"/>
    <w:rsid w:val="00346561"/>
    <w:rsid w:val="003505D4"/>
    <w:rsid w:val="00352E62"/>
    <w:rsid w:val="00363091"/>
    <w:rsid w:val="00363D4C"/>
    <w:rsid w:val="00375FAA"/>
    <w:rsid w:val="00376AB6"/>
    <w:rsid w:val="00382E3E"/>
    <w:rsid w:val="00383F79"/>
    <w:rsid w:val="0038578A"/>
    <w:rsid w:val="00385BFF"/>
    <w:rsid w:val="003873FE"/>
    <w:rsid w:val="003878D1"/>
    <w:rsid w:val="003A02F6"/>
    <w:rsid w:val="003A2064"/>
    <w:rsid w:val="003B3694"/>
    <w:rsid w:val="003B562F"/>
    <w:rsid w:val="003C4C4B"/>
    <w:rsid w:val="003D64A8"/>
    <w:rsid w:val="003D76E9"/>
    <w:rsid w:val="003F310E"/>
    <w:rsid w:val="003F565F"/>
    <w:rsid w:val="003F7E47"/>
    <w:rsid w:val="00400D1F"/>
    <w:rsid w:val="00410F01"/>
    <w:rsid w:val="0042497B"/>
    <w:rsid w:val="00424CB0"/>
    <w:rsid w:val="00431616"/>
    <w:rsid w:val="00435CAA"/>
    <w:rsid w:val="00444A74"/>
    <w:rsid w:val="00450400"/>
    <w:rsid w:val="00455A17"/>
    <w:rsid w:val="00456CB9"/>
    <w:rsid w:val="00461073"/>
    <w:rsid w:val="00470AD8"/>
    <w:rsid w:val="004711F8"/>
    <w:rsid w:val="00474C91"/>
    <w:rsid w:val="00483A5F"/>
    <w:rsid w:val="004856AD"/>
    <w:rsid w:val="0048589D"/>
    <w:rsid w:val="00485BFB"/>
    <w:rsid w:val="00494EB3"/>
    <w:rsid w:val="004B0762"/>
    <w:rsid w:val="004B078F"/>
    <w:rsid w:val="004B6811"/>
    <w:rsid w:val="004C55B7"/>
    <w:rsid w:val="004C63A9"/>
    <w:rsid w:val="004C7314"/>
    <w:rsid w:val="004D3825"/>
    <w:rsid w:val="004E73CD"/>
    <w:rsid w:val="004F44AB"/>
    <w:rsid w:val="005035ED"/>
    <w:rsid w:val="005263A9"/>
    <w:rsid w:val="00526BA9"/>
    <w:rsid w:val="00542105"/>
    <w:rsid w:val="005477AA"/>
    <w:rsid w:val="00567936"/>
    <w:rsid w:val="00573076"/>
    <w:rsid w:val="00587EB2"/>
    <w:rsid w:val="00595284"/>
    <w:rsid w:val="005A077C"/>
    <w:rsid w:val="005A0D71"/>
    <w:rsid w:val="005A19DB"/>
    <w:rsid w:val="005A1AAC"/>
    <w:rsid w:val="005B2C6B"/>
    <w:rsid w:val="005B36A4"/>
    <w:rsid w:val="005B5F3A"/>
    <w:rsid w:val="005C5C5C"/>
    <w:rsid w:val="005D0B0D"/>
    <w:rsid w:val="005D735D"/>
    <w:rsid w:val="005D7A79"/>
    <w:rsid w:val="005E2862"/>
    <w:rsid w:val="005F1395"/>
    <w:rsid w:val="005F24E5"/>
    <w:rsid w:val="005F2CE5"/>
    <w:rsid w:val="005F3F75"/>
    <w:rsid w:val="00610849"/>
    <w:rsid w:val="00621FA7"/>
    <w:rsid w:val="00626284"/>
    <w:rsid w:val="00631C2D"/>
    <w:rsid w:val="00634803"/>
    <w:rsid w:val="00634A3A"/>
    <w:rsid w:val="00642C79"/>
    <w:rsid w:val="006507B2"/>
    <w:rsid w:val="00661EDF"/>
    <w:rsid w:val="0067706D"/>
    <w:rsid w:val="00687515"/>
    <w:rsid w:val="00693E87"/>
    <w:rsid w:val="0069504E"/>
    <w:rsid w:val="00696432"/>
    <w:rsid w:val="006A384A"/>
    <w:rsid w:val="006B2F7E"/>
    <w:rsid w:val="006C6340"/>
    <w:rsid w:val="006C758C"/>
    <w:rsid w:val="006D4A8E"/>
    <w:rsid w:val="00703E89"/>
    <w:rsid w:val="00710D4C"/>
    <w:rsid w:val="00715C09"/>
    <w:rsid w:val="00721452"/>
    <w:rsid w:val="00730E42"/>
    <w:rsid w:val="00732DA6"/>
    <w:rsid w:val="00734E88"/>
    <w:rsid w:val="00740D81"/>
    <w:rsid w:val="00741F06"/>
    <w:rsid w:val="00744F3C"/>
    <w:rsid w:val="00756B63"/>
    <w:rsid w:val="00757202"/>
    <w:rsid w:val="00757253"/>
    <w:rsid w:val="00770EB4"/>
    <w:rsid w:val="0077739F"/>
    <w:rsid w:val="007828DF"/>
    <w:rsid w:val="0078309A"/>
    <w:rsid w:val="00783B55"/>
    <w:rsid w:val="00794709"/>
    <w:rsid w:val="007A0935"/>
    <w:rsid w:val="007A41F5"/>
    <w:rsid w:val="007A66F7"/>
    <w:rsid w:val="007B0938"/>
    <w:rsid w:val="007B5BBA"/>
    <w:rsid w:val="007B6119"/>
    <w:rsid w:val="007B72CC"/>
    <w:rsid w:val="007C1CBF"/>
    <w:rsid w:val="007D11D0"/>
    <w:rsid w:val="007D3A1A"/>
    <w:rsid w:val="007D6C4F"/>
    <w:rsid w:val="007E542F"/>
    <w:rsid w:val="007E5475"/>
    <w:rsid w:val="007E6717"/>
    <w:rsid w:val="007E677B"/>
    <w:rsid w:val="007F3027"/>
    <w:rsid w:val="007F6125"/>
    <w:rsid w:val="007F6FC0"/>
    <w:rsid w:val="00804FB8"/>
    <w:rsid w:val="00810F43"/>
    <w:rsid w:val="00814306"/>
    <w:rsid w:val="00820BF8"/>
    <w:rsid w:val="0082199B"/>
    <w:rsid w:val="008242C5"/>
    <w:rsid w:val="008348F1"/>
    <w:rsid w:val="00837262"/>
    <w:rsid w:val="00845BA4"/>
    <w:rsid w:val="00854254"/>
    <w:rsid w:val="00864F0D"/>
    <w:rsid w:val="0087337B"/>
    <w:rsid w:val="00886323"/>
    <w:rsid w:val="0089518A"/>
    <w:rsid w:val="00896ABA"/>
    <w:rsid w:val="008A026D"/>
    <w:rsid w:val="008A04B1"/>
    <w:rsid w:val="008A32EB"/>
    <w:rsid w:val="008B7363"/>
    <w:rsid w:val="008C197A"/>
    <w:rsid w:val="008C490F"/>
    <w:rsid w:val="008D324F"/>
    <w:rsid w:val="008D7E7E"/>
    <w:rsid w:val="008E248F"/>
    <w:rsid w:val="008E5A4C"/>
    <w:rsid w:val="008E643D"/>
    <w:rsid w:val="008F0463"/>
    <w:rsid w:val="009003C6"/>
    <w:rsid w:val="0091059A"/>
    <w:rsid w:val="00911057"/>
    <w:rsid w:val="00912F0A"/>
    <w:rsid w:val="00915703"/>
    <w:rsid w:val="00922E7A"/>
    <w:rsid w:val="009352FB"/>
    <w:rsid w:val="00952772"/>
    <w:rsid w:val="00960287"/>
    <w:rsid w:val="00976B4E"/>
    <w:rsid w:val="009774E7"/>
    <w:rsid w:val="00985E22"/>
    <w:rsid w:val="00986F6A"/>
    <w:rsid w:val="009A3EE1"/>
    <w:rsid w:val="009A45EE"/>
    <w:rsid w:val="009A6A35"/>
    <w:rsid w:val="009B37FD"/>
    <w:rsid w:val="009C3B71"/>
    <w:rsid w:val="009C4D91"/>
    <w:rsid w:val="009C771E"/>
    <w:rsid w:val="009D60CC"/>
    <w:rsid w:val="009E2F90"/>
    <w:rsid w:val="009E3F39"/>
    <w:rsid w:val="009F2E05"/>
    <w:rsid w:val="00A0507D"/>
    <w:rsid w:val="00A13581"/>
    <w:rsid w:val="00A17743"/>
    <w:rsid w:val="00A20E85"/>
    <w:rsid w:val="00A244E2"/>
    <w:rsid w:val="00A2576C"/>
    <w:rsid w:val="00A3024E"/>
    <w:rsid w:val="00A30EFF"/>
    <w:rsid w:val="00A35896"/>
    <w:rsid w:val="00A37C3E"/>
    <w:rsid w:val="00A44AFA"/>
    <w:rsid w:val="00A4587F"/>
    <w:rsid w:val="00A552DB"/>
    <w:rsid w:val="00A6241D"/>
    <w:rsid w:val="00A74BD4"/>
    <w:rsid w:val="00A84EE1"/>
    <w:rsid w:val="00A85F20"/>
    <w:rsid w:val="00AA5BD7"/>
    <w:rsid w:val="00AB535C"/>
    <w:rsid w:val="00AB7569"/>
    <w:rsid w:val="00AE0180"/>
    <w:rsid w:val="00AE36BC"/>
    <w:rsid w:val="00AE498B"/>
    <w:rsid w:val="00AE7391"/>
    <w:rsid w:val="00AE7783"/>
    <w:rsid w:val="00AF08EA"/>
    <w:rsid w:val="00AF40A8"/>
    <w:rsid w:val="00B041F1"/>
    <w:rsid w:val="00B21953"/>
    <w:rsid w:val="00B25320"/>
    <w:rsid w:val="00B25669"/>
    <w:rsid w:val="00B455FA"/>
    <w:rsid w:val="00B51817"/>
    <w:rsid w:val="00B637FD"/>
    <w:rsid w:val="00B64EC3"/>
    <w:rsid w:val="00B64F20"/>
    <w:rsid w:val="00B77CB9"/>
    <w:rsid w:val="00B827F1"/>
    <w:rsid w:val="00B952EE"/>
    <w:rsid w:val="00BA018E"/>
    <w:rsid w:val="00BB27D8"/>
    <w:rsid w:val="00BB6ECE"/>
    <w:rsid w:val="00BC6532"/>
    <w:rsid w:val="00BD03F3"/>
    <w:rsid w:val="00BE096F"/>
    <w:rsid w:val="00BF492E"/>
    <w:rsid w:val="00BF56DC"/>
    <w:rsid w:val="00BF7DE4"/>
    <w:rsid w:val="00C07B73"/>
    <w:rsid w:val="00C1272E"/>
    <w:rsid w:val="00C16617"/>
    <w:rsid w:val="00C20774"/>
    <w:rsid w:val="00C213B5"/>
    <w:rsid w:val="00C21EA0"/>
    <w:rsid w:val="00C22F86"/>
    <w:rsid w:val="00C24394"/>
    <w:rsid w:val="00C31CCB"/>
    <w:rsid w:val="00C40BFD"/>
    <w:rsid w:val="00C42E5C"/>
    <w:rsid w:val="00C452BF"/>
    <w:rsid w:val="00C45646"/>
    <w:rsid w:val="00C65DB0"/>
    <w:rsid w:val="00C96EBF"/>
    <w:rsid w:val="00CA4658"/>
    <w:rsid w:val="00CA7FE1"/>
    <w:rsid w:val="00CB0579"/>
    <w:rsid w:val="00CB2DE0"/>
    <w:rsid w:val="00CB554A"/>
    <w:rsid w:val="00CC01D7"/>
    <w:rsid w:val="00CC63E7"/>
    <w:rsid w:val="00CD06C9"/>
    <w:rsid w:val="00CD4824"/>
    <w:rsid w:val="00CD74B2"/>
    <w:rsid w:val="00CE2CA9"/>
    <w:rsid w:val="00CE3831"/>
    <w:rsid w:val="00CE426C"/>
    <w:rsid w:val="00CE7D7C"/>
    <w:rsid w:val="00CF184C"/>
    <w:rsid w:val="00CF2CAD"/>
    <w:rsid w:val="00CF727B"/>
    <w:rsid w:val="00D05463"/>
    <w:rsid w:val="00D1733C"/>
    <w:rsid w:val="00D226E7"/>
    <w:rsid w:val="00D27D3A"/>
    <w:rsid w:val="00D313C5"/>
    <w:rsid w:val="00D40036"/>
    <w:rsid w:val="00D42DD6"/>
    <w:rsid w:val="00D55D6D"/>
    <w:rsid w:val="00D64D65"/>
    <w:rsid w:val="00D826EB"/>
    <w:rsid w:val="00D829E1"/>
    <w:rsid w:val="00D82E96"/>
    <w:rsid w:val="00D831F6"/>
    <w:rsid w:val="00D8750F"/>
    <w:rsid w:val="00D92768"/>
    <w:rsid w:val="00D937A7"/>
    <w:rsid w:val="00D94ACA"/>
    <w:rsid w:val="00DA213D"/>
    <w:rsid w:val="00DA299F"/>
    <w:rsid w:val="00DB2B29"/>
    <w:rsid w:val="00DD2DD1"/>
    <w:rsid w:val="00DD4686"/>
    <w:rsid w:val="00DD6E74"/>
    <w:rsid w:val="00DE1268"/>
    <w:rsid w:val="00DE188F"/>
    <w:rsid w:val="00DE6837"/>
    <w:rsid w:val="00DF5021"/>
    <w:rsid w:val="00DF6F43"/>
    <w:rsid w:val="00E02EE2"/>
    <w:rsid w:val="00E041EC"/>
    <w:rsid w:val="00E0555A"/>
    <w:rsid w:val="00E257DD"/>
    <w:rsid w:val="00E301F2"/>
    <w:rsid w:val="00E34AD9"/>
    <w:rsid w:val="00E43C3F"/>
    <w:rsid w:val="00E503C2"/>
    <w:rsid w:val="00E60C25"/>
    <w:rsid w:val="00E612FE"/>
    <w:rsid w:val="00E66CBF"/>
    <w:rsid w:val="00E67D17"/>
    <w:rsid w:val="00E708BA"/>
    <w:rsid w:val="00E73D61"/>
    <w:rsid w:val="00E83711"/>
    <w:rsid w:val="00E97AC4"/>
    <w:rsid w:val="00EA65D9"/>
    <w:rsid w:val="00EA6EAA"/>
    <w:rsid w:val="00EB004C"/>
    <w:rsid w:val="00EB07B3"/>
    <w:rsid w:val="00EB37B8"/>
    <w:rsid w:val="00EE04F0"/>
    <w:rsid w:val="00EE6D72"/>
    <w:rsid w:val="00EE72D0"/>
    <w:rsid w:val="00EF6276"/>
    <w:rsid w:val="00EF6925"/>
    <w:rsid w:val="00F07896"/>
    <w:rsid w:val="00F079C9"/>
    <w:rsid w:val="00F157AC"/>
    <w:rsid w:val="00F20BE4"/>
    <w:rsid w:val="00F24D96"/>
    <w:rsid w:val="00F25F70"/>
    <w:rsid w:val="00F27634"/>
    <w:rsid w:val="00F34C53"/>
    <w:rsid w:val="00F4176B"/>
    <w:rsid w:val="00F44548"/>
    <w:rsid w:val="00F44938"/>
    <w:rsid w:val="00F50935"/>
    <w:rsid w:val="00F52545"/>
    <w:rsid w:val="00F703D0"/>
    <w:rsid w:val="00F87F40"/>
    <w:rsid w:val="00F93AA6"/>
    <w:rsid w:val="00F95266"/>
    <w:rsid w:val="00FA5D71"/>
    <w:rsid w:val="00FA621A"/>
    <w:rsid w:val="00FB1C6C"/>
    <w:rsid w:val="00FB3A70"/>
    <w:rsid w:val="00FB75DC"/>
    <w:rsid w:val="00FC2546"/>
    <w:rsid w:val="00FC622D"/>
    <w:rsid w:val="00FD57CB"/>
    <w:rsid w:val="00FE2724"/>
    <w:rsid w:val="00FF6239"/>
    <w:rsid w:val="00FF73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9ADBD"/>
  <w15:chartTrackingRefBased/>
  <w15:docId w15:val="{8FF8CE39-585D-4491-89C6-FEC6C682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C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B63"/>
    <w:rPr>
      <w:color w:val="auto"/>
      <w:lang w:val="fr-CA"/>
    </w:rPr>
  </w:style>
  <w:style w:type="paragraph" w:styleId="Heading1">
    <w:name w:val="heading 1"/>
    <w:basedOn w:val="Normal"/>
    <w:next w:val="Normal"/>
    <w:link w:val="Heading1Char"/>
    <w:uiPriority w:val="9"/>
    <w:qFormat/>
    <w:rsid w:val="00294608"/>
    <w:pPr>
      <w:keepNext/>
      <w:outlineLvl w:val="0"/>
    </w:pPr>
    <w:rPr>
      <w:b/>
      <w:sz w:val="56"/>
      <w:szCs w:val="56"/>
    </w:rPr>
  </w:style>
  <w:style w:type="paragraph" w:styleId="Heading2">
    <w:name w:val="heading 2"/>
    <w:basedOn w:val="Normal"/>
    <w:next w:val="Normal"/>
    <w:link w:val="Heading2Char"/>
    <w:unhideWhenUsed/>
    <w:qFormat/>
    <w:rsid w:val="004711F8"/>
    <w:pPr>
      <w:keepNext/>
      <w:keepLines/>
      <w:spacing w:before="360"/>
      <w:outlineLvl w:val="1"/>
    </w:pPr>
    <w:rPr>
      <w:b/>
      <w:sz w:val="32"/>
      <w:szCs w:val="32"/>
    </w:rPr>
  </w:style>
  <w:style w:type="paragraph" w:styleId="Heading3">
    <w:name w:val="heading 3"/>
    <w:basedOn w:val="Normal"/>
    <w:next w:val="Normal"/>
    <w:link w:val="Heading3Char"/>
    <w:unhideWhenUsed/>
    <w:qFormat/>
    <w:rsid w:val="004711F8"/>
    <w:pPr>
      <w:keepNext/>
      <w:keepLines/>
      <w:spacing w:before="40" w:after="0"/>
      <w:outlineLvl w:val="2"/>
    </w:pPr>
    <w:rPr>
      <w:rFonts w:eastAsiaTheme="majorEastAsia" w:cstheme="majorBidi"/>
      <w:b/>
      <w:szCs w:val="24"/>
    </w:rPr>
  </w:style>
  <w:style w:type="paragraph" w:styleId="Heading4">
    <w:name w:val="heading 4"/>
    <w:basedOn w:val="Heading3"/>
    <w:next w:val="Normal"/>
    <w:link w:val="Heading4Char"/>
    <w:unhideWhenUsed/>
    <w:qFormat/>
    <w:rsid w:val="00294608"/>
    <w:pPr>
      <w:numPr>
        <w:ilvl w:val="3"/>
        <w:numId w:val="11"/>
      </w:numPr>
      <w:ind w:left="0" w:firstLine="0"/>
      <w:outlineLvl w:val="3"/>
    </w:pPr>
    <w:rPr>
      <w:i/>
      <w:iCs/>
    </w:rPr>
  </w:style>
  <w:style w:type="paragraph" w:styleId="Heading5">
    <w:name w:val="heading 5"/>
    <w:basedOn w:val="Normal"/>
    <w:next w:val="Normal"/>
    <w:link w:val="Heading5Char"/>
    <w:qFormat/>
    <w:rsid w:val="00295453"/>
    <w:pPr>
      <w:keepNext/>
      <w:keepLines/>
      <w:numPr>
        <w:ilvl w:val="4"/>
        <w:numId w:val="11"/>
      </w:numPr>
      <w:spacing w:before="240" w:after="80" w:line="276" w:lineRule="auto"/>
      <w:outlineLvl w:val="4"/>
    </w:pPr>
    <w:rPr>
      <w:rFonts w:eastAsia="Arial"/>
      <w:color w:val="666666"/>
    </w:rPr>
  </w:style>
  <w:style w:type="paragraph" w:styleId="Heading6">
    <w:name w:val="heading 6"/>
    <w:basedOn w:val="Normal"/>
    <w:next w:val="Normal"/>
    <w:link w:val="Heading6Char"/>
    <w:qFormat/>
    <w:rsid w:val="00295453"/>
    <w:pPr>
      <w:keepNext/>
      <w:keepLines/>
      <w:numPr>
        <w:ilvl w:val="5"/>
        <w:numId w:val="11"/>
      </w:numPr>
      <w:spacing w:before="240" w:after="80" w:line="276" w:lineRule="auto"/>
      <w:outlineLvl w:val="5"/>
    </w:pPr>
    <w:rPr>
      <w:rFonts w:eastAsia="Arial"/>
      <w:i/>
      <w:color w:val="666666"/>
    </w:rPr>
  </w:style>
  <w:style w:type="paragraph" w:styleId="Heading7">
    <w:name w:val="heading 7"/>
    <w:basedOn w:val="Normal"/>
    <w:next w:val="Normal"/>
    <w:link w:val="Heading7Char"/>
    <w:qFormat/>
    <w:rsid w:val="000A477E"/>
    <w:pPr>
      <w:keepNext/>
      <w:keepLines/>
      <w:numPr>
        <w:ilvl w:val="6"/>
        <w:numId w:val="11"/>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0A477E"/>
    <w:pPr>
      <w:keepNext/>
      <w:keepLines/>
      <w:numPr>
        <w:ilvl w:val="7"/>
        <w:numId w:val="11"/>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0A477E"/>
    <w:pPr>
      <w:keepNext/>
      <w:keepLines/>
      <w:numPr>
        <w:ilvl w:val="8"/>
        <w:numId w:val="11"/>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026D"/>
    <w:pPr>
      <w:tabs>
        <w:tab w:val="center" w:pos="4680"/>
        <w:tab w:val="right" w:pos="9360"/>
      </w:tabs>
      <w:spacing w:after="0" w:line="240" w:lineRule="auto"/>
    </w:pPr>
  </w:style>
  <w:style w:type="character" w:customStyle="1" w:styleId="HeaderChar">
    <w:name w:val="Header Char"/>
    <w:basedOn w:val="DefaultParagraphFont"/>
    <w:link w:val="Header"/>
    <w:rsid w:val="008A026D"/>
  </w:style>
  <w:style w:type="paragraph" w:styleId="Footer">
    <w:name w:val="footer"/>
    <w:basedOn w:val="Normal"/>
    <w:link w:val="FooterChar"/>
    <w:unhideWhenUsed/>
    <w:rsid w:val="008A026D"/>
    <w:pPr>
      <w:tabs>
        <w:tab w:val="center" w:pos="4680"/>
        <w:tab w:val="right" w:pos="9360"/>
      </w:tabs>
      <w:spacing w:after="0" w:line="240" w:lineRule="auto"/>
    </w:pPr>
  </w:style>
  <w:style w:type="character" w:customStyle="1" w:styleId="FooterChar">
    <w:name w:val="Footer Char"/>
    <w:basedOn w:val="DefaultParagraphFont"/>
    <w:link w:val="Footer"/>
    <w:rsid w:val="008A026D"/>
  </w:style>
  <w:style w:type="character" w:customStyle="1" w:styleId="Heading1Char">
    <w:name w:val="Heading 1 Char"/>
    <w:basedOn w:val="DefaultParagraphFont"/>
    <w:link w:val="Heading1"/>
    <w:uiPriority w:val="9"/>
    <w:rsid w:val="00294608"/>
    <w:rPr>
      <w:b/>
      <w:color w:val="auto"/>
      <w:sz w:val="56"/>
      <w:szCs w:val="56"/>
    </w:rPr>
  </w:style>
  <w:style w:type="character" w:customStyle="1" w:styleId="Heading2Char">
    <w:name w:val="Heading 2 Char"/>
    <w:basedOn w:val="DefaultParagraphFont"/>
    <w:link w:val="Heading2"/>
    <w:rsid w:val="004711F8"/>
    <w:rPr>
      <w:b/>
      <w:color w:val="auto"/>
      <w:sz w:val="32"/>
      <w:szCs w:val="32"/>
    </w:rPr>
  </w:style>
  <w:style w:type="paragraph" w:customStyle="1" w:styleId="CoverH1">
    <w:name w:val="Cover_H1"/>
    <w:basedOn w:val="Normal"/>
    <w:qFormat/>
    <w:rsid w:val="007A66F7"/>
    <w:pPr>
      <w:spacing w:line="240" w:lineRule="auto"/>
    </w:pPr>
    <w:rPr>
      <w:b/>
      <w:caps/>
      <w:color w:val="FFFFFF" w:themeColor="background1"/>
      <w:sz w:val="96"/>
      <w:szCs w:val="96"/>
    </w:rPr>
  </w:style>
  <w:style w:type="paragraph" w:customStyle="1" w:styleId="CoverH2">
    <w:name w:val="Cover_H2"/>
    <w:basedOn w:val="Normal"/>
    <w:qFormat/>
    <w:rsid w:val="007A66F7"/>
    <w:pPr>
      <w:ind w:left="562"/>
    </w:pPr>
    <w:rPr>
      <w:caps/>
      <w:color w:val="FFFFFF" w:themeColor="background1"/>
      <w:sz w:val="48"/>
      <w:szCs w:val="48"/>
    </w:rPr>
  </w:style>
  <w:style w:type="character" w:customStyle="1" w:styleId="Heading3Char">
    <w:name w:val="Heading 3 Char"/>
    <w:basedOn w:val="DefaultParagraphFont"/>
    <w:link w:val="Heading3"/>
    <w:rsid w:val="004711F8"/>
    <w:rPr>
      <w:rFonts w:eastAsiaTheme="majorEastAsia" w:cstheme="majorBidi"/>
      <w:b/>
      <w:color w:val="auto"/>
      <w:szCs w:val="24"/>
    </w:rPr>
  </w:style>
  <w:style w:type="paragraph" w:customStyle="1" w:styleId="InsideFrontCover">
    <w:name w:val="InsideFrontCover"/>
    <w:basedOn w:val="Normal"/>
    <w:qFormat/>
    <w:rsid w:val="009A3EE1"/>
    <w:rPr>
      <w:sz w:val="20"/>
      <w:szCs w:val="20"/>
    </w:rPr>
  </w:style>
  <w:style w:type="paragraph" w:styleId="TOCHeading">
    <w:name w:val="TOC Heading"/>
    <w:basedOn w:val="Heading1"/>
    <w:next w:val="Normal"/>
    <w:uiPriority w:val="39"/>
    <w:unhideWhenUsed/>
    <w:qFormat/>
    <w:rsid w:val="007B5BBA"/>
    <w:pPr>
      <w:keepLines/>
      <w:spacing w:before="240" w:after="0"/>
      <w:outlineLvl w:val="9"/>
    </w:pPr>
    <w:rPr>
      <w:rFonts w:asciiTheme="majorHAnsi" w:eastAsiaTheme="majorEastAsia" w:hAnsiTheme="majorHAnsi" w:cstheme="majorBidi"/>
      <w:b w:val="0"/>
      <w:sz w:val="32"/>
      <w:szCs w:val="32"/>
      <w:lang w:val="en-US"/>
    </w:rPr>
  </w:style>
  <w:style w:type="paragraph" w:styleId="TOC1">
    <w:name w:val="toc 1"/>
    <w:basedOn w:val="Normal"/>
    <w:next w:val="Normal"/>
    <w:autoRedefine/>
    <w:uiPriority w:val="39"/>
    <w:unhideWhenUsed/>
    <w:rsid w:val="00FB3A70"/>
    <w:pPr>
      <w:tabs>
        <w:tab w:val="right" w:leader="dot" w:pos="10080"/>
      </w:tabs>
      <w:spacing w:after="100"/>
    </w:pPr>
  </w:style>
  <w:style w:type="paragraph" w:styleId="TOC2">
    <w:name w:val="toc 2"/>
    <w:basedOn w:val="Normal"/>
    <w:next w:val="Normal"/>
    <w:autoRedefine/>
    <w:uiPriority w:val="39"/>
    <w:unhideWhenUsed/>
    <w:rsid w:val="003F565F"/>
    <w:pPr>
      <w:spacing w:after="100"/>
      <w:ind w:left="220"/>
    </w:pPr>
  </w:style>
  <w:style w:type="character" w:styleId="Hyperlink">
    <w:name w:val="Hyperlink"/>
    <w:basedOn w:val="DefaultParagraphFont"/>
    <w:uiPriority w:val="99"/>
    <w:unhideWhenUsed/>
    <w:rsid w:val="003F565F"/>
    <w:rPr>
      <w:color w:val="0563C1" w:themeColor="hyperlink"/>
      <w:u w:val="single"/>
    </w:rPr>
  </w:style>
  <w:style w:type="paragraph" w:styleId="TOC3">
    <w:name w:val="toc 3"/>
    <w:basedOn w:val="Normal"/>
    <w:next w:val="Normal"/>
    <w:autoRedefine/>
    <w:uiPriority w:val="39"/>
    <w:unhideWhenUsed/>
    <w:rsid w:val="00D226E7"/>
    <w:pPr>
      <w:spacing w:after="100"/>
      <w:ind w:left="440"/>
    </w:pPr>
    <w:rPr>
      <w:rFonts w:eastAsiaTheme="minorEastAsia" w:cs="Times New Roman"/>
      <w:lang w:val="en-US"/>
    </w:rPr>
  </w:style>
  <w:style w:type="character" w:styleId="PageNumber">
    <w:name w:val="page number"/>
    <w:basedOn w:val="DefaultParagraphFont"/>
    <w:semiHidden/>
    <w:rsid w:val="00B041F1"/>
  </w:style>
  <w:style w:type="paragraph" w:styleId="ListParagraph">
    <w:name w:val="List Paragraph"/>
    <w:basedOn w:val="Normal"/>
    <w:link w:val="ListParagraphChar"/>
    <w:uiPriority w:val="34"/>
    <w:qFormat/>
    <w:rsid w:val="00CF2CAD"/>
    <w:pPr>
      <w:ind w:left="720"/>
      <w:contextualSpacing/>
    </w:pPr>
  </w:style>
  <w:style w:type="paragraph" w:customStyle="1" w:styleId="pf0">
    <w:name w:val="pf0"/>
    <w:basedOn w:val="Normal"/>
    <w:rsid w:val="00C65D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65DB0"/>
    <w:rPr>
      <w:rFonts w:ascii="Segoe UI" w:hAnsi="Segoe UI" w:cs="Segoe UI" w:hint="default"/>
      <w:sz w:val="18"/>
      <w:szCs w:val="18"/>
    </w:rPr>
  </w:style>
  <w:style w:type="paragraph" w:styleId="NormalWeb">
    <w:name w:val="Normal (Web)"/>
    <w:basedOn w:val="Normal"/>
    <w:uiPriority w:val="99"/>
    <w:unhideWhenUsed/>
    <w:rsid w:val="00C65D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rsid w:val="00294608"/>
    <w:rPr>
      <w:rFonts w:eastAsiaTheme="majorEastAsia" w:cstheme="majorBidi"/>
      <w:b/>
      <w:i/>
      <w:iCs/>
      <w:color w:val="auto"/>
      <w:szCs w:val="24"/>
    </w:rPr>
  </w:style>
  <w:style w:type="paragraph" w:customStyle="1" w:styleId="Heading1numbered">
    <w:name w:val="Heading 1 numbered"/>
    <w:basedOn w:val="Heading1"/>
    <w:next w:val="Normal"/>
    <w:link w:val="Heading1numberedChar"/>
    <w:qFormat/>
    <w:rsid w:val="00294608"/>
    <w:pPr>
      <w:numPr>
        <w:numId w:val="14"/>
      </w:numPr>
    </w:pPr>
  </w:style>
  <w:style w:type="paragraph" w:customStyle="1" w:styleId="Heading2numbered">
    <w:name w:val="Heading 2 numbered"/>
    <w:basedOn w:val="Heading1numbered"/>
    <w:next w:val="Normal"/>
    <w:link w:val="Heading2numberedChar"/>
    <w:qFormat/>
    <w:rsid w:val="00294608"/>
    <w:pPr>
      <w:numPr>
        <w:ilvl w:val="1"/>
      </w:numPr>
      <w:spacing w:before="360"/>
      <w:outlineLvl w:val="1"/>
    </w:pPr>
    <w:rPr>
      <w:sz w:val="32"/>
      <w:szCs w:val="32"/>
    </w:rPr>
  </w:style>
  <w:style w:type="character" w:customStyle="1" w:styleId="Heading1numberedChar">
    <w:name w:val="Heading 1 numbered Char"/>
    <w:basedOn w:val="Heading1Char"/>
    <w:link w:val="Heading1numbered"/>
    <w:rsid w:val="00294608"/>
    <w:rPr>
      <w:b/>
      <w:color w:val="auto"/>
      <w:sz w:val="56"/>
      <w:szCs w:val="56"/>
    </w:rPr>
  </w:style>
  <w:style w:type="paragraph" w:customStyle="1" w:styleId="Heading3numbered">
    <w:name w:val="Heading 3 numbered"/>
    <w:basedOn w:val="Heading2numbered"/>
    <w:next w:val="Normal"/>
    <w:link w:val="Heading3numberedChar"/>
    <w:qFormat/>
    <w:rsid w:val="00294608"/>
    <w:pPr>
      <w:numPr>
        <w:ilvl w:val="2"/>
      </w:numPr>
      <w:spacing w:before="40" w:after="0"/>
      <w:outlineLvl w:val="2"/>
    </w:pPr>
    <w:rPr>
      <w:sz w:val="22"/>
      <w:szCs w:val="22"/>
    </w:rPr>
  </w:style>
  <w:style w:type="character" w:customStyle="1" w:styleId="Heading2numberedChar">
    <w:name w:val="Heading 2 numbered Char"/>
    <w:basedOn w:val="Heading1numberedChar"/>
    <w:link w:val="Heading2numbered"/>
    <w:rsid w:val="00294608"/>
    <w:rPr>
      <w:b/>
      <w:color w:val="auto"/>
      <w:sz w:val="32"/>
      <w:szCs w:val="32"/>
    </w:rPr>
  </w:style>
  <w:style w:type="paragraph" w:customStyle="1" w:styleId="Heading4numbered">
    <w:name w:val="Heading 4 numbered"/>
    <w:basedOn w:val="Heading3numbered"/>
    <w:next w:val="Normal"/>
    <w:link w:val="Heading4numberedChar"/>
    <w:qFormat/>
    <w:rsid w:val="00294608"/>
    <w:pPr>
      <w:numPr>
        <w:ilvl w:val="3"/>
      </w:numPr>
      <w:outlineLvl w:val="3"/>
    </w:pPr>
    <w:rPr>
      <w:bCs/>
      <w:i/>
      <w:iCs/>
    </w:rPr>
  </w:style>
  <w:style w:type="character" w:customStyle="1" w:styleId="Heading3numberedChar">
    <w:name w:val="Heading 3 numbered Char"/>
    <w:basedOn w:val="Heading2numberedChar"/>
    <w:link w:val="Heading3numbered"/>
    <w:rsid w:val="00294608"/>
    <w:rPr>
      <w:b/>
      <w:color w:val="auto"/>
      <w:sz w:val="32"/>
      <w:szCs w:val="32"/>
    </w:rPr>
  </w:style>
  <w:style w:type="paragraph" w:styleId="TOC4">
    <w:name w:val="toc 4"/>
    <w:basedOn w:val="Normal"/>
    <w:next w:val="Normal"/>
    <w:autoRedefine/>
    <w:unhideWhenUsed/>
    <w:rsid w:val="00272192"/>
    <w:pPr>
      <w:spacing w:after="100"/>
      <w:ind w:left="660"/>
    </w:pPr>
  </w:style>
  <w:style w:type="character" w:customStyle="1" w:styleId="Heading4numberedChar">
    <w:name w:val="Heading 4 numbered Char"/>
    <w:basedOn w:val="Heading2numberedChar"/>
    <w:link w:val="Heading4numbered"/>
    <w:rsid w:val="00294608"/>
    <w:rPr>
      <w:b/>
      <w:bCs/>
      <w:i/>
      <w:iCs/>
      <w:color w:val="auto"/>
      <w:sz w:val="32"/>
      <w:szCs w:val="32"/>
    </w:rPr>
  </w:style>
  <w:style w:type="character" w:styleId="CommentReference">
    <w:name w:val="annotation reference"/>
    <w:basedOn w:val="DefaultParagraphFont"/>
    <w:uiPriority w:val="99"/>
    <w:unhideWhenUsed/>
    <w:rsid w:val="00AB535C"/>
    <w:rPr>
      <w:sz w:val="16"/>
      <w:szCs w:val="16"/>
    </w:rPr>
  </w:style>
  <w:style w:type="paragraph" w:styleId="CommentText">
    <w:name w:val="annotation text"/>
    <w:basedOn w:val="Normal"/>
    <w:link w:val="CommentTextChar"/>
    <w:uiPriority w:val="99"/>
    <w:unhideWhenUsed/>
    <w:rsid w:val="00AB535C"/>
    <w:pPr>
      <w:spacing w:line="240" w:lineRule="auto"/>
    </w:pPr>
    <w:rPr>
      <w:sz w:val="20"/>
      <w:szCs w:val="20"/>
    </w:rPr>
  </w:style>
  <w:style w:type="character" w:customStyle="1" w:styleId="CommentTextChar">
    <w:name w:val="Comment Text Char"/>
    <w:basedOn w:val="DefaultParagraphFont"/>
    <w:link w:val="CommentText"/>
    <w:uiPriority w:val="99"/>
    <w:rsid w:val="00AB535C"/>
    <w:rPr>
      <w:color w:val="auto"/>
      <w:sz w:val="20"/>
      <w:szCs w:val="20"/>
    </w:rPr>
  </w:style>
  <w:style w:type="table" w:customStyle="1" w:styleId="HeaderRow">
    <w:name w:val="Header Row"/>
    <w:basedOn w:val="TableNormal"/>
    <w:uiPriority w:val="99"/>
    <w:rsid w:val="007E5475"/>
    <w:pPr>
      <w:spacing w:before="40" w:after="40"/>
    </w:pPr>
    <w:rPr>
      <w:rFonts w:cstheme="minorBidi"/>
      <w:color w:val="auto"/>
      <w:lang w:val="en-US"/>
    </w:rPr>
    <w:tblPr>
      <w:tblBorders>
        <w:top w:val="single" w:sz="4" w:space="0" w:color="616161"/>
        <w:left w:val="single" w:sz="4" w:space="0" w:color="616161"/>
        <w:bottom w:val="single" w:sz="4" w:space="0" w:color="616161"/>
        <w:right w:val="single" w:sz="4" w:space="0" w:color="616161"/>
        <w:insideH w:val="single" w:sz="4" w:space="0" w:color="616161"/>
        <w:insideV w:val="single" w:sz="4" w:space="0" w:color="616161"/>
      </w:tblBorders>
    </w:tblPr>
    <w:tcPr>
      <w:shd w:val="clear" w:color="auto" w:fill="auto"/>
    </w:tcPr>
    <w:tblStylePr w:type="firstRow">
      <w:rPr>
        <w:b/>
        <w:color w:val="FFFFFF" w:themeColor="background1"/>
      </w:rPr>
      <w:tblPr/>
      <w:tcPr>
        <w:shd w:val="clear" w:color="auto" w:fill="A4CB3B"/>
      </w:tcPr>
    </w:tblStylePr>
  </w:style>
  <w:style w:type="table" w:styleId="TableGrid">
    <w:name w:val="Table Grid"/>
    <w:basedOn w:val="TableNormal"/>
    <w:rsid w:val="00AB5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6BA9"/>
    <w:pPr>
      <w:spacing w:after="0" w:line="240" w:lineRule="auto"/>
    </w:pPr>
    <w:rPr>
      <w:rFonts w:eastAsia="Arial"/>
      <w:color w:val="auto"/>
    </w:rPr>
  </w:style>
  <w:style w:type="character" w:customStyle="1" w:styleId="NoSpacingChar">
    <w:name w:val="No Spacing Char"/>
    <w:basedOn w:val="DefaultParagraphFont"/>
    <w:link w:val="NoSpacing"/>
    <w:uiPriority w:val="1"/>
    <w:rsid w:val="00526BA9"/>
    <w:rPr>
      <w:rFonts w:eastAsia="Arial"/>
      <w:color w:val="auto"/>
    </w:rPr>
  </w:style>
  <w:style w:type="character" w:customStyle="1" w:styleId="Heading5Char">
    <w:name w:val="Heading 5 Char"/>
    <w:basedOn w:val="DefaultParagraphFont"/>
    <w:link w:val="Heading5"/>
    <w:rsid w:val="00295453"/>
    <w:rPr>
      <w:rFonts w:eastAsia="Arial"/>
      <w:color w:val="666666"/>
    </w:rPr>
  </w:style>
  <w:style w:type="character" w:customStyle="1" w:styleId="Heading6Char">
    <w:name w:val="Heading 6 Char"/>
    <w:basedOn w:val="DefaultParagraphFont"/>
    <w:link w:val="Heading6"/>
    <w:rsid w:val="00295453"/>
    <w:rPr>
      <w:rFonts w:eastAsia="Arial"/>
      <w:i/>
      <w:color w:val="666666"/>
    </w:rPr>
  </w:style>
  <w:style w:type="paragraph" w:styleId="Title">
    <w:name w:val="Title"/>
    <w:basedOn w:val="Normal"/>
    <w:next w:val="Normal"/>
    <w:link w:val="TitleChar"/>
    <w:rsid w:val="00295453"/>
    <w:pPr>
      <w:keepNext/>
      <w:keepLines/>
      <w:spacing w:after="60" w:line="276" w:lineRule="auto"/>
    </w:pPr>
    <w:rPr>
      <w:rFonts w:eastAsia="Arial"/>
      <w:sz w:val="52"/>
      <w:szCs w:val="52"/>
    </w:rPr>
  </w:style>
  <w:style w:type="character" w:customStyle="1" w:styleId="TitleChar">
    <w:name w:val="Title Char"/>
    <w:basedOn w:val="DefaultParagraphFont"/>
    <w:link w:val="Title"/>
    <w:rsid w:val="00295453"/>
    <w:rPr>
      <w:rFonts w:eastAsia="Arial"/>
      <w:color w:val="auto"/>
      <w:sz w:val="52"/>
      <w:szCs w:val="52"/>
    </w:rPr>
  </w:style>
  <w:style w:type="paragraph" w:styleId="Subtitle">
    <w:name w:val="Subtitle"/>
    <w:basedOn w:val="Normal"/>
    <w:next w:val="Normal"/>
    <w:link w:val="SubtitleChar"/>
    <w:rsid w:val="00295453"/>
    <w:pPr>
      <w:keepNext/>
      <w:keepLines/>
      <w:spacing w:after="320" w:line="276" w:lineRule="auto"/>
    </w:pPr>
    <w:rPr>
      <w:rFonts w:eastAsia="Arial"/>
      <w:color w:val="666666"/>
      <w:sz w:val="30"/>
      <w:szCs w:val="30"/>
    </w:rPr>
  </w:style>
  <w:style w:type="character" w:customStyle="1" w:styleId="SubtitleChar">
    <w:name w:val="Subtitle Char"/>
    <w:basedOn w:val="DefaultParagraphFont"/>
    <w:link w:val="Subtitle"/>
    <w:rsid w:val="00295453"/>
    <w:rPr>
      <w:rFonts w:eastAsia="Arial"/>
      <w:color w:val="666666"/>
      <w:sz w:val="30"/>
      <w:szCs w:val="30"/>
    </w:rPr>
  </w:style>
  <w:style w:type="paragraph" w:styleId="BalloonText">
    <w:name w:val="Balloon Text"/>
    <w:basedOn w:val="Normal"/>
    <w:link w:val="BalloonTextChar"/>
    <w:unhideWhenUsed/>
    <w:rsid w:val="00295453"/>
    <w:pPr>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rsid w:val="00295453"/>
    <w:rPr>
      <w:rFonts w:ascii="Segoe UI" w:eastAsia="Arial" w:hAnsi="Segoe UI" w:cs="Segoe UI"/>
      <w:color w:val="auto"/>
      <w:sz w:val="18"/>
      <w:szCs w:val="18"/>
    </w:rPr>
  </w:style>
  <w:style w:type="paragraph" w:styleId="CommentSubject">
    <w:name w:val="annotation subject"/>
    <w:basedOn w:val="CommentText"/>
    <w:next w:val="CommentText"/>
    <w:link w:val="CommentSubjectChar"/>
    <w:semiHidden/>
    <w:unhideWhenUsed/>
    <w:rsid w:val="00295453"/>
    <w:pPr>
      <w:spacing w:after="0"/>
    </w:pPr>
    <w:rPr>
      <w:rFonts w:eastAsia="Arial"/>
      <w:b/>
      <w:bCs/>
    </w:rPr>
  </w:style>
  <w:style w:type="character" w:customStyle="1" w:styleId="CommentSubjectChar">
    <w:name w:val="Comment Subject Char"/>
    <w:basedOn w:val="CommentTextChar"/>
    <w:link w:val="CommentSubject"/>
    <w:semiHidden/>
    <w:rsid w:val="00295453"/>
    <w:rPr>
      <w:rFonts w:eastAsia="Arial"/>
      <w:b/>
      <w:bCs/>
      <w:color w:val="auto"/>
      <w:sz w:val="20"/>
      <w:szCs w:val="20"/>
    </w:rPr>
  </w:style>
  <w:style w:type="table" w:customStyle="1" w:styleId="NormalTable0">
    <w:name w:val="Normal Table0"/>
    <w:rsid w:val="00295453"/>
    <w:pPr>
      <w:spacing w:after="0" w:line="276" w:lineRule="auto"/>
    </w:pPr>
    <w:rPr>
      <w:rFonts w:eastAsia="Arial"/>
      <w:color w:val="auto"/>
    </w:rPr>
    <w:tblPr>
      <w:tblCellMar>
        <w:top w:w="0" w:type="dxa"/>
        <w:left w:w="0" w:type="dxa"/>
        <w:bottom w:w="0" w:type="dxa"/>
        <w:right w:w="0" w:type="dxa"/>
      </w:tblCellMar>
    </w:tblPr>
  </w:style>
  <w:style w:type="character" w:styleId="FollowedHyperlink">
    <w:name w:val="FollowedHyperlink"/>
    <w:basedOn w:val="DefaultParagraphFont"/>
    <w:semiHidden/>
    <w:unhideWhenUsed/>
    <w:rsid w:val="00295453"/>
    <w:rPr>
      <w:color w:val="954F72" w:themeColor="followedHyperlink"/>
      <w:u w:val="single"/>
    </w:rPr>
  </w:style>
  <w:style w:type="paragraph" w:styleId="Revision">
    <w:name w:val="Revision"/>
    <w:hidden/>
    <w:uiPriority w:val="99"/>
    <w:semiHidden/>
    <w:rsid w:val="00295453"/>
    <w:pPr>
      <w:spacing w:after="0" w:line="240" w:lineRule="auto"/>
    </w:pPr>
    <w:rPr>
      <w:rFonts w:eastAsia="Arial"/>
      <w:color w:val="auto"/>
    </w:rPr>
  </w:style>
  <w:style w:type="character" w:styleId="HTMLDefinition">
    <w:name w:val="HTML Definition"/>
    <w:uiPriority w:val="99"/>
    <w:semiHidden/>
    <w:rsid w:val="004B078F"/>
    <w:rPr>
      <w:i/>
      <w:iCs/>
    </w:rPr>
  </w:style>
  <w:style w:type="character" w:customStyle="1" w:styleId="UnresolvedMention1">
    <w:name w:val="Unresolved Mention1"/>
    <w:basedOn w:val="DefaultParagraphFont"/>
    <w:uiPriority w:val="99"/>
    <w:semiHidden/>
    <w:unhideWhenUsed/>
    <w:rsid w:val="00DF6F43"/>
    <w:rPr>
      <w:color w:val="605E5C"/>
      <w:shd w:val="clear" w:color="auto" w:fill="E1DFDD"/>
    </w:rPr>
  </w:style>
  <w:style w:type="table" w:customStyle="1" w:styleId="ECCC">
    <w:name w:val="ECCC"/>
    <w:basedOn w:val="TableGrid"/>
    <w:uiPriority w:val="99"/>
    <w:rsid w:val="00960287"/>
    <w:tblPr/>
  </w:style>
  <w:style w:type="paragraph" w:customStyle="1" w:styleId="Tablebullet1">
    <w:name w:val="Table bullet 1"/>
    <w:basedOn w:val="ListParagraph"/>
    <w:link w:val="Tablebullet1Char"/>
    <w:qFormat/>
    <w:rsid w:val="00573076"/>
    <w:pPr>
      <w:numPr>
        <w:numId w:val="28"/>
      </w:numPr>
      <w:spacing w:before="40" w:after="40"/>
      <w:ind w:left="540"/>
    </w:pPr>
    <w:rPr>
      <w:rFonts w:cstheme="minorBidi"/>
    </w:rPr>
  </w:style>
  <w:style w:type="paragraph" w:customStyle="1" w:styleId="Tablebullet2">
    <w:name w:val="Table bullet 2"/>
    <w:basedOn w:val="Tablebullet1"/>
    <w:link w:val="Tablebullet2Char"/>
    <w:qFormat/>
    <w:rsid w:val="00960287"/>
    <w:pPr>
      <w:numPr>
        <w:ilvl w:val="1"/>
      </w:numPr>
    </w:pPr>
  </w:style>
  <w:style w:type="character" w:customStyle="1" w:styleId="ListParagraphChar">
    <w:name w:val="List Paragraph Char"/>
    <w:basedOn w:val="DefaultParagraphFont"/>
    <w:link w:val="ListParagraph"/>
    <w:uiPriority w:val="34"/>
    <w:rsid w:val="00960287"/>
    <w:rPr>
      <w:color w:val="auto"/>
    </w:rPr>
  </w:style>
  <w:style w:type="character" w:customStyle="1" w:styleId="Tablebullet1Char">
    <w:name w:val="Table bullet 1 Char"/>
    <w:basedOn w:val="ListParagraphChar"/>
    <w:link w:val="Tablebullet1"/>
    <w:rsid w:val="00573076"/>
    <w:rPr>
      <w:rFonts w:cstheme="minorBidi"/>
      <w:color w:val="auto"/>
      <w:lang w:val="fr-CA"/>
    </w:rPr>
  </w:style>
  <w:style w:type="paragraph" w:styleId="Caption">
    <w:name w:val="caption"/>
    <w:basedOn w:val="Normal"/>
    <w:next w:val="Normal"/>
    <w:uiPriority w:val="35"/>
    <w:unhideWhenUsed/>
    <w:qFormat/>
    <w:rsid w:val="00E041EC"/>
    <w:pPr>
      <w:spacing w:after="240"/>
      <w:contextualSpacing/>
    </w:pPr>
    <w:rPr>
      <w:b/>
      <w:bCs/>
      <w:sz w:val="20"/>
      <w:szCs w:val="20"/>
    </w:rPr>
  </w:style>
  <w:style w:type="character" w:customStyle="1" w:styleId="Tablebullet2Char">
    <w:name w:val="Table bullet 2 Char"/>
    <w:basedOn w:val="Tablebullet1Char"/>
    <w:link w:val="Tablebullet2"/>
    <w:rsid w:val="00960287"/>
    <w:rPr>
      <w:rFonts w:cstheme="minorBidi"/>
      <w:color w:val="auto"/>
      <w:lang w:val="fr-CA"/>
    </w:rPr>
  </w:style>
  <w:style w:type="paragraph" w:customStyle="1" w:styleId="Tablenotes">
    <w:name w:val="Table notes"/>
    <w:basedOn w:val="Normal"/>
    <w:link w:val="TablenotesChar"/>
    <w:qFormat/>
    <w:rsid w:val="00F24D96"/>
    <w:pPr>
      <w:spacing w:before="120"/>
      <w:contextualSpacing/>
    </w:pPr>
    <w:rPr>
      <w:sz w:val="20"/>
    </w:rPr>
  </w:style>
  <w:style w:type="table" w:customStyle="1" w:styleId="Firstcolumn">
    <w:name w:val="First column"/>
    <w:basedOn w:val="TableGrid"/>
    <w:uiPriority w:val="99"/>
    <w:rsid w:val="00960287"/>
    <w:tblPr/>
    <w:tblStylePr w:type="firstCol">
      <w:tblPr/>
      <w:tcPr>
        <w:shd w:val="clear" w:color="auto" w:fill="9AC53F"/>
      </w:tcPr>
    </w:tblStylePr>
  </w:style>
  <w:style w:type="character" w:customStyle="1" w:styleId="TablenotesChar">
    <w:name w:val="Table notes Char"/>
    <w:basedOn w:val="DefaultParagraphFont"/>
    <w:link w:val="Tablenotes"/>
    <w:rsid w:val="00F24D96"/>
    <w:rPr>
      <w:color w:val="auto"/>
      <w:sz w:val="20"/>
      <w:lang w:val="fr-CA"/>
    </w:rPr>
  </w:style>
  <w:style w:type="paragraph" w:customStyle="1" w:styleId="subsection">
    <w:name w:val="subsection"/>
    <w:basedOn w:val="Normal"/>
    <w:rsid w:val="00EB004C"/>
    <w:pPr>
      <w:spacing w:before="168" w:after="120" w:line="240" w:lineRule="auto"/>
    </w:pPr>
    <w:rPr>
      <w:rFonts w:ascii="Times New Roman" w:eastAsia="Times New Roman" w:hAnsi="Times New Roman" w:cs="Times New Roman"/>
      <w:sz w:val="24"/>
      <w:szCs w:val="24"/>
      <w:lang w:eastAsia="fr-CA"/>
    </w:rPr>
  </w:style>
  <w:style w:type="character" w:styleId="FootnoteReference">
    <w:name w:val="footnote reference"/>
    <w:basedOn w:val="DefaultParagraphFont"/>
    <w:uiPriority w:val="99"/>
    <w:semiHidden/>
    <w:rsid w:val="00B51817"/>
    <w:rPr>
      <w:rFonts w:cs="Times New Roman"/>
      <w:vertAlign w:val="superscript"/>
    </w:rPr>
  </w:style>
  <w:style w:type="paragraph" w:styleId="FootnoteText">
    <w:name w:val="footnote text"/>
    <w:basedOn w:val="Normal"/>
    <w:link w:val="FootnoteTextChar"/>
    <w:uiPriority w:val="99"/>
    <w:unhideWhenUsed/>
    <w:rsid w:val="00B51817"/>
    <w:pPr>
      <w:spacing w:after="0" w:line="240" w:lineRule="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B51817"/>
    <w:rPr>
      <w:rFonts w:asciiTheme="minorHAnsi" w:eastAsiaTheme="minorEastAsia" w:hAnsiTheme="minorHAnsi" w:cstheme="minorBidi"/>
      <w:color w:val="auto"/>
      <w:sz w:val="20"/>
      <w:szCs w:val="20"/>
      <w:lang w:val="en-US"/>
    </w:rPr>
  </w:style>
  <w:style w:type="paragraph" w:customStyle="1" w:styleId="Default">
    <w:name w:val="Default"/>
    <w:rsid w:val="00B51817"/>
    <w:pPr>
      <w:autoSpaceDE w:val="0"/>
      <w:autoSpaceDN w:val="0"/>
      <w:adjustRightInd w:val="0"/>
      <w:spacing w:after="0" w:line="240" w:lineRule="auto"/>
    </w:pPr>
    <w:rPr>
      <w:rFonts w:eastAsiaTheme="minorEastAsia"/>
      <w:color w:val="000000"/>
      <w:sz w:val="24"/>
      <w:szCs w:val="24"/>
      <w:lang w:val="en-US"/>
    </w:rPr>
  </w:style>
  <w:style w:type="table" w:customStyle="1" w:styleId="TableGrid4">
    <w:name w:val="Table Grid4"/>
    <w:basedOn w:val="TableNormal"/>
    <w:next w:val="TableGrid"/>
    <w:uiPriority w:val="59"/>
    <w:rsid w:val="00B51817"/>
    <w:pPr>
      <w:spacing w:after="0" w:line="240" w:lineRule="auto"/>
    </w:pPr>
    <w:rPr>
      <w:rFonts w:ascii="Calibri" w:eastAsia="Times New Roman" w:hAnsi="Calibri" w:cs="Times New Roman"/>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oat-left">
    <w:name w:val="float-left"/>
    <w:basedOn w:val="Normal"/>
    <w:rsid w:val="00B5181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talic">
    <w:name w:val="italic"/>
    <w:basedOn w:val="DefaultParagraphFont"/>
    <w:rsid w:val="00B51817"/>
  </w:style>
  <w:style w:type="table" w:customStyle="1" w:styleId="TableGrid1">
    <w:name w:val="Table Grid1"/>
    <w:basedOn w:val="TableNormal"/>
    <w:next w:val="TableGrid"/>
    <w:uiPriority w:val="59"/>
    <w:rsid w:val="00B5181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label">
    <w:name w:val="sectionlabel"/>
    <w:basedOn w:val="DefaultParagraphFont"/>
    <w:rsid w:val="00F44938"/>
    <w:rPr>
      <w:b/>
      <w:bCs/>
      <w:color w:val="000000"/>
    </w:rPr>
  </w:style>
  <w:style w:type="character" w:customStyle="1" w:styleId="lawlabel2">
    <w:name w:val="lawlabel2"/>
    <w:basedOn w:val="DefaultParagraphFont"/>
    <w:rsid w:val="00F44938"/>
    <w:rPr>
      <w:b/>
      <w:bCs/>
      <w:color w:val="000000"/>
    </w:rPr>
  </w:style>
  <w:style w:type="character" w:styleId="Strong">
    <w:name w:val="Strong"/>
    <w:basedOn w:val="DefaultParagraphFont"/>
    <w:uiPriority w:val="22"/>
    <w:qFormat/>
    <w:rsid w:val="00F44938"/>
    <w:rPr>
      <w:b/>
      <w:bCs/>
    </w:rPr>
  </w:style>
  <w:style w:type="paragraph" w:styleId="TableofFigures">
    <w:name w:val="table of figures"/>
    <w:basedOn w:val="Normal"/>
    <w:next w:val="Normal"/>
    <w:uiPriority w:val="99"/>
    <w:unhideWhenUsed/>
    <w:rsid w:val="007F6FC0"/>
    <w:pPr>
      <w:spacing w:after="0"/>
    </w:pPr>
  </w:style>
  <w:style w:type="paragraph" w:styleId="ListNumber3">
    <w:name w:val="List Number 3"/>
    <w:basedOn w:val="Normal"/>
    <w:unhideWhenUsed/>
    <w:rsid w:val="00FA5D71"/>
    <w:pPr>
      <w:numPr>
        <w:numId w:val="2"/>
      </w:numPr>
      <w:contextualSpacing/>
    </w:pPr>
  </w:style>
  <w:style w:type="paragraph" w:styleId="MessageHeader">
    <w:name w:val="Message Header"/>
    <w:basedOn w:val="Normal"/>
    <w:link w:val="MessageHeaderChar"/>
    <w:unhideWhenUsed/>
    <w:rsid w:val="00444A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44A74"/>
    <w:rPr>
      <w:rFonts w:asciiTheme="majorHAnsi" w:eastAsiaTheme="majorEastAsia" w:hAnsiTheme="majorHAnsi" w:cstheme="majorBidi"/>
      <w:color w:val="auto"/>
      <w:sz w:val="24"/>
      <w:szCs w:val="24"/>
      <w:shd w:val="pct20" w:color="auto" w:fill="auto"/>
    </w:rPr>
  </w:style>
  <w:style w:type="paragraph" w:customStyle="1" w:styleId="TableParagraph">
    <w:name w:val="Table Paragraph"/>
    <w:basedOn w:val="Normal"/>
    <w:uiPriority w:val="1"/>
    <w:qFormat/>
    <w:rsid w:val="00CD74B2"/>
    <w:pPr>
      <w:widowControl w:val="0"/>
      <w:autoSpaceDE w:val="0"/>
      <w:autoSpaceDN w:val="0"/>
      <w:spacing w:after="0" w:line="240" w:lineRule="auto"/>
    </w:pPr>
    <w:rPr>
      <w:rFonts w:ascii="Century Gothic" w:eastAsia="Century Gothic" w:hAnsi="Century Gothic" w:cs="Century Gothic"/>
      <w:lang w:val="en-US"/>
    </w:rPr>
  </w:style>
  <w:style w:type="table" w:customStyle="1" w:styleId="TableGrid2">
    <w:name w:val="Table Grid2"/>
    <w:basedOn w:val="TableNormal"/>
    <w:next w:val="TableGrid"/>
    <w:uiPriority w:val="59"/>
    <w:rsid w:val="009A6A35"/>
    <w:pPr>
      <w:spacing w:after="0" w:line="240" w:lineRule="auto"/>
    </w:pPr>
    <w:rPr>
      <w:rFonts w:asciiTheme="minorHAnsi" w:hAnsiTheme="minorHAnsi" w:cstheme="minorBidi"/>
      <w:color w:val="auto"/>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0A477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0A47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A477E"/>
    <w:rPr>
      <w:rFonts w:asciiTheme="majorHAnsi" w:eastAsiaTheme="majorEastAsia" w:hAnsiTheme="majorHAnsi" w:cstheme="majorBidi"/>
      <w:i/>
      <w:iCs/>
      <w:color w:val="272727" w:themeColor="text1" w:themeTint="D8"/>
      <w:sz w:val="21"/>
      <w:szCs w:val="21"/>
    </w:rPr>
  </w:style>
  <w:style w:type="paragraph" w:customStyle="1" w:styleId="CIP">
    <w:name w:val="CIP"/>
    <w:basedOn w:val="Normal"/>
    <w:semiHidden/>
    <w:rsid w:val="000A477E"/>
    <w:pPr>
      <w:spacing w:after="0" w:line="240" w:lineRule="auto"/>
    </w:pPr>
    <w:rPr>
      <w:rFonts w:ascii="Century Gothic" w:eastAsia="Times New Roman" w:hAnsi="Century Gothic" w:cs="Times New Roman"/>
      <w:sz w:val="20"/>
      <w:szCs w:val="24"/>
      <w:lang w:eastAsia="fr-CA"/>
    </w:rPr>
  </w:style>
  <w:style w:type="paragraph" w:customStyle="1" w:styleId="CIPBold">
    <w:name w:val="CIP Bold"/>
    <w:basedOn w:val="CIP"/>
    <w:semiHidden/>
    <w:rsid w:val="000A477E"/>
    <w:rPr>
      <w:b/>
    </w:rPr>
  </w:style>
  <w:style w:type="table" w:styleId="TableGrid3">
    <w:name w:val="Table Grid 3"/>
    <w:basedOn w:val="TableNormal"/>
    <w:semiHidden/>
    <w:rsid w:val="000A477E"/>
    <w:pPr>
      <w:spacing w:line="280" w:lineRule="exact"/>
      <w:jc w:val="both"/>
    </w:pPr>
    <w:rPr>
      <w:rFonts w:ascii="Times New Roman" w:eastAsia="Times New Roman" w:hAnsi="Times New Roman" w:cs="Times New Roman"/>
      <w:color w:val="auto"/>
      <w:sz w:val="20"/>
      <w:szCs w:val="20"/>
      <w:lang w:val="fr-C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styleId="111111">
    <w:name w:val="Outline List 2"/>
    <w:basedOn w:val="NoList"/>
    <w:semiHidden/>
    <w:rsid w:val="000A477E"/>
    <w:pPr>
      <w:numPr>
        <w:numId w:val="1"/>
      </w:numPr>
    </w:pPr>
  </w:style>
  <w:style w:type="numbering" w:styleId="1ai">
    <w:name w:val="Outline List 1"/>
    <w:basedOn w:val="NoList"/>
    <w:semiHidden/>
    <w:rsid w:val="000A477E"/>
    <w:pPr>
      <w:numPr>
        <w:numId w:val="2"/>
      </w:numPr>
    </w:pPr>
  </w:style>
  <w:style w:type="numbering" w:styleId="ArticleSection">
    <w:name w:val="Outline List 3"/>
    <w:basedOn w:val="NoList"/>
    <w:semiHidden/>
    <w:rsid w:val="000A477E"/>
    <w:pPr>
      <w:numPr>
        <w:numId w:val="3"/>
      </w:numPr>
    </w:pPr>
  </w:style>
  <w:style w:type="paragraph" w:styleId="BlockText">
    <w:name w:val="Block Text"/>
    <w:basedOn w:val="Normal"/>
    <w:semiHidden/>
    <w:rsid w:val="000A477E"/>
    <w:pPr>
      <w:widowControl w:val="0"/>
      <w:overflowPunct w:val="0"/>
      <w:autoSpaceDE w:val="0"/>
      <w:autoSpaceDN w:val="0"/>
      <w:adjustRightInd w:val="0"/>
      <w:spacing w:after="120" w:line="360" w:lineRule="auto"/>
      <w:ind w:left="1440" w:right="1440"/>
      <w:textAlignment w:val="baseline"/>
    </w:pPr>
    <w:rPr>
      <w:rFonts w:ascii="Century Gothic" w:eastAsia="Times New Roman" w:hAnsi="Century Gothic" w:cs="Times New Roman"/>
      <w:sz w:val="20"/>
      <w:szCs w:val="20"/>
      <w:lang w:eastAsia="en-CA"/>
    </w:rPr>
  </w:style>
  <w:style w:type="paragraph" w:styleId="BodyText">
    <w:name w:val="Body Text"/>
    <w:basedOn w:val="Normal"/>
    <w:link w:val="BodyTextChar"/>
    <w:semiHidden/>
    <w:rsid w:val="000A477E"/>
    <w:pPr>
      <w:widowControl w:val="0"/>
      <w:overflowPunct w:val="0"/>
      <w:autoSpaceDE w:val="0"/>
      <w:autoSpaceDN w:val="0"/>
      <w:adjustRightInd w:val="0"/>
      <w:spacing w:after="120" w:line="360" w:lineRule="auto"/>
      <w:textAlignment w:val="baseline"/>
    </w:pPr>
    <w:rPr>
      <w:rFonts w:ascii="Century Gothic" w:eastAsia="Times New Roman" w:hAnsi="Century Gothic" w:cs="Times New Roman"/>
      <w:sz w:val="20"/>
      <w:szCs w:val="20"/>
      <w:lang w:eastAsia="en-CA"/>
    </w:rPr>
  </w:style>
  <w:style w:type="character" w:customStyle="1" w:styleId="BodyTextChar">
    <w:name w:val="Body Text Char"/>
    <w:basedOn w:val="DefaultParagraphFont"/>
    <w:link w:val="BodyText"/>
    <w:semiHidden/>
    <w:rsid w:val="000A477E"/>
    <w:rPr>
      <w:rFonts w:ascii="Century Gothic" w:eastAsia="Times New Roman" w:hAnsi="Century Gothic" w:cs="Times New Roman"/>
      <w:color w:val="auto"/>
      <w:sz w:val="20"/>
      <w:szCs w:val="20"/>
      <w:lang w:val="fr-CA" w:eastAsia="en-CA"/>
    </w:rPr>
  </w:style>
  <w:style w:type="paragraph" w:styleId="BodyText2">
    <w:name w:val="Body Text 2"/>
    <w:basedOn w:val="Normal"/>
    <w:link w:val="BodyText2Char"/>
    <w:semiHidden/>
    <w:rsid w:val="000A477E"/>
    <w:pPr>
      <w:widowControl w:val="0"/>
      <w:overflowPunct w:val="0"/>
      <w:autoSpaceDE w:val="0"/>
      <w:autoSpaceDN w:val="0"/>
      <w:adjustRightInd w:val="0"/>
      <w:spacing w:after="120" w:line="480" w:lineRule="auto"/>
      <w:textAlignment w:val="baseline"/>
    </w:pPr>
    <w:rPr>
      <w:rFonts w:ascii="Century Gothic" w:eastAsia="Times New Roman" w:hAnsi="Century Gothic" w:cs="Times New Roman"/>
      <w:sz w:val="20"/>
      <w:szCs w:val="20"/>
      <w:lang w:eastAsia="en-CA"/>
    </w:rPr>
  </w:style>
  <w:style w:type="character" w:customStyle="1" w:styleId="BodyText2Char">
    <w:name w:val="Body Text 2 Char"/>
    <w:basedOn w:val="DefaultParagraphFont"/>
    <w:link w:val="BodyText2"/>
    <w:semiHidden/>
    <w:rsid w:val="000A477E"/>
    <w:rPr>
      <w:rFonts w:ascii="Century Gothic" w:eastAsia="Times New Roman" w:hAnsi="Century Gothic" w:cs="Times New Roman"/>
      <w:color w:val="auto"/>
      <w:sz w:val="20"/>
      <w:szCs w:val="20"/>
      <w:lang w:val="fr-CA" w:eastAsia="en-CA"/>
    </w:rPr>
  </w:style>
  <w:style w:type="paragraph" w:styleId="BodyText3">
    <w:name w:val="Body Text 3"/>
    <w:basedOn w:val="Normal"/>
    <w:link w:val="BodyText3Char"/>
    <w:semiHidden/>
    <w:rsid w:val="000A477E"/>
    <w:pPr>
      <w:widowControl w:val="0"/>
      <w:overflowPunct w:val="0"/>
      <w:autoSpaceDE w:val="0"/>
      <w:autoSpaceDN w:val="0"/>
      <w:adjustRightInd w:val="0"/>
      <w:spacing w:after="120" w:line="360" w:lineRule="auto"/>
      <w:textAlignment w:val="baseline"/>
    </w:pPr>
    <w:rPr>
      <w:rFonts w:ascii="Century Gothic" w:eastAsia="Times New Roman" w:hAnsi="Century Gothic" w:cs="Times New Roman"/>
      <w:sz w:val="16"/>
      <w:szCs w:val="16"/>
      <w:lang w:eastAsia="en-CA"/>
    </w:rPr>
  </w:style>
  <w:style w:type="character" w:customStyle="1" w:styleId="BodyText3Char">
    <w:name w:val="Body Text 3 Char"/>
    <w:basedOn w:val="DefaultParagraphFont"/>
    <w:link w:val="BodyText3"/>
    <w:semiHidden/>
    <w:rsid w:val="000A477E"/>
    <w:rPr>
      <w:rFonts w:ascii="Century Gothic" w:eastAsia="Times New Roman" w:hAnsi="Century Gothic" w:cs="Times New Roman"/>
      <w:color w:val="auto"/>
      <w:sz w:val="16"/>
      <w:szCs w:val="16"/>
      <w:lang w:val="fr-CA" w:eastAsia="en-CA"/>
    </w:rPr>
  </w:style>
  <w:style w:type="paragraph" w:styleId="BodyTextFirstIndent">
    <w:name w:val="Body Text First Indent"/>
    <w:basedOn w:val="BodyText"/>
    <w:link w:val="BodyTextFirstIndentChar"/>
    <w:semiHidden/>
    <w:rsid w:val="000A477E"/>
    <w:pPr>
      <w:ind w:firstLine="210"/>
    </w:pPr>
  </w:style>
  <w:style w:type="character" w:customStyle="1" w:styleId="BodyTextFirstIndentChar">
    <w:name w:val="Body Text First Indent Char"/>
    <w:basedOn w:val="BodyTextChar"/>
    <w:link w:val="BodyTextFirstIndent"/>
    <w:semiHidden/>
    <w:rsid w:val="000A477E"/>
    <w:rPr>
      <w:rFonts w:ascii="Century Gothic" w:eastAsia="Times New Roman" w:hAnsi="Century Gothic" w:cs="Times New Roman"/>
      <w:color w:val="auto"/>
      <w:sz w:val="20"/>
      <w:szCs w:val="20"/>
      <w:lang w:val="fr-CA" w:eastAsia="en-CA"/>
    </w:rPr>
  </w:style>
  <w:style w:type="paragraph" w:styleId="BodyTextIndent">
    <w:name w:val="Body Text Indent"/>
    <w:basedOn w:val="Normal"/>
    <w:link w:val="BodyTextIndentChar"/>
    <w:semiHidden/>
    <w:rsid w:val="000A477E"/>
    <w:pPr>
      <w:widowControl w:val="0"/>
      <w:overflowPunct w:val="0"/>
      <w:autoSpaceDE w:val="0"/>
      <w:autoSpaceDN w:val="0"/>
      <w:adjustRightInd w:val="0"/>
      <w:spacing w:after="120" w:line="360" w:lineRule="auto"/>
      <w:ind w:left="360"/>
      <w:textAlignment w:val="baseline"/>
    </w:pPr>
    <w:rPr>
      <w:rFonts w:ascii="Century Gothic" w:eastAsia="Times New Roman" w:hAnsi="Century Gothic" w:cs="Times New Roman"/>
      <w:sz w:val="20"/>
      <w:szCs w:val="20"/>
      <w:lang w:eastAsia="en-CA"/>
    </w:rPr>
  </w:style>
  <w:style w:type="character" w:customStyle="1" w:styleId="BodyTextIndentChar">
    <w:name w:val="Body Text Indent Char"/>
    <w:basedOn w:val="DefaultParagraphFont"/>
    <w:link w:val="BodyTextIndent"/>
    <w:semiHidden/>
    <w:rsid w:val="000A477E"/>
    <w:rPr>
      <w:rFonts w:ascii="Century Gothic" w:eastAsia="Times New Roman" w:hAnsi="Century Gothic" w:cs="Times New Roman"/>
      <w:color w:val="auto"/>
      <w:sz w:val="20"/>
      <w:szCs w:val="20"/>
      <w:lang w:val="fr-CA" w:eastAsia="en-CA"/>
    </w:rPr>
  </w:style>
  <w:style w:type="paragraph" w:styleId="BodyTextFirstIndent2">
    <w:name w:val="Body Text First Indent 2"/>
    <w:basedOn w:val="BodyTextIndent"/>
    <w:link w:val="BodyTextFirstIndent2Char"/>
    <w:semiHidden/>
    <w:rsid w:val="000A477E"/>
    <w:pPr>
      <w:ind w:firstLine="210"/>
    </w:pPr>
  </w:style>
  <w:style w:type="character" w:customStyle="1" w:styleId="BodyTextFirstIndent2Char">
    <w:name w:val="Body Text First Indent 2 Char"/>
    <w:basedOn w:val="BodyTextIndentChar"/>
    <w:link w:val="BodyTextFirstIndent2"/>
    <w:semiHidden/>
    <w:rsid w:val="000A477E"/>
    <w:rPr>
      <w:rFonts w:ascii="Century Gothic" w:eastAsia="Times New Roman" w:hAnsi="Century Gothic" w:cs="Times New Roman"/>
      <w:color w:val="auto"/>
      <w:sz w:val="20"/>
      <w:szCs w:val="20"/>
      <w:lang w:val="fr-CA" w:eastAsia="en-CA"/>
    </w:rPr>
  </w:style>
  <w:style w:type="paragraph" w:styleId="BodyTextIndent2">
    <w:name w:val="Body Text Indent 2"/>
    <w:basedOn w:val="Normal"/>
    <w:link w:val="BodyTextIndent2Char"/>
    <w:semiHidden/>
    <w:rsid w:val="000A477E"/>
    <w:pPr>
      <w:widowControl w:val="0"/>
      <w:overflowPunct w:val="0"/>
      <w:autoSpaceDE w:val="0"/>
      <w:autoSpaceDN w:val="0"/>
      <w:adjustRightInd w:val="0"/>
      <w:spacing w:after="120" w:line="480" w:lineRule="auto"/>
      <w:ind w:left="360"/>
      <w:textAlignment w:val="baseline"/>
    </w:pPr>
    <w:rPr>
      <w:rFonts w:ascii="Century Gothic" w:eastAsia="Times New Roman" w:hAnsi="Century Gothic" w:cs="Times New Roman"/>
      <w:sz w:val="20"/>
      <w:szCs w:val="20"/>
      <w:lang w:eastAsia="en-CA"/>
    </w:rPr>
  </w:style>
  <w:style w:type="character" w:customStyle="1" w:styleId="BodyTextIndent2Char">
    <w:name w:val="Body Text Indent 2 Char"/>
    <w:basedOn w:val="DefaultParagraphFont"/>
    <w:link w:val="BodyTextIndent2"/>
    <w:semiHidden/>
    <w:rsid w:val="000A477E"/>
    <w:rPr>
      <w:rFonts w:ascii="Century Gothic" w:eastAsia="Times New Roman" w:hAnsi="Century Gothic" w:cs="Times New Roman"/>
      <w:color w:val="auto"/>
      <w:sz w:val="20"/>
      <w:szCs w:val="20"/>
      <w:lang w:val="fr-CA" w:eastAsia="en-CA"/>
    </w:rPr>
  </w:style>
  <w:style w:type="paragraph" w:styleId="BodyTextIndent3">
    <w:name w:val="Body Text Indent 3"/>
    <w:basedOn w:val="Normal"/>
    <w:link w:val="BodyTextIndent3Char"/>
    <w:semiHidden/>
    <w:rsid w:val="000A477E"/>
    <w:pPr>
      <w:widowControl w:val="0"/>
      <w:overflowPunct w:val="0"/>
      <w:autoSpaceDE w:val="0"/>
      <w:autoSpaceDN w:val="0"/>
      <w:adjustRightInd w:val="0"/>
      <w:spacing w:after="120" w:line="360" w:lineRule="auto"/>
      <w:ind w:left="360"/>
      <w:textAlignment w:val="baseline"/>
    </w:pPr>
    <w:rPr>
      <w:rFonts w:ascii="Century Gothic" w:eastAsia="Times New Roman" w:hAnsi="Century Gothic" w:cs="Times New Roman"/>
      <w:sz w:val="16"/>
      <w:szCs w:val="16"/>
      <w:lang w:eastAsia="en-CA"/>
    </w:rPr>
  </w:style>
  <w:style w:type="character" w:customStyle="1" w:styleId="BodyTextIndent3Char">
    <w:name w:val="Body Text Indent 3 Char"/>
    <w:basedOn w:val="DefaultParagraphFont"/>
    <w:link w:val="BodyTextIndent3"/>
    <w:semiHidden/>
    <w:rsid w:val="000A477E"/>
    <w:rPr>
      <w:rFonts w:ascii="Century Gothic" w:eastAsia="Times New Roman" w:hAnsi="Century Gothic" w:cs="Times New Roman"/>
      <w:color w:val="auto"/>
      <w:sz w:val="16"/>
      <w:szCs w:val="16"/>
      <w:lang w:val="fr-CA" w:eastAsia="en-CA"/>
    </w:rPr>
  </w:style>
  <w:style w:type="paragraph" w:styleId="Closing">
    <w:name w:val="Closing"/>
    <w:basedOn w:val="Normal"/>
    <w:link w:val="ClosingChar"/>
    <w:semiHidden/>
    <w:rsid w:val="000A477E"/>
    <w:pPr>
      <w:widowControl w:val="0"/>
      <w:overflowPunct w:val="0"/>
      <w:autoSpaceDE w:val="0"/>
      <w:autoSpaceDN w:val="0"/>
      <w:adjustRightInd w:val="0"/>
      <w:spacing w:after="80" w:line="360" w:lineRule="auto"/>
      <w:ind w:left="4320"/>
      <w:textAlignment w:val="baseline"/>
    </w:pPr>
    <w:rPr>
      <w:rFonts w:ascii="Century Gothic" w:eastAsia="Times New Roman" w:hAnsi="Century Gothic" w:cs="Times New Roman"/>
      <w:sz w:val="20"/>
      <w:szCs w:val="20"/>
      <w:lang w:eastAsia="en-CA"/>
    </w:rPr>
  </w:style>
  <w:style w:type="character" w:customStyle="1" w:styleId="ClosingChar">
    <w:name w:val="Closing Char"/>
    <w:basedOn w:val="DefaultParagraphFont"/>
    <w:link w:val="Closing"/>
    <w:semiHidden/>
    <w:rsid w:val="000A477E"/>
    <w:rPr>
      <w:rFonts w:ascii="Century Gothic" w:eastAsia="Times New Roman" w:hAnsi="Century Gothic" w:cs="Times New Roman"/>
      <w:color w:val="auto"/>
      <w:sz w:val="20"/>
      <w:szCs w:val="20"/>
      <w:lang w:val="fr-CA" w:eastAsia="en-CA"/>
    </w:rPr>
  </w:style>
  <w:style w:type="paragraph" w:styleId="Date">
    <w:name w:val="Date"/>
    <w:basedOn w:val="Normal"/>
    <w:next w:val="Normal"/>
    <w:link w:val="DateChar"/>
    <w:semiHidden/>
    <w:rsid w:val="000A477E"/>
    <w:pPr>
      <w:widowControl w:val="0"/>
      <w:overflowPunct w:val="0"/>
      <w:autoSpaceDE w:val="0"/>
      <w:autoSpaceDN w:val="0"/>
      <w:adjustRightInd w:val="0"/>
      <w:spacing w:after="80" w:line="360" w:lineRule="auto"/>
      <w:textAlignment w:val="baseline"/>
    </w:pPr>
    <w:rPr>
      <w:rFonts w:ascii="Century Gothic" w:eastAsia="Times New Roman" w:hAnsi="Century Gothic" w:cs="Times New Roman"/>
      <w:sz w:val="20"/>
      <w:szCs w:val="20"/>
      <w:lang w:eastAsia="en-CA"/>
    </w:rPr>
  </w:style>
  <w:style w:type="character" w:customStyle="1" w:styleId="DateChar">
    <w:name w:val="Date Char"/>
    <w:basedOn w:val="DefaultParagraphFont"/>
    <w:link w:val="Date"/>
    <w:semiHidden/>
    <w:rsid w:val="000A477E"/>
    <w:rPr>
      <w:rFonts w:ascii="Century Gothic" w:eastAsia="Times New Roman" w:hAnsi="Century Gothic" w:cs="Times New Roman"/>
      <w:color w:val="auto"/>
      <w:sz w:val="20"/>
      <w:szCs w:val="20"/>
      <w:lang w:val="fr-CA" w:eastAsia="en-CA"/>
    </w:rPr>
  </w:style>
  <w:style w:type="paragraph" w:styleId="E-mailSignature">
    <w:name w:val="E-mail Signature"/>
    <w:basedOn w:val="Normal"/>
    <w:link w:val="E-mailSignatureChar"/>
    <w:semiHidden/>
    <w:rsid w:val="000A477E"/>
    <w:pPr>
      <w:widowControl w:val="0"/>
      <w:overflowPunct w:val="0"/>
      <w:autoSpaceDE w:val="0"/>
      <w:autoSpaceDN w:val="0"/>
      <w:adjustRightInd w:val="0"/>
      <w:spacing w:after="80" w:line="360" w:lineRule="auto"/>
      <w:textAlignment w:val="baseline"/>
    </w:pPr>
    <w:rPr>
      <w:rFonts w:ascii="Century Gothic" w:eastAsia="Times New Roman" w:hAnsi="Century Gothic" w:cs="Times New Roman"/>
      <w:sz w:val="20"/>
      <w:szCs w:val="20"/>
      <w:lang w:eastAsia="en-CA"/>
    </w:rPr>
  </w:style>
  <w:style w:type="character" w:customStyle="1" w:styleId="E-mailSignatureChar">
    <w:name w:val="E-mail Signature Char"/>
    <w:basedOn w:val="DefaultParagraphFont"/>
    <w:link w:val="E-mailSignature"/>
    <w:semiHidden/>
    <w:rsid w:val="000A477E"/>
    <w:rPr>
      <w:rFonts w:ascii="Century Gothic" w:eastAsia="Times New Roman" w:hAnsi="Century Gothic" w:cs="Times New Roman"/>
      <w:color w:val="auto"/>
      <w:sz w:val="20"/>
      <w:szCs w:val="20"/>
      <w:lang w:val="fr-CA" w:eastAsia="en-CA"/>
    </w:rPr>
  </w:style>
  <w:style w:type="paragraph" w:styleId="EnvelopeAddress">
    <w:name w:val="envelope address"/>
    <w:basedOn w:val="Normal"/>
    <w:semiHidden/>
    <w:rsid w:val="000A477E"/>
    <w:pPr>
      <w:framePr w:w="7920" w:h="1980" w:hRule="exact" w:hSpace="180" w:wrap="auto" w:hAnchor="page" w:xAlign="center" w:yAlign="bottom"/>
      <w:widowControl w:val="0"/>
      <w:overflowPunct w:val="0"/>
      <w:autoSpaceDE w:val="0"/>
      <w:autoSpaceDN w:val="0"/>
      <w:adjustRightInd w:val="0"/>
      <w:spacing w:after="80" w:line="360" w:lineRule="auto"/>
      <w:ind w:left="2880"/>
      <w:textAlignment w:val="baseline"/>
    </w:pPr>
    <w:rPr>
      <w:rFonts w:eastAsia="Times New Roman"/>
      <w:sz w:val="20"/>
      <w:szCs w:val="24"/>
      <w:lang w:eastAsia="en-CA"/>
    </w:rPr>
  </w:style>
  <w:style w:type="paragraph" w:styleId="EnvelopeReturn">
    <w:name w:val="envelope return"/>
    <w:basedOn w:val="Normal"/>
    <w:semiHidden/>
    <w:rsid w:val="000A477E"/>
    <w:pPr>
      <w:widowControl w:val="0"/>
      <w:overflowPunct w:val="0"/>
      <w:autoSpaceDE w:val="0"/>
      <w:autoSpaceDN w:val="0"/>
      <w:adjustRightInd w:val="0"/>
      <w:spacing w:after="80" w:line="360" w:lineRule="auto"/>
      <w:textAlignment w:val="baseline"/>
    </w:pPr>
    <w:rPr>
      <w:rFonts w:eastAsia="Times New Roman"/>
      <w:sz w:val="20"/>
      <w:szCs w:val="20"/>
      <w:lang w:eastAsia="en-CA"/>
    </w:rPr>
  </w:style>
  <w:style w:type="character" w:styleId="HTMLAcronym">
    <w:name w:val="HTML Acronym"/>
    <w:basedOn w:val="DefaultParagraphFont"/>
    <w:semiHidden/>
    <w:rsid w:val="000A477E"/>
  </w:style>
  <w:style w:type="paragraph" w:styleId="HTMLAddress">
    <w:name w:val="HTML Address"/>
    <w:basedOn w:val="Normal"/>
    <w:link w:val="HTMLAddressChar"/>
    <w:semiHidden/>
    <w:rsid w:val="000A477E"/>
    <w:pPr>
      <w:widowControl w:val="0"/>
      <w:overflowPunct w:val="0"/>
      <w:autoSpaceDE w:val="0"/>
      <w:autoSpaceDN w:val="0"/>
      <w:adjustRightInd w:val="0"/>
      <w:spacing w:after="80" w:line="360" w:lineRule="auto"/>
      <w:textAlignment w:val="baseline"/>
    </w:pPr>
    <w:rPr>
      <w:rFonts w:ascii="Century Gothic" w:eastAsia="Times New Roman" w:hAnsi="Century Gothic" w:cs="Times New Roman"/>
      <w:i/>
      <w:iCs/>
      <w:sz w:val="20"/>
      <w:szCs w:val="20"/>
      <w:lang w:eastAsia="en-CA"/>
    </w:rPr>
  </w:style>
  <w:style w:type="character" w:customStyle="1" w:styleId="HTMLAddressChar">
    <w:name w:val="HTML Address Char"/>
    <w:basedOn w:val="DefaultParagraphFont"/>
    <w:link w:val="HTMLAddress"/>
    <w:semiHidden/>
    <w:rsid w:val="000A477E"/>
    <w:rPr>
      <w:rFonts w:ascii="Century Gothic" w:eastAsia="Times New Roman" w:hAnsi="Century Gothic" w:cs="Times New Roman"/>
      <w:i/>
      <w:iCs/>
      <w:color w:val="auto"/>
      <w:sz w:val="20"/>
      <w:szCs w:val="20"/>
      <w:lang w:val="fr-CA" w:eastAsia="en-CA"/>
    </w:rPr>
  </w:style>
  <w:style w:type="character" w:styleId="HTMLCite">
    <w:name w:val="HTML Cite"/>
    <w:semiHidden/>
    <w:rsid w:val="000A477E"/>
    <w:rPr>
      <w:i/>
      <w:iCs/>
    </w:rPr>
  </w:style>
  <w:style w:type="character" w:styleId="HTMLCode">
    <w:name w:val="HTML Code"/>
    <w:semiHidden/>
    <w:rsid w:val="000A477E"/>
    <w:rPr>
      <w:rFonts w:ascii="Courier New" w:hAnsi="Courier New" w:cs="Courier New"/>
      <w:sz w:val="20"/>
      <w:szCs w:val="20"/>
    </w:rPr>
  </w:style>
  <w:style w:type="character" w:styleId="HTMLKeyboard">
    <w:name w:val="HTML Keyboard"/>
    <w:semiHidden/>
    <w:rsid w:val="000A477E"/>
    <w:rPr>
      <w:rFonts w:ascii="Courier New" w:hAnsi="Courier New" w:cs="Courier New"/>
      <w:sz w:val="20"/>
      <w:szCs w:val="20"/>
    </w:rPr>
  </w:style>
  <w:style w:type="paragraph" w:styleId="HTMLPreformatted">
    <w:name w:val="HTML Preformatted"/>
    <w:basedOn w:val="Normal"/>
    <w:link w:val="HTMLPreformattedChar"/>
    <w:semiHidden/>
    <w:rsid w:val="000A477E"/>
    <w:pPr>
      <w:widowControl w:val="0"/>
      <w:overflowPunct w:val="0"/>
      <w:autoSpaceDE w:val="0"/>
      <w:autoSpaceDN w:val="0"/>
      <w:adjustRightInd w:val="0"/>
      <w:spacing w:after="80" w:line="360" w:lineRule="auto"/>
      <w:textAlignment w:val="baseline"/>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semiHidden/>
    <w:rsid w:val="000A477E"/>
    <w:rPr>
      <w:rFonts w:ascii="Courier New" w:eastAsia="Times New Roman" w:hAnsi="Courier New" w:cs="Courier New"/>
      <w:color w:val="auto"/>
      <w:sz w:val="20"/>
      <w:szCs w:val="20"/>
      <w:lang w:val="fr-CA" w:eastAsia="en-CA"/>
    </w:rPr>
  </w:style>
  <w:style w:type="character" w:styleId="HTMLSample">
    <w:name w:val="HTML Sample"/>
    <w:semiHidden/>
    <w:rsid w:val="000A477E"/>
    <w:rPr>
      <w:rFonts w:ascii="Courier New" w:hAnsi="Courier New" w:cs="Courier New"/>
    </w:rPr>
  </w:style>
  <w:style w:type="character" w:styleId="HTMLTypewriter">
    <w:name w:val="HTML Typewriter"/>
    <w:semiHidden/>
    <w:rsid w:val="000A477E"/>
    <w:rPr>
      <w:rFonts w:ascii="Courier New" w:hAnsi="Courier New" w:cs="Courier New"/>
      <w:sz w:val="20"/>
      <w:szCs w:val="20"/>
    </w:rPr>
  </w:style>
  <w:style w:type="character" w:styleId="HTMLVariable">
    <w:name w:val="HTML Variable"/>
    <w:semiHidden/>
    <w:rsid w:val="000A477E"/>
    <w:rPr>
      <w:i/>
      <w:iCs/>
    </w:rPr>
  </w:style>
  <w:style w:type="character" w:styleId="LineNumber">
    <w:name w:val="line number"/>
    <w:basedOn w:val="DefaultParagraphFont"/>
    <w:semiHidden/>
    <w:rsid w:val="000A477E"/>
  </w:style>
  <w:style w:type="paragraph" w:styleId="List">
    <w:name w:val="List"/>
    <w:basedOn w:val="Normal"/>
    <w:semiHidden/>
    <w:rsid w:val="000A477E"/>
    <w:pPr>
      <w:widowControl w:val="0"/>
      <w:overflowPunct w:val="0"/>
      <w:autoSpaceDE w:val="0"/>
      <w:autoSpaceDN w:val="0"/>
      <w:adjustRightInd w:val="0"/>
      <w:spacing w:after="80" w:line="360" w:lineRule="auto"/>
      <w:ind w:left="360" w:hanging="360"/>
      <w:textAlignment w:val="baseline"/>
    </w:pPr>
    <w:rPr>
      <w:rFonts w:ascii="Century Gothic" w:eastAsia="Times New Roman" w:hAnsi="Century Gothic" w:cs="Times New Roman"/>
      <w:sz w:val="20"/>
      <w:szCs w:val="20"/>
      <w:lang w:eastAsia="en-CA"/>
    </w:rPr>
  </w:style>
  <w:style w:type="paragraph" w:styleId="List2">
    <w:name w:val="List 2"/>
    <w:basedOn w:val="Normal"/>
    <w:semiHidden/>
    <w:rsid w:val="000A477E"/>
    <w:pPr>
      <w:widowControl w:val="0"/>
      <w:overflowPunct w:val="0"/>
      <w:autoSpaceDE w:val="0"/>
      <w:autoSpaceDN w:val="0"/>
      <w:adjustRightInd w:val="0"/>
      <w:spacing w:after="80" w:line="360" w:lineRule="auto"/>
      <w:ind w:left="720" w:hanging="360"/>
      <w:textAlignment w:val="baseline"/>
    </w:pPr>
    <w:rPr>
      <w:rFonts w:ascii="Century Gothic" w:eastAsia="Times New Roman" w:hAnsi="Century Gothic" w:cs="Times New Roman"/>
      <w:sz w:val="20"/>
      <w:szCs w:val="20"/>
      <w:lang w:eastAsia="en-CA"/>
    </w:rPr>
  </w:style>
  <w:style w:type="paragraph" w:styleId="List3">
    <w:name w:val="List 3"/>
    <w:basedOn w:val="Normal"/>
    <w:semiHidden/>
    <w:rsid w:val="000A477E"/>
    <w:pPr>
      <w:widowControl w:val="0"/>
      <w:overflowPunct w:val="0"/>
      <w:autoSpaceDE w:val="0"/>
      <w:autoSpaceDN w:val="0"/>
      <w:adjustRightInd w:val="0"/>
      <w:spacing w:after="80" w:line="360" w:lineRule="auto"/>
      <w:ind w:left="1080" w:hanging="360"/>
      <w:textAlignment w:val="baseline"/>
    </w:pPr>
    <w:rPr>
      <w:rFonts w:ascii="Century Gothic" w:eastAsia="Times New Roman" w:hAnsi="Century Gothic" w:cs="Times New Roman"/>
      <w:sz w:val="20"/>
      <w:szCs w:val="20"/>
      <w:lang w:eastAsia="en-CA"/>
    </w:rPr>
  </w:style>
  <w:style w:type="paragraph" w:styleId="List4">
    <w:name w:val="List 4"/>
    <w:basedOn w:val="Normal"/>
    <w:semiHidden/>
    <w:rsid w:val="000A477E"/>
    <w:pPr>
      <w:widowControl w:val="0"/>
      <w:overflowPunct w:val="0"/>
      <w:autoSpaceDE w:val="0"/>
      <w:autoSpaceDN w:val="0"/>
      <w:adjustRightInd w:val="0"/>
      <w:spacing w:after="80" w:line="360" w:lineRule="auto"/>
      <w:ind w:left="1440" w:hanging="360"/>
      <w:textAlignment w:val="baseline"/>
    </w:pPr>
    <w:rPr>
      <w:rFonts w:ascii="Century Gothic" w:eastAsia="Times New Roman" w:hAnsi="Century Gothic" w:cs="Times New Roman"/>
      <w:sz w:val="20"/>
      <w:szCs w:val="20"/>
      <w:lang w:eastAsia="en-CA"/>
    </w:rPr>
  </w:style>
  <w:style w:type="paragraph" w:styleId="List5">
    <w:name w:val="List 5"/>
    <w:basedOn w:val="Normal"/>
    <w:semiHidden/>
    <w:rsid w:val="000A477E"/>
    <w:pPr>
      <w:widowControl w:val="0"/>
      <w:overflowPunct w:val="0"/>
      <w:autoSpaceDE w:val="0"/>
      <w:autoSpaceDN w:val="0"/>
      <w:adjustRightInd w:val="0"/>
      <w:spacing w:after="80" w:line="360" w:lineRule="auto"/>
      <w:ind w:left="1800" w:hanging="360"/>
      <w:textAlignment w:val="baseline"/>
    </w:pPr>
    <w:rPr>
      <w:rFonts w:ascii="Century Gothic" w:eastAsia="Times New Roman" w:hAnsi="Century Gothic" w:cs="Times New Roman"/>
      <w:sz w:val="20"/>
      <w:szCs w:val="20"/>
      <w:lang w:eastAsia="en-CA"/>
    </w:rPr>
  </w:style>
  <w:style w:type="paragraph" w:styleId="ListBullet">
    <w:name w:val="List Bullet"/>
    <w:basedOn w:val="Normal"/>
    <w:semiHidden/>
    <w:rsid w:val="000A477E"/>
    <w:pPr>
      <w:widowControl w:val="0"/>
      <w:tabs>
        <w:tab w:val="num" w:pos="360"/>
      </w:tabs>
      <w:overflowPunct w:val="0"/>
      <w:autoSpaceDE w:val="0"/>
      <w:autoSpaceDN w:val="0"/>
      <w:adjustRightInd w:val="0"/>
      <w:spacing w:after="80" w:line="360" w:lineRule="auto"/>
      <w:ind w:left="360" w:hanging="360"/>
      <w:textAlignment w:val="baseline"/>
    </w:pPr>
    <w:rPr>
      <w:rFonts w:ascii="Century Gothic" w:eastAsia="Times New Roman" w:hAnsi="Century Gothic" w:cs="Times New Roman"/>
      <w:sz w:val="20"/>
      <w:szCs w:val="20"/>
      <w:lang w:eastAsia="en-CA"/>
    </w:rPr>
  </w:style>
  <w:style w:type="paragraph" w:styleId="ListBullet2">
    <w:name w:val="List Bullet 2"/>
    <w:basedOn w:val="Normal"/>
    <w:semiHidden/>
    <w:rsid w:val="000A477E"/>
    <w:pPr>
      <w:widowControl w:val="0"/>
      <w:tabs>
        <w:tab w:val="num" w:pos="720"/>
      </w:tabs>
      <w:overflowPunct w:val="0"/>
      <w:autoSpaceDE w:val="0"/>
      <w:autoSpaceDN w:val="0"/>
      <w:adjustRightInd w:val="0"/>
      <w:spacing w:after="80" w:line="360" w:lineRule="auto"/>
      <w:ind w:left="720" w:hanging="360"/>
      <w:textAlignment w:val="baseline"/>
    </w:pPr>
    <w:rPr>
      <w:rFonts w:ascii="Century Gothic" w:eastAsia="Times New Roman" w:hAnsi="Century Gothic" w:cs="Times New Roman"/>
      <w:sz w:val="20"/>
      <w:szCs w:val="20"/>
      <w:lang w:eastAsia="en-CA"/>
    </w:rPr>
  </w:style>
  <w:style w:type="paragraph" w:styleId="ListBullet3">
    <w:name w:val="List Bullet 3"/>
    <w:basedOn w:val="Normal"/>
    <w:semiHidden/>
    <w:rsid w:val="000A477E"/>
    <w:pPr>
      <w:widowControl w:val="0"/>
      <w:tabs>
        <w:tab w:val="num" w:pos="1080"/>
      </w:tabs>
      <w:overflowPunct w:val="0"/>
      <w:autoSpaceDE w:val="0"/>
      <w:autoSpaceDN w:val="0"/>
      <w:adjustRightInd w:val="0"/>
      <w:spacing w:after="80" w:line="360" w:lineRule="auto"/>
      <w:ind w:left="1080" w:hanging="360"/>
      <w:textAlignment w:val="baseline"/>
    </w:pPr>
    <w:rPr>
      <w:rFonts w:ascii="Century Gothic" w:eastAsia="Times New Roman" w:hAnsi="Century Gothic" w:cs="Times New Roman"/>
      <w:sz w:val="20"/>
      <w:szCs w:val="20"/>
      <w:lang w:eastAsia="en-CA"/>
    </w:rPr>
  </w:style>
  <w:style w:type="paragraph" w:styleId="ListBullet4">
    <w:name w:val="List Bullet 4"/>
    <w:basedOn w:val="Normal"/>
    <w:semiHidden/>
    <w:rsid w:val="000A477E"/>
    <w:pPr>
      <w:widowControl w:val="0"/>
      <w:tabs>
        <w:tab w:val="num" w:pos="1440"/>
      </w:tabs>
      <w:overflowPunct w:val="0"/>
      <w:autoSpaceDE w:val="0"/>
      <w:autoSpaceDN w:val="0"/>
      <w:adjustRightInd w:val="0"/>
      <w:spacing w:after="80" w:line="360" w:lineRule="auto"/>
      <w:ind w:left="1440" w:hanging="360"/>
      <w:textAlignment w:val="baseline"/>
    </w:pPr>
    <w:rPr>
      <w:rFonts w:ascii="Century Gothic" w:eastAsia="Times New Roman" w:hAnsi="Century Gothic" w:cs="Times New Roman"/>
      <w:sz w:val="20"/>
      <w:szCs w:val="20"/>
      <w:lang w:eastAsia="en-CA"/>
    </w:rPr>
  </w:style>
  <w:style w:type="paragraph" w:styleId="ListBullet5">
    <w:name w:val="List Bullet 5"/>
    <w:basedOn w:val="Normal"/>
    <w:semiHidden/>
    <w:rsid w:val="000A477E"/>
    <w:pPr>
      <w:widowControl w:val="0"/>
      <w:tabs>
        <w:tab w:val="num" w:pos="1800"/>
      </w:tabs>
      <w:overflowPunct w:val="0"/>
      <w:autoSpaceDE w:val="0"/>
      <w:autoSpaceDN w:val="0"/>
      <w:adjustRightInd w:val="0"/>
      <w:spacing w:after="80" w:line="360" w:lineRule="auto"/>
      <w:ind w:left="1800" w:hanging="360"/>
      <w:textAlignment w:val="baseline"/>
    </w:pPr>
    <w:rPr>
      <w:rFonts w:ascii="Century Gothic" w:eastAsia="Times New Roman" w:hAnsi="Century Gothic" w:cs="Times New Roman"/>
      <w:sz w:val="20"/>
      <w:szCs w:val="20"/>
      <w:lang w:eastAsia="en-CA"/>
    </w:rPr>
  </w:style>
  <w:style w:type="paragraph" w:styleId="ListContinue">
    <w:name w:val="List Continue"/>
    <w:basedOn w:val="Normal"/>
    <w:semiHidden/>
    <w:rsid w:val="000A477E"/>
    <w:pPr>
      <w:widowControl w:val="0"/>
      <w:overflowPunct w:val="0"/>
      <w:autoSpaceDE w:val="0"/>
      <w:autoSpaceDN w:val="0"/>
      <w:adjustRightInd w:val="0"/>
      <w:spacing w:after="120" w:line="360" w:lineRule="auto"/>
      <w:ind w:left="360"/>
      <w:textAlignment w:val="baseline"/>
    </w:pPr>
    <w:rPr>
      <w:rFonts w:ascii="Century Gothic" w:eastAsia="Times New Roman" w:hAnsi="Century Gothic" w:cs="Times New Roman"/>
      <w:sz w:val="20"/>
      <w:szCs w:val="20"/>
      <w:lang w:eastAsia="en-CA"/>
    </w:rPr>
  </w:style>
  <w:style w:type="paragraph" w:styleId="ListContinue2">
    <w:name w:val="List Continue 2"/>
    <w:basedOn w:val="Normal"/>
    <w:semiHidden/>
    <w:rsid w:val="000A477E"/>
    <w:pPr>
      <w:widowControl w:val="0"/>
      <w:overflowPunct w:val="0"/>
      <w:autoSpaceDE w:val="0"/>
      <w:autoSpaceDN w:val="0"/>
      <w:adjustRightInd w:val="0"/>
      <w:spacing w:after="120" w:line="360" w:lineRule="auto"/>
      <w:ind w:left="720"/>
      <w:textAlignment w:val="baseline"/>
    </w:pPr>
    <w:rPr>
      <w:rFonts w:ascii="Century Gothic" w:eastAsia="Times New Roman" w:hAnsi="Century Gothic" w:cs="Times New Roman"/>
      <w:sz w:val="20"/>
      <w:szCs w:val="20"/>
      <w:lang w:eastAsia="en-CA"/>
    </w:rPr>
  </w:style>
  <w:style w:type="paragraph" w:styleId="ListContinue3">
    <w:name w:val="List Continue 3"/>
    <w:basedOn w:val="Normal"/>
    <w:semiHidden/>
    <w:rsid w:val="000A477E"/>
    <w:pPr>
      <w:widowControl w:val="0"/>
      <w:overflowPunct w:val="0"/>
      <w:autoSpaceDE w:val="0"/>
      <w:autoSpaceDN w:val="0"/>
      <w:adjustRightInd w:val="0"/>
      <w:spacing w:after="120" w:line="360" w:lineRule="auto"/>
      <w:ind w:left="1080"/>
      <w:textAlignment w:val="baseline"/>
    </w:pPr>
    <w:rPr>
      <w:rFonts w:ascii="Century Gothic" w:eastAsia="Times New Roman" w:hAnsi="Century Gothic" w:cs="Times New Roman"/>
      <w:sz w:val="20"/>
      <w:szCs w:val="20"/>
      <w:lang w:eastAsia="en-CA"/>
    </w:rPr>
  </w:style>
  <w:style w:type="paragraph" w:styleId="ListContinue4">
    <w:name w:val="List Continue 4"/>
    <w:basedOn w:val="Normal"/>
    <w:semiHidden/>
    <w:rsid w:val="000A477E"/>
    <w:pPr>
      <w:widowControl w:val="0"/>
      <w:overflowPunct w:val="0"/>
      <w:autoSpaceDE w:val="0"/>
      <w:autoSpaceDN w:val="0"/>
      <w:adjustRightInd w:val="0"/>
      <w:spacing w:after="120" w:line="360" w:lineRule="auto"/>
      <w:ind w:left="1440"/>
      <w:textAlignment w:val="baseline"/>
    </w:pPr>
    <w:rPr>
      <w:rFonts w:ascii="Century Gothic" w:eastAsia="Times New Roman" w:hAnsi="Century Gothic" w:cs="Times New Roman"/>
      <w:sz w:val="20"/>
      <w:szCs w:val="20"/>
      <w:lang w:eastAsia="en-CA"/>
    </w:rPr>
  </w:style>
  <w:style w:type="paragraph" w:styleId="ListContinue5">
    <w:name w:val="List Continue 5"/>
    <w:basedOn w:val="Normal"/>
    <w:semiHidden/>
    <w:rsid w:val="000A477E"/>
    <w:pPr>
      <w:widowControl w:val="0"/>
      <w:overflowPunct w:val="0"/>
      <w:autoSpaceDE w:val="0"/>
      <w:autoSpaceDN w:val="0"/>
      <w:adjustRightInd w:val="0"/>
      <w:spacing w:after="120" w:line="360" w:lineRule="auto"/>
      <w:ind w:left="1800"/>
      <w:textAlignment w:val="baseline"/>
    </w:pPr>
    <w:rPr>
      <w:rFonts w:ascii="Century Gothic" w:eastAsia="Times New Roman" w:hAnsi="Century Gothic" w:cs="Times New Roman"/>
      <w:sz w:val="20"/>
      <w:szCs w:val="20"/>
      <w:lang w:eastAsia="en-CA"/>
    </w:rPr>
  </w:style>
  <w:style w:type="paragraph" w:styleId="ListNumber">
    <w:name w:val="List Number"/>
    <w:basedOn w:val="Normal"/>
    <w:semiHidden/>
    <w:rsid w:val="000A477E"/>
    <w:pPr>
      <w:widowControl w:val="0"/>
      <w:tabs>
        <w:tab w:val="num" w:pos="360"/>
      </w:tabs>
      <w:overflowPunct w:val="0"/>
      <w:autoSpaceDE w:val="0"/>
      <w:autoSpaceDN w:val="0"/>
      <w:adjustRightInd w:val="0"/>
      <w:spacing w:after="80" w:line="360" w:lineRule="auto"/>
      <w:ind w:left="360" w:hanging="360"/>
      <w:textAlignment w:val="baseline"/>
    </w:pPr>
    <w:rPr>
      <w:rFonts w:ascii="Century Gothic" w:eastAsia="Times New Roman" w:hAnsi="Century Gothic" w:cs="Times New Roman"/>
      <w:sz w:val="20"/>
      <w:szCs w:val="20"/>
      <w:lang w:eastAsia="en-CA"/>
    </w:rPr>
  </w:style>
  <w:style w:type="paragraph" w:styleId="ListNumber2">
    <w:name w:val="List Number 2"/>
    <w:basedOn w:val="Normal"/>
    <w:semiHidden/>
    <w:rsid w:val="000A477E"/>
    <w:pPr>
      <w:widowControl w:val="0"/>
      <w:tabs>
        <w:tab w:val="num" w:pos="720"/>
      </w:tabs>
      <w:overflowPunct w:val="0"/>
      <w:autoSpaceDE w:val="0"/>
      <w:autoSpaceDN w:val="0"/>
      <w:adjustRightInd w:val="0"/>
      <w:spacing w:after="80" w:line="360" w:lineRule="auto"/>
      <w:ind w:left="720" w:hanging="360"/>
      <w:textAlignment w:val="baseline"/>
    </w:pPr>
    <w:rPr>
      <w:rFonts w:ascii="Century Gothic" w:eastAsia="Times New Roman" w:hAnsi="Century Gothic" w:cs="Times New Roman"/>
      <w:sz w:val="20"/>
      <w:szCs w:val="20"/>
      <w:lang w:eastAsia="en-CA"/>
    </w:rPr>
  </w:style>
  <w:style w:type="paragraph" w:styleId="ListNumber4">
    <w:name w:val="List Number 4"/>
    <w:basedOn w:val="Normal"/>
    <w:semiHidden/>
    <w:rsid w:val="000A477E"/>
    <w:pPr>
      <w:widowControl w:val="0"/>
      <w:tabs>
        <w:tab w:val="num" w:pos="1440"/>
      </w:tabs>
      <w:overflowPunct w:val="0"/>
      <w:autoSpaceDE w:val="0"/>
      <w:autoSpaceDN w:val="0"/>
      <w:adjustRightInd w:val="0"/>
      <w:spacing w:after="80" w:line="360" w:lineRule="auto"/>
      <w:ind w:left="1440" w:hanging="360"/>
      <w:textAlignment w:val="baseline"/>
    </w:pPr>
    <w:rPr>
      <w:rFonts w:ascii="Century Gothic" w:eastAsia="Times New Roman" w:hAnsi="Century Gothic" w:cs="Times New Roman"/>
      <w:sz w:val="20"/>
      <w:szCs w:val="20"/>
      <w:lang w:eastAsia="en-CA"/>
    </w:rPr>
  </w:style>
  <w:style w:type="paragraph" w:styleId="ListNumber5">
    <w:name w:val="List Number 5"/>
    <w:basedOn w:val="Normal"/>
    <w:semiHidden/>
    <w:rsid w:val="000A477E"/>
    <w:pPr>
      <w:widowControl w:val="0"/>
      <w:tabs>
        <w:tab w:val="num" w:pos="1800"/>
      </w:tabs>
      <w:overflowPunct w:val="0"/>
      <w:autoSpaceDE w:val="0"/>
      <w:autoSpaceDN w:val="0"/>
      <w:adjustRightInd w:val="0"/>
      <w:spacing w:after="80" w:line="360" w:lineRule="auto"/>
      <w:ind w:left="1800" w:hanging="360"/>
      <w:textAlignment w:val="baseline"/>
    </w:pPr>
    <w:rPr>
      <w:rFonts w:ascii="Century Gothic" w:eastAsia="Times New Roman" w:hAnsi="Century Gothic" w:cs="Times New Roman"/>
      <w:sz w:val="20"/>
      <w:szCs w:val="20"/>
      <w:lang w:eastAsia="en-CA"/>
    </w:rPr>
  </w:style>
  <w:style w:type="paragraph" w:styleId="NormalIndent">
    <w:name w:val="Normal Indent"/>
    <w:basedOn w:val="Normal"/>
    <w:semiHidden/>
    <w:rsid w:val="000A477E"/>
    <w:pPr>
      <w:widowControl w:val="0"/>
      <w:overflowPunct w:val="0"/>
      <w:autoSpaceDE w:val="0"/>
      <w:autoSpaceDN w:val="0"/>
      <w:adjustRightInd w:val="0"/>
      <w:spacing w:after="80" w:line="360" w:lineRule="auto"/>
      <w:ind w:left="720"/>
      <w:textAlignment w:val="baseline"/>
    </w:pPr>
    <w:rPr>
      <w:rFonts w:ascii="Century Gothic" w:eastAsia="Times New Roman" w:hAnsi="Century Gothic" w:cs="Times New Roman"/>
      <w:sz w:val="20"/>
      <w:szCs w:val="20"/>
      <w:lang w:eastAsia="en-CA"/>
    </w:rPr>
  </w:style>
  <w:style w:type="paragraph" w:styleId="NoteHeading">
    <w:name w:val="Note Heading"/>
    <w:basedOn w:val="Normal"/>
    <w:next w:val="Normal"/>
    <w:link w:val="NoteHeadingChar"/>
    <w:semiHidden/>
    <w:rsid w:val="000A477E"/>
    <w:pPr>
      <w:widowControl w:val="0"/>
      <w:overflowPunct w:val="0"/>
      <w:autoSpaceDE w:val="0"/>
      <w:autoSpaceDN w:val="0"/>
      <w:adjustRightInd w:val="0"/>
      <w:spacing w:after="80" w:line="360" w:lineRule="auto"/>
      <w:textAlignment w:val="baseline"/>
    </w:pPr>
    <w:rPr>
      <w:rFonts w:ascii="Century Gothic" w:eastAsia="Times New Roman" w:hAnsi="Century Gothic" w:cs="Times New Roman"/>
      <w:sz w:val="20"/>
      <w:szCs w:val="20"/>
      <w:lang w:eastAsia="en-CA"/>
    </w:rPr>
  </w:style>
  <w:style w:type="character" w:customStyle="1" w:styleId="NoteHeadingChar">
    <w:name w:val="Note Heading Char"/>
    <w:basedOn w:val="DefaultParagraphFont"/>
    <w:link w:val="NoteHeading"/>
    <w:semiHidden/>
    <w:rsid w:val="000A477E"/>
    <w:rPr>
      <w:rFonts w:ascii="Century Gothic" w:eastAsia="Times New Roman" w:hAnsi="Century Gothic" w:cs="Times New Roman"/>
      <w:color w:val="auto"/>
      <w:sz w:val="20"/>
      <w:szCs w:val="20"/>
      <w:lang w:val="fr-CA" w:eastAsia="en-CA"/>
    </w:rPr>
  </w:style>
  <w:style w:type="paragraph" w:styleId="PlainText">
    <w:name w:val="Plain Text"/>
    <w:basedOn w:val="Normal"/>
    <w:link w:val="PlainTextChar"/>
    <w:semiHidden/>
    <w:rsid w:val="000A477E"/>
    <w:pPr>
      <w:widowControl w:val="0"/>
      <w:overflowPunct w:val="0"/>
      <w:autoSpaceDE w:val="0"/>
      <w:autoSpaceDN w:val="0"/>
      <w:adjustRightInd w:val="0"/>
      <w:spacing w:after="80" w:line="360" w:lineRule="auto"/>
      <w:textAlignment w:val="baseline"/>
    </w:pPr>
    <w:rPr>
      <w:rFonts w:ascii="Courier New" w:eastAsia="Times New Roman" w:hAnsi="Courier New" w:cs="Courier New"/>
      <w:sz w:val="20"/>
      <w:szCs w:val="20"/>
      <w:lang w:eastAsia="en-CA"/>
    </w:rPr>
  </w:style>
  <w:style w:type="character" w:customStyle="1" w:styleId="PlainTextChar">
    <w:name w:val="Plain Text Char"/>
    <w:basedOn w:val="DefaultParagraphFont"/>
    <w:link w:val="PlainText"/>
    <w:semiHidden/>
    <w:rsid w:val="000A477E"/>
    <w:rPr>
      <w:rFonts w:ascii="Courier New" w:eastAsia="Times New Roman" w:hAnsi="Courier New" w:cs="Courier New"/>
      <w:color w:val="auto"/>
      <w:sz w:val="20"/>
      <w:szCs w:val="20"/>
      <w:lang w:val="fr-CA" w:eastAsia="en-CA"/>
    </w:rPr>
  </w:style>
  <w:style w:type="paragraph" w:styleId="Salutation">
    <w:name w:val="Salutation"/>
    <w:basedOn w:val="Normal"/>
    <w:next w:val="Normal"/>
    <w:link w:val="SalutationChar"/>
    <w:semiHidden/>
    <w:rsid w:val="000A477E"/>
    <w:pPr>
      <w:widowControl w:val="0"/>
      <w:overflowPunct w:val="0"/>
      <w:autoSpaceDE w:val="0"/>
      <w:autoSpaceDN w:val="0"/>
      <w:adjustRightInd w:val="0"/>
      <w:spacing w:after="80" w:line="360" w:lineRule="auto"/>
      <w:textAlignment w:val="baseline"/>
    </w:pPr>
    <w:rPr>
      <w:rFonts w:ascii="Century Gothic" w:eastAsia="Times New Roman" w:hAnsi="Century Gothic" w:cs="Times New Roman"/>
      <w:sz w:val="20"/>
      <w:szCs w:val="20"/>
      <w:lang w:eastAsia="en-CA"/>
    </w:rPr>
  </w:style>
  <w:style w:type="character" w:customStyle="1" w:styleId="SalutationChar">
    <w:name w:val="Salutation Char"/>
    <w:basedOn w:val="DefaultParagraphFont"/>
    <w:link w:val="Salutation"/>
    <w:semiHidden/>
    <w:rsid w:val="000A477E"/>
    <w:rPr>
      <w:rFonts w:ascii="Century Gothic" w:eastAsia="Times New Roman" w:hAnsi="Century Gothic" w:cs="Times New Roman"/>
      <w:color w:val="auto"/>
      <w:sz w:val="20"/>
      <w:szCs w:val="20"/>
      <w:lang w:val="fr-CA" w:eastAsia="en-CA"/>
    </w:rPr>
  </w:style>
  <w:style w:type="paragraph" w:styleId="Signature">
    <w:name w:val="Signature"/>
    <w:basedOn w:val="Normal"/>
    <w:link w:val="SignatureChar"/>
    <w:semiHidden/>
    <w:rsid w:val="000A477E"/>
    <w:pPr>
      <w:widowControl w:val="0"/>
      <w:overflowPunct w:val="0"/>
      <w:autoSpaceDE w:val="0"/>
      <w:autoSpaceDN w:val="0"/>
      <w:adjustRightInd w:val="0"/>
      <w:spacing w:after="80" w:line="360" w:lineRule="auto"/>
      <w:ind w:left="4320"/>
      <w:textAlignment w:val="baseline"/>
    </w:pPr>
    <w:rPr>
      <w:rFonts w:ascii="Century Gothic" w:eastAsia="Times New Roman" w:hAnsi="Century Gothic" w:cs="Times New Roman"/>
      <w:sz w:val="20"/>
      <w:szCs w:val="20"/>
      <w:lang w:eastAsia="en-CA"/>
    </w:rPr>
  </w:style>
  <w:style w:type="character" w:customStyle="1" w:styleId="SignatureChar">
    <w:name w:val="Signature Char"/>
    <w:basedOn w:val="DefaultParagraphFont"/>
    <w:link w:val="Signature"/>
    <w:semiHidden/>
    <w:rsid w:val="000A477E"/>
    <w:rPr>
      <w:rFonts w:ascii="Century Gothic" w:eastAsia="Times New Roman" w:hAnsi="Century Gothic" w:cs="Times New Roman"/>
      <w:color w:val="auto"/>
      <w:sz w:val="20"/>
      <w:szCs w:val="20"/>
      <w:lang w:val="fr-CA" w:eastAsia="en-CA"/>
    </w:rPr>
  </w:style>
  <w:style w:type="table" w:styleId="Table3Deffects1">
    <w:name w:val="Table 3D effects 1"/>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000080"/>
      <w:sz w:val="20"/>
      <w:szCs w:val="20"/>
      <w:lang w:val="fr-C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FFFFFF"/>
      <w:sz w:val="20"/>
      <w:szCs w:val="20"/>
      <w:lang w:val="fr-C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b/>
      <w:bCs/>
      <w:color w:val="auto"/>
      <w:sz w:val="20"/>
      <w:szCs w:val="20"/>
      <w:lang w:val="fr-C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b/>
      <w:bCs/>
      <w:color w:val="auto"/>
      <w:sz w:val="20"/>
      <w:szCs w:val="20"/>
      <w:lang w:val="fr-C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b/>
      <w:bCs/>
      <w:color w:val="auto"/>
      <w:sz w:val="20"/>
      <w:szCs w:val="20"/>
      <w:lang w:val="fr-C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b/>
      <w:bCs/>
      <w:color w:val="auto"/>
      <w:sz w:val="20"/>
      <w:szCs w:val="20"/>
      <w:lang w:val="fr-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A477E"/>
    <w:pPr>
      <w:widowControl w:val="0"/>
      <w:overflowPunct w:val="0"/>
      <w:autoSpaceDE w:val="0"/>
      <w:autoSpaceDN w:val="0"/>
      <w:adjustRightInd w:val="0"/>
      <w:spacing w:line="360" w:lineRule="auto"/>
      <w:textAlignment w:val="baseline"/>
    </w:pPr>
    <w:rPr>
      <w:rFonts w:ascii="Times New Roman" w:eastAsia="Times New Roman" w:hAnsi="Times New Roman" w:cs="Times New Roman"/>
      <w:color w:val="auto"/>
      <w:sz w:val="20"/>
      <w:szCs w:val="20"/>
      <w:lang w:val="fr-C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30">
    <w:name w:val="Table Grid3"/>
    <w:basedOn w:val="TableNormal"/>
    <w:next w:val="TableGrid"/>
    <w:uiPriority w:val="59"/>
    <w:rsid w:val="000A477E"/>
    <w:pPr>
      <w:spacing w:after="0" w:line="240" w:lineRule="auto"/>
    </w:pPr>
    <w:rPr>
      <w:rFonts w:ascii="Calibri" w:eastAsia="Times New Roman" w:hAnsi="Calibri" w:cs="Times New Roman"/>
      <w:color w:val="auto"/>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EndnoteText"/>
    <w:qFormat/>
    <w:rsid w:val="000A477E"/>
    <w:pPr>
      <w:widowControl/>
      <w:numPr>
        <w:numId w:val="9"/>
      </w:numPr>
      <w:tabs>
        <w:tab w:val="num" w:pos="360"/>
        <w:tab w:val="num" w:pos="432"/>
      </w:tabs>
      <w:overflowPunct/>
      <w:autoSpaceDE/>
      <w:autoSpaceDN/>
      <w:adjustRightInd/>
      <w:spacing w:after="120" w:line="280" w:lineRule="exact"/>
      <w:ind w:left="360" w:firstLine="0"/>
      <w:jc w:val="both"/>
      <w:textAlignment w:val="auto"/>
    </w:pPr>
    <w:rPr>
      <w:rFonts w:ascii="Calibri" w:hAnsi="Calibri" w:cs="Arial"/>
      <w:lang w:eastAsia="x-none"/>
    </w:rPr>
  </w:style>
  <w:style w:type="paragraph" w:styleId="EndnoteText">
    <w:name w:val="endnote text"/>
    <w:basedOn w:val="Normal"/>
    <w:link w:val="EndnoteTextChar"/>
    <w:semiHidden/>
    <w:unhideWhenUsed/>
    <w:rsid w:val="000A477E"/>
    <w:pPr>
      <w:widowControl w:val="0"/>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en-CA"/>
    </w:rPr>
  </w:style>
  <w:style w:type="character" w:customStyle="1" w:styleId="EndnoteTextChar">
    <w:name w:val="Endnote Text Char"/>
    <w:basedOn w:val="DefaultParagraphFont"/>
    <w:link w:val="EndnoteText"/>
    <w:semiHidden/>
    <w:rsid w:val="000A477E"/>
    <w:rPr>
      <w:rFonts w:ascii="Century Gothic" w:eastAsia="Times New Roman" w:hAnsi="Century Gothic" w:cs="Times New Roman"/>
      <w:color w:val="auto"/>
      <w:sz w:val="20"/>
      <w:szCs w:val="20"/>
      <w:lang w:val="fr-CA" w:eastAsia="en-CA"/>
    </w:rPr>
  </w:style>
  <w:style w:type="paragraph" w:customStyle="1" w:styleId="Text-lead">
    <w:name w:val="Text-lead"/>
    <w:basedOn w:val="Normal"/>
    <w:qFormat/>
    <w:rsid w:val="000A477E"/>
    <w:pPr>
      <w:spacing w:beforeLines="50" w:before="50" w:afterLines="50" w:after="50" w:line="360" w:lineRule="auto"/>
      <w:jc w:val="both"/>
    </w:pPr>
    <w:rPr>
      <w:rFonts w:ascii="Calibri" w:eastAsia="Calibri" w:hAnsi="Calibri" w:cs="Times New Roman"/>
      <w:sz w:val="20"/>
    </w:rPr>
  </w:style>
  <w:style w:type="numbering" w:customStyle="1" w:styleId="NoList1">
    <w:name w:val="No List1"/>
    <w:next w:val="NoList"/>
    <w:uiPriority w:val="99"/>
    <w:semiHidden/>
    <w:unhideWhenUsed/>
    <w:rsid w:val="000A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laws-lois.justice.gc.ca/fra/reglements/C.R.C.%2C_ch._1609/index.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ouvert.canada.ca/data/fr/dataset/d2d6057f-d7c4-45d9-9fd9-0a58370577e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aws-lois.justice.gc.ca/fra/lois/m-7.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aws-lois.justice.gc.ca/fra/lois/S-15.3/page-10.html" TargetMode="External"/><Relationship Id="rId20" Type="http://schemas.openxmlformats.org/officeDocument/2006/relationships/hyperlink" Target="https://laws-lois.justice.gc.ca/fra/lois/w-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viroinfo@ec.gc.ca" TargetMode="External"/><Relationship Id="rId24" Type="http://schemas.openxmlformats.org/officeDocument/2006/relationships/hyperlink" Target="https://seaduckjv.org/science-resources/sea-duck-key-habitat-sites-atlas/" TargetMode="External"/><Relationship Id="rId5" Type="http://schemas.openxmlformats.org/officeDocument/2006/relationships/numbering" Target="numbering.xml"/><Relationship Id="rId15" Type="http://schemas.openxmlformats.org/officeDocument/2006/relationships/hyperlink" Target="https://laws-lois.justice.gc.ca/fra/lois/S-15.3/" TargetMode="External"/><Relationship Id="rId23" Type="http://schemas.openxmlformats.org/officeDocument/2006/relationships/hyperlink" Target="https://whsrn.org/whsrn-sites/map-of-sit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aws-lois.justice.gc.ca/fra/lois/c-1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amsar.org/fr/zone-humide/canada"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Desktop\Amy\Canadian%20Wildlife%20Service\Guidance%20documents%20for%20pollution%20event%20response\Megan%20Willie%20-%20ECCC_Report_Khaki_Lines_Letter_Blank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0B20BB41BF245A74357C5242D202F" ma:contentTypeVersion="10" ma:contentTypeDescription="Create a new document." ma:contentTypeScope="" ma:versionID="1d63c453300229499d35ee3cdb122db5">
  <xsd:schema xmlns:xsd="http://www.w3.org/2001/XMLSchema" xmlns:xs="http://www.w3.org/2001/XMLSchema" xmlns:p="http://schemas.microsoft.com/office/2006/metadata/properties" xmlns:ns3="acbb3e5d-5d9a-41a2-b23c-a652c639d82c" xmlns:ns4="b6e7370b-7179-4676-9a6f-0d2482e7e8cc" targetNamespace="http://schemas.microsoft.com/office/2006/metadata/properties" ma:root="true" ma:fieldsID="d0431d3bfc2050b05195e48dfbe7c542" ns3:_="" ns4:_="">
    <xsd:import namespace="acbb3e5d-5d9a-41a2-b23c-a652c639d82c"/>
    <xsd:import namespace="b6e7370b-7179-4676-9a6f-0d2482e7e8cc"/>
    <xsd:element name="properties">
      <xsd:complexType>
        <xsd:sequence>
          <xsd:element name="documentManagement">
            <xsd:complexType>
              <xsd:all>
                <xsd:element ref="ns3:Type_x0020_of_x0020_Document" minOccurs="0"/>
                <xsd:element ref="ns3:Branch" minOccurs="0"/>
                <xsd:element ref="ns3:Zone" minOccurs="0"/>
                <xsd:element ref="ns3:URL" minOccurs="0"/>
                <xsd:element ref="ns3:URL_x0020_of_x0020_the_x0020_document" minOccurs="0"/>
                <xsd:element ref="ns3:Last_x0020_Updates" minOccurs="0"/>
                <xsd:element ref="ns4:SharedWithUsers"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b3e5d-5d9a-41a2-b23c-a652c639d82c" elementFormDefault="qualified">
    <xsd:import namespace="http://schemas.microsoft.com/office/2006/documentManagement/types"/>
    <xsd:import namespace="http://schemas.microsoft.com/office/infopath/2007/PartnerControls"/>
    <xsd:element name="Type_x0020_of_x0020_Document" ma:index="9" nillable="true" ma:displayName="Type of Document" ma:format="Dropdown" ma:internalName="Type_x0020_of_x0020_Document">
      <xsd:simpleType>
        <xsd:restriction base="dms:Choice">
          <xsd:enumeration value="Intranet Document Library - Communications Branch"/>
          <xsd:enumeration value="Intranet Document Library - Departmental (Non-Branch Specific)"/>
        </xsd:restriction>
      </xsd:simpleType>
    </xsd:element>
    <xsd:element name="Branch" ma:index="10" nillable="true" ma:displayName="Branch" ma:format="Dropdown" ma:internalName="Branch">
      <xsd:simpleType>
        <xsd:restriction base="dms:Choice">
          <xsd:enumeration value="Audit &amp; Evaluation"/>
          <xsd:enumeration value="Communicaitons"/>
          <xsd:enumeration value="Intranet"/>
        </xsd:restriction>
      </xsd:simpleType>
    </xsd:element>
    <xsd:element name="Zone" ma:index="11" nillable="true" ma:displayName="Zone" ma:default="AE-VE" ma:format="Dropdown" ma:internalName="Zone">
      <xsd:simpleType>
        <xsd:restriction base="dms:Choice">
          <xsd:enumeration value="AE-VE"/>
          <xsd:enumeration value="Communications"/>
          <xsd:enumeration value="Guide"/>
          <xsd:enumeration value="Communautés-Communities"/>
        </xsd:restriction>
      </xsd:simpleType>
    </xsd:element>
    <xsd:element name="URL" ma:index="12" nillable="true" ma:displayName="URL - on Intranet Document Location" ma:description="Please add the link where the document is located on Intranet"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URL_x0020_of_x0020_the_x0020_document" ma:index="13" nillable="true" ma:displayName="URL of the document" ma:description="Please add document URL." ma:format="Hyperlink" ma:internalName="URL_x0020_of_x0020_the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Last_x0020_Updates" ma:index="14" nillable="true" ma:displayName="Last Updates" ma:format="DateOnly" ma:internalName="Last_x0020_Updates">
      <xsd:simpleType>
        <xsd:restriction base="dms:DateTime"/>
      </xsd:simpleType>
    </xsd:element>
    <xsd:element name="Language" ma:index="16" nillable="true" ma:displayName="Language" ma:default="English" ma:format="Dropdown" ma:internalName="Language">
      <xsd:simpleType>
        <xsd:restriction base="dms:Choice">
          <xsd:enumeration value="English"/>
          <xsd:enumeration value="French"/>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b6e7370b-7179-4676-9a6f-0d2482e7e8cc"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of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ranch xmlns="acbb3e5d-5d9a-41a2-b23c-a652c639d82c">Communicaitons</Branch>
    <URL_x0020_of_x0020_the_x0020_document xmlns="acbb3e5d-5d9a-41a2-b23c-a652c639d82c">
      <Url xsi:nil="true"/>
      <Description xsi:nil="true"/>
    </URL_x0020_of_x0020_the_x0020_document>
    <Zone xmlns="acbb3e5d-5d9a-41a2-b23c-a652c639d82c">Communications</Zone>
    <Last_x0020_Updates xmlns="acbb3e5d-5d9a-41a2-b23c-a652c639d82c" xsi:nil="true"/>
    <URL xmlns="acbb3e5d-5d9a-41a2-b23c-a652c639d82c">
      <Url xsi:nil="true"/>
      <Description xsi:nil="true"/>
    </URL>
    <Type_x0020_of_x0020_Document xmlns="acbb3e5d-5d9a-41a2-b23c-a652c639d82c">Intranet Document Library - Communications Branch</Type_x0020_of_x0020_Document>
    <Language xmlns="acbb3e5d-5d9a-41a2-b23c-a652c639d82c">English</Langu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67418-3893-42E7-BD25-2B405045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b3e5d-5d9a-41a2-b23c-a652c639d82c"/>
    <ds:schemaRef ds:uri="b6e7370b-7179-4676-9a6f-0d2482e7e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5E6C2-6E61-4C57-8805-430454D52B9A}">
  <ds:schemaRefs>
    <ds:schemaRef ds:uri="http://schemas.openxmlformats.org/officeDocument/2006/bibliography"/>
  </ds:schemaRefs>
</ds:datastoreItem>
</file>

<file path=customXml/itemProps3.xml><?xml version="1.0" encoding="utf-8"?>
<ds:datastoreItem xmlns:ds="http://schemas.openxmlformats.org/officeDocument/2006/customXml" ds:itemID="{5547CFCE-2DDA-407C-873C-81BE97E57481}">
  <ds:schemaRefs>
    <ds:schemaRef ds:uri="http://schemas.microsoft.com/office/2006/metadata/properties"/>
    <ds:schemaRef ds:uri="http://schemas.microsoft.com/office/infopath/2007/PartnerControls"/>
    <ds:schemaRef ds:uri="acbb3e5d-5d9a-41a2-b23c-a652c639d82c"/>
  </ds:schemaRefs>
</ds:datastoreItem>
</file>

<file path=customXml/itemProps4.xml><?xml version="1.0" encoding="utf-8"?>
<ds:datastoreItem xmlns:ds="http://schemas.openxmlformats.org/officeDocument/2006/customXml" ds:itemID="{FFF6FCEC-3163-47B3-817C-CC946DBD8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C:\Users\Amy\Desktop\Amy\Canadian Wildlife Service\Guidance documents for pollution event response\Megan Willie - ECCC_Report_Khaki_Lines_Letter_Blank_Template.dotx</Template>
  <TotalTime>196</TotalTime>
  <Pages>38</Pages>
  <Words>10542</Words>
  <Characters>60095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ECCC_Report_Khaki_Lines_Letter</vt:lpstr>
    </vt:vector>
  </TitlesOfParts>
  <Company>Environment Climate Change Canada</Company>
  <LinksUpToDate>false</LinksUpToDate>
  <CharactersWithSpaces>70497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ECCC_Report_Khaki_Lines_Letter</dc:title>
  <dc:subject/>
  <dc:creator>Amy Haagsma</dc:creator>
  <cp:keywords/>
  <dc:description/>
  <cp:lastModifiedBy>Souza, Tatiana (ECCC)</cp:lastModifiedBy>
  <cp:revision>24</cp:revision>
  <dcterms:created xsi:type="dcterms:W3CDTF">2022-03-16T18:24:00Z</dcterms:created>
  <dcterms:modified xsi:type="dcterms:W3CDTF">2022-07-29T18:06:00Z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0x01010075D0B20BB41BF245A74357C5242D202F</vt:lpwstr>
  </property>
</Properties>
</file>