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259B" w14:textId="77777777" w:rsidR="00A52F18" w:rsidRDefault="00CC3D56" w:rsidP="00A52F18">
      <w:pPr>
        <w:spacing w:after="0" w:line="240" w:lineRule="auto"/>
        <w:ind w:left="720"/>
        <w:rPr>
          <w:sz w:val="56"/>
        </w:rPr>
      </w:pPr>
      <w:r>
        <w:rPr>
          <w:noProof/>
          <w:sz w:val="56"/>
        </w:rPr>
        <mc:AlternateContent>
          <mc:Choice Requires="wps">
            <w:drawing>
              <wp:anchor distT="0" distB="0" distL="114300" distR="114300" simplePos="0" relativeHeight="251658246" behindDoc="0" locked="0" layoutInCell="1" allowOverlap="1" wp14:anchorId="6A062707" wp14:editId="7C0C3678">
                <wp:simplePos x="0" y="0"/>
                <wp:positionH relativeFrom="column">
                  <wp:posOffset>-44450</wp:posOffset>
                </wp:positionH>
                <wp:positionV relativeFrom="paragraph">
                  <wp:posOffset>230505</wp:posOffset>
                </wp:positionV>
                <wp:extent cx="7080250" cy="10795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080250" cy="10795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B4CDD" id="Rectangle 1" o:spid="_x0000_s1026" style="position:absolute;margin-left:-3.5pt;margin-top:18.15pt;width:557.5pt;height:8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" fillcolor="#525252 [1606]" stroked="f" strokeweight="1pt"/>
            </w:pict>
          </mc:Fallback>
        </mc:AlternateContent>
      </w:r>
    </w:p>
    <w:p w14:paraId="6A06259C" w14:textId="77777777" w:rsidR="00A52F18" w:rsidRDefault="00A52F18" w:rsidP="00A52F18">
      <w:pPr>
        <w:spacing w:after="0" w:line="240" w:lineRule="auto"/>
        <w:ind w:left="720"/>
        <w:rPr>
          <w:sz w:val="56"/>
        </w:rPr>
      </w:pPr>
    </w:p>
    <w:p w14:paraId="6A06259D" w14:textId="77777777" w:rsidR="00A52F18" w:rsidRDefault="00A52F18" w:rsidP="00A52F18">
      <w:pPr>
        <w:spacing w:after="0" w:line="240" w:lineRule="auto"/>
        <w:ind w:left="720"/>
        <w:rPr>
          <w:sz w:val="56"/>
        </w:rPr>
      </w:pPr>
    </w:p>
    <w:p w14:paraId="6A06259E" w14:textId="77777777" w:rsidR="00A52F18" w:rsidRDefault="00A52F18" w:rsidP="00A52F18">
      <w:pPr>
        <w:spacing w:after="0" w:line="240" w:lineRule="auto"/>
        <w:rPr>
          <w:sz w:val="56"/>
        </w:rPr>
      </w:pPr>
    </w:p>
    <w:p w14:paraId="6E3EE737" w14:textId="2E5117D3" w:rsidR="000C5239" w:rsidRDefault="000C5239" w:rsidP="00A52F18">
      <w:pPr>
        <w:spacing w:after="0" w:line="240" w:lineRule="auto"/>
        <w:rPr>
          <w:sz w:val="56"/>
        </w:rPr>
      </w:pPr>
      <w:r w:rsidRPr="000C5239">
        <w:rPr>
          <w:sz w:val="56"/>
        </w:rPr>
        <w:t xml:space="preserve">User Instructions </w:t>
      </w:r>
      <w:r w:rsidR="008C699A">
        <w:rPr>
          <w:sz w:val="56"/>
        </w:rPr>
        <w:t xml:space="preserve">for the </w:t>
      </w:r>
    </w:p>
    <w:p w14:paraId="6A06259F" w14:textId="4C53050F" w:rsidR="00211075" w:rsidRPr="000C5239" w:rsidRDefault="007F68B3" w:rsidP="00A52F18">
      <w:pPr>
        <w:spacing w:after="0" w:line="240" w:lineRule="auto"/>
        <w:rPr>
          <w:sz w:val="54"/>
          <w:szCs w:val="54"/>
        </w:rPr>
      </w:pPr>
      <w:r w:rsidRPr="000C5239">
        <w:rPr>
          <w:sz w:val="54"/>
          <w:szCs w:val="54"/>
        </w:rPr>
        <w:t>GBA</w:t>
      </w:r>
      <w:r w:rsidR="00FA4365">
        <w:rPr>
          <w:sz w:val="54"/>
          <w:szCs w:val="54"/>
        </w:rPr>
        <w:t xml:space="preserve"> </w:t>
      </w:r>
      <w:r w:rsidR="001B1293">
        <w:rPr>
          <w:sz w:val="54"/>
          <w:szCs w:val="54"/>
        </w:rPr>
        <w:t>Plus</w:t>
      </w:r>
      <w:r w:rsidRPr="000C5239">
        <w:rPr>
          <w:sz w:val="54"/>
          <w:szCs w:val="54"/>
        </w:rPr>
        <w:t xml:space="preserve"> </w:t>
      </w:r>
      <w:r w:rsidR="00211075" w:rsidRPr="000C5239">
        <w:rPr>
          <w:sz w:val="54"/>
          <w:szCs w:val="54"/>
        </w:rPr>
        <w:t xml:space="preserve">Departmental Summary </w:t>
      </w:r>
    </w:p>
    <w:p w14:paraId="6A0625A0" w14:textId="77777777" w:rsidR="00A52F18" w:rsidRDefault="00A52F18" w:rsidP="00211075">
      <w:pPr>
        <w:spacing w:after="0" w:line="240" w:lineRule="auto"/>
        <w:rPr>
          <w:sz w:val="56"/>
        </w:rPr>
      </w:pPr>
      <w:r w:rsidRPr="00A52F18">
        <w:rPr>
          <w:sz w:val="56"/>
        </w:rPr>
        <w:t xml:space="preserve"> </w:t>
      </w:r>
      <w:r>
        <w:rPr>
          <w:sz w:val="56"/>
        </w:rPr>
        <w:tab/>
      </w:r>
      <w:r>
        <w:rPr>
          <w:sz w:val="56"/>
        </w:rPr>
        <w:tab/>
      </w:r>
      <w:r>
        <w:rPr>
          <w:sz w:val="56"/>
        </w:rPr>
        <w:tab/>
      </w:r>
      <w:r>
        <w:rPr>
          <w:sz w:val="56"/>
        </w:rPr>
        <w:tab/>
      </w:r>
      <w:r>
        <w:rPr>
          <w:sz w:val="56"/>
        </w:rPr>
        <w:tab/>
      </w:r>
    </w:p>
    <w:p w14:paraId="6A0625AD" w14:textId="77777777" w:rsidR="00CC3D56" w:rsidRDefault="00CC3D56" w:rsidP="008C6433">
      <w:pPr>
        <w:rPr>
          <w:sz w:val="36"/>
        </w:rPr>
      </w:pPr>
    </w:p>
    <w:p w14:paraId="087167D8" w14:textId="77777777" w:rsidR="004270DD" w:rsidRDefault="004270DD">
      <w:pPr>
        <w:rPr>
          <w:sz w:val="36"/>
        </w:rPr>
      </w:pPr>
      <w:r>
        <w:rPr>
          <w:sz w:val="36"/>
        </w:rPr>
        <w:br w:type="page"/>
      </w:r>
    </w:p>
    <w:p w14:paraId="2C4D0F7F" w14:textId="75664FC5" w:rsidR="00382EEF" w:rsidRDefault="00382EEF" w:rsidP="001D617C">
      <w:pPr>
        <w:tabs>
          <w:tab w:val="left" w:leader="dot" w:pos="10080"/>
        </w:tabs>
        <w:rPr>
          <w:b/>
          <w:sz w:val="24"/>
        </w:rPr>
      </w:pPr>
    </w:p>
    <w:sdt>
      <w:sdtPr>
        <w:rPr>
          <w:rFonts w:asciiTheme="minorHAnsi" w:eastAsiaTheme="minorHAnsi" w:hAnsiTheme="minorHAnsi" w:cstheme="minorBidi"/>
          <w:b/>
          <w:color w:val="323E4F" w:themeColor="text2" w:themeShade="BF"/>
          <w:sz w:val="40"/>
          <w:szCs w:val="40"/>
        </w:rPr>
        <w:id w:val="-1447233489"/>
        <w:docPartObj>
          <w:docPartGallery w:val="Table of Contents"/>
          <w:docPartUnique/>
        </w:docPartObj>
      </w:sdtPr>
      <w:sdtEndPr>
        <w:rPr>
          <w:bCs/>
          <w:noProof/>
          <w:color w:val="auto"/>
          <w:sz w:val="24"/>
          <w:szCs w:val="24"/>
        </w:rPr>
      </w:sdtEndPr>
      <w:sdtContent>
        <w:p w14:paraId="2358379B" w14:textId="13EBB72B" w:rsidR="00382EEF" w:rsidRPr="00382EEF" w:rsidRDefault="00382EEF">
          <w:pPr>
            <w:pStyle w:val="TOCHeading"/>
            <w:rPr>
              <w:b/>
              <w:color w:val="323E4F" w:themeColor="text2" w:themeShade="BF"/>
              <w:sz w:val="40"/>
              <w:szCs w:val="40"/>
            </w:rPr>
          </w:pPr>
          <w:r w:rsidRPr="00382EEF">
            <w:rPr>
              <w:b/>
              <w:color w:val="323E4F" w:themeColor="text2" w:themeShade="BF"/>
              <w:sz w:val="40"/>
              <w:szCs w:val="40"/>
            </w:rPr>
            <w:t>Table of Contents</w:t>
          </w:r>
        </w:p>
        <w:p w14:paraId="75944E31" w14:textId="50F9AFF4" w:rsidR="00AD5F6A" w:rsidRDefault="000464A8">
          <w:pPr>
            <w:pStyle w:val="TOC1"/>
            <w:rPr>
              <w:rFonts w:eastAsiaTheme="minorEastAsia" w:cstheme="minorBidi"/>
              <w:b w:val="0"/>
              <w:bCs w:val="0"/>
              <w:caps w:val="0"/>
              <w:noProof/>
              <w:sz w:val="22"/>
              <w:szCs w:val="22"/>
            </w:rPr>
          </w:pPr>
          <w:r w:rsidRPr="002D1C8E">
            <w:rPr>
              <w:sz w:val="22"/>
              <w:szCs w:val="22"/>
            </w:rPr>
            <w:fldChar w:fldCharType="begin"/>
          </w:r>
          <w:r w:rsidRPr="002D1C8E">
            <w:rPr>
              <w:sz w:val="22"/>
              <w:szCs w:val="22"/>
            </w:rPr>
            <w:instrText xml:space="preserve"> TOC \h \z \t "Header 1,1,Header 2,2,Header 3,3" </w:instrText>
          </w:r>
          <w:r w:rsidRPr="002D1C8E">
            <w:rPr>
              <w:sz w:val="22"/>
              <w:szCs w:val="22"/>
            </w:rPr>
            <w:fldChar w:fldCharType="separate"/>
          </w:r>
          <w:hyperlink w:anchor="_Toc146809632" w:history="1">
            <w:r w:rsidR="00AD5F6A" w:rsidRPr="00BF0587">
              <w:rPr>
                <w:rStyle w:val="Hyperlink"/>
                <w:noProof/>
              </w:rPr>
              <w:t>Overview</w:t>
            </w:r>
            <w:r w:rsidR="00AD5F6A">
              <w:rPr>
                <w:noProof/>
                <w:webHidden/>
              </w:rPr>
              <w:tab/>
            </w:r>
            <w:r w:rsidR="00AD5F6A">
              <w:rPr>
                <w:noProof/>
                <w:webHidden/>
              </w:rPr>
              <w:fldChar w:fldCharType="begin"/>
            </w:r>
            <w:r w:rsidR="00AD5F6A">
              <w:rPr>
                <w:noProof/>
                <w:webHidden/>
              </w:rPr>
              <w:instrText xml:space="preserve"> PAGEREF _Toc146809632 \h </w:instrText>
            </w:r>
            <w:r w:rsidR="00AD5F6A">
              <w:rPr>
                <w:noProof/>
                <w:webHidden/>
              </w:rPr>
            </w:r>
            <w:r w:rsidR="00AD5F6A">
              <w:rPr>
                <w:noProof/>
                <w:webHidden/>
              </w:rPr>
              <w:fldChar w:fldCharType="separate"/>
            </w:r>
            <w:r w:rsidR="00AD5F6A">
              <w:rPr>
                <w:noProof/>
                <w:webHidden/>
              </w:rPr>
              <w:t>3</w:t>
            </w:r>
            <w:r w:rsidR="00AD5F6A">
              <w:rPr>
                <w:noProof/>
                <w:webHidden/>
              </w:rPr>
              <w:fldChar w:fldCharType="end"/>
            </w:r>
          </w:hyperlink>
        </w:p>
        <w:p w14:paraId="55889CD8" w14:textId="2382D124" w:rsidR="00AD5F6A" w:rsidRDefault="00063466">
          <w:pPr>
            <w:pStyle w:val="TOC1"/>
            <w:rPr>
              <w:rFonts w:eastAsiaTheme="minorEastAsia" w:cstheme="minorBidi"/>
              <w:b w:val="0"/>
              <w:bCs w:val="0"/>
              <w:caps w:val="0"/>
              <w:noProof/>
              <w:sz w:val="22"/>
              <w:szCs w:val="22"/>
            </w:rPr>
          </w:pPr>
          <w:hyperlink w:anchor="_Toc146809633" w:history="1">
            <w:r w:rsidR="00AD5F6A" w:rsidRPr="00BF0587">
              <w:rPr>
                <w:rStyle w:val="Hyperlink"/>
                <w:noProof/>
              </w:rPr>
              <w:t>Information and Data Sources</w:t>
            </w:r>
            <w:r w:rsidR="00AD5F6A">
              <w:rPr>
                <w:noProof/>
                <w:webHidden/>
              </w:rPr>
              <w:tab/>
            </w:r>
            <w:r w:rsidR="00AD5F6A">
              <w:rPr>
                <w:noProof/>
                <w:webHidden/>
              </w:rPr>
              <w:fldChar w:fldCharType="begin"/>
            </w:r>
            <w:r w:rsidR="00AD5F6A">
              <w:rPr>
                <w:noProof/>
                <w:webHidden/>
              </w:rPr>
              <w:instrText xml:space="preserve"> PAGEREF _Toc146809633 \h </w:instrText>
            </w:r>
            <w:r w:rsidR="00AD5F6A">
              <w:rPr>
                <w:noProof/>
                <w:webHidden/>
              </w:rPr>
            </w:r>
            <w:r w:rsidR="00AD5F6A">
              <w:rPr>
                <w:noProof/>
                <w:webHidden/>
              </w:rPr>
              <w:fldChar w:fldCharType="separate"/>
            </w:r>
            <w:r w:rsidR="00AD5F6A">
              <w:rPr>
                <w:noProof/>
                <w:webHidden/>
              </w:rPr>
              <w:t>3</w:t>
            </w:r>
            <w:r w:rsidR="00AD5F6A">
              <w:rPr>
                <w:noProof/>
                <w:webHidden/>
              </w:rPr>
              <w:fldChar w:fldCharType="end"/>
            </w:r>
          </w:hyperlink>
        </w:p>
        <w:p w14:paraId="74F5EBCC" w14:textId="1ED5D0D8" w:rsidR="00AD5F6A" w:rsidRDefault="00063466">
          <w:pPr>
            <w:pStyle w:val="TOC1"/>
            <w:rPr>
              <w:rFonts w:eastAsiaTheme="minorEastAsia" w:cstheme="minorBidi"/>
              <w:b w:val="0"/>
              <w:bCs w:val="0"/>
              <w:caps w:val="0"/>
              <w:noProof/>
              <w:sz w:val="22"/>
              <w:szCs w:val="22"/>
            </w:rPr>
          </w:pPr>
          <w:hyperlink w:anchor="_Toc146809634" w:history="1">
            <w:r w:rsidR="00AD5F6A" w:rsidRPr="00BF0587">
              <w:rPr>
                <w:rStyle w:val="Hyperlink"/>
                <w:noProof/>
              </w:rPr>
              <w:t>Training</w:t>
            </w:r>
            <w:r w:rsidR="00AD5F6A">
              <w:rPr>
                <w:noProof/>
                <w:webHidden/>
              </w:rPr>
              <w:tab/>
            </w:r>
            <w:r w:rsidR="00AD5F6A">
              <w:rPr>
                <w:noProof/>
                <w:webHidden/>
              </w:rPr>
              <w:fldChar w:fldCharType="begin"/>
            </w:r>
            <w:r w:rsidR="00AD5F6A">
              <w:rPr>
                <w:noProof/>
                <w:webHidden/>
              </w:rPr>
              <w:instrText xml:space="preserve"> PAGEREF _Toc146809634 \h </w:instrText>
            </w:r>
            <w:r w:rsidR="00AD5F6A">
              <w:rPr>
                <w:noProof/>
                <w:webHidden/>
              </w:rPr>
            </w:r>
            <w:r w:rsidR="00AD5F6A">
              <w:rPr>
                <w:noProof/>
                <w:webHidden/>
              </w:rPr>
              <w:fldChar w:fldCharType="separate"/>
            </w:r>
            <w:r w:rsidR="00AD5F6A">
              <w:rPr>
                <w:noProof/>
                <w:webHidden/>
              </w:rPr>
              <w:t>4</w:t>
            </w:r>
            <w:r w:rsidR="00AD5F6A">
              <w:rPr>
                <w:noProof/>
                <w:webHidden/>
              </w:rPr>
              <w:fldChar w:fldCharType="end"/>
            </w:r>
          </w:hyperlink>
        </w:p>
        <w:p w14:paraId="1963EF71" w14:textId="716C7F9D" w:rsidR="00AD5F6A" w:rsidRDefault="00063466">
          <w:pPr>
            <w:pStyle w:val="TOC1"/>
            <w:rPr>
              <w:rFonts w:eastAsiaTheme="minorEastAsia" w:cstheme="minorBidi"/>
              <w:b w:val="0"/>
              <w:bCs w:val="0"/>
              <w:caps w:val="0"/>
              <w:noProof/>
              <w:sz w:val="22"/>
              <w:szCs w:val="22"/>
            </w:rPr>
          </w:pPr>
          <w:hyperlink w:anchor="_Toc146809635" w:history="1">
            <w:r w:rsidR="00AD5F6A" w:rsidRPr="00BF0587">
              <w:rPr>
                <w:rStyle w:val="Hyperlink"/>
                <w:noProof/>
              </w:rPr>
              <w:t>Template Instructions</w:t>
            </w:r>
            <w:r w:rsidR="00AD5F6A">
              <w:rPr>
                <w:noProof/>
                <w:webHidden/>
              </w:rPr>
              <w:tab/>
            </w:r>
            <w:r w:rsidR="00AD5F6A">
              <w:rPr>
                <w:noProof/>
                <w:webHidden/>
              </w:rPr>
              <w:fldChar w:fldCharType="begin"/>
            </w:r>
            <w:r w:rsidR="00AD5F6A">
              <w:rPr>
                <w:noProof/>
                <w:webHidden/>
              </w:rPr>
              <w:instrText xml:space="preserve"> PAGEREF _Toc146809635 \h </w:instrText>
            </w:r>
            <w:r w:rsidR="00AD5F6A">
              <w:rPr>
                <w:noProof/>
                <w:webHidden/>
              </w:rPr>
            </w:r>
            <w:r w:rsidR="00AD5F6A">
              <w:rPr>
                <w:noProof/>
                <w:webHidden/>
              </w:rPr>
              <w:fldChar w:fldCharType="separate"/>
            </w:r>
            <w:r w:rsidR="00AD5F6A">
              <w:rPr>
                <w:noProof/>
                <w:webHidden/>
              </w:rPr>
              <w:t>5</w:t>
            </w:r>
            <w:r w:rsidR="00AD5F6A">
              <w:rPr>
                <w:noProof/>
                <w:webHidden/>
              </w:rPr>
              <w:fldChar w:fldCharType="end"/>
            </w:r>
          </w:hyperlink>
        </w:p>
        <w:p w14:paraId="29E57F1E" w14:textId="1737AB45" w:rsidR="00AD5F6A" w:rsidRDefault="00063466">
          <w:pPr>
            <w:pStyle w:val="TOC2"/>
            <w:rPr>
              <w:rFonts w:eastAsiaTheme="minorEastAsia" w:cstheme="minorBidi"/>
              <w:smallCaps w:val="0"/>
              <w:noProof/>
              <w:sz w:val="22"/>
              <w:szCs w:val="22"/>
            </w:rPr>
          </w:pPr>
          <w:hyperlink w:anchor="_Toc146809636" w:history="1">
            <w:r w:rsidR="00AD5F6A" w:rsidRPr="00BF0587">
              <w:rPr>
                <w:rStyle w:val="Hyperlink"/>
                <w:noProof/>
              </w:rPr>
              <w:t>1. General Information</w:t>
            </w:r>
            <w:r w:rsidR="00AD5F6A">
              <w:rPr>
                <w:noProof/>
                <w:webHidden/>
              </w:rPr>
              <w:tab/>
            </w:r>
            <w:r w:rsidR="00AD5F6A">
              <w:rPr>
                <w:noProof/>
                <w:webHidden/>
              </w:rPr>
              <w:fldChar w:fldCharType="begin"/>
            </w:r>
            <w:r w:rsidR="00AD5F6A">
              <w:rPr>
                <w:noProof/>
                <w:webHidden/>
              </w:rPr>
              <w:instrText xml:space="preserve"> PAGEREF _Toc146809636 \h </w:instrText>
            </w:r>
            <w:r w:rsidR="00AD5F6A">
              <w:rPr>
                <w:noProof/>
                <w:webHidden/>
              </w:rPr>
            </w:r>
            <w:r w:rsidR="00AD5F6A">
              <w:rPr>
                <w:noProof/>
                <w:webHidden/>
              </w:rPr>
              <w:fldChar w:fldCharType="separate"/>
            </w:r>
            <w:r w:rsidR="00AD5F6A">
              <w:rPr>
                <w:noProof/>
                <w:webHidden/>
              </w:rPr>
              <w:t>5</w:t>
            </w:r>
            <w:r w:rsidR="00AD5F6A">
              <w:rPr>
                <w:noProof/>
                <w:webHidden/>
              </w:rPr>
              <w:fldChar w:fldCharType="end"/>
            </w:r>
          </w:hyperlink>
        </w:p>
        <w:p w14:paraId="644A7D29" w14:textId="4657A71B" w:rsidR="00AD5F6A" w:rsidRDefault="00063466">
          <w:pPr>
            <w:pStyle w:val="TOC2"/>
            <w:rPr>
              <w:rFonts w:eastAsiaTheme="minorEastAsia" w:cstheme="minorBidi"/>
              <w:smallCaps w:val="0"/>
              <w:noProof/>
              <w:sz w:val="22"/>
              <w:szCs w:val="22"/>
            </w:rPr>
          </w:pPr>
          <w:hyperlink w:anchor="_Toc146809637" w:history="1">
            <w:r w:rsidR="00AD5F6A" w:rsidRPr="00BF0587">
              <w:rPr>
                <w:rStyle w:val="Hyperlink"/>
                <w:noProof/>
              </w:rPr>
              <w:t>2. Brief Description of the Budget/Off-Cycle Proposal</w:t>
            </w:r>
            <w:r w:rsidR="00AD5F6A">
              <w:rPr>
                <w:noProof/>
                <w:webHidden/>
              </w:rPr>
              <w:tab/>
            </w:r>
            <w:r w:rsidR="00AD5F6A">
              <w:rPr>
                <w:noProof/>
                <w:webHidden/>
              </w:rPr>
              <w:fldChar w:fldCharType="begin"/>
            </w:r>
            <w:r w:rsidR="00AD5F6A">
              <w:rPr>
                <w:noProof/>
                <w:webHidden/>
              </w:rPr>
              <w:instrText xml:space="preserve"> PAGEREF _Toc146809637 \h </w:instrText>
            </w:r>
            <w:r w:rsidR="00AD5F6A">
              <w:rPr>
                <w:noProof/>
                <w:webHidden/>
              </w:rPr>
            </w:r>
            <w:r w:rsidR="00AD5F6A">
              <w:rPr>
                <w:noProof/>
                <w:webHidden/>
              </w:rPr>
              <w:fldChar w:fldCharType="separate"/>
            </w:r>
            <w:r w:rsidR="00AD5F6A">
              <w:rPr>
                <w:noProof/>
                <w:webHidden/>
              </w:rPr>
              <w:t>6</w:t>
            </w:r>
            <w:r w:rsidR="00AD5F6A">
              <w:rPr>
                <w:noProof/>
                <w:webHidden/>
              </w:rPr>
              <w:fldChar w:fldCharType="end"/>
            </w:r>
          </w:hyperlink>
        </w:p>
        <w:p w14:paraId="18B070E1" w14:textId="5549E19F" w:rsidR="00AD5F6A" w:rsidRDefault="00063466">
          <w:pPr>
            <w:pStyle w:val="TOC2"/>
            <w:rPr>
              <w:rFonts w:eastAsiaTheme="minorEastAsia" w:cstheme="minorBidi"/>
              <w:smallCaps w:val="0"/>
              <w:noProof/>
              <w:sz w:val="22"/>
              <w:szCs w:val="22"/>
            </w:rPr>
          </w:pPr>
          <w:hyperlink w:anchor="_Toc146809638" w:history="1">
            <w:r w:rsidR="00AD5F6A" w:rsidRPr="00BF0587">
              <w:rPr>
                <w:rStyle w:val="Hyperlink"/>
                <w:noProof/>
              </w:rPr>
              <w:t>3. Target Group (Policy Intent)</w:t>
            </w:r>
            <w:r w:rsidR="00AD5F6A">
              <w:rPr>
                <w:noProof/>
                <w:webHidden/>
              </w:rPr>
              <w:tab/>
            </w:r>
            <w:r w:rsidR="00AD5F6A">
              <w:rPr>
                <w:noProof/>
                <w:webHidden/>
              </w:rPr>
              <w:fldChar w:fldCharType="begin"/>
            </w:r>
            <w:r w:rsidR="00AD5F6A">
              <w:rPr>
                <w:noProof/>
                <w:webHidden/>
              </w:rPr>
              <w:instrText xml:space="preserve"> PAGEREF _Toc146809638 \h </w:instrText>
            </w:r>
            <w:r w:rsidR="00AD5F6A">
              <w:rPr>
                <w:noProof/>
                <w:webHidden/>
              </w:rPr>
            </w:r>
            <w:r w:rsidR="00AD5F6A">
              <w:rPr>
                <w:noProof/>
                <w:webHidden/>
              </w:rPr>
              <w:fldChar w:fldCharType="separate"/>
            </w:r>
            <w:r w:rsidR="00AD5F6A">
              <w:rPr>
                <w:noProof/>
                <w:webHidden/>
              </w:rPr>
              <w:t>6</w:t>
            </w:r>
            <w:r w:rsidR="00AD5F6A">
              <w:rPr>
                <w:noProof/>
                <w:webHidden/>
              </w:rPr>
              <w:fldChar w:fldCharType="end"/>
            </w:r>
          </w:hyperlink>
        </w:p>
        <w:p w14:paraId="43E71931" w14:textId="70D632DC" w:rsidR="00AD5F6A" w:rsidRDefault="00063466">
          <w:pPr>
            <w:pStyle w:val="TOC2"/>
            <w:rPr>
              <w:rFonts w:eastAsiaTheme="minorEastAsia" w:cstheme="minorBidi"/>
              <w:smallCaps w:val="0"/>
              <w:noProof/>
              <w:sz w:val="22"/>
              <w:szCs w:val="22"/>
            </w:rPr>
          </w:pPr>
          <w:hyperlink w:anchor="_Toc146809639" w:history="1">
            <w:r w:rsidR="00AD5F6A" w:rsidRPr="00BF0587">
              <w:rPr>
                <w:rStyle w:val="Hyperlink"/>
                <w:noProof/>
              </w:rPr>
              <w:t>4. Expected Benefits</w:t>
            </w:r>
            <w:r w:rsidR="00AD5F6A">
              <w:rPr>
                <w:noProof/>
                <w:webHidden/>
              </w:rPr>
              <w:tab/>
            </w:r>
            <w:r w:rsidR="00AD5F6A">
              <w:rPr>
                <w:noProof/>
                <w:webHidden/>
              </w:rPr>
              <w:fldChar w:fldCharType="begin"/>
            </w:r>
            <w:r w:rsidR="00AD5F6A">
              <w:rPr>
                <w:noProof/>
                <w:webHidden/>
              </w:rPr>
              <w:instrText xml:space="preserve"> PAGEREF _Toc146809639 \h </w:instrText>
            </w:r>
            <w:r w:rsidR="00AD5F6A">
              <w:rPr>
                <w:noProof/>
                <w:webHidden/>
              </w:rPr>
            </w:r>
            <w:r w:rsidR="00AD5F6A">
              <w:rPr>
                <w:noProof/>
                <w:webHidden/>
              </w:rPr>
              <w:fldChar w:fldCharType="separate"/>
            </w:r>
            <w:r w:rsidR="00AD5F6A">
              <w:rPr>
                <w:noProof/>
                <w:webHidden/>
              </w:rPr>
              <w:t>8</w:t>
            </w:r>
            <w:r w:rsidR="00AD5F6A">
              <w:rPr>
                <w:noProof/>
                <w:webHidden/>
              </w:rPr>
              <w:fldChar w:fldCharType="end"/>
            </w:r>
          </w:hyperlink>
        </w:p>
        <w:p w14:paraId="13BE4226" w14:textId="74B5C844" w:rsidR="00AD5F6A" w:rsidRDefault="00063466">
          <w:pPr>
            <w:pStyle w:val="TOC3"/>
            <w:tabs>
              <w:tab w:val="right" w:leader="dot" w:pos="10250"/>
            </w:tabs>
            <w:rPr>
              <w:rFonts w:eastAsiaTheme="minorEastAsia" w:cstheme="minorBidi"/>
              <w:i w:val="0"/>
              <w:iCs w:val="0"/>
              <w:noProof/>
              <w:sz w:val="22"/>
              <w:szCs w:val="22"/>
            </w:rPr>
          </w:pPr>
          <w:hyperlink w:anchor="_Toc146809640" w:history="1">
            <w:r w:rsidR="00AD5F6A" w:rsidRPr="00BF0587">
              <w:rPr>
                <w:rStyle w:val="Hyperlink"/>
                <w:noProof/>
              </w:rPr>
              <w:t>A. Direct Benefits</w:t>
            </w:r>
            <w:r w:rsidR="00AD5F6A">
              <w:rPr>
                <w:noProof/>
                <w:webHidden/>
              </w:rPr>
              <w:tab/>
            </w:r>
            <w:r w:rsidR="00AD5F6A">
              <w:rPr>
                <w:noProof/>
                <w:webHidden/>
              </w:rPr>
              <w:fldChar w:fldCharType="begin"/>
            </w:r>
            <w:r w:rsidR="00AD5F6A">
              <w:rPr>
                <w:noProof/>
                <w:webHidden/>
              </w:rPr>
              <w:instrText xml:space="preserve"> PAGEREF _Toc146809640 \h </w:instrText>
            </w:r>
            <w:r w:rsidR="00AD5F6A">
              <w:rPr>
                <w:noProof/>
                <w:webHidden/>
              </w:rPr>
            </w:r>
            <w:r w:rsidR="00AD5F6A">
              <w:rPr>
                <w:noProof/>
                <w:webHidden/>
              </w:rPr>
              <w:fldChar w:fldCharType="separate"/>
            </w:r>
            <w:r w:rsidR="00AD5F6A">
              <w:rPr>
                <w:noProof/>
                <w:webHidden/>
              </w:rPr>
              <w:t>8</w:t>
            </w:r>
            <w:r w:rsidR="00AD5F6A">
              <w:rPr>
                <w:noProof/>
                <w:webHidden/>
              </w:rPr>
              <w:fldChar w:fldCharType="end"/>
            </w:r>
          </w:hyperlink>
        </w:p>
        <w:p w14:paraId="04FC5B03" w14:textId="41FD2F40" w:rsidR="00AD5F6A" w:rsidRDefault="00063466">
          <w:pPr>
            <w:pStyle w:val="TOC3"/>
            <w:tabs>
              <w:tab w:val="right" w:leader="dot" w:pos="10250"/>
            </w:tabs>
            <w:rPr>
              <w:rFonts w:eastAsiaTheme="minorEastAsia" w:cstheme="minorBidi"/>
              <w:i w:val="0"/>
              <w:iCs w:val="0"/>
              <w:noProof/>
              <w:sz w:val="22"/>
              <w:szCs w:val="22"/>
            </w:rPr>
          </w:pPr>
          <w:hyperlink w:anchor="_Toc146809641" w:history="1">
            <w:r w:rsidR="00AD5F6A" w:rsidRPr="00BF0587">
              <w:rPr>
                <w:rStyle w:val="Hyperlink"/>
                <w:noProof/>
              </w:rPr>
              <w:t>B. Indirect Benefits</w:t>
            </w:r>
            <w:r w:rsidR="00AD5F6A">
              <w:rPr>
                <w:noProof/>
                <w:webHidden/>
              </w:rPr>
              <w:tab/>
            </w:r>
            <w:r w:rsidR="00AD5F6A">
              <w:rPr>
                <w:noProof/>
                <w:webHidden/>
              </w:rPr>
              <w:fldChar w:fldCharType="begin"/>
            </w:r>
            <w:r w:rsidR="00AD5F6A">
              <w:rPr>
                <w:noProof/>
                <w:webHidden/>
              </w:rPr>
              <w:instrText xml:space="preserve"> PAGEREF _Toc146809641 \h </w:instrText>
            </w:r>
            <w:r w:rsidR="00AD5F6A">
              <w:rPr>
                <w:noProof/>
                <w:webHidden/>
              </w:rPr>
            </w:r>
            <w:r w:rsidR="00AD5F6A">
              <w:rPr>
                <w:noProof/>
                <w:webHidden/>
              </w:rPr>
              <w:fldChar w:fldCharType="separate"/>
            </w:r>
            <w:r w:rsidR="00AD5F6A">
              <w:rPr>
                <w:noProof/>
                <w:webHidden/>
              </w:rPr>
              <w:t>13</w:t>
            </w:r>
            <w:r w:rsidR="00AD5F6A">
              <w:rPr>
                <w:noProof/>
                <w:webHidden/>
              </w:rPr>
              <w:fldChar w:fldCharType="end"/>
            </w:r>
          </w:hyperlink>
        </w:p>
        <w:p w14:paraId="603C4633" w14:textId="4F34B005" w:rsidR="00AD5F6A" w:rsidRDefault="00063466">
          <w:pPr>
            <w:pStyle w:val="TOC3"/>
            <w:tabs>
              <w:tab w:val="right" w:leader="dot" w:pos="10250"/>
            </w:tabs>
            <w:rPr>
              <w:rFonts w:eastAsiaTheme="minorEastAsia" w:cstheme="minorBidi"/>
              <w:i w:val="0"/>
              <w:iCs w:val="0"/>
              <w:noProof/>
              <w:sz w:val="22"/>
              <w:szCs w:val="22"/>
            </w:rPr>
          </w:pPr>
          <w:hyperlink w:anchor="_Toc146809642" w:history="1">
            <w:r w:rsidR="00AD5F6A" w:rsidRPr="00BF0587">
              <w:rPr>
                <w:rStyle w:val="Hyperlink"/>
                <w:noProof/>
              </w:rPr>
              <w:t>C. Income</w:t>
            </w:r>
            <w:r w:rsidR="00AD5F6A">
              <w:rPr>
                <w:noProof/>
                <w:webHidden/>
              </w:rPr>
              <w:tab/>
            </w:r>
            <w:r w:rsidR="00AD5F6A">
              <w:rPr>
                <w:noProof/>
                <w:webHidden/>
              </w:rPr>
              <w:fldChar w:fldCharType="begin"/>
            </w:r>
            <w:r w:rsidR="00AD5F6A">
              <w:rPr>
                <w:noProof/>
                <w:webHidden/>
              </w:rPr>
              <w:instrText xml:space="preserve"> PAGEREF _Toc146809642 \h </w:instrText>
            </w:r>
            <w:r w:rsidR="00AD5F6A">
              <w:rPr>
                <w:noProof/>
                <w:webHidden/>
              </w:rPr>
            </w:r>
            <w:r w:rsidR="00AD5F6A">
              <w:rPr>
                <w:noProof/>
                <w:webHidden/>
              </w:rPr>
              <w:fldChar w:fldCharType="separate"/>
            </w:r>
            <w:r w:rsidR="00AD5F6A">
              <w:rPr>
                <w:noProof/>
                <w:webHidden/>
              </w:rPr>
              <w:t>15</w:t>
            </w:r>
            <w:r w:rsidR="00AD5F6A">
              <w:rPr>
                <w:noProof/>
                <w:webHidden/>
              </w:rPr>
              <w:fldChar w:fldCharType="end"/>
            </w:r>
          </w:hyperlink>
        </w:p>
        <w:p w14:paraId="035DF0A4" w14:textId="130A5733" w:rsidR="00AD5F6A" w:rsidRDefault="00063466">
          <w:pPr>
            <w:pStyle w:val="TOC3"/>
            <w:tabs>
              <w:tab w:val="right" w:leader="dot" w:pos="10250"/>
            </w:tabs>
            <w:rPr>
              <w:rFonts w:eastAsiaTheme="minorEastAsia" w:cstheme="minorBidi"/>
              <w:i w:val="0"/>
              <w:iCs w:val="0"/>
              <w:noProof/>
              <w:sz w:val="22"/>
              <w:szCs w:val="22"/>
            </w:rPr>
          </w:pPr>
          <w:hyperlink w:anchor="_Toc146809643" w:history="1">
            <w:r w:rsidR="00AD5F6A" w:rsidRPr="00BF0587">
              <w:rPr>
                <w:rStyle w:val="Hyperlink"/>
                <w:noProof/>
              </w:rPr>
              <w:t>Distributional Impacts</w:t>
            </w:r>
            <w:r w:rsidR="00AD5F6A">
              <w:rPr>
                <w:noProof/>
                <w:webHidden/>
              </w:rPr>
              <w:tab/>
            </w:r>
            <w:r w:rsidR="00AD5F6A">
              <w:rPr>
                <w:noProof/>
                <w:webHidden/>
              </w:rPr>
              <w:fldChar w:fldCharType="begin"/>
            </w:r>
            <w:r w:rsidR="00AD5F6A">
              <w:rPr>
                <w:noProof/>
                <w:webHidden/>
              </w:rPr>
              <w:instrText xml:space="preserve"> PAGEREF _Toc146809643 \h </w:instrText>
            </w:r>
            <w:r w:rsidR="00AD5F6A">
              <w:rPr>
                <w:noProof/>
                <w:webHidden/>
              </w:rPr>
            </w:r>
            <w:r w:rsidR="00AD5F6A">
              <w:rPr>
                <w:noProof/>
                <w:webHidden/>
              </w:rPr>
              <w:fldChar w:fldCharType="separate"/>
            </w:r>
            <w:r w:rsidR="00AD5F6A">
              <w:rPr>
                <w:noProof/>
                <w:webHidden/>
              </w:rPr>
              <w:t>15</w:t>
            </w:r>
            <w:r w:rsidR="00AD5F6A">
              <w:rPr>
                <w:noProof/>
                <w:webHidden/>
              </w:rPr>
              <w:fldChar w:fldCharType="end"/>
            </w:r>
          </w:hyperlink>
        </w:p>
        <w:p w14:paraId="45E57C73" w14:textId="18CCEBBB" w:rsidR="00AD5F6A" w:rsidRDefault="00063466">
          <w:pPr>
            <w:pStyle w:val="TOC3"/>
            <w:tabs>
              <w:tab w:val="right" w:leader="dot" w:pos="10250"/>
            </w:tabs>
            <w:rPr>
              <w:rFonts w:eastAsiaTheme="minorEastAsia" w:cstheme="minorBidi"/>
              <w:i w:val="0"/>
              <w:iCs w:val="0"/>
              <w:noProof/>
              <w:sz w:val="22"/>
              <w:szCs w:val="22"/>
            </w:rPr>
          </w:pPr>
          <w:hyperlink w:anchor="_Toc146809644" w:history="1">
            <w:r w:rsidR="00AD5F6A" w:rsidRPr="00BF0587">
              <w:rPr>
                <w:rStyle w:val="Hyperlink"/>
                <w:noProof/>
              </w:rPr>
              <w:t>D. Generational Impacts</w:t>
            </w:r>
            <w:r w:rsidR="00AD5F6A">
              <w:rPr>
                <w:noProof/>
                <w:webHidden/>
              </w:rPr>
              <w:tab/>
            </w:r>
            <w:r w:rsidR="00AD5F6A">
              <w:rPr>
                <w:noProof/>
                <w:webHidden/>
              </w:rPr>
              <w:fldChar w:fldCharType="begin"/>
            </w:r>
            <w:r w:rsidR="00AD5F6A">
              <w:rPr>
                <w:noProof/>
                <w:webHidden/>
              </w:rPr>
              <w:instrText xml:space="preserve"> PAGEREF _Toc146809644 \h </w:instrText>
            </w:r>
            <w:r w:rsidR="00AD5F6A">
              <w:rPr>
                <w:noProof/>
                <w:webHidden/>
              </w:rPr>
            </w:r>
            <w:r w:rsidR="00AD5F6A">
              <w:rPr>
                <w:noProof/>
                <w:webHidden/>
              </w:rPr>
              <w:fldChar w:fldCharType="separate"/>
            </w:r>
            <w:r w:rsidR="00AD5F6A">
              <w:rPr>
                <w:noProof/>
                <w:webHidden/>
              </w:rPr>
              <w:t>17</w:t>
            </w:r>
            <w:r w:rsidR="00AD5F6A">
              <w:rPr>
                <w:noProof/>
                <w:webHidden/>
              </w:rPr>
              <w:fldChar w:fldCharType="end"/>
            </w:r>
          </w:hyperlink>
        </w:p>
        <w:p w14:paraId="0FE41C73" w14:textId="36FBEF7A" w:rsidR="00AD5F6A" w:rsidRDefault="00063466">
          <w:pPr>
            <w:pStyle w:val="TOC2"/>
            <w:rPr>
              <w:rFonts w:eastAsiaTheme="minorEastAsia" w:cstheme="minorBidi"/>
              <w:smallCaps w:val="0"/>
              <w:noProof/>
              <w:sz w:val="22"/>
              <w:szCs w:val="22"/>
            </w:rPr>
          </w:pPr>
          <w:hyperlink w:anchor="_Toc146809645" w:history="1">
            <w:r w:rsidR="00AD5F6A" w:rsidRPr="00BF0587">
              <w:rPr>
                <w:rStyle w:val="Hyperlink"/>
                <w:noProof/>
              </w:rPr>
              <w:t>5. A) Barriers to Participation or Access or Negative Impacts</w:t>
            </w:r>
            <w:r w:rsidR="00AD5F6A">
              <w:rPr>
                <w:noProof/>
                <w:webHidden/>
              </w:rPr>
              <w:tab/>
            </w:r>
            <w:r w:rsidR="00AD5F6A">
              <w:rPr>
                <w:noProof/>
                <w:webHidden/>
              </w:rPr>
              <w:fldChar w:fldCharType="begin"/>
            </w:r>
            <w:r w:rsidR="00AD5F6A">
              <w:rPr>
                <w:noProof/>
                <w:webHidden/>
              </w:rPr>
              <w:instrText xml:space="preserve"> PAGEREF _Toc146809645 \h </w:instrText>
            </w:r>
            <w:r w:rsidR="00AD5F6A">
              <w:rPr>
                <w:noProof/>
                <w:webHidden/>
              </w:rPr>
            </w:r>
            <w:r w:rsidR="00AD5F6A">
              <w:rPr>
                <w:noProof/>
                <w:webHidden/>
              </w:rPr>
              <w:fldChar w:fldCharType="separate"/>
            </w:r>
            <w:r w:rsidR="00AD5F6A">
              <w:rPr>
                <w:noProof/>
                <w:webHidden/>
              </w:rPr>
              <w:t>18</w:t>
            </w:r>
            <w:r w:rsidR="00AD5F6A">
              <w:rPr>
                <w:noProof/>
                <w:webHidden/>
              </w:rPr>
              <w:fldChar w:fldCharType="end"/>
            </w:r>
          </w:hyperlink>
        </w:p>
        <w:p w14:paraId="3D2424FF" w14:textId="280DE9E1" w:rsidR="00AD5F6A" w:rsidRDefault="00063466">
          <w:pPr>
            <w:pStyle w:val="TOC2"/>
            <w:rPr>
              <w:rFonts w:eastAsiaTheme="minorEastAsia" w:cstheme="minorBidi"/>
              <w:smallCaps w:val="0"/>
              <w:noProof/>
              <w:sz w:val="22"/>
              <w:szCs w:val="22"/>
            </w:rPr>
          </w:pPr>
          <w:hyperlink w:anchor="_Toc146809646" w:history="1">
            <w:r w:rsidR="00AD5F6A" w:rsidRPr="00BF0587">
              <w:rPr>
                <w:rStyle w:val="Hyperlink"/>
                <w:noProof/>
              </w:rPr>
              <w:t>5. B) GBA Plus Responsive Approach</w:t>
            </w:r>
            <w:r w:rsidR="00AD5F6A">
              <w:rPr>
                <w:noProof/>
                <w:webHidden/>
              </w:rPr>
              <w:tab/>
            </w:r>
            <w:r w:rsidR="00AD5F6A">
              <w:rPr>
                <w:noProof/>
                <w:webHidden/>
              </w:rPr>
              <w:fldChar w:fldCharType="begin"/>
            </w:r>
            <w:r w:rsidR="00AD5F6A">
              <w:rPr>
                <w:noProof/>
                <w:webHidden/>
              </w:rPr>
              <w:instrText xml:space="preserve"> PAGEREF _Toc146809646 \h </w:instrText>
            </w:r>
            <w:r w:rsidR="00AD5F6A">
              <w:rPr>
                <w:noProof/>
                <w:webHidden/>
              </w:rPr>
            </w:r>
            <w:r w:rsidR="00AD5F6A">
              <w:rPr>
                <w:noProof/>
                <w:webHidden/>
              </w:rPr>
              <w:fldChar w:fldCharType="separate"/>
            </w:r>
            <w:r w:rsidR="00AD5F6A">
              <w:rPr>
                <w:noProof/>
                <w:webHidden/>
              </w:rPr>
              <w:t>21</w:t>
            </w:r>
            <w:r w:rsidR="00AD5F6A">
              <w:rPr>
                <w:noProof/>
                <w:webHidden/>
              </w:rPr>
              <w:fldChar w:fldCharType="end"/>
            </w:r>
          </w:hyperlink>
        </w:p>
        <w:p w14:paraId="2EAC0D79" w14:textId="575E4387" w:rsidR="00AD5F6A" w:rsidRDefault="00063466">
          <w:pPr>
            <w:pStyle w:val="TOC2"/>
            <w:rPr>
              <w:rFonts w:eastAsiaTheme="minorEastAsia" w:cstheme="minorBidi"/>
              <w:smallCaps w:val="0"/>
              <w:noProof/>
              <w:sz w:val="22"/>
              <w:szCs w:val="22"/>
            </w:rPr>
          </w:pPr>
          <w:hyperlink w:anchor="_Toc146809647" w:history="1">
            <w:r w:rsidR="00AD5F6A" w:rsidRPr="00BF0587">
              <w:rPr>
                <w:rStyle w:val="Hyperlink"/>
                <w:noProof/>
              </w:rPr>
              <w:t>6. Gender Results Framework</w:t>
            </w:r>
            <w:r w:rsidR="00AD5F6A">
              <w:rPr>
                <w:noProof/>
                <w:webHidden/>
              </w:rPr>
              <w:tab/>
            </w:r>
            <w:r w:rsidR="00AD5F6A">
              <w:rPr>
                <w:noProof/>
                <w:webHidden/>
              </w:rPr>
              <w:fldChar w:fldCharType="begin"/>
            </w:r>
            <w:r w:rsidR="00AD5F6A">
              <w:rPr>
                <w:noProof/>
                <w:webHidden/>
              </w:rPr>
              <w:instrText xml:space="preserve"> PAGEREF _Toc146809647 \h </w:instrText>
            </w:r>
            <w:r w:rsidR="00AD5F6A">
              <w:rPr>
                <w:noProof/>
                <w:webHidden/>
              </w:rPr>
            </w:r>
            <w:r w:rsidR="00AD5F6A">
              <w:rPr>
                <w:noProof/>
                <w:webHidden/>
              </w:rPr>
              <w:fldChar w:fldCharType="separate"/>
            </w:r>
            <w:r w:rsidR="00AD5F6A">
              <w:rPr>
                <w:noProof/>
                <w:webHidden/>
              </w:rPr>
              <w:t>23</w:t>
            </w:r>
            <w:r w:rsidR="00AD5F6A">
              <w:rPr>
                <w:noProof/>
                <w:webHidden/>
              </w:rPr>
              <w:fldChar w:fldCharType="end"/>
            </w:r>
          </w:hyperlink>
        </w:p>
        <w:p w14:paraId="198DB5B3" w14:textId="31A09453" w:rsidR="00AD5F6A" w:rsidRDefault="00063466">
          <w:pPr>
            <w:pStyle w:val="TOC2"/>
            <w:rPr>
              <w:rFonts w:eastAsiaTheme="minorEastAsia" w:cstheme="minorBidi"/>
              <w:smallCaps w:val="0"/>
              <w:noProof/>
              <w:sz w:val="22"/>
              <w:szCs w:val="22"/>
            </w:rPr>
          </w:pPr>
          <w:hyperlink w:anchor="_Toc146809648" w:history="1">
            <w:r w:rsidR="00AD5F6A" w:rsidRPr="00BF0587">
              <w:rPr>
                <w:rStyle w:val="Hyperlink"/>
                <w:noProof/>
              </w:rPr>
              <w:t>7. Public and Stakeholder Engagement</w:t>
            </w:r>
            <w:r w:rsidR="00AD5F6A">
              <w:rPr>
                <w:noProof/>
                <w:webHidden/>
              </w:rPr>
              <w:tab/>
            </w:r>
            <w:r w:rsidR="00AD5F6A">
              <w:rPr>
                <w:noProof/>
                <w:webHidden/>
              </w:rPr>
              <w:fldChar w:fldCharType="begin"/>
            </w:r>
            <w:r w:rsidR="00AD5F6A">
              <w:rPr>
                <w:noProof/>
                <w:webHidden/>
              </w:rPr>
              <w:instrText xml:space="preserve"> PAGEREF _Toc146809648 \h </w:instrText>
            </w:r>
            <w:r w:rsidR="00AD5F6A">
              <w:rPr>
                <w:noProof/>
                <w:webHidden/>
              </w:rPr>
            </w:r>
            <w:r w:rsidR="00AD5F6A">
              <w:rPr>
                <w:noProof/>
                <w:webHidden/>
              </w:rPr>
              <w:fldChar w:fldCharType="separate"/>
            </w:r>
            <w:r w:rsidR="00AD5F6A">
              <w:rPr>
                <w:noProof/>
                <w:webHidden/>
              </w:rPr>
              <w:t>26</w:t>
            </w:r>
            <w:r w:rsidR="00AD5F6A">
              <w:rPr>
                <w:noProof/>
                <w:webHidden/>
              </w:rPr>
              <w:fldChar w:fldCharType="end"/>
            </w:r>
          </w:hyperlink>
        </w:p>
        <w:p w14:paraId="6C80463A" w14:textId="61238751" w:rsidR="00AD5F6A" w:rsidRDefault="00063466">
          <w:pPr>
            <w:pStyle w:val="TOC2"/>
            <w:rPr>
              <w:rFonts w:eastAsiaTheme="minorEastAsia" w:cstheme="minorBidi"/>
              <w:smallCaps w:val="0"/>
              <w:noProof/>
              <w:sz w:val="22"/>
              <w:szCs w:val="22"/>
            </w:rPr>
          </w:pPr>
          <w:hyperlink w:anchor="_Toc146809649" w:history="1">
            <w:r w:rsidR="00AD5F6A" w:rsidRPr="00BF0587">
              <w:rPr>
                <w:rStyle w:val="Hyperlink"/>
                <w:noProof/>
              </w:rPr>
              <w:t>8. Monitoring and Evaluation</w:t>
            </w:r>
            <w:r w:rsidR="00AD5F6A">
              <w:rPr>
                <w:noProof/>
                <w:webHidden/>
              </w:rPr>
              <w:tab/>
            </w:r>
            <w:r w:rsidR="00AD5F6A">
              <w:rPr>
                <w:noProof/>
                <w:webHidden/>
              </w:rPr>
              <w:fldChar w:fldCharType="begin"/>
            </w:r>
            <w:r w:rsidR="00AD5F6A">
              <w:rPr>
                <w:noProof/>
                <w:webHidden/>
              </w:rPr>
              <w:instrText xml:space="preserve"> PAGEREF _Toc146809649 \h </w:instrText>
            </w:r>
            <w:r w:rsidR="00AD5F6A">
              <w:rPr>
                <w:noProof/>
                <w:webHidden/>
              </w:rPr>
            </w:r>
            <w:r w:rsidR="00AD5F6A">
              <w:rPr>
                <w:noProof/>
                <w:webHidden/>
              </w:rPr>
              <w:fldChar w:fldCharType="separate"/>
            </w:r>
            <w:r w:rsidR="00AD5F6A">
              <w:rPr>
                <w:noProof/>
                <w:webHidden/>
              </w:rPr>
              <w:t>26</w:t>
            </w:r>
            <w:r w:rsidR="00AD5F6A">
              <w:rPr>
                <w:noProof/>
                <w:webHidden/>
              </w:rPr>
              <w:fldChar w:fldCharType="end"/>
            </w:r>
          </w:hyperlink>
        </w:p>
        <w:p w14:paraId="101313BD" w14:textId="645E10D2" w:rsidR="00AD5F6A" w:rsidRDefault="00063466">
          <w:pPr>
            <w:pStyle w:val="TOC2"/>
            <w:rPr>
              <w:rFonts w:eastAsiaTheme="minorEastAsia" w:cstheme="minorBidi"/>
              <w:smallCaps w:val="0"/>
              <w:noProof/>
              <w:sz w:val="22"/>
              <w:szCs w:val="22"/>
            </w:rPr>
          </w:pPr>
          <w:hyperlink w:anchor="_Toc146809650" w:history="1">
            <w:r w:rsidR="00AD5F6A" w:rsidRPr="00BF0587">
              <w:rPr>
                <w:rStyle w:val="Hyperlink"/>
                <w:noProof/>
              </w:rPr>
              <w:t>9. Data Sources</w:t>
            </w:r>
            <w:r w:rsidR="00AD5F6A">
              <w:rPr>
                <w:noProof/>
                <w:webHidden/>
              </w:rPr>
              <w:tab/>
            </w:r>
            <w:r w:rsidR="00AD5F6A">
              <w:rPr>
                <w:noProof/>
                <w:webHidden/>
              </w:rPr>
              <w:fldChar w:fldCharType="begin"/>
            </w:r>
            <w:r w:rsidR="00AD5F6A">
              <w:rPr>
                <w:noProof/>
                <w:webHidden/>
              </w:rPr>
              <w:instrText xml:space="preserve"> PAGEREF _Toc146809650 \h </w:instrText>
            </w:r>
            <w:r w:rsidR="00AD5F6A">
              <w:rPr>
                <w:noProof/>
                <w:webHidden/>
              </w:rPr>
            </w:r>
            <w:r w:rsidR="00AD5F6A">
              <w:rPr>
                <w:noProof/>
                <w:webHidden/>
              </w:rPr>
              <w:fldChar w:fldCharType="separate"/>
            </w:r>
            <w:r w:rsidR="00AD5F6A">
              <w:rPr>
                <w:noProof/>
                <w:webHidden/>
              </w:rPr>
              <w:t>27</w:t>
            </w:r>
            <w:r w:rsidR="00AD5F6A">
              <w:rPr>
                <w:noProof/>
                <w:webHidden/>
              </w:rPr>
              <w:fldChar w:fldCharType="end"/>
            </w:r>
          </w:hyperlink>
        </w:p>
        <w:p w14:paraId="46E8E618" w14:textId="2F20257A" w:rsidR="00AD5F6A" w:rsidRDefault="00063466">
          <w:pPr>
            <w:pStyle w:val="TOC2"/>
            <w:rPr>
              <w:rFonts w:eastAsiaTheme="minorEastAsia" w:cstheme="minorBidi"/>
              <w:smallCaps w:val="0"/>
              <w:noProof/>
              <w:sz w:val="22"/>
              <w:szCs w:val="22"/>
            </w:rPr>
          </w:pPr>
          <w:hyperlink w:anchor="_Toc146809651" w:history="1">
            <w:r w:rsidR="00AD5F6A" w:rsidRPr="00BF0587">
              <w:rPr>
                <w:rStyle w:val="Hyperlink"/>
                <w:noProof/>
              </w:rPr>
              <w:t>10. Summary GBA Plus Statement</w:t>
            </w:r>
            <w:r w:rsidR="00AD5F6A">
              <w:rPr>
                <w:noProof/>
                <w:webHidden/>
              </w:rPr>
              <w:tab/>
            </w:r>
            <w:r w:rsidR="00AD5F6A">
              <w:rPr>
                <w:noProof/>
                <w:webHidden/>
              </w:rPr>
              <w:fldChar w:fldCharType="begin"/>
            </w:r>
            <w:r w:rsidR="00AD5F6A">
              <w:rPr>
                <w:noProof/>
                <w:webHidden/>
              </w:rPr>
              <w:instrText xml:space="preserve"> PAGEREF _Toc146809651 \h </w:instrText>
            </w:r>
            <w:r w:rsidR="00AD5F6A">
              <w:rPr>
                <w:noProof/>
                <w:webHidden/>
              </w:rPr>
            </w:r>
            <w:r w:rsidR="00AD5F6A">
              <w:rPr>
                <w:noProof/>
                <w:webHidden/>
              </w:rPr>
              <w:fldChar w:fldCharType="separate"/>
            </w:r>
            <w:r w:rsidR="00AD5F6A">
              <w:rPr>
                <w:noProof/>
                <w:webHidden/>
              </w:rPr>
              <w:t>27</w:t>
            </w:r>
            <w:r w:rsidR="00AD5F6A">
              <w:rPr>
                <w:noProof/>
                <w:webHidden/>
              </w:rPr>
              <w:fldChar w:fldCharType="end"/>
            </w:r>
          </w:hyperlink>
        </w:p>
        <w:p w14:paraId="6FCFF58A" w14:textId="4DADA685" w:rsidR="00AD5F6A" w:rsidRDefault="00063466">
          <w:pPr>
            <w:pStyle w:val="TOC2"/>
            <w:rPr>
              <w:rFonts w:eastAsiaTheme="minorEastAsia" w:cstheme="minorBidi"/>
              <w:smallCaps w:val="0"/>
              <w:noProof/>
              <w:sz w:val="22"/>
              <w:szCs w:val="22"/>
            </w:rPr>
          </w:pPr>
          <w:hyperlink w:anchor="_Toc146809652" w:history="1">
            <w:r w:rsidR="00AD5F6A" w:rsidRPr="00BF0587">
              <w:rPr>
                <w:rStyle w:val="Hyperlink"/>
                <w:noProof/>
              </w:rPr>
              <w:t>11. Approved by</w:t>
            </w:r>
            <w:r w:rsidR="00AD5F6A">
              <w:rPr>
                <w:noProof/>
                <w:webHidden/>
              </w:rPr>
              <w:tab/>
            </w:r>
            <w:r w:rsidR="00AD5F6A">
              <w:rPr>
                <w:noProof/>
                <w:webHidden/>
              </w:rPr>
              <w:fldChar w:fldCharType="begin"/>
            </w:r>
            <w:r w:rsidR="00AD5F6A">
              <w:rPr>
                <w:noProof/>
                <w:webHidden/>
              </w:rPr>
              <w:instrText xml:space="preserve"> PAGEREF _Toc146809652 \h </w:instrText>
            </w:r>
            <w:r w:rsidR="00AD5F6A">
              <w:rPr>
                <w:noProof/>
                <w:webHidden/>
              </w:rPr>
            </w:r>
            <w:r w:rsidR="00AD5F6A">
              <w:rPr>
                <w:noProof/>
                <w:webHidden/>
              </w:rPr>
              <w:fldChar w:fldCharType="separate"/>
            </w:r>
            <w:r w:rsidR="00AD5F6A">
              <w:rPr>
                <w:noProof/>
                <w:webHidden/>
              </w:rPr>
              <w:t>27</w:t>
            </w:r>
            <w:r w:rsidR="00AD5F6A">
              <w:rPr>
                <w:noProof/>
                <w:webHidden/>
              </w:rPr>
              <w:fldChar w:fldCharType="end"/>
            </w:r>
          </w:hyperlink>
        </w:p>
        <w:p w14:paraId="180BB2A2" w14:textId="40FD9C04" w:rsidR="00AD5F6A" w:rsidRDefault="00063466">
          <w:pPr>
            <w:pStyle w:val="TOC1"/>
            <w:rPr>
              <w:rFonts w:eastAsiaTheme="minorEastAsia" w:cstheme="minorBidi"/>
              <w:b w:val="0"/>
              <w:bCs w:val="0"/>
              <w:caps w:val="0"/>
              <w:noProof/>
              <w:sz w:val="22"/>
              <w:szCs w:val="22"/>
            </w:rPr>
          </w:pPr>
          <w:hyperlink w:anchor="_Toc146809653" w:history="1">
            <w:r w:rsidR="00AD5F6A" w:rsidRPr="00BF0587">
              <w:rPr>
                <w:rStyle w:val="Hyperlink"/>
                <w:noProof/>
              </w:rPr>
              <w:t>Glossary of Key Terms Related to GBA Plus</w:t>
            </w:r>
            <w:r w:rsidR="00AD5F6A">
              <w:rPr>
                <w:noProof/>
                <w:webHidden/>
              </w:rPr>
              <w:tab/>
            </w:r>
            <w:r w:rsidR="00AD5F6A">
              <w:rPr>
                <w:noProof/>
                <w:webHidden/>
              </w:rPr>
              <w:fldChar w:fldCharType="begin"/>
            </w:r>
            <w:r w:rsidR="00AD5F6A">
              <w:rPr>
                <w:noProof/>
                <w:webHidden/>
              </w:rPr>
              <w:instrText xml:space="preserve"> PAGEREF _Toc146809653 \h </w:instrText>
            </w:r>
            <w:r w:rsidR="00AD5F6A">
              <w:rPr>
                <w:noProof/>
                <w:webHidden/>
              </w:rPr>
            </w:r>
            <w:r w:rsidR="00AD5F6A">
              <w:rPr>
                <w:noProof/>
                <w:webHidden/>
              </w:rPr>
              <w:fldChar w:fldCharType="separate"/>
            </w:r>
            <w:r w:rsidR="00AD5F6A">
              <w:rPr>
                <w:noProof/>
                <w:webHidden/>
              </w:rPr>
              <w:t>28</w:t>
            </w:r>
            <w:r w:rsidR="00AD5F6A">
              <w:rPr>
                <w:noProof/>
                <w:webHidden/>
              </w:rPr>
              <w:fldChar w:fldCharType="end"/>
            </w:r>
          </w:hyperlink>
        </w:p>
        <w:p w14:paraId="0A59FF31" w14:textId="13D0C24D" w:rsidR="00382EEF" w:rsidRPr="006F7733" w:rsidRDefault="000464A8" w:rsidP="000464A8">
          <w:pPr>
            <w:tabs>
              <w:tab w:val="right" w:leader="dot" w:pos="10790"/>
            </w:tabs>
            <w:rPr>
              <w:sz w:val="24"/>
              <w:szCs w:val="24"/>
            </w:rPr>
          </w:pPr>
          <w:r w:rsidRPr="002D1C8E">
            <w:rPr>
              <w:rFonts w:cstheme="minorHAnsi"/>
            </w:rPr>
            <w:fldChar w:fldCharType="end"/>
          </w:r>
        </w:p>
      </w:sdtContent>
    </w:sdt>
    <w:p w14:paraId="1327160B" w14:textId="77777777" w:rsidR="004270DD" w:rsidRDefault="004270DD">
      <w:pPr>
        <w:rPr>
          <w:sz w:val="36"/>
        </w:rPr>
      </w:pPr>
      <w:r>
        <w:rPr>
          <w:sz w:val="36"/>
        </w:rPr>
        <w:br w:type="page"/>
      </w:r>
    </w:p>
    <w:p w14:paraId="6A0625C8" w14:textId="490E14D5" w:rsidR="00211075" w:rsidRDefault="002D11DE" w:rsidP="008C5A1D">
      <w:pPr>
        <w:pStyle w:val="Header1"/>
      </w:pPr>
      <w:bookmarkStart w:id="0" w:name="_Toc26973422"/>
      <w:bookmarkStart w:id="1" w:name="_Toc146809632"/>
      <w:r>
        <w:lastRenderedPageBreak/>
        <w:t>O</w:t>
      </w:r>
      <w:r w:rsidR="00A52F18">
        <w:t>verview</w:t>
      </w:r>
      <w:bookmarkEnd w:id="0"/>
      <w:bookmarkEnd w:id="1"/>
    </w:p>
    <w:bookmarkStart w:id="2" w:name="_Hlk146570556"/>
    <w:p w14:paraId="3D084EF0" w14:textId="3D508751" w:rsidR="005F65BE" w:rsidRDefault="008A0E45" w:rsidP="005F65BE">
      <w:pPr>
        <w:spacing w:after="173" w:line="240" w:lineRule="auto"/>
        <w:rPr>
          <w:rFonts w:eastAsia="Times New Roman" w:cstheme="minorHAnsi"/>
          <w:color w:val="3B3838" w:themeColor="background2" w:themeShade="40"/>
          <w:szCs w:val="24"/>
          <w:lang w:val="en"/>
        </w:rPr>
      </w:pPr>
      <w:r>
        <w:rPr>
          <w:rFonts w:eastAsia="Times New Roman" w:cstheme="minorHAnsi"/>
          <w:color w:val="3B3838" w:themeColor="background2" w:themeShade="40"/>
          <w:szCs w:val="24"/>
          <w:lang w:val="en"/>
        </w:rPr>
        <w:fldChar w:fldCharType="begin"/>
      </w:r>
      <w:r>
        <w:rPr>
          <w:rFonts w:eastAsia="Times New Roman" w:cstheme="minorHAnsi"/>
          <w:color w:val="3B3838" w:themeColor="background2" w:themeShade="40"/>
          <w:szCs w:val="24"/>
          <w:lang w:val="en"/>
        </w:rPr>
        <w:instrText xml:space="preserve"> HYPERLINK "https://www.gcpedia.gc.ca/wiki/GBA%2B_(Gender-based_Analysis%2B)" </w:instrText>
      </w:r>
      <w:r>
        <w:rPr>
          <w:rFonts w:eastAsia="Times New Roman" w:cstheme="minorHAnsi"/>
          <w:color w:val="3B3838" w:themeColor="background2" w:themeShade="40"/>
          <w:szCs w:val="24"/>
          <w:lang w:val="en"/>
        </w:rPr>
      </w:r>
      <w:r>
        <w:rPr>
          <w:rFonts w:eastAsia="Times New Roman" w:cstheme="minorHAnsi"/>
          <w:color w:val="3B3838" w:themeColor="background2" w:themeShade="40"/>
          <w:szCs w:val="24"/>
          <w:lang w:val="en"/>
        </w:rPr>
        <w:fldChar w:fldCharType="separate"/>
      </w:r>
      <w:r w:rsidR="005F65BE" w:rsidRPr="008A0E45">
        <w:rPr>
          <w:rStyle w:val="Hyperlink"/>
          <w:rFonts w:eastAsia="Times New Roman" w:cstheme="minorHAnsi"/>
          <w:szCs w:val="24"/>
          <w:lang w:val="en"/>
        </w:rPr>
        <w:t>G</w:t>
      </w:r>
      <w:r w:rsidR="00C24616" w:rsidRPr="008A0E45">
        <w:rPr>
          <w:rStyle w:val="Hyperlink"/>
          <w:rFonts w:eastAsia="Times New Roman" w:cstheme="minorHAnsi"/>
          <w:szCs w:val="24"/>
          <w:lang w:val="en"/>
        </w:rPr>
        <w:t>ender-</w:t>
      </w:r>
      <w:r w:rsidR="005F65BE" w:rsidRPr="008A0E45">
        <w:rPr>
          <w:rStyle w:val="Hyperlink"/>
          <w:rFonts w:eastAsia="Times New Roman" w:cstheme="minorHAnsi"/>
          <w:szCs w:val="24"/>
          <w:lang w:val="en"/>
        </w:rPr>
        <w:t>B</w:t>
      </w:r>
      <w:r w:rsidR="00C24616" w:rsidRPr="008A0E45">
        <w:rPr>
          <w:rStyle w:val="Hyperlink"/>
          <w:rFonts w:eastAsia="Times New Roman" w:cstheme="minorHAnsi"/>
          <w:szCs w:val="24"/>
          <w:lang w:val="en"/>
        </w:rPr>
        <w:t xml:space="preserve">ased </w:t>
      </w:r>
      <w:r w:rsidR="005F65BE" w:rsidRPr="008A0E45">
        <w:rPr>
          <w:rStyle w:val="Hyperlink"/>
          <w:rFonts w:eastAsia="Times New Roman" w:cstheme="minorHAnsi"/>
          <w:szCs w:val="24"/>
          <w:lang w:val="en"/>
        </w:rPr>
        <w:t>A</w:t>
      </w:r>
      <w:r w:rsidR="00C24616" w:rsidRPr="008A0E45">
        <w:rPr>
          <w:rStyle w:val="Hyperlink"/>
          <w:rFonts w:eastAsia="Times New Roman" w:cstheme="minorHAnsi"/>
          <w:szCs w:val="24"/>
          <w:lang w:val="en"/>
        </w:rPr>
        <w:t xml:space="preserve">nalysis </w:t>
      </w:r>
      <w:r w:rsidR="005F65BE" w:rsidRPr="008A0E45">
        <w:rPr>
          <w:rStyle w:val="Hyperlink"/>
          <w:rFonts w:eastAsia="Times New Roman" w:cstheme="minorHAnsi"/>
          <w:szCs w:val="24"/>
          <w:lang w:val="en"/>
        </w:rPr>
        <w:t>Plus</w:t>
      </w:r>
      <w:r w:rsidRPr="008A0E45">
        <w:rPr>
          <w:rStyle w:val="Hyperlink"/>
          <w:rFonts w:eastAsia="Times New Roman" w:cstheme="minorHAnsi"/>
          <w:szCs w:val="24"/>
          <w:lang w:val="en"/>
        </w:rPr>
        <w:t xml:space="preserve"> (GBA Plus)</w:t>
      </w:r>
      <w:r>
        <w:rPr>
          <w:rFonts w:eastAsia="Times New Roman" w:cstheme="minorHAnsi"/>
          <w:color w:val="3B3838" w:themeColor="background2" w:themeShade="40"/>
          <w:szCs w:val="24"/>
          <w:lang w:val="en"/>
        </w:rPr>
        <w:fldChar w:fldCharType="end"/>
      </w:r>
      <w:r w:rsidR="005F65BE" w:rsidRPr="00F57B87">
        <w:rPr>
          <w:rFonts w:eastAsia="Times New Roman" w:cstheme="minorHAnsi"/>
          <w:color w:val="3B3838" w:themeColor="background2" w:themeShade="40"/>
          <w:szCs w:val="24"/>
          <w:lang w:val="en"/>
        </w:rPr>
        <w:t xml:space="preserve"> is an analytical tool used to support the development of responsive and inclusive policies, programs, and other initiatives. GBA Plus is a process for understanding who is impacted by the issue or opportunity being addressed by the initiative; identifying how the initiative could be tailored to meet diverse needs of the people most impacted; and anticipating and mitigating any barriers to accessing or benefitting from the initiative. GBA Plus is an intersectional analysis that goes beyond biological (sex) and socio-cultural (gender) differences to consider other factors, such as age, disability, education, ethnicity, economic sta</w:t>
      </w:r>
      <w:r w:rsidR="007C6CF9" w:rsidRPr="00F57B87">
        <w:rPr>
          <w:rFonts w:eastAsia="Times New Roman" w:cstheme="minorHAnsi"/>
          <w:color w:val="3B3838" w:themeColor="background2" w:themeShade="40"/>
          <w:szCs w:val="24"/>
          <w:lang w:val="en"/>
        </w:rPr>
        <w:t>tus, geography, language</w:t>
      </w:r>
      <w:r w:rsidR="005F65BE" w:rsidRPr="00F57B87">
        <w:rPr>
          <w:rFonts w:eastAsia="Times New Roman" w:cstheme="minorHAnsi"/>
          <w:color w:val="3B3838" w:themeColor="background2" w:themeShade="40"/>
          <w:szCs w:val="24"/>
          <w:lang w:val="en"/>
        </w:rPr>
        <w:t>, and sexual orientation.</w:t>
      </w:r>
    </w:p>
    <w:p w14:paraId="3E2B0CFA" w14:textId="61B0AAAF" w:rsidR="0097131D" w:rsidRPr="00F57B87" w:rsidRDefault="00063466" w:rsidP="0097131D">
      <w:pPr>
        <w:spacing w:after="173" w:line="240" w:lineRule="auto"/>
        <w:rPr>
          <w:rFonts w:eastAsia="Times New Roman" w:cstheme="minorHAnsi"/>
          <w:color w:val="3B3838" w:themeColor="background2" w:themeShade="40"/>
          <w:szCs w:val="24"/>
          <w:lang w:val="en"/>
        </w:rPr>
      </w:pPr>
      <w:hyperlink r:id="rId11" w:history="1">
        <w:r w:rsidR="0097131D" w:rsidRPr="00D625C5">
          <w:rPr>
            <w:rStyle w:val="Hyperlink"/>
            <w:rFonts w:eastAsia="Times New Roman" w:cstheme="minorHAnsi"/>
            <w:szCs w:val="24"/>
            <w:lang w:val="en"/>
          </w:rPr>
          <w:t>The Gender Results Framework (GRF)</w:t>
        </w:r>
      </w:hyperlink>
      <w:r w:rsidR="0097131D">
        <w:rPr>
          <w:rFonts w:eastAsia="Times New Roman" w:cstheme="minorHAnsi"/>
          <w:color w:val="3B3838" w:themeColor="background2" w:themeShade="40"/>
          <w:szCs w:val="24"/>
          <w:lang w:val="en"/>
        </w:rPr>
        <w:t xml:space="preserve"> is </w:t>
      </w:r>
      <w:r w:rsidR="0097131D" w:rsidRPr="0097131D">
        <w:rPr>
          <w:rFonts w:eastAsia="Times New Roman" w:cstheme="minorHAnsi"/>
          <w:color w:val="3B3838" w:themeColor="background2" w:themeShade="40"/>
          <w:szCs w:val="24"/>
          <w:lang w:val="en"/>
        </w:rPr>
        <w:t>the Government of Canada’s vision for gender equality, highlighting the key issues that matter most. It is a whole-of government tool designed to</w:t>
      </w:r>
      <w:r w:rsidR="0097131D">
        <w:rPr>
          <w:rFonts w:eastAsia="Times New Roman" w:cstheme="minorHAnsi"/>
          <w:color w:val="3B3838" w:themeColor="background2" w:themeShade="40"/>
          <w:szCs w:val="24"/>
          <w:lang w:val="en"/>
        </w:rPr>
        <w:t xml:space="preserve"> t</w:t>
      </w:r>
      <w:r w:rsidR="0097131D" w:rsidRPr="0097131D">
        <w:rPr>
          <w:rFonts w:eastAsia="Times New Roman" w:cstheme="minorHAnsi"/>
          <w:color w:val="3B3838" w:themeColor="background2" w:themeShade="40"/>
          <w:szCs w:val="24"/>
          <w:lang w:val="en"/>
        </w:rPr>
        <w:t>rack how Canada is currently performing</w:t>
      </w:r>
      <w:r w:rsidR="0097131D">
        <w:rPr>
          <w:rFonts w:eastAsia="Times New Roman" w:cstheme="minorHAnsi"/>
          <w:color w:val="3B3838" w:themeColor="background2" w:themeShade="40"/>
          <w:szCs w:val="24"/>
          <w:lang w:val="en"/>
        </w:rPr>
        <w:t xml:space="preserve"> in terms of</w:t>
      </w:r>
      <w:r w:rsidR="0097131D" w:rsidRPr="0097131D">
        <w:rPr>
          <w:rFonts w:eastAsia="Times New Roman" w:cstheme="minorHAnsi"/>
          <w:color w:val="3B3838" w:themeColor="background2" w:themeShade="40"/>
          <w:szCs w:val="24"/>
          <w:lang w:val="en"/>
        </w:rPr>
        <w:t xml:space="preserve"> achi</w:t>
      </w:r>
      <w:r w:rsidR="0097131D">
        <w:rPr>
          <w:rFonts w:eastAsia="Times New Roman" w:cstheme="minorHAnsi"/>
          <w:color w:val="3B3838" w:themeColor="background2" w:themeShade="40"/>
          <w:szCs w:val="24"/>
          <w:lang w:val="en"/>
        </w:rPr>
        <w:t>eving</w:t>
      </w:r>
      <w:r w:rsidR="0097131D" w:rsidRPr="0097131D">
        <w:rPr>
          <w:rFonts w:eastAsia="Times New Roman" w:cstheme="minorHAnsi"/>
          <w:color w:val="3B3838" w:themeColor="background2" w:themeShade="40"/>
          <w:szCs w:val="24"/>
          <w:lang w:val="en"/>
        </w:rPr>
        <w:t xml:space="preserve"> greater equality</w:t>
      </w:r>
      <w:r w:rsidR="0097131D">
        <w:rPr>
          <w:rFonts w:eastAsia="Times New Roman" w:cstheme="minorHAnsi"/>
          <w:color w:val="3B3838" w:themeColor="background2" w:themeShade="40"/>
          <w:szCs w:val="24"/>
          <w:lang w:val="en"/>
        </w:rPr>
        <w:t xml:space="preserve">. </w:t>
      </w:r>
      <w:r w:rsidR="0097131D" w:rsidRPr="0097131D">
        <w:rPr>
          <w:rFonts w:eastAsia="Times New Roman" w:cstheme="minorHAnsi"/>
          <w:color w:val="3B3838" w:themeColor="background2" w:themeShade="40"/>
          <w:szCs w:val="24"/>
          <w:lang w:val="en"/>
        </w:rPr>
        <w:t xml:space="preserve">Under this framework, the federal government has identified six key areas where change is required to advance gender equality. </w:t>
      </w:r>
      <w:r w:rsidR="0097131D">
        <w:rPr>
          <w:rFonts w:eastAsia="Times New Roman" w:cstheme="minorHAnsi"/>
          <w:color w:val="3B3838" w:themeColor="background2" w:themeShade="40"/>
          <w:szCs w:val="24"/>
          <w:lang w:val="en"/>
        </w:rPr>
        <w:t>The GRF</w:t>
      </w:r>
      <w:r w:rsidR="0097131D" w:rsidRPr="0097131D">
        <w:rPr>
          <w:rFonts w:eastAsia="Times New Roman" w:cstheme="minorHAnsi"/>
          <w:color w:val="3B3838" w:themeColor="background2" w:themeShade="40"/>
          <w:szCs w:val="24"/>
          <w:lang w:val="en"/>
        </w:rPr>
        <w:t xml:space="preserve"> is aligned with GBA Plus ensuring that gender is considered in addition and in relation to other intersecting identity factors including age, disability, education, ethnicity, race, geography, sex, religion, economic status, and language.</w:t>
      </w:r>
    </w:p>
    <w:p w14:paraId="5152C053" w14:textId="0C1F5BC2" w:rsidR="00BA65B8" w:rsidRDefault="00A52F18">
      <w:pPr>
        <w:rPr>
          <w:rFonts w:cstheme="minorHAnsi"/>
          <w:color w:val="3B3838" w:themeColor="background2" w:themeShade="40"/>
          <w:szCs w:val="24"/>
          <w:lang w:val="en"/>
        </w:rPr>
      </w:pPr>
      <w:r w:rsidRPr="00F57B87">
        <w:rPr>
          <w:rFonts w:cstheme="minorHAnsi"/>
          <w:color w:val="3B3838" w:themeColor="background2" w:themeShade="40"/>
          <w:szCs w:val="24"/>
          <w:lang w:val="en"/>
        </w:rPr>
        <w:t xml:space="preserve">The </w:t>
      </w:r>
      <w:hyperlink r:id="rId12" w:history="1">
        <w:r w:rsidRPr="00F57B87">
          <w:rPr>
            <w:rStyle w:val="Hyperlink"/>
            <w:rFonts w:cstheme="minorHAnsi"/>
            <w:szCs w:val="24"/>
            <w:lang w:val="en"/>
          </w:rPr>
          <w:t>GBA</w:t>
        </w:r>
        <w:r w:rsidR="00916A81" w:rsidRPr="00F57B87">
          <w:rPr>
            <w:rStyle w:val="Hyperlink"/>
            <w:rFonts w:cstheme="minorHAnsi"/>
            <w:szCs w:val="24"/>
            <w:lang w:val="en"/>
          </w:rPr>
          <w:t xml:space="preserve"> </w:t>
        </w:r>
        <w:r w:rsidR="001B1293" w:rsidRPr="00F57B87">
          <w:rPr>
            <w:rStyle w:val="Hyperlink"/>
            <w:rFonts w:cstheme="minorHAnsi"/>
            <w:szCs w:val="24"/>
            <w:lang w:val="en"/>
          </w:rPr>
          <w:t>Plus</w:t>
        </w:r>
        <w:r w:rsidRPr="00F57B87">
          <w:rPr>
            <w:rStyle w:val="Hyperlink"/>
            <w:rFonts w:cstheme="minorHAnsi"/>
            <w:szCs w:val="24"/>
            <w:lang w:val="en"/>
          </w:rPr>
          <w:t xml:space="preserve"> Departmental Summary Template</w:t>
        </w:r>
      </w:hyperlink>
      <w:r w:rsidRPr="00F57B87">
        <w:rPr>
          <w:rFonts w:cstheme="minorHAnsi"/>
          <w:color w:val="3B3838" w:themeColor="background2" w:themeShade="40"/>
          <w:szCs w:val="24"/>
          <w:lang w:val="en"/>
        </w:rPr>
        <w:t xml:space="preserve"> is a tool that </w:t>
      </w:r>
      <w:r w:rsidR="008C6433" w:rsidRPr="00F57B87">
        <w:rPr>
          <w:rFonts w:cstheme="minorHAnsi"/>
          <w:color w:val="3B3838" w:themeColor="background2" w:themeShade="40"/>
          <w:szCs w:val="24"/>
          <w:lang w:val="en"/>
        </w:rPr>
        <w:t xml:space="preserve">captures key </w:t>
      </w:r>
      <w:r w:rsidR="00711403" w:rsidRPr="00F57B87">
        <w:rPr>
          <w:rFonts w:cstheme="minorHAnsi"/>
          <w:color w:val="3B3838" w:themeColor="background2" w:themeShade="40"/>
          <w:szCs w:val="24"/>
          <w:lang w:val="en"/>
        </w:rPr>
        <w:t>GBA</w:t>
      </w:r>
      <w:r w:rsidR="00FA4365" w:rsidRPr="00F57B87">
        <w:rPr>
          <w:rFonts w:cstheme="minorHAnsi"/>
          <w:color w:val="3B3838" w:themeColor="background2" w:themeShade="40"/>
          <w:szCs w:val="24"/>
          <w:lang w:val="en"/>
        </w:rPr>
        <w:t xml:space="preserve"> </w:t>
      </w:r>
      <w:r w:rsidR="001B1293" w:rsidRPr="00F57B87">
        <w:rPr>
          <w:rFonts w:cstheme="minorHAnsi"/>
          <w:color w:val="3B3838" w:themeColor="background2" w:themeShade="40"/>
          <w:szCs w:val="24"/>
          <w:lang w:val="en"/>
        </w:rPr>
        <w:t>Plus</w:t>
      </w:r>
      <w:r w:rsidR="00711403" w:rsidRPr="00F57B87">
        <w:rPr>
          <w:rFonts w:cstheme="minorHAnsi"/>
          <w:color w:val="3B3838" w:themeColor="background2" w:themeShade="40"/>
          <w:szCs w:val="24"/>
          <w:lang w:val="en"/>
        </w:rPr>
        <w:t xml:space="preserve"> </w:t>
      </w:r>
      <w:r w:rsidR="008C6433" w:rsidRPr="00F57B87">
        <w:rPr>
          <w:rFonts w:cstheme="minorHAnsi"/>
          <w:color w:val="3B3838" w:themeColor="background2" w:themeShade="40"/>
          <w:szCs w:val="24"/>
          <w:lang w:val="en"/>
        </w:rPr>
        <w:t>information for an initiative, policy or program in order to support and inform decision-making.</w:t>
      </w:r>
      <w:r w:rsidR="00BA65B8">
        <w:rPr>
          <w:rFonts w:cstheme="minorHAnsi"/>
          <w:color w:val="3B3838" w:themeColor="background2" w:themeShade="40"/>
          <w:szCs w:val="24"/>
          <w:lang w:val="en"/>
        </w:rPr>
        <w:t xml:space="preserve"> The template also provides the opportunity to identify if an</w:t>
      </w:r>
      <w:r w:rsidR="00BA65B8" w:rsidRPr="00BA65B8">
        <w:rPr>
          <w:rFonts w:cstheme="minorHAnsi"/>
          <w:color w:val="3B3838" w:themeColor="background2" w:themeShade="40"/>
          <w:szCs w:val="24"/>
          <w:lang w:val="en"/>
        </w:rPr>
        <w:t xml:space="preserve"> initiative, policy or program</w:t>
      </w:r>
      <w:r w:rsidR="00BA65B8">
        <w:rPr>
          <w:rFonts w:cstheme="minorHAnsi"/>
          <w:color w:val="3B3838" w:themeColor="background2" w:themeShade="40"/>
          <w:szCs w:val="24"/>
          <w:lang w:val="en"/>
        </w:rPr>
        <w:t xml:space="preserve"> tangibly advances the GRF.</w:t>
      </w:r>
    </w:p>
    <w:p w14:paraId="1D178380" w14:textId="2A0FE178" w:rsidR="000C3A09" w:rsidRPr="00F57B87" w:rsidRDefault="008C6433">
      <w:pPr>
        <w:rPr>
          <w:rFonts w:cstheme="minorHAnsi"/>
          <w:color w:val="3B3838" w:themeColor="background2" w:themeShade="40"/>
          <w:szCs w:val="24"/>
          <w:lang w:val="en"/>
        </w:rPr>
      </w:pPr>
      <w:r w:rsidRPr="00F57B87">
        <w:rPr>
          <w:rFonts w:cstheme="minorHAnsi"/>
          <w:color w:val="3B3838" w:themeColor="background2" w:themeShade="40"/>
          <w:szCs w:val="24"/>
          <w:lang w:val="en"/>
        </w:rPr>
        <w:t>The</w:t>
      </w:r>
      <w:r w:rsidR="00471020" w:rsidRPr="00F57B87">
        <w:rPr>
          <w:rFonts w:cstheme="minorHAnsi"/>
          <w:color w:val="3B3838" w:themeColor="background2" w:themeShade="40"/>
          <w:szCs w:val="24"/>
          <w:lang w:val="en"/>
        </w:rPr>
        <w:t>se</w:t>
      </w:r>
      <w:r w:rsidRPr="00F57B87">
        <w:rPr>
          <w:rFonts w:cstheme="minorHAnsi"/>
          <w:color w:val="3B3838" w:themeColor="background2" w:themeShade="40"/>
          <w:szCs w:val="24"/>
          <w:lang w:val="en"/>
        </w:rPr>
        <w:t xml:space="preserve"> user instructions are </w:t>
      </w:r>
      <w:r w:rsidR="00711403" w:rsidRPr="00F57B87">
        <w:rPr>
          <w:rFonts w:cstheme="minorHAnsi"/>
          <w:color w:val="3B3838" w:themeColor="background2" w:themeShade="40"/>
          <w:szCs w:val="24"/>
          <w:lang w:val="en"/>
        </w:rPr>
        <w:t>intended to</w:t>
      </w:r>
      <w:r w:rsidRPr="00F57B87">
        <w:rPr>
          <w:rFonts w:cstheme="minorHAnsi"/>
          <w:color w:val="3B3838" w:themeColor="background2" w:themeShade="40"/>
          <w:szCs w:val="24"/>
          <w:lang w:val="en"/>
        </w:rPr>
        <w:t xml:space="preserve"> provide additional clarity, definition</w:t>
      </w:r>
      <w:r w:rsidR="001608DB">
        <w:rPr>
          <w:rFonts w:cstheme="minorHAnsi"/>
          <w:color w:val="3B3838" w:themeColor="background2" w:themeShade="40"/>
          <w:szCs w:val="24"/>
          <w:lang w:val="en"/>
        </w:rPr>
        <w:t>s</w:t>
      </w:r>
      <w:r w:rsidRPr="00F57B87">
        <w:rPr>
          <w:rFonts w:cstheme="minorHAnsi"/>
          <w:color w:val="3B3838" w:themeColor="background2" w:themeShade="40"/>
          <w:szCs w:val="24"/>
          <w:lang w:val="en"/>
        </w:rPr>
        <w:t xml:space="preserve"> and examples to support the use of the 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23E4F" w:themeFill="text2" w:themeFillShade="BF"/>
        <w:tblCellMar>
          <w:left w:w="202" w:type="dxa"/>
          <w:right w:w="115" w:type="dxa"/>
        </w:tblCellMar>
        <w:tblLook w:val="04A0" w:firstRow="1" w:lastRow="0" w:firstColumn="1" w:lastColumn="0" w:noHBand="0" w:noVBand="1"/>
      </w:tblPr>
      <w:tblGrid>
        <w:gridCol w:w="10260"/>
      </w:tblGrid>
      <w:tr w:rsidR="005E3340" w14:paraId="7130DA1D" w14:textId="77777777" w:rsidTr="001A2A23">
        <w:trPr>
          <w:trHeight w:val="1287"/>
        </w:trPr>
        <w:tc>
          <w:tcPr>
            <w:tcW w:w="10790" w:type="dxa"/>
            <w:shd w:val="clear" w:color="auto" w:fill="525252" w:themeFill="accent3" w:themeFillShade="80"/>
            <w:vAlign w:val="center"/>
          </w:tcPr>
          <w:bookmarkEnd w:id="2"/>
          <w:p w14:paraId="7190166E" w14:textId="14057FD3" w:rsidR="005E3340" w:rsidRPr="00A62E6E" w:rsidRDefault="005E3340" w:rsidP="005B2FAF">
            <w:pPr>
              <w:spacing w:before="240"/>
              <w:rPr>
                <w:color w:val="FFFFFF" w:themeColor="background1"/>
                <w:sz w:val="36"/>
              </w:rPr>
            </w:pPr>
            <w:r>
              <w:rPr>
                <w:color w:val="FFFFFF" w:themeColor="background1"/>
                <w:sz w:val="36"/>
              </w:rPr>
              <w:t>P</w:t>
            </w:r>
            <w:r w:rsidRPr="00A62E6E">
              <w:rPr>
                <w:color w:val="FFFFFF" w:themeColor="background1"/>
                <w:sz w:val="36"/>
              </w:rPr>
              <w:t>ublicly Available Information</w:t>
            </w:r>
          </w:p>
          <w:p w14:paraId="27BBF849" w14:textId="18236897" w:rsidR="000C3A09" w:rsidRPr="002F3E13" w:rsidRDefault="005E3340" w:rsidP="005B2FAF">
            <w:pPr>
              <w:rPr>
                <w:rFonts w:cstheme="minorHAnsi"/>
                <w:color w:val="FFFFFF" w:themeColor="background1"/>
                <w:sz w:val="24"/>
                <w:szCs w:val="24"/>
                <w:lang w:val="en"/>
              </w:rPr>
            </w:pPr>
            <w:r w:rsidRPr="00A62E6E">
              <w:rPr>
                <w:rFonts w:cstheme="minorHAnsi"/>
                <w:color w:val="FFFFFF" w:themeColor="background1"/>
                <w:sz w:val="24"/>
                <w:szCs w:val="24"/>
                <w:lang w:val="en"/>
              </w:rPr>
              <w:t xml:space="preserve">The information provided in </w:t>
            </w:r>
            <w:r>
              <w:rPr>
                <w:rFonts w:cstheme="minorHAnsi"/>
                <w:color w:val="FFFFFF" w:themeColor="background1"/>
                <w:sz w:val="24"/>
                <w:szCs w:val="24"/>
                <w:lang w:val="en"/>
              </w:rPr>
              <w:t>the GBA</w:t>
            </w:r>
            <w:r w:rsidR="00E70EF3">
              <w:rPr>
                <w:rFonts w:cstheme="minorHAnsi"/>
                <w:color w:val="FFFFFF" w:themeColor="background1"/>
                <w:sz w:val="24"/>
                <w:szCs w:val="24"/>
                <w:lang w:val="en"/>
              </w:rPr>
              <w:t xml:space="preserve"> </w:t>
            </w:r>
            <w:r w:rsidR="001B1293">
              <w:rPr>
                <w:rFonts w:cstheme="minorHAnsi"/>
                <w:color w:val="FFFFFF" w:themeColor="background1"/>
                <w:sz w:val="24"/>
                <w:szCs w:val="24"/>
                <w:lang w:val="en"/>
              </w:rPr>
              <w:t>Plus</w:t>
            </w:r>
            <w:r>
              <w:rPr>
                <w:rFonts w:cstheme="minorHAnsi"/>
                <w:color w:val="FFFFFF" w:themeColor="background1"/>
                <w:sz w:val="24"/>
                <w:szCs w:val="24"/>
                <w:lang w:val="en"/>
              </w:rPr>
              <w:t xml:space="preserve"> </w:t>
            </w:r>
            <w:r w:rsidR="001608DB">
              <w:rPr>
                <w:rFonts w:cstheme="minorHAnsi"/>
                <w:color w:val="FFFFFF" w:themeColor="background1"/>
                <w:sz w:val="24"/>
                <w:szCs w:val="24"/>
                <w:lang w:val="en"/>
              </w:rPr>
              <w:t xml:space="preserve">departmental </w:t>
            </w:r>
            <w:r>
              <w:rPr>
                <w:rFonts w:cstheme="minorHAnsi"/>
                <w:color w:val="FFFFFF" w:themeColor="background1"/>
                <w:sz w:val="24"/>
                <w:szCs w:val="24"/>
                <w:lang w:val="en"/>
              </w:rPr>
              <w:t>summary</w:t>
            </w:r>
            <w:r w:rsidRPr="00A62E6E">
              <w:rPr>
                <w:rFonts w:cstheme="minorHAnsi"/>
                <w:color w:val="FFFFFF" w:themeColor="background1"/>
                <w:sz w:val="24"/>
                <w:szCs w:val="24"/>
                <w:lang w:val="en"/>
              </w:rPr>
              <w:t xml:space="preserve"> template may be made publicly available.</w:t>
            </w:r>
          </w:p>
        </w:tc>
      </w:tr>
    </w:tbl>
    <w:p w14:paraId="662F4CB6" w14:textId="77777777" w:rsidR="002F3E13" w:rsidRDefault="002F3E13" w:rsidP="008C5A1D">
      <w:pPr>
        <w:pStyle w:val="Header1"/>
      </w:pPr>
      <w:bookmarkStart w:id="3" w:name="_Toc26973423"/>
    </w:p>
    <w:p w14:paraId="1D1259CF" w14:textId="2170245A" w:rsidR="008C5A1D" w:rsidRDefault="008C5A1D" w:rsidP="008C5A1D">
      <w:pPr>
        <w:pStyle w:val="Header1"/>
      </w:pPr>
      <w:bookmarkStart w:id="4" w:name="_Toc146809633"/>
      <w:r>
        <w:t>Informa</w:t>
      </w:r>
      <w:r w:rsidR="006E690D">
        <w:t>tion and Data Sources</w:t>
      </w:r>
      <w:bookmarkEnd w:id="3"/>
      <w:bookmarkEnd w:id="4"/>
    </w:p>
    <w:p w14:paraId="3051619A" w14:textId="3428AA37" w:rsidR="005B3BE4" w:rsidRPr="005B3BE4" w:rsidRDefault="001A1D17" w:rsidP="005B3BE4">
      <w:r>
        <w:t xml:space="preserve">Foundational to a strong </w:t>
      </w:r>
      <w:r w:rsidR="008C5A1D">
        <w:t>GBA</w:t>
      </w:r>
      <w:r w:rsidR="00916A81">
        <w:t xml:space="preserve"> </w:t>
      </w:r>
      <w:r w:rsidR="001B1293">
        <w:t>Plus</w:t>
      </w:r>
      <w:r w:rsidR="008C5A1D">
        <w:t xml:space="preserve"> is </w:t>
      </w:r>
      <w:r>
        <w:t xml:space="preserve">clear and credible information to </w:t>
      </w:r>
      <w:r w:rsidR="005B3BE4">
        <w:t xml:space="preserve">support </w:t>
      </w:r>
      <w:r>
        <w:t>the analysis.</w:t>
      </w:r>
      <w:r w:rsidR="005B3BE4">
        <w:t xml:space="preserve"> </w:t>
      </w:r>
      <w:r w:rsidR="005B3BE4" w:rsidRPr="005B3BE4">
        <w:t xml:space="preserve">It is therefore critical that we </w:t>
      </w:r>
      <w:r w:rsidR="005B3BE4">
        <w:t xml:space="preserve">consider </w:t>
      </w:r>
      <w:r w:rsidR="005B3BE4" w:rsidRPr="005B3BE4">
        <w:t>d</w:t>
      </w:r>
      <w:r w:rsidR="005B3BE4">
        <w:t xml:space="preserve">isaggregated </w:t>
      </w:r>
      <w:r w:rsidR="005B3BE4" w:rsidRPr="005B3BE4">
        <w:t>data</w:t>
      </w:r>
      <w:r w:rsidR="005B3BE4" w:rsidRPr="005B3BE4">
        <w:rPr>
          <w:rFonts w:ascii="Calibri" w:eastAsia="Times New Roman" w:hAnsi="Calibri" w:cs="Calibri"/>
        </w:rPr>
        <w:t xml:space="preserve"> </w:t>
      </w:r>
      <w:r w:rsidR="00C526BA">
        <w:rPr>
          <w:rFonts w:ascii="Calibri" w:eastAsia="Times New Roman" w:hAnsi="Calibri" w:cs="Calibri"/>
        </w:rPr>
        <w:t xml:space="preserve">to get a </w:t>
      </w:r>
      <w:r w:rsidR="005B3BE4" w:rsidRPr="005B3BE4">
        <w:t xml:space="preserve">better idea of the diversity of this population and the unique experiences of the </w:t>
      </w:r>
      <w:r w:rsidR="00BA2B73">
        <w:t xml:space="preserve">different </w:t>
      </w:r>
      <w:r w:rsidR="005B3BE4" w:rsidRPr="005B3BE4">
        <w:t>groups in it. GBA Plus</w:t>
      </w:r>
      <w:r w:rsidR="005B3BE4">
        <w:t xml:space="preserve"> </w:t>
      </w:r>
      <w:r w:rsidR="005B3BE4" w:rsidRPr="005B3BE4">
        <w:t>isn’t only about sex and gender, as it recognize</w:t>
      </w:r>
      <w:r w:rsidR="005B3BE4">
        <w:t>s</w:t>
      </w:r>
      <w:r w:rsidR="005B3BE4" w:rsidRPr="005B3BE4">
        <w:t xml:space="preserve"> that groups of people are not homogenous. Our experiences are affected by intersecting parts of our identity, the context we are in and our lived realities. We all have multiple identity factors that intersect</w:t>
      </w:r>
      <w:r w:rsidR="001B200D">
        <w:t>, and</w:t>
      </w:r>
      <w:r w:rsidR="005B3BE4" w:rsidRPr="005B3BE4">
        <w:t xml:space="preserve"> that help make us who we are. Without GBA Plus, we risk missing or misreading the experiences of a significant portion of the Canadian population and, as a consequence, risk developing policies and initiatives that can inadvertently increase inequalities. </w:t>
      </w:r>
    </w:p>
    <w:p w14:paraId="7741ABAA" w14:textId="1716C73D" w:rsidR="000F50CA" w:rsidRDefault="006E690D" w:rsidP="008C5A1D">
      <w:r>
        <w:t xml:space="preserve">Some key Government of Canada resources </w:t>
      </w:r>
      <w:r w:rsidR="005B3BE4">
        <w:t xml:space="preserve">that help support GBA Plus </w:t>
      </w:r>
      <w:r>
        <w:t>include:</w:t>
      </w:r>
    </w:p>
    <w:p w14:paraId="4614A256" w14:textId="521C0A42" w:rsidR="006E690D" w:rsidRPr="008669FC" w:rsidRDefault="00063466" w:rsidP="00CD59CE">
      <w:pPr>
        <w:pStyle w:val="ListParagraph"/>
        <w:numPr>
          <w:ilvl w:val="0"/>
          <w:numId w:val="4"/>
        </w:numPr>
        <w:rPr>
          <w:rFonts w:cstheme="minorHAnsi"/>
          <w:color w:val="2E74B5" w:themeColor="accent1" w:themeShade="BF"/>
          <w:u w:val="single"/>
        </w:rPr>
      </w:pPr>
      <w:hyperlink r:id="rId13" w:history="1">
        <w:r w:rsidR="008669FC" w:rsidRPr="008669FC">
          <w:rPr>
            <w:rStyle w:val="Hyperlink"/>
            <w:rFonts w:cstheme="minorHAnsi"/>
          </w:rPr>
          <w:t>Gender, Diversity and Inclusion Statistics Hub</w:t>
        </w:r>
      </w:hyperlink>
    </w:p>
    <w:p w14:paraId="2F7C6D86" w14:textId="121211C7" w:rsidR="006E690D" w:rsidRPr="00AE5104" w:rsidRDefault="00063466" w:rsidP="00CD59CE">
      <w:pPr>
        <w:pStyle w:val="ListParagraph"/>
        <w:numPr>
          <w:ilvl w:val="0"/>
          <w:numId w:val="4"/>
        </w:numPr>
        <w:rPr>
          <w:rStyle w:val="Hyperlink"/>
          <w:rFonts w:cstheme="minorHAnsi"/>
          <w:color w:val="auto"/>
          <w:u w:val="none"/>
        </w:rPr>
      </w:pPr>
      <w:hyperlink r:id="rId14" w:history="1">
        <w:r w:rsidR="006E690D" w:rsidRPr="00471020">
          <w:rPr>
            <w:rStyle w:val="Hyperlink"/>
            <w:rFonts w:cstheme="minorHAnsi"/>
          </w:rPr>
          <w:t>Gender Results Framework Portal</w:t>
        </w:r>
      </w:hyperlink>
    </w:p>
    <w:bookmarkStart w:id="5" w:name="_Hlk144803446"/>
    <w:p w14:paraId="6B39113D" w14:textId="5FE63F08" w:rsidR="001268CC" w:rsidRPr="00471020" w:rsidRDefault="00AE5104" w:rsidP="00CD59CE">
      <w:pPr>
        <w:pStyle w:val="ListParagraph"/>
        <w:numPr>
          <w:ilvl w:val="0"/>
          <w:numId w:val="4"/>
        </w:numPr>
        <w:rPr>
          <w:rFonts w:cstheme="minorHAnsi"/>
        </w:rPr>
      </w:pPr>
      <w:r>
        <w:rPr>
          <w:rStyle w:val="Hyperlink"/>
          <w:rFonts w:cstheme="minorHAnsi"/>
        </w:rPr>
        <w:fldChar w:fldCharType="begin"/>
      </w:r>
      <w:r w:rsidR="001B3DDB">
        <w:rPr>
          <w:rStyle w:val="Hyperlink"/>
          <w:rFonts w:cstheme="minorHAnsi"/>
        </w:rPr>
        <w:instrText>HYPERLINK "https://www160.statcan.gc.ca/index-eng.htm"</w:instrText>
      </w:r>
      <w:r>
        <w:rPr>
          <w:rStyle w:val="Hyperlink"/>
          <w:rFonts w:cstheme="minorHAnsi"/>
        </w:rPr>
      </w:r>
      <w:r>
        <w:rPr>
          <w:rStyle w:val="Hyperlink"/>
          <w:rFonts w:cstheme="minorHAnsi"/>
        </w:rPr>
        <w:fldChar w:fldCharType="separate"/>
      </w:r>
      <w:r w:rsidR="001B3DDB">
        <w:rPr>
          <w:rStyle w:val="Hyperlink"/>
          <w:rFonts w:cstheme="minorHAnsi"/>
        </w:rPr>
        <w:t>Quality of Life Hub</w:t>
      </w:r>
      <w:r>
        <w:rPr>
          <w:rStyle w:val="Hyperlink"/>
          <w:rFonts w:cstheme="minorHAnsi"/>
        </w:rPr>
        <w:fldChar w:fldCharType="end"/>
      </w:r>
    </w:p>
    <w:bookmarkEnd w:id="5"/>
    <w:p w14:paraId="5A40C1D4" w14:textId="01FC98F6" w:rsidR="006E690D" w:rsidRPr="00471020" w:rsidRDefault="003F6740" w:rsidP="00CD59CE">
      <w:pPr>
        <w:pStyle w:val="ListParagraph"/>
        <w:numPr>
          <w:ilvl w:val="0"/>
          <w:numId w:val="4"/>
        </w:numPr>
        <w:spacing w:after="0"/>
        <w:rPr>
          <w:rStyle w:val="Hyperlink"/>
          <w:rFonts w:cstheme="minorHAnsi"/>
          <w:color w:val="auto"/>
          <w:u w:val="none"/>
        </w:rPr>
      </w:pPr>
      <w:r>
        <w:fldChar w:fldCharType="begin"/>
      </w:r>
      <w:r>
        <w:instrText>HYPERLINK "https://www150.statcan.gc.ca/n1/en/type/data"</w:instrText>
      </w:r>
      <w:r>
        <w:fldChar w:fldCharType="separate"/>
      </w:r>
      <w:r w:rsidR="00471020" w:rsidRPr="00471020">
        <w:rPr>
          <w:rStyle w:val="Hyperlink"/>
        </w:rPr>
        <w:t>Statistics Canada data</w:t>
      </w:r>
      <w:r>
        <w:rPr>
          <w:rStyle w:val="Hyperlink"/>
        </w:rPr>
        <w:fldChar w:fldCharType="end"/>
      </w:r>
    </w:p>
    <w:p w14:paraId="6802D7CC" w14:textId="1824A731" w:rsidR="00471020" w:rsidRPr="000C5239" w:rsidRDefault="00063466" w:rsidP="00CD59CE">
      <w:pPr>
        <w:pStyle w:val="CommentText"/>
        <w:numPr>
          <w:ilvl w:val="0"/>
          <w:numId w:val="4"/>
        </w:numPr>
        <w:rPr>
          <w:rStyle w:val="Hyperlink"/>
          <w:color w:val="auto"/>
          <w:sz w:val="22"/>
          <w:szCs w:val="22"/>
          <w:u w:val="none"/>
        </w:rPr>
      </w:pPr>
      <w:hyperlink r:id="rId15" w:history="1">
        <w:r w:rsidR="00471020" w:rsidRPr="00471020">
          <w:rPr>
            <w:rStyle w:val="Hyperlink"/>
            <w:sz w:val="22"/>
            <w:szCs w:val="22"/>
          </w:rPr>
          <w:t>Open Data</w:t>
        </w:r>
      </w:hyperlink>
    </w:p>
    <w:p w14:paraId="054FE90F" w14:textId="442EC243" w:rsidR="001608DB" w:rsidRPr="001608DB" w:rsidRDefault="001C4C3D" w:rsidP="00CD59CE">
      <w:pPr>
        <w:pStyle w:val="CommentText"/>
        <w:numPr>
          <w:ilvl w:val="0"/>
          <w:numId w:val="4"/>
        </w:numPr>
        <w:rPr>
          <w:sz w:val="22"/>
          <w:szCs w:val="22"/>
        </w:rPr>
      </w:pPr>
      <w:r>
        <w:rPr>
          <w:sz w:val="22"/>
          <w:szCs w:val="22"/>
        </w:rPr>
        <w:t xml:space="preserve">Program </w:t>
      </w:r>
      <w:r w:rsidR="000C5239">
        <w:rPr>
          <w:sz w:val="22"/>
          <w:szCs w:val="22"/>
        </w:rPr>
        <w:t>Administrative Data</w:t>
      </w:r>
    </w:p>
    <w:p w14:paraId="45C003C5" w14:textId="181D5122" w:rsidR="001608DB" w:rsidRDefault="005B3BE4" w:rsidP="00204A60">
      <w:pPr>
        <w:spacing w:before="240"/>
        <w:rPr>
          <w:rStyle w:val="Hyperlink"/>
          <w:rFonts w:cstheme="minorHAnsi"/>
          <w:color w:val="auto"/>
          <w:u w:val="none"/>
        </w:rPr>
      </w:pPr>
      <w:r>
        <w:rPr>
          <w:rStyle w:val="Hyperlink"/>
          <w:rFonts w:cstheme="minorHAnsi"/>
          <w:color w:val="auto"/>
          <w:u w:val="none"/>
        </w:rPr>
        <w:lastRenderedPageBreak/>
        <w:t xml:space="preserve">There are also </w:t>
      </w:r>
      <w:r w:rsidR="001608DB">
        <w:rPr>
          <w:rStyle w:val="Hyperlink"/>
          <w:rFonts w:cstheme="minorHAnsi"/>
          <w:color w:val="auto"/>
          <w:u w:val="none"/>
        </w:rPr>
        <w:t>Indigenous</w:t>
      </w:r>
      <w:r w:rsidR="006A3B54">
        <w:rPr>
          <w:rStyle w:val="Hyperlink"/>
          <w:rFonts w:cstheme="minorHAnsi"/>
          <w:color w:val="auto"/>
          <w:u w:val="none"/>
        </w:rPr>
        <w:t>-specific GBA Plus toolkits</w:t>
      </w:r>
      <w:r>
        <w:rPr>
          <w:rStyle w:val="Hyperlink"/>
          <w:rFonts w:cstheme="minorHAnsi"/>
          <w:color w:val="auto"/>
          <w:u w:val="none"/>
        </w:rPr>
        <w:t xml:space="preserve"> to help address the </w:t>
      </w:r>
      <w:r w:rsidRPr="005B3BE4">
        <w:rPr>
          <w:rFonts w:cstheme="minorHAnsi"/>
        </w:rPr>
        <w:t>unique challenges with regards to access of data</w:t>
      </w:r>
      <w:r w:rsidR="00CD59CE">
        <w:rPr>
          <w:rFonts w:cstheme="minorHAnsi"/>
        </w:rPr>
        <w:t xml:space="preserve"> and </w:t>
      </w:r>
      <w:r w:rsidR="00A841E3">
        <w:rPr>
          <w:rFonts w:cstheme="minorHAnsi"/>
        </w:rPr>
        <w:t>culturally sensitive</w:t>
      </w:r>
      <w:r w:rsidR="00CD59CE">
        <w:rPr>
          <w:rFonts w:cstheme="minorHAnsi"/>
        </w:rPr>
        <w:t xml:space="preserve"> GBA Plus</w:t>
      </w:r>
      <w:r w:rsidRPr="005B3BE4">
        <w:rPr>
          <w:rFonts w:cstheme="minorHAnsi"/>
        </w:rPr>
        <w:t xml:space="preserve"> in the context of Indigenous </w:t>
      </w:r>
      <w:r w:rsidR="00766568">
        <w:rPr>
          <w:rFonts w:cstheme="minorHAnsi"/>
        </w:rPr>
        <w:t>People</w:t>
      </w:r>
      <w:r w:rsidR="00CD59CE">
        <w:rPr>
          <w:rFonts w:cstheme="minorHAnsi"/>
        </w:rPr>
        <w:t>s</w:t>
      </w:r>
      <w:r w:rsidR="001608DB" w:rsidRPr="001608DB">
        <w:rPr>
          <w:rStyle w:val="Hyperlink"/>
          <w:rFonts w:cstheme="minorHAnsi"/>
          <w:color w:val="auto"/>
          <w:u w:val="none"/>
        </w:rPr>
        <w:t>:</w:t>
      </w:r>
    </w:p>
    <w:p w14:paraId="1D9FA390" w14:textId="77777777" w:rsidR="006A3B54" w:rsidRPr="006A3B54" w:rsidRDefault="00063466" w:rsidP="00CD59CE">
      <w:pPr>
        <w:pStyle w:val="ListParagraph"/>
        <w:numPr>
          <w:ilvl w:val="0"/>
          <w:numId w:val="4"/>
        </w:numPr>
        <w:rPr>
          <w:rStyle w:val="Hyperlink"/>
        </w:rPr>
      </w:pPr>
      <w:hyperlink r:id="rId16" w:history="1">
        <w:r w:rsidR="006A3B54" w:rsidRPr="006A3B54">
          <w:rPr>
            <w:rStyle w:val="Hyperlink"/>
            <w:rFonts w:cstheme="minorHAnsi"/>
          </w:rPr>
          <w:t>Métis-Specific Gender Based Analysis Plus (GBA Plus) Tool Métis-Specific Gender Based Analysis Plus (GBA Plus) Tool</w:t>
        </w:r>
      </w:hyperlink>
    </w:p>
    <w:p w14:paraId="10528B74" w14:textId="77777777" w:rsidR="006A3B54" w:rsidRPr="006A3B54" w:rsidRDefault="00063466" w:rsidP="00CD59CE">
      <w:pPr>
        <w:pStyle w:val="ListParagraph"/>
        <w:numPr>
          <w:ilvl w:val="0"/>
          <w:numId w:val="4"/>
        </w:numPr>
        <w:rPr>
          <w:rStyle w:val="Hyperlink"/>
        </w:rPr>
      </w:pPr>
      <w:hyperlink r:id="rId17" w:history="1">
        <w:r w:rsidR="006A3B54" w:rsidRPr="006A3B54">
          <w:rPr>
            <w:rStyle w:val="Hyperlink"/>
            <w:rFonts w:cstheme="minorHAnsi"/>
          </w:rPr>
          <w:t>Indigenous Gender Based Analysis Plus (IGBA+) Toolkit</w:t>
        </w:r>
      </w:hyperlink>
    </w:p>
    <w:p w14:paraId="49BCA733" w14:textId="77777777" w:rsidR="006A3B54" w:rsidRPr="006A3B54" w:rsidRDefault="00063466" w:rsidP="00CD59CE">
      <w:pPr>
        <w:pStyle w:val="ListParagraph"/>
        <w:numPr>
          <w:ilvl w:val="0"/>
          <w:numId w:val="4"/>
        </w:numPr>
        <w:rPr>
          <w:rStyle w:val="Hyperlink"/>
        </w:rPr>
      </w:pPr>
      <w:hyperlink r:id="rId18" w:history="1">
        <w:r w:rsidR="006A3B54" w:rsidRPr="006A3B54">
          <w:rPr>
            <w:rStyle w:val="Hyperlink"/>
            <w:rFonts w:cstheme="minorHAnsi"/>
          </w:rPr>
          <w:t>Native Women’s Association of Canada Research Toolkit</w:t>
        </w:r>
      </w:hyperlink>
    </w:p>
    <w:p w14:paraId="7C6A8EC6" w14:textId="1FD854B4" w:rsidR="00471020" w:rsidRPr="00471020" w:rsidRDefault="00CD59CE" w:rsidP="00204A60">
      <w:pPr>
        <w:spacing w:before="240"/>
        <w:rPr>
          <w:rStyle w:val="Hyperlink"/>
          <w:rFonts w:ascii="Calibri" w:hAnsi="Calibri" w:cstheme="minorHAnsi"/>
          <w:color w:val="auto"/>
          <w:sz w:val="20"/>
          <w:szCs w:val="20"/>
          <w:u w:val="none"/>
          <w:lang w:val="en-CA"/>
        </w:rPr>
      </w:pPr>
      <w:r>
        <w:rPr>
          <w:rStyle w:val="Hyperlink"/>
          <w:rFonts w:cstheme="minorHAnsi"/>
          <w:color w:val="auto"/>
          <w:u w:val="none"/>
        </w:rPr>
        <w:t>Increasingly multilateral organization</w:t>
      </w:r>
      <w:r w:rsidR="00C526BA">
        <w:rPr>
          <w:rStyle w:val="Hyperlink"/>
          <w:rFonts w:cstheme="minorHAnsi"/>
          <w:color w:val="auto"/>
          <w:u w:val="none"/>
        </w:rPr>
        <w:t>s</w:t>
      </w:r>
      <w:r>
        <w:rPr>
          <w:rStyle w:val="Hyperlink"/>
          <w:rFonts w:cstheme="minorHAnsi"/>
          <w:color w:val="auto"/>
          <w:u w:val="none"/>
        </w:rPr>
        <w:t xml:space="preserve"> are also investing in disaggregated data, and some e</w:t>
      </w:r>
      <w:r w:rsidR="000C5239">
        <w:rPr>
          <w:rStyle w:val="Hyperlink"/>
          <w:rFonts w:cstheme="minorHAnsi"/>
          <w:color w:val="auto"/>
          <w:u w:val="none"/>
        </w:rPr>
        <w:t xml:space="preserve">xamples of </w:t>
      </w:r>
      <w:r w:rsidR="00471020" w:rsidRPr="00471020">
        <w:rPr>
          <w:rStyle w:val="Hyperlink"/>
          <w:rFonts w:cstheme="minorHAnsi"/>
          <w:color w:val="auto"/>
          <w:u w:val="none"/>
        </w:rPr>
        <w:t>resources include:</w:t>
      </w:r>
    </w:p>
    <w:p w14:paraId="55FCBB9C" w14:textId="1181E128" w:rsidR="004A07F7" w:rsidRPr="004A07F7" w:rsidRDefault="00063466" w:rsidP="00CD59CE">
      <w:pPr>
        <w:pStyle w:val="ListParagraph"/>
        <w:numPr>
          <w:ilvl w:val="0"/>
          <w:numId w:val="4"/>
        </w:numPr>
        <w:rPr>
          <w:rFonts w:cstheme="minorHAnsi"/>
        </w:rPr>
      </w:pPr>
      <w:hyperlink r:id="rId19" w:history="1">
        <w:r w:rsidR="004A07F7" w:rsidRPr="004A07F7">
          <w:rPr>
            <w:rStyle w:val="Hyperlink"/>
          </w:rPr>
          <w:t>OECD Gender Data Portal</w:t>
        </w:r>
      </w:hyperlink>
    </w:p>
    <w:p w14:paraId="1858610D" w14:textId="715A652E" w:rsidR="004A07F7" w:rsidRPr="004A07F7" w:rsidRDefault="00063466" w:rsidP="00CD59CE">
      <w:pPr>
        <w:pStyle w:val="ListParagraph"/>
        <w:numPr>
          <w:ilvl w:val="0"/>
          <w:numId w:val="4"/>
        </w:numPr>
        <w:rPr>
          <w:rFonts w:cstheme="minorHAnsi"/>
        </w:rPr>
      </w:pPr>
      <w:hyperlink r:id="rId20" w:history="1">
        <w:r w:rsidR="004A07F7" w:rsidRPr="004A07F7">
          <w:rPr>
            <w:rStyle w:val="Hyperlink"/>
          </w:rPr>
          <w:t>World Bank Gender Data Portal</w:t>
        </w:r>
      </w:hyperlink>
    </w:p>
    <w:p w14:paraId="207E9114" w14:textId="7333D86A" w:rsidR="004A07F7" w:rsidRPr="004A07F7" w:rsidRDefault="00063466" w:rsidP="00CD59CE">
      <w:pPr>
        <w:pStyle w:val="ListParagraph"/>
        <w:numPr>
          <w:ilvl w:val="0"/>
          <w:numId w:val="4"/>
        </w:numPr>
        <w:rPr>
          <w:rFonts w:cstheme="minorHAnsi"/>
        </w:rPr>
      </w:pPr>
      <w:hyperlink r:id="rId21" w:history="1">
        <w:r w:rsidR="004A07F7" w:rsidRPr="004A07F7">
          <w:rPr>
            <w:rStyle w:val="Hyperlink"/>
          </w:rPr>
          <w:t>World Economic Forum – Global Gender Gap Index</w:t>
        </w:r>
      </w:hyperlink>
    </w:p>
    <w:p w14:paraId="542F9BAD" w14:textId="77777777" w:rsidR="00A841E3" w:rsidRDefault="00063466" w:rsidP="00B05FAA">
      <w:pPr>
        <w:pStyle w:val="ListParagraph"/>
        <w:numPr>
          <w:ilvl w:val="0"/>
          <w:numId w:val="4"/>
        </w:numPr>
        <w:rPr>
          <w:rStyle w:val="Hyperlink"/>
        </w:rPr>
      </w:pPr>
      <w:hyperlink r:id="rId22" w:history="1">
        <w:r w:rsidR="004A07F7" w:rsidRPr="004A07F7">
          <w:rPr>
            <w:rStyle w:val="Hyperlink"/>
          </w:rPr>
          <w:t>UN Women Data Hub</w:t>
        </w:r>
      </w:hyperlink>
      <w:bookmarkStart w:id="6" w:name="_Hlk146570784"/>
    </w:p>
    <w:p w14:paraId="205F10DC" w14:textId="77777777" w:rsidR="00A841E3" w:rsidRDefault="004A07F7" w:rsidP="00B05FAA">
      <w:pPr>
        <w:pStyle w:val="ListParagraph"/>
        <w:numPr>
          <w:ilvl w:val="0"/>
          <w:numId w:val="4"/>
        </w:numPr>
        <w:rPr>
          <w:rStyle w:val="Hyperlink"/>
        </w:rPr>
      </w:pPr>
      <w:r w:rsidRPr="00877DBF">
        <w:rPr>
          <w:rStyle w:val="Hyperlink"/>
        </w:rPr>
        <w:t xml:space="preserve">Peer-reviewed </w:t>
      </w:r>
      <w:r w:rsidR="0097006C" w:rsidRPr="00877DBF">
        <w:rPr>
          <w:rStyle w:val="Hyperlink"/>
        </w:rPr>
        <w:t>academic</w:t>
      </w:r>
      <w:r w:rsidR="000C5239" w:rsidRPr="00877DBF">
        <w:rPr>
          <w:rStyle w:val="Hyperlink"/>
        </w:rPr>
        <w:t xml:space="preserve"> articles</w:t>
      </w:r>
      <w:bookmarkStart w:id="7" w:name="_Toc26973424"/>
      <w:bookmarkEnd w:id="6"/>
    </w:p>
    <w:p w14:paraId="3BFED312" w14:textId="4174293E" w:rsidR="006E690D" w:rsidRPr="00A841E3" w:rsidRDefault="006E690D" w:rsidP="00A841E3">
      <w:pPr>
        <w:pStyle w:val="Header1"/>
      </w:pPr>
      <w:bookmarkStart w:id="8" w:name="_Toc146809634"/>
      <w:r>
        <w:t>Training</w:t>
      </w:r>
      <w:bookmarkEnd w:id="7"/>
      <w:bookmarkEnd w:id="8"/>
    </w:p>
    <w:p w14:paraId="5FF4C64E" w14:textId="4D320D4B" w:rsidR="006E690D" w:rsidRDefault="006E690D" w:rsidP="006E690D">
      <w:r>
        <w:rPr>
          <w:rFonts w:cstheme="minorHAnsi"/>
        </w:rPr>
        <w:t xml:space="preserve">Statistics Canada offers a variety of workshops, training, and conferences to help analysts expand and improve their data skills. For the full list of current offerings, please visit </w:t>
      </w:r>
      <w:hyperlink r:id="rId23" w:history="1">
        <w:r>
          <w:rPr>
            <w:rStyle w:val="Hyperlink"/>
          </w:rPr>
          <w:t>https://www.statcan.gc.ca/eng/services/wtc</w:t>
        </w:r>
      </w:hyperlink>
      <w:r>
        <w:t>.</w:t>
      </w:r>
    </w:p>
    <w:p w14:paraId="1B6D761F" w14:textId="2D255314" w:rsidR="006E690D" w:rsidRPr="006E690D" w:rsidRDefault="00B05FAA" w:rsidP="006E690D">
      <w:pPr>
        <w:rPr>
          <w:rFonts w:cstheme="minorHAnsi"/>
        </w:rPr>
      </w:pPr>
      <w:r>
        <w:t>For more information on</w:t>
      </w:r>
      <w:r w:rsidR="00BA09DA">
        <w:t xml:space="preserve"> Government of Canada</w:t>
      </w:r>
      <w:r>
        <w:t xml:space="preserve"> training related to GBA</w:t>
      </w:r>
      <w:r w:rsidR="00916A81">
        <w:t xml:space="preserve"> </w:t>
      </w:r>
      <w:r w:rsidR="001B1293">
        <w:t>Plus</w:t>
      </w:r>
      <w:r>
        <w:t xml:space="preserve"> please visit the websites of </w:t>
      </w:r>
      <w:hyperlink r:id="rId24" w:history="1">
        <w:r w:rsidR="00755141">
          <w:rPr>
            <w:rStyle w:val="Hyperlink"/>
          </w:rPr>
          <w:t>Women and Gender Equality Canada</w:t>
        </w:r>
      </w:hyperlink>
      <w:r w:rsidR="00994972">
        <w:t xml:space="preserve"> </w:t>
      </w:r>
      <w:r>
        <w:t xml:space="preserve">and the </w:t>
      </w:r>
      <w:hyperlink r:id="rId25" w:history="1">
        <w:r w:rsidRPr="00B05FAA">
          <w:rPr>
            <w:rStyle w:val="Hyperlink"/>
          </w:rPr>
          <w:t>Canada School of Public Service</w:t>
        </w:r>
      </w:hyperlink>
      <w:r>
        <w:t>.</w:t>
      </w:r>
      <w:r w:rsidR="006E690D">
        <w:t xml:space="preserve"> </w:t>
      </w:r>
    </w:p>
    <w:p w14:paraId="7BF43A33" w14:textId="531C03FC" w:rsidR="008C5A1D" w:rsidRDefault="008C5A1D" w:rsidP="008C5A1D">
      <w:r>
        <w:br w:type="page"/>
      </w:r>
    </w:p>
    <w:p w14:paraId="6A0625DE" w14:textId="55FD92C4" w:rsidR="0016476E" w:rsidRDefault="00A62E6E" w:rsidP="00B41BEF">
      <w:pPr>
        <w:pStyle w:val="Header1"/>
      </w:pPr>
      <w:bookmarkStart w:id="9" w:name="_Toc26973425"/>
      <w:bookmarkStart w:id="10" w:name="_Toc146809635"/>
      <w:r w:rsidRPr="004270DD">
        <w:lastRenderedPageBreak/>
        <w:t>T</w:t>
      </w:r>
      <w:r w:rsidR="0016476E" w:rsidRPr="004270DD">
        <w:t>emplate</w:t>
      </w:r>
      <w:r w:rsidR="0016476E">
        <w:t xml:space="preserve"> Instructions</w:t>
      </w:r>
      <w:bookmarkEnd w:id="9"/>
      <w:bookmarkEnd w:id="10"/>
    </w:p>
    <w:p w14:paraId="451E9E78" w14:textId="5395E11F" w:rsidR="00B41BEF" w:rsidRDefault="00B41BEF" w:rsidP="00B41BEF">
      <w:r>
        <w:t>Please read through these inst</w:t>
      </w:r>
      <w:r w:rsidRPr="0091265E">
        <w:rPr>
          <w:color w:val="000000" w:themeColor="text1"/>
        </w:rPr>
        <w:t>ructions carefully as you fill out the GBA</w:t>
      </w:r>
      <w:r w:rsidR="007B1012" w:rsidRPr="0091265E">
        <w:rPr>
          <w:color w:val="000000" w:themeColor="text1"/>
        </w:rPr>
        <w:t xml:space="preserve"> </w:t>
      </w:r>
      <w:r w:rsidR="001B1293" w:rsidRPr="0091265E">
        <w:rPr>
          <w:color w:val="000000" w:themeColor="text1"/>
        </w:rPr>
        <w:t>Plus</w:t>
      </w:r>
      <w:r w:rsidRPr="0091265E">
        <w:rPr>
          <w:color w:val="000000" w:themeColor="text1"/>
        </w:rPr>
        <w:t xml:space="preserve"> Departmental Summary document, also referred to as the “template.”</w:t>
      </w:r>
      <w:r w:rsidR="008C6D9C" w:rsidRPr="0091265E">
        <w:rPr>
          <w:color w:val="000000" w:themeColor="text1"/>
        </w:rPr>
        <w:t xml:space="preserve"> Examples from Budget 2019</w:t>
      </w:r>
      <w:r w:rsidR="007B1012" w:rsidRPr="0091265E">
        <w:rPr>
          <w:color w:val="000000" w:themeColor="text1"/>
        </w:rPr>
        <w:t>, Budget 2021</w:t>
      </w:r>
      <w:r w:rsidR="00F32743">
        <w:rPr>
          <w:color w:val="000000" w:themeColor="text1"/>
        </w:rPr>
        <w:t xml:space="preserve"> and Budget 2022</w:t>
      </w:r>
      <w:r w:rsidR="00A25D69" w:rsidRPr="0091265E">
        <w:rPr>
          <w:color w:val="000000" w:themeColor="text1"/>
        </w:rPr>
        <w:t xml:space="preserve"> </w:t>
      </w:r>
      <w:r w:rsidR="008C6D9C" w:rsidRPr="0091265E">
        <w:rPr>
          <w:color w:val="000000" w:themeColor="text1"/>
        </w:rPr>
        <w:t xml:space="preserve">have been provided </w:t>
      </w:r>
      <w:r w:rsidR="00F57B87">
        <w:t>throughout</w:t>
      </w:r>
      <w:r w:rsidR="008C6D9C">
        <w:t xml:space="preserve"> to</w:t>
      </w:r>
      <w:r w:rsidR="003333B0">
        <w:t xml:space="preserve"> provide clarity for more </w:t>
      </w:r>
      <w:r w:rsidR="00045703">
        <w:t>complex cases</w:t>
      </w:r>
      <w:r w:rsidR="003333B0">
        <w:t xml:space="preserve">. Please see Budget 2019’s </w:t>
      </w:r>
      <w:hyperlink r:id="rId26" w:history="1">
        <w:r w:rsidR="003333B0" w:rsidRPr="003333B0">
          <w:rPr>
            <w:rStyle w:val="Hyperlink"/>
          </w:rPr>
          <w:t>Gender Report</w:t>
        </w:r>
      </w:hyperlink>
      <w:r w:rsidR="00BA646B">
        <w:t>,</w:t>
      </w:r>
      <w:r w:rsidR="00BA646B" w:rsidRPr="0091265E">
        <w:rPr>
          <w:color w:val="000000" w:themeColor="text1"/>
        </w:rPr>
        <w:t xml:space="preserve"> </w:t>
      </w:r>
      <w:hyperlink r:id="rId27" w:history="1">
        <w:r w:rsidR="00BA646B" w:rsidRPr="00BA646B">
          <w:rPr>
            <w:rStyle w:val="Hyperlink"/>
          </w:rPr>
          <w:t>Budget 2021’s Impacts Report</w:t>
        </w:r>
      </w:hyperlink>
      <w:r w:rsidR="008E356F">
        <w:t xml:space="preserve">, </w:t>
      </w:r>
      <w:hyperlink r:id="rId28" w:history="1">
        <w:r w:rsidR="00F32743" w:rsidRPr="00F32743">
          <w:rPr>
            <w:rStyle w:val="Hyperlink"/>
          </w:rPr>
          <w:t>Budget 2022’s Impacts Report</w:t>
        </w:r>
      </w:hyperlink>
      <w:r w:rsidR="00F32743">
        <w:t xml:space="preserve"> </w:t>
      </w:r>
      <w:r w:rsidR="008E356F" w:rsidRPr="00C50D3B">
        <w:rPr>
          <w:rStyle w:val="Hyperlink"/>
          <w:color w:val="auto"/>
          <w:u w:val="none"/>
        </w:rPr>
        <w:t xml:space="preserve">and the </w:t>
      </w:r>
      <w:hyperlink r:id="rId29" w:history="1">
        <w:r w:rsidR="008E356F" w:rsidRPr="00BF4312">
          <w:rPr>
            <w:rStyle w:val="Hyperlink"/>
          </w:rPr>
          <w:t>Budget 2023 Impact</w:t>
        </w:r>
        <w:r w:rsidR="000E6C79">
          <w:rPr>
            <w:rStyle w:val="Hyperlink"/>
          </w:rPr>
          <w:t>s</w:t>
        </w:r>
        <w:r w:rsidR="008E356F" w:rsidRPr="00BF4312">
          <w:rPr>
            <w:rStyle w:val="Hyperlink"/>
          </w:rPr>
          <w:t xml:space="preserve"> Report</w:t>
        </w:r>
      </w:hyperlink>
      <w:r w:rsidR="008E356F">
        <w:rPr>
          <w:rStyle w:val="Hyperlink"/>
        </w:rPr>
        <w:t xml:space="preserve"> </w:t>
      </w:r>
      <w:r w:rsidR="003333B0">
        <w:t>for more examples.</w:t>
      </w:r>
    </w:p>
    <w:p w14:paraId="6A0625DF" w14:textId="77777777" w:rsidR="00557E8E" w:rsidRPr="00557E8E" w:rsidRDefault="00557E8E" w:rsidP="00092A63">
      <w:pPr>
        <w:spacing w:after="0"/>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D41F19" w14:paraId="6A0625E7" w14:textId="77777777" w:rsidTr="00E75775">
        <w:trPr>
          <w:trHeight w:val="720"/>
        </w:trPr>
        <w:tc>
          <w:tcPr>
            <w:tcW w:w="10795" w:type="dxa"/>
            <w:gridSpan w:val="2"/>
            <w:shd w:val="clear" w:color="auto" w:fill="BFBFBF" w:themeFill="background1" w:themeFillShade="BF"/>
          </w:tcPr>
          <w:p w14:paraId="6A0625E6" w14:textId="224A1AB7" w:rsidR="00D41F19" w:rsidRPr="00D41F19" w:rsidRDefault="00D41F19" w:rsidP="00D41F19">
            <w:pPr>
              <w:pStyle w:val="Header2"/>
              <w:rPr>
                <w:sz w:val="24"/>
              </w:rPr>
            </w:pPr>
            <w:bookmarkStart w:id="11" w:name="_Toc26973426"/>
            <w:bookmarkStart w:id="12" w:name="_Toc146809636"/>
            <w:r w:rsidRPr="00D41F19">
              <w:t>1. General Information</w:t>
            </w:r>
            <w:bookmarkEnd w:id="11"/>
            <w:bookmarkEnd w:id="12"/>
          </w:p>
        </w:tc>
      </w:tr>
      <w:tr w:rsidR="00D41F19" w14:paraId="69F5EE44" w14:textId="77777777" w:rsidTr="00E75775">
        <w:trPr>
          <w:trHeight w:val="720"/>
        </w:trPr>
        <w:tc>
          <w:tcPr>
            <w:tcW w:w="10795" w:type="dxa"/>
            <w:gridSpan w:val="2"/>
            <w:shd w:val="clear" w:color="auto" w:fill="BFBFBF" w:themeFill="background1" w:themeFillShade="BF"/>
          </w:tcPr>
          <w:p w14:paraId="4EFD6419" w14:textId="39E57A60" w:rsidR="00D41F19" w:rsidRDefault="00D41F19" w:rsidP="002418F6">
            <w:pPr>
              <w:rPr>
                <w:color w:val="FFFFFF" w:themeColor="background1"/>
                <w:sz w:val="24"/>
              </w:rPr>
            </w:pPr>
            <w:r>
              <w:rPr>
                <w:color w:val="FFFFFF" w:themeColor="background1"/>
                <w:sz w:val="24"/>
              </w:rPr>
              <w:t xml:space="preserve">This section collects descriptive information about the proposal, the organizations </w:t>
            </w:r>
            <w:r w:rsidR="00A556CF">
              <w:rPr>
                <w:color w:val="FFFFFF" w:themeColor="background1"/>
                <w:sz w:val="24"/>
              </w:rPr>
              <w:t xml:space="preserve">which </w:t>
            </w:r>
            <w:r>
              <w:rPr>
                <w:color w:val="FFFFFF" w:themeColor="background1"/>
                <w:sz w:val="24"/>
              </w:rPr>
              <w:t xml:space="preserve">will be involved in its development and delivery, and the </w:t>
            </w:r>
            <w:r w:rsidR="002418F6">
              <w:rPr>
                <w:color w:val="FFFFFF" w:themeColor="background1"/>
                <w:sz w:val="24"/>
              </w:rPr>
              <w:t>timing</w:t>
            </w:r>
            <w:r w:rsidR="00A556CF">
              <w:rPr>
                <w:color w:val="FFFFFF" w:themeColor="background1"/>
                <w:sz w:val="24"/>
              </w:rPr>
              <w:t xml:space="preserve"> </w:t>
            </w:r>
            <w:r>
              <w:rPr>
                <w:color w:val="FFFFFF" w:themeColor="background1"/>
                <w:sz w:val="24"/>
              </w:rPr>
              <w:t>of the GBA</w:t>
            </w:r>
            <w:r w:rsidR="0073465B">
              <w:rPr>
                <w:color w:val="FFFFFF" w:themeColor="background1"/>
                <w:sz w:val="24"/>
              </w:rPr>
              <w:t xml:space="preserve"> </w:t>
            </w:r>
            <w:r w:rsidR="001B1293">
              <w:rPr>
                <w:color w:val="FFFFFF" w:themeColor="background1"/>
                <w:sz w:val="24"/>
              </w:rPr>
              <w:t>Plus</w:t>
            </w:r>
            <w:r>
              <w:rPr>
                <w:color w:val="FFFFFF" w:themeColor="background1"/>
                <w:sz w:val="24"/>
              </w:rPr>
              <w:t xml:space="preserve">. </w:t>
            </w:r>
          </w:p>
        </w:tc>
      </w:tr>
      <w:tr w:rsidR="005F11F1" w14:paraId="25FD3B75" w14:textId="77777777" w:rsidTr="00842A7B">
        <w:trPr>
          <w:trHeight w:val="558"/>
        </w:trPr>
        <w:tc>
          <w:tcPr>
            <w:tcW w:w="1980" w:type="dxa"/>
          </w:tcPr>
          <w:p w14:paraId="01248085" w14:textId="29F509ED" w:rsidR="005F11F1" w:rsidRDefault="005F11F1" w:rsidP="00D41F19">
            <w:pPr>
              <w:pStyle w:val="ListParagraph"/>
              <w:spacing w:before="120"/>
              <w:ind w:left="56"/>
              <w:rPr>
                <w:sz w:val="24"/>
              </w:rPr>
            </w:pPr>
            <w:r>
              <w:rPr>
                <w:sz w:val="24"/>
              </w:rPr>
              <w:t>Proposal Title</w:t>
            </w:r>
          </w:p>
        </w:tc>
        <w:tc>
          <w:tcPr>
            <w:tcW w:w="8815" w:type="dxa"/>
          </w:tcPr>
          <w:p w14:paraId="70632131" w14:textId="6DCF38DE" w:rsidR="005F11F1" w:rsidRDefault="005F11F1" w:rsidP="00CD59CE">
            <w:pPr>
              <w:pStyle w:val="ListParagraph"/>
              <w:numPr>
                <w:ilvl w:val="0"/>
                <w:numId w:val="1"/>
              </w:numPr>
              <w:spacing w:before="120" w:after="120"/>
              <w:ind w:left="438"/>
              <w:contextualSpacing w:val="0"/>
            </w:pPr>
            <w:r>
              <w:t>Please use the same title as used for</w:t>
            </w:r>
            <w:r w:rsidR="006E29A2">
              <w:t xml:space="preserve"> the</w:t>
            </w:r>
            <w:r>
              <w:t xml:space="preserve"> </w:t>
            </w:r>
            <w:hyperlink r:id="rId30" w:history="1">
              <w:r w:rsidR="00FF0812" w:rsidRPr="00082153">
                <w:rPr>
                  <w:rStyle w:val="Hyperlink"/>
                </w:rPr>
                <w:t>budget/off-cycle proposal template</w:t>
              </w:r>
            </w:hyperlink>
            <w:r w:rsidR="006E29A2">
              <w:rPr>
                <w:rStyle w:val="Hyperlink"/>
              </w:rPr>
              <w:t xml:space="preserve"> </w:t>
            </w:r>
            <w:r w:rsidR="006E29A2" w:rsidRPr="00C50D3B">
              <w:rPr>
                <w:rStyle w:val="Hyperlink"/>
                <w:color w:val="auto"/>
                <w:u w:val="none"/>
              </w:rPr>
              <w:t>for this proposal</w:t>
            </w:r>
            <w:r w:rsidRPr="00C50D3B">
              <w:t>.</w:t>
            </w:r>
          </w:p>
        </w:tc>
      </w:tr>
      <w:tr w:rsidR="00D41F19" w14:paraId="6A0625F5" w14:textId="77777777" w:rsidTr="00842A7B">
        <w:trPr>
          <w:trHeight w:val="872"/>
        </w:trPr>
        <w:tc>
          <w:tcPr>
            <w:tcW w:w="1980" w:type="dxa"/>
          </w:tcPr>
          <w:p w14:paraId="6A0625EF" w14:textId="77777777" w:rsidR="00D41F19" w:rsidRDefault="00D41F19" w:rsidP="00D41F19">
            <w:pPr>
              <w:pStyle w:val="ListParagraph"/>
              <w:spacing w:before="120"/>
              <w:ind w:left="56"/>
              <w:rPr>
                <w:sz w:val="24"/>
              </w:rPr>
            </w:pPr>
            <w:r>
              <w:rPr>
                <w:sz w:val="24"/>
              </w:rPr>
              <w:t>Sponsoring Department</w:t>
            </w:r>
          </w:p>
        </w:tc>
        <w:tc>
          <w:tcPr>
            <w:tcW w:w="8815" w:type="dxa"/>
          </w:tcPr>
          <w:p w14:paraId="3BA1CAD1" w14:textId="6458F37F" w:rsidR="00CF2063" w:rsidRDefault="00D41F19" w:rsidP="00CD59CE">
            <w:pPr>
              <w:pStyle w:val="ListParagraph"/>
              <w:numPr>
                <w:ilvl w:val="0"/>
                <w:numId w:val="1"/>
              </w:numPr>
              <w:spacing w:before="120" w:after="120"/>
              <w:ind w:left="405"/>
              <w:contextualSpacing w:val="0"/>
            </w:pPr>
            <w:r>
              <w:t xml:space="preserve">Using the drop-down menu, identify the lead </w:t>
            </w:r>
            <w:r w:rsidRPr="00141096">
              <w:t>d</w:t>
            </w:r>
            <w:r>
              <w:t>epartment</w:t>
            </w:r>
            <w:r w:rsidRPr="00141096">
              <w:t xml:space="preserve"> involved in the delivery of the </w:t>
            </w:r>
            <w:r>
              <w:t>proposal</w:t>
            </w:r>
            <w:r w:rsidRPr="00141096">
              <w:t xml:space="preserve">. </w:t>
            </w:r>
            <w:r>
              <w:t xml:space="preserve">If there is </w:t>
            </w:r>
            <w:r w:rsidRPr="00141096">
              <w:t>more than one department</w:t>
            </w:r>
            <w:r>
              <w:t xml:space="preserve"> involved, please type the department’s name in the “Other Departments” box</w:t>
            </w:r>
            <w:r w:rsidRPr="00141096">
              <w:t>.</w:t>
            </w:r>
            <w:r w:rsidR="00896C92">
              <w:t xml:space="preserve"> </w:t>
            </w:r>
            <w:r>
              <w:t>It is expected that a GBA</w:t>
            </w:r>
            <w:r w:rsidR="00892C7F">
              <w:t xml:space="preserve"> </w:t>
            </w:r>
            <w:r w:rsidR="001B1293">
              <w:t>Plus</w:t>
            </w:r>
            <w:r>
              <w:t xml:space="preserve"> </w:t>
            </w:r>
            <w:r w:rsidR="00516331">
              <w:t xml:space="preserve">summary </w:t>
            </w:r>
            <w:r>
              <w:t xml:space="preserve">be </w:t>
            </w:r>
            <w:r w:rsidR="00516331">
              <w:t xml:space="preserve">completed </w:t>
            </w:r>
            <w:r>
              <w:t xml:space="preserve">for </w:t>
            </w:r>
            <w:r w:rsidRPr="00A2303B">
              <w:rPr>
                <w:u w:val="single"/>
              </w:rPr>
              <w:t>all components</w:t>
            </w:r>
            <w:r>
              <w:t xml:space="preserve"> of the proposal, which may require the coordination a</w:t>
            </w:r>
            <w:r w:rsidR="00896C92">
              <w:t>nd input of multiple departments, as applicable</w:t>
            </w:r>
            <w:r>
              <w:t>.</w:t>
            </w:r>
            <w:r w:rsidR="00516331">
              <w:t xml:space="preserve"> Where GBA</w:t>
            </w:r>
            <w:r w:rsidR="00892C7F">
              <w:t xml:space="preserve"> </w:t>
            </w:r>
            <w:r w:rsidR="001B1293">
              <w:t>Plus</w:t>
            </w:r>
            <w:r w:rsidR="00516331">
              <w:t xml:space="preserve"> summaries for different components of a proposal are highly similar, one summary may be used for the entire proposal. </w:t>
            </w:r>
          </w:p>
          <w:p w14:paraId="6A0625F4" w14:textId="43824D77" w:rsidR="00D41F19" w:rsidRPr="00141096" w:rsidRDefault="00CF2063" w:rsidP="00CD59CE">
            <w:pPr>
              <w:pStyle w:val="ListParagraph"/>
              <w:numPr>
                <w:ilvl w:val="0"/>
                <w:numId w:val="11"/>
              </w:numPr>
              <w:spacing w:before="120" w:after="120"/>
              <w:contextualSpacing w:val="0"/>
            </w:pPr>
            <w:r>
              <w:rPr>
                <w:i/>
              </w:rPr>
              <w:t>Strong Arctic and Northern Communities</w:t>
            </w:r>
            <w:r>
              <w:t xml:space="preserve"> encompasses a range of measures including enhanced economic development programming, infrastructure investments, a task force on post-secondary education, and research funding. Some of these initiatives provide targeted supports to Northern youth and Indigenous Peoples. In this example, multiple GBA</w:t>
            </w:r>
            <w:r w:rsidR="00892C7F">
              <w:t xml:space="preserve"> </w:t>
            </w:r>
            <w:r w:rsidR="001B1293">
              <w:t>Plus</w:t>
            </w:r>
            <w:r>
              <w:t xml:space="preserve"> summaries were submitted as part of this proposal to reflect each of the distinct components. </w:t>
            </w:r>
          </w:p>
        </w:tc>
      </w:tr>
      <w:tr w:rsidR="00D41F19" w14:paraId="6A0625FF" w14:textId="77777777" w:rsidTr="00842A7B">
        <w:tc>
          <w:tcPr>
            <w:tcW w:w="1980" w:type="dxa"/>
          </w:tcPr>
          <w:p w14:paraId="6A0625F6" w14:textId="254B49C4" w:rsidR="00D41F19" w:rsidRDefault="00D41F19" w:rsidP="00D41F19">
            <w:pPr>
              <w:pStyle w:val="ListParagraph"/>
              <w:spacing w:before="120"/>
              <w:ind w:left="56"/>
              <w:rPr>
                <w:sz w:val="24"/>
              </w:rPr>
            </w:pPr>
            <w:r>
              <w:rPr>
                <w:sz w:val="24"/>
              </w:rPr>
              <w:t xml:space="preserve">Type of </w:t>
            </w:r>
            <w:r w:rsidR="003333B0">
              <w:rPr>
                <w:sz w:val="24"/>
              </w:rPr>
              <w:t>measure</w:t>
            </w:r>
          </w:p>
          <w:p w14:paraId="6A0625F8" w14:textId="77777777" w:rsidR="00D41F19" w:rsidRDefault="00D41F19" w:rsidP="00D41F19">
            <w:pPr>
              <w:pStyle w:val="ListParagraph"/>
              <w:spacing w:before="120"/>
              <w:ind w:left="56"/>
              <w:rPr>
                <w:sz w:val="24"/>
              </w:rPr>
            </w:pPr>
          </w:p>
        </w:tc>
        <w:tc>
          <w:tcPr>
            <w:tcW w:w="8815" w:type="dxa"/>
          </w:tcPr>
          <w:p w14:paraId="08734219" w14:textId="2BC0BBEB" w:rsidR="00832A8E" w:rsidRPr="0091265E" w:rsidRDefault="00832A8E" w:rsidP="00CD59CE">
            <w:pPr>
              <w:pStyle w:val="ListParagraph"/>
              <w:numPr>
                <w:ilvl w:val="0"/>
                <w:numId w:val="1"/>
              </w:numPr>
              <w:spacing w:before="120"/>
              <w:ind w:left="403"/>
              <w:contextualSpacing w:val="0"/>
              <w:rPr>
                <w:color w:val="000000" w:themeColor="text1"/>
              </w:rPr>
            </w:pPr>
            <w:r>
              <w:t>P</w:t>
            </w:r>
            <w:r w:rsidR="00D41F19">
              <w:t>roposals</w:t>
            </w:r>
            <w:r w:rsidR="00D41F19" w:rsidRPr="00141096">
              <w:t xml:space="preserve"> will be categorized as either</w:t>
            </w:r>
            <w:r w:rsidR="00D41F19">
              <w:t xml:space="preserve"> </w:t>
            </w:r>
            <w:r w:rsidR="00D41F19" w:rsidRPr="0091265E">
              <w:rPr>
                <w:color w:val="000000" w:themeColor="text1"/>
              </w:rPr>
              <w:t xml:space="preserve">a program, policy, legislation/regulation, or </w:t>
            </w:r>
            <w:r w:rsidR="008C3912" w:rsidRPr="0091265E">
              <w:rPr>
                <w:color w:val="000000" w:themeColor="text1"/>
              </w:rPr>
              <w:t>revenue</w:t>
            </w:r>
            <w:r w:rsidR="00A556CF" w:rsidRPr="0091265E">
              <w:rPr>
                <w:color w:val="000000" w:themeColor="text1"/>
              </w:rPr>
              <w:t xml:space="preserve"> measure</w:t>
            </w:r>
            <w:r w:rsidRPr="0091265E">
              <w:rPr>
                <w:color w:val="000000" w:themeColor="text1"/>
              </w:rPr>
              <w:t xml:space="preserve">. </w:t>
            </w:r>
          </w:p>
          <w:p w14:paraId="1540D908" w14:textId="77777777" w:rsidR="00832A8E" w:rsidRPr="0091265E" w:rsidRDefault="00832A8E" w:rsidP="00CD59CE">
            <w:pPr>
              <w:pStyle w:val="ListParagraph"/>
              <w:numPr>
                <w:ilvl w:val="1"/>
                <w:numId w:val="12"/>
              </w:numPr>
              <w:spacing w:before="120" w:after="120"/>
              <w:ind w:left="849"/>
              <w:rPr>
                <w:color w:val="000000" w:themeColor="text1"/>
              </w:rPr>
            </w:pPr>
            <w:r w:rsidRPr="0091265E">
              <w:rPr>
                <w:color w:val="000000" w:themeColor="text1"/>
              </w:rPr>
              <w:t xml:space="preserve">Select “policy” for those instances where the change exclusively relates to a new or change to government policy. </w:t>
            </w:r>
          </w:p>
          <w:p w14:paraId="1DC16F0E" w14:textId="51A86950" w:rsidR="000E6C79" w:rsidRPr="000E6C79" w:rsidRDefault="00832A8E" w:rsidP="000E6C79">
            <w:pPr>
              <w:pStyle w:val="ListParagraph"/>
              <w:numPr>
                <w:ilvl w:val="1"/>
                <w:numId w:val="12"/>
              </w:numPr>
              <w:spacing w:before="120" w:after="120"/>
              <w:ind w:left="849"/>
              <w:rPr>
                <w:color w:val="000000" w:themeColor="text1"/>
              </w:rPr>
            </w:pPr>
            <w:r w:rsidRPr="0091265E">
              <w:rPr>
                <w:color w:val="000000" w:themeColor="text1"/>
              </w:rPr>
              <w:t>Select “</w:t>
            </w:r>
            <w:r w:rsidR="008C3912" w:rsidRPr="0091265E">
              <w:rPr>
                <w:color w:val="000000" w:themeColor="text1"/>
              </w:rPr>
              <w:t>R</w:t>
            </w:r>
            <w:r w:rsidRPr="0091265E">
              <w:rPr>
                <w:color w:val="000000" w:themeColor="text1"/>
              </w:rPr>
              <w:t>evenue” for tax measures and other revenue-related measures.</w:t>
            </w:r>
          </w:p>
          <w:p w14:paraId="41904605" w14:textId="77777777" w:rsidR="009177B5" w:rsidRPr="0091265E" w:rsidRDefault="00832A8E" w:rsidP="00CD59CE">
            <w:pPr>
              <w:pStyle w:val="ListParagraph"/>
              <w:numPr>
                <w:ilvl w:val="1"/>
                <w:numId w:val="12"/>
              </w:numPr>
              <w:spacing w:before="120" w:after="120"/>
              <w:ind w:left="849"/>
              <w:contextualSpacing w:val="0"/>
              <w:rPr>
                <w:color w:val="000000" w:themeColor="text1"/>
              </w:rPr>
            </w:pPr>
            <w:r w:rsidRPr="0091265E">
              <w:rPr>
                <w:color w:val="000000" w:themeColor="text1"/>
              </w:rPr>
              <w:t>For all proposals that require legislation, select “legislation or regulation”</w:t>
            </w:r>
            <w:r w:rsidR="00D41F19" w:rsidRPr="0091265E">
              <w:rPr>
                <w:color w:val="000000" w:themeColor="text1"/>
              </w:rPr>
              <w:t>.</w:t>
            </w:r>
            <w:r w:rsidRPr="0091265E">
              <w:rPr>
                <w:color w:val="000000" w:themeColor="text1"/>
              </w:rPr>
              <w:t xml:space="preserve"> </w:t>
            </w:r>
          </w:p>
          <w:p w14:paraId="58702044" w14:textId="0168C3E4" w:rsidR="00D41F19" w:rsidRPr="0091265E" w:rsidRDefault="009177B5" w:rsidP="00CD59CE">
            <w:pPr>
              <w:pStyle w:val="ListParagraph"/>
              <w:numPr>
                <w:ilvl w:val="1"/>
                <w:numId w:val="12"/>
              </w:numPr>
              <w:spacing w:before="120" w:after="120"/>
              <w:ind w:left="849"/>
              <w:contextualSpacing w:val="0"/>
              <w:rPr>
                <w:color w:val="000000" w:themeColor="text1"/>
              </w:rPr>
            </w:pPr>
            <w:r w:rsidRPr="0091265E">
              <w:rPr>
                <w:color w:val="000000" w:themeColor="text1"/>
              </w:rPr>
              <w:t xml:space="preserve">More than one choice is possible as many </w:t>
            </w:r>
            <w:r w:rsidR="00832A8E" w:rsidRPr="0091265E">
              <w:rPr>
                <w:color w:val="000000" w:themeColor="text1"/>
              </w:rPr>
              <w:t>measures may involve both a program and legislation, or revenue and legislation.</w:t>
            </w:r>
            <w:r w:rsidR="00D41F19" w:rsidRPr="0091265E">
              <w:rPr>
                <w:color w:val="000000" w:themeColor="text1"/>
              </w:rPr>
              <w:t xml:space="preserve"> </w:t>
            </w:r>
          </w:p>
          <w:p w14:paraId="6A0625FE" w14:textId="65CC91B5" w:rsidR="00D41F19" w:rsidRPr="00217D20" w:rsidRDefault="00D41F19" w:rsidP="00CD59CE">
            <w:pPr>
              <w:pStyle w:val="ListParagraph"/>
              <w:numPr>
                <w:ilvl w:val="0"/>
                <w:numId w:val="1"/>
              </w:numPr>
              <w:spacing w:before="120" w:after="120"/>
              <w:ind w:left="403"/>
              <w:contextualSpacing w:val="0"/>
            </w:pPr>
            <w:r>
              <w:t xml:space="preserve">All proposals should be either new or existing. If the proposal is for an existing program, please </w:t>
            </w:r>
            <w:r w:rsidR="004A4592">
              <w:t xml:space="preserve">differentiate between a modification </w:t>
            </w:r>
            <w:r>
              <w:t xml:space="preserve">of the program versus a renewal of the program </w:t>
            </w:r>
            <w:r w:rsidR="00A556CF">
              <w:t xml:space="preserve">exactly </w:t>
            </w:r>
            <w:r>
              <w:t xml:space="preserve">as </w:t>
            </w:r>
            <w:r w:rsidR="00A556CF">
              <w:t xml:space="preserve">it </w:t>
            </w:r>
            <w:r>
              <w:t>is.</w:t>
            </w:r>
          </w:p>
        </w:tc>
      </w:tr>
      <w:tr w:rsidR="00D41F19" w14:paraId="6A062608" w14:textId="77777777" w:rsidTr="00842A7B">
        <w:tc>
          <w:tcPr>
            <w:tcW w:w="1980" w:type="dxa"/>
          </w:tcPr>
          <w:p w14:paraId="6A062600" w14:textId="2B2FB3E2" w:rsidR="00D41F19" w:rsidRDefault="00D41F19" w:rsidP="00D41F19">
            <w:pPr>
              <w:pStyle w:val="ListParagraph"/>
              <w:spacing w:before="120"/>
              <w:ind w:left="56"/>
              <w:rPr>
                <w:sz w:val="24"/>
              </w:rPr>
            </w:pPr>
            <w:r>
              <w:rPr>
                <w:sz w:val="24"/>
              </w:rPr>
              <w:t>Timing of Conduct of GBA</w:t>
            </w:r>
            <w:r w:rsidR="00892C7F">
              <w:rPr>
                <w:sz w:val="24"/>
              </w:rPr>
              <w:t xml:space="preserve"> </w:t>
            </w:r>
            <w:r w:rsidR="001B1293">
              <w:rPr>
                <w:sz w:val="24"/>
              </w:rPr>
              <w:t>Plus</w:t>
            </w:r>
          </w:p>
        </w:tc>
        <w:tc>
          <w:tcPr>
            <w:tcW w:w="8815" w:type="dxa"/>
          </w:tcPr>
          <w:p w14:paraId="670AA039" w14:textId="131CACB3" w:rsidR="00E90BE2" w:rsidRPr="0091265E" w:rsidRDefault="00D41F19" w:rsidP="00CD59CE">
            <w:pPr>
              <w:pStyle w:val="ListParagraph"/>
              <w:numPr>
                <w:ilvl w:val="0"/>
                <w:numId w:val="1"/>
              </w:numPr>
              <w:spacing w:before="120" w:after="120"/>
              <w:ind w:left="403"/>
              <w:contextualSpacing w:val="0"/>
              <w:rPr>
                <w:color w:val="000000" w:themeColor="text1"/>
              </w:rPr>
            </w:pPr>
            <w:r>
              <w:t>GBA</w:t>
            </w:r>
            <w:r w:rsidR="00892C7F">
              <w:t xml:space="preserve"> </w:t>
            </w:r>
            <w:r w:rsidR="001B1293">
              <w:t>Plus</w:t>
            </w:r>
            <w:r>
              <w:t xml:space="preserve"> </w:t>
            </w:r>
            <w:r w:rsidR="005738ED">
              <w:t xml:space="preserve">can and </w:t>
            </w:r>
            <w:r w:rsidR="00E56727">
              <w:t>should</w:t>
            </w:r>
            <w:r>
              <w:t xml:space="preserve"> be conducted at various stages throughout the development and delivery of a policy, program or initiative. </w:t>
            </w:r>
          </w:p>
          <w:p w14:paraId="7DAD9FA6" w14:textId="436BE6D7" w:rsidR="00E56727" w:rsidRPr="0091265E" w:rsidRDefault="00D41F19" w:rsidP="00CD59CE">
            <w:pPr>
              <w:pStyle w:val="ListParagraph"/>
              <w:numPr>
                <w:ilvl w:val="0"/>
                <w:numId w:val="1"/>
              </w:numPr>
              <w:spacing w:before="120" w:after="120"/>
              <w:ind w:left="403"/>
              <w:contextualSpacing w:val="0"/>
              <w:rPr>
                <w:color w:val="000000" w:themeColor="text1"/>
              </w:rPr>
            </w:pPr>
            <w:r w:rsidRPr="0091265E">
              <w:rPr>
                <w:color w:val="000000" w:themeColor="text1"/>
              </w:rPr>
              <w:t>This section is intended to identify</w:t>
            </w:r>
            <w:r w:rsidR="00624627" w:rsidRPr="0091265E">
              <w:rPr>
                <w:color w:val="000000" w:themeColor="text1"/>
              </w:rPr>
              <w:t xml:space="preserve"> at which stages of </w:t>
            </w:r>
            <w:r w:rsidR="00E90BE2" w:rsidRPr="0091265E">
              <w:rPr>
                <w:color w:val="000000" w:themeColor="text1"/>
              </w:rPr>
              <w:t>an</w:t>
            </w:r>
            <w:r w:rsidR="00624627" w:rsidRPr="0091265E">
              <w:rPr>
                <w:color w:val="000000" w:themeColor="text1"/>
              </w:rPr>
              <w:t xml:space="preserve"> </w:t>
            </w:r>
            <w:r w:rsidR="00E56727" w:rsidRPr="0091265E">
              <w:rPr>
                <w:color w:val="000000" w:themeColor="text1"/>
              </w:rPr>
              <w:t>initiative’s</w:t>
            </w:r>
            <w:r w:rsidR="00E90BE2" w:rsidRPr="0091265E">
              <w:rPr>
                <w:color w:val="000000" w:themeColor="text1"/>
              </w:rPr>
              <w:t xml:space="preserve"> </w:t>
            </w:r>
            <w:r w:rsidR="00624627" w:rsidRPr="0091265E">
              <w:rPr>
                <w:color w:val="000000" w:themeColor="text1"/>
              </w:rPr>
              <w:t xml:space="preserve">development the </w:t>
            </w:r>
            <w:r w:rsidR="00892C7F" w:rsidRPr="0091265E">
              <w:rPr>
                <w:color w:val="000000" w:themeColor="text1"/>
              </w:rPr>
              <w:t>GBA Plus</w:t>
            </w:r>
            <w:r w:rsidR="00624627" w:rsidRPr="0091265E">
              <w:rPr>
                <w:color w:val="000000" w:themeColor="text1"/>
              </w:rPr>
              <w:t xml:space="preserve"> analysis </w:t>
            </w:r>
            <w:r w:rsidR="00E56727" w:rsidRPr="0091265E">
              <w:rPr>
                <w:color w:val="000000" w:themeColor="text1"/>
              </w:rPr>
              <w:t xml:space="preserve">was </w:t>
            </w:r>
            <w:r w:rsidR="00624627" w:rsidRPr="0091265E">
              <w:rPr>
                <w:color w:val="000000" w:themeColor="text1"/>
              </w:rPr>
              <w:t xml:space="preserve">conducted and </w:t>
            </w:r>
            <w:r w:rsidR="00624627" w:rsidRPr="0091265E">
              <w:rPr>
                <w:color w:val="000000" w:themeColor="text1"/>
                <w:u w:val="single"/>
              </w:rPr>
              <w:t xml:space="preserve">not </w:t>
            </w:r>
            <w:r w:rsidR="00624627" w:rsidRPr="0091265E">
              <w:rPr>
                <w:color w:val="000000" w:themeColor="text1"/>
              </w:rPr>
              <w:t xml:space="preserve">when the </w:t>
            </w:r>
            <w:r w:rsidR="00892C7F" w:rsidRPr="0091265E">
              <w:rPr>
                <w:color w:val="000000" w:themeColor="text1"/>
              </w:rPr>
              <w:t>GBA Plus</w:t>
            </w:r>
            <w:r w:rsidR="00624627" w:rsidRPr="0091265E">
              <w:rPr>
                <w:color w:val="000000" w:themeColor="text1"/>
              </w:rPr>
              <w:t xml:space="preserve"> summary template was filled</w:t>
            </w:r>
            <w:r w:rsidR="00E56727" w:rsidRPr="0091265E">
              <w:rPr>
                <w:color w:val="000000" w:themeColor="text1"/>
              </w:rPr>
              <w:t xml:space="preserve"> out</w:t>
            </w:r>
            <w:r w:rsidR="00624627" w:rsidRPr="0091265E">
              <w:rPr>
                <w:color w:val="000000" w:themeColor="text1"/>
              </w:rPr>
              <w:t>.</w:t>
            </w:r>
            <w:r w:rsidR="00E90BE2" w:rsidRPr="0091265E">
              <w:rPr>
                <w:color w:val="000000" w:themeColor="text1"/>
              </w:rPr>
              <w:t xml:space="preserve"> </w:t>
            </w:r>
          </w:p>
          <w:p w14:paraId="6A062604" w14:textId="440E9BCA" w:rsidR="00D41F19" w:rsidRPr="0091265E" w:rsidRDefault="00E90BE2" w:rsidP="000E6C79">
            <w:pPr>
              <w:pStyle w:val="ListParagraph"/>
              <w:numPr>
                <w:ilvl w:val="1"/>
                <w:numId w:val="12"/>
              </w:numPr>
              <w:spacing w:before="120" w:after="120"/>
              <w:ind w:left="849"/>
              <w:rPr>
                <w:color w:val="000000" w:themeColor="text1"/>
              </w:rPr>
            </w:pPr>
            <w:r w:rsidRPr="0091265E">
              <w:rPr>
                <w:color w:val="000000" w:themeColor="text1"/>
              </w:rPr>
              <w:lastRenderedPageBreak/>
              <w:t>For example,</w:t>
            </w:r>
            <w:r w:rsidR="00D41F19" w:rsidRPr="0091265E">
              <w:rPr>
                <w:color w:val="000000" w:themeColor="text1"/>
              </w:rPr>
              <w:t xml:space="preserve"> </w:t>
            </w:r>
            <w:r w:rsidRPr="0091265E">
              <w:rPr>
                <w:color w:val="000000" w:themeColor="text1"/>
              </w:rPr>
              <w:t xml:space="preserve">if the </w:t>
            </w:r>
            <w:r w:rsidR="00892C7F" w:rsidRPr="0091265E">
              <w:rPr>
                <w:color w:val="000000" w:themeColor="text1"/>
              </w:rPr>
              <w:t>GBA Plus</w:t>
            </w:r>
            <w:r w:rsidRPr="0091265E">
              <w:rPr>
                <w:color w:val="000000" w:themeColor="text1"/>
              </w:rPr>
              <w:t xml:space="preserve"> analysis was conducted early on in the initiative’s development then </w:t>
            </w:r>
            <w:r w:rsidRPr="000E6C79">
              <w:rPr>
                <w:color w:val="000000" w:themeColor="text1"/>
              </w:rPr>
              <w:t xml:space="preserve">Early, </w:t>
            </w:r>
            <w:r w:rsidR="001A6BC9" w:rsidRPr="000E6C79">
              <w:rPr>
                <w:color w:val="000000" w:themeColor="text1"/>
              </w:rPr>
              <w:t>should</w:t>
            </w:r>
            <w:r w:rsidRPr="000E6C79">
              <w:rPr>
                <w:color w:val="000000" w:themeColor="text1"/>
              </w:rPr>
              <w:t xml:space="preserve"> </w:t>
            </w:r>
            <w:r w:rsidRPr="0091265E">
              <w:rPr>
                <w:color w:val="000000" w:themeColor="text1"/>
              </w:rPr>
              <w:t xml:space="preserve">be selected. </w:t>
            </w:r>
            <w:r w:rsidR="00CC744B" w:rsidRPr="00CC744B">
              <w:rPr>
                <w:color w:val="000000" w:themeColor="text1"/>
              </w:rPr>
              <w:t>Similarly, if the GBA Plus analysis was conducted when options and proposals were being finalized</w:t>
            </w:r>
            <w:r w:rsidR="000E6C79">
              <w:rPr>
                <w:color w:val="000000" w:themeColor="text1"/>
              </w:rPr>
              <w:t xml:space="preserve"> </w:t>
            </w:r>
            <w:r w:rsidR="00CC744B" w:rsidRPr="00CC744B">
              <w:rPr>
                <w:color w:val="000000" w:themeColor="text1"/>
              </w:rPr>
              <w:t xml:space="preserve">and updated prior to the submission of the proposal then only </w:t>
            </w:r>
            <w:r w:rsidR="00CC744B" w:rsidRPr="000E6C79">
              <w:rPr>
                <w:color w:val="000000" w:themeColor="text1"/>
              </w:rPr>
              <w:t>Mid-point</w:t>
            </w:r>
            <w:r w:rsidR="00CC744B" w:rsidRPr="00CC744B">
              <w:rPr>
                <w:color w:val="000000" w:themeColor="text1"/>
              </w:rPr>
              <w:t xml:space="preserve"> should be selected</w:t>
            </w:r>
            <w:r w:rsidR="00CC744B">
              <w:rPr>
                <w:color w:val="000000" w:themeColor="text1"/>
              </w:rPr>
              <w:t xml:space="preserve">. </w:t>
            </w:r>
            <w:r w:rsidRPr="0091265E">
              <w:rPr>
                <w:color w:val="000000" w:themeColor="text1"/>
              </w:rPr>
              <w:t xml:space="preserve">If the </w:t>
            </w:r>
            <w:r w:rsidR="00892C7F" w:rsidRPr="0091265E">
              <w:rPr>
                <w:color w:val="000000" w:themeColor="text1"/>
              </w:rPr>
              <w:t>GBA Plus</w:t>
            </w:r>
            <w:r w:rsidRPr="0091265E">
              <w:rPr>
                <w:color w:val="000000" w:themeColor="text1"/>
              </w:rPr>
              <w:t xml:space="preserve"> was </w:t>
            </w:r>
            <w:r w:rsidR="00E56727" w:rsidRPr="0091265E">
              <w:rPr>
                <w:color w:val="000000" w:themeColor="text1"/>
              </w:rPr>
              <w:t xml:space="preserve">conducted after the initiative was </w:t>
            </w:r>
            <w:r w:rsidR="000E6C79" w:rsidRPr="0091265E">
              <w:rPr>
                <w:color w:val="000000" w:themeColor="text1"/>
              </w:rPr>
              <w:t>finalized,</w:t>
            </w:r>
            <w:r w:rsidR="00E56727" w:rsidRPr="0091265E">
              <w:rPr>
                <w:color w:val="000000" w:themeColor="text1"/>
              </w:rPr>
              <w:t xml:space="preserve"> then </w:t>
            </w:r>
            <w:r w:rsidR="00E56727" w:rsidRPr="000E6C79">
              <w:rPr>
                <w:color w:val="000000" w:themeColor="text1"/>
              </w:rPr>
              <w:t>Later</w:t>
            </w:r>
            <w:r w:rsidR="00E56727" w:rsidRPr="0091265E">
              <w:rPr>
                <w:color w:val="000000" w:themeColor="text1"/>
              </w:rPr>
              <w:t xml:space="preserve"> should be selected. </w:t>
            </w:r>
          </w:p>
          <w:p w14:paraId="17A419AE" w14:textId="5AF17F54" w:rsidR="00BB0CAE" w:rsidRDefault="00BB0CAE" w:rsidP="000E6C79">
            <w:pPr>
              <w:pStyle w:val="ListParagraph"/>
              <w:numPr>
                <w:ilvl w:val="1"/>
                <w:numId w:val="12"/>
              </w:numPr>
              <w:spacing w:before="120" w:after="120"/>
              <w:ind w:left="849"/>
              <w:rPr>
                <w:color w:val="000000" w:themeColor="text1"/>
              </w:rPr>
            </w:pPr>
            <w:r w:rsidRPr="0091265E">
              <w:rPr>
                <w:color w:val="000000" w:themeColor="text1"/>
              </w:rPr>
              <w:t xml:space="preserve">If the </w:t>
            </w:r>
            <w:r w:rsidR="00A33CBE" w:rsidRPr="0091265E">
              <w:rPr>
                <w:color w:val="000000" w:themeColor="text1"/>
              </w:rPr>
              <w:t xml:space="preserve">budget proposal relates to an existing </w:t>
            </w:r>
            <w:r w:rsidR="000E6C79" w:rsidRPr="0091265E">
              <w:rPr>
                <w:color w:val="000000" w:themeColor="text1"/>
              </w:rPr>
              <w:t>initiative,</w:t>
            </w:r>
            <w:r w:rsidR="00A33CBE" w:rsidRPr="0091265E">
              <w:rPr>
                <w:color w:val="000000" w:themeColor="text1"/>
              </w:rPr>
              <w:t xml:space="preserve"> then</w:t>
            </w:r>
            <w:r w:rsidR="004805CA">
              <w:rPr>
                <w:color w:val="000000" w:themeColor="text1"/>
              </w:rPr>
              <w:t xml:space="preserve"> </w:t>
            </w:r>
            <w:r w:rsidR="006D7580" w:rsidRPr="000E6C79">
              <w:rPr>
                <w:color w:val="000000" w:themeColor="text1"/>
              </w:rPr>
              <w:t>Existing</w:t>
            </w:r>
            <w:r w:rsidR="008C3912" w:rsidRPr="0091265E">
              <w:rPr>
                <w:color w:val="000000" w:themeColor="text1"/>
              </w:rPr>
              <w:t xml:space="preserve"> </w:t>
            </w:r>
            <w:r w:rsidR="006D7580" w:rsidRPr="0091265E">
              <w:rPr>
                <w:color w:val="000000" w:themeColor="text1"/>
              </w:rPr>
              <w:t>should be selected</w:t>
            </w:r>
            <w:r w:rsidR="008C3912" w:rsidRPr="0091265E">
              <w:rPr>
                <w:color w:val="000000" w:themeColor="text1"/>
              </w:rPr>
              <w:t>.</w:t>
            </w:r>
          </w:p>
          <w:p w14:paraId="31096CEA" w14:textId="77777777" w:rsidR="000E6C79" w:rsidRPr="000E6C79" w:rsidRDefault="000E6C79" w:rsidP="000E6C79">
            <w:pPr>
              <w:pStyle w:val="ListParagraph"/>
              <w:spacing w:before="120" w:after="120"/>
              <w:ind w:left="849"/>
              <w:rPr>
                <w:color w:val="000000" w:themeColor="text1"/>
              </w:rPr>
            </w:pPr>
          </w:p>
          <w:p w14:paraId="6A062607" w14:textId="590B630C" w:rsidR="00D41F19" w:rsidRPr="00217D20" w:rsidRDefault="00D41F19" w:rsidP="00CD59CE">
            <w:pPr>
              <w:pStyle w:val="ListParagraph"/>
              <w:numPr>
                <w:ilvl w:val="0"/>
                <w:numId w:val="1"/>
              </w:numPr>
              <w:spacing w:before="120" w:after="120"/>
              <w:ind w:left="403"/>
              <w:contextualSpacing w:val="0"/>
            </w:pPr>
            <w:r>
              <w:t xml:space="preserve">If clarification is necessary, please use the optional </w:t>
            </w:r>
            <w:r w:rsidR="001A6BC9">
              <w:t>text box</w:t>
            </w:r>
            <w:r>
              <w:t xml:space="preserve"> provided.</w:t>
            </w:r>
          </w:p>
        </w:tc>
      </w:tr>
    </w:tbl>
    <w:p w14:paraId="58613918" w14:textId="77777777" w:rsidR="003E468B" w:rsidRDefault="003E468B"/>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D41F19" w14:paraId="6A062626" w14:textId="77777777" w:rsidTr="00D41F19">
        <w:trPr>
          <w:trHeight w:val="720"/>
        </w:trPr>
        <w:tc>
          <w:tcPr>
            <w:tcW w:w="10795" w:type="dxa"/>
            <w:gridSpan w:val="2"/>
            <w:shd w:val="clear" w:color="auto" w:fill="BFBFBF" w:themeFill="background1" w:themeFillShade="BF"/>
          </w:tcPr>
          <w:p w14:paraId="6A062625" w14:textId="6A6172F3" w:rsidR="00D41F19" w:rsidRPr="0091265E" w:rsidRDefault="00E41040" w:rsidP="00D41F19">
            <w:pPr>
              <w:pStyle w:val="Header2"/>
            </w:pPr>
            <w:bookmarkStart w:id="13" w:name="_Toc13049054"/>
            <w:bookmarkStart w:id="14" w:name="_Toc26973427"/>
            <w:bookmarkStart w:id="15" w:name="_Toc146809637"/>
            <w:bookmarkEnd w:id="13"/>
            <w:r w:rsidRPr="0091265E">
              <w:t>2</w:t>
            </w:r>
            <w:r w:rsidR="00D41F19" w:rsidRPr="0091265E">
              <w:t xml:space="preserve">. Brief Description of </w:t>
            </w:r>
            <w:r w:rsidR="00892C7F" w:rsidRPr="0091265E">
              <w:t xml:space="preserve">the Budget/Off-Cycle </w:t>
            </w:r>
            <w:r w:rsidR="00D41F19" w:rsidRPr="0091265E">
              <w:t>Proposal</w:t>
            </w:r>
            <w:bookmarkEnd w:id="14"/>
            <w:bookmarkEnd w:id="15"/>
          </w:p>
        </w:tc>
      </w:tr>
      <w:tr w:rsidR="00D41F19" w14:paraId="3A3A5AD6" w14:textId="77777777" w:rsidTr="005A4237">
        <w:trPr>
          <w:trHeight w:val="477"/>
        </w:trPr>
        <w:tc>
          <w:tcPr>
            <w:tcW w:w="10795" w:type="dxa"/>
            <w:gridSpan w:val="2"/>
            <w:shd w:val="clear" w:color="auto" w:fill="BFBFBF" w:themeFill="background1" w:themeFillShade="BF"/>
          </w:tcPr>
          <w:p w14:paraId="7BEFD138" w14:textId="24E39E67" w:rsidR="00D41F19" w:rsidRPr="0091265E" w:rsidRDefault="00D41F19" w:rsidP="00EA1620">
            <w:pPr>
              <w:rPr>
                <w:color w:val="FFFFFF" w:themeColor="background1"/>
                <w:sz w:val="24"/>
              </w:rPr>
            </w:pPr>
            <w:r w:rsidRPr="0091265E">
              <w:rPr>
                <w:color w:val="FFFFFF" w:themeColor="background1"/>
                <w:sz w:val="24"/>
              </w:rPr>
              <w:t xml:space="preserve">This section seeks a brief </w:t>
            </w:r>
            <w:r w:rsidRPr="0091265E">
              <w:rPr>
                <w:b/>
                <w:color w:val="FFFFFF" w:themeColor="background1"/>
                <w:sz w:val="24"/>
              </w:rPr>
              <w:t>description of the proposal</w:t>
            </w:r>
            <w:r w:rsidRPr="0091265E">
              <w:rPr>
                <w:color w:val="FFFFFF" w:themeColor="background1"/>
                <w:sz w:val="24"/>
              </w:rPr>
              <w:t>, not of the GBA</w:t>
            </w:r>
            <w:r w:rsidR="00892C7F" w:rsidRPr="0091265E">
              <w:rPr>
                <w:color w:val="FFFFFF" w:themeColor="background1"/>
                <w:sz w:val="24"/>
              </w:rPr>
              <w:t xml:space="preserve"> </w:t>
            </w:r>
            <w:r w:rsidR="001B1293" w:rsidRPr="0091265E">
              <w:rPr>
                <w:color w:val="FFFFFF" w:themeColor="background1"/>
                <w:sz w:val="24"/>
              </w:rPr>
              <w:t>Plus</w:t>
            </w:r>
            <w:r w:rsidRPr="0091265E">
              <w:rPr>
                <w:color w:val="FFFFFF" w:themeColor="background1"/>
                <w:sz w:val="24"/>
              </w:rPr>
              <w:t xml:space="preserve">. </w:t>
            </w:r>
            <w:r w:rsidR="00193ED8" w:rsidRPr="0091265E">
              <w:rPr>
                <w:color w:val="FFFFFF" w:themeColor="background1"/>
                <w:sz w:val="24"/>
              </w:rPr>
              <w:t xml:space="preserve">This entire section should be </w:t>
            </w:r>
            <w:r w:rsidR="004805CA">
              <w:rPr>
                <w:color w:val="FFFFFF" w:themeColor="background1"/>
                <w:sz w:val="24"/>
              </w:rPr>
              <w:t>3</w:t>
            </w:r>
            <w:r w:rsidR="00193ED8" w:rsidRPr="0091265E">
              <w:rPr>
                <w:color w:val="FFFFFF" w:themeColor="background1"/>
                <w:sz w:val="24"/>
              </w:rPr>
              <w:t>00 words or less.</w:t>
            </w:r>
          </w:p>
        </w:tc>
      </w:tr>
      <w:tr w:rsidR="00141096" w14:paraId="6A062630" w14:textId="77777777" w:rsidTr="00842A7B">
        <w:tc>
          <w:tcPr>
            <w:tcW w:w="1980" w:type="dxa"/>
          </w:tcPr>
          <w:p w14:paraId="6A062628" w14:textId="77777777" w:rsidR="00141096" w:rsidRPr="0091265E" w:rsidRDefault="00A62E6E" w:rsidP="00632991">
            <w:pPr>
              <w:pStyle w:val="ListParagraph"/>
              <w:spacing w:before="120"/>
              <w:ind w:left="58"/>
              <w:contextualSpacing w:val="0"/>
              <w:rPr>
                <w:color w:val="000000" w:themeColor="text1"/>
                <w:sz w:val="24"/>
              </w:rPr>
            </w:pPr>
            <w:r w:rsidRPr="0091265E">
              <w:rPr>
                <w:color w:val="000000" w:themeColor="text1"/>
                <w:sz w:val="24"/>
              </w:rPr>
              <w:t>Problem Statement</w:t>
            </w:r>
          </w:p>
          <w:p w14:paraId="6A06262A" w14:textId="77777777" w:rsidR="00141096" w:rsidRPr="0091265E" w:rsidRDefault="00141096" w:rsidP="00632991">
            <w:pPr>
              <w:pStyle w:val="ListParagraph"/>
              <w:spacing w:before="120"/>
              <w:ind w:left="58"/>
              <w:contextualSpacing w:val="0"/>
              <w:rPr>
                <w:color w:val="000000" w:themeColor="text1"/>
                <w:sz w:val="24"/>
              </w:rPr>
            </w:pPr>
          </w:p>
        </w:tc>
        <w:tc>
          <w:tcPr>
            <w:tcW w:w="8815" w:type="dxa"/>
          </w:tcPr>
          <w:p w14:paraId="6A06262F" w14:textId="4B409422" w:rsidR="00A62E6E" w:rsidRPr="0091265E" w:rsidRDefault="00193ED8" w:rsidP="00CD59CE">
            <w:pPr>
              <w:pStyle w:val="ListParagraph"/>
              <w:numPr>
                <w:ilvl w:val="0"/>
                <w:numId w:val="1"/>
              </w:numPr>
              <w:spacing w:before="120" w:after="240"/>
              <w:ind w:left="403"/>
              <w:contextualSpacing w:val="0"/>
              <w:rPr>
                <w:color w:val="000000" w:themeColor="text1"/>
              </w:rPr>
            </w:pPr>
            <w:r w:rsidRPr="0091265E">
              <w:rPr>
                <w:color w:val="000000" w:themeColor="text1"/>
              </w:rPr>
              <w:t>In 1</w:t>
            </w:r>
            <w:r w:rsidR="007250E1">
              <w:rPr>
                <w:color w:val="000000" w:themeColor="text1"/>
              </w:rPr>
              <w:t>5</w:t>
            </w:r>
            <w:r w:rsidRPr="0091265E">
              <w:rPr>
                <w:color w:val="000000" w:themeColor="text1"/>
              </w:rPr>
              <w:t>0 words or less, t</w:t>
            </w:r>
            <w:r w:rsidR="008578D7" w:rsidRPr="0091265E">
              <w:rPr>
                <w:color w:val="000000" w:themeColor="text1"/>
              </w:rPr>
              <w:t xml:space="preserve">he problem statement should </w:t>
            </w:r>
            <w:r w:rsidR="00092A63" w:rsidRPr="0091265E">
              <w:rPr>
                <w:color w:val="000000" w:themeColor="text1"/>
              </w:rPr>
              <w:t>describe “why”</w:t>
            </w:r>
            <w:r w:rsidR="00A66985" w:rsidRPr="0091265E">
              <w:rPr>
                <w:color w:val="000000" w:themeColor="text1"/>
              </w:rPr>
              <w:t xml:space="preserve"> this </w:t>
            </w:r>
            <w:r w:rsidR="00A439E1" w:rsidRPr="0091265E">
              <w:rPr>
                <w:color w:val="000000" w:themeColor="text1"/>
              </w:rPr>
              <w:t xml:space="preserve">proposal </w:t>
            </w:r>
            <w:r w:rsidR="00A66985" w:rsidRPr="0091265E">
              <w:rPr>
                <w:color w:val="000000" w:themeColor="text1"/>
              </w:rPr>
              <w:t xml:space="preserve">is being </w:t>
            </w:r>
            <w:r w:rsidR="004805CA">
              <w:rPr>
                <w:color w:val="000000" w:themeColor="text1"/>
              </w:rPr>
              <w:t>put forward</w:t>
            </w:r>
            <w:r w:rsidR="00A66985" w:rsidRPr="0091265E">
              <w:rPr>
                <w:color w:val="000000" w:themeColor="text1"/>
              </w:rPr>
              <w:t xml:space="preserve">. A question to ask when filling this out could be:  What requirement or gap does the </w:t>
            </w:r>
            <w:r w:rsidR="00A439E1" w:rsidRPr="0091265E">
              <w:rPr>
                <w:color w:val="000000" w:themeColor="text1"/>
              </w:rPr>
              <w:t xml:space="preserve">proposal </w:t>
            </w:r>
            <w:r w:rsidR="00A66985" w:rsidRPr="0091265E">
              <w:rPr>
                <w:color w:val="000000" w:themeColor="text1"/>
              </w:rPr>
              <w:t xml:space="preserve">address or respond to? </w:t>
            </w:r>
          </w:p>
        </w:tc>
      </w:tr>
      <w:tr w:rsidR="00A62E6E" w14:paraId="6A062637" w14:textId="77777777" w:rsidTr="00842A7B">
        <w:tc>
          <w:tcPr>
            <w:tcW w:w="1980" w:type="dxa"/>
          </w:tcPr>
          <w:p w14:paraId="6A062632" w14:textId="0F38235F" w:rsidR="00A62E6E" w:rsidRPr="0091265E" w:rsidRDefault="00892C7F" w:rsidP="00632991">
            <w:pPr>
              <w:pStyle w:val="ListParagraph"/>
              <w:spacing w:before="120"/>
              <w:ind w:left="58"/>
              <w:contextualSpacing w:val="0"/>
              <w:rPr>
                <w:color w:val="000000" w:themeColor="text1"/>
                <w:sz w:val="24"/>
              </w:rPr>
            </w:pPr>
            <w:r w:rsidRPr="0091265E">
              <w:rPr>
                <w:color w:val="000000" w:themeColor="text1"/>
                <w:sz w:val="24"/>
              </w:rPr>
              <w:t>Proposal Summary</w:t>
            </w:r>
          </w:p>
        </w:tc>
        <w:tc>
          <w:tcPr>
            <w:tcW w:w="8815" w:type="dxa"/>
          </w:tcPr>
          <w:p w14:paraId="6A062636" w14:textId="4AB0E1E5" w:rsidR="00A62E6E" w:rsidRPr="0091265E" w:rsidRDefault="00193ED8" w:rsidP="00CD59CE">
            <w:pPr>
              <w:pStyle w:val="ListParagraph"/>
              <w:numPr>
                <w:ilvl w:val="0"/>
                <w:numId w:val="1"/>
              </w:numPr>
              <w:spacing w:before="120" w:after="240"/>
              <w:ind w:left="403"/>
              <w:contextualSpacing w:val="0"/>
              <w:rPr>
                <w:color w:val="000000" w:themeColor="text1"/>
              </w:rPr>
            </w:pPr>
            <w:r w:rsidRPr="0091265E">
              <w:rPr>
                <w:color w:val="000000" w:themeColor="text1"/>
              </w:rPr>
              <w:t>In 1</w:t>
            </w:r>
            <w:r w:rsidR="007250E1">
              <w:rPr>
                <w:color w:val="000000" w:themeColor="text1"/>
              </w:rPr>
              <w:t>5</w:t>
            </w:r>
            <w:r w:rsidRPr="0091265E">
              <w:rPr>
                <w:color w:val="000000" w:themeColor="text1"/>
              </w:rPr>
              <w:t>0 words or less, t</w:t>
            </w:r>
            <w:r w:rsidR="00A66985" w:rsidRPr="0091265E">
              <w:rPr>
                <w:color w:val="000000" w:themeColor="text1"/>
              </w:rPr>
              <w:t>he</w:t>
            </w:r>
            <w:r w:rsidRPr="0091265E">
              <w:rPr>
                <w:color w:val="000000" w:themeColor="text1"/>
              </w:rPr>
              <w:t xml:space="preserve"> proposal summary</w:t>
            </w:r>
            <w:r w:rsidR="00A66985" w:rsidRPr="0091265E">
              <w:rPr>
                <w:color w:val="000000" w:themeColor="text1"/>
              </w:rPr>
              <w:t xml:space="preserve"> should </w:t>
            </w:r>
            <w:r w:rsidR="003F5073" w:rsidRPr="0091265E">
              <w:rPr>
                <w:color w:val="000000" w:themeColor="text1"/>
              </w:rPr>
              <w:t xml:space="preserve">briefly </w:t>
            </w:r>
            <w:r w:rsidR="00A66985" w:rsidRPr="0091265E">
              <w:rPr>
                <w:color w:val="000000" w:themeColor="text1"/>
              </w:rPr>
              <w:t xml:space="preserve">define “what” the </w:t>
            </w:r>
            <w:r w:rsidR="00A439E1" w:rsidRPr="0091265E">
              <w:rPr>
                <w:color w:val="000000" w:themeColor="text1"/>
              </w:rPr>
              <w:t xml:space="preserve">proposal </w:t>
            </w:r>
            <w:r w:rsidR="00A66985" w:rsidRPr="0091265E">
              <w:rPr>
                <w:color w:val="000000" w:themeColor="text1"/>
              </w:rPr>
              <w:t>is, how it addresses the problem and how it will be implemented.</w:t>
            </w:r>
            <w:r w:rsidR="009D1C76" w:rsidRPr="0091265E">
              <w:rPr>
                <w:color w:val="000000" w:themeColor="text1"/>
              </w:rPr>
              <w:t xml:space="preserve"> </w:t>
            </w:r>
          </w:p>
        </w:tc>
      </w:tr>
    </w:tbl>
    <w:p w14:paraId="52C85FCE" w14:textId="0C1DFE8C" w:rsidR="00090E68" w:rsidRDefault="00090E68"/>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0"/>
        <w:gridCol w:w="8815"/>
      </w:tblGrid>
      <w:tr w:rsidR="00D41F19" w14:paraId="6A062646" w14:textId="77777777" w:rsidTr="00E75775">
        <w:trPr>
          <w:cantSplit/>
          <w:trHeight w:val="720"/>
        </w:trPr>
        <w:tc>
          <w:tcPr>
            <w:tcW w:w="10795" w:type="dxa"/>
            <w:gridSpan w:val="3"/>
            <w:shd w:val="clear" w:color="auto" w:fill="BFBFBF" w:themeFill="background1" w:themeFillShade="BF"/>
          </w:tcPr>
          <w:p w14:paraId="6A062645" w14:textId="362212C2" w:rsidR="00D41F19" w:rsidRPr="00D41F19" w:rsidRDefault="00E41040" w:rsidP="00713A94">
            <w:pPr>
              <w:pStyle w:val="Header2"/>
            </w:pPr>
            <w:bookmarkStart w:id="16" w:name="_Toc26973428"/>
            <w:bookmarkStart w:id="17" w:name="_Toc146809638"/>
            <w:r>
              <w:t>3</w:t>
            </w:r>
            <w:r w:rsidR="00D41F19">
              <w:t xml:space="preserve">. Target Group </w:t>
            </w:r>
            <w:r w:rsidR="00D41F19" w:rsidRPr="002D1C8E">
              <w:t>(Policy Intent)</w:t>
            </w:r>
            <w:bookmarkEnd w:id="16"/>
            <w:bookmarkEnd w:id="17"/>
          </w:p>
        </w:tc>
      </w:tr>
      <w:tr w:rsidR="00D41F19" w14:paraId="2E5029FC" w14:textId="77777777" w:rsidTr="00E75775">
        <w:trPr>
          <w:cantSplit/>
          <w:trHeight w:val="720"/>
        </w:trPr>
        <w:tc>
          <w:tcPr>
            <w:tcW w:w="10795" w:type="dxa"/>
            <w:gridSpan w:val="3"/>
            <w:shd w:val="clear" w:color="auto" w:fill="BFBFBF" w:themeFill="background1" w:themeFillShade="BF"/>
          </w:tcPr>
          <w:p w14:paraId="5338A095" w14:textId="38D8CE7D" w:rsidR="00AA5C63" w:rsidRDefault="00D41F19" w:rsidP="003B47D5">
            <w:pPr>
              <w:spacing w:before="120"/>
              <w:rPr>
                <w:color w:val="FFFFFF" w:themeColor="background1"/>
                <w:sz w:val="24"/>
              </w:rPr>
            </w:pPr>
            <w:r w:rsidRPr="00A4276E">
              <w:rPr>
                <w:color w:val="FFFFFF" w:themeColor="background1"/>
                <w:sz w:val="24"/>
              </w:rPr>
              <w:t xml:space="preserve">This section seeks information on the target population for the proposal, which may be different </w:t>
            </w:r>
            <w:r w:rsidR="00BB2FCE">
              <w:rPr>
                <w:color w:val="FFFFFF" w:themeColor="background1"/>
                <w:sz w:val="24"/>
              </w:rPr>
              <w:t>from</w:t>
            </w:r>
            <w:r w:rsidR="00BB2FCE" w:rsidRPr="00A4276E">
              <w:rPr>
                <w:color w:val="FFFFFF" w:themeColor="background1"/>
                <w:sz w:val="24"/>
              </w:rPr>
              <w:t xml:space="preserve"> </w:t>
            </w:r>
            <w:r w:rsidRPr="00A4276E">
              <w:rPr>
                <w:color w:val="FFFFFF" w:themeColor="background1"/>
                <w:sz w:val="24"/>
              </w:rPr>
              <w:t xml:space="preserve">the </w:t>
            </w:r>
            <w:r w:rsidR="00CC744B">
              <w:rPr>
                <w:color w:val="FFFFFF" w:themeColor="background1"/>
                <w:sz w:val="24"/>
              </w:rPr>
              <w:t>benefitting</w:t>
            </w:r>
            <w:r w:rsidR="004805CA">
              <w:rPr>
                <w:color w:val="FFFFFF" w:themeColor="background1"/>
                <w:sz w:val="24"/>
              </w:rPr>
              <w:t xml:space="preserve"> </w:t>
            </w:r>
            <w:r w:rsidRPr="00A4276E">
              <w:rPr>
                <w:color w:val="FFFFFF" w:themeColor="background1"/>
                <w:sz w:val="24"/>
              </w:rPr>
              <w:t xml:space="preserve">groups (section </w:t>
            </w:r>
            <w:r w:rsidR="00654041">
              <w:rPr>
                <w:color w:val="FFFFFF" w:themeColor="background1"/>
                <w:sz w:val="24"/>
              </w:rPr>
              <w:t>4</w:t>
            </w:r>
            <w:r w:rsidRPr="00A4276E">
              <w:rPr>
                <w:color w:val="FFFFFF" w:themeColor="background1"/>
                <w:sz w:val="24"/>
              </w:rPr>
              <w:t xml:space="preserve">). Please choose </w:t>
            </w:r>
            <w:r w:rsidRPr="004328AC">
              <w:rPr>
                <w:b/>
                <w:color w:val="FFFFFF" w:themeColor="background1"/>
                <w:sz w:val="24"/>
              </w:rPr>
              <w:t>one</w:t>
            </w:r>
            <w:r w:rsidRPr="00A4276E">
              <w:rPr>
                <w:color w:val="FFFFFF" w:themeColor="background1"/>
                <w:sz w:val="24"/>
              </w:rPr>
              <w:t xml:space="preserve"> of the three categories that best describes the </w:t>
            </w:r>
            <w:r w:rsidR="00516331">
              <w:rPr>
                <w:b/>
                <w:color w:val="FFFFFF" w:themeColor="background1"/>
                <w:sz w:val="24"/>
              </w:rPr>
              <w:t xml:space="preserve">target group </w:t>
            </w:r>
            <w:r w:rsidR="00516331" w:rsidRPr="005A4237">
              <w:rPr>
                <w:color w:val="FFFFFF" w:themeColor="background1"/>
                <w:sz w:val="24"/>
              </w:rPr>
              <w:t>that</w:t>
            </w:r>
            <w:r w:rsidRPr="00A4276E">
              <w:rPr>
                <w:color w:val="FFFFFF" w:themeColor="background1"/>
                <w:sz w:val="24"/>
              </w:rPr>
              <w:t xml:space="preserve"> the proposal</w:t>
            </w:r>
            <w:r w:rsidR="00516331">
              <w:rPr>
                <w:color w:val="FFFFFF" w:themeColor="background1"/>
                <w:sz w:val="24"/>
              </w:rPr>
              <w:t xml:space="preserve"> is intended to benefit</w:t>
            </w:r>
            <w:r w:rsidRPr="00A4276E">
              <w:rPr>
                <w:color w:val="FFFFFF" w:themeColor="background1"/>
                <w:sz w:val="24"/>
              </w:rPr>
              <w:t>: all Canadians, specific regions or sectors, or a particular demographic group.</w:t>
            </w:r>
            <w:r>
              <w:rPr>
                <w:color w:val="FFFFFF" w:themeColor="background1"/>
                <w:sz w:val="24"/>
              </w:rPr>
              <w:t xml:space="preserve"> </w:t>
            </w:r>
            <w:r w:rsidRPr="009F4163">
              <w:rPr>
                <w:color w:val="FFFFFF" w:themeColor="background1"/>
                <w:sz w:val="24"/>
              </w:rPr>
              <w:t>It is expected that a single category would be</w:t>
            </w:r>
            <w:r>
              <w:rPr>
                <w:color w:val="FFFFFF" w:themeColor="background1"/>
                <w:sz w:val="24"/>
              </w:rPr>
              <w:t xml:space="preserve"> selected in most circumstanc</w:t>
            </w:r>
            <w:r w:rsidRPr="0091265E">
              <w:rPr>
                <w:color w:val="FFFFFF" w:themeColor="background1"/>
                <w:sz w:val="24"/>
              </w:rPr>
              <w:t>es; however, in rare instances, it may be appropriate to identify more than one target group</w:t>
            </w:r>
            <w:r w:rsidR="00713A94" w:rsidRPr="0091265E">
              <w:rPr>
                <w:color w:val="FFFFFF" w:themeColor="background1"/>
                <w:sz w:val="24"/>
              </w:rPr>
              <w:t xml:space="preserve"> (e.g. an initiative </w:t>
            </w:r>
            <w:r w:rsidR="007B3234" w:rsidRPr="0091265E">
              <w:rPr>
                <w:color w:val="FFFFFF" w:themeColor="background1"/>
                <w:sz w:val="24"/>
              </w:rPr>
              <w:t xml:space="preserve">targeted </w:t>
            </w:r>
            <w:r w:rsidR="00713A94">
              <w:rPr>
                <w:color w:val="FFFFFF" w:themeColor="background1"/>
                <w:sz w:val="24"/>
              </w:rPr>
              <w:t xml:space="preserve">at </w:t>
            </w:r>
            <w:r w:rsidR="004805CA">
              <w:rPr>
                <w:color w:val="FFFFFF" w:themeColor="background1"/>
                <w:sz w:val="24"/>
              </w:rPr>
              <w:t>First Nations</w:t>
            </w:r>
            <w:r w:rsidR="00713A94">
              <w:rPr>
                <w:color w:val="FFFFFF" w:themeColor="background1"/>
                <w:sz w:val="24"/>
              </w:rPr>
              <w:t xml:space="preserve"> in the Atlantic regions).</w:t>
            </w:r>
          </w:p>
          <w:p w14:paraId="786AA530" w14:textId="756BDDFA" w:rsidR="00D41F19" w:rsidRPr="00A4276E" w:rsidRDefault="00D41F19" w:rsidP="003B47D5">
            <w:pPr>
              <w:spacing w:before="120"/>
              <w:rPr>
                <w:color w:val="FFFFFF" w:themeColor="background1"/>
                <w:sz w:val="24"/>
              </w:rPr>
            </w:pPr>
            <w:r w:rsidRPr="00A4276E">
              <w:rPr>
                <w:color w:val="FFFFFF" w:themeColor="background1"/>
                <w:sz w:val="24"/>
              </w:rPr>
              <w:t xml:space="preserve">If none of the options </w:t>
            </w:r>
            <w:r w:rsidR="00713A94">
              <w:rPr>
                <w:color w:val="FFFFFF" w:themeColor="background1"/>
                <w:sz w:val="24"/>
              </w:rPr>
              <w:t xml:space="preserve">come close to </w:t>
            </w:r>
            <w:r w:rsidRPr="00A4276E">
              <w:rPr>
                <w:color w:val="FFFFFF" w:themeColor="background1"/>
                <w:sz w:val="24"/>
              </w:rPr>
              <w:t>reflect</w:t>
            </w:r>
            <w:r w:rsidR="00713A94">
              <w:rPr>
                <w:color w:val="FFFFFF" w:themeColor="background1"/>
                <w:sz w:val="24"/>
              </w:rPr>
              <w:t>ing</w:t>
            </w:r>
            <w:r w:rsidRPr="00A4276E">
              <w:rPr>
                <w:color w:val="FFFFFF" w:themeColor="background1"/>
                <w:sz w:val="24"/>
              </w:rPr>
              <w:t xml:space="preserve"> the primary target group, then please use the e</w:t>
            </w:r>
            <w:r>
              <w:rPr>
                <w:color w:val="FFFFFF" w:themeColor="background1"/>
                <w:sz w:val="24"/>
              </w:rPr>
              <w:t>xplanatory box at the end of this</w:t>
            </w:r>
            <w:r w:rsidRPr="00A4276E">
              <w:rPr>
                <w:color w:val="FFFFFF" w:themeColor="background1"/>
                <w:sz w:val="24"/>
              </w:rPr>
              <w:t xml:space="preserve"> section to specify the target group and provide further details.</w:t>
            </w:r>
          </w:p>
        </w:tc>
      </w:tr>
      <w:tr w:rsidR="00697D43" w14:paraId="3A6D7FAC" w14:textId="77777777" w:rsidTr="00842A7B">
        <w:trPr>
          <w:cantSplit/>
        </w:trPr>
        <w:tc>
          <w:tcPr>
            <w:tcW w:w="1980" w:type="dxa"/>
            <w:gridSpan w:val="2"/>
          </w:tcPr>
          <w:p w14:paraId="2DBF0457" w14:textId="77777777" w:rsidR="00697D43" w:rsidRPr="00204A60" w:rsidRDefault="00697D43" w:rsidP="00F360AA">
            <w:pPr>
              <w:pStyle w:val="ListParagraph"/>
              <w:spacing w:before="120"/>
              <w:ind w:left="56"/>
              <w:rPr>
                <w:sz w:val="24"/>
              </w:rPr>
            </w:pPr>
            <w:r w:rsidRPr="00204A60">
              <w:rPr>
                <w:sz w:val="24"/>
              </w:rPr>
              <w:t>All Canadians</w:t>
            </w:r>
          </w:p>
          <w:p w14:paraId="1416544D" w14:textId="77777777" w:rsidR="00697D43" w:rsidRPr="0016476E" w:rsidRDefault="00697D43" w:rsidP="00F360AA">
            <w:pPr>
              <w:pStyle w:val="ListParagraph"/>
              <w:spacing w:before="120"/>
              <w:ind w:left="56"/>
              <w:rPr>
                <w:sz w:val="24"/>
              </w:rPr>
            </w:pPr>
          </w:p>
        </w:tc>
        <w:tc>
          <w:tcPr>
            <w:tcW w:w="8815" w:type="dxa"/>
          </w:tcPr>
          <w:p w14:paraId="5EFD6737" w14:textId="13590D1D" w:rsidR="004D716F" w:rsidRPr="00141096" w:rsidRDefault="009A6A9B" w:rsidP="00CD59CE">
            <w:pPr>
              <w:pStyle w:val="ListParagraph"/>
              <w:numPr>
                <w:ilvl w:val="0"/>
                <w:numId w:val="1"/>
              </w:numPr>
              <w:spacing w:before="120" w:after="120"/>
              <w:ind w:left="403"/>
              <w:contextualSpacing w:val="0"/>
            </w:pPr>
            <w:r w:rsidRPr="009A6A9B">
              <w:t xml:space="preserve">This option refers to those proposals that are aimed at the Canadian population as a whole or to support the broader values of Canadian society. Proposals designed to support government operations, environmental protection, scientific research, </w:t>
            </w:r>
            <w:r w:rsidR="00CC744B" w:rsidRPr="00CC744B">
              <w:t>public health programs,</w:t>
            </w:r>
            <w:r w:rsidR="00AC46BA">
              <w:t xml:space="preserve"> </w:t>
            </w:r>
            <w:r w:rsidRPr="009A6A9B">
              <w:t>and international development and engagement,</w:t>
            </w:r>
            <w:r>
              <w:t xml:space="preserve"> </w:t>
            </w:r>
            <w:r w:rsidRPr="009A6A9B">
              <w:t xml:space="preserve">achieve fiscal savings, promote public safety or </w:t>
            </w:r>
            <w:r w:rsidR="00D90BB3" w:rsidRPr="009A6A9B">
              <w:t>defense</w:t>
            </w:r>
            <w:r w:rsidRPr="009A6A9B">
              <w:t xml:space="preserve"> are all examples of proposals that would generally be characterized as aimed at all Canadians</w:t>
            </w:r>
            <w:r w:rsidR="00697D43" w:rsidRPr="00AB4C0D">
              <w:t>.</w:t>
            </w:r>
          </w:p>
        </w:tc>
      </w:tr>
      <w:tr w:rsidR="0051402F" w14:paraId="6A06264D" w14:textId="77777777" w:rsidTr="00842A7B">
        <w:trPr>
          <w:cantSplit/>
        </w:trPr>
        <w:tc>
          <w:tcPr>
            <w:tcW w:w="1980" w:type="dxa"/>
            <w:gridSpan w:val="2"/>
          </w:tcPr>
          <w:p w14:paraId="6A062649" w14:textId="4527C545" w:rsidR="0051402F" w:rsidRPr="0016476E" w:rsidRDefault="00697D43" w:rsidP="00DE19E2">
            <w:pPr>
              <w:pStyle w:val="ListParagraph"/>
              <w:spacing w:before="120"/>
              <w:ind w:left="56"/>
              <w:jc w:val="right"/>
              <w:rPr>
                <w:sz w:val="24"/>
              </w:rPr>
            </w:pPr>
            <w:r>
              <w:rPr>
                <w:sz w:val="24"/>
              </w:rPr>
              <w:t xml:space="preserve">This is a tax integrity </w:t>
            </w:r>
            <w:r w:rsidR="00A439E1">
              <w:rPr>
                <w:sz w:val="24"/>
              </w:rPr>
              <w:t>proposal</w:t>
            </w:r>
          </w:p>
        </w:tc>
        <w:tc>
          <w:tcPr>
            <w:tcW w:w="8815" w:type="dxa"/>
          </w:tcPr>
          <w:p w14:paraId="6A06264C" w14:textId="452AD9DF" w:rsidR="00990803" w:rsidRPr="00141096" w:rsidRDefault="00AA55DF" w:rsidP="00CD59CE">
            <w:pPr>
              <w:pStyle w:val="ListParagraph"/>
              <w:numPr>
                <w:ilvl w:val="0"/>
                <w:numId w:val="1"/>
              </w:numPr>
              <w:spacing w:before="120" w:after="120"/>
              <w:ind w:left="403"/>
              <w:contextualSpacing w:val="0"/>
            </w:pPr>
            <w:r>
              <w:t xml:space="preserve">This box is intended to identify </w:t>
            </w:r>
            <w:r w:rsidR="00241BB5">
              <w:t>tax</w:t>
            </w:r>
            <w:r>
              <w:t xml:space="preserve"> integrity</w:t>
            </w:r>
            <w:r w:rsidR="00241BB5">
              <w:t xml:space="preserve"> </w:t>
            </w:r>
            <w:r w:rsidR="00A439E1">
              <w:t>proposals</w:t>
            </w:r>
            <w:r>
              <w:t xml:space="preserve">, </w:t>
            </w:r>
            <w:r w:rsidR="00BB2FCE">
              <w:t xml:space="preserve">a particular subset of </w:t>
            </w:r>
            <w:r w:rsidR="00A439E1">
              <w:t xml:space="preserve">proposals </w:t>
            </w:r>
            <w:r w:rsidR="00BB2FCE">
              <w:t xml:space="preserve">which are </w:t>
            </w:r>
            <w:r w:rsidR="00D138B4">
              <w:t>seen to</w:t>
            </w:r>
            <w:r w:rsidR="00FB29AD">
              <w:t xml:space="preserve"> be</w:t>
            </w:r>
            <w:r w:rsidR="00D138B4">
              <w:t xml:space="preserve"> </w:t>
            </w:r>
            <w:r w:rsidR="00BB2FCE">
              <w:t>aimed at</w:t>
            </w:r>
            <w:r w:rsidR="00697D43">
              <w:t xml:space="preserve"> </w:t>
            </w:r>
            <w:r w:rsidR="00980780">
              <w:t>a</w:t>
            </w:r>
            <w:r w:rsidR="00697D43">
              <w:t>ll Canadians</w:t>
            </w:r>
            <w:r w:rsidR="00F62EBC">
              <w:t xml:space="preserve"> through their fiscal savings and improvements to the </w:t>
            </w:r>
            <w:r w:rsidR="00697D43">
              <w:t>fair</w:t>
            </w:r>
            <w:r w:rsidR="00F62EBC">
              <w:t>ness</w:t>
            </w:r>
            <w:r w:rsidR="00697D43">
              <w:t xml:space="preserve"> and efficien</w:t>
            </w:r>
            <w:r w:rsidR="00F62EBC">
              <w:t>cy of the</w:t>
            </w:r>
            <w:r w:rsidR="00697D43">
              <w:t xml:space="preserve"> tax system.</w:t>
            </w:r>
          </w:p>
        </w:tc>
      </w:tr>
      <w:tr w:rsidR="00A013D6" w14:paraId="0080EA3B" w14:textId="77777777" w:rsidTr="00842A7B">
        <w:trPr>
          <w:cantSplit/>
        </w:trPr>
        <w:tc>
          <w:tcPr>
            <w:tcW w:w="1980" w:type="dxa"/>
            <w:gridSpan w:val="2"/>
          </w:tcPr>
          <w:p w14:paraId="0200ACBF" w14:textId="1456A27A" w:rsidR="00A013D6" w:rsidRPr="0091265E" w:rsidRDefault="00A013D6" w:rsidP="00DE19E2">
            <w:pPr>
              <w:pStyle w:val="ListParagraph"/>
              <w:spacing w:before="120"/>
              <w:ind w:left="56"/>
              <w:jc w:val="right"/>
              <w:rPr>
                <w:color w:val="000000" w:themeColor="text1"/>
                <w:sz w:val="24"/>
              </w:rPr>
            </w:pPr>
            <w:r w:rsidRPr="0091265E">
              <w:rPr>
                <w:color w:val="000000" w:themeColor="text1"/>
                <w:sz w:val="24"/>
              </w:rPr>
              <w:lastRenderedPageBreak/>
              <w:t>International proposals</w:t>
            </w:r>
          </w:p>
        </w:tc>
        <w:tc>
          <w:tcPr>
            <w:tcW w:w="8815" w:type="dxa"/>
          </w:tcPr>
          <w:p w14:paraId="6EEFCC63" w14:textId="194D230B" w:rsidR="00A013D6" w:rsidRPr="0091265E" w:rsidRDefault="00A013D6" w:rsidP="00CD59CE">
            <w:pPr>
              <w:pStyle w:val="ListParagraph"/>
              <w:numPr>
                <w:ilvl w:val="0"/>
                <w:numId w:val="1"/>
              </w:numPr>
              <w:spacing w:before="120" w:after="120"/>
              <w:ind w:left="403"/>
              <w:contextualSpacing w:val="0"/>
              <w:rPr>
                <w:color w:val="000000" w:themeColor="text1"/>
              </w:rPr>
            </w:pPr>
            <w:r w:rsidRPr="0091265E">
              <w:rPr>
                <w:color w:val="000000" w:themeColor="text1"/>
              </w:rPr>
              <w:t>For international proposals, “All Canadians” should be selected. When the proposal’s primary purpose is to support individuals in other countries then please also select “Individuals in other countries”</w:t>
            </w:r>
            <w:r w:rsidR="0038346C" w:rsidRPr="0091265E">
              <w:rPr>
                <w:color w:val="000000" w:themeColor="text1"/>
              </w:rPr>
              <w:t>.</w:t>
            </w:r>
          </w:p>
        </w:tc>
      </w:tr>
      <w:tr w:rsidR="00F96421" w14:paraId="0C411F43" w14:textId="77777777" w:rsidTr="00842A7B">
        <w:trPr>
          <w:cantSplit/>
          <w:trHeight w:val="2016"/>
        </w:trPr>
        <w:tc>
          <w:tcPr>
            <w:tcW w:w="1980" w:type="dxa"/>
            <w:gridSpan w:val="2"/>
          </w:tcPr>
          <w:p w14:paraId="21FAD5FE" w14:textId="48480046" w:rsidR="00F96421" w:rsidRPr="00204A60" w:rsidRDefault="00F96421" w:rsidP="00F360AA">
            <w:pPr>
              <w:spacing w:before="120"/>
              <w:ind w:left="56"/>
              <w:rPr>
                <w:sz w:val="24"/>
              </w:rPr>
            </w:pPr>
            <w:r w:rsidRPr="00204A60">
              <w:rPr>
                <w:sz w:val="24"/>
              </w:rPr>
              <w:t xml:space="preserve">Specific </w:t>
            </w:r>
            <w:r w:rsidR="00935A52">
              <w:rPr>
                <w:sz w:val="24"/>
              </w:rPr>
              <w:t>r</w:t>
            </w:r>
            <w:r w:rsidRPr="00204A60">
              <w:rPr>
                <w:sz w:val="24"/>
              </w:rPr>
              <w:t>egions</w:t>
            </w:r>
            <w:r w:rsidR="00935A52">
              <w:rPr>
                <w:sz w:val="24"/>
              </w:rPr>
              <w:t xml:space="preserve"> </w:t>
            </w:r>
            <w:r w:rsidR="00401E3C">
              <w:rPr>
                <w:sz w:val="24"/>
              </w:rPr>
              <w:t>or</w:t>
            </w:r>
            <w:r w:rsidR="00935A52" w:rsidRPr="00204A60">
              <w:rPr>
                <w:sz w:val="24"/>
              </w:rPr>
              <w:t xml:space="preserve"> sectors of the economy</w:t>
            </w:r>
            <w:r w:rsidRPr="00204A60">
              <w:rPr>
                <w:sz w:val="24"/>
              </w:rPr>
              <w:t xml:space="preserve"> </w:t>
            </w:r>
          </w:p>
          <w:p w14:paraId="2EF0432C" w14:textId="77777777" w:rsidR="00F96421" w:rsidRPr="0051402F" w:rsidRDefault="00F96421" w:rsidP="00F360AA">
            <w:pPr>
              <w:pStyle w:val="ListParagraph"/>
              <w:spacing w:before="120"/>
              <w:ind w:left="56"/>
              <w:rPr>
                <w:sz w:val="24"/>
              </w:rPr>
            </w:pPr>
          </w:p>
        </w:tc>
        <w:tc>
          <w:tcPr>
            <w:tcW w:w="8815" w:type="dxa"/>
          </w:tcPr>
          <w:p w14:paraId="425F16F5" w14:textId="7B3373B9" w:rsidR="00935A52" w:rsidRDefault="00F96421" w:rsidP="00CD59CE">
            <w:pPr>
              <w:pStyle w:val="ListParagraph"/>
              <w:numPr>
                <w:ilvl w:val="0"/>
                <w:numId w:val="1"/>
              </w:numPr>
              <w:spacing w:before="120" w:after="120"/>
              <w:ind w:left="405"/>
              <w:contextualSpacing w:val="0"/>
            </w:pPr>
            <w:r w:rsidRPr="00AB4C0D">
              <w:t xml:space="preserve">This sub-section refers to </w:t>
            </w:r>
            <w:r w:rsidR="007E3AED">
              <w:t>proposals</w:t>
            </w:r>
            <w:r w:rsidRPr="00AB4C0D">
              <w:t xml:space="preserve"> that are primarily aimed at </w:t>
            </w:r>
            <w:r w:rsidR="00A03275">
              <w:t>specific</w:t>
            </w:r>
            <w:r w:rsidR="00935A52">
              <w:t>:</w:t>
            </w:r>
            <w:r w:rsidR="00A03275">
              <w:t xml:space="preserve"> </w:t>
            </w:r>
          </w:p>
          <w:p w14:paraId="0A6F173D" w14:textId="687E9B47" w:rsidR="00F96421" w:rsidRDefault="00BB5950" w:rsidP="00CD59CE">
            <w:pPr>
              <w:pStyle w:val="ListParagraph"/>
              <w:numPr>
                <w:ilvl w:val="1"/>
                <w:numId w:val="2"/>
              </w:numPr>
              <w:spacing w:before="120" w:after="120"/>
              <w:ind w:left="708" w:hanging="270"/>
              <w:contextualSpacing w:val="0"/>
            </w:pPr>
            <w:r w:rsidRPr="00AB4C0D">
              <w:t>Regions</w:t>
            </w:r>
            <w:r w:rsidR="00A03275">
              <w:t xml:space="preserve"> of Canada</w:t>
            </w:r>
            <w:r w:rsidR="00F96421" w:rsidRPr="00AB4C0D">
              <w:t>.</w:t>
            </w:r>
            <w:r w:rsidR="00A03275">
              <w:t xml:space="preserve"> Some examples include remote regions, rural areas, urban areas, </w:t>
            </w:r>
            <w:r w:rsidR="00CD1F9D">
              <w:t>sp</w:t>
            </w:r>
            <w:r w:rsidR="00935A52">
              <w:t>ecific provinces or territories; or</w:t>
            </w:r>
          </w:p>
          <w:p w14:paraId="19F7D0C4" w14:textId="0F6AC60E" w:rsidR="00935A52" w:rsidRPr="00AB4C0D" w:rsidRDefault="00BB5950" w:rsidP="00CD59CE">
            <w:pPr>
              <w:pStyle w:val="ListParagraph"/>
              <w:numPr>
                <w:ilvl w:val="1"/>
                <w:numId w:val="2"/>
              </w:numPr>
              <w:spacing w:before="120" w:after="120"/>
              <w:ind w:left="708" w:hanging="270"/>
              <w:contextualSpacing w:val="0"/>
            </w:pPr>
            <w:r>
              <w:t>Industries</w:t>
            </w:r>
            <w:r w:rsidR="00935A52" w:rsidRPr="00AB4C0D">
              <w:t xml:space="preserve"> or sectors of the economy.</w:t>
            </w:r>
            <w:r w:rsidR="00935A52">
              <w:t xml:space="preserve"> Some examples include </w:t>
            </w:r>
            <w:r w:rsidR="00382EEF">
              <w:t xml:space="preserve">the </w:t>
            </w:r>
            <w:r w:rsidR="00935A52">
              <w:t xml:space="preserve">auto industry, oil industry, </w:t>
            </w:r>
            <w:r w:rsidR="00BB2FCE">
              <w:t xml:space="preserve">dairy sector, </w:t>
            </w:r>
            <w:r w:rsidR="00935A52">
              <w:t xml:space="preserve">etc.  </w:t>
            </w:r>
          </w:p>
          <w:p w14:paraId="533B7FD6" w14:textId="70766600" w:rsidR="00CC744B" w:rsidRDefault="008E356F" w:rsidP="00CC744B">
            <w:pPr>
              <w:pStyle w:val="ListParagraph"/>
              <w:numPr>
                <w:ilvl w:val="0"/>
                <w:numId w:val="2"/>
              </w:numPr>
              <w:spacing w:before="120" w:after="120"/>
              <w:contextualSpacing w:val="0"/>
            </w:pPr>
            <w:r>
              <w:t xml:space="preserve">Note that some </w:t>
            </w:r>
            <w:r w:rsidR="00CC744B">
              <w:t xml:space="preserve">tax proposals are not aimed at all Canadians, but rather at a certain sector of the economy to support broader objectives, such as transitioning towards a low-carbon economy or increasing clean technology manufacturing. For example, </w:t>
            </w:r>
            <w:r w:rsidR="00CC744B">
              <w:rPr>
                <w:i/>
                <w:iCs/>
              </w:rPr>
              <w:t>An Investment Tax Credit for Clean Electricity</w:t>
            </w:r>
            <w:r w:rsidR="00CC744B">
              <w:t xml:space="preserve"> from Budget 2023 targets the </w:t>
            </w:r>
            <w:r w:rsidR="00002528">
              <w:t>e</w:t>
            </w:r>
            <w:r w:rsidR="00CC744B">
              <w:t>lectricity sector as electric utility companies receive a tax credit for investing in the production of clean electricity.</w:t>
            </w:r>
          </w:p>
          <w:p w14:paraId="62DB25AC" w14:textId="609E9B4B" w:rsidR="00F96421" w:rsidRDefault="00382EEF" w:rsidP="00CD59CE">
            <w:pPr>
              <w:pStyle w:val="ListParagraph"/>
              <w:numPr>
                <w:ilvl w:val="0"/>
                <w:numId w:val="1"/>
              </w:numPr>
              <w:spacing w:before="120" w:after="120"/>
              <w:ind w:left="403"/>
              <w:contextualSpacing w:val="0"/>
            </w:pPr>
            <w:r>
              <w:t>Please provide more information in the comments box at the bottom of the page</w:t>
            </w:r>
            <w:r w:rsidR="00CA7B3F">
              <w:t>, including details on which region or industry</w:t>
            </w:r>
            <w:r>
              <w:t xml:space="preserve">. </w:t>
            </w:r>
          </w:p>
        </w:tc>
      </w:tr>
      <w:tr w:rsidR="0003335B" w14:paraId="7332F586" w14:textId="77777777" w:rsidTr="00842A7B">
        <w:trPr>
          <w:cantSplit/>
          <w:trHeight w:val="864"/>
        </w:trPr>
        <w:tc>
          <w:tcPr>
            <w:tcW w:w="1980" w:type="dxa"/>
            <w:gridSpan w:val="2"/>
          </w:tcPr>
          <w:p w14:paraId="35D978B9" w14:textId="17BFBD52" w:rsidR="0003335B" w:rsidRPr="00204A60" w:rsidRDefault="0003335B" w:rsidP="00B36B72">
            <w:pPr>
              <w:spacing w:before="120"/>
              <w:ind w:left="56"/>
              <w:rPr>
                <w:sz w:val="24"/>
              </w:rPr>
            </w:pPr>
            <w:r w:rsidRPr="00204A60">
              <w:rPr>
                <w:sz w:val="24"/>
              </w:rPr>
              <w:t xml:space="preserve">A particular </w:t>
            </w:r>
            <w:r>
              <w:rPr>
                <w:sz w:val="24"/>
              </w:rPr>
              <w:t xml:space="preserve">demographic </w:t>
            </w:r>
            <w:r w:rsidRPr="00204A60">
              <w:rPr>
                <w:sz w:val="24"/>
              </w:rPr>
              <w:t xml:space="preserve">group </w:t>
            </w:r>
          </w:p>
        </w:tc>
        <w:tc>
          <w:tcPr>
            <w:tcW w:w="8815" w:type="dxa"/>
          </w:tcPr>
          <w:p w14:paraId="6A52527A" w14:textId="41ED2885" w:rsidR="0003335B" w:rsidRDefault="0003335B" w:rsidP="00CD59CE">
            <w:pPr>
              <w:numPr>
                <w:ilvl w:val="0"/>
                <w:numId w:val="7"/>
              </w:numPr>
              <w:spacing w:before="120" w:after="120"/>
              <w:ind w:left="0"/>
            </w:pPr>
            <w:r w:rsidRPr="00AB4C0D">
              <w:t xml:space="preserve">This sub-section refers to </w:t>
            </w:r>
            <w:r w:rsidR="00A439E1">
              <w:rPr>
                <w:sz w:val="24"/>
              </w:rPr>
              <w:t>proposal</w:t>
            </w:r>
            <w:r w:rsidR="00A439E1">
              <w:t xml:space="preserve">s </w:t>
            </w:r>
            <w:r w:rsidRPr="00AB4C0D">
              <w:t xml:space="preserve">that are </w:t>
            </w:r>
            <w:r>
              <w:t>specifically targeted towards</w:t>
            </w:r>
            <w:r w:rsidRPr="00AB4C0D">
              <w:t xml:space="preserve"> </w:t>
            </w:r>
            <w:r>
              <w:t xml:space="preserve">helping </w:t>
            </w:r>
            <w:r w:rsidRPr="00AB4C0D">
              <w:t>specific segments of the population</w:t>
            </w:r>
            <w:r>
              <w:t>. Some examples include</w:t>
            </w:r>
            <w:r w:rsidR="00AC46BA">
              <w:t xml:space="preserve"> </w:t>
            </w:r>
            <w:r>
              <w:t>Indigenous</w:t>
            </w:r>
            <w:r w:rsidRPr="00AB4C0D">
              <w:t xml:space="preserve"> women</w:t>
            </w:r>
            <w:r>
              <w:t>,</w:t>
            </w:r>
            <w:r w:rsidR="009C37F7">
              <w:t xml:space="preserve"> </w:t>
            </w:r>
            <w:r w:rsidR="000A3EA2" w:rsidRPr="00C722A6">
              <w:t>2SLGBTQI+</w:t>
            </w:r>
            <w:r>
              <w:t xml:space="preserve"> individuals, low</w:t>
            </w:r>
            <w:r w:rsidR="00045343">
              <w:t>-</w:t>
            </w:r>
            <w:r>
              <w:t>income Canadians, etc.</w:t>
            </w:r>
            <w:r w:rsidRPr="00AB4C0D">
              <w:t xml:space="preserve"> </w:t>
            </w:r>
          </w:p>
        </w:tc>
      </w:tr>
      <w:tr w:rsidR="0003335B" w14:paraId="6CA1F56C" w14:textId="77777777" w:rsidTr="008D335F">
        <w:tc>
          <w:tcPr>
            <w:tcW w:w="1980" w:type="dxa"/>
            <w:gridSpan w:val="2"/>
          </w:tcPr>
          <w:p w14:paraId="6258D33C" w14:textId="15A5BCF4" w:rsidR="0003335B" w:rsidRPr="00DE19E2" w:rsidRDefault="00807CD8" w:rsidP="00807CD8">
            <w:pPr>
              <w:pStyle w:val="ListParagraph"/>
              <w:spacing w:before="120"/>
              <w:ind w:left="68"/>
              <w:rPr>
                <w:b/>
                <w:sz w:val="24"/>
              </w:rPr>
            </w:pPr>
            <w:r w:rsidRPr="0091265E">
              <w:rPr>
                <w:noProof/>
                <w:color w:val="000000" w:themeColor="text1"/>
                <w:sz w:val="36"/>
              </w:rPr>
              <mc:AlternateContent>
                <mc:Choice Requires="wps">
                  <w:drawing>
                    <wp:anchor distT="0" distB="0" distL="114300" distR="114300" simplePos="0" relativeHeight="251658244" behindDoc="0" locked="0" layoutInCell="1" allowOverlap="1" wp14:anchorId="2F87C7BC" wp14:editId="6ED5BB56">
                      <wp:simplePos x="0" y="0"/>
                      <wp:positionH relativeFrom="margin">
                        <wp:posOffset>-41910</wp:posOffset>
                      </wp:positionH>
                      <wp:positionV relativeFrom="margin">
                        <wp:posOffset>195978</wp:posOffset>
                      </wp:positionV>
                      <wp:extent cx="400050" cy="317500"/>
                      <wp:effectExtent l="0" t="0" r="19050" b="82550"/>
                      <wp:wrapSquare wrapText="bothSides"/>
                      <wp:docPr id="3" name="Speech Bubble: Rectangle with Corners Rounded 3"/>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E73B6" w14:textId="77777777" w:rsidR="009A634A" w:rsidRPr="004D49CD" w:rsidRDefault="009A634A" w:rsidP="00A4276E">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7C7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left:0;text-align:left;margin-left:-3.3pt;margin-top:15.45pt;width:31.5pt;height: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" adj="6300,24300" fillcolor="white [3212]" strokecolor="#7f7f7f [1612]" strokeweight="1pt">
                      <v:textbox inset=",0">
                        <w:txbxContent>
                          <w:p w14:paraId="228E73B6" w14:textId="77777777" w:rsidR="009A634A" w:rsidRPr="004D49CD" w:rsidRDefault="009A634A" w:rsidP="00A4276E">
                            <w:pPr>
                              <w:spacing w:after="0"/>
                              <w:jc w:val="center"/>
                              <w:rPr>
                                <w:rFonts w:ascii="Bodoni MT Black" w:hAnsi="Bodoni MT Black"/>
                                <w:color w:val="7F7F7F" w:themeColor="text1" w:themeTint="80"/>
                                <w:sz w:val="32"/>
                                <w:szCs w:val="32"/>
                                <w:lang w:val="en-CA"/>
                              </w:rPr>
                            </w:pPr>
                            <w:proofErr w:type="spellStart"/>
                            <w:r w:rsidRPr="004D49CD">
                              <w:rPr>
                                <w:rFonts w:ascii="Bodoni MT Black" w:hAnsi="Bodoni MT Black"/>
                                <w:color w:val="7F7F7F" w:themeColor="text1" w:themeTint="80"/>
                                <w:sz w:val="32"/>
                                <w:szCs w:val="32"/>
                                <w:lang w:val="en-CA"/>
                              </w:rPr>
                              <w:t>i</w:t>
                            </w:r>
                            <w:proofErr w:type="spellEnd"/>
                          </w:p>
                        </w:txbxContent>
                      </v:textbox>
                      <w10:wrap type="square" anchorx="margin" anchory="margin"/>
                    </v:shape>
                  </w:pict>
                </mc:Fallback>
              </mc:AlternateContent>
            </w:r>
            <w:r w:rsidR="0003335B" w:rsidRPr="0091265E">
              <w:rPr>
                <w:b/>
                <w:color w:val="000000" w:themeColor="text1"/>
                <w:sz w:val="24"/>
              </w:rPr>
              <w:t xml:space="preserve">Examples for Target Group </w:t>
            </w:r>
          </w:p>
        </w:tc>
        <w:tc>
          <w:tcPr>
            <w:tcW w:w="8815" w:type="dxa"/>
          </w:tcPr>
          <w:p w14:paraId="7C8C1BA4" w14:textId="66DF6FD3" w:rsidR="001208F9" w:rsidRDefault="001208F9" w:rsidP="001208F9">
            <w:pPr>
              <w:spacing w:before="120" w:after="120"/>
            </w:pPr>
            <w:r>
              <w:t xml:space="preserve">For the majority of budget </w:t>
            </w:r>
            <w:r w:rsidR="00A439E1" w:rsidRPr="00F8118C">
              <w:t>proposals</w:t>
            </w:r>
            <w:r>
              <w:t xml:space="preserve">, defining the target population will be straightforward; however, for </w:t>
            </w:r>
            <w:r w:rsidR="00A439E1">
              <w:rPr>
                <w:sz w:val="24"/>
              </w:rPr>
              <w:t>proposal</w:t>
            </w:r>
            <w:r w:rsidR="00A439E1">
              <w:t xml:space="preserve">s </w:t>
            </w:r>
            <w:r>
              <w:t xml:space="preserve">that have broader objectives (i.e. environment, research, etc.) as part of their design, there may be </w:t>
            </w:r>
            <w:r w:rsidRPr="00DE19E2">
              <w:rPr>
                <w:color w:val="000000" w:themeColor="text1"/>
              </w:rPr>
              <w:t xml:space="preserve">overlap across these categories. </w:t>
            </w:r>
            <w:r w:rsidR="00980780" w:rsidRPr="00DE19E2">
              <w:rPr>
                <w:color w:val="000000" w:themeColor="text1"/>
              </w:rPr>
              <w:t>Here are</w:t>
            </w:r>
            <w:r w:rsidRPr="00DE19E2">
              <w:rPr>
                <w:color w:val="000000" w:themeColor="text1"/>
              </w:rPr>
              <w:t xml:space="preserve"> some examples of how the target </w:t>
            </w:r>
            <w:r w:rsidRPr="0091265E">
              <w:rPr>
                <w:color w:val="000000" w:themeColor="text1"/>
              </w:rPr>
              <w:t xml:space="preserve">population was defined for some of the more complex measures </w:t>
            </w:r>
            <w:r w:rsidR="00E21DAD" w:rsidRPr="0091265E">
              <w:rPr>
                <w:color w:val="000000" w:themeColor="text1"/>
              </w:rPr>
              <w:t>from previous Budgets and Economic and Fiscal Updates:</w:t>
            </w:r>
          </w:p>
          <w:p w14:paraId="260D5166" w14:textId="6A08DBFF" w:rsidR="001208F9" w:rsidRDefault="001208F9" w:rsidP="00CD59CE">
            <w:pPr>
              <w:pStyle w:val="ListParagraph"/>
              <w:numPr>
                <w:ilvl w:val="0"/>
                <w:numId w:val="7"/>
              </w:numPr>
              <w:spacing w:before="120" w:after="120"/>
              <w:ind w:left="346"/>
              <w:contextualSpacing w:val="0"/>
            </w:pPr>
            <w:r w:rsidRPr="00204A60">
              <w:t>The policy intent for</w:t>
            </w:r>
            <w:r w:rsidR="00AB4168">
              <w:t xml:space="preserve"> </w:t>
            </w:r>
            <w:r w:rsidR="00AB4168" w:rsidRPr="009C37F7">
              <w:rPr>
                <w:b/>
                <w:bCs/>
              </w:rPr>
              <w:t>Budget 2019’s</w:t>
            </w:r>
            <w:r w:rsidRPr="00204A60">
              <w:t xml:space="preserve"> </w:t>
            </w:r>
            <w:r w:rsidRPr="001208F9">
              <w:rPr>
                <w:i/>
              </w:rPr>
              <w:t>Commemorating Canada’s Veterans: Highway of Heroes</w:t>
            </w:r>
            <w:r w:rsidRPr="00204A60">
              <w:t xml:space="preserve"> is for </w:t>
            </w:r>
            <w:r>
              <w:t>all Canadians to be reminded of those who have served in uniform; however, veterans are also expected to benefit from this recognition. In this example, “All Canadians” was selected, but “veterans" was also identified as a target group. Although the Highway of Heroes is located across part of southern Ontario, “Specific regions” was not selected as the region was not central to the measure’s objective.</w:t>
            </w:r>
          </w:p>
          <w:p w14:paraId="44CB3205" w14:textId="2F7CC8C4" w:rsidR="00AC46BA" w:rsidRDefault="00AB4168" w:rsidP="00AC46BA">
            <w:pPr>
              <w:pStyle w:val="ListParagraph"/>
              <w:numPr>
                <w:ilvl w:val="0"/>
                <w:numId w:val="7"/>
              </w:numPr>
              <w:spacing w:before="120" w:after="120"/>
              <w:ind w:left="346"/>
              <w:contextualSpacing w:val="0"/>
            </w:pPr>
            <w:r>
              <w:t xml:space="preserve">Looking at a </w:t>
            </w:r>
            <w:r w:rsidRPr="009C37F7">
              <w:rPr>
                <w:b/>
                <w:bCs/>
              </w:rPr>
              <w:t>Budget 2023 example</w:t>
            </w:r>
            <w:r>
              <w:t>,</w:t>
            </w:r>
            <w:r w:rsidR="00D67086">
              <w:t xml:space="preserve"> </w:t>
            </w:r>
            <w:r>
              <w:t>t</w:t>
            </w:r>
            <w:r w:rsidR="00AC46BA" w:rsidRPr="00AC46BA">
              <w:t>he policy intent for Natural Resources Canada’s Explosive Program is to improve the safety and security of all Canadians by enhancing regulation of the explosives sector. In this example, “All Canadians” was selected as the target group. Although this measure directly impacts mining, construction, and oil and gas industries, among others in the natural resources sector, “Specific industries or sectors of the economy” was not selected</w:t>
            </w:r>
            <w:r w:rsidR="00AC46BA">
              <w:t xml:space="preserve">. </w:t>
            </w:r>
            <w:r w:rsidR="009C37F7">
              <w:t>I</w:t>
            </w:r>
            <w:r w:rsidR="009C37F7" w:rsidRPr="00AC46BA">
              <w:t>nstead,</w:t>
            </w:r>
            <w:r w:rsidR="00AC46BA">
              <w:t xml:space="preserve"> </w:t>
            </w:r>
            <w:r w:rsidR="00AC46BA" w:rsidRPr="00AC46BA">
              <w:t xml:space="preserve">the sectoral characteristics of who directly benefits from this program are </w:t>
            </w:r>
            <w:r w:rsidR="00002528">
              <w:t>identified</w:t>
            </w:r>
            <w:r w:rsidR="00AC46BA" w:rsidRPr="00AC46BA">
              <w:t xml:space="preserve"> in Section 4 of the template.</w:t>
            </w:r>
          </w:p>
          <w:p w14:paraId="38D1E0E4" w14:textId="20575792" w:rsidR="00AC46BA" w:rsidRPr="00877DBF" w:rsidRDefault="00326B93" w:rsidP="009F1760">
            <w:pPr>
              <w:pStyle w:val="ListParagraph"/>
              <w:numPr>
                <w:ilvl w:val="0"/>
                <w:numId w:val="7"/>
              </w:numPr>
              <w:spacing w:before="120" w:after="120"/>
              <w:ind w:left="346"/>
              <w:contextualSpacing w:val="0"/>
            </w:pPr>
            <w:r w:rsidRPr="00877DBF">
              <w:t xml:space="preserve">The policy intent for </w:t>
            </w:r>
            <w:r w:rsidR="00D31064">
              <w:t xml:space="preserve">the </w:t>
            </w:r>
            <w:r w:rsidRPr="00877DBF">
              <w:rPr>
                <w:i/>
                <w:iCs/>
              </w:rPr>
              <w:t>Fish and Fish Habitat Program</w:t>
            </w:r>
            <w:r w:rsidRPr="00877DBF">
              <w:t xml:space="preserve"> is to improve the f</w:t>
            </w:r>
            <w:r w:rsidRPr="00877DBF">
              <w:rPr>
                <w:lang w:val="en-CA"/>
              </w:rPr>
              <w:t xml:space="preserve">ish and fish habitats that are threatened by multiple interrelated factors such as habitat degradation and modification, aquatic invasive species, pollution, overfishing, and climate change. </w:t>
            </w:r>
            <w:r w:rsidRPr="00877DBF">
              <w:t xml:space="preserve">As such, “Specific regions and sectors” was selected as the target group. Although this measure directly impacts </w:t>
            </w:r>
            <w:r w:rsidRPr="00877DBF">
              <w:rPr>
                <w:lang w:val="en-CA"/>
              </w:rPr>
              <w:t>individuals who benefit from increased protection of aquatic environments both economically and recreationally, these</w:t>
            </w:r>
            <w:r w:rsidRPr="00877DBF">
              <w:t xml:space="preserve"> sectoral characteristics of who directly benefits from this program are </w:t>
            </w:r>
            <w:r w:rsidR="00002528" w:rsidRPr="00877DBF">
              <w:t>identified</w:t>
            </w:r>
            <w:r w:rsidRPr="00877DBF">
              <w:t xml:space="preserve"> in Section 4</w:t>
            </w:r>
            <w:r w:rsidR="009F1760" w:rsidRPr="00877DBF">
              <w:t>a</w:t>
            </w:r>
            <w:r w:rsidRPr="00877DBF">
              <w:t xml:space="preserve"> of the template</w:t>
            </w:r>
            <w:r w:rsidR="009F1760" w:rsidRPr="00877DBF">
              <w:t xml:space="preserve"> (see page 1</w:t>
            </w:r>
            <w:r w:rsidR="008F5724">
              <w:t>0</w:t>
            </w:r>
            <w:r w:rsidR="009F1760" w:rsidRPr="00877DBF">
              <w:t>)</w:t>
            </w:r>
            <w:r w:rsidRPr="00877DBF">
              <w:t>.</w:t>
            </w:r>
          </w:p>
          <w:p w14:paraId="67F88268" w14:textId="654A8976" w:rsidR="001208F9" w:rsidRPr="0091265E" w:rsidRDefault="001208F9" w:rsidP="00CC57A1">
            <w:pPr>
              <w:pStyle w:val="ListParagraph"/>
              <w:numPr>
                <w:ilvl w:val="0"/>
                <w:numId w:val="7"/>
              </w:numPr>
              <w:spacing w:before="120" w:after="120"/>
              <w:ind w:left="346"/>
              <w:contextualSpacing w:val="0"/>
              <w:rPr>
                <w:color w:val="000000" w:themeColor="text1"/>
              </w:rPr>
            </w:pPr>
            <w:r>
              <w:lastRenderedPageBreak/>
              <w:t xml:space="preserve">Generally speaking, measures which seek to improve the environment will be described as aimed at “All Canadians”; however, the specific region or sector may be noted when there is a strong </w:t>
            </w:r>
            <w:r w:rsidRPr="0091265E">
              <w:rPr>
                <w:color w:val="000000" w:themeColor="text1"/>
              </w:rPr>
              <w:t>regional or sectoral focus to the measure</w:t>
            </w:r>
            <w:r w:rsidR="00D66A5B" w:rsidRPr="0091265E">
              <w:rPr>
                <w:color w:val="000000" w:themeColor="text1"/>
              </w:rPr>
              <w:t xml:space="preserve">. Examples </w:t>
            </w:r>
            <w:r w:rsidR="00724459" w:rsidRPr="0091265E">
              <w:rPr>
                <w:color w:val="000000" w:themeColor="text1"/>
              </w:rPr>
              <w:t xml:space="preserve">from </w:t>
            </w:r>
            <w:r w:rsidR="00724459" w:rsidRPr="00FC7622">
              <w:rPr>
                <w:b/>
                <w:bCs/>
                <w:color w:val="000000" w:themeColor="text1"/>
              </w:rPr>
              <w:t>Budget 202</w:t>
            </w:r>
            <w:r w:rsidR="00AC46BA" w:rsidRPr="00FC7622">
              <w:rPr>
                <w:b/>
                <w:bCs/>
                <w:color w:val="000000" w:themeColor="text1"/>
              </w:rPr>
              <w:t>3</w:t>
            </w:r>
            <w:r w:rsidR="00724459" w:rsidRPr="0091265E">
              <w:rPr>
                <w:color w:val="000000" w:themeColor="text1"/>
              </w:rPr>
              <w:t xml:space="preserve"> include </w:t>
            </w:r>
            <w:r w:rsidR="00AC46BA" w:rsidRPr="00AC46BA">
              <w:rPr>
                <w:i/>
                <w:color w:val="000000" w:themeColor="text1"/>
              </w:rPr>
              <w:t xml:space="preserve">Supporting Clean Technology Projects </w:t>
            </w:r>
            <w:r w:rsidR="00792711" w:rsidRPr="0091265E">
              <w:rPr>
                <w:i/>
                <w:color w:val="000000" w:themeColor="text1"/>
              </w:rPr>
              <w:t>and</w:t>
            </w:r>
            <w:r w:rsidRPr="0091265E">
              <w:rPr>
                <w:i/>
                <w:color w:val="000000" w:themeColor="text1"/>
              </w:rPr>
              <w:t xml:space="preserve"> </w:t>
            </w:r>
            <w:r w:rsidR="00AC46BA" w:rsidRPr="00AC46BA">
              <w:rPr>
                <w:i/>
                <w:color w:val="000000" w:themeColor="text1"/>
              </w:rPr>
              <w:t>The Atlantic Loop</w:t>
            </w:r>
            <w:r w:rsidR="00792711" w:rsidRPr="0091265E">
              <w:rPr>
                <w:i/>
                <w:color w:val="000000" w:themeColor="text1"/>
              </w:rPr>
              <w:t>.</w:t>
            </w:r>
            <w:r w:rsidR="00D66A5B" w:rsidRPr="0091265E">
              <w:rPr>
                <w:i/>
                <w:color w:val="000000" w:themeColor="text1"/>
              </w:rPr>
              <w:t xml:space="preserve"> </w:t>
            </w:r>
            <w:r w:rsidR="00D66A5B" w:rsidRPr="0091265E">
              <w:rPr>
                <w:color w:val="000000" w:themeColor="text1"/>
              </w:rPr>
              <w:t>In these examples, specific</w:t>
            </w:r>
            <w:r w:rsidR="00AC46BA">
              <w:rPr>
                <w:color w:val="000000" w:themeColor="text1"/>
              </w:rPr>
              <w:t xml:space="preserve"> regions and</w:t>
            </w:r>
            <w:r w:rsidR="00D66A5B" w:rsidRPr="0091265E">
              <w:rPr>
                <w:color w:val="000000" w:themeColor="text1"/>
              </w:rPr>
              <w:t xml:space="preserve"> industries were identified as the target group</w:t>
            </w:r>
            <w:r w:rsidRPr="0091265E">
              <w:rPr>
                <w:color w:val="000000" w:themeColor="text1"/>
              </w:rPr>
              <w:t xml:space="preserve">. </w:t>
            </w:r>
          </w:p>
          <w:p w14:paraId="43AFAD24" w14:textId="50A25582" w:rsidR="001208F9" w:rsidRPr="0091265E" w:rsidRDefault="00AC46BA" w:rsidP="00CC57A1">
            <w:pPr>
              <w:pStyle w:val="ListParagraph"/>
              <w:numPr>
                <w:ilvl w:val="0"/>
                <w:numId w:val="7"/>
              </w:numPr>
              <w:spacing w:before="120" w:after="120"/>
              <w:ind w:left="346"/>
              <w:contextualSpacing w:val="0"/>
              <w:rPr>
                <w:color w:val="000000" w:themeColor="text1"/>
              </w:rPr>
            </w:pPr>
            <w:r w:rsidRPr="00AC46BA">
              <w:rPr>
                <w:color w:val="000000" w:themeColor="text1"/>
              </w:rPr>
              <w:t xml:space="preserve">Several </w:t>
            </w:r>
            <w:r w:rsidRPr="00D31064">
              <w:rPr>
                <w:b/>
                <w:bCs/>
                <w:color w:val="000000" w:themeColor="text1"/>
              </w:rPr>
              <w:t>Budget 2023 measures</w:t>
            </w:r>
            <w:r w:rsidRPr="00AC46BA">
              <w:rPr>
                <w:color w:val="000000" w:themeColor="text1"/>
              </w:rPr>
              <w:t xml:space="preserve"> </w:t>
            </w:r>
            <w:r w:rsidR="00AB4168">
              <w:rPr>
                <w:color w:val="000000" w:themeColor="text1"/>
              </w:rPr>
              <w:t xml:space="preserve">provided </w:t>
            </w:r>
            <w:r w:rsidRPr="00AC46BA">
              <w:rPr>
                <w:color w:val="000000" w:themeColor="text1"/>
              </w:rPr>
              <w:t xml:space="preserve">support to scientific research, where tangential impacts on all Canadians are derived from a sense of pride in Canada’s scientific achievements, or the bolstering of Canada’s position on the world stage. As these overarching impacts are not central to the measure’s objective, “All Canadians” is not selected. In the example, </w:t>
            </w:r>
            <w:r w:rsidRPr="00AC46BA">
              <w:rPr>
                <w:i/>
                <w:iCs/>
                <w:color w:val="000000" w:themeColor="text1"/>
              </w:rPr>
              <w:t xml:space="preserve">Supporting Canadian Leadership in Space, </w:t>
            </w:r>
            <w:r w:rsidRPr="00AC46BA">
              <w:rPr>
                <w:color w:val="000000" w:themeColor="text1"/>
              </w:rPr>
              <w:t>“Specific industries or sectors of the economy” are identified as the target group</w:t>
            </w:r>
            <w:r w:rsidR="00615675" w:rsidRPr="0091265E">
              <w:rPr>
                <w:color w:val="000000" w:themeColor="text1"/>
              </w:rPr>
              <w:t>.</w:t>
            </w:r>
            <w:r w:rsidR="001208F9" w:rsidRPr="0091265E">
              <w:rPr>
                <w:color w:val="000000" w:themeColor="text1"/>
              </w:rPr>
              <w:t xml:space="preserve">  </w:t>
            </w:r>
          </w:p>
          <w:p w14:paraId="6A63B1AC" w14:textId="0185F399" w:rsidR="006D4F51" w:rsidRPr="0091265E" w:rsidRDefault="00AB4168" w:rsidP="00AA7E96">
            <w:pPr>
              <w:pStyle w:val="ListParagraph"/>
              <w:spacing w:before="120" w:after="120"/>
              <w:ind w:left="346"/>
              <w:contextualSpacing w:val="0"/>
              <w:rPr>
                <w:color w:val="000000" w:themeColor="text1"/>
              </w:rPr>
            </w:pPr>
            <w:r w:rsidRPr="00D31064">
              <w:rPr>
                <w:b/>
                <w:bCs/>
                <w:color w:val="000000" w:themeColor="text1"/>
              </w:rPr>
              <w:t>Budget 2023’s</w:t>
            </w:r>
            <w:r w:rsidRPr="00D67086">
              <w:rPr>
                <w:i/>
                <w:iCs/>
                <w:color w:val="000000" w:themeColor="text1"/>
              </w:rPr>
              <w:t xml:space="preserve"> </w:t>
            </w:r>
            <w:r w:rsidR="00AC46BA" w:rsidRPr="00D67086">
              <w:rPr>
                <w:i/>
                <w:iCs/>
                <w:color w:val="000000" w:themeColor="text1"/>
              </w:rPr>
              <w:t xml:space="preserve">Bolstering the Defence of Ukraine </w:t>
            </w:r>
            <w:r w:rsidR="00AC46BA" w:rsidRPr="00D67086">
              <w:rPr>
                <w:color w:val="000000" w:themeColor="text1"/>
              </w:rPr>
              <w:t xml:space="preserve">was designed to directly support the Ukrainian people in their efforts against Russia’s illegal invasion, and to </w:t>
            </w:r>
            <w:r w:rsidR="00AC46BA" w:rsidRPr="00D67086">
              <w:rPr>
                <w:color w:val="000000" w:themeColor="text1"/>
                <w:lang w:val="en-CA"/>
              </w:rPr>
              <w:t>enable Canada to promote international peace and security.</w:t>
            </w:r>
            <w:r w:rsidR="006867F3" w:rsidRPr="00D67086">
              <w:rPr>
                <w:color w:val="000000" w:themeColor="text1"/>
              </w:rPr>
              <w:t xml:space="preserve"> Therefore,</w:t>
            </w:r>
            <w:r w:rsidR="006867F3" w:rsidRPr="00D67086">
              <w:rPr>
                <w:rFonts w:hint="eastAsia"/>
                <w:color w:val="000000" w:themeColor="text1"/>
              </w:rPr>
              <w:t xml:space="preserve"> </w:t>
            </w:r>
            <w:r w:rsidR="006867F3" w:rsidRPr="00D67086">
              <w:rPr>
                <w:color w:val="000000" w:themeColor="text1"/>
              </w:rPr>
              <w:t>“All</w:t>
            </w:r>
            <w:r w:rsidR="00AC46BA" w:rsidRPr="00D67086">
              <w:rPr>
                <w:color w:val="000000" w:themeColor="text1"/>
              </w:rPr>
              <w:t xml:space="preserve"> Canadians</w:t>
            </w:r>
            <w:r w:rsidR="00AC46BA" w:rsidRPr="00D67086">
              <w:rPr>
                <w:rFonts w:hint="eastAsia"/>
                <w:color w:val="000000" w:themeColor="text1"/>
              </w:rPr>
              <w:t>”a</w:t>
            </w:r>
            <w:r w:rsidR="00AC46BA" w:rsidRPr="00D67086">
              <w:rPr>
                <w:color w:val="000000" w:themeColor="text1"/>
              </w:rPr>
              <w:t>nd  “Individuals in other Countries” were selected as the target groups</w:t>
            </w:r>
            <w:r w:rsidR="00030D72" w:rsidRPr="0091265E">
              <w:rPr>
                <w:color w:val="000000" w:themeColor="text1"/>
              </w:rPr>
              <w:t xml:space="preserve">. </w:t>
            </w:r>
          </w:p>
          <w:p w14:paraId="04AC9A23" w14:textId="0E718D6E" w:rsidR="0003335B" w:rsidRDefault="007A7A1F" w:rsidP="00CD59CE">
            <w:pPr>
              <w:pStyle w:val="ListParagraph"/>
              <w:numPr>
                <w:ilvl w:val="0"/>
                <w:numId w:val="7"/>
              </w:numPr>
              <w:spacing w:before="120" w:after="120"/>
              <w:ind w:left="346"/>
              <w:contextualSpacing w:val="0"/>
            </w:pPr>
            <w:r w:rsidRPr="007A7A1F">
              <w:t xml:space="preserve">In </w:t>
            </w:r>
            <w:r w:rsidRPr="00D31064">
              <w:rPr>
                <w:b/>
                <w:bCs/>
              </w:rPr>
              <w:t>Budget 2021</w:t>
            </w:r>
            <w:r w:rsidRPr="007A7A1F">
              <w:t>,</w:t>
            </w:r>
            <w:r>
              <w:rPr>
                <w:i/>
              </w:rPr>
              <w:t xml:space="preserve"> Helping Youth and Students Build Job Skills and Connect with Employers</w:t>
            </w:r>
            <w:r w:rsidR="001208F9">
              <w:t xml:space="preserve"> targets Canadians between the ages of 15-30, with an increased focus on</w:t>
            </w:r>
            <w:r>
              <w:t xml:space="preserve"> vulnerable</w:t>
            </w:r>
            <w:r w:rsidR="001208F9">
              <w:t xml:space="preserve"> youth </w:t>
            </w:r>
            <w:r>
              <w:t>facing multiple barriers to employment</w:t>
            </w:r>
            <w:r w:rsidR="001208F9">
              <w:t xml:space="preserve">. In this example, the option chosen was “Children or Youth” and the specific youth subgroups that benefited most were described in </w:t>
            </w:r>
            <w:r w:rsidR="006152AA">
              <w:t>S</w:t>
            </w:r>
            <w:r w:rsidR="001208F9">
              <w:t xml:space="preserve">ection </w:t>
            </w:r>
            <w:r w:rsidR="00030D72">
              <w:t xml:space="preserve">4 of </w:t>
            </w:r>
            <w:r w:rsidR="001208F9">
              <w:t>the template.</w:t>
            </w:r>
          </w:p>
        </w:tc>
      </w:tr>
      <w:tr w:rsidR="0036043B" w14:paraId="2BFFC84B" w14:textId="77777777" w:rsidTr="008D335F">
        <w:tc>
          <w:tcPr>
            <w:tcW w:w="1980" w:type="dxa"/>
            <w:gridSpan w:val="2"/>
          </w:tcPr>
          <w:p w14:paraId="3F4C7597" w14:textId="4F45A16D" w:rsidR="0036043B" w:rsidRPr="000A3EA2" w:rsidRDefault="0036043B" w:rsidP="000A3EA2">
            <w:pPr>
              <w:spacing w:before="120"/>
              <w:rPr>
                <w:noProof/>
                <w:color w:val="000000" w:themeColor="text1"/>
                <w:sz w:val="36"/>
              </w:rPr>
            </w:pPr>
          </w:p>
        </w:tc>
        <w:tc>
          <w:tcPr>
            <w:tcW w:w="8815" w:type="dxa"/>
          </w:tcPr>
          <w:p w14:paraId="7347FE9D" w14:textId="77777777" w:rsidR="0036043B" w:rsidRDefault="0036043B" w:rsidP="001208F9">
            <w:pPr>
              <w:spacing w:before="120" w:after="120"/>
            </w:pPr>
          </w:p>
        </w:tc>
      </w:tr>
      <w:tr w:rsidR="00D41F19" w14:paraId="6A062668" w14:textId="77777777" w:rsidTr="00E75775">
        <w:trPr>
          <w:cantSplit/>
          <w:trHeight w:val="720"/>
        </w:trPr>
        <w:tc>
          <w:tcPr>
            <w:tcW w:w="10795" w:type="dxa"/>
            <w:gridSpan w:val="3"/>
            <w:shd w:val="clear" w:color="auto" w:fill="BFBFBF" w:themeFill="background1" w:themeFillShade="BF"/>
          </w:tcPr>
          <w:p w14:paraId="6A062667" w14:textId="012FBD2B" w:rsidR="00D41F19" w:rsidRPr="005A4237" w:rsidRDefault="00D41F19" w:rsidP="005F11F1">
            <w:pPr>
              <w:pStyle w:val="Header2"/>
            </w:pPr>
            <w:r>
              <w:br w:type="page"/>
            </w:r>
            <w:bookmarkStart w:id="18" w:name="_Toc26973429"/>
            <w:bookmarkStart w:id="19" w:name="_Toc146809639"/>
            <w:r w:rsidR="00E41040">
              <w:t>4</w:t>
            </w:r>
            <w:r>
              <w:t xml:space="preserve">. </w:t>
            </w:r>
            <w:r w:rsidRPr="00857339">
              <w:t xml:space="preserve">Expected </w:t>
            </w:r>
            <w:bookmarkEnd w:id="18"/>
            <w:r w:rsidR="00D92B27">
              <w:t>Benefit</w:t>
            </w:r>
            <w:r w:rsidR="0081791A">
              <w:t>s</w:t>
            </w:r>
            <w:bookmarkEnd w:id="19"/>
          </w:p>
        </w:tc>
      </w:tr>
      <w:tr w:rsidR="00D41F19" w14:paraId="468972FA" w14:textId="77777777" w:rsidTr="00E75775">
        <w:trPr>
          <w:cantSplit/>
          <w:trHeight w:val="720"/>
        </w:trPr>
        <w:tc>
          <w:tcPr>
            <w:tcW w:w="10795" w:type="dxa"/>
            <w:gridSpan w:val="3"/>
            <w:shd w:val="clear" w:color="auto" w:fill="BFBFBF" w:themeFill="background1" w:themeFillShade="BF"/>
          </w:tcPr>
          <w:p w14:paraId="24CF7A09" w14:textId="5D7FAAB5" w:rsidR="00D41F19" w:rsidRDefault="00D41F19" w:rsidP="00656072">
            <w:pPr>
              <w:rPr>
                <w:color w:val="FFFFFF" w:themeColor="background1"/>
                <w:sz w:val="24"/>
              </w:rPr>
            </w:pPr>
            <w:r>
              <w:rPr>
                <w:color w:val="FFFFFF" w:themeColor="background1"/>
                <w:sz w:val="24"/>
              </w:rPr>
              <w:t xml:space="preserve">A </w:t>
            </w:r>
            <w:r w:rsidR="00A439E1">
              <w:rPr>
                <w:color w:val="FFFFFF" w:themeColor="background1"/>
                <w:sz w:val="24"/>
              </w:rPr>
              <w:t xml:space="preserve">proposal </w:t>
            </w:r>
            <w:r>
              <w:rPr>
                <w:color w:val="FFFFFF" w:themeColor="background1"/>
                <w:sz w:val="24"/>
              </w:rPr>
              <w:t xml:space="preserve">can </w:t>
            </w:r>
            <w:r w:rsidR="00D138B4">
              <w:rPr>
                <w:color w:val="FFFFFF" w:themeColor="background1"/>
                <w:sz w:val="24"/>
              </w:rPr>
              <w:t xml:space="preserve">affect </w:t>
            </w:r>
            <w:r>
              <w:rPr>
                <w:color w:val="FFFFFF" w:themeColor="background1"/>
                <w:sz w:val="24"/>
              </w:rPr>
              <w:t>people in a number of different ways</w:t>
            </w:r>
            <w:r w:rsidR="00D138B4">
              <w:rPr>
                <w:color w:val="FFFFFF" w:themeColor="background1"/>
                <w:sz w:val="24"/>
              </w:rPr>
              <w:t xml:space="preserve">, not all of which may be </w:t>
            </w:r>
            <w:r>
              <w:rPr>
                <w:color w:val="FFFFFF" w:themeColor="background1"/>
                <w:sz w:val="24"/>
              </w:rPr>
              <w:t>immediately obvious</w:t>
            </w:r>
            <w:r w:rsidR="00656072">
              <w:rPr>
                <w:color w:val="FFFFFF" w:themeColor="background1"/>
                <w:sz w:val="24"/>
              </w:rPr>
              <w:t xml:space="preserve">  This analysis should </w:t>
            </w:r>
            <w:r w:rsidR="00D652CE" w:rsidRPr="00D652CE">
              <w:rPr>
                <w:color w:val="FFFFFF" w:themeColor="background1"/>
                <w:sz w:val="24"/>
              </w:rPr>
              <w:t xml:space="preserve">cover/address the relevant </w:t>
            </w:r>
            <w:r w:rsidR="00570907">
              <w:rPr>
                <w:color w:val="FFFFFF" w:themeColor="background1"/>
                <w:sz w:val="24"/>
              </w:rPr>
              <w:t xml:space="preserve"> </w:t>
            </w:r>
            <w:r w:rsidR="00656072">
              <w:rPr>
                <w:color w:val="FFFFFF" w:themeColor="background1"/>
                <w:sz w:val="24"/>
              </w:rPr>
              <w:t xml:space="preserve">to the quality of life domains identified in the </w:t>
            </w:r>
            <w:hyperlink r:id="rId31" w:history="1">
              <w:r w:rsidR="00082153">
                <w:rPr>
                  <w:rStyle w:val="Hyperlink"/>
                  <w:sz w:val="24"/>
                </w:rPr>
                <w:t>proposal template</w:t>
              </w:r>
            </w:hyperlink>
            <w:r w:rsidR="00656072">
              <w:rPr>
                <w:color w:val="FFFFFF" w:themeColor="background1"/>
                <w:sz w:val="24"/>
              </w:rPr>
              <w:t xml:space="preserve"> for a given proposal.  (The GBA</w:t>
            </w:r>
            <w:r w:rsidR="0094134C">
              <w:rPr>
                <w:color w:val="FFFFFF" w:themeColor="background1"/>
                <w:sz w:val="24"/>
              </w:rPr>
              <w:t xml:space="preserve"> </w:t>
            </w:r>
            <w:r w:rsidR="001B1293">
              <w:rPr>
                <w:color w:val="FFFFFF" w:themeColor="background1"/>
                <w:sz w:val="24"/>
              </w:rPr>
              <w:t>Plus</w:t>
            </w:r>
            <w:r w:rsidR="00656072">
              <w:rPr>
                <w:color w:val="FFFFFF" w:themeColor="background1"/>
                <w:sz w:val="24"/>
              </w:rPr>
              <w:t xml:space="preserve"> corresponds with the “fairness and inclusion” angle of the framework, which focusses on distributional impacts.) </w:t>
            </w:r>
          </w:p>
        </w:tc>
      </w:tr>
      <w:tr w:rsidR="00B476A2" w14:paraId="6A062670" w14:textId="77777777" w:rsidTr="0025267C">
        <w:trPr>
          <w:cantSplit/>
          <w:trHeight w:val="962"/>
        </w:trPr>
        <w:tc>
          <w:tcPr>
            <w:tcW w:w="1890" w:type="dxa"/>
            <w:shd w:val="clear" w:color="auto" w:fill="auto"/>
          </w:tcPr>
          <w:p w14:paraId="6A062669" w14:textId="0E8FF0B8" w:rsidR="00B476A2" w:rsidRPr="00141096" w:rsidRDefault="00061C23" w:rsidP="0052247F">
            <w:pPr>
              <w:pStyle w:val="Header3"/>
              <w:spacing w:before="120"/>
            </w:pPr>
            <w:bookmarkStart w:id="20" w:name="_Toc26973430"/>
            <w:bookmarkStart w:id="21" w:name="_Toc146809640"/>
            <w:r>
              <w:t xml:space="preserve">A. </w:t>
            </w:r>
            <w:r w:rsidR="00B476A2" w:rsidRPr="00B476A2">
              <w:t xml:space="preserve">Direct </w:t>
            </w:r>
            <w:r w:rsidR="002030E8">
              <w:t>Benefits</w:t>
            </w:r>
            <w:bookmarkEnd w:id="20"/>
            <w:bookmarkEnd w:id="21"/>
          </w:p>
        </w:tc>
        <w:tc>
          <w:tcPr>
            <w:tcW w:w="8905" w:type="dxa"/>
            <w:gridSpan w:val="2"/>
            <w:shd w:val="clear" w:color="auto" w:fill="auto"/>
          </w:tcPr>
          <w:p w14:paraId="6A06266F" w14:textId="64099B88" w:rsidR="00AB60AB" w:rsidRPr="00141096" w:rsidRDefault="00B476A2">
            <w:pPr>
              <w:pStyle w:val="ListParagraph"/>
              <w:spacing w:before="120" w:after="120"/>
              <w:ind w:left="0"/>
            </w:pPr>
            <w:r>
              <w:t>This section seeks to collect</w:t>
            </w:r>
            <w:r w:rsidR="00681E75">
              <w:t xml:space="preserve"> information on the gender and demographic characteristics of the </w:t>
            </w:r>
            <w:r w:rsidR="00740A86">
              <w:t xml:space="preserve">recipient </w:t>
            </w:r>
            <w:r w:rsidR="00681E75">
              <w:t>group</w:t>
            </w:r>
            <w:r w:rsidR="00082096">
              <w:t xml:space="preserve"> over the short</w:t>
            </w:r>
            <w:r w:rsidR="0089244D">
              <w:t>- and medium-</w:t>
            </w:r>
            <w:r w:rsidR="00082096">
              <w:t>term (five</w:t>
            </w:r>
            <w:r w:rsidR="00980780">
              <w:t xml:space="preserve"> </w:t>
            </w:r>
            <w:r w:rsidR="00082096">
              <w:t>year</w:t>
            </w:r>
            <w:r w:rsidR="00980780">
              <w:t>s</w:t>
            </w:r>
            <w:r w:rsidR="00082096">
              <w:t>)</w:t>
            </w:r>
            <w:r w:rsidR="00681E75">
              <w:t xml:space="preserve">. </w:t>
            </w:r>
            <w:r w:rsidR="00765737" w:rsidRPr="00765737">
              <w:rPr>
                <w:lang w:val="en-CA"/>
              </w:rPr>
              <w:t xml:space="preserve">Depending on the nuances of the proposal, this group may align with the target client </w:t>
            </w:r>
            <w:r w:rsidR="008D02A4" w:rsidRPr="00765737">
              <w:rPr>
                <w:lang w:val="en-CA"/>
              </w:rPr>
              <w:t>group,</w:t>
            </w:r>
            <w:r w:rsidR="00765737" w:rsidRPr="00765737">
              <w:rPr>
                <w:lang w:val="en-CA"/>
              </w:rPr>
              <w:t xml:space="preserve"> or it may have different characteristics.</w:t>
            </w:r>
            <w:r w:rsidR="002A0509">
              <w:rPr>
                <w:lang w:val="en-CA"/>
              </w:rPr>
              <w:t xml:space="preserve"> </w:t>
            </w:r>
            <w:r w:rsidR="002A0509" w:rsidRPr="002A0509">
              <w:rPr>
                <w:lang w:val="en-CA"/>
              </w:rPr>
              <w:t xml:space="preserve">For example, wealthier Canadians may derive greater benefits from certain programs despite the fact that they are not deliberately targeted at them. </w:t>
            </w:r>
            <w:r w:rsidR="00765737" w:rsidRPr="00765737">
              <w:rPr>
                <w:lang w:val="en-CA"/>
              </w:rPr>
              <w:t xml:space="preserve"> </w:t>
            </w:r>
          </w:p>
        </w:tc>
      </w:tr>
      <w:tr w:rsidR="00104D14" w14:paraId="6A06268A" w14:textId="77777777" w:rsidTr="0025267C">
        <w:tc>
          <w:tcPr>
            <w:tcW w:w="1890" w:type="dxa"/>
          </w:tcPr>
          <w:p w14:paraId="6A06267A" w14:textId="25BF0703" w:rsidR="00104D14" w:rsidRDefault="00B476A2" w:rsidP="00F360AA">
            <w:pPr>
              <w:pStyle w:val="ListParagraph"/>
              <w:spacing w:before="120"/>
              <w:ind w:left="0"/>
              <w:rPr>
                <w:sz w:val="24"/>
              </w:rPr>
            </w:pPr>
            <w:r>
              <w:rPr>
                <w:sz w:val="24"/>
              </w:rPr>
              <w:t xml:space="preserve">Notable </w:t>
            </w:r>
            <w:r w:rsidR="00E259B1">
              <w:rPr>
                <w:sz w:val="24"/>
              </w:rPr>
              <w:t>demographic c</w:t>
            </w:r>
            <w:r>
              <w:rPr>
                <w:sz w:val="24"/>
              </w:rPr>
              <w:t xml:space="preserve">haracteristics </w:t>
            </w:r>
          </w:p>
        </w:tc>
        <w:tc>
          <w:tcPr>
            <w:tcW w:w="8905" w:type="dxa"/>
            <w:gridSpan w:val="2"/>
          </w:tcPr>
          <w:p w14:paraId="0132A75B" w14:textId="2B394FDC" w:rsidR="0074474B" w:rsidRDefault="005E4D0A" w:rsidP="00CD59CE">
            <w:pPr>
              <w:pStyle w:val="ListParagraph"/>
              <w:numPr>
                <w:ilvl w:val="0"/>
                <w:numId w:val="2"/>
              </w:numPr>
              <w:spacing w:before="120" w:after="240"/>
              <w:contextualSpacing w:val="0"/>
            </w:pPr>
            <w:r w:rsidRPr="008D62AE">
              <w:t xml:space="preserve">This </w:t>
            </w:r>
            <w:r w:rsidR="00C81FFA">
              <w:t>table</w:t>
            </w:r>
            <w:r w:rsidRPr="008D62AE">
              <w:t xml:space="preserve"> should </w:t>
            </w:r>
            <w:r w:rsidR="0040136A" w:rsidRPr="008D62AE">
              <w:t xml:space="preserve">identify demographic characteristics that are predominant in the benefitting group relative to the population </w:t>
            </w:r>
            <w:r w:rsidR="00654041">
              <w:t>at</w:t>
            </w:r>
            <w:r w:rsidR="0040136A" w:rsidRPr="008D62AE">
              <w:t xml:space="preserve"> large</w:t>
            </w:r>
            <w:r w:rsidR="00152CAD">
              <w:t xml:space="preserve">, as is the case for the </w:t>
            </w:r>
            <w:r w:rsidR="00152CAD" w:rsidRPr="00F360AA">
              <w:t xml:space="preserve">majority of budget </w:t>
            </w:r>
            <w:r w:rsidR="00A439E1">
              <w:t>proposals</w:t>
            </w:r>
            <w:r w:rsidR="0040136A" w:rsidRPr="008D62AE">
              <w:t xml:space="preserve">. </w:t>
            </w:r>
            <w:r w:rsidR="00207AB3">
              <w:t xml:space="preserve">For example, if </w:t>
            </w:r>
            <w:r w:rsidR="00980780">
              <w:t>2</w:t>
            </w:r>
            <w:r w:rsidR="004C2937">
              <w:t>5</w:t>
            </w:r>
            <w:r w:rsidR="00207AB3">
              <w:t xml:space="preserve"> per cent of the people benefitting from a proposal</w:t>
            </w:r>
            <w:r w:rsidR="004C2937">
              <w:t xml:space="preserve"> are low</w:t>
            </w:r>
            <w:r w:rsidR="00FA6499">
              <w:t>-</w:t>
            </w:r>
            <w:r w:rsidR="004C2937">
              <w:t xml:space="preserve">income compared </w:t>
            </w:r>
            <w:r w:rsidR="004C2937" w:rsidRPr="00F10784">
              <w:t>to th</w:t>
            </w:r>
            <w:r w:rsidR="004C2937" w:rsidRPr="004B57A0">
              <w:t xml:space="preserve">e </w:t>
            </w:r>
            <w:r w:rsidR="00572EE1" w:rsidRPr="004B57A0">
              <w:t>11</w:t>
            </w:r>
            <w:r w:rsidR="004C2937" w:rsidRPr="004B57A0">
              <w:t xml:space="preserve"> per cent of Canad</w:t>
            </w:r>
            <w:r w:rsidR="002D1DDC" w:rsidRPr="004B57A0">
              <w:t>i</w:t>
            </w:r>
            <w:r w:rsidR="004C2937" w:rsidRPr="004B57A0">
              <w:t>a</w:t>
            </w:r>
            <w:r w:rsidR="002D1DDC" w:rsidRPr="004B57A0">
              <w:t>ns</w:t>
            </w:r>
            <w:r w:rsidR="00401E3C" w:rsidRPr="004B57A0">
              <w:t xml:space="preserve"> </w:t>
            </w:r>
            <w:r w:rsidR="005C6E92">
              <w:t>classified</w:t>
            </w:r>
            <w:r w:rsidR="005C6E92" w:rsidRPr="004B57A0">
              <w:t xml:space="preserve"> </w:t>
            </w:r>
            <w:r w:rsidR="00980780" w:rsidRPr="004B57A0">
              <w:t>as low-income</w:t>
            </w:r>
            <w:r w:rsidR="00401E3C" w:rsidRPr="004B57A0">
              <w:t xml:space="preserve"> in 201</w:t>
            </w:r>
            <w:r w:rsidR="00572EE1" w:rsidRPr="004B57A0">
              <w:t>8</w:t>
            </w:r>
            <w:r w:rsidR="004C2937" w:rsidRPr="004B57A0">
              <w:t>,</w:t>
            </w:r>
            <w:r w:rsidR="004C2937">
              <w:t xml:space="preserve"> then “low</w:t>
            </w:r>
            <w:r w:rsidR="00401E3C">
              <w:t>er</w:t>
            </w:r>
            <w:r w:rsidR="004C2937">
              <w:t xml:space="preserve"> income” would be considered a notable demographic characteristic.</w:t>
            </w:r>
            <w:r w:rsidR="0074474B">
              <w:t xml:space="preserve"> </w:t>
            </w:r>
          </w:p>
          <w:p w14:paraId="1C148E04" w14:textId="38EF3280" w:rsidR="00220954" w:rsidRDefault="0074474B" w:rsidP="00CD59CE">
            <w:pPr>
              <w:pStyle w:val="ListParagraph"/>
              <w:numPr>
                <w:ilvl w:val="0"/>
                <w:numId w:val="2"/>
              </w:numPr>
              <w:spacing w:before="120" w:after="240"/>
              <w:contextualSpacing w:val="0"/>
            </w:pPr>
            <w:r>
              <w:t xml:space="preserve">If all income levels are benefitting equally then </w:t>
            </w:r>
            <w:r w:rsidR="001E28A6">
              <w:t>do not select any</w:t>
            </w:r>
            <w:r>
              <w:t xml:space="preserve"> income level check boxes. The same applies for any sub-set of demographic characteristics; if all boxes are selected then no group is disproportionately benefiting</w:t>
            </w:r>
            <w:r w:rsidR="00062EF7">
              <w:t>. L</w:t>
            </w:r>
            <w:r>
              <w:t>eave the boxes unselected.</w:t>
            </w:r>
          </w:p>
          <w:p w14:paraId="6A062680" w14:textId="2ABB6DCC" w:rsidR="00B476A2" w:rsidRDefault="00FC63E9" w:rsidP="00CD59CE">
            <w:pPr>
              <w:pStyle w:val="ListParagraph"/>
              <w:numPr>
                <w:ilvl w:val="0"/>
                <w:numId w:val="2"/>
              </w:numPr>
              <w:spacing w:before="120" w:after="240"/>
              <w:contextualSpacing w:val="0"/>
            </w:pPr>
            <w:r>
              <w:lastRenderedPageBreak/>
              <w:t xml:space="preserve">Recognizing that </w:t>
            </w:r>
            <w:r w:rsidR="00152CAD">
              <w:t>some of the categories have diversity within, please use the &lt;</w:t>
            </w:r>
            <w:r w:rsidR="00152CAD" w:rsidRPr="006E7DE0">
              <w:t>specify</w:t>
            </w:r>
            <w:r w:rsidR="00152CAD">
              <w:t xml:space="preserve">&gt; field to add clarity, as appropriate (e.g. specifying </w:t>
            </w:r>
            <w:r w:rsidR="00935A52">
              <w:t>two-spirit</w:t>
            </w:r>
            <w:r w:rsidR="00152CAD">
              <w:t xml:space="preserve"> for the </w:t>
            </w:r>
            <w:r w:rsidR="000A3EA2" w:rsidRPr="00C722A6">
              <w:t>2SLGBTQI+</w:t>
            </w:r>
            <w:r>
              <w:t xml:space="preserve"> </w:t>
            </w:r>
            <w:r w:rsidR="00152CAD">
              <w:t>section</w:t>
            </w:r>
            <w:r w:rsidRPr="008D62AE">
              <w:t>,</w:t>
            </w:r>
            <w:r>
              <w:t xml:space="preserve"> </w:t>
            </w:r>
            <w:r w:rsidR="00152CAD">
              <w:t>or Atlantic Canada for the particular regions section</w:t>
            </w:r>
            <w:r w:rsidR="00FC55D7">
              <w:t>, etc</w:t>
            </w:r>
            <w:r w:rsidR="00152CAD">
              <w:t>)</w:t>
            </w:r>
            <w:r w:rsidR="00E372AD">
              <w:t>.</w:t>
            </w:r>
            <w:r w:rsidR="004354DC">
              <w:t xml:space="preserve"> </w:t>
            </w:r>
          </w:p>
          <w:p w14:paraId="73065F8A" w14:textId="4A317FED" w:rsidR="004354DC" w:rsidRDefault="004354DC" w:rsidP="00CD59CE">
            <w:pPr>
              <w:pStyle w:val="ListParagraph"/>
              <w:numPr>
                <w:ilvl w:val="1"/>
                <w:numId w:val="2"/>
              </w:numPr>
              <w:spacing w:before="120" w:after="120"/>
            </w:pPr>
            <w:r w:rsidRPr="00E523DE">
              <w:rPr>
                <w:b/>
                <w:i/>
              </w:rPr>
              <w:t>Students</w:t>
            </w:r>
            <w:r w:rsidRPr="00E523DE">
              <w:rPr>
                <w:b/>
              </w:rPr>
              <w:t>:</w:t>
            </w:r>
            <w:r w:rsidR="00E523DE">
              <w:t xml:space="preserve"> includes full-time, part-time and life-long learners.</w:t>
            </w:r>
          </w:p>
          <w:p w14:paraId="680575C5" w14:textId="26E63A60" w:rsidR="00CC6371" w:rsidRDefault="00CC6371" w:rsidP="00CD59CE">
            <w:pPr>
              <w:pStyle w:val="ListParagraph"/>
              <w:numPr>
                <w:ilvl w:val="1"/>
                <w:numId w:val="2"/>
              </w:numPr>
              <w:spacing w:before="120" w:after="120"/>
            </w:pPr>
            <w:r w:rsidRPr="00207F52">
              <w:rPr>
                <w:b/>
                <w:i/>
              </w:rPr>
              <w:t>Workers:</w:t>
            </w:r>
            <w:r>
              <w:t xml:space="preserve"> includes people in the paid labour force, whether employed or looking for a job. Does not include volunteers or those who work in the home.</w:t>
            </w:r>
          </w:p>
          <w:p w14:paraId="3BD5FBD8" w14:textId="5B0A8C83" w:rsidR="004354DC" w:rsidRDefault="004354DC" w:rsidP="00CD59CE">
            <w:pPr>
              <w:pStyle w:val="ListParagraph"/>
              <w:numPr>
                <w:ilvl w:val="1"/>
                <w:numId w:val="2"/>
              </w:numPr>
              <w:spacing w:before="120" w:after="120"/>
            </w:pPr>
            <w:r w:rsidRPr="00C13613">
              <w:rPr>
                <w:b/>
                <w:i/>
              </w:rPr>
              <w:t>Lower-educated individuals</w:t>
            </w:r>
            <w:r w:rsidRPr="00E523DE">
              <w:rPr>
                <w:b/>
              </w:rPr>
              <w:t>:</w:t>
            </w:r>
            <w:r>
              <w:t xml:space="preserve"> </w:t>
            </w:r>
            <w:r w:rsidR="00C13613" w:rsidRPr="00C13613">
              <w:t>Highest level of education is high school or less.</w:t>
            </w:r>
          </w:p>
          <w:p w14:paraId="2016F5CE" w14:textId="636E7216" w:rsidR="004354DC" w:rsidRDefault="004354DC" w:rsidP="00CD59CE">
            <w:pPr>
              <w:pStyle w:val="ListParagraph"/>
              <w:numPr>
                <w:ilvl w:val="1"/>
                <w:numId w:val="2"/>
              </w:numPr>
              <w:spacing w:before="120" w:after="120"/>
            </w:pPr>
            <w:r w:rsidRPr="00C13613">
              <w:rPr>
                <w:b/>
                <w:i/>
              </w:rPr>
              <w:t>High</w:t>
            </w:r>
            <w:r w:rsidR="005E6DDE">
              <w:rPr>
                <w:b/>
                <w:i/>
              </w:rPr>
              <w:t>er</w:t>
            </w:r>
            <w:r w:rsidRPr="00C13613">
              <w:rPr>
                <w:b/>
                <w:i/>
              </w:rPr>
              <w:t>-educated individuals</w:t>
            </w:r>
            <w:r w:rsidRPr="00E523DE">
              <w:rPr>
                <w:b/>
              </w:rPr>
              <w:t>:</w:t>
            </w:r>
            <w:r>
              <w:t xml:space="preserve"> </w:t>
            </w:r>
            <w:r w:rsidR="00C13613">
              <w:t>Have c</w:t>
            </w:r>
            <w:r w:rsidR="00C13613" w:rsidRPr="00C13613">
              <w:t>ompleted a first college diploma or university degree.</w:t>
            </w:r>
          </w:p>
          <w:p w14:paraId="2C5BE522" w14:textId="10FAB899" w:rsidR="00DA63D4" w:rsidRDefault="004354DC" w:rsidP="00CD59CE">
            <w:pPr>
              <w:pStyle w:val="ListParagraph"/>
              <w:numPr>
                <w:ilvl w:val="1"/>
                <w:numId w:val="2"/>
              </w:numPr>
              <w:spacing w:before="120" w:after="120"/>
            </w:pPr>
            <w:r w:rsidRPr="004C2937">
              <w:rPr>
                <w:b/>
                <w:i/>
              </w:rPr>
              <w:t>Low</w:t>
            </w:r>
            <w:r w:rsidR="00706B44">
              <w:rPr>
                <w:b/>
                <w:i/>
              </w:rPr>
              <w:t>er</w:t>
            </w:r>
            <w:r w:rsidR="00270A74">
              <w:rPr>
                <w:b/>
                <w:i/>
              </w:rPr>
              <w:t>, middle and higher</w:t>
            </w:r>
            <w:r w:rsidRPr="004C2937">
              <w:rPr>
                <w:b/>
                <w:i/>
              </w:rPr>
              <w:t xml:space="preserve"> income</w:t>
            </w:r>
            <w:r w:rsidRPr="001C0EE2">
              <w:rPr>
                <w:b/>
              </w:rPr>
              <w:t>:</w:t>
            </w:r>
            <w:r w:rsidR="001C0EE2">
              <w:t xml:space="preserve"> </w:t>
            </w:r>
            <w:r w:rsidR="00270A74" w:rsidRPr="00270A74">
              <w:t xml:space="preserve">Identifying impacts across the income distribution can be challenging given that a family’s position </w:t>
            </w:r>
            <w:r w:rsidR="00270A74">
              <w:t>greatly</w:t>
            </w:r>
            <w:r w:rsidR="00270A74" w:rsidRPr="00270A74">
              <w:t xml:space="preserve"> depends on household size and geographic location. For these reasons, use your judgment to assess how a particular policy affects different types of people across the income distribution.</w:t>
            </w:r>
            <w:r w:rsidR="00270A74">
              <w:t xml:space="preserve"> N</w:t>
            </w:r>
            <w:r w:rsidR="00270A74" w:rsidRPr="00270A74">
              <w:t xml:space="preserve">ote that Statistics Canada </w:t>
            </w:r>
            <w:r w:rsidR="00AB4168">
              <w:t>uses</w:t>
            </w:r>
            <w:r w:rsidR="00270A74" w:rsidRPr="00270A74">
              <w:t xml:space="preserve"> the </w:t>
            </w:r>
            <w:hyperlink r:id="rId32" w:history="1">
              <w:r w:rsidR="00270A74" w:rsidRPr="00270A74">
                <w:rPr>
                  <w:rStyle w:val="Hyperlink"/>
                </w:rPr>
                <w:t xml:space="preserve">Market Basket Measure </w:t>
              </w:r>
            </w:hyperlink>
            <w:r w:rsidR="00270A74" w:rsidRPr="00270A74">
              <w:t xml:space="preserve"> for </w:t>
            </w:r>
            <w:r w:rsidR="00AB4168">
              <w:t>establishing poverty thresholds</w:t>
            </w:r>
            <w:r w:rsidR="00270A74" w:rsidRPr="00270A74">
              <w:t xml:space="preserve"> in Canada</w:t>
            </w:r>
            <w:r w:rsidR="00AB4168">
              <w:t xml:space="preserve"> that account for</w:t>
            </w:r>
            <w:r w:rsidR="00270A74" w:rsidRPr="00270A74">
              <w:t xml:space="preserve"> geographic location and family size</w:t>
            </w:r>
            <w:r w:rsidR="00270A74">
              <w:t xml:space="preserve">. </w:t>
            </w:r>
            <w:r w:rsidR="003439DB">
              <w:t xml:space="preserve"> </w:t>
            </w:r>
          </w:p>
          <w:p w14:paraId="5E8797BF" w14:textId="56AD8493" w:rsidR="00DA63D4" w:rsidRDefault="00277305" w:rsidP="00CD59CE">
            <w:pPr>
              <w:pStyle w:val="ListParagraph"/>
              <w:numPr>
                <w:ilvl w:val="1"/>
                <w:numId w:val="2"/>
              </w:numPr>
              <w:spacing w:before="120" w:after="120"/>
            </w:pPr>
            <w:r w:rsidRPr="00DA63D4">
              <w:rPr>
                <w:b/>
                <w:i/>
              </w:rPr>
              <w:t>Newcomers</w:t>
            </w:r>
            <w:r w:rsidR="00BF39BF">
              <w:rPr>
                <w:b/>
                <w:i/>
              </w:rPr>
              <w:t>/Immigrants</w:t>
            </w:r>
            <w:r w:rsidRPr="00DA63D4">
              <w:rPr>
                <w:b/>
              </w:rPr>
              <w:t>:</w:t>
            </w:r>
            <w:r>
              <w:t xml:space="preserve"> recent immigrants, </w:t>
            </w:r>
            <w:r w:rsidR="00030B12" w:rsidRPr="00030B12">
              <w:rPr>
                <w:lang w:val="en-CA"/>
              </w:rPr>
              <w:t xml:space="preserve">asylum seekers, refugees, </w:t>
            </w:r>
            <w:r w:rsidRPr="00030B12">
              <w:t>foreign</w:t>
            </w:r>
            <w:r>
              <w:t xml:space="preserve"> students, or foreign workers</w:t>
            </w:r>
            <w:r w:rsidR="00F57765">
              <w:t xml:space="preserve"> </w:t>
            </w:r>
          </w:p>
          <w:p w14:paraId="05CFA23B" w14:textId="7D888EDC" w:rsidR="00030B12" w:rsidRDefault="00030B12" w:rsidP="00D67086">
            <w:pPr>
              <w:pStyle w:val="ListParagraph"/>
              <w:numPr>
                <w:ilvl w:val="1"/>
                <w:numId w:val="2"/>
              </w:numPr>
              <w:spacing w:before="120" w:after="120"/>
            </w:pPr>
            <w:r w:rsidRPr="00D67086">
              <w:rPr>
                <w:b/>
                <w:bCs/>
                <w:lang w:val="en-CA"/>
              </w:rPr>
              <w:t>Persons with disabilities</w:t>
            </w:r>
            <w:r w:rsidRPr="00D67086">
              <w:rPr>
                <w:lang w:val="en-CA"/>
              </w:rPr>
              <w:t xml:space="preserve">: </w:t>
            </w:r>
            <w:r w:rsidR="00AB4168" w:rsidRPr="00D67086">
              <w:rPr>
                <w:lang w:val="en-CA"/>
              </w:rPr>
              <w:t xml:space="preserve">The </w:t>
            </w:r>
            <w:r w:rsidR="00AB4168" w:rsidRPr="00D67086">
              <w:rPr>
                <w:i/>
                <w:iCs/>
                <w:lang w:val="en-CA"/>
              </w:rPr>
              <w:t>Accessible Canada Act</w:t>
            </w:r>
            <w:r w:rsidR="00AB4168" w:rsidRPr="00D67086">
              <w:rPr>
                <w:lang w:val="en-CA"/>
              </w:rPr>
              <w:t xml:space="preserve"> defines disability as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p>
          <w:p w14:paraId="5BDA646E" w14:textId="6F2AEB5B" w:rsidR="00F50F9E" w:rsidRDefault="00F50F9E" w:rsidP="00F50F9E">
            <w:pPr>
              <w:pStyle w:val="ListParagraph"/>
              <w:spacing w:before="120" w:after="120"/>
              <w:ind w:left="1080"/>
            </w:pPr>
          </w:p>
          <w:p w14:paraId="3C5B149E" w14:textId="4187957A" w:rsidR="00DA63D4" w:rsidRDefault="003B0C17" w:rsidP="00C50D3B">
            <w:pPr>
              <w:pStyle w:val="ListParagraph"/>
              <w:numPr>
                <w:ilvl w:val="0"/>
                <w:numId w:val="19"/>
              </w:numPr>
              <w:spacing w:before="120" w:after="120"/>
              <w:rPr>
                <w:iCs/>
              </w:rPr>
            </w:pPr>
            <w:r w:rsidRPr="00C50D3B">
              <w:rPr>
                <w:iCs/>
              </w:rPr>
              <w:t xml:space="preserve">For international </w:t>
            </w:r>
            <w:r w:rsidR="00663A4A" w:rsidRPr="00C50D3B">
              <w:rPr>
                <w:iCs/>
              </w:rPr>
              <w:t>proposals</w:t>
            </w:r>
            <w:r w:rsidRPr="00C50D3B">
              <w:rPr>
                <w:iCs/>
              </w:rPr>
              <w:t xml:space="preserve"> targeted at individuals in other countries please select the demographic characteristics of the expected beneficiaries as well as “Individuals in other countries”</w:t>
            </w:r>
            <w:r w:rsidR="00C62B4E" w:rsidRPr="00C50D3B">
              <w:rPr>
                <w:iCs/>
              </w:rPr>
              <w:t>.</w:t>
            </w:r>
            <w:r w:rsidRPr="00C50D3B">
              <w:rPr>
                <w:iCs/>
              </w:rPr>
              <w:t xml:space="preserve"> </w:t>
            </w:r>
          </w:p>
          <w:p w14:paraId="5801A438" w14:textId="77777777" w:rsidR="00C50D3B" w:rsidRPr="00C50D3B" w:rsidRDefault="00C50D3B" w:rsidP="00C50D3B">
            <w:pPr>
              <w:pStyle w:val="ListParagraph"/>
              <w:spacing w:before="120" w:after="120"/>
              <w:rPr>
                <w:iCs/>
              </w:rPr>
            </w:pPr>
          </w:p>
          <w:p w14:paraId="0A6C5116" w14:textId="6B5B2101" w:rsidR="00252C1C" w:rsidRPr="00C50D3B" w:rsidRDefault="00C0355D" w:rsidP="00C50D3B">
            <w:pPr>
              <w:pStyle w:val="ListParagraph"/>
              <w:numPr>
                <w:ilvl w:val="0"/>
                <w:numId w:val="11"/>
              </w:numPr>
              <w:spacing w:before="120" w:after="120"/>
              <w:contextualSpacing w:val="0"/>
              <w:rPr>
                <w:iCs/>
              </w:rPr>
            </w:pPr>
            <w:r w:rsidRPr="00C50D3B">
              <w:rPr>
                <w:b/>
                <w:bCs/>
                <w:iCs/>
              </w:rPr>
              <w:t xml:space="preserve">Budget 2021 Example: </w:t>
            </w:r>
            <w:r w:rsidRPr="00C50D3B">
              <w:rPr>
                <w:i/>
              </w:rPr>
              <w:t>Creating New Opportunities for Skilled Tradespeople</w:t>
            </w:r>
            <w:r w:rsidRPr="00C50D3B">
              <w:rPr>
                <w:iCs/>
              </w:rPr>
              <w:t xml:space="preserve"> targets apprentices and employers who hire them however, this measure is expected to directly benefit young men since they are overrepresented in most Red Seals trades and apprentices. The statistics on apprentices show that 86% are men and 53% are under 25 years of age. Therefore, “predominantly men” and “individuals 18-29” would be selected.</w:t>
            </w:r>
          </w:p>
          <w:p w14:paraId="49AD7445" w14:textId="77777777" w:rsidR="00C50D3B" w:rsidRDefault="00913C3B" w:rsidP="00C50D3B">
            <w:pPr>
              <w:pStyle w:val="ListParagraph"/>
              <w:numPr>
                <w:ilvl w:val="0"/>
                <w:numId w:val="11"/>
              </w:numPr>
              <w:spacing w:before="120" w:after="120"/>
              <w:contextualSpacing w:val="0"/>
              <w:rPr>
                <w:iCs/>
              </w:rPr>
            </w:pPr>
            <w:r w:rsidRPr="00C50D3B">
              <w:rPr>
                <w:b/>
                <w:bCs/>
                <w:iCs/>
              </w:rPr>
              <w:t>Budget 2022</w:t>
            </w:r>
            <w:r w:rsidR="00D13B91" w:rsidRPr="00C50D3B">
              <w:rPr>
                <w:b/>
                <w:bCs/>
                <w:iCs/>
              </w:rPr>
              <w:t xml:space="preserve"> </w:t>
            </w:r>
            <w:r w:rsidR="00CC744B" w:rsidRPr="00C50D3B">
              <w:rPr>
                <w:iCs/>
              </w:rPr>
              <w:t xml:space="preserve">and </w:t>
            </w:r>
            <w:r w:rsidR="00CC744B" w:rsidRPr="00C50D3B">
              <w:rPr>
                <w:b/>
                <w:bCs/>
                <w:iCs/>
              </w:rPr>
              <w:t>Budget 2023</w:t>
            </w:r>
            <w:r w:rsidR="00D13B91" w:rsidRPr="00C50D3B">
              <w:rPr>
                <w:b/>
                <w:bCs/>
                <w:iCs/>
              </w:rPr>
              <w:t xml:space="preserve"> Example: </w:t>
            </w:r>
            <w:r w:rsidR="0019575E" w:rsidRPr="00C50D3B">
              <w:rPr>
                <w:i/>
              </w:rPr>
              <w:t>Working with Provinces and Territories to Advance the National Action Plan to End Gender-Based Violence</w:t>
            </w:r>
            <w:r w:rsidR="0019575E" w:rsidRPr="00C50D3B">
              <w:rPr>
                <w:iCs/>
              </w:rPr>
              <w:t xml:space="preserve"> will directly benefit women and girls, notably those at higher risk of experiencing </w:t>
            </w:r>
            <w:r w:rsidR="0034292C" w:rsidRPr="00C50D3B">
              <w:rPr>
                <w:iCs/>
              </w:rPr>
              <w:t>gender-based violence</w:t>
            </w:r>
            <w:r w:rsidRPr="00C50D3B">
              <w:rPr>
                <w:iCs/>
              </w:rPr>
              <w:t>.</w:t>
            </w:r>
            <w:r w:rsidR="00DE2DD1" w:rsidRPr="00C50D3B">
              <w:rPr>
                <w:iCs/>
              </w:rPr>
              <w:t xml:space="preserve"> </w:t>
            </w:r>
            <w:r w:rsidR="0034292C" w:rsidRPr="00C50D3B">
              <w:rPr>
                <w:iCs/>
              </w:rPr>
              <w:t>These groups also face increased barriers in accessing supports and services due to systemic inequalities, such as sexism, racism, poverty, and discrimination based on sexual orientation or gender expression</w:t>
            </w:r>
            <w:r w:rsidR="00DE2DD1" w:rsidRPr="00C50D3B">
              <w:rPr>
                <w:iCs/>
              </w:rPr>
              <w:t>.</w:t>
            </w:r>
          </w:p>
          <w:p w14:paraId="0CA901DA" w14:textId="77777777" w:rsidR="00C50D3B" w:rsidRPr="00CC57A1" w:rsidRDefault="00CC744B" w:rsidP="00C50D3B">
            <w:pPr>
              <w:pStyle w:val="ListParagraph"/>
              <w:numPr>
                <w:ilvl w:val="0"/>
                <w:numId w:val="11"/>
              </w:numPr>
              <w:spacing w:before="120" w:after="120"/>
              <w:contextualSpacing w:val="0"/>
              <w:rPr>
                <w:iCs/>
              </w:rPr>
            </w:pPr>
            <w:r w:rsidRPr="00C50D3B">
              <w:rPr>
                <w:b/>
                <w:bCs/>
                <w:color w:val="000000" w:themeColor="text1"/>
              </w:rPr>
              <w:t>Budget 2023 Example:</w:t>
            </w:r>
            <w:r w:rsidRPr="00C50D3B">
              <w:rPr>
                <w:color w:val="000000" w:themeColor="text1"/>
              </w:rPr>
              <w:t xml:space="preserve"> </w:t>
            </w:r>
            <w:r w:rsidRPr="00C50D3B">
              <w:rPr>
                <w:i/>
                <w:iCs/>
                <w:color w:val="000000" w:themeColor="text1"/>
              </w:rPr>
              <w:t xml:space="preserve">Investing in Canada’s Forest Economy </w:t>
            </w:r>
            <w:r w:rsidRPr="00C50D3B">
              <w:rPr>
                <w:color w:val="000000" w:themeColor="text1"/>
              </w:rPr>
              <w:t>will directly benefit the forest industry workforce, which is comprised of a disproportionate percentage of men (over 80 per cent) and Indigenous people relative to the overall Canadian workforce. Therefore, “Predominantly Men”, “Indigenous Peoples” and “Individuals in particular sectors” would be selected, with the “Forestry Sector” being specified in the corresponding field.</w:t>
            </w:r>
          </w:p>
          <w:p w14:paraId="5C09F189" w14:textId="77777777" w:rsidR="00CC57A1" w:rsidRPr="00CC57A1" w:rsidRDefault="00CC57A1" w:rsidP="00CC57A1">
            <w:pPr>
              <w:spacing w:before="120" w:after="120"/>
              <w:rPr>
                <w:iCs/>
              </w:rPr>
            </w:pPr>
          </w:p>
          <w:p w14:paraId="5535F8E4" w14:textId="77777777" w:rsidR="00C50D3B" w:rsidRPr="00C50D3B" w:rsidRDefault="00CC744B" w:rsidP="00C50D3B">
            <w:pPr>
              <w:pStyle w:val="ListParagraph"/>
              <w:numPr>
                <w:ilvl w:val="0"/>
                <w:numId w:val="11"/>
              </w:numPr>
              <w:spacing w:before="120" w:after="120"/>
              <w:contextualSpacing w:val="0"/>
              <w:rPr>
                <w:iCs/>
              </w:rPr>
            </w:pPr>
            <w:r w:rsidRPr="00C50D3B">
              <w:rPr>
                <w:b/>
                <w:bCs/>
                <w:color w:val="000000" w:themeColor="text1"/>
              </w:rPr>
              <w:lastRenderedPageBreak/>
              <w:t xml:space="preserve">Budget 2023 Example: </w:t>
            </w:r>
            <w:r w:rsidRPr="00C50D3B">
              <w:rPr>
                <w:i/>
                <w:iCs/>
                <w:color w:val="000000" w:themeColor="text1"/>
              </w:rPr>
              <w:t xml:space="preserve">Supporting the Accessibility and Safety of Canada’s Transportation System </w:t>
            </w:r>
            <w:r w:rsidRPr="00C50D3B">
              <w:rPr>
                <w:color w:val="000000" w:themeColor="text1"/>
              </w:rPr>
              <w:t>will directly benefit people and businesses in the marine transportation and fishing industries, which predominantly employ men. Therefore, “Predominantly Men”, and “Individuals in particular sectors” would be selected, and the above sectors would be identified.</w:t>
            </w:r>
          </w:p>
          <w:p w14:paraId="671C6C6F" w14:textId="77777777" w:rsidR="00C50D3B" w:rsidRPr="00C50D3B" w:rsidRDefault="00C44757" w:rsidP="00C50D3B">
            <w:pPr>
              <w:pStyle w:val="ListParagraph"/>
              <w:numPr>
                <w:ilvl w:val="0"/>
                <w:numId w:val="11"/>
              </w:numPr>
              <w:spacing w:before="120" w:after="120"/>
              <w:contextualSpacing w:val="0"/>
              <w:rPr>
                <w:iCs/>
              </w:rPr>
            </w:pPr>
            <w:r w:rsidRPr="00C50D3B">
              <w:rPr>
                <w:b/>
                <w:bCs/>
                <w:color w:val="000000" w:themeColor="text1"/>
              </w:rPr>
              <w:t xml:space="preserve">Budget 2023 Example: </w:t>
            </w:r>
            <w:r w:rsidR="005B08BF" w:rsidRPr="00C50D3B">
              <w:rPr>
                <w:i/>
                <w:iCs/>
                <w:color w:val="000000" w:themeColor="text1"/>
              </w:rPr>
              <w:t xml:space="preserve">Fish and Fish Habitat Program </w:t>
            </w:r>
            <w:r w:rsidRPr="00C50D3B">
              <w:rPr>
                <w:color w:val="000000" w:themeColor="text1"/>
              </w:rPr>
              <w:t xml:space="preserve">will directly benefit </w:t>
            </w:r>
            <w:r w:rsidR="005B08BF" w:rsidRPr="00C50D3B">
              <w:rPr>
                <w:color w:val="000000" w:themeColor="text1"/>
              </w:rPr>
              <w:t>fish, seafood</w:t>
            </w:r>
            <w:r w:rsidRPr="00C50D3B">
              <w:rPr>
                <w:color w:val="000000" w:themeColor="text1"/>
              </w:rPr>
              <w:t xml:space="preserve"> and </w:t>
            </w:r>
            <w:r w:rsidR="005B08BF" w:rsidRPr="00C50D3B">
              <w:rPr>
                <w:color w:val="000000" w:themeColor="text1"/>
              </w:rPr>
              <w:t xml:space="preserve">recreational </w:t>
            </w:r>
            <w:r w:rsidRPr="00C50D3B">
              <w:rPr>
                <w:color w:val="000000" w:themeColor="text1"/>
              </w:rPr>
              <w:t>fishing industries, which predominantly employ men. Therefore, “Predominantly Men”, and “Individuals in particular sectors” would be selected, and the above sectors would be identified.</w:t>
            </w:r>
            <w:r w:rsidR="009F1760" w:rsidRPr="00C50D3B">
              <w:rPr>
                <w:color w:val="000000" w:themeColor="text1"/>
              </w:rPr>
              <w:t xml:space="preserve"> </w:t>
            </w:r>
            <w:r w:rsidR="005E0BFE" w:rsidRPr="00C50D3B">
              <w:rPr>
                <w:color w:val="000000" w:themeColor="text1"/>
              </w:rPr>
              <w:t>The men employed in the fish, seafood and recreational fishing industries may also have other intersectional characteristics that could be described in more detail (see page 11). As well, t</w:t>
            </w:r>
            <w:r w:rsidR="009F1760" w:rsidRPr="00C50D3B">
              <w:rPr>
                <w:color w:val="000000" w:themeColor="text1"/>
              </w:rPr>
              <w:t>he characteristics of those who will indirectly benefit would be described in section 4b of the template (see page 13).</w:t>
            </w:r>
          </w:p>
          <w:p w14:paraId="0CC799F3" w14:textId="020EE9B8" w:rsidR="00CC744B" w:rsidRPr="00C50D3B" w:rsidRDefault="00B3316D" w:rsidP="00C50D3B">
            <w:pPr>
              <w:pStyle w:val="ListParagraph"/>
              <w:numPr>
                <w:ilvl w:val="0"/>
                <w:numId w:val="11"/>
              </w:numPr>
              <w:spacing w:before="120" w:after="120"/>
              <w:contextualSpacing w:val="0"/>
              <w:rPr>
                <w:iCs/>
              </w:rPr>
            </w:pPr>
            <w:r w:rsidRPr="00C50D3B">
              <w:rPr>
                <w:b/>
                <w:bCs/>
                <w:color w:val="000000" w:themeColor="text1"/>
              </w:rPr>
              <w:t>Budget 2023</w:t>
            </w:r>
            <w:r w:rsidR="00683DF5" w:rsidRPr="00C50D3B">
              <w:rPr>
                <w:b/>
                <w:bCs/>
                <w:color w:val="000000" w:themeColor="text1"/>
              </w:rPr>
              <w:t xml:space="preserve"> Example</w:t>
            </w:r>
            <w:r w:rsidRPr="00C50D3B">
              <w:rPr>
                <w:b/>
                <w:bCs/>
                <w:color w:val="000000" w:themeColor="text1"/>
              </w:rPr>
              <w:t xml:space="preserve">: </w:t>
            </w:r>
            <w:r w:rsidRPr="00C50D3B">
              <w:rPr>
                <w:i/>
                <w:iCs/>
                <w:color w:val="000000" w:themeColor="text1"/>
              </w:rPr>
              <w:t>Redeveloping the Bonaventure Expressway and Supporting Transportation Infrastructure in Montreal</w:t>
            </w:r>
            <w:r w:rsidRPr="00C50D3B">
              <w:rPr>
                <w:color w:val="000000" w:themeColor="text1"/>
              </w:rPr>
              <w:t xml:space="preserve"> will directly benefit residents, businesses, and visitors in the Montreal area by supporting safe and efficient transportation in the region. However, there are also likely to be indirect benefits for the construction industry workforce involved in this redevelopment project (see page 1</w:t>
            </w:r>
            <w:r w:rsidR="0020079E">
              <w:rPr>
                <w:color w:val="000000" w:themeColor="text1"/>
              </w:rPr>
              <w:t>4</w:t>
            </w:r>
            <w:r w:rsidRPr="00C50D3B">
              <w:rPr>
                <w:color w:val="000000" w:themeColor="text1"/>
              </w:rPr>
              <w:t>).</w:t>
            </w:r>
          </w:p>
          <w:p w14:paraId="6A062689" w14:textId="46A6E04B" w:rsidR="001E28A6" w:rsidRPr="00141096" w:rsidRDefault="001E28A6" w:rsidP="00CD59CE">
            <w:pPr>
              <w:pStyle w:val="ListParagraph"/>
              <w:numPr>
                <w:ilvl w:val="0"/>
                <w:numId w:val="2"/>
              </w:numPr>
              <w:spacing w:before="120" w:after="240"/>
              <w:contextualSpacing w:val="0"/>
            </w:pPr>
            <w:r>
              <w:t>If “</w:t>
            </w:r>
            <w:r w:rsidRPr="00220954">
              <w:t>The benefitting group has no notable characteristics beyond those of the Canadian population overall</w:t>
            </w:r>
            <w:r>
              <w:t xml:space="preserve">” is </w:t>
            </w:r>
            <w:r w:rsidR="009C37F7">
              <w:t>selected,</w:t>
            </w:r>
            <w:r>
              <w:t xml:space="preserve"> then this means no subset of the population is disproportionately benefiting. Please do not select any demographic characteristics in this instance unless a clear explanation is provided. </w:t>
            </w:r>
          </w:p>
        </w:tc>
      </w:tr>
      <w:tr w:rsidR="00C81FFA" w14:paraId="7503DC43" w14:textId="77777777" w:rsidTr="0025267C">
        <w:trPr>
          <w:cantSplit/>
        </w:trPr>
        <w:tc>
          <w:tcPr>
            <w:tcW w:w="1890" w:type="dxa"/>
          </w:tcPr>
          <w:p w14:paraId="7BFD1858" w14:textId="56B019EB" w:rsidR="00857CCE" w:rsidRDefault="00C81FFA" w:rsidP="003333B0">
            <w:pPr>
              <w:pStyle w:val="ListParagraph"/>
              <w:spacing w:before="120"/>
              <w:ind w:left="0"/>
              <w:rPr>
                <w:sz w:val="24"/>
              </w:rPr>
            </w:pPr>
            <w:r>
              <w:rPr>
                <w:sz w:val="24"/>
              </w:rPr>
              <w:lastRenderedPageBreak/>
              <w:t>Multiple groups</w:t>
            </w:r>
            <w:r w:rsidR="003333B0">
              <w:rPr>
                <w:sz w:val="24"/>
              </w:rPr>
              <w:t xml:space="preserve"> </w:t>
            </w:r>
          </w:p>
          <w:p w14:paraId="1204B4F1" w14:textId="77777777" w:rsidR="00857CCE" w:rsidRPr="00857CCE" w:rsidRDefault="00857CCE" w:rsidP="00857CCE"/>
          <w:p w14:paraId="26877228" w14:textId="77777777" w:rsidR="00857CCE" w:rsidRPr="00857CCE" w:rsidRDefault="00857CCE" w:rsidP="00857CCE"/>
          <w:p w14:paraId="05926138" w14:textId="77777777" w:rsidR="00857CCE" w:rsidRPr="00857CCE" w:rsidRDefault="00857CCE" w:rsidP="00857CCE"/>
          <w:p w14:paraId="65DE9609" w14:textId="77777777" w:rsidR="00857CCE" w:rsidRPr="00857CCE" w:rsidRDefault="00857CCE" w:rsidP="00857CCE"/>
          <w:p w14:paraId="45F6E937" w14:textId="77777777" w:rsidR="00857CCE" w:rsidRPr="00857CCE" w:rsidRDefault="00857CCE" w:rsidP="00857CCE"/>
          <w:p w14:paraId="211F0D1D" w14:textId="77777777" w:rsidR="00857CCE" w:rsidRPr="00857CCE" w:rsidRDefault="00857CCE" w:rsidP="00857CCE"/>
          <w:p w14:paraId="3CDF25CC" w14:textId="5B19D6F2" w:rsidR="00857CCE" w:rsidRDefault="00857CCE" w:rsidP="00857CCE"/>
          <w:p w14:paraId="6E78A834" w14:textId="77777777" w:rsidR="00857CCE" w:rsidRPr="00857CCE" w:rsidRDefault="00857CCE" w:rsidP="00857CCE"/>
          <w:p w14:paraId="2BCCC7C9" w14:textId="77777777" w:rsidR="00857CCE" w:rsidRPr="00857CCE" w:rsidRDefault="00857CCE" w:rsidP="00857CCE"/>
          <w:p w14:paraId="0957D7C9" w14:textId="5B6618BA" w:rsidR="00857CCE" w:rsidRDefault="00857CCE" w:rsidP="00857CCE"/>
          <w:p w14:paraId="76CF70E2" w14:textId="0431F383" w:rsidR="00857CCE" w:rsidRDefault="00857CCE" w:rsidP="00857CCE"/>
          <w:p w14:paraId="0B578BA9" w14:textId="1A02B4DD" w:rsidR="00857CCE" w:rsidRDefault="00857CCE" w:rsidP="00857CCE"/>
          <w:p w14:paraId="74E14C89" w14:textId="77777777" w:rsidR="00C81FFA" w:rsidRPr="00857CCE" w:rsidRDefault="00C81FFA" w:rsidP="00857CCE"/>
        </w:tc>
        <w:tc>
          <w:tcPr>
            <w:tcW w:w="8905" w:type="dxa"/>
            <w:gridSpan w:val="2"/>
          </w:tcPr>
          <w:p w14:paraId="34340D66" w14:textId="3EB5AC1B" w:rsidR="00CC6AF4" w:rsidRDefault="00CC6AF4" w:rsidP="00CD59CE">
            <w:pPr>
              <w:pStyle w:val="ListParagraph"/>
              <w:numPr>
                <w:ilvl w:val="0"/>
                <w:numId w:val="10"/>
              </w:numPr>
              <w:spacing w:before="120" w:after="120"/>
              <w:contextualSpacing w:val="0"/>
            </w:pPr>
            <w:r>
              <w:t>In case</w:t>
            </w:r>
            <w:r w:rsidR="003841B5">
              <w:t>s</w:t>
            </w:r>
            <w:r w:rsidR="005508EC">
              <w:t xml:space="preserve"> </w:t>
            </w:r>
            <w:r w:rsidR="00B33ED9">
              <w:t xml:space="preserve">where </w:t>
            </w:r>
            <w:r w:rsidR="005508EC">
              <w:t>the selected characteristics reflect more than one distinct group</w:t>
            </w:r>
            <w:r w:rsidR="00980780">
              <w:t xml:space="preserve"> of people</w:t>
            </w:r>
            <w:r w:rsidR="00005EDD">
              <w:t xml:space="preserve"> (rather than one group possessing all these characteristics)</w:t>
            </w:r>
            <w:r>
              <w:t xml:space="preserve">, please select the </w:t>
            </w:r>
            <w:r w:rsidR="00743FB6">
              <w:t>“</w:t>
            </w:r>
            <w:r w:rsidRPr="00FA6499">
              <w:t>multiple groups</w:t>
            </w:r>
            <w:r w:rsidR="00743FB6">
              <w:t>”</w:t>
            </w:r>
            <w:r w:rsidR="003841B5">
              <w:t xml:space="preserve"> option and use the explanation box at the end of this section to </w:t>
            </w:r>
            <w:r w:rsidR="00830661">
              <w:t>provide details</w:t>
            </w:r>
            <w:r w:rsidR="005508EC">
              <w:t xml:space="preserve"> of each group</w:t>
            </w:r>
            <w:r w:rsidR="005F6103">
              <w:t xml:space="preserve"> and </w:t>
            </w:r>
            <w:r w:rsidR="00953D6D">
              <w:t>the relevant</w:t>
            </w:r>
            <w:r w:rsidR="005F6103">
              <w:t xml:space="preserve"> characteristics.</w:t>
            </w:r>
            <w:r>
              <w:t xml:space="preserve"> </w:t>
            </w:r>
          </w:p>
          <w:p w14:paraId="7795C39B" w14:textId="2A4A486C" w:rsidR="001C2F66" w:rsidRDefault="001C2F66" w:rsidP="00CC57A1">
            <w:pPr>
              <w:pStyle w:val="ListParagraph"/>
              <w:numPr>
                <w:ilvl w:val="0"/>
                <w:numId w:val="8"/>
              </w:numPr>
              <w:spacing w:before="120" w:after="120"/>
              <w:ind w:left="1080"/>
              <w:rPr>
                <w:iCs/>
                <w:lang w:val="en"/>
              </w:rPr>
            </w:pPr>
            <w:r w:rsidRPr="001C2F66">
              <w:rPr>
                <w:i/>
                <w:lang w:val="en"/>
              </w:rPr>
              <w:t xml:space="preserve">Cracking Down on Predatory </w:t>
            </w:r>
            <w:r w:rsidRPr="00AB4168">
              <w:rPr>
                <w:iCs/>
                <w:lang w:val="en"/>
              </w:rPr>
              <w:t xml:space="preserve">Lending </w:t>
            </w:r>
            <w:r w:rsidR="00AB4168" w:rsidRPr="00AB4168">
              <w:rPr>
                <w:iCs/>
                <w:lang w:val="en"/>
              </w:rPr>
              <w:t>(</w:t>
            </w:r>
            <w:r w:rsidR="00AB4168" w:rsidRPr="00E31C36">
              <w:rPr>
                <w:b/>
                <w:bCs/>
                <w:iCs/>
                <w:lang w:val="en"/>
              </w:rPr>
              <w:t>Budget 2023</w:t>
            </w:r>
            <w:r w:rsidR="00AB4168" w:rsidRPr="00AB4168">
              <w:rPr>
                <w:iCs/>
                <w:lang w:val="en"/>
              </w:rPr>
              <w:t xml:space="preserve">) </w:t>
            </w:r>
            <w:r w:rsidRPr="00AB4168">
              <w:rPr>
                <w:iCs/>
                <w:lang w:val="en"/>
              </w:rPr>
              <w:t xml:space="preserve">seeks to ensure that Canadians are not subject to high-cost predatory loans. While the target beneficiaries of the measure are primarily low-income Canadians, there are disproportionate benefits for low-income Indigenous people, persons with disabilities, newcomers or immigrants, and lone-parent families. In this example, the “multiple groups” box would be selected and an explanation would be provided to clarify that this measure was expected to help low-income individuals who identify with these particular characteristics. </w:t>
            </w:r>
          </w:p>
          <w:p w14:paraId="200BD011" w14:textId="77777777" w:rsidR="009F1760" w:rsidRPr="00AB4168" w:rsidRDefault="009F1760" w:rsidP="00CC57A1">
            <w:pPr>
              <w:pStyle w:val="ListParagraph"/>
              <w:spacing w:before="120" w:after="120"/>
              <w:ind w:left="1080"/>
              <w:rPr>
                <w:iCs/>
                <w:lang w:val="en"/>
              </w:rPr>
            </w:pPr>
          </w:p>
          <w:p w14:paraId="62DAA013" w14:textId="4398B36C" w:rsidR="00B428C5" w:rsidRDefault="00C81FFA" w:rsidP="00CC57A1">
            <w:pPr>
              <w:pStyle w:val="ListParagraph"/>
              <w:numPr>
                <w:ilvl w:val="0"/>
                <w:numId w:val="8"/>
              </w:numPr>
              <w:spacing w:before="120" w:after="120"/>
              <w:ind w:left="1080"/>
              <w:rPr>
                <w:iCs/>
                <w:lang w:val="en"/>
              </w:rPr>
            </w:pPr>
            <w:r w:rsidRPr="00F96C32">
              <w:rPr>
                <w:i/>
                <w:lang w:val="en"/>
              </w:rPr>
              <w:t xml:space="preserve">Expanding Health-related Tax Relief Under the GST/HST System </w:t>
            </w:r>
            <w:r w:rsidR="00AB4168" w:rsidRPr="00F96C32">
              <w:rPr>
                <w:i/>
                <w:lang w:val="en"/>
              </w:rPr>
              <w:t>(</w:t>
            </w:r>
            <w:r w:rsidR="00AB4168" w:rsidRPr="00E31C36">
              <w:rPr>
                <w:b/>
                <w:bCs/>
                <w:i/>
                <w:lang w:val="en"/>
              </w:rPr>
              <w:t>Budget 2019</w:t>
            </w:r>
            <w:r w:rsidR="00AB4168" w:rsidRPr="00F96C32">
              <w:rPr>
                <w:i/>
                <w:lang w:val="en"/>
              </w:rPr>
              <w:t xml:space="preserve">) </w:t>
            </w:r>
            <w:r w:rsidRPr="00F96C32">
              <w:rPr>
                <w:iCs/>
                <w:lang w:val="en"/>
              </w:rPr>
              <w:t xml:space="preserve">would directly benefit persons with disabilities and health issues; however, there are three specific facets to this tax measure: providing tax relief for human ova and in vitro embryos, for foot-related medical devices, and for multidisciplinary health care services. In this example, </w:t>
            </w:r>
            <w:r w:rsidR="000C3AF6" w:rsidRPr="009F1760">
              <w:rPr>
                <w:iCs/>
                <w:lang w:val="en"/>
              </w:rPr>
              <w:t xml:space="preserve">the </w:t>
            </w:r>
            <w:r w:rsidR="003F19CC" w:rsidRPr="00F96C32">
              <w:rPr>
                <w:iCs/>
                <w:lang w:val="en"/>
              </w:rPr>
              <w:t>“</w:t>
            </w:r>
            <w:r w:rsidR="000C3AF6" w:rsidRPr="00F96C32">
              <w:rPr>
                <w:iCs/>
                <w:lang w:val="en"/>
              </w:rPr>
              <w:t>multiple groups</w:t>
            </w:r>
            <w:r w:rsidR="000C3AF6" w:rsidRPr="009F1760">
              <w:rPr>
                <w:iCs/>
                <w:lang w:val="en"/>
              </w:rPr>
              <w:t xml:space="preserve">” box would be selected </w:t>
            </w:r>
            <w:r w:rsidRPr="00F96C32">
              <w:rPr>
                <w:iCs/>
                <w:lang w:val="en"/>
              </w:rPr>
              <w:t xml:space="preserve">and clarification </w:t>
            </w:r>
            <w:r w:rsidR="00AC6103" w:rsidRPr="00F96C32">
              <w:rPr>
                <w:iCs/>
                <w:lang w:val="en"/>
              </w:rPr>
              <w:t>that there are three distinct groups</w:t>
            </w:r>
            <w:r w:rsidR="00743FB6" w:rsidRPr="00F96C32">
              <w:rPr>
                <w:iCs/>
                <w:lang w:val="en"/>
              </w:rPr>
              <w:t xml:space="preserve"> and their </w:t>
            </w:r>
            <w:r w:rsidR="00AC6103" w:rsidRPr="00F96C32">
              <w:rPr>
                <w:iCs/>
                <w:lang w:val="en"/>
              </w:rPr>
              <w:t xml:space="preserve">corresponding characteristics </w:t>
            </w:r>
            <w:r w:rsidRPr="00F96C32">
              <w:rPr>
                <w:iCs/>
                <w:lang w:val="en"/>
              </w:rPr>
              <w:t>would be included in the explanation box at the end of this section.</w:t>
            </w:r>
          </w:p>
          <w:p w14:paraId="1D04E862" w14:textId="77777777" w:rsidR="009F1760" w:rsidRPr="00F96C32" w:rsidRDefault="009F1760" w:rsidP="00CC57A1">
            <w:pPr>
              <w:pStyle w:val="ListParagraph"/>
              <w:spacing w:before="120" w:after="120"/>
              <w:ind w:left="1080"/>
              <w:rPr>
                <w:iCs/>
                <w:lang w:val="en"/>
              </w:rPr>
            </w:pPr>
          </w:p>
          <w:p w14:paraId="7D7A2566" w14:textId="77777777" w:rsidR="009F1760" w:rsidRDefault="001C2F66" w:rsidP="00CC57A1">
            <w:pPr>
              <w:pStyle w:val="ListParagraph"/>
              <w:numPr>
                <w:ilvl w:val="0"/>
                <w:numId w:val="8"/>
              </w:numPr>
              <w:spacing w:before="120" w:after="120"/>
              <w:ind w:left="1080"/>
              <w:rPr>
                <w:iCs/>
              </w:rPr>
            </w:pPr>
            <w:r w:rsidRPr="001C2F66">
              <w:rPr>
                <w:i/>
              </w:rPr>
              <w:t xml:space="preserve">Automatic Tax Filing </w:t>
            </w:r>
            <w:r w:rsidR="00AB4168" w:rsidRPr="00AB4168">
              <w:rPr>
                <w:iCs/>
              </w:rPr>
              <w:t>(</w:t>
            </w:r>
            <w:r w:rsidR="00AB4168" w:rsidRPr="00E31C36">
              <w:rPr>
                <w:b/>
                <w:bCs/>
                <w:iCs/>
              </w:rPr>
              <w:t>Budget 2023</w:t>
            </w:r>
            <w:r w:rsidR="00AB4168" w:rsidRPr="00AB4168">
              <w:rPr>
                <w:iCs/>
              </w:rPr>
              <w:t xml:space="preserve">) </w:t>
            </w:r>
            <w:r w:rsidRPr="00AB4168">
              <w:rPr>
                <w:iCs/>
              </w:rPr>
              <w:t xml:space="preserve">would directly benefit low-income individuals and families; however, single-person households and Indigenous people will particularly benefit as they represent the demographic groups with lower tax filing rates relative to the overall Canadian population. Therefore, “multiple groups” was selected and further explanation was provided. </w:t>
            </w:r>
          </w:p>
          <w:p w14:paraId="51F9A820" w14:textId="77777777" w:rsidR="009F1760" w:rsidRPr="00F96C32" w:rsidRDefault="009F1760" w:rsidP="00CC57A1">
            <w:pPr>
              <w:pStyle w:val="ListParagraph"/>
              <w:spacing w:before="120" w:after="120"/>
              <w:ind w:left="1080"/>
              <w:rPr>
                <w:i/>
              </w:rPr>
            </w:pPr>
          </w:p>
          <w:p w14:paraId="36A9BC66" w14:textId="77777777" w:rsidR="009F1760" w:rsidRPr="009F1760" w:rsidRDefault="00E639C7" w:rsidP="00CC57A1">
            <w:pPr>
              <w:pStyle w:val="ListParagraph"/>
              <w:numPr>
                <w:ilvl w:val="0"/>
                <w:numId w:val="8"/>
              </w:numPr>
              <w:spacing w:before="120" w:after="120"/>
              <w:ind w:left="1080"/>
              <w:rPr>
                <w:iCs/>
              </w:rPr>
            </w:pPr>
            <w:r w:rsidRPr="009F1760">
              <w:rPr>
                <w:i/>
              </w:rPr>
              <w:t xml:space="preserve">Modernizing Federal Disaster Assistance </w:t>
            </w:r>
            <w:r w:rsidR="00AB4168" w:rsidRPr="009F1760">
              <w:rPr>
                <w:iCs/>
              </w:rPr>
              <w:t>(</w:t>
            </w:r>
            <w:r w:rsidR="00AB4168" w:rsidRPr="00E31C36">
              <w:rPr>
                <w:b/>
                <w:bCs/>
                <w:iCs/>
              </w:rPr>
              <w:t>Budget 2023</w:t>
            </w:r>
            <w:r w:rsidR="00AB4168" w:rsidRPr="009F1760">
              <w:rPr>
                <w:iCs/>
              </w:rPr>
              <w:t>)</w:t>
            </w:r>
            <w:r w:rsidR="00AB4168" w:rsidRPr="009F1760">
              <w:rPr>
                <w:i/>
              </w:rPr>
              <w:t xml:space="preserve"> </w:t>
            </w:r>
            <w:r>
              <w:t xml:space="preserve">benefits </w:t>
            </w:r>
            <w:r w:rsidRPr="00463D7E">
              <w:t xml:space="preserve">Canadians </w:t>
            </w:r>
            <w:r>
              <w:t xml:space="preserve">who reside in areas at high risk of natural disasters. This group is comprised of multiple demographic characteristics which could intersect in certain circumstances i.e. </w:t>
            </w:r>
            <w:r w:rsidRPr="00463D7E">
              <w:t>persons with disa</w:t>
            </w:r>
            <w:r>
              <w:t>bilities, black and racialized groups,</w:t>
            </w:r>
            <w:r w:rsidRPr="00463D7E">
              <w:t xml:space="preserve"> Indigenous peoples</w:t>
            </w:r>
            <w:r>
              <w:t>, 2SLGBTQI+ people</w:t>
            </w:r>
            <w:r w:rsidRPr="00463D7E">
              <w:t xml:space="preserve">, </w:t>
            </w:r>
            <w:r>
              <w:t>women</w:t>
            </w:r>
            <w:r w:rsidRPr="00463D7E">
              <w:t>,</w:t>
            </w:r>
            <w:r>
              <w:t xml:space="preserve"> new immigrants</w:t>
            </w:r>
            <w:r w:rsidRPr="00463D7E">
              <w:t xml:space="preserve"> and seniors</w:t>
            </w:r>
            <w:r>
              <w:t xml:space="preserve">. Accordingly, in this example, “multiple groups” was selected and clarification was provided.  </w:t>
            </w:r>
          </w:p>
          <w:p w14:paraId="28AD6082" w14:textId="77777777" w:rsidR="009F1760" w:rsidRPr="00F96C32" w:rsidRDefault="009F1760" w:rsidP="00CC57A1">
            <w:pPr>
              <w:pStyle w:val="ListParagraph"/>
              <w:spacing w:before="120" w:after="120"/>
              <w:ind w:left="1080"/>
              <w:rPr>
                <w:i/>
                <w:highlight w:val="yellow"/>
              </w:rPr>
            </w:pPr>
          </w:p>
          <w:p w14:paraId="54A20A9F" w14:textId="52668028" w:rsidR="009F1760" w:rsidRPr="00877DBF" w:rsidRDefault="005B08BF" w:rsidP="00CC57A1">
            <w:pPr>
              <w:pStyle w:val="ListParagraph"/>
              <w:numPr>
                <w:ilvl w:val="0"/>
                <w:numId w:val="8"/>
              </w:numPr>
              <w:spacing w:before="120" w:after="120"/>
              <w:ind w:left="1080"/>
              <w:rPr>
                <w:iCs/>
              </w:rPr>
            </w:pPr>
            <w:r w:rsidRPr="00A841E3">
              <w:rPr>
                <w:i/>
              </w:rPr>
              <w:t>Fish and Fish Habitat Program</w:t>
            </w:r>
            <w:r w:rsidR="00AB4168" w:rsidRPr="00A841E3">
              <w:rPr>
                <w:i/>
              </w:rPr>
              <w:t xml:space="preserve"> </w:t>
            </w:r>
            <w:r w:rsidR="00AB4168" w:rsidRPr="00A841E3">
              <w:rPr>
                <w:iCs/>
              </w:rPr>
              <w:t>(</w:t>
            </w:r>
            <w:r w:rsidR="00AB4168" w:rsidRPr="00E31C36">
              <w:rPr>
                <w:b/>
                <w:bCs/>
                <w:iCs/>
              </w:rPr>
              <w:t>Budget 2023</w:t>
            </w:r>
            <w:r w:rsidR="00AB4168" w:rsidRPr="00A841E3">
              <w:rPr>
                <w:iCs/>
              </w:rPr>
              <w:t xml:space="preserve">) </w:t>
            </w:r>
            <w:r w:rsidRPr="00A841E3">
              <w:rPr>
                <w:iCs/>
              </w:rPr>
              <w:t xml:space="preserve">will directly benefit fish, </w:t>
            </w:r>
            <w:r w:rsidR="00E31C36" w:rsidRPr="00A841E3">
              <w:rPr>
                <w:iCs/>
              </w:rPr>
              <w:t>seafood,</w:t>
            </w:r>
            <w:r w:rsidRPr="00A841E3">
              <w:rPr>
                <w:iCs/>
              </w:rPr>
              <w:t xml:space="preserve"> and recreational fishing industries, which predominantly employ men. This group is comprised of multiple demographic characteristics which could intersect in certain circumstances. These characteristics include lower-income</w:t>
            </w:r>
            <w:r w:rsidR="00F22B93" w:rsidRPr="00A841E3">
              <w:rPr>
                <w:iCs/>
              </w:rPr>
              <w:t xml:space="preserve"> and of wo</w:t>
            </w:r>
            <w:r w:rsidRPr="00A841E3">
              <w:rPr>
                <w:iCs/>
              </w:rPr>
              <w:t>rking-age, and people who identify as Indigenous, who are disproportionately represented in the fish and seafood industry.</w:t>
            </w:r>
          </w:p>
          <w:p w14:paraId="0D8E4284" w14:textId="77777777" w:rsidR="009F1760" w:rsidRDefault="009F1760" w:rsidP="00CC57A1">
            <w:pPr>
              <w:pStyle w:val="ListParagraph"/>
              <w:spacing w:before="120" w:after="120"/>
              <w:ind w:left="1080"/>
              <w:rPr>
                <w:i/>
              </w:rPr>
            </w:pPr>
          </w:p>
          <w:p w14:paraId="379BF49C" w14:textId="254399D9" w:rsidR="005865DA" w:rsidRPr="009F1760" w:rsidRDefault="005865DA" w:rsidP="00CC57A1">
            <w:pPr>
              <w:pStyle w:val="ListParagraph"/>
              <w:numPr>
                <w:ilvl w:val="0"/>
                <w:numId w:val="8"/>
              </w:numPr>
              <w:spacing w:before="120" w:after="120"/>
              <w:ind w:left="1080"/>
              <w:rPr>
                <w:i/>
              </w:rPr>
            </w:pPr>
            <w:r w:rsidRPr="009F1760">
              <w:rPr>
                <w:i/>
              </w:rPr>
              <w:t>An Action Plan for Black Employees in the Public Service</w:t>
            </w:r>
            <w:r w:rsidR="007F36DA">
              <w:rPr>
                <w:i/>
              </w:rPr>
              <w:t xml:space="preserve"> </w:t>
            </w:r>
            <w:r w:rsidR="007F36DA" w:rsidRPr="007F36DA">
              <w:rPr>
                <w:iCs/>
              </w:rPr>
              <w:t>(</w:t>
            </w:r>
            <w:r w:rsidR="007F36DA" w:rsidRPr="00E31C36">
              <w:rPr>
                <w:b/>
                <w:bCs/>
                <w:iCs/>
              </w:rPr>
              <w:t>Budget 2023</w:t>
            </w:r>
            <w:r w:rsidR="007F36DA" w:rsidRPr="007F36DA">
              <w:rPr>
                <w:iCs/>
              </w:rPr>
              <w:t>)</w:t>
            </w:r>
            <w:r w:rsidRPr="009F1760">
              <w:rPr>
                <w:i/>
              </w:rPr>
              <w:t xml:space="preserve"> </w:t>
            </w:r>
            <w:r w:rsidRPr="009F1760">
              <w:rPr>
                <w:iCs/>
              </w:rPr>
              <w:t>will directly benefit black public servants working for the Government of Canada</w:t>
            </w:r>
            <w:r w:rsidR="0043069D" w:rsidRPr="009F1760">
              <w:rPr>
                <w:iCs/>
              </w:rPr>
              <w:t xml:space="preserve"> who might have experienced harassment, racism, and discrimination in the workplace</w:t>
            </w:r>
            <w:r w:rsidR="007E6219" w:rsidRPr="009F1760">
              <w:rPr>
                <w:iCs/>
              </w:rPr>
              <w:t>.</w:t>
            </w:r>
            <w:r w:rsidRPr="009F1760">
              <w:rPr>
                <w:iCs/>
              </w:rPr>
              <w:t xml:space="preserve"> The “multiple groups” box was selected </w:t>
            </w:r>
            <w:r w:rsidR="007E6219" w:rsidRPr="009F1760">
              <w:rPr>
                <w:iCs/>
              </w:rPr>
              <w:t xml:space="preserve">because while the proposal focuses on black public servants, the proposal also impacts other </w:t>
            </w:r>
            <w:r w:rsidR="0043069D" w:rsidRPr="009F1760">
              <w:rPr>
                <w:iCs/>
              </w:rPr>
              <w:t>groups</w:t>
            </w:r>
            <w:r w:rsidR="007E6219" w:rsidRPr="009F1760">
              <w:rPr>
                <w:iCs/>
              </w:rPr>
              <w:t xml:space="preserve"> within the Black Community</w:t>
            </w:r>
            <w:r w:rsidR="003C1309" w:rsidRPr="009F1760">
              <w:rPr>
                <w:iCs/>
              </w:rPr>
              <w:t xml:space="preserve"> </w:t>
            </w:r>
            <w:r w:rsidR="00806439" w:rsidRPr="009F1760">
              <w:rPr>
                <w:iCs/>
              </w:rPr>
              <w:t xml:space="preserve">such as those who have experienced harassment or discrimination because of </w:t>
            </w:r>
            <w:r w:rsidR="007E6219" w:rsidRPr="009F1760">
              <w:rPr>
                <w:iCs/>
              </w:rPr>
              <w:t xml:space="preserve">their gender, sexual orientation, or disability. </w:t>
            </w:r>
          </w:p>
        </w:tc>
      </w:tr>
      <w:tr w:rsidR="00AB60AB" w14:paraId="79812CFF" w14:textId="77777777" w:rsidTr="0025267C">
        <w:trPr>
          <w:cantSplit/>
        </w:trPr>
        <w:tc>
          <w:tcPr>
            <w:tcW w:w="1890" w:type="dxa"/>
          </w:tcPr>
          <w:p w14:paraId="08B4D4F7" w14:textId="0372D068" w:rsidR="00AB60AB" w:rsidRDefault="00401E3C" w:rsidP="00F360AA">
            <w:pPr>
              <w:pStyle w:val="ListParagraph"/>
              <w:spacing w:before="120"/>
              <w:ind w:left="0"/>
              <w:rPr>
                <w:sz w:val="24"/>
              </w:rPr>
            </w:pPr>
            <w:r>
              <w:rPr>
                <w:sz w:val="24"/>
              </w:rPr>
              <w:lastRenderedPageBreak/>
              <w:t>N</w:t>
            </w:r>
            <w:r w:rsidRPr="00401E3C">
              <w:rPr>
                <w:sz w:val="24"/>
              </w:rPr>
              <w:t>o notable characteristics</w:t>
            </w:r>
          </w:p>
        </w:tc>
        <w:tc>
          <w:tcPr>
            <w:tcW w:w="8905" w:type="dxa"/>
            <w:gridSpan w:val="2"/>
          </w:tcPr>
          <w:p w14:paraId="01E2EBEA" w14:textId="3BDF47B5" w:rsidR="00AB60AB" w:rsidRPr="00141096" w:rsidRDefault="00AB60AB" w:rsidP="00CD59CE">
            <w:pPr>
              <w:pStyle w:val="ListParagraph"/>
              <w:numPr>
                <w:ilvl w:val="0"/>
                <w:numId w:val="10"/>
              </w:numPr>
              <w:ind w:left="435"/>
            </w:pPr>
            <w:r>
              <w:t>This response should be used in t</w:t>
            </w:r>
            <w:r w:rsidRPr="0028350E">
              <w:t>he rare case</w:t>
            </w:r>
            <w:r>
              <w:t xml:space="preserve"> that the benefitting group truly has no notable characteristics </w:t>
            </w:r>
            <w:r w:rsidR="000B6E5A">
              <w:t>beyond that of</w:t>
            </w:r>
            <w:r>
              <w:t xml:space="preserve"> the Canadian population</w:t>
            </w:r>
            <w:r w:rsidR="000B6E5A">
              <w:t xml:space="preserve"> overall</w:t>
            </w:r>
            <w:r>
              <w:t>. If this option is selected, do not fill out the table of demographic characteristics.</w:t>
            </w:r>
            <w:r w:rsidR="0028350E">
              <w:t xml:space="preserve"> </w:t>
            </w:r>
            <w:r>
              <w:t>Some examples are</w:t>
            </w:r>
            <w:r w:rsidR="0028350E" w:rsidRPr="0028350E">
              <w:t xml:space="preserve"> </w:t>
            </w:r>
            <w:r w:rsidR="0028350E">
              <w:t>t</w:t>
            </w:r>
            <w:r w:rsidR="00A0754B" w:rsidRPr="0028350E">
              <w:t xml:space="preserve">ax tightening </w:t>
            </w:r>
            <w:r w:rsidR="00A439E1">
              <w:t>proposals</w:t>
            </w:r>
            <w:r w:rsidR="00A0754B" w:rsidRPr="0028350E">
              <w:t>, which are assumed to benefit the entire population through the expected fiscal savings</w:t>
            </w:r>
            <w:r w:rsidR="0028350E" w:rsidRPr="0028350E">
              <w:t xml:space="preserve">, or </w:t>
            </w:r>
            <w:r w:rsidR="00A439E1">
              <w:t>proposals</w:t>
            </w:r>
            <w:r w:rsidR="00A439E1" w:rsidRPr="0028350E">
              <w:t xml:space="preserve"> </w:t>
            </w:r>
            <w:r w:rsidR="009A5F8B" w:rsidRPr="0028350E">
              <w:t xml:space="preserve">to improve public safety </w:t>
            </w:r>
            <w:r w:rsidR="00EB615B">
              <w:t>f</w:t>
            </w:r>
            <w:r w:rsidR="009A5F8B" w:rsidRPr="0028350E">
              <w:t xml:space="preserve">or </w:t>
            </w:r>
            <w:r w:rsidR="00EB615B">
              <w:t>Canada as a whole</w:t>
            </w:r>
            <w:r w:rsidR="00E639C7">
              <w:t xml:space="preserve">, </w:t>
            </w:r>
            <w:r w:rsidR="00E639C7" w:rsidRPr="00E639C7">
              <w:t xml:space="preserve">or capacity building proposals for government entities. </w:t>
            </w:r>
            <w:r w:rsidR="009A5F8B" w:rsidRPr="0028350E">
              <w:t xml:space="preserve"> </w:t>
            </w:r>
          </w:p>
        </w:tc>
      </w:tr>
      <w:tr w:rsidR="00CF1C60" w14:paraId="323B4F86" w14:textId="77777777" w:rsidTr="0025267C">
        <w:trPr>
          <w:cantSplit/>
        </w:trPr>
        <w:tc>
          <w:tcPr>
            <w:tcW w:w="1890" w:type="dxa"/>
          </w:tcPr>
          <w:p w14:paraId="16C33352" w14:textId="66A0DF82" w:rsidR="00CF1C60" w:rsidRDefault="002030E8" w:rsidP="00632991">
            <w:pPr>
              <w:pStyle w:val="ListParagraph"/>
              <w:spacing w:before="120"/>
              <w:ind w:left="0"/>
              <w:rPr>
                <w:sz w:val="24"/>
              </w:rPr>
            </w:pPr>
            <w:r>
              <w:rPr>
                <w:sz w:val="24"/>
              </w:rPr>
              <w:t>Long-term benefits</w:t>
            </w:r>
          </w:p>
        </w:tc>
        <w:tc>
          <w:tcPr>
            <w:tcW w:w="8905" w:type="dxa"/>
            <w:gridSpan w:val="2"/>
          </w:tcPr>
          <w:p w14:paraId="6431CE1F" w14:textId="1FD89CFD" w:rsidR="000E5FC6" w:rsidRPr="00E31C36" w:rsidRDefault="00CF1C60" w:rsidP="00E31C36">
            <w:pPr>
              <w:pStyle w:val="ListParagraph"/>
              <w:numPr>
                <w:ilvl w:val="0"/>
                <w:numId w:val="1"/>
              </w:numPr>
              <w:spacing w:before="120" w:after="240"/>
              <w:ind w:left="403"/>
              <w:contextualSpacing w:val="0"/>
              <w:rPr>
                <w:sz w:val="24"/>
              </w:rPr>
            </w:pPr>
            <w:r>
              <w:t>In some cases, the short</w:t>
            </w:r>
            <w:r w:rsidR="0089244D">
              <w:t>- and medium</w:t>
            </w:r>
            <w:r>
              <w:t>-term impacts (up to 5 years</w:t>
            </w:r>
            <w:r w:rsidR="005E7E4F">
              <w:t>)</w:t>
            </w:r>
            <w:r w:rsidR="00BA01DC">
              <w:t xml:space="preserve"> may differ from the</w:t>
            </w:r>
            <w:r w:rsidR="00296E2E">
              <w:t xml:space="preserve"> </w:t>
            </w:r>
            <w:r w:rsidR="00BA01DC">
              <w:t>long-term</w:t>
            </w:r>
            <w:r w:rsidR="00296E2E">
              <w:t xml:space="preserve"> </w:t>
            </w:r>
            <w:r w:rsidR="00BA01DC">
              <w:t xml:space="preserve">impacts. </w:t>
            </w:r>
            <w:r w:rsidR="00296E2E">
              <w:t xml:space="preserve">Please use this section of the form to describe </w:t>
            </w:r>
            <w:r w:rsidR="00082096">
              <w:t>any differences</w:t>
            </w:r>
            <w:r w:rsidR="00FC55D7">
              <w:t xml:space="preserve"> to the benefitting group</w:t>
            </w:r>
            <w:r w:rsidR="002030E8">
              <w:t xml:space="preserve">, </w:t>
            </w:r>
            <w:r w:rsidR="00FC55D7">
              <w:t>if</w:t>
            </w:r>
            <w:r w:rsidR="002030E8">
              <w:t xml:space="preserve"> applicable.</w:t>
            </w:r>
            <w:r w:rsidR="00082096">
              <w:t xml:space="preserve"> </w:t>
            </w:r>
          </w:p>
          <w:p w14:paraId="62212A4E" w14:textId="6F90639D" w:rsidR="000E5FC6" w:rsidRPr="000E5FC6" w:rsidRDefault="000E5FC6" w:rsidP="00CC57A1">
            <w:pPr>
              <w:pStyle w:val="ListParagraph"/>
              <w:numPr>
                <w:ilvl w:val="0"/>
                <w:numId w:val="11"/>
              </w:numPr>
              <w:spacing w:before="120" w:after="120"/>
              <w:contextualSpacing w:val="0"/>
              <w:rPr>
                <w:iCs/>
              </w:rPr>
            </w:pPr>
            <w:r w:rsidRPr="000E5FC6">
              <w:rPr>
                <w:b/>
                <w:bCs/>
                <w:iCs/>
              </w:rPr>
              <w:t>Budget 2022 Example:</w:t>
            </w:r>
            <w:r>
              <w:rPr>
                <w:iCs/>
              </w:rPr>
              <w:t xml:space="preserve"> </w:t>
            </w:r>
            <w:r w:rsidRPr="000E5FC6">
              <w:rPr>
                <w:i/>
              </w:rPr>
              <w:t>Making the Switch to Zero-Emission Vehicles More Affordable</w:t>
            </w:r>
            <w:r w:rsidRPr="000E5FC6">
              <w:rPr>
                <w:iCs/>
              </w:rPr>
              <w:t xml:space="preserve"> is available to all driving-age Canadians; benefits will initially accrue to early adopters of ZEV, who are more likely to be men, middle-aged, well-educated, high-income earners, and live in urban areas. In this example, increased ZEV uptake will have significant benefits for all Canadians by reducing greenhouse gas emissions and improving air quality over the longer term.  </w:t>
            </w:r>
          </w:p>
          <w:p w14:paraId="1986AD9E" w14:textId="36AE54C3" w:rsidR="00E639C7" w:rsidRPr="000E5FC6" w:rsidRDefault="00E639C7" w:rsidP="00CC57A1">
            <w:pPr>
              <w:pStyle w:val="ListParagraph"/>
              <w:numPr>
                <w:ilvl w:val="0"/>
                <w:numId w:val="11"/>
              </w:numPr>
              <w:spacing w:before="120" w:after="120"/>
              <w:contextualSpacing w:val="0"/>
              <w:rPr>
                <w:iCs/>
              </w:rPr>
            </w:pPr>
            <w:r w:rsidRPr="000E5FC6">
              <w:rPr>
                <w:b/>
                <w:bCs/>
                <w:iCs/>
              </w:rPr>
              <w:t>Budget 2023</w:t>
            </w:r>
            <w:r w:rsidR="000E5FC6" w:rsidRPr="000E5FC6">
              <w:rPr>
                <w:b/>
                <w:bCs/>
                <w:iCs/>
              </w:rPr>
              <w:t xml:space="preserve"> Example</w:t>
            </w:r>
            <w:r w:rsidRPr="000E5FC6">
              <w:rPr>
                <w:b/>
                <w:bCs/>
                <w:iCs/>
              </w:rPr>
              <w:t>:</w:t>
            </w:r>
            <w:r w:rsidRPr="000E5FC6">
              <w:rPr>
                <w:iCs/>
              </w:rPr>
              <w:t xml:space="preserve"> The immediate benefits of </w:t>
            </w:r>
            <w:r w:rsidRPr="000E5FC6">
              <w:rPr>
                <w:i/>
              </w:rPr>
              <w:t>An Investment Tax Credit for Clean Electricity</w:t>
            </w:r>
            <w:r w:rsidRPr="000E5FC6">
              <w:rPr>
                <w:iCs/>
              </w:rPr>
              <w:t xml:space="preserve"> will accrue to workers in construction and at electric utilities, who tend to be men with above average incomes. However, all Canadians, especially future generations will benefit from climate change mitigation through investments towards a low-carbon economy.</w:t>
            </w:r>
          </w:p>
          <w:p w14:paraId="42A1E4E0" w14:textId="5173C938" w:rsidR="007D1388" w:rsidRPr="000E5FC6" w:rsidRDefault="00E639C7" w:rsidP="00CC57A1">
            <w:pPr>
              <w:pStyle w:val="ListParagraph"/>
              <w:numPr>
                <w:ilvl w:val="0"/>
                <w:numId w:val="11"/>
              </w:numPr>
              <w:spacing w:before="120" w:after="120"/>
              <w:contextualSpacing w:val="0"/>
              <w:rPr>
                <w:iCs/>
              </w:rPr>
            </w:pPr>
            <w:r w:rsidRPr="000E5FC6">
              <w:rPr>
                <w:b/>
                <w:bCs/>
                <w:iCs/>
              </w:rPr>
              <w:t>Budget 2023</w:t>
            </w:r>
            <w:r w:rsidR="000E5FC6" w:rsidRPr="000E5FC6">
              <w:rPr>
                <w:b/>
                <w:bCs/>
                <w:iCs/>
              </w:rPr>
              <w:t xml:space="preserve"> Example</w:t>
            </w:r>
            <w:r w:rsidRPr="000E5FC6">
              <w:rPr>
                <w:b/>
                <w:bCs/>
                <w:iCs/>
              </w:rPr>
              <w:t>:</w:t>
            </w:r>
            <w:r w:rsidRPr="000E5FC6">
              <w:rPr>
                <w:iCs/>
              </w:rPr>
              <w:t xml:space="preserve"> The immediate benefits of </w:t>
            </w:r>
            <w:r w:rsidRPr="000E5FC6">
              <w:rPr>
                <w:i/>
              </w:rPr>
              <w:t>AAFC Laboratory Asset Renewal</w:t>
            </w:r>
            <w:r w:rsidRPr="000E5FC6">
              <w:rPr>
                <w:iCs/>
              </w:rPr>
              <w:t xml:space="preserve"> accrue to scientists and researchers in the Agriculture and Agri-Food sector, who are predominantly highly educated men with high incomes. Enabling scientific research in this sector presents long-term benefits to all Canadians through innovations of new technologies that will help protect the environment from adverse effects of livestock production.</w:t>
            </w:r>
          </w:p>
          <w:p w14:paraId="09D0F46C" w14:textId="2B87E1A5" w:rsidR="007D1388" w:rsidRPr="000E5FC6" w:rsidRDefault="007D1388" w:rsidP="00CC57A1">
            <w:pPr>
              <w:pStyle w:val="ListParagraph"/>
              <w:numPr>
                <w:ilvl w:val="0"/>
                <w:numId w:val="11"/>
              </w:numPr>
              <w:spacing w:before="120" w:after="120"/>
              <w:contextualSpacing w:val="0"/>
              <w:rPr>
                <w:iCs/>
              </w:rPr>
            </w:pPr>
            <w:r w:rsidRPr="000E5FC6">
              <w:rPr>
                <w:b/>
                <w:bCs/>
                <w:iCs/>
              </w:rPr>
              <w:t>Budget 2023</w:t>
            </w:r>
            <w:r w:rsidR="000E5FC6" w:rsidRPr="000E5FC6">
              <w:rPr>
                <w:b/>
                <w:bCs/>
                <w:iCs/>
              </w:rPr>
              <w:t xml:space="preserve"> Example</w:t>
            </w:r>
            <w:r w:rsidRPr="000E5FC6">
              <w:rPr>
                <w:b/>
                <w:bCs/>
                <w:iCs/>
              </w:rPr>
              <w:t>:</w:t>
            </w:r>
            <w:r w:rsidRPr="000E5FC6">
              <w:rPr>
                <w:iCs/>
              </w:rPr>
              <w:t xml:space="preserve"> The immediate benefits of </w:t>
            </w:r>
            <w:r w:rsidRPr="000E5FC6">
              <w:rPr>
                <w:i/>
              </w:rPr>
              <w:t>An Action Plan for Black Employees in the Public Service</w:t>
            </w:r>
            <w:r w:rsidRPr="000E5FC6">
              <w:rPr>
                <w:iCs/>
              </w:rPr>
              <w:t xml:space="preserve"> accrue to black public servants, who may have experienced harassment, racism, and discrimination in the workplace</w:t>
            </w:r>
            <w:r w:rsidR="00806439" w:rsidRPr="000E5FC6">
              <w:rPr>
                <w:iCs/>
              </w:rPr>
              <w:t xml:space="preserve">. This proposal offers </w:t>
            </w:r>
            <w:r w:rsidR="00D71D11" w:rsidRPr="000E5FC6">
              <w:rPr>
                <w:iCs/>
              </w:rPr>
              <w:t>targeted programming for Black employees</w:t>
            </w:r>
            <w:r w:rsidR="008925DC" w:rsidRPr="000E5FC6">
              <w:rPr>
                <w:iCs/>
              </w:rPr>
              <w:t>, to</w:t>
            </w:r>
            <w:r w:rsidR="00D71D11" w:rsidRPr="000E5FC6">
              <w:rPr>
                <w:iCs/>
              </w:rPr>
              <w:t xml:space="preserve"> address specific issues of trauma and barriers to career advancement.</w:t>
            </w:r>
            <w:r w:rsidRPr="000E5FC6">
              <w:rPr>
                <w:iCs/>
              </w:rPr>
              <w:t xml:space="preserve"> The long-term benefit</w:t>
            </w:r>
            <w:r w:rsidR="008925DC" w:rsidRPr="000E5FC6">
              <w:rPr>
                <w:iCs/>
              </w:rPr>
              <w:t>s are</w:t>
            </w:r>
            <w:r w:rsidRPr="000E5FC6">
              <w:rPr>
                <w:iCs/>
              </w:rPr>
              <w:t xml:space="preserve"> a culture change within the federal government</w:t>
            </w:r>
            <w:r w:rsidR="003359F8" w:rsidRPr="000E5FC6">
              <w:rPr>
                <w:iCs/>
              </w:rPr>
              <w:t xml:space="preserve">, and a </w:t>
            </w:r>
            <w:r w:rsidR="00D71D11" w:rsidRPr="000E5FC6">
              <w:rPr>
                <w:iCs/>
              </w:rPr>
              <w:t>more diverse and inclusive public service</w:t>
            </w:r>
            <w:r w:rsidR="003359F8" w:rsidRPr="000E5FC6">
              <w:rPr>
                <w:iCs/>
              </w:rPr>
              <w:t xml:space="preserve"> that better </w:t>
            </w:r>
            <w:r w:rsidR="008925DC" w:rsidRPr="000E5FC6">
              <w:rPr>
                <w:iCs/>
              </w:rPr>
              <w:t>reflect</w:t>
            </w:r>
            <w:r w:rsidR="003359F8" w:rsidRPr="000E5FC6">
              <w:rPr>
                <w:iCs/>
              </w:rPr>
              <w:t>s</w:t>
            </w:r>
            <w:r w:rsidR="008925DC" w:rsidRPr="000E5FC6">
              <w:rPr>
                <w:iCs/>
              </w:rPr>
              <w:t xml:space="preserve"> the Canadian populatio</w:t>
            </w:r>
            <w:r w:rsidR="003359F8" w:rsidRPr="000E5FC6">
              <w:rPr>
                <w:iCs/>
              </w:rPr>
              <w:t xml:space="preserve">n, and </w:t>
            </w:r>
            <w:r w:rsidR="008925DC" w:rsidRPr="000E5FC6">
              <w:rPr>
                <w:iCs/>
              </w:rPr>
              <w:t xml:space="preserve">is </w:t>
            </w:r>
            <w:r w:rsidR="00D71D11" w:rsidRPr="000E5FC6">
              <w:rPr>
                <w:iCs/>
              </w:rPr>
              <w:t xml:space="preserve">better positioned to design and deliver programs and services </w:t>
            </w:r>
            <w:r w:rsidR="003359F8" w:rsidRPr="000E5FC6">
              <w:rPr>
                <w:iCs/>
              </w:rPr>
              <w:t>for the</w:t>
            </w:r>
            <w:r w:rsidR="00D71D11" w:rsidRPr="000E5FC6">
              <w:rPr>
                <w:iCs/>
              </w:rPr>
              <w:t xml:space="preserve"> diverse needs</w:t>
            </w:r>
            <w:r w:rsidR="003359F8" w:rsidRPr="000E5FC6">
              <w:rPr>
                <w:iCs/>
              </w:rPr>
              <w:t xml:space="preserve"> of different groups</w:t>
            </w:r>
            <w:r w:rsidR="00D71D11" w:rsidRPr="000E5FC6">
              <w:rPr>
                <w:iCs/>
              </w:rPr>
              <w:t>.</w:t>
            </w:r>
            <w:r w:rsidRPr="000E5FC6">
              <w:rPr>
                <w:iCs/>
              </w:rPr>
              <w:t xml:space="preserve"> </w:t>
            </w:r>
          </w:p>
          <w:p w14:paraId="5994883C" w14:textId="77777777" w:rsidR="00CF1C60" w:rsidRDefault="00CF1C60" w:rsidP="00F8118C"/>
        </w:tc>
      </w:tr>
    </w:tbl>
    <w:p w14:paraId="7A39AB76" w14:textId="077C952E" w:rsidR="00C656C9" w:rsidRDefault="00C656C9">
      <w:bookmarkStart w:id="22" w:name="_Toc26973431"/>
      <w:r>
        <w:rPr>
          <w:b/>
        </w:rPr>
        <w:br w:type="page"/>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5"/>
      </w:tblGrid>
      <w:tr w:rsidR="00CF1C60" w14:paraId="6A062692" w14:textId="77777777" w:rsidTr="0025267C">
        <w:trPr>
          <w:cantSplit/>
        </w:trPr>
        <w:tc>
          <w:tcPr>
            <w:tcW w:w="1890" w:type="dxa"/>
            <w:shd w:val="clear" w:color="auto" w:fill="auto"/>
          </w:tcPr>
          <w:p w14:paraId="6A06268B" w14:textId="36050911" w:rsidR="00CF1C60" w:rsidRDefault="000A37CB" w:rsidP="0052247F">
            <w:pPr>
              <w:pStyle w:val="Header3"/>
              <w:spacing w:before="120"/>
            </w:pPr>
            <w:bookmarkStart w:id="23" w:name="_Toc146809641"/>
            <w:r>
              <w:lastRenderedPageBreak/>
              <w:t xml:space="preserve">B. </w:t>
            </w:r>
            <w:r w:rsidR="00CF1C60" w:rsidRPr="00B476A2">
              <w:t>Indirect Benefits</w:t>
            </w:r>
            <w:bookmarkEnd w:id="22"/>
            <w:bookmarkEnd w:id="23"/>
          </w:p>
        </w:tc>
        <w:tc>
          <w:tcPr>
            <w:tcW w:w="8905" w:type="dxa"/>
            <w:shd w:val="clear" w:color="auto" w:fill="auto"/>
          </w:tcPr>
          <w:p w14:paraId="3A8A38A2" w14:textId="48EF96F9" w:rsidR="00BD003A" w:rsidRDefault="00CF1C60" w:rsidP="00207F52">
            <w:pPr>
              <w:pStyle w:val="ListParagraph"/>
              <w:spacing w:before="120" w:after="240"/>
              <w:ind w:left="0"/>
              <w:contextualSpacing w:val="0"/>
            </w:pPr>
            <w:r w:rsidRPr="008D62AE">
              <w:t xml:space="preserve">This section seeks to collect information on the notable gender and demographic characteristics of the group or groups of </w:t>
            </w:r>
            <w:r w:rsidRPr="00E64A8F">
              <w:t>people who</w:t>
            </w:r>
            <w:r w:rsidR="00437018">
              <w:t xml:space="preserve"> </w:t>
            </w:r>
            <w:r w:rsidRPr="00E64A8F">
              <w:t xml:space="preserve">may </w:t>
            </w:r>
            <w:r w:rsidR="00740A86" w:rsidRPr="00E64A8F">
              <w:t>receive</w:t>
            </w:r>
            <w:r w:rsidR="00740A86" w:rsidRPr="00F360AA">
              <w:t xml:space="preserve"> </w:t>
            </w:r>
            <w:r w:rsidRPr="00F360AA">
              <w:t xml:space="preserve">secondary </w:t>
            </w:r>
            <w:r w:rsidR="00740A86" w:rsidRPr="00F360AA">
              <w:t xml:space="preserve">benefits </w:t>
            </w:r>
            <w:r w:rsidRPr="00F360AA">
              <w:t>from the</w:t>
            </w:r>
            <w:r w:rsidR="00740A86">
              <w:t xml:space="preserve"> </w:t>
            </w:r>
            <w:r w:rsidR="00A439E1">
              <w:t xml:space="preserve">proposal </w:t>
            </w:r>
            <w:r w:rsidR="00EB7123">
              <w:t xml:space="preserve">– for example through </w:t>
            </w:r>
            <w:r w:rsidR="003D1954">
              <w:t xml:space="preserve">playing a role in the delivery of </w:t>
            </w:r>
            <w:r w:rsidR="00A439E1">
              <w:t xml:space="preserve">a proposal </w:t>
            </w:r>
            <w:r w:rsidR="003D1954">
              <w:t>o</w:t>
            </w:r>
            <w:r w:rsidR="00A439E1">
              <w:t>r</w:t>
            </w:r>
            <w:r w:rsidR="003D1954">
              <w:t xml:space="preserve"> experiencing the benefits of the </w:t>
            </w:r>
            <w:r w:rsidR="00A439E1">
              <w:t xml:space="preserve">proposal </w:t>
            </w:r>
            <w:r w:rsidR="003D1954">
              <w:t>in a secondary way</w:t>
            </w:r>
            <w:r w:rsidRPr="008D62AE">
              <w:t>.</w:t>
            </w:r>
          </w:p>
          <w:p w14:paraId="50C40355" w14:textId="0C5BF7A1" w:rsidR="00C44CF2" w:rsidRDefault="00C44CF2" w:rsidP="006E7DE0">
            <w:pPr>
              <w:spacing w:before="120" w:after="240"/>
            </w:pPr>
            <w:r w:rsidRPr="008D62AE">
              <w:t xml:space="preserve">As with the direct benefits section, </w:t>
            </w:r>
            <w:r>
              <w:t xml:space="preserve">if there is more than one distinct group being indirectly </w:t>
            </w:r>
            <w:r w:rsidR="003D1954">
              <w:t>affected</w:t>
            </w:r>
            <w:r w:rsidR="00D83642">
              <w:t>,</w:t>
            </w:r>
            <w:r w:rsidR="003D1954">
              <w:t xml:space="preserve"> </w:t>
            </w:r>
            <w:r w:rsidR="0026471E">
              <w:t>please provide details on the specific breakdowns</w:t>
            </w:r>
            <w:r>
              <w:t xml:space="preserve">. </w:t>
            </w:r>
          </w:p>
          <w:p w14:paraId="1EA9C870" w14:textId="7CB07111" w:rsidR="00C44CF2" w:rsidRDefault="00C44CF2" w:rsidP="006E7DE0">
            <w:pPr>
              <w:spacing w:before="120" w:after="240"/>
            </w:pPr>
            <w:r>
              <w:t xml:space="preserve">If there is </w:t>
            </w:r>
            <w:r w:rsidR="0089244D">
              <w:t xml:space="preserve">insufficient </w:t>
            </w:r>
            <w:r>
              <w:t>supporting data</w:t>
            </w:r>
            <w:r w:rsidR="0089244D">
              <w:t xml:space="preserve"> to make a determination</w:t>
            </w:r>
            <w:r>
              <w:t>, please choose “</w:t>
            </w:r>
            <w:r w:rsidRPr="00AF4B0C">
              <w:t>There is insufficient information to adequately assess the indirect impacts</w:t>
            </w:r>
            <w:r>
              <w:t xml:space="preserve">” and use the box at the end of this section to explain those data gaps. It is expected that every budget proposal has been sufficiently developed as to be clear who may be </w:t>
            </w:r>
            <w:r w:rsidRPr="0026471E">
              <w:t>directly</w:t>
            </w:r>
            <w:r>
              <w:t xml:space="preserve"> benefitting; however, it is understandable that not all proposals have the data available to confirm indirect beneficiaries.</w:t>
            </w:r>
          </w:p>
          <w:p w14:paraId="25E18E6D" w14:textId="714F5B78" w:rsidR="00BD003A" w:rsidRPr="001226D7" w:rsidRDefault="00D83642" w:rsidP="00207F52">
            <w:pPr>
              <w:pStyle w:val="ListParagraph"/>
              <w:spacing w:before="120" w:after="120"/>
              <w:ind w:left="0"/>
              <w:contextualSpacing w:val="0"/>
              <w:rPr>
                <w:color w:val="000000" w:themeColor="text1"/>
              </w:rPr>
            </w:pPr>
            <w:r w:rsidRPr="004D49CD">
              <w:rPr>
                <w:noProof/>
                <w:sz w:val="36"/>
              </w:rPr>
              <mc:AlternateContent>
                <mc:Choice Requires="wps">
                  <w:drawing>
                    <wp:anchor distT="0" distB="0" distL="114300" distR="114300" simplePos="0" relativeHeight="251658243" behindDoc="0" locked="0" layoutInCell="1" allowOverlap="1" wp14:anchorId="5B53126F" wp14:editId="144CE198">
                      <wp:simplePos x="0" y="0"/>
                      <wp:positionH relativeFrom="margin">
                        <wp:posOffset>-15875</wp:posOffset>
                      </wp:positionH>
                      <wp:positionV relativeFrom="margin">
                        <wp:posOffset>2416454</wp:posOffset>
                      </wp:positionV>
                      <wp:extent cx="400050" cy="317500"/>
                      <wp:effectExtent l="0" t="0" r="15240" b="56515"/>
                      <wp:wrapSquare wrapText="bothSides"/>
                      <wp:docPr id="4" name="Speech Bubble: Rectangle with Corners Rounded 4"/>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BA5E1" w14:textId="77777777" w:rsidR="009A634A" w:rsidRPr="004D49CD" w:rsidRDefault="009A634A" w:rsidP="002F3284">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3126F" id="Speech Bubble: Rectangle with Corners Rounded 4" o:spid="_x0000_s1027" type="#_x0000_t62" style="position:absolute;margin-left:-1.25pt;margin-top:190.25pt;width:31.5pt;height: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" adj="6300,24300" fillcolor="white [3212]" strokecolor="#7f7f7f [1612]" strokeweight="1pt">
                      <v:textbox inset=",0">
                        <w:txbxContent>
                          <w:p w14:paraId="42EBA5E1" w14:textId="77777777" w:rsidR="009A634A" w:rsidRPr="004D49CD" w:rsidRDefault="009A634A" w:rsidP="002F3284">
                            <w:pPr>
                              <w:spacing w:after="0"/>
                              <w:jc w:val="center"/>
                              <w:rPr>
                                <w:rFonts w:ascii="Bodoni MT Black" w:hAnsi="Bodoni MT Black"/>
                                <w:color w:val="7F7F7F" w:themeColor="text1" w:themeTint="80"/>
                                <w:sz w:val="32"/>
                                <w:szCs w:val="32"/>
                                <w:lang w:val="en-CA"/>
                              </w:rPr>
                            </w:pPr>
                            <w:proofErr w:type="spellStart"/>
                            <w:r w:rsidRPr="004D49CD">
                              <w:rPr>
                                <w:rFonts w:ascii="Bodoni MT Black" w:hAnsi="Bodoni MT Black"/>
                                <w:color w:val="7F7F7F" w:themeColor="text1" w:themeTint="80"/>
                                <w:sz w:val="32"/>
                                <w:szCs w:val="32"/>
                                <w:lang w:val="en-CA"/>
                              </w:rPr>
                              <w:t>i</w:t>
                            </w:r>
                            <w:proofErr w:type="spellEnd"/>
                          </w:p>
                        </w:txbxContent>
                      </v:textbox>
                      <w10:wrap type="square" anchorx="margin" anchory="margin"/>
                    </v:shape>
                  </w:pict>
                </mc:Fallback>
              </mc:AlternateContent>
            </w:r>
            <w:r w:rsidR="00896D78">
              <w:rPr>
                <w:b/>
              </w:rPr>
              <w:t xml:space="preserve"> </w:t>
            </w:r>
            <w:r w:rsidR="00BF39BF">
              <w:rPr>
                <w:b/>
                <w:color w:val="000000" w:themeColor="text1"/>
              </w:rPr>
              <w:t xml:space="preserve">Budget </w:t>
            </w:r>
            <w:r w:rsidR="002F3284" w:rsidRPr="001226D7">
              <w:rPr>
                <w:b/>
                <w:color w:val="000000" w:themeColor="text1"/>
              </w:rPr>
              <w:t>Example</w:t>
            </w:r>
            <w:r w:rsidR="00BD003A" w:rsidRPr="001226D7">
              <w:rPr>
                <w:b/>
                <w:color w:val="000000" w:themeColor="text1"/>
              </w:rPr>
              <w:t>s</w:t>
            </w:r>
            <w:r w:rsidR="002F3284" w:rsidRPr="001226D7">
              <w:rPr>
                <w:b/>
                <w:color w:val="000000" w:themeColor="text1"/>
              </w:rPr>
              <w:t>:</w:t>
            </w:r>
            <w:r w:rsidR="002F3284" w:rsidRPr="001226D7">
              <w:rPr>
                <w:color w:val="000000" w:themeColor="text1"/>
              </w:rPr>
              <w:t xml:space="preserve"> </w:t>
            </w:r>
          </w:p>
          <w:p w14:paraId="31942495" w14:textId="171A3D22" w:rsidR="00CF1C60" w:rsidRPr="001226D7" w:rsidRDefault="00CF1C60" w:rsidP="00DE19E2">
            <w:pPr>
              <w:spacing w:before="120" w:after="120"/>
              <w:rPr>
                <w:color w:val="000000" w:themeColor="text1"/>
              </w:rPr>
            </w:pPr>
          </w:p>
          <w:p w14:paraId="35425144" w14:textId="78FE60CE" w:rsidR="009443BD" w:rsidRPr="001226D7" w:rsidRDefault="009443BD" w:rsidP="00CD59CE">
            <w:pPr>
              <w:pStyle w:val="ListParagraph"/>
              <w:numPr>
                <w:ilvl w:val="0"/>
                <w:numId w:val="9"/>
              </w:numPr>
              <w:spacing w:before="120" w:after="120"/>
              <w:contextualSpacing w:val="0"/>
              <w:rPr>
                <w:color w:val="000000" w:themeColor="text1"/>
              </w:rPr>
            </w:pPr>
            <w:r w:rsidRPr="001226D7">
              <w:rPr>
                <w:i/>
                <w:color w:val="000000" w:themeColor="text1"/>
              </w:rPr>
              <w:t>Promoting Official Languages</w:t>
            </w:r>
            <w:r w:rsidRPr="001226D7">
              <w:rPr>
                <w:color w:val="000000" w:themeColor="text1"/>
              </w:rPr>
              <w:t xml:space="preserve"> </w:t>
            </w:r>
            <w:r w:rsidR="003E7DE3">
              <w:rPr>
                <w:color w:val="000000" w:themeColor="text1"/>
              </w:rPr>
              <w:t>(</w:t>
            </w:r>
            <w:r w:rsidR="003E7DE3" w:rsidRPr="009C37F7">
              <w:rPr>
                <w:b/>
                <w:bCs/>
                <w:color w:val="000000" w:themeColor="text1"/>
              </w:rPr>
              <w:t>Budget 2021</w:t>
            </w:r>
            <w:r w:rsidR="003E7DE3">
              <w:rPr>
                <w:color w:val="000000" w:themeColor="text1"/>
              </w:rPr>
              <w:t xml:space="preserve">) </w:t>
            </w:r>
            <w:r w:rsidRPr="001226D7">
              <w:rPr>
                <w:color w:val="000000" w:themeColor="text1"/>
              </w:rPr>
              <w:t>will directly benefit students in official language minority communities</w:t>
            </w:r>
            <w:r w:rsidR="009F5D00">
              <w:rPr>
                <w:color w:val="000000" w:themeColor="text1"/>
              </w:rPr>
              <w:t>.</w:t>
            </w:r>
            <w:r w:rsidRPr="001226D7">
              <w:rPr>
                <w:color w:val="000000" w:themeColor="text1"/>
              </w:rPr>
              <w:t xml:space="preserve"> </w:t>
            </w:r>
            <w:r w:rsidR="009F5D00">
              <w:rPr>
                <w:color w:val="000000" w:themeColor="text1"/>
              </w:rPr>
              <w:t>H</w:t>
            </w:r>
            <w:r w:rsidRPr="001226D7">
              <w:rPr>
                <w:color w:val="000000" w:themeColor="text1"/>
              </w:rPr>
              <w:t>owever</w:t>
            </w:r>
            <w:r w:rsidR="009F5D00">
              <w:rPr>
                <w:color w:val="000000" w:themeColor="text1"/>
              </w:rPr>
              <w:t>,</w:t>
            </w:r>
            <w:r w:rsidRPr="001226D7">
              <w:rPr>
                <w:color w:val="000000" w:themeColor="text1"/>
              </w:rPr>
              <w:t xml:space="preserve"> as women make up 70 per cent of education services, they are expected to indirectly benefit. In this case, “women” would be selected as an indirect beneficiary. </w:t>
            </w:r>
          </w:p>
          <w:p w14:paraId="15AF1D17" w14:textId="07EB6DC2" w:rsidR="00D03928" w:rsidRPr="00787B0F" w:rsidRDefault="00D03928" w:rsidP="00CD59CE">
            <w:pPr>
              <w:pStyle w:val="ListParagraph"/>
              <w:numPr>
                <w:ilvl w:val="0"/>
                <w:numId w:val="9"/>
              </w:numPr>
              <w:spacing w:before="120" w:after="120"/>
              <w:rPr>
                <w:b/>
                <w:bCs/>
                <w:i/>
                <w:color w:val="000000" w:themeColor="text1"/>
              </w:rPr>
            </w:pPr>
            <w:r w:rsidRPr="00787B0F">
              <w:rPr>
                <w:bCs/>
                <w:i/>
                <w:color w:val="000000" w:themeColor="text1"/>
              </w:rPr>
              <w:t xml:space="preserve">Increasing Canada’s Contributions to NATO </w:t>
            </w:r>
            <w:r w:rsidR="003E7DE3" w:rsidRPr="003E7DE3">
              <w:rPr>
                <w:bCs/>
                <w:iCs/>
                <w:color w:val="000000" w:themeColor="text1"/>
              </w:rPr>
              <w:t>(</w:t>
            </w:r>
            <w:r w:rsidR="003E7DE3" w:rsidRPr="009C37F7">
              <w:rPr>
                <w:b/>
                <w:iCs/>
                <w:color w:val="000000" w:themeColor="text1"/>
              </w:rPr>
              <w:t>Budget 2021</w:t>
            </w:r>
            <w:r w:rsidR="003E7DE3" w:rsidRPr="003E7DE3">
              <w:rPr>
                <w:bCs/>
                <w:iCs/>
                <w:color w:val="000000" w:themeColor="text1"/>
              </w:rPr>
              <w:t>)</w:t>
            </w:r>
            <w:r w:rsidR="003E7DE3">
              <w:rPr>
                <w:bCs/>
                <w:i/>
                <w:color w:val="000000" w:themeColor="text1"/>
              </w:rPr>
              <w:t xml:space="preserve"> </w:t>
            </w:r>
            <w:r w:rsidRPr="00787B0F">
              <w:rPr>
                <w:color w:val="000000" w:themeColor="text1"/>
              </w:rPr>
              <w:t xml:space="preserve">will directly benefit </w:t>
            </w:r>
            <w:r w:rsidR="00977782">
              <w:rPr>
                <w:color w:val="000000" w:themeColor="text1"/>
              </w:rPr>
              <w:t>a</w:t>
            </w:r>
            <w:r w:rsidR="00787B0F" w:rsidRPr="00787B0F">
              <w:rPr>
                <w:color w:val="000000" w:themeColor="text1"/>
              </w:rPr>
              <w:t xml:space="preserve">ll Canadians </w:t>
            </w:r>
            <w:r w:rsidR="00787B0F">
              <w:rPr>
                <w:color w:val="000000" w:themeColor="text1"/>
              </w:rPr>
              <w:t>through</w:t>
            </w:r>
            <w:r w:rsidR="00977782">
              <w:rPr>
                <w:color w:val="000000" w:themeColor="text1"/>
              </w:rPr>
              <w:t xml:space="preserve"> an increase in defens</w:t>
            </w:r>
            <w:r w:rsidR="00787B0F" w:rsidRPr="00787B0F">
              <w:rPr>
                <w:color w:val="000000" w:themeColor="text1"/>
              </w:rPr>
              <w:t>e and security, and the promotion of peace</w:t>
            </w:r>
            <w:r w:rsidR="00977782">
              <w:rPr>
                <w:color w:val="000000" w:themeColor="text1"/>
              </w:rPr>
              <w:t xml:space="preserve">. However, </w:t>
            </w:r>
            <w:r w:rsidRPr="00787B0F">
              <w:rPr>
                <w:color w:val="000000" w:themeColor="text1"/>
              </w:rPr>
              <w:t xml:space="preserve">benefits will accrue to </w:t>
            </w:r>
            <w:r w:rsidR="00977782">
              <w:rPr>
                <w:color w:val="000000" w:themeColor="text1"/>
              </w:rPr>
              <w:t>Canada’s defen</w:t>
            </w:r>
            <w:r w:rsidR="00F9506F">
              <w:rPr>
                <w:color w:val="000000" w:themeColor="text1"/>
              </w:rPr>
              <w:t>c</w:t>
            </w:r>
            <w:r w:rsidR="00787B0F" w:rsidRPr="00787B0F">
              <w:rPr>
                <w:color w:val="000000" w:themeColor="text1"/>
              </w:rPr>
              <w:t>e industries, whose employees are predominantly men. For example, 81 per cent of employees in aerospace and 87 per cent of employees in shipbuilding are men</w:t>
            </w:r>
            <w:r w:rsidRPr="00787B0F">
              <w:rPr>
                <w:color w:val="000000" w:themeColor="text1"/>
              </w:rPr>
              <w:t>. In this case, “men” would be selected as an indirect beneficiary</w:t>
            </w:r>
            <w:r w:rsidR="00787B0F">
              <w:rPr>
                <w:color w:val="000000" w:themeColor="text1"/>
              </w:rPr>
              <w:t>.</w:t>
            </w:r>
          </w:p>
          <w:p w14:paraId="03BCC44B" w14:textId="692D4AF5" w:rsidR="00D03928" w:rsidRPr="00D03928" w:rsidRDefault="00D03928" w:rsidP="00787B0F">
            <w:pPr>
              <w:pStyle w:val="ListParagraph"/>
              <w:spacing w:before="120" w:after="120"/>
              <w:rPr>
                <w:i/>
                <w:color w:val="000000" w:themeColor="text1"/>
              </w:rPr>
            </w:pPr>
          </w:p>
          <w:p w14:paraId="4536F009" w14:textId="23394F8D" w:rsidR="009443BD" w:rsidRDefault="00BF39BF" w:rsidP="00CD59CE">
            <w:pPr>
              <w:pStyle w:val="ListParagraph"/>
              <w:numPr>
                <w:ilvl w:val="0"/>
                <w:numId w:val="9"/>
              </w:numPr>
              <w:spacing w:before="120" w:after="120"/>
              <w:rPr>
                <w:color w:val="000000" w:themeColor="text1"/>
              </w:rPr>
            </w:pPr>
            <w:r w:rsidRPr="00BF39BF">
              <w:rPr>
                <w:i/>
                <w:color w:val="000000" w:themeColor="text1"/>
              </w:rPr>
              <w:t>Increasing Loan Forgiveness for Doctors and Nurses in Rural and Remote Communities</w:t>
            </w:r>
            <w:r w:rsidR="009443BD" w:rsidRPr="00BF39BF">
              <w:rPr>
                <w:i/>
                <w:color w:val="000000" w:themeColor="text1"/>
              </w:rPr>
              <w:t xml:space="preserve"> </w:t>
            </w:r>
            <w:r w:rsidR="003E7DE3" w:rsidRPr="003E7DE3">
              <w:rPr>
                <w:iCs/>
                <w:color w:val="000000" w:themeColor="text1"/>
              </w:rPr>
              <w:t>(</w:t>
            </w:r>
            <w:r w:rsidR="003E7DE3" w:rsidRPr="009C37F7">
              <w:rPr>
                <w:b/>
                <w:bCs/>
                <w:iCs/>
                <w:color w:val="000000" w:themeColor="text1"/>
              </w:rPr>
              <w:t>Budget 2022</w:t>
            </w:r>
            <w:r w:rsidR="003E7DE3" w:rsidRPr="003E7DE3">
              <w:rPr>
                <w:iCs/>
                <w:color w:val="000000" w:themeColor="text1"/>
              </w:rPr>
              <w:t>)</w:t>
            </w:r>
            <w:r w:rsidR="003E7DE3">
              <w:rPr>
                <w:i/>
                <w:color w:val="000000" w:themeColor="text1"/>
              </w:rPr>
              <w:t xml:space="preserve"> </w:t>
            </w:r>
            <w:r w:rsidR="009443BD" w:rsidRPr="00BF39BF">
              <w:rPr>
                <w:color w:val="000000" w:themeColor="text1"/>
              </w:rPr>
              <w:t xml:space="preserve">directly benefits </w:t>
            </w:r>
            <w:r w:rsidRPr="00BF39BF">
              <w:rPr>
                <w:color w:val="000000" w:themeColor="text1"/>
              </w:rPr>
              <w:t>health care workers in rural and remote areas</w:t>
            </w:r>
            <w:r>
              <w:rPr>
                <w:color w:val="000000" w:themeColor="text1"/>
              </w:rPr>
              <w:t>, as well as</w:t>
            </w:r>
            <w:r w:rsidRPr="00BF39BF">
              <w:rPr>
                <w:color w:val="000000" w:themeColor="text1"/>
              </w:rPr>
              <w:t xml:space="preserve"> people living in </w:t>
            </w:r>
            <w:r>
              <w:rPr>
                <w:color w:val="000000" w:themeColor="text1"/>
              </w:rPr>
              <w:t xml:space="preserve">these </w:t>
            </w:r>
            <w:r w:rsidRPr="00BF39BF">
              <w:rPr>
                <w:color w:val="000000" w:themeColor="text1"/>
              </w:rPr>
              <w:t>communities who currently do not have access to doctors</w:t>
            </w:r>
            <w:r w:rsidR="00A62F5E">
              <w:rPr>
                <w:color w:val="000000" w:themeColor="text1"/>
              </w:rPr>
              <w:t xml:space="preserve"> and nurses</w:t>
            </w:r>
            <w:r w:rsidRPr="00BF39BF">
              <w:rPr>
                <w:color w:val="000000" w:themeColor="text1"/>
              </w:rPr>
              <w:t xml:space="preserve">. </w:t>
            </w:r>
            <w:r w:rsidR="009443BD" w:rsidRPr="00BF39BF">
              <w:rPr>
                <w:color w:val="000000" w:themeColor="text1"/>
              </w:rPr>
              <w:t xml:space="preserve">However, </w:t>
            </w:r>
            <w:r w:rsidR="00EC3952" w:rsidRPr="00BF39BF">
              <w:rPr>
                <w:color w:val="000000" w:themeColor="text1"/>
              </w:rPr>
              <w:t>the program a</w:t>
            </w:r>
            <w:r w:rsidR="009443BD" w:rsidRPr="00BF39BF">
              <w:rPr>
                <w:color w:val="000000" w:themeColor="text1"/>
              </w:rPr>
              <w:t>lso indirectly benefit</w:t>
            </w:r>
            <w:r w:rsidR="00B86CEB" w:rsidRPr="00BF39BF">
              <w:rPr>
                <w:color w:val="000000" w:themeColor="text1"/>
              </w:rPr>
              <w:t>s</w:t>
            </w:r>
            <w:r w:rsidR="009443BD" w:rsidRPr="00BF39BF">
              <w:rPr>
                <w:color w:val="000000" w:themeColor="text1"/>
              </w:rPr>
              <w:t xml:space="preserve"> </w:t>
            </w:r>
            <w:r w:rsidR="00A62F5E">
              <w:rPr>
                <w:color w:val="000000" w:themeColor="text1"/>
              </w:rPr>
              <w:t xml:space="preserve">women, who were the </w:t>
            </w:r>
            <w:r w:rsidR="00A62F5E" w:rsidRPr="00A62F5E">
              <w:rPr>
                <w:color w:val="000000" w:themeColor="text1"/>
              </w:rPr>
              <w:t>majority of 5,490 health care workers who used the program in 2019-2</w:t>
            </w:r>
            <w:r w:rsidR="00A62F5E">
              <w:rPr>
                <w:color w:val="000000" w:themeColor="text1"/>
              </w:rPr>
              <w:t>0</w:t>
            </w:r>
            <w:r w:rsidR="009443BD" w:rsidRPr="00A62F5E">
              <w:rPr>
                <w:color w:val="000000" w:themeColor="text1"/>
              </w:rPr>
              <w:t xml:space="preserve">. </w:t>
            </w:r>
            <w:r w:rsidR="00EC3952" w:rsidRPr="00A62F5E">
              <w:rPr>
                <w:color w:val="000000" w:themeColor="text1"/>
              </w:rPr>
              <w:t>The demographic characteristics of this group would be selected in this section. For example, in 2019</w:t>
            </w:r>
            <w:r w:rsidR="00A62F5E">
              <w:rPr>
                <w:color w:val="000000" w:themeColor="text1"/>
              </w:rPr>
              <w:t>-20</w:t>
            </w:r>
            <w:r w:rsidR="00DB334A" w:rsidRPr="00A62F5E">
              <w:rPr>
                <w:color w:val="000000" w:themeColor="text1"/>
              </w:rPr>
              <w:t>,</w:t>
            </w:r>
            <w:r w:rsidR="00EC3952" w:rsidRPr="00A62F5E">
              <w:rPr>
                <w:color w:val="000000" w:themeColor="text1"/>
              </w:rPr>
              <w:t xml:space="preserve"> </w:t>
            </w:r>
            <w:r w:rsidR="00EC3952" w:rsidRPr="00A62F5E">
              <w:t>8</w:t>
            </w:r>
            <w:r w:rsidR="00A62F5E">
              <w:t>3</w:t>
            </w:r>
            <w:r w:rsidR="00EC3952" w:rsidRPr="00A62F5E">
              <w:rPr>
                <w:color w:val="000000" w:themeColor="text1"/>
              </w:rPr>
              <w:t xml:space="preserve"> per cent of </w:t>
            </w:r>
            <w:r w:rsidR="00A62F5E">
              <w:rPr>
                <w:color w:val="000000" w:themeColor="text1"/>
              </w:rPr>
              <w:t>rural and remote health professionals were</w:t>
            </w:r>
            <w:r w:rsidRPr="00A62F5E">
              <w:rPr>
                <w:color w:val="000000" w:themeColor="text1"/>
              </w:rPr>
              <w:t xml:space="preserve"> women,</w:t>
            </w:r>
            <w:r w:rsidR="009443BD" w:rsidRPr="00A62F5E">
              <w:rPr>
                <w:color w:val="000000" w:themeColor="text1"/>
              </w:rPr>
              <w:t xml:space="preserve"> </w:t>
            </w:r>
            <w:r w:rsidR="00EC3952" w:rsidRPr="00A62F5E">
              <w:rPr>
                <w:color w:val="000000" w:themeColor="text1"/>
              </w:rPr>
              <w:t>therefore “predominantly</w:t>
            </w:r>
            <w:r w:rsidR="00A62F5E">
              <w:rPr>
                <w:color w:val="000000" w:themeColor="text1"/>
              </w:rPr>
              <w:t xml:space="preserve"> wo</w:t>
            </w:r>
            <w:r w:rsidR="00EC3952" w:rsidRPr="00A62F5E">
              <w:rPr>
                <w:color w:val="000000" w:themeColor="text1"/>
              </w:rPr>
              <w:t>men” would be selected.</w:t>
            </w:r>
          </w:p>
          <w:p w14:paraId="05AEA5AC" w14:textId="77777777" w:rsidR="00A46CC3" w:rsidRPr="00A46CC3" w:rsidRDefault="00A46CC3" w:rsidP="00295626">
            <w:pPr>
              <w:pStyle w:val="ListParagraph"/>
              <w:rPr>
                <w:color w:val="000000" w:themeColor="text1"/>
              </w:rPr>
            </w:pPr>
          </w:p>
          <w:p w14:paraId="752ACAB0" w14:textId="7622A00F" w:rsidR="00A46CC3" w:rsidRDefault="00A46CC3" w:rsidP="00CD59CE">
            <w:pPr>
              <w:pStyle w:val="ListParagraph"/>
              <w:numPr>
                <w:ilvl w:val="0"/>
                <w:numId w:val="9"/>
              </w:numPr>
              <w:spacing w:before="120" w:after="120"/>
              <w:rPr>
                <w:color w:val="000000" w:themeColor="text1"/>
              </w:rPr>
            </w:pPr>
            <w:r w:rsidRPr="009C37F7">
              <w:rPr>
                <w:i/>
                <w:color w:val="000000" w:themeColor="text1"/>
              </w:rPr>
              <w:t>Embracing Digital Government</w:t>
            </w:r>
            <w:r>
              <w:rPr>
                <w:color w:val="000000" w:themeColor="text1"/>
              </w:rPr>
              <w:t xml:space="preserve"> </w:t>
            </w:r>
            <w:r w:rsidR="003E7DE3">
              <w:rPr>
                <w:color w:val="000000" w:themeColor="text1"/>
              </w:rPr>
              <w:t>(</w:t>
            </w:r>
            <w:r w:rsidR="003E7DE3" w:rsidRPr="009C37F7">
              <w:rPr>
                <w:b/>
                <w:bCs/>
                <w:color w:val="000000" w:themeColor="text1"/>
              </w:rPr>
              <w:t>Budget 202</w:t>
            </w:r>
            <w:r w:rsidR="00A01FD2" w:rsidRPr="009C37F7">
              <w:rPr>
                <w:b/>
                <w:bCs/>
                <w:color w:val="000000" w:themeColor="text1"/>
              </w:rPr>
              <w:t>2</w:t>
            </w:r>
            <w:r w:rsidR="003E7DE3">
              <w:rPr>
                <w:color w:val="000000" w:themeColor="text1"/>
              </w:rPr>
              <w:t xml:space="preserve">) </w:t>
            </w:r>
            <w:r>
              <w:rPr>
                <w:color w:val="000000" w:themeColor="text1"/>
              </w:rPr>
              <w:t xml:space="preserve">will </w:t>
            </w:r>
            <w:r w:rsidRPr="00A46CC3">
              <w:rPr>
                <w:color w:val="000000" w:themeColor="text1"/>
              </w:rPr>
              <w:t xml:space="preserve">benefit </w:t>
            </w:r>
            <w:r>
              <w:rPr>
                <w:color w:val="000000" w:themeColor="text1"/>
              </w:rPr>
              <w:t xml:space="preserve">all </w:t>
            </w:r>
            <w:r w:rsidRPr="00A46CC3">
              <w:rPr>
                <w:color w:val="000000" w:themeColor="text1"/>
              </w:rPr>
              <w:t>Canadians and others who use government services</w:t>
            </w:r>
            <w:r>
              <w:rPr>
                <w:color w:val="000000" w:themeColor="text1"/>
              </w:rPr>
              <w:t xml:space="preserve"> through the provision of r</w:t>
            </w:r>
            <w:r w:rsidRPr="00A46CC3">
              <w:rPr>
                <w:color w:val="000000" w:themeColor="text1"/>
              </w:rPr>
              <w:t>eliable and accessible digital government services.</w:t>
            </w:r>
            <w:r>
              <w:rPr>
                <w:color w:val="000000" w:themeColor="text1"/>
              </w:rPr>
              <w:t xml:space="preserve"> However, the </w:t>
            </w:r>
            <w:r w:rsidRPr="00A46CC3">
              <w:rPr>
                <w:color w:val="000000" w:themeColor="text1"/>
              </w:rPr>
              <w:t>Canadian Digital Service</w:t>
            </w:r>
            <w:r>
              <w:rPr>
                <w:color w:val="000000" w:themeColor="text1"/>
              </w:rPr>
              <w:t xml:space="preserve"> also ensures that accessibility issues are taken into consideration, so that </w:t>
            </w:r>
            <w:r w:rsidRPr="00A46CC3">
              <w:rPr>
                <w:color w:val="000000" w:themeColor="text1"/>
              </w:rPr>
              <w:t xml:space="preserve">veterans, immigrants, </w:t>
            </w:r>
            <w:r>
              <w:rPr>
                <w:color w:val="000000" w:themeColor="text1"/>
              </w:rPr>
              <w:t xml:space="preserve">and other </w:t>
            </w:r>
            <w:r w:rsidRPr="00A46CC3">
              <w:rPr>
                <w:color w:val="000000" w:themeColor="text1"/>
              </w:rPr>
              <w:t>underserved or marginalized, such as people with disabilities and people living in rural areas</w:t>
            </w:r>
            <w:r>
              <w:rPr>
                <w:color w:val="000000" w:themeColor="text1"/>
              </w:rPr>
              <w:t xml:space="preserve"> are able to access these services. In this instance these groups will be listed as indirect beneficiaries.</w:t>
            </w:r>
          </w:p>
          <w:p w14:paraId="2CF0D429" w14:textId="77777777" w:rsidR="006C1CA9" w:rsidRPr="006C1CA9" w:rsidRDefault="006C1CA9" w:rsidP="006C1CA9">
            <w:pPr>
              <w:pStyle w:val="ListParagraph"/>
              <w:rPr>
                <w:color w:val="000000" w:themeColor="text1"/>
              </w:rPr>
            </w:pPr>
          </w:p>
          <w:p w14:paraId="6B1A44CF" w14:textId="482B881E" w:rsidR="00072BB1" w:rsidRDefault="00C50D3B" w:rsidP="00072BB1">
            <w:pPr>
              <w:pStyle w:val="ListParagraph"/>
              <w:numPr>
                <w:ilvl w:val="0"/>
                <w:numId w:val="9"/>
              </w:numPr>
              <w:spacing w:before="120" w:after="120"/>
              <w:rPr>
                <w:bCs/>
                <w:iCs/>
              </w:rPr>
            </w:pPr>
            <w:r w:rsidRPr="00C50D3B">
              <w:rPr>
                <w:iCs/>
              </w:rPr>
              <w:t xml:space="preserve">The </w:t>
            </w:r>
            <w:r w:rsidR="006C1CA9" w:rsidRPr="00877DBF">
              <w:rPr>
                <w:i/>
              </w:rPr>
              <w:t xml:space="preserve">Fish and Fish Habitat Program </w:t>
            </w:r>
            <w:r w:rsidR="003E7DE3" w:rsidRPr="00877DBF">
              <w:rPr>
                <w:iCs/>
              </w:rPr>
              <w:t>(</w:t>
            </w:r>
            <w:r w:rsidR="003E7DE3" w:rsidRPr="009C37F7">
              <w:rPr>
                <w:b/>
                <w:bCs/>
                <w:iCs/>
              </w:rPr>
              <w:t>Budget 2023</w:t>
            </w:r>
            <w:r w:rsidR="003E7DE3" w:rsidRPr="00877DBF">
              <w:rPr>
                <w:iCs/>
              </w:rPr>
              <w:t xml:space="preserve">) </w:t>
            </w:r>
            <w:r w:rsidR="006C1CA9" w:rsidRPr="00877DBF">
              <w:rPr>
                <w:iCs/>
              </w:rPr>
              <w:t xml:space="preserve">will in directly benefit fish, seafood and recreational fishing industries, which predominantly employ men. </w:t>
            </w:r>
            <w:r w:rsidR="00F22B93" w:rsidRPr="00877DBF">
              <w:rPr>
                <w:iCs/>
              </w:rPr>
              <w:t>However, this measure will also indirectly benefit Canadians living near aquatic habitats through improved environmental and health outcomes.</w:t>
            </w:r>
            <w:r w:rsidR="007F36DA" w:rsidRPr="00877DBF">
              <w:rPr>
                <w:iCs/>
              </w:rPr>
              <w:t xml:space="preserve"> (See page 1</w:t>
            </w:r>
            <w:r w:rsidR="007E7ABD">
              <w:rPr>
                <w:iCs/>
              </w:rPr>
              <w:t>5</w:t>
            </w:r>
            <w:r w:rsidR="007F36DA" w:rsidRPr="00877DBF">
              <w:rPr>
                <w:iCs/>
              </w:rPr>
              <w:t xml:space="preserve"> for </w:t>
            </w:r>
            <w:r w:rsidR="007F36DA" w:rsidRPr="00877DBF">
              <w:rPr>
                <w:bCs/>
                <w:iCs/>
              </w:rPr>
              <w:t>Income Distributional Impacts</w:t>
            </w:r>
            <w:r w:rsidR="00644960" w:rsidRPr="00877DBF">
              <w:rPr>
                <w:bCs/>
                <w:iCs/>
              </w:rPr>
              <w:t xml:space="preserve"> </w:t>
            </w:r>
            <w:r w:rsidR="00644960" w:rsidRPr="00877DBF">
              <w:rPr>
                <w:bCs/>
                <w:iCs/>
                <w:color w:val="000000" w:themeColor="text1"/>
              </w:rPr>
              <w:t>associated with this measure</w:t>
            </w:r>
            <w:r w:rsidR="007F36DA" w:rsidRPr="00877DBF">
              <w:rPr>
                <w:bCs/>
                <w:iCs/>
              </w:rPr>
              <w:t>).</w:t>
            </w:r>
          </w:p>
          <w:p w14:paraId="6578E67F" w14:textId="77777777" w:rsidR="00F70980" w:rsidRPr="00F70980" w:rsidRDefault="00F70980" w:rsidP="00F70980">
            <w:pPr>
              <w:pStyle w:val="ListParagraph"/>
              <w:rPr>
                <w:bCs/>
                <w:iCs/>
              </w:rPr>
            </w:pPr>
          </w:p>
          <w:p w14:paraId="1A9BC8F4" w14:textId="77777777" w:rsidR="00F70980" w:rsidRPr="00F70980" w:rsidRDefault="00F70980" w:rsidP="00F70980">
            <w:pPr>
              <w:pStyle w:val="ListParagraph"/>
              <w:spacing w:before="120" w:after="120"/>
              <w:rPr>
                <w:bCs/>
                <w:iCs/>
              </w:rPr>
            </w:pPr>
          </w:p>
          <w:p w14:paraId="1BA029EB" w14:textId="13748B72" w:rsidR="00F15979" w:rsidRPr="00DD446C" w:rsidRDefault="00072BB1" w:rsidP="008D02A4">
            <w:pPr>
              <w:pStyle w:val="ListParagraph"/>
              <w:numPr>
                <w:ilvl w:val="0"/>
                <w:numId w:val="9"/>
              </w:numPr>
              <w:spacing w:before="120" w:after="120"/>
              <w:rPr>
                <w:iCs/>
                <w:color w:val="000000" w:themeColor="text1"/>
              </w:rPr>
            </w:pPr>
            <w:r w:rsidRPr="00DD446C">
              <w:rPr>
                <w:b/>
                <w:bCs/>
                <w:iCs/>
                <w:color w:val="000000" w:themeColor="text1"/>
              </w:rPr>
              <w:t>Budget 2023:</w:t>
            </w:r>
            <w:r w:rsidRPr="00DD446C">
              <w:rPr>
                <w:iCs/>
                <w:color w:val="000000" w:themeColor="text1"/>
              </w:rPr>
              <w:t xml:space="preserve"> </w:t>
            </w:r>
            <w:r w:rsidR="00DD446C">
              <w:rPr>
                <w:iCs/>
                <w:color w:val="000000" w:themeColor="text1"/>
              </w:rPr>
              <w:t xml:space="preserve">The </w:t>
            </w:r>
            <w:r w:rsidRPr="00DD446C">
              <w:rPr>
                <w:iCs/>
                <w:color w:val="000000" w:themeColor="text1"/>
              </w:rPr>
              <w:t xml:space="preserve">primary objective of </w:t>
            </w:r>
            <w:r w:rsidRPr="00DD446C">
              <w:rPr>
                <w:i/>
                <w:color w:val="000000" w:themeColor="text1"/>
              </w:rPr>
              <w:t>Redeveloping the Bonaventure Expressway and Supporting Transportation Infrastructure in Montreal</w:t>
            </w:r>
            <w:r w:rsidRPr="00DD446C">
              <w:rPr>
                <w:iCs/>
                <w:color w:val="000000" w:themeColor="text1"/>
              </w:rPr>
              <w:t xml:space="preserve"> is to support safe and efficient transportation for residents and visitors in the Montreal area. However, the construction of the expressway will result in indirect benefits for the construction industry, 87 per cent of which is comprised of men. Hence, “Predominantly Men” and “Individuals in particular occupations or sectors” would be selected.</w:t>
            </w:r>
          </w:p>
          <w:p w14:paraId="147E489E" w14:textId="0775CF15" w:rsidR="00F15979" w:rsidRPr="00F15979" w:rsidRDefault="00F15979" w:rsidP="00787B0F">
            <w:pPr>
              <w:pStyle w:val="ListParagraph"/>
              <w:rPr>
                <w:color w:val="000000" w:themeColor="text1"/>
              </w:rPr>
            </w:pPr>
          </w:p>
          <w:p w14:paraId="5326FE6D" w14:textId="77777777" w:rsidR="00F15979" w:rsidRPr="00A62F5E" w:rsidRDefault="00F15979" w:rsidP="00F15979">
            <w:pPr>
              <w:pStyle w:val="ListParagraph"/>
              <w:spacing w:before="120" w:after="120"/>
              <w:rPr>
                <w:color w:val="000000" w:themeColor="text1"/>
              </w:rPr>
            </w:pPr>
          </w:p>
          <w:p w14:paraId="6A062691" w14:textId="1A6F0975" w:rsidR="00BF39BF" w:rsidRPr="00CC6371" w:rsidRDefault="00BF39BF" w:rsidP="00A62F5E">
            <w:pPr>
              <w:pStyle w:val="ListParagraph"/>
              <w:spacing w:before="120" w:after="120"/>
            </w:pPr>
          </w:p>
        </w:tc>
      </w:tr>
      <w:tr w:rsidR="00CF1C60" w:rsidRPr="00141096" w14:paraId="6A0626B7" w14:textId="77777777" w:rsidTr="0025267C">
        <w:trPr>
          <w:cantSplit/>
        </w:trPr>
        <w:tc>
          <w:tcPr>
            <w:tcW w:w="1890" w:type="dxa"/>
            <w:shd w:val="clear" w:color="auto" w:fill="auto"/>
          </w:tcPr>
          <w:p w14:paraId="59592EA7" w14:textId="223E62D7" w:rsidR="002A02AD" w:rsidRPr="009B6545" w:rsidRDefault="00C71ABB" w:rsidP="009B6545">
            <w:pPr>
              <w:pStyle w:val="Header3"/>
            </w:pPr>
            <w:bookmarkStart w:id="24" w:name="_Toc146809642"/>
            <w:bookmarkStart w:id="25" w:name="_Toc26973433"/>
            <w:r w:rsidRPr="009B6545">
              <w:lastRenderedPageBreak/>
              <w:t>C</w:t>
            </w:r>
            <w:r w:rsidR="000A37CB" w:rsidRPr="009B6545">
              <w:t xml:space="preserve">. </w:t>
            </w:r>
            <w:r w:rsidR="002A02AD" w:rsidRPr="009B6545">
              <w:t>Income</w:t>
            </w:r>
            <w:bookmarkEnd w:id="24"/>
          </w:p>
          <w:p w14:paraId="5AC33A34" w14:textId="29A4B0E0" w:rsidR="00CF1C60" w:rsidRPr="009B6545" w:rsidRDefault="00CF1C60" w:rsidP="009B6545">
            <w:pPr>
              <w:pStyle w:val="Header3"/>
            </w:pPr>
            <w:bookmarkStart w:id="26" w:name="_Toc27498914"/>
            <w:bookmarkStart w:id="27" w:name="_Toc90633617"/>
            <w:bookmarkStart w:id="28" w:name="_Toc146809643"/>
            <w:r w:rsidRPr="009B6545">
              <w:t>Distribution</w:t>
            </w:r>
            <w:r w:rsidR="00B67759" w:rsidRPr="009B6545">
              <w:t>al</w:t>
            </w:r>
            <w:r w:rsidR="00474B28" w:rsidRPr="009B6545">
              <w:t xml:space="preserve"> </w:t>
            </w:r>
            <w:r w:rsidRPr="009B6545">
              <w:t>Impacts</w:t>
            </w:r>
            <w:bookmarkEnd w:id="25"/>
            <w:bookmarkEnd w:id="26"/>
            <w:bookmarkEnd w:id="27"/>
            <w:bookmarkEnd w:id="28"/>
          </w:p>
          <w:p w14:paraId="6A0626B5" w14:textId="2CC42181" w:rsidR="00474B28" w:rsidRDefault="00474B28">
            <w:pPr>
              <w:pStyle w:val="ListParagraph"/>
              <w:ind w:left="0"/>
            </w:pPr>
          </w:p>
        </w:tc>
        <w:tc>
          <w:tcPr>
            <w:tcW w:w="8905" w:type="dxa"/>
            <w:shd w:val="clear" w:color="auto" w:fill="auto"/>
          </w:tcPr>
          <w:p w14:paraId="5D3D7A61" w14:textId="6A4A6451" w:rsidR="007E12E4" w:rsidRDefault="00474B28" w:rsidP="00632991">
            <w:pPr>
              <w:spacing w:before="120" w:after="120"/>
            </w:pPr>
            <w:r w:rsidRPr="00740BCB">
              <w:t xml:space="preserve">Distributional impacts should be considered relative to existing </w:t>
            </w:r>
            <w:r w:rsidR="00401E3C">
              <w:t xml:space="preserve">incomes and tax contributions. </w:t>
            </w:r>
            <w:r w:rsidR="004D4456" w:rsidRPr="004D4456">
              <w:rPr>
                <w:lang w:val="en-CA"/>
              </w:rPr>
              <w:t>Consider whether the benefits of the proposal are concentrated among individuals of a particular income level.</w:t>
            </w:r>
            <w:r w:rsidR="004D4456" w:rsidRPr="004D4456">
              <w:rPr>
                <w:b/>
                <w:bCs/>
                <w:lang w:val="en-CA"/>
              </w:rPr>
              <w:t xml:space="preserve"> </w:t>
            </w:r>
            <w:r w:rsidR="007E12E4" w:rsidRPr="007E12E4">
              <w:t>Please explain the assumptions behind your assessment</w:t>
            </w:r>
            <w:r w:rsidR="007E12E4" w:rsidRPr="006D0682">
              <w:t xml:space="preserve"> </w:t>
            </w:r>
            <w:r w:rsidR="007B5CBB">
              <w:t>in the explanation box at the end of this section</w:t>
            </w:r>
            <w:r w:rsidR="007E12E4">
              <w:t xml:space="preserve">. </w:t>
            </w:r>
          </w:p>
          <w:p w14:paraId="017D2240" w14:textId="36F143DD" w:rsidR="006B2922" w:rsidRDefault="006D0682" w:rsidP="00CD59CE">
            <w:pPr>
              <w:pStyle w:val="ListParagraph"/>
              <w:numPr>
                <w:ilvl w:val="0"/>
                <w:numId w:val="1"/>
              </w:numPr>
              <w:spacing w:before="120" w:after="240"/>
              <w:ind w:left="405"/>
              <w:contextualSpacing w:val="0"/>
            </w:pPr>
            <w:r w:rsidRPr="006D0682">
              <w:t>For example, a government funded program that provides equal per capita benefits to all Canadians would be considered progressive, while an equal per capita tax on individuals would be considered regressive</w:t>
            </w:r>
            <w:r w:rsidR="00474B28" w:rsidRPr="00740BCB">
              <w:t xml:space="preserve">. </w:t>
            </w:r>
          </w:p>
          <w:p w14:paraId="77653631" w14:textId="0B9E2A6B" w:rsidR="007E12E4" w:rsidRPr="00740BCB" w:rsidRDefault="000D4525" w:rsidP="00CD59CE">
            <w:pPr>
              <w:pStyle w:val="ListParagraph"/>
              <w:numPr>
                <w:ilvl w:val="0"/>
                <w:numId w:val="1"/>
              </w:numPr>
              <w:spacing w:before="120" w:after="240"/>
              <w:ind w:left="405"/>
              <w:contextualSpacing w:val="0"/>
            </w:pPr>
            <w:r>
              <w:t>Generally speaking, “strongly benefits low</w:t>
            </w:r>
            <w:r w:rsidR="00045343">
              <w:t>-</w:t>
            </w:r>
            <w:r>
              <w:t xml:space="preserve">income individuals” would </w:t>
            </w:r>
            <w:r w:rsidR="005A4237">
              <w:t xml:space="preserve">tend to </w:t>
            </w:r>
            <w:r>
              <w:t xml:space="preserve">be selected for proposals </w:t>
            </w:r>
            <w:r w:rsidR="005A4237">
              <w:t>with impacts concentrated among</w:t>
            </w:r>
            <w:r>
              <w:t xml:space="preserve"> low</w:t>
            </w:r>
            <w:r w:rsidR="00045343">
              <w:t>-</w:t>
            </w:r>
            <w:r>
              <w:t xml:space="preserve">income groups (e.g. </w:t>
            </w:r>
            <w:r w:rsidR="00FA1DD8">
              <w:t>Guaranteed Income Supplement</w:t>
            </w:r>
            <w:r w:rsidR="005B599D">
              <w:t>,</w:t>
            </w:r>
            <w:r>
              <w:t xml:space="preserve"> </w:t>
            </w:r>
            <w:r w:rsidR="009909AD" w:rsidRPr="009909AD">
              <w:t>Automatic tax filing</w:t>
            </w:r>
            <w:r>
              <w:t>). Proposals that carry benefits to both lower income and wealthier Canadians but that may be more valuable to low income</w:t>
            </w:r>
            <w:r w:rsidR="00212378">
              <w:t xml:space="preserve"> individuals</w:t>
            </w:r>
            <w:r>
              <w:t xml:space="preserve"> may be identified as “somewhat benefits low income individuals” (e.g. </w:t>
            </w:r>
            <w:r w:rsidR="009909AD" w:rsidRPr="009909AD">
              <w:t>Clean Electricity</w:t>
            </w:r>
            <w:r w:rsidR="009909AD">
              <w:t xml:space="preserve">, </w:t>
            </w:r>
            <w:r w:rsidR="009909AD" w:rsidRPr="009909AD">
              <w:t>Employment Insurance measures</w:t>
            </w:r>
            <w:r>
              <w:t>).</w:t>
            </w:r>
            <w:r w:rsidR="00212378">
              <w:t xml:space="preserve"> </w:t>
            </w:r>
          </w:p>
          <w:p w14:paraId="0E96ECFE" w14:textId="7B5BA0BC" w:rsidR="00CF1C60" w:rsidRPr="00F64EF5" w:rsidRDefault="00F704D1" w:rsidP="00F64EF5">
            <w:pPr>
              <w:pStyle w:val="ListParagraph"/>
              <w:numPr>
                <w:ilvl w:val="0"/>
                <w:numId w:val="9"/>
              </w:numPr>
              <w:spacing w:before="120" w:after="120"/>
              <w:rPr>
                <w:iCs/>
                <w:color w:val="000000" w:themeColor="text1"/>
              </w:rPr>
            </w:pPr>
            <w:r w:rsidRPr="00F64EF5">
              <w:rPr>
                <w:b/>
                <w:bCs/>
                <w:iCs/>
                <w:color w:val="000000" w:themeColor="text1"/>
              </w:rPr>
              <w:t xml:space="preserve">Budget 2019 Example: </w:t>
            </w:r>
            <w:r w:rsidRPr="00F64EF5">
              <w:rPr>
                <w:i/>
                <w:color w:val="000000" w:themeColor="text1"/>
              </w:rPr>
              <w:t>Ensuring Everyone Who Is Eligible Receives Canada Pension Plan</w:t>
            </w:r>
            <w:r w:rsidR="007338DD" w:rsidRPr="00F64EF5">
              <w:rPr>
                <w:i/>
                <w:color w:val="000000" w:themeColor="text1"/>
              </w:rPr>
              <w:t xml:space="preserve"> Benefits</w:t>
            </w:r>
            <w:r w:rsidR="007338DD" w:rsidRPr="00F64EF5">
              <w:rPr>
                <w:iCs/>
                <w:color w:val="000000" w:themeColor="text1"/>
              </w:rPr>
              <w:t xml:space="preserve"> will </w:t>
            </w:r>
            <w:r w:rsidR="00A46B5B" w:rsidRPr="00F64EF5">
              <w:rPr>
                <w:iCs/>
                <w:color w:val="000000" w:themeColor="text1"/>
              </w:rPr>
              <w:t>ensure that seniors who have not applied</w:t>
            </w:r>
            <w:r w:rsidR="007338DD" w:rsidRPr="00F64EF5">
              <w:rPr>
                <w:iCs/>
                <w:color w:val="000000" w:themeColor="text1"/>
              </w:rPr>
              <w:t xml:space="preserve"> enroll CPP contributors for a CPP pension once they reach age 70 if they have not applied. In this example, “Strongly benefits low</w:t>
            </w:r>
            <w:r w:rsidR="00F64EF5">
              <w:rPr>
                <w:iCs/>
                <w:color w:val="000000" w:themeColor="text1"/>
              </w:rPr>
              <w:t>-</w:t>
            </w:r>
            <w:r w:rsidR="007338DD" w:rsidRPr="00F64EF5">
              <w:rPr>
                <w:iCs/>
                <w:color w:val="000000" w:themeColor="text1"/>
              </w:rPr>
              <w:t xml:space="preserve">income individuals” </w:t>
            </w:r>
            <w:r w:rsidR="005A4237" w:rsidRPr="00F64EF5">
              <w:rPr>
                <w:iCs/>
                <w:color w:val="000000" w:themeColor="text1"/>
              </w:rPr>
              <w:t xml:space="preserve">was </w:t>
            </w:r>
            <w:r w:rsidR="007338DD" w:rsidRPr="00F64EF5">
              <w:rPr>
                <w:iCs/>
                <w:color w:val="000000" w:themeColor="text1"/>
              </w:rPr>
              <w:t>selected.</w:t>
            </w:r>
          </w:p>
          <w:p w14:paraId="76F70DED" w14:textId="77777777" w:rsidR="00F64EF5" w:rsidRPr="00F64EF5" w:rsidRDefault="00F64EF5" w:rsidP="00F64EF5">
            <w:pPr>
              <w:pStyle w:val="ListParagraph"/>
              <w:spacing w:before="120" w:after="120"/>
              <w:rPr>
                <w:b/>
                <w:bCs/>
                <w:iCs/>
                <w:color w:val="000000" w:themeColor="text1"/>
              </w:rPr>
            </w:pPr>
          </w:p>
          <w:p w14:paraId="31A14B2F" w14:textId="7D42AA2C" w:rsidR="00CF1C60" w:rsidRDefault="00947A95" w:rsidP="00CD59CE">
            <w:pPr>
              <w:pStyle w:val="ListParagraph"/>
              <w:numPr>
                <w:ilvl w:val="0"/>
                <w:numId w:val="1"/>
              </w:numPr>
              <w:spacing w:before="120" w:after="240"/>
              <w:ind w:left="405"/>
              <w:contextualSpacing w:val="0"/>
            </w:pPr>
            <w:r>
              <w:t xml:space="preserve">For </w:t>
            </w:r>
            <w:r w:rsidR="00A439E1">
              <w:t>proposals</w:t>
            </w:r>
            <w:r>
              <w:t xml:space="preserve"> that are not tax or direct transfers (i.e. grants and contributions, regulatory </w:t>
            </w:r>
            <w:r w:rsidR="00A439E1">
              <w:t>proposals</w:t>
            </w:r>
            <w:r>
              <w:t>,</w:t>
            </w:r>
            <w:r w:rsidR="004B3D7D">
              <w:t xml:space="preserve"> other</w:t>
            </w:r>
            <w:r>
              <w:t xml:space="preserve"> programs etc.), this section should indicate whether benefits are most likely concentrated </w:t>
            </w:r>
            <w:r w:rsidR="005A4237">
              <w:t xml:space="preserve">among Canadians of different income levels. </w:t>
            </w:r>
          </w:p>
          <w:p w14:paraId="727C9469" w14:textId="2FDF7276" w:rsidR="002B6FF6" w:rsidRDefault="00320417" w:rsidP="002B6FF6">
            <w:pPr>
              <w:pStyle w:val="ListParagraph"/>
              <w:numPr>
                <w:ilvl w:val="0"/>
                <w:numId w:val="9"/>
              </w:numPr>
              <w:spacing w:before="120" w:after="120"/>
              <w:rPr>
                <w:iCs/>
                <w:color w:val="000000" w:themeColor="text1"/>
              </w:rPr>
            </w:pPr>
            <w:r w:rsidRPr="002B6FF6">
              <w:rPr>
                <w:b/>
                <w:bCs/>
                <w:iCs/>
                <w:color w:val="000000" w:themeColor="text1"/>
              </w:rPr>
              <w:t xml:space="preserve">Budget 2021 Example: </w:t>
            </w:r>
            <w:r w:rsidRPr="002B6FF6">
              <w:rPr>
                <w:i/>
                <w:color w:val="000000" w:themeColor="text1"/>
              </w:rPr>
              <w:t>Removing Barriers to Internal Trade</w:t>
            </w:r>
            <w:r w:rsidRPr="002B6FF6">
              <w:rPr>
                <w:iCs/>
                <w:color w:val="000000" w:themeColor="text1"/>
              </w:rPr>
              <w:t xml:space="preserve"> has the potential to increase productivity and reduce costs of goods and services, benefiting Canadians broadly. Lower-income Canadians will benefit disproportionately as a result of reduced costs of living as this group spends more as a percentage of their income on consumption of goods.</w:t>
            </w:r>
            <w:r w:rsidR="0006374A" w:rsidRPr="002B6FF6">
              <w:rPr>
                <w:iCs/>
                <w:color w:val="000000" w:themeColor="text1"/>
              </w:rPr>
              <w:t xml:space="preserve"> In this example, “Somewhat benefits low income individuals” was selected.</w:t>
            </w:r>
          </w:p>
          <w:p w14:paraId="236A0E6A" w14:textId="77777777" w:rsidR="002B6FF6" w:rsidRPr="002B6FF6" w:rsidRDefault="002B6FF6" w:rsidP="002B6FF6">
            <w:pPr>
              <w:pStyle w:val="ListParagraph"/>
              <w:spacing w:before="120" w:after="120"/>
              <w:rPr>
                <w:iCs/>
                <w:color w:val="000000" w:themeColor="text1"/>
              </w:rPr>
            </w:pPr>
          </w:p>
          <w:p w14:paraId="1C0A02E2" w14:textId="006B1F7A" w:rsidR="002B6FF6" w:rsidRPr="002B6FF6" w:rsidRDefault="00C04BF1" w:rsidP="002B6FF6">
            <w:pPr>
              <w:pStyle w:val="ListParagraph"/>
              <w:numPr>
                <w:ilvl w:val="0"/>
                <w:numId w:val="9"/>
              </w:numPr>
              <w:spacing w:before="120" w:after="120"/>
              <w:rPr>
                <w:iCs/>
                <w:color w:val="000000" w:themeColor="text1"/>
              </w:rPr>
            </w:pPr>
            <w:r w:rsidRPr="002B6FF6">
              <w:rPr>
                <w:b/>
                <w:bCs/>
                <w:iCs/>
                <w:color w:val="000000" w:themeColor="text1"/>
              </w:rPr>
              <w:t>Budget 2022 Example:</w:t>
            </w:r>
            <w:r w:rsidRPr="002B6FF6">
              <w:rPr>
                <w:iCs/>
                <w:color w:val="000000" w:themeColor="text1"/>
              </w:rPr>
              <w:t xml:space="preserve"> </w:t>
            </w:r>
            <w:r w:rsidRPr="002B6FF6">
              <w:rPr>
                <w:i/>
                <w:color w:val="000000" w:themeColor="text1"/>
              </w:rPr>
              <w:t>An Employment Strategy for Persons with Disabilities</w:t>
            </w:r>
            <w:r w:rsidRPr="002B6FF6">
              <w:rPr>
                <w:iCs/>
                <w:color w:val="000000" w:themeColor="text1"/>
              </w:rPr>
              <w:t xml:space="preserve"> would improve the employment prospects of persons with disabilities and make workplaces more inclusive and accessible. It is expected that persons with disabilities from all age groups (with various intersecting identities and low income) would predominantly benefit from this measure, given their lack of attachment to the labour market</w:t>
            </w:r>
            <w:r w:rsidR="007E455C" w:rsidRPr="002B6FF6">
              <w:rPr>
                <w:iCs/>
                <w:color w:val="000000" w:themeColor="text1"/>
              </w:rPr>
              <w:t xml:space="preserve">. In this example, “Somewhat benefits </w:t>
            </w:r>
            <w:r w:rsidR="00C50D3B" w:rsidRPr="002B6FF6">
              <w:rPr>
                <w:iCs/>
                <w:color w:val="000000" w:themeColor="text1"/>
              </w:rPr>
              <w:t>low-income</w:t>
            </w:r>
            <w:r w:rsidR="007E455C" w:rsidRPr="002B6FF6">
              <w:rPr>
                <w:iCs/>
                <w:color w:val="000000" w:themeColor="text1"/>
              </w:rPr>
              <w:t xml:space="preserve"> individuals” was therefore selected.</w:t>
            </w:r>
          </w:p>
          <w:p w14:paraId="4B6C7D26" w14:textId="77777777" w:rsidR="002B6FF6" w:rsidRPr="002B6FF6" w:rsidRDefault="002B6FF6" w:rsidP="002B6FF6">
            <w:pPr>
              <w:pStyle w:val="ListParagraph"/>
              <w:spacing w:before="120" w:after="120"/>
              <w:rPr>
                <w:iCs/>
                <w:color w:val="000000" w:themeColor="text1"/>
              </w:rPr>
            </w:pPr>
          </w:p>
          <w:p w14:paraId="31C4A103" w14:textId="06E85D7F" w:rsidR="00205662" w:rsidRDefault="00205662" w:rsidP="002B6FF6">
            <w:pPr>
              <w:pStyle w:val="ListParagraph"/>
              <w:numPr>
                <w:ilvl w:val="0"/>
                <w:numId w:val="9"/>
              </w:numPr>
              <w:spacing w:before="120" w:after="120"/>
              <w:rPr>
                <w:iCs/>
                <w:color w:val="000000" w:themeColor="text1"/>
              </w:rPr>
            </w:pPr>
            <w:r w:rsidRPr="002B6FF6">
              <w:rPr>
                <w:b/>
                <w:bCs/>
                <w:iCs/>
                <w:color w:val="000000" w:themeColor="text1"/>
              </w:rPr>
              <w:t>Budget 2023 Example:</w:t>
            </w:r>
            <w:r w:rsidRPr="002B6FF6">
              <w:rPr>
                <w:iCs/>
                <w:color w:val="000000" w:themeColor="text1"/>
              </w:rPr>
              <w:t xml:space="preserve"> </w:t>
            </w:r>
            <w:r w:rsidRPr="002B6FF6">
              <w:rPr>
                <w:i/>
                <w:color w:val="000000" w:themeColor="text1"/>
              </w:rPr>
              <w:t>Supporting the Accessibility and Safety of Canada’s Transportation System</w:t>
            </w:r>
            <w:r w:rsidRPr="002B6FF6">
              <w:rPr>
                <w:iCs/>
                <w:color w:val="000000" w:themeColor="text1"/>
              </w:rPr>
              <w:t xml:space="preserve"> benefits a wide variety of demographic groups and industries, namely Indigenous Peoples, and the marine transportation, fishing and construction sectors. Indirectly, all Canadians will benefit from a more reliable transportation network. Due to the broad-based nature of this measure’s impact, there are no significant income distributional impacts.</w:t>
            </w:r>
          </w:p>
          <w:p w14:paraId="1CA8EB39" w14:textId="77777777" w:rsidR="002B6FF6" w:rsidRPr="002B6FF6" w:rsidRDefault="002B6FF6" w:rsidP="002B6FF6">
            <w:pPr>
              <w:pStyle w:val="ListParagraph"/>
              <w:spacing w:before="120" w:after="120"/>
              <w:rPr>
                <w:iCs/>
                <w:color w:val="000000" w:themeColor="text1"/>
              </w:rPr>
            </w:pPr>
          </w:p>
          <w:p w14:paraId="459A8E50" w14:textId="77777777" w:rsidR="00205662" w:rsidRPr="002B6FF6" w:rsidRDefault="00205662" w:rsidP="002B6FF6">
            <w:pPr>
              <w:pStyle w:val="ListParagraph"/>
              <w:numPr>
                <w:ilvl w:val="0"/>
                <w:numId w:val="9"/>
              </w:numPr>
              <w:spacing w:before="120" w:after="120"/>
              <w:rPr>
                <w:iCs/>
                <w:color w:val="000000" w:themeColor="text1"/>
              </w:rPr>
            </w:pPr>
            <w:r w:rsidRPr="002B6FF6">
              <w:rPr>
                <w:b/>
                <w:bCs/>
                <w:iCs/>
                <w:color w:val="000000" w:themeColor="text1"/>
              </w:rPr>
              <w:t>Budget 2023 Example:</w:t>
            </w:r>
            <w:r w:rsidRPr="002B6FF6">
              <w:rPr>
                <w:iCs/>
                <w:color w:val="000000" w:themeColor="text1"/>
              </w:rPr>
              <w:t xml:space="preserve"> </w:t>
            </w:r>
            <w:r w:rsidRPr="002B6FF6">
              <w:rPr>
                <w:i/>
                <w:color w:val="000000" w:themeColor="text1"/>
              </w:rPr>
              <w:t>Establishing the Dairy Innovation and Investment Fund</w:t>
            </w:r>
            <w:r w:rsidRPr="002B6FF6">
              <w:rPr>
                <w:iCs/>
                <w:color w:val="000000" w:themeColor="text1"/>
              </w:rPr>
              <w:t xml:space="preserve"> will benefit the employees and owners of dairy processing firms, as well as dairy farmers. As Canadian dairy processing is oligopolistic in nature, this measure will predominantly benefit high-income individuals.</w:t>
            </w:r>
          </w:p>
          <w:p w14:paraId="40A1185D" w14:textId="78FD7759" w:rsidR="00205662" w:rsidRDefault="00205662" w:rsidP="002B6FF6">
            <w:pPr>
              <w:pStyle w:val="ListParagraph"/>
              <w:numPr>
                <w:ilvl w:val="0"/>
                <w:numId w:val="9"/>
              </w:numPr>
              <w:spacing w:before="120" w:after="120"/>
              <w:rPr>
                <w:color w:val="000000" w:themeColor="text1"/>
              </w:rPr>
            </w:pPr>
            <w:r w:rsidRPr="002B6FF6">
              <w:rPr>
                <w:b/>
                <w:bCs/>
                <w:iCs/>
                <w:color w:val="000000" w:themeColor="text1"/>
              </w:rPr>
              <w:lastRenderedPageBreak/>
              <w:t>Budget 2023 Example:</w:t>
            </w:r>
            <w:r w:rsidRPr="002B6FF6">
              <w:rPr>
                <w:iCs/>
                <w:color w:val="000000" w:themeColor="text1"/>
              </w:rPr>
              <w:t xml:space="preserve"> </w:t>
            </w:r>
            <w:r w:rsidRPr="002B6FF6">
              <w:rPr>
                <w:i/>
                <w:color w:val="000000" w:themeColor="text1"/>
              </w:rPr>
              <w:t>Using College Research to Help Businesses Grow</w:t>
            </w:r>
            <w:r w:rsidRPr="002B6FF6">
              <w:rPr>
                <w:iCs/>
                <w:color w:val="000000" w:themeColor="text1"/>
              </w:rPr>
              <w:t xml:space="preserve"> invests in business research and development that supports the growth and productivity of small- and medium-</w:t>
            </w:r>
            <w:r>
              <w:rPr>
                <w:color w:val="000000" w:themeColor="text1"/>
              </w:rPr>
              <w:t>sized enterprises (SMEs). Direct benefits will accrue to owners of these businesses who are mostly white men with relatively high-income. College students, who tend to be lower income will indirectly benefit from attaining work experience in the STEM sector. Since the central objective of this measure is to equip SMEs with the tools for future growth, “Somewhat benefits high income individuals” was selected.</w:t>
            </w:r>
          </w:p>
          <w:p w14:paraId="0C6D3795" w14:textId="77777777" w:rsidR="002B6FF6" w:rsidRDefault="002B6FF6" w:rsidP="002B6FF6">
            <w:pPr>
              <w:pStyle w:val="ListParagraph"/>
              <w:spacing w:before="120" w:after="120"/>
              <w:rPr>
                <w:color w:val="000000" w:themeColor="text1"/>
              </w:rPr>
            </w:pPr>
          </w:p>
          <w:p w14:paraId="43D1204D" w14:textId="4327E06A" w:rsidR="007F36DA" w:rsidRPr="002B6FF6" w:rsidRDefault="00B078E3" w:rsidP="002B6FF6">
            <w:pPr>
              <w:pStyle w:val="ListParagraph"/>
              <w:numPr>
                <w:ilvl w:val="0"/>
                <w:numId w:val="9"/>
              </w:numPr>
              <w:spacing w:before="120" w:after="120"/>
              <w:rPr>
                <w:iCs/>
                <w:color w:val="000000" w:themeColor="text1"/>
              </w:rPr>
            </w:pPr>
            <w:r w:rsidRPr="002B6FF6">
              <w:rPr>
                <w:b/>
                <w:bCs/>
                <w:iCs/>
                <w:color w:val="000000" w:themeColor="text1"/>
              </w:rPr>
              <w:t xml:space="preserve">Budget 2023 Example: </w:t>
            </w:r>
            <w:r w:rsidRPr="002B6FF6">
              <w:rPr>
                <w:i/>
                <w:color w:val="000000" w:themeColor="text1"/>
              </w:rPr>
              <w:t>Fish and Fish Habitat Program</w:t>
            </w:r>
            <w:r w:rsidRPr="002B6FF6">
              <w:rPr>
                <w:iCs/>
                <w:color w:val="000000" w:themeColor="text1"/>
              </w:rPr>
              <w:t xml:space="preserve"> will directly benefit those employe</w:t>
            </w:r>
            <w:r w:rsidR="00EE4D27" w:rsidRPr="002B6FF6">
              <w:rPr>
                <w:iCs/>
                <w:color w:val="000000" w:themeColor="text1"/>
              </w:rPr>
              <w:t>d</w:t>
            </w:r>
            <w:r w:rsidRPr="002B6FF6">
              <w:rPr>
                <w:iCs/>
                <w:color w:val="000000" w:themeColor="text1"/>
              </w:rPr>
              <w:t xml:space="preserve"> in the fish, </w:t>
            </w:r>
            <w:r w:rsidR="00C50D3B" w:rsidRPr="002B6FF6">
              <w:rPr>
                <w:iCs/>
                <w:color w:val="000000" w:themeColor="text1"/>
              </w:rPr>
              <w:t>seafood,</w:t>
            </w:r>
            <w:r w:rsidRPr="002B6FF6">
              <w:rPr>
                <w:iCs/>
                <w:color w:val="000000" w:themeColor="text1"/>
              </w:rPr>
              <w:t xml:space="preserve"> and recreational fishing industries. According to official stats the median income for fish harvesters and processers ranged between </w:t>
            </w:r>
            <w:r w:rsidR="00E751AD" w:rsidRPr="002B6FF6">
              <w:rPr>
                <w:iCs/>
                <w:color w:val="000000" w:themeColor="text1"/>
              </w:rPr>
              <w:t>$30,000 and $51,000 in 2018, therefore “Somewhat benefits low</w:t>
            </w:r>
            <w:r w:rsidR="004C0959" w:rsidRPr="002B6FF6">
              <w:rPr>
                <w:iCs/>
                <w:color w:val="000000" w:themeColor="text1"/>
              </w:rPr>
              <w:t>-</w:t>
            </w:r>
            <w:r w:rsidR="00E751AD" w:rsidRPr="002B6FF6">
              <w:rPr>
                <w:iCs/>
                <w:color w:val="000000" w:themeColor="text1"/>
              </w:rPr>
              <w:t>income individuals” was selected.</w:t>
            </w:r>
            <w:r w:rsidR="007F36DA" w:rsidRPr="002B6FF6">
              <w:rPr>
                <w:iCs/>
                <w:color w:val="000000" w:themeColor="text1"/>
              </w:rPr>
              <w:t xml:space="preserve"> (See page 1</w:t>
            </w:r>
            <w:r w:rsidR="00CC57A1">
              <w:rPr>
                <w:iCs/>
                <w:color w:val="000000" w:themeColor="text1"/>
              </w:rPr>
              <w:t>7</w:t>
            </w:r>
            <w:r w:rsidR="007F36DA" w:rsidRPr="002B6FF6">
              <w:rPr>
                <w:iCs/>
                <w:color w:val="000000" w:themeColor="text1"/>
              </w:rPr>
              <w:t xml:space="preserve"> for Generational Impacts</w:t>
            </w:r>
            <w:r w:rsidR="00644960" w:rsidRPr="002B6FF6">
              <w:rPr>
                <w:iCs/>
                <w:color w:val="000000" w:themeColor="text1"/>
              </w:rPr>
              <w:t xml:space="preserve"> associated with this measure</w:t>
            </w:r>
            <w:r w:rsidR="007F36DA" w:rsidRPr="002B6FF6">
              <w:rPr>
                <w:iCs/>
                <w:color w:val="000000" w:themeColor="text1"/>
              </w:rPr>
              <w:t>).</w:t>
            </w:r>
          </w:p>
          <w:p w14:paraId="44E51B4B" w14:textId="77777777" w:rsidR="00B078E3" w:rsidRPr="00DF2E55" w:rsidRDefault="00B078E3" w:rsidP="00205662">
            <w:pPr>
              <w:spacing w:before="120" w:after="240"/>
              <w:rPr>
                <w:color w:val="000000" w:themeColor="text1"/>
              </w:rPr>
            </w:pPr>
          </w:p>
          <w:p w14:paraId="482C9A13" w14:textId="77777777" w:rsidR="00205662" w:rsidRDefault="00205662" w:rsidP="00205662">
            <w:pPr>
              <w:spacing w:before="120" w:after="240"/>
              <w:rPr>
                <w:color w:val="000000" w:themeColor="text1"/>
              </w:rPr>
            </w:pPr>
          </w:p>
          <w:p w14:paraId="4A7BBB12" w14:textId="77777777" w:rsidR="00205662" w:rsidRDefault="00205662" w:rsidP="00205662">
            <w:pPr>
              <w:spacing w:before="120" w:after="240"/>
              <w:rPr>
                <w:color w:val="000000" w:themeColor="text1"/>
              </w:rPr>
            </w:pPr>
          </w:p>
          <w:p w14:paraId="6A0626B6" w14:textId="709D3535" w:rsidR="00C04BF1" w:rsidRPr="00141096" w:rsidRDefault="00C04BF1" w:rsidP="00C04BF1">
            <w:pPr>
              <w:spacing w:before="120" w:after="240"/>
            </w:pPr>
          </w:p>
        </w:tc>
      </w:tr>
      <w:tr w:rsidR="00CF1C60" w:rsidRPr="00141096" w14:paraId="6A0626BE" w14:textId="77777777" w:rsidTr="0025267C">
        <w:trPr>
          <w:cantSplit/>
        </w:trPr>
        <w:tc>
          <w:tcPr>
            <w:tcW w:w="1890" w:type="dxa"/>
            <w:shd w:val="clear" w:color="auto" w:fill="auto"/>
          </w:tcPr>
          <w:p w14:paraId="6A0626BA" w14:textId="7A58E836" w:rsidR="00CF1C60" w:rsidRDefault="00C71ABB" w:rsidP="00203E5D">
            <w:pPr>
              <w:pStyle w:val="Header3"/>
              <w:spacing w:before="120"/>
            </w:pPr>
            <w:bookmarkStart w:id="29" w:name="_Toc26973434"/>
            <w:bookmarkStart w:id="30" w:name="_Toc146809644"/>
            <w:r>
              <w:lastRenderedPageBreak/>
              <w:t>D</w:t>
            </w:r>
            <w:r w:rsidR="000A37CB">
              <w:t xml:space="preserve">. </w:t>
            </w:r>
            <w:r w:rsidR="00203E5D">
              <w:t>G</w:t>
            </w:r>
            <w:r w:rsidR="00474B28">
              <w:t>enerational Impacts</w:t>
            </w:r>
            <w:bookmarkEnd w:id="29"/>
            <w:bookmarkEnd w:id="30"/>
            <w:r w:rsidR="00474B28" w:rsidDel="00474B28">
              <w:t xml:space="preserve"> </w:t>
            </w:r>
          </w:p>
        </w:tc>
        <w:tc>
          <w:tcPr>
            <w:tcW w:w="8905" w:type="dxa"/>
            <w:shd w:val="clear" w:color="auto" w:fill="auto"/>
          </w:tcPr>
          <w:p w14:paraId="57DC31D8" w14:textId="76893346" w:rsidR="00DA04E5" w:rsidRDefault="00203E5D" w:rsidP="0052247F">
            <w:pPr>
              <w:spacing w:before="120" w:after="240"/>
            </w:pPr>
            <w:r>
              <w:t xml:space="preserve">Generational </w:t>
            </w:r>
            <w:r w:rsidR="00CF1C60" w:rsidRPr="00740BCB">
              <w:t xml:space="preserve">impacts should be considered relative to </w:t>
            </w:r>
            <w:r w:rsidR="000A37CB">
              <w:t xml:space="preserve">the </w:t>
            </w:r>
            <w:r w:rsidR="00CF1C60" w:rsidRPr="00740BCB">
              <w:t>contributions</w:t>
            </w:r>
            <w:r w:rsidR="000A37CB">
              <w:t xml:space="preserve"> of those benefiting from the </w:t>
            </w:r>
            <w:r w:rsidR="00A439E1">
              <w:t>proposal</w:t>
            </w:r>
            <w:r w:rsidR="00CF1C60" w:rsidRPr="00740BCB">
              <w:t xml:space="preserve">. </w:t>
            </w:r>
            <w:r w:rsidR="004D4456" w:rsidRPr="004D4456">
              <w:rPr>
                <w:lang w:val="en-CA"/>
              </w:rPr>
              <w:t>Consider whether the benefits of the proposal are concentrated among individuals of a particular generational group.</w:t>
            </w:r>
            <w:r w:rsidR="004D4456" w:rsidRPr="004D4456">
              <w:rPr>
                <w:b/>
                <w:bCs/>
                <w:lang w:val="en-CA"/>
              </w:rPr>
              <w:t xml:space="preserve"> </w:t>
            </w:r>
            <w:r w:rsidR="00CF1C60" w:rsidRPr="00740BCB">
              <w:t xml:space="preserve"> For example, a </w:t>
            </w:r>
            <w:r w:rsidR="000A37CB">
              <w:t>new government program for retired seniors that is funded from the</w:t>
            </w:r>
            <w:r w:rsidR="006322E3">
              <w:t xml:space="preserve"> current</w:t>
            </w:r>
            <w:r w:rsidR="000A37CB">
              <w:t xml:space="preserve"> tax</w:t>
            </w:r>
            <w:r w:rsidR="006322E3">
              <w:t xml:space="preserve"> base</w:t>
            </w:r>
            <w:r w:rsidR="000A37CB">
              <w:t xml:space="preserve"> </w:t>
            </w:r>
            <w:r w:rsidR="006322E3">
              <w:t>would</w:t>
            </w:r>
            <w:r w:rsidR="00C334F7">
              <w:t xml:space="preserve"> primarily benefit seniors</w:t>
            </w:r>
            <w:r w:rsidR="00CF1C60" w:rsidRPr="00740BCB">
              <w:t>.</w:t>
            </w:r>
            <w:r w:rsidR="009909AD">
              <w:t xml:space="preserve"> </w:t>
            </w:r>
            <w:r w:rsidR="009909AD" w:rsidRPr="009909AD">
              <w:t>Note that the generation selected here may not be the same as the age group that disproportionately benefits from a proposal.</w:t>
            </w:r>
          </w:p>
          <w:p w14:paraId="6A0626BB" w14:textId="2199A048" w:rsidR="00CF1C60" w:rsidRDefault="00DA04E5" w:rsidP="00CD59CE">
            <w:pPr>
              <w:pStyle w:val="ListParagraph"/>
              <w:numPr>
                <w:ilvl w:val="0"/>
                <w:numId w:val="1"/>
              </w:numPr>
              <w:spacing w:before="120" w:after="240"/>
              <w:ind w:left="405"/>
              <w:contextualSpacing w:val="0"/>
            </w:pPr>
            <w:r>
              <w:t xml:space="preserve">For </w:t>
            </w:r>
            <w:r w:rsidR="00A439E1">
              <w:t xml:space="preserve">proposals </w:t>
            </w:r>
            <w:r>
              <w:t>that benefit the generations between youth and seniors, please select no significant generational impacts</w:t>
            </w:r>
            <w:r w:rsidR="00644850">
              <w:t xml:space="preserve"> and describe the impacts in the explanation box for this section</w:t>
            </w:r>
            <w:r>
              <w:t>.</w:t>
            </w:r>
            <w:r w:rsidR="00CF1C60" w:rsidRPr="00740BCB">
              <w:t xml:space="preserve">  </w:t>
            </w:r>
          </w:p>
          <w:p w14:paraId="18DDD9C6" w14:textId="519EAD4E" w:rsidR="000C3EB9" w:rsidRPr="00726A8A" w:rsidRDefault="00C27A97" w:rsidP="00C656C9">
            <w:pPr>
              <w:pStyle w:val="ListParagraph"/>
              <w:numPr>
                <w:ilvl w:val="0"/>
                <w:numId w:val="9"/>
              </w:numPr>
              <w:spacing w:before="120" w:after="120"/>
              <w:rPr>
                <w:iCs/>
                <w:color w:val="000000" w:themeColor="text1"/>
              </w:rPr>
            </w:pPr>
            <w:r w:rsidRPr="00726A8A">
              <w:rPr>
                <w:b/>
                <w:bCs/>
                <w:iCs/>
                <w:color w:val="000000" w:themeColor="text1"/>
              </w:rPr>
              <w:t xml:space="preserve">Budget 2021 Example: </w:t>
            </w:r>
            <w:r w:rsidRPr="00726A8A">
              <w:rPr>
                <w:i/>
                <w:color w:val="000000" w:themeColor="text1"/>
              </w:rPr>
              <w:t>Support for Farmers and Agricultural Climate Solutions</w:t>
            </w:r>
            <w:r w:rsidRPr="00726A8A">
              <w:rPr>
                <w:iCs/>
                <w:color w:val="000000" w:themeColor="text1"/>
              </w:rPr>
              <w:t xml:space="preserve"> </w:t>
            </w:r>
            <w:r w:rsidR="003D084F" w:rsidRPr="00726A8A">
              <w:rPr>
                <w:iCs/>
                <w:color w:val="000000" w:themeColor="text1"/>
              </w:rPr>
              <w:t>are</w:t>
            </w:r>
            <w:r w:rsidRPr="00726A8A">
              <w:rPr>
                <w:iCs/>
                <w:color w:val="000000" w:themeColor="text1"/>
              </w:rPr>
              <w:t xml:space="preserve"> expected to benefit older men since 71 per cent of operators in the agriculture are men and the average age of all farm operators is 55. In th</w:t>
            </w:r>
            <w:r w:rsidR="00690F68" w:rsidRPr="00726A8A">
              <w:rPr>
                <w:iCs/>
                <w:color w:val="000000" w:themeColor="text1"/>
              </w:rPr>
              <w:t>ese</w:t>
            </w:r>
            <w:r w:rsidRPr="00726A8A">
              <w:rPr>
                <w:iCs/>
                <w:color w:val="000000" w:themeColor="text1"/>
              </w:rPr>
              <w:t xml:space="preserve"> example</w:t>
            </w:r>
            <w:r w:rsidR="00690F68" w:rsidRPr="00726A8A">
              <w:rPr>
                <w:iCs/>
                <w:color w:val="000000" w:themeColor="text1"/>
              </w:rPr>
              <w:t>s</w:t>
            </w:r>
            <w:r w:rsidRPr="00726A8A">
              <w:rPr>
                <w:iCs/>
                <w:color w:val="000000" w:themeColor="text1"/>
              </w:rPr>
              <w:t>, “Primarily benefits the baby boom generation or seniors” was selected.</w:t>
            </w:r>
          </w:p>
          <w:p w14:paraId="1F145E83" w14:textId="77777777" w:rsidR="007F36DA" w:rsidRPr="00726A8A" w:rsidRDefault="007F36DA" w:rsidP="00C656C9">
            <w:pPr>
              <w:pStyle w:val="ListParagraph"/>
              <w:spacing w:before="120" w:after="120"/>
              <w:rPr>
                <w:b/>
                <w:bCs/>
                <w:iCs/>
                <w:color w:val="000000" w:themeColor="text1"/>
              </w:rPr>
            </w:pPr>
          </w:p>
          <w:p w14:paraId="18DE38D1" w14:textId="4F85860B" w:rsidR="000C3EB9" w:rsidRPr="00726A8A" w:rsidRDefault="000C3EB9" w:rsidP="00C656C9">
            <w:pPr>
              <w:pStyle w:val="ListParagraph"/>
              <w:numPr>
                <w:ilvl w:val="0"/>
                <w:numId w:val="9"/>
              </w:numPr>
              <w:spacing w:before="120" w:after="120"/>
              <w:rPr>
                <w:i/>
                <w:color w:val="000000" w:themeColor="text1"/>
              </w:rPr>
            </w:pPr>
            <w:r w:rsidRPr="00726A8A">
              <w:rPr>
                <w:b/>
                <w:bCs/>
                <w:iCs/>
                <w:color w:val="000000" w:themeColor="text1"/>
              </w:rPr>
              <w:t xml:space="preserve">Budget 2022 Example: </w:t>
            </w:r>
            <w:r w:rsidRPr="00726A8A">
              <w:rPr>
                <w:i/>
                <w:color w:val="000000" w:themeColor="text1"/>
              </w:rPr>
              <w:t xml:space="preserve">Implementation of the United Nations Declaration on the </w:t>
            </w:r>
          </w:p>
          <w:p w14:paraId="2B9F63C2" w14:textId="49A93DF6" w:rsidR="000C3EB9" w:rsidRPr="00726A8A" w:rsidRDefault="000C3EB9" w:rsidP="00C656C9">
            <w:pPr>
              <w:pStyle w:val="ListParagraph"/>
              <w:spacing w:before="120" w:after="120"/>
              <w:rPr>
                <w:iCs/>
                <w:color w:val="000000" w:themeColor="text1"/>
              </w:rPr>
            </w:pPr>
            <w:r w:rsidRPr="00726A8A">
              <w:rPr>
                <w:i/>
                <w:color w:val="000000" w:themeColor="text1"/>
              </w:rPr>
              <w:t xml:space="preserve">Rights of Indigenous Peoples Act </w:t>
            </w:r>
            <w:r w:rsidRPr="00726A8A">
              <w:rPr>
                <w:iCs/>
                <w:color w:val="000000" w:themeColor="text1"/>
              </w:rPr>
              <w:t>is expected to benefit Indigenous peoples, in a gender-balanced way, by ensuring that laws, policies and programs are fair and equally accessible to all Canadians. It is likely to benefit youth and future generations, as advances made pursuant to the Act will be forward looking. As such, “Primarily benefits youth, children or future generations” was selected.</w:t>
            </w:r>
          </w:p>
          <w:p w14:paraId="12DC10C6" w14:textId="77777777" w:rsidR="00914C06" w:rsidRPr="00726A8A" w:rsidRDefault="00914C06" w:rsidP="00C656C9">
            <w:pPr>
              <w:pStyle w:val="ListParagraph"/>
              <w:spacing w:before="120" w:after="120"/>
              <w:rPr>
                <w:iCs/>
                <w:color w:val="000000" w:themeColor="text1"/>
              </w:rPr>
            </w:pPr>
          </w:p>
          <w:p w14:paraId="1F7C4596" w14:textId="1EAD3A75" w:rsidR="00914C06" w:rsidRPr="00726A8A" w:rsidRDefault="00914C06" w:rsidP="00C656C9">
            <w:pPr>
              <w:pStyle w:val="ListParagraph"/>
              <w:numPr>
                <w:ilvl w:val="0"/>
                <w:numId w:val="9"/>
              </w:numPr>
              <w:spacing w:before="120" w:after="120"/>
              <w:rPr>
                <w:iCs/>
                <w:color w:val="000000" w:themeColor="text1"/>
              </w:rPr>
            </w:pPr>
            <w:r w:rsidRPr="00726A8A">
              <w:rPr>
                <w:b/>
                <w:bCs/>
                <w:iCs/>
                <w:color w:val="000000" w:themeColor="text1"/>
              </w:rPr>
              <w:t xml:space="preserve">Budget 2023 Example: </w:t>
            </w:r>
            <w:r w:rsidRPr="00726A8A">
              <w:rPr>
                <w:i/>
                <w:color w:val="000000" w:themeColor="text1"/>
              </w:rPr>
              <w:t>Implementing the 988 Suicide Prevention Line</w:t>
            </w:r>
            <w:r w:rsidRPr="00726A8A">
              <w:rPr>
                <w:iCs/>
                <w:color w:val="000000" w:themeColor="text1"/>
              </w:rPr>
              <w:t xml:space="preserve"> is expected to particularly benefit people who experience higher rates of suicidal thoughts and other mental health crises. Although certain demographic groups are more likely to face these crises, the services provided by this measure will be offered to all Canadians who are in need of emergency mental health counselling. Therefore, “No significant generational impacts” was selected. </w:t>
            </w:r>
          </w:p>
          <w:p w14:paraId="63DB0502" w14:textId="77777777" w:rsidR="001B2850" w:rsidRPr="00726A8A" w:rsidRDefault="001B2850" w:rsidP="00C656C9">
            <w:pPr>
              <w:pStyle w:val="ListParagraph"/>
              <w:spacing w:before="120" w:after="120"/>
              <w:rPr>
                <w:b/>
                <w:bCs/>
                <w:iCs/>
                <w:color w:val="000000" w:themeColor="text1"/>
              </w:rPr>
            </w:pPr>
          </w:p>
          <w:p w14:paraId="722312ED" w14:textId="5FBE6130" w:rsidR="000A581C" w:rsidRPr="00726A8A" w:rsidRDefault="001B2850" w:rsidP="00C656C9">
            <w:pPr>
              <w:pStyle w:val="ListParagraph"/>
              <w:numPr>
                <w:ilvl w:val="0"/>
                <w:numId w:val="9"/>
              </w:numPr>
              <w:spacing w:before="120" w:after="120"/>
              <w:rPr>
                <w:iCs/>
                <w:color w:val="000000" w:themeColor="text1"/>
              </w:rPr>
            </w:pPr>
            <w:r w:rsidRPr="00726A8A">
              <w:rPr>
                <w:b/>
                <w:bCs/>
                <w:iCs/>
                <w:color w:val="000000" w:themeColor="text1"/>
              </w:rPr>
              <w:t xml:space="preserve">Budget 2023 Example: </w:t>
            </w:r>
            <w:r w:rsidRPr="00726A8A">
              <w:rPr>
                <w:i/>
                <w:color w:val="000000" w:themeColor="text1"/>
              </w:rPr>
              <w:t>Enhancing the Carbon Capture, Utilization, and Storage Investment Tax Credit</w:t>
            </w:r>
            <w:r w:rsidRPr="00726A8A">
              <w:rPr>
                <w:iCs/>
                <w:color w:val="000000" w:themeColor="text1"/>
              </w:rPr>
              <w:t xml:space="preserve"> is expected to directly benefit businesses that invest in carbon capture, utilization, and storage technologies located in Alberta, Saskatchewan, and British Columbia, and will indirectly </w:t>
            </w:r>
            <w:r w:rsidR="000A581C" w:rsidRPr="00726A8A">
              <w:rPr>
                <w:iCs/>
                <w:color w:val="000000" w:themeColor="text1"/>
              </w:rPr>
              <w:t>benefit e</w:t>
            </w:r>
            <w:r w:rsidRPr="00726A8A">
              <w:rPr>
                <w:iCs/>
                <w:color w:val="000000" w:themeColor="text1"/>
              </w:rPr>
              <w:t>mployees in the resource, utilities, and manufacturing sectors, who are predominantly (72 per cent) men.</w:t>
            </w:r>
            <w:r w:rsidR="000A581C" w:rsidRPr="00726A8A">
              <w:rPr>
                <w:iCs/>
                <w:color w:val="000000" w:themeColor="text1"/>
              </w:rPr>
              <w:t xml:space="preserve"> However, all Canadians will benefit from investments that reduce pollution, especially future generations. Hence “Primarily benefits youth, children or future generations” was selected.</w:t>
            </w:r>
          </w:p>
          <w:p w14:paraId="64A21BEC" w14:textId="77777777" w:rsidR="00914C06" w:rsidRPr="00726A8A" w:rsidRDefault="00914C06" w:rsidP="00C656C9">
            <w:pPr>
              <w:pStyle w:val="ListParagraph"/>
              <w:spacing w:before="120" w:after="120"/>
              <w:rPr>
                <w:b/>
                <w:bCs/>
                <w:iCs/>
                <w:color w:val="000000" w:themeColor="text1"/>
              </w:rPr>
            </w:pPr>
          </w:p>
          <w:p w14:paraId="70D599E0" w14:textId="05E254C5" w:rsidR="00644960" w:rsidRPr="00726A8A" w:rsidRDefault="004C0959" w:rsidP="00C656C9">
            <w:pPr>
              <w:pStyle w:val="ListParagraph"/>
              <w:numPr>
                <w:ilvl w:val="0"/>
                <w:numId w:val="9"/>
              </w:numPr>
              <w:spacing w:before="120" w:after="120"/>
              <w:rPr>
                <w:iCs/>
                <w:color w:val="000000" w:themeColor="text1"/>
              </w:rPr>
            </w:pPr>
            <w:r w:rsidRPr="00726A8A">
              <w:rPr>
                <w:b/>
                <w:bCs/>
                <w:iCs/>
                <w:color w:val="000000" w:themeColor="text1"/>
              </w:rPr>
              <w:t xml:space="preserve">Budget 2023 Example: </w:t>
            </w:r>
            <w:r w:rsidRPr="00726A8A">
              <w:rPr>
                <w:i/>
                <w:color w:val="000000" w:themeColor="text1"/>
              </w:rPr>
              <w:t xml:space="preserve">Fish and Fish Habitat </w:t>
            </w:r>
            <w:r w:rsidR="00726A8A" w:rsidRPr="00726A8A">
              <w:rPr>
                <w:i/>
                <w:color w:val="000000" w:themeColor="text1"/>
              </w:rPr>
              <w:t>Program</w:t>
            </w:r>
            <w:r w:rsidR="00726A8A" w:rsidRPr="00726A8A">
              <w:rPr>
                <w:iCs/>
                <w:color w:val="000000" w:themeColor="text1"/>
              </w:rPr>
              <w:t xml:space="preserve"> will</w:t>
            </w:r>
            <w:r w:rsidRPr="00726A8A">
              <w:rPr>
                <w:iCs/>
                <w:color w:val="000000" w:themeColor="text1"/>
              </w:rPr>
              <w:t xml:space="preserve"> help to restore lost protections for fish and fish habitat in the near term, while ensuring the long-term sustainable and productive fisheries for generations to come through larger fish stocks, therefore “No significant generational impacts” was selected.</w:t>
            </w:r>
            <w:r w:rsidR="00644960" w:rsidRPr="00726A8A">
              <w:rPr>
                <w:iCs/>
                <w:color w:val="000000" w:themeColor="text1"/>
              </w:rPr>
              <w:t xml:space="preserve"> (See page 20 for articulation of any barrier or negative impacts associated with this measure).</w:t>
            </w:r>
          </w:p>
          <w:p w14:paraId="4C675DA2" w14:textId="4D7D26A7" w:rsidR="004C0959" w:rsidRPr="004C0959" w:rsidRDefault="004C0959" w:rsidP="004C0959">
            <w:pPr>
              <w:spacing w:after="160" w:line="259" w:lineRule="auto"/>
              <w:rPr>
                <w:color w:val="000000" w:themeColor="text1"/>
              </w:rPr>
            </w:pPr>
          </w:p>
          <w:p w14:paraId="31146F4F" w14:textId="77777777" w:rsidR="004C0959" w:rsidRPr="000C3EB9" w:rsidRDefault="004C0959" w:rsidP="000C3EB9">
            <w:pPr>
              <w:rPr>
                <w:b/>
                <w:color w:val="000000" w:themeColor="text1"/>
              </w:rPr>
            </w:pPr>
          </w:p>
          <w:p w14:paraId="411D8211" w14:textId="77777777" w:rsidR="000C3EB9" w:rsidRPr="001226D7" w:rsidRDefault="000C3EB9" w:rsidP="00FB318D">
            <w:pPr>
              <w:rPr>
                <w:color w:val="000000" w:themeColor="text1"/>
              </w:rPr>
            </w:pPr>
          </w:p>
          <w:p w14:paraId="6A0626BD" w14:textId="77777777" w:rsidR="00CF1C60" w:rsidRPr="00141096" w:rsidRDefault="00CF1C60" w:rsidP="00CF1C60">
            <w:pPr>
              <w:pStyle w:val="ListParagraph"/>
            </w:pPr>
          </w:p>
        </w:tc>
      </w:tr>
    </w:tbl>
    <w:p w14:paraId="12ECCFC2" w14:textId="7E15A71E" w:rsidR="00EB5D7B" w:rsidRDefault="00EB5D7B"/>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00"/>
      </w:tblGrid>
      <w:tr w:rsidR="00567C21" w:rsidRPr="00CC3D56" w14:paraId="5152806C" w14:textId="77777777" w:rsidTr="00CC57A1">
        <w:trPr>
          <w:trHeight w:val="630"/>
        </w:trPr>
        <w:tc>
          <w:tcPr>
            <w:tcW w:w="10790" w:type="dxa"/>
            <w:gridSpan w:val="2"/>
            <w:shd w:val="clear" w:color="auto" w:fill="BFBFBF" w:themeFill="background1" w:themeFillShade="BF"/>
          </w:tcPr>
          <w:p w14:paraId="74CF573C" w14:textId="2F80D63E" w:rsidR="00567C21" w:rsidRPr="00FE4B7A" w:rsidRDefault="00E41040" w:rsidP="00CC57A1">
            <w:pPr>
              <w:pStyle w:val="Header2"/>
              <w:keepNext/>
            </w:pPr>
            <w:bookmarkStart w:id="31" w:name="_Toc26973436"/>
            <w:bookmarkStart w:id="32" w:name="_Toc146809645"/>
            <w:r w:rsidRPr="00FE4B7A">
              <w:lastRenderedPageBreak/>
              <w:t>5</w:t>
            </w:r>
            <w:r w:rsidR="00567C21" w:rsidRPr="00FE4B7A">
              <w:t xml:space="preserve">. </w:t>
            </w:r>
            <w:bookmarkEnd w:id="31"/>
            <w:r w:rsidR="0068722C" w:rsidRPr="00FE4B7A">
              <w:t>A) Barriers to Participation or Access or Negative Impacts</w:t>
            </w:r>
            <w:bookmarkEnd w:id="32"/>
          </w:p>
        </w:tc>
      </w:tr>
      <w:tr w:rsidR="00D41F19" w:rsidRPr="00CC3D56" w14:paraId="4B250B19" w14:textId="77777777" w:rsidTr="00CC57A1">
        <w:trPr>
          <w:trHeight w:val="720"/>
        </w:trPr>
        <w:tc>
          <w:tcPr>
            <w:tcW w:w="10790" w:type="dxa"/>
            <w:gridSpan w:val="2"/>
            <w:shd w:val="clear" w:color="auto" w:fill="BFBFBF" w:themeFill="background1" w:themeFillShade="BF"/>
          </w:tcPr>
          <w:p w14:paraId="713CF9C4" w14:textId="73CE04B0" w:rsidR="00B910D6" w:rsidRPr="00FE4B7A" w:rsidRDefault="00677543" w:rsidP="00CC57A1">
            <w:pPr>
              <w:keepNext/>
              <w:rPr>
                <w:color w:val="FFFFFF" w:themeColor="background1"/>
                <w:sz w:val="24"/>
                <w:szCs w:val="24"/>
              </w:rPr>
            </w:pPr>
            <w:bookmarkStart w:id="33" w:name="_Toc26973437"/>
            <w:r w:rsidRPr="00FE4B7A">
              <w:rPr>
                <w:color w:val="FFFFFF" w:themeColor="background1"/>
                <w:sz w:val="24"/>
                <w:szCs w:val="24"/>
              </w:rPr>
              <w:t>T</w:t>
            </w:r>
            <w:r w:rsidR="00FA1A2A" w:rsidRPr="00FE4B7A">
              <w:rPr>
                <w:color w:val="FFFFFF" w:themeColor="background1"/>
                <w:sz w:val="24"/>
                <w:szCs w:val="24"/>
              </w:rPr>
              <w:t xml:space="preserve">his section should be used to </w:t>
            </w:r>
            <w:r w:rsidR="0068722C" w:rsidRPr="00FE4B7A">
              <w:rPr>
                <w:color w:val="FFFFFF" w:themeColor="background1"/>
                <w:sz w:val="24"/>
                <w:szCs w:val="24"/>
              </w:rPr>
              <w:t>identify the gender and demographic groups which are expected to face a barrier to participation/access or be negatively affected by the proposal</w:t>
            </w:r>
            <w:r w:rsidR="00B910D6" w:rsidRPr="00FE4B7A">
              <w:rPr>
                <w:color w:val="FFFFFF" w:themeColor="background1"/>
                <w:sz w:val="24"/>
                <w:szCs w:val="24"/>
              </w:rPr>
              <w:t>.</w:t>
            </w:r>
            <w:r w:rsidR="00B910D6" w:rsidRPr="00FE4B7A">
              <w:rPr>
                <w:color w:val="FFFFFF" w:themeColor="background1"/>
              </w:rPr>
              <w:t xml:space="preserve"> </w:t>
            </w:r>
            <w:r w:rsidR="00B910D6" w:rsidRPr="00FE4B7A">
              <w:rPr>
                <w:color w:val="FFFFFF" w:themeColor="background1"/>
                <w:sz w:val="24"/>
                <w:szCs w:val="24"/>
              </w:rPr>
              <w:t xml:space="preserve">Please select </w:t>
            </w:r>
            <w:r w:rsidR="00657CAF" w:rsidRPr="00FE4B7A">
              <w:rPr>
                <w:color w:val="FFFFFF" w:themeColor="background1"/>
                <w:sz w:val="24"/>
                <w:szCs w:val="24"/>
              </w:rPr>
              <w:t>the appropriate checkbox and identify</w:t>
            </w:r>
            <w:r w:rsidR="00B910D6" w:rsidRPr="00FE4B7A">
              <w:rPr>
                <w:color w:val="FFFFFF" w:themeColor="background1"/>
                <w:sz w:val="24"/>
                <w:szCs w:val="24"/>
              </w:rPr>
              <w:t xml:space="preserve"> the demographic characteristics of the group(s) </w:t>
            </w:r>
            <w:r w:rsidR="00657CAF" w:rsidRPr="00FE4B7A">
              <w:rPr>
                <w:color w:val="FFFFFF" w:themeColor="background1"/>
                <w:sz w:val="24"/>
                <w:szCs w:val="24"/>
              </w:rPr>
              <w:t>impacted</w:t>
            </w:r>
            <w:r w:rsidR="00B910D6" w:rsidRPr="00FE4B7A">
              <w:rPr>
                <w:color w:val="FFFFFF" w:themeColor="background1"/>
                <w:sz w:val="24"/>
                <w:szCs w:val="24"/>
              </w:rPr>
              <w:t>. Demographic characteristics should only be selected if they are predominant relative to the Canadian population at large.</w:t>
            </w:r>
          </w:p>
          <w:p w14:paraId="1219261B" w14:textId="77777777" w:rsidR="00B910D6" w:rsidRPr="00FE4B7A" w:rsidRDefault="00B910D6" w:rsidP="00CC57A1">
            <w:pPr>
              <w:keepNext/>
              <w:rPr>
                <w:color w:val="FFFFFF" w:themeColor="background1"/>
                <w:sz w:val="24"/>
                <w:szCs w:val="24"/>
              </w:rPr>
            </w:pPr>
          </w:p>
          <w:p w14:paraId="7727C106" w14:textId="37EA42B2" w:rsidR="00D41F19" w:rsidRPr="00FE4B7A" w:rsidRDefault="0068722C" w:rsidP="00CC57A1">
            <w:pPr>
              <w:keepNext/>
              <w:rPr>
                <w:color w:val="FFFFFF" w:themeColor="background1"/>
                <w:sz w:val="24"/>
                <w:szCs w:val="24"/>
              </w:rPr>
            </w:pPr>
            <w:r w:rsidRPr="00FE4B7A">
              <w:rPr>
                <w:color w:val="FFFFFF" w:themeColor="background1"/>
                <w:sz w:val="24"/>
                <w:szCs w:val="24"/>
              </w:rPr>
              <w:t xml:space="preserve">If no barriers to access/participation or negative impacts are anticipated then please skip to section 6. </w:t>
            </w:r>
            <w:r w:rsidR="0086092A" w:rsidRPr="00FE4B7A">
              <w:rPr>
                <w:color w:val="FFFFFF" w:themeColor="background1"/>
                <w:sz w:val="24"/>
                <w:szCs w:val="24"/>
              </w:rPr>
              <w:t xml:space="preserve">If these have been identified then please complete section 5 B) GBA Plus Responsive Approach. </w:t>
            </w:r>
            <w:bookmarkEnd w:id="33"/>
          </w:p>
        </w:tc>
      </w:tr>
      <w:tr w:rsidR="00C71ABB" w:rsidRPr="00CF398B" w14:paraId="52B79BCD" w14:textId="77777777" w:rsidTr="00CC57A1">
        <w:trPr>
          <w:trHeight w:val="962"/>
        </w:trPr>
        <w:tc>
          <w:tcPr>
            <w:tcW w:w="1890" w:type="dxa"/>
          </w:tcPr>
          <w:p w14:paraId="2188DCB1" w14:textId="061B52D6" w:rsidR="00C71ABB" w:rsidRPr="00FE4B7A" w:rsidRDefault="00B910D6" w:rsidP="00CC57A1">
            <w:pPr>
              <w:keepNext/>
              <w:spacing w:before="120"/>
              <w:rPr>
                <w:color w:val="000000" w:themeColor="text1"/>
                <w:sz w:val="24"/>
              </w:rPr>
            </w:pPr>
            <w:r w:rsidRPr="00687B25">
              <w:rPr>
                <w:sz w:val="24"/>
              </w:rPr>
              <w:lastRenderedPageBreak/>
              <w:t xml:space="preserve">Barriers to </w:t>
            </w:r>
            <w:r w:rsidR="00596A17" w:rsidRPr="00687B25">
              <w:rPr>
                <w:sz w:val="24"/>
              </w:rPr>
              <w:t>A</w:t>
            </w:r>
            <w:r w:rsidR="0086092A" w:rsidRPr="00687B25">
              <w:rPr>
                <w:sz w:val="24"/>
              </w:rPr>
              <w:t>ccess</w:t>
            </w:r>
            <w:r w:rsidRPr="00687B25">
              <w:rPr>
                <w:sz w:val="24"/>
              </w:rPr>
              <w:t xml:space="preserve"> or </w:t>
            </w:r>
            <w:r w:rsidR="00596A17" w:rsidRPr="00687B25">
              <w:rPr>
                <w:sz w:val="24"/>
              </w:rPr>
              <w:t>P</w:t>
            </w:r>
            <w:r w:rsidR="0086092A" w:rsidRPr="00687B25">
              <w:rPr>
                <w:sz w:val="24"/>
              </w:rPr>
              <w:t>articipation</w:t>
            </w:r>
          </w:p>
        </w:tc>
        <w:tc>
          <w:tcPr>
            <w:tcW w:w="8900" w:type="dxa"/>
          </w:tcPr>
          <w:p w14:paraId="3E67C9F2" w14:textId="043681C3" w:rsidR="00710FFC" w:rsidRPr="0025115F" w:rsidRDefault="00B910D6" w:rsidP="00CC57A1">
            <w:pPr>
              <w:keepNext/>
              <w:spacing w:before="120" w:after="240"/>
              <w:rPr>
                <w:color w:val="000000" w:themeColor="text1"/>
              </w:rPr>
            </w:pPr>
            <w:r w:rsidRPr="00FE4B7A">
              <w:rPr>
                <w:color w:val="000000" w:themeColor="text1"/>
              </w:rPr>
              <w:t>Barriers to participation or access</w:t>
            </w:r>
            <w:r w:rsidR="00090665" w:rsidRPr="00FE4B7A">
              <w:rPr>
                <w:color w:val="000000" w:themeColor="text1"/>
              </w:rPr>
              <w:t xml:space="preserve"> are not always obvious </w:t>
            </w:r>
            <w:r w:rsidR="00622267" w:rsidRPr="00FE4B7A">
              <w:rPr>
                <w:color w:val="000000" w:themeColor="text1"/>
              </w:rPr>
              <w:t xml:space="preserve">but </w:t>
            </w:r>
            <w:r w:rsidRPr="00FE4B7A">
              <w:rPr>
                <w:color w:val="000000" w:themeColor="text1"/>
              </w:rPr>
              <w:t>should always</w:t>
            </w:r>
            <w:r w:rsidR="00710FFC" w:rsidRPr="00FE4B7A">
              <w:rPr>
                <w:color w:val="000000" w:themeColor="text1"/>
              </w:rPr>
              <w:t xml:space="preserve"> be considered. </w:t>
            </w:r>
            <w:r w:rsidR="007902EE" w:rsidRPr="00FE4B7A">
              <w:rPr>
                <w:color w:val="000000" w:themeColor="text1"/>
              </w:rPr>
              <w:t>Barriers usually arise as a result of an existing inequality</w:t>
            </w:r>
            <w:r w:rsidR="0025115F" w:rsidRPr="0025115F">
              <w:rPr>
                <w:color w:val="000000" w:themeColor="text1"/>
                <w:lang w:val="en-CA"/>
              </w:rPr>
              <w:t xml:space="preserve"> </w:t>
            </w:r>
            <w:r w:rsidR="0025115F" w:rsidRPr="0025115F">
              <w:rPr>
                <w:b/>
                <w:bCs/>
                <w:color w:val="000000" w:themeColor="text1"/>
                <w:lang w:val="en-CA"/>
              </w:rPr>
              <w:t>(</w:t>
            </w:r>
            <w:r w:rsidR="0025115F" w:rsidRPr="0025115F">
              <w:rPr>
                <w:color w:val="000000" w:themeColor="text1"/>
                <w:lang w:val="en-CA"/>
              </w:rPr>
              <w:t>systemic) and are not necessarily a direct result of the proposal itself. This section may also be used to identify where the proposal may inadvertently perpetuate these barriers. If a barrier was identified for certain demographic groups, section 5b</w:t>
            </w:r>
            <w:r w:rsidR="00B977DF">
              <w:rPr>
                <w:color w:val="000000" w:themeColor="text1"/>
                <w:lang w:val="en-CA"/>
              </w:rPr>
              <w:t>i</w:t>
            </w:r>
            <w:r w:rsidR="009909AD">
              <w:rPr>
                <w:color w:val="000000" w:themeColor="text1"/>
                <w:lang w:val="en-CA"/>
              </w:rPr>
              <w:t xml:space="preserve"> </w:t>
            </w:r>
            <w:r w:rsidR="0025115F" w:rsidRPr="0025115F">
              <w:rPr>
                <w:color w:val="000000" w:themeColor="text1"/>
                <w:lang w:val="en-CA"/>
              </w:rPr>
              <w:t>should be completed</w:t>
            </w:r>
            <w:r w:rsidR="007902EE" w:rsidRPr="0025115F">
              <w:rPr>
                <w:color w:val="000000" w:themeColor="text1"/>
              </w:rPr>
              <w:t>.</w:t>
            </w:r>
            <w:r w:rsidR="00011866">
              <w:rPr>
                <w:color w:val="000000" w:themeColor="text1"/>
              </w:rPr>
              <w:t xml:space="preserve"> </w:t>
            </w:r>
          </w:p>
          <w:p w14:paraId="37612139" w14:textId="7649C710" w:rsidR="00B910D6" w:rsidRPr="00FE4B7A" w:rsidRDefault="00710FFC" w:rsidP="00CC57A1">
            <w:pPr>
              <w:pStyle w:val="ListParagraph"/>
              <w:keepNext/>
              <w:numPr>
                <w:ilvl w:val="0"/>
                <w:numId w:val="1"/>
              </w:numPr>
              <w:spacing w:before="120" w:after="240"/>
              <w:ind w:left="403"/>
              <w:contextualSpacing w:val="0"/>
              <w:rPr>
                <w:color w:val="000000" w:themeColor="text1"/>
              </w:rPr>
            </w:pPr>
            <w:r w:rsidRPr="00FE4B7A">
              <w:rPr>
                <w:color w:val="000000" w:themeColor="text1"/>
              </w:rPr>
              <w:t>For example, a proposal may create an opportunity for a specific group, but inadvertently perpetuate an inequality or create a barrier for another group. For example, a program to promote coding for elementary school students may have low take-up from children in low-income families owing to high participation fees. While this may not create a negative impact per se, such barriers should be noted and proactive strategies should be developed whenever possible. Another example would be proactive strategies which take into consideration the circumstances of rural and remote communities and people living in them. This could include using a variety of communication channels to reach Canadians without high-speed internet access, personalized support, and specific adaptations to promote rural access to the program.</w:t>
            </w:r>
          </w:p>
          <w:p w14:paraId="6199609A" w14:textId="12FEB5C2" w:rsidR="003B5A9F" w:rsidRPr="00FE4B7A" w:rsidRDefault="00D05A1D" w:rsidP="00CC57A1">
            <w:pPr>
              <w:pStyle w:val="ListParagraph"/>
              <w:keepNext/>
              <w:numPr>
                <w:ilvl w:val="0"/>
                <w:numId w:val="1"/>
              </w:numPr>
              <w:spacing w:before="120" w:after="240"/>
              <w:ind w:left="403"/>
              <w:contextualSpacing w:val="0"/>
              <w:rPr>
                <w:color w:val="000000" w:themeColor="text1"/>
              </w:rPr>
            </w:pPr>
            <w:r w:rsidRPr="00FE4B7A">
              <w:rPr>
                <w:color w:val="000000" w:themeColor="text1"/>
              </w:rPr>
              <w:t>Please provide details in the explanation box.</w:t>
            </w:r>
          </w:p>
          <w:p w14:paraId="79EF549B" w14:textId="77777777" w:rsidR="00726A8A" w:rsidRDefault="003B5A9F" w:rsidP="00C656C9">
            <w:pPr>
              <w:pStyle w:val="ListParagraph"/>
              <w:keepNext/>
              <w:numPr>
                <w:ilvl w:val="0"/>
                <w:numId w:val="9"/>
              </w:numPr>
              <w:spacing w:beforeLines="120" w:before="288" w:afterLines="120" w:after="288"/>
              <w:rPr>
                <w:iCs/>
                <w:color w:val="000000" w:themeColor="text1"/>
              </w:rPr>
            </w:pPr>
            <w:r w:rsidRPr="00726A8A">
              <w:rPr>
                <w:b/>
                <w:bCs/>
                <w:iCs/>
                <w:color w:val="000000" w:themeColor="text1"/>
              </w:rPr>
              <w:t>Budget 2021 Example</w:t>
            </w:r>
            <w:r w:rsidRPr="00726A8A">
              <w:rPr>
                <w:b/>
                <w:bCs/>
                <w:i/>
                <w:color w:val="000000" w:themeColor="text1"/>
              </w:rPr>
              <w:t>:</w:t>
            </w:r>
            <w:r w:rsidR="006858EE" w:rsidRPr="00726A8A">
              <w:rPr>
                <w:b/>
                <w:bCs/>
                <w:i/>
                <w:color w:val="000000" w:themeColor="text1"/>
              </w:rPr>
              <w:t xml:space="preserve"> </w:t>
            </w:r>
            <w:r w:rsidR="006858EE" w:rsidRPr="00726A8A">
              <w:rPr>
                <w:i/>
                <w:color w:val="000000" w:themeColor="text1"/>
              </w:rPr>
              <w:t>Creating New Opportunities for Skilled Tradespeople</w:t>
            </w:r>
            <w:r w:rsidR="006858EE" w:rsidRPr="00726A8A">
              <w:rPr>
                <w:iCs/>
                <w:color w:val="000000" w:themeColor="text1"/>
              </w:rPr>
              <w:t xml:space="preserve"> is expected to benefit men as they are overrepresented in most Red Seal trades (86 per cent of apprentices are men)</w:t>
            </w:r>
            <w:r w:rsidR="002F6A9E" w:rsidRPr="00726A8A">
              <w:rPr>
                <w:iCs/>
                <w:color w:val="000000" w:themeColor="text1"/>
              </w:rPr>
              <w:t>. Women comprised about 14 per cent of apprentices overall, and fewer women than men apprentices were registered in a Red Seal trade (59 per cent versus 81 per cent).</w:t>
            </w:r>
            <w:r w:rsidR="00374BAD" w:rsidRPr="00726A8A">
              <w:rPr>
                <w:iCs/>
                <w:color w:val="000000" w:themeColor="text1"/>
              </w:rPr>
              <w:t xml:space="preserve"> Acknowledging this disparity and in an attempt to not perpetuate an </w:t>
            </w:r>
            <w:r w:rsidR="000B25E7" w:rsidRPr="00726A8A">
              <w:rPr>
                <w:iCs/>
                <w:color w:val="000000" w:themeColor="text1"/>
              </w:rPr>
              <w:t xml:space="preserve">existing </w:t>
            </w:r>
            <w:r w:rsidR="00374BAD" w:rsidRPr="00726A8A">
              <w:rPr>
                <w:iCs/>
                <w:color w:val="000000" w:themeColor="text1"/>
              </w:rPr>
              <w:t>inequality</w:t>
            </w:r>
            <w:r w:rsidR="002F6A9E" w:rsidRPr="00726A8A">
              <w:rPr>
                <w:iCs/>
                <w:color w:val="000000" w:themeColor="text1"/>
              </w:rPr>
              <w:t xml:space="preserve">, </w:t>
            </w:r>
            <w:r w:rsidR="00374BAD" w:rsidRPr="00726A8A">
              <w:rPr>
                <w:iCs/>
                <w:color w:val="000000" w:themeColor="text1"/>
              </w:rPr>
              <w:t>a</w:t>
            </w:r>
            <w:r w:rsidR="002F6A9E" w:rsidRPr="00726A8A">
              <w:rPr>
                <w:iCs/>
                <w:color w:val="000000" w:themeColor="text1"/>
              </w:rPr>
              <w:t>n additional $5,000 per apprentice position ($10,000 in total) will be provided to incent employers to hire and train apprentices from underrepresented groups, including women, Black and racialized Canadians.</w:t>
            </w:r>
            <w:r w:rsidR="000B25E7" w:rsidRPr="00726A8A">
              <w:rPr>
                <w:iCs/>
                <w:color w:val="000000" w:themeColor="text1"/>
              </w:rPr>
              <w:t xml:space="preserve"> In this example, “Predominantly Women” would be selected and the expected barriers explained in the text box. </w:t>
            </w:r>
            <w:r w:rsidR="00622267" w:rsidRPr="00726A8A">
              <w:rPr>
                <w:iCs/>
                <w:color w:val="000000" w:themeColor="text1"/>
              </w:rPr>
              <w:t>Section 5 B i) would then be completed.</w:t>
            </w:r>
          </w:p>
          <w:p w14:paraId="6E09C4FE" w14:textId="77777777" w:rsidR="00726A8A" w:rsidRDefault="00726A8A" w:rsidP="00C656C9">
            <w:pPr>
              <w:pStyle w:val="ListParagraph"/>
              <w:keepNext/>
              <w:spacing w:beforeLines="120" w:before="288" w:afterLines="120" w:after="288"/>
              <w:rPr>
                <w:iCs/>
                <w:color w:val="000000" w:themeColor="text1"/>
              </w:rPr>
            </w:pPr>
          </w:p>
          <w:p w14:paraId="27D7C286" w14:textId="77777777" w:rsidR="00726A8A" w:rsidRPr="00726A8A" w:rsidRDefault="004B4933" w:rsidP="00C656C9">
            <w:pPr>
              <w:pStyle w:val="ListParagraph"/>
              <w:keepNext/>
              <w:numPr>
                <w:ilvl w:val="0"/>
                <w:numId w:val="9"/>
              </w:numPr>
              <w:spacing w:beforeLines="120" w:before="288" w:afterLines="120" w:after="288"/>
              <w:rPr>
                <w:iCs/>
                <w:color w:val="000000" w:themeColor="text1"/>
              </w:rPr>
            </w:pPr>
            <w:r w:rsidRPr="00726A8A">
              <w:rPr>
                <w:b/>
                <w:color w:val="000000" w:themeColor="text1"/>
              </w:rPr>
              <w:t xml:space="preserve">Budget 2021 Example: </w:t>
            </w:r>
            <w:r w:rsidR="00BD467D" w:rsidRPr="00726A8A">
              <w:rPr>
                <w:i/>
                <w:color w:val="000000" w:themeColor="text1"/>
              </w:rPr>
              <w:t>Working with Provinces and Territories to Advance the National Action Plan to End Gender-Based Violence</w:t>
            </w:r>
            <w:r w:rsidR="00F46461" w:rsidRPr="00726A8A">
              <w:rPr>
                <w:i/>
                <w:color w:val="000000" w:themeColor="text1"/>
              </w:rPr>
              <w:t xml:space="preserve"> </w:t>
            </w:r>
            <w:r w:rsidR="00BD467D" w:rsidRPr="00726A8A">
              <w:rPr>
                <w:color w:val="000000" w:themeColor="text1"/>
              </w:rPr>
              <w:t xml:space="preserve">will directly benefit women and girls, notably those at higher risk of experiencing gender-based violence, including women and girls with disabilities; Black, Indigenous and racialized women and girls; immigrant and refugee women; </w:t>
            </w:r>
            <w:r w:rsidR="00D03928" w:rsidRPr="00C722A6">
              <w:t>2SLGBTQI+</w:t>
            </w:r>
            <w:r w:rsidR="00BD467D" w:rsidRPr="00726A8A">
              <w:rPr>
                <w:color w:val="000000" w:themeColor="text1"/>
              </w:rPr>
              <w:t xml:space="preserve"> people; and women living in northern, rural, and remote communities. These groups also face increased barriers in accessing supports and services due to systemic inequalities</w:t>
            </w:r>
            <w:r w:rsidR="000B25E7" w:rsidRPr="00726A8A">
              <w:rPr>
                <w:color w:val="000000" w:themeColor="text1"/>
              </w:rPr>
              <w:t xml:space="preserve">. In this example, </w:t>
            </w:r>
            <w:r w:rsidR="009B041B" w:rsidRPr="00726A8A">
              <w:rPr>
                <w:color w:val="000000" w:themeColor="text1"/>
              </w:rPr>
              <w:t>“Predominantly Women”</w:t>
            </w:r>
            <w:r w:rsidR="00B1489F" w:rsidRPr="00726A8A">
              <w:rPr>
                <w:color w:val="000000" w:themeColor="text1"/>
              </w:rPr>
              <w:t xml:space="preserve"> would be selected</w:t>
            </w:r>
            <w:r w:rsidR="00BD467D" w:rsidRPr="00726A8A">
              <w:rPr>
                <w:color w:val="000000" w:themeColor="text1"/>
              </w:rPr>
              <w:t xml:space="preserve">, other intersecting demographic characteristics </w:t>
            </w:r>
            <w:r w:rsidR="009B041B" w:rsidRPr="00726A8A">
              <w:rPr>
                <w:color w:val="000000" w:themeColor="text1"/>
              </w:rPr>
              <w:t xml:space="preserve">and expected barriers </w:t>
            </w:r>
            <w:r w:rsidR="00B1489F" w:rsidRPr="00726A8A">
              <w:rPr>
                <w:color w:val="000000" w:themeColor="text1"/>
              </w:rPr>
              <w:t>would</w:t>
            </w:r>
            <w:r w:rsidR="00977782" w:rsidRPr="00726A8A">
              <w:rPr>
                <w:color w:val="000000" w:themeColor="text1"/>
              </w:rPr>
              <w:t xml:space="preserve"> also have to</w:t>
            </w:r>
            <w:r w:rsidR="00B1489F" w:rsidRPr="00726A8A">
              <w:rPr>
                <w:color w:val="000000" w:themeColor="text1"/>
              </w:rPr>
              <w:t xml:space="preserve"> be </w:t>
            </w:r>
            <w:r w:rsidR="009B041B" w:rsidRPr="00726A8A">
              <w:rPr>
                <w:color w:val="000000" w:themeColor="text1"/>
              </w:rPr>
              <w:t>explained in the text box</w:t>
            </w:r>
            <w:r w:rsidR="000B25E7" w:rsidRPr="00726A8A">
              <w:rPr>
                <w:color w:val="000000" w:themeColor="text1"/>
              </w:rPr>
              <w:t xml:space="preserve">. </w:t>
            </w:r>
            <w:r w:rsidR="000D1964" w:rsidRPr="00726A8A">
              <w:rPr>
                <w:color w:val="000000" w:themeColor="text1"/>
              </w:rPr>
              <w:t xml:space="preserve">Section 5 B i) would then be completed. </w:t>
            </w:r>
          </w:p>
          <w:p w14:paraId="1B4E679F" w14:textId="77777777" w:rsidR="00726A8A" w:rsidRPr="00726A8A" w:rsidRDefault="00726A8A" w:rsidP="00C656C9">
            <w:pPr>
              <w:pStyle w:val="ListParagraph"/>
              <w:keepNext/>
              <w:spacing w:beforeLines="120" w:before="288" w:afterLines="120" w:after="288"/>
              <w:rPr>
                <w:b/>
                <w:bCs/>
                <w:color w:val="000000" w:themeColor="text1"/>
              </w:rPr>
            </w:pPr>
          </w:p>
          <w:p w14:paraId="1D3ED3C4" w14:textId="77777777" w:rsidR="00726A8A" w:rsidRPr="00726A8A" w:rsidRDefault="00726A8A" w:rsidP="00C656C9">
            <w:pPr>
              <w:pStyle w:val="ListParagraph"/>
              <w:keepNext/>
              <w:numPr>
                <w:ilvl w:val="0"/>
                <w:numId w:val="9"/>
              </w:numPr>
              <w:spacing w:beforeLines="120" w:before="288" w:afterLines="120" w:after="288"/>
              <w:rPr>
                <w:iCs/>
                <w:color w:val="000000" w:themeColor="text1"/>
              </w:rPr>
            </w:pPr>
            <w:r>
              <w:rPr>
                <w:b/>
                <w:bCs/>
                <w:color w:val="000000" w:themeColor="text1"/>
              </w:rPr>
              <w:t>B</w:t>
            </w:r>
            <w:r w:rsidR="00FC5328" w:rsidRPr="00726A8A">
              <w:rPr>
                <w:b/>
                <w:bCs/>
                <w:color w:val="000000" w:themeColor="text1"/>
              </w:rPr>
              <w:t xml:space="preserve">udget 2022 Example: </w:t>
            </w:r>
            <w:r w:rsidR="00FC5328" w:rsidRPr="00726A8A">
              <w:rPr>
                <w:i/>
                <w:iCs/>
                <w:color w:val="000000" w:themeColor="text1"/>
              </w:rPr>
              <w:t xml:space="preserve">Creating a Canadian Innovation and Investment Agency </w:t>
            </w:r>
            <w:r w:rsidR="00FC5328" w:rsidRPr="00726A8A">
              <w:rPr>
                <w:color w:val="000000" w:themeColor="text1"/>
              </w:rPr>
              <w:t xml:space="preserve">directly benefits owners of </w:t>
            </w:r>
            <w:r w:rsidR="00D67086" w:rsidRPr="00726A8A">
              <w:rPr>
                <w:color w:val="000000" w:themeColor="text1"/>
              </w:rPr>
              <w:t>s</w:t>
            </w:r>
            <w:r w:rsidR="00FC5328" w:rsidRPr="00726A8A">
              <w:rPr>
                <w:color w:val="000000" w:themeColor="text1"/>
              </w:rPr>
              <w:t>mall</w:t>
            </w:r>
            <w:r w:rsidR="00D67086" w:rsidRPr="00726A8A">
              <w:rPr>
                <w:color w:val="000000" w:themeColor="text1"/>
              </w:rPr>
              <w:t xml:space="preserve">- </w:t>
            </w:r>
            <w:r w:rsidR="00FC5328" w:rsidRPr="00726A8A">
              <w:rPr>
                <w:color w:val="000000" w:themeColor="text1"/>
              </w:rPr>
              <w:t xml:space="preserve">and </w:t>
            </w:r>
            <w:r w:rsidR="00D67086" w:rsidRPr="00726A8A">
              <w:rPr>
                <w:color w:val="000000" w:themeColor="text1"/>
              </w:rPr>
              <w:t>m</w:t>
            </w:r>
            <w:r w:rsidR="00FC5328" w:rsidRPr="00726A8A">
              <w:rPr>
                <w:color w:val="000000" w:themeColor="text1"/>
              </w:rPr>
              <w:t>edium</w:t>
            </w:r>
            <w:r w:rsidR="00D67086" w:rsidRPr="00726A8A">
              <w:rPr>
                <w:color w:val="000000" w:themeColor="text1"/>
              </w:rPr>
              <w:t>-sized</w:t>
            </w:r>
            <w:r w:rsidR="00FC5328" w:rsidRPr="00726A8A">
              <w:rPr>
                <w:color w:val="000000" w:themeColor="text1"/>
              </w:rPr>
              <w:t xml:space="preserve"> </w:t>
            </w:r>
            <w:r w:rsidR="00D67086" w:rsidRPr="00726A8A">
              <w:rPr>
                <w:color w:val="000000" w:themeColor="text1"/>
              </w:rPr>
              <w:t>e</w:t>
            </w:r>
            <w:r w:rsidR="00FC5328" w:rsidRPr="00726A8A">
              <w:rPr>
                <w:color w:val="000000" w:themeColor="text1"/>
              </w:rPr>
              <w:t>nterprises (SMEs), 64 per</w:t>
            </w:r>
            <w:r w:rsidR="00D67086" w:rsidRPr="00726A8A">
              <w:rPr>
                <w:color w:val="000000" w:themeColor="text1"/>
              </w:rPr>
              <w:t xml:space="preserve"> </w:t>
            </w:r>
            <w:r w:rsidR="00FC5328" w:rsidRPr="00726A8A">
              <w:rPr>
                <w:color w:val="000000" w:themeColor="text1"/>
              </w:rPr>
              <w:t>cent of whom are men. This measure will also stimulate employment demand for highly educated individuals with expertise in the STEM fields. Given that women are underrepresented in both the SME and STEM sectors, they are likely to face barriers to participating in this measure. Therefore, “Women” will be selected, an explanation will be provided in the text box, and Section 5B i) will be populated.</w:t>
            </w:r>
          </w:p>
          <w:p w14:paraId="0E4ECCB7" w14:textId="77777777" w:rsidR="00726A8A" w:rsidRPr="00726A8A" w:rsidRDefault="00726A8A" w:rsidP="00C656C9">
            <w:pPr>
              <w:pStyle w:val="ListParagraph"/>
              <w:keepNext/>
              <w:spacing w:beforeLines="120" w:before="288" w:afterLines="120" w:after="288"/>
              <w:rPr>
                <w:b/>
                <w:color w:val="000000" w:themeColor="text1"/>
              </w:rPr>
            </w:pPr>
          </w:p>
          <w:p w14:paraId="1A8746E6" w14:textId="0560763D" w:rsidR="00FC5328" w:rsidRPr="00726A8A" w:rsidRDefault="00FC5328" w:rsidP="00C656C9">
            <w:pPr>
              <w:pStyle w:val="ListParagraph"/>
              <w:keepNext/>
              <w:numPr>
                <w:ilvl w:val="0"/>
                <w:numId w:val="9"/>
              </w:numPr>
              <w:spacing w:beforeLines="120" w:before="288" w:afterLines="120" w:after="288"/>
              <w:rPr>
                <w:iCs/>
                <w:color w:val="000000" w:themeColor="text1"/>
              </w:rPr>
            </w:pPr>
            <w:r w:rsidRPr="00726A8A">
              <w:rPr>
                <w:b/>
                <w:color w:val="000000" w:themeColor="text1"/>
              </w:rPr>
              <w:t xml:space="preserve">Budget 2023 Example: </w:t>
            </w:r>
            <w:r w:rsidRPr="00726A8A">
              <w:rPr>
                <w:bCs/>
                <w:i/>
                <w:iCs/>
                <w:color w:val="000000" w:themeColor="text1"/>
              </w:rPr>
              <w:t xml:space="preserve">Investing in Urban, Rural, and Northern Indigenous Housing Strategy </w:t>
            </w:r>
            <w:r w:rsidRPr="00726A8A">
              <w:rPr>
                <w:bCs/>
                <w:color w:val="000000" w:themeColor="text1"/>
              </w:rPr>
              <w:t xml:space="preserve">is expected to benefit Indigenous people who lack access to suitable housing in </w:t>
            </w:r>
            <w:r w:rsidRPr="00726A8A">
              <w:rPr>
                <w:bCs/>
                <w:color w:val="000000" w:themeColor="text1"/>
              </w:rPr>
              <w:lastRenderedPageBreak/>
              <w:t>urban, rural and Northern communities. The need for improved access for adequate housing, particularly for Indigenous women and girls, stems from a plethora of reasons, including being at risk of violence when experiencing homelessness, and risk of intimate partner or family violence. Familial responsibilities or residing in a remote area may prevent Indigenous women from participating in consultation sessions for this measure. Therefore, “Predominantly Women” and “Indigenous Peoples” will be selected, accompanied by an explanation of anticipated barriers in the text box. Section 5B i) would then be completed</w:t>
            </w:r>
            <w:r w:rsidR="004205C4" w:rsidRPr="00726A8A">
              <w:rPr>
                <w:bCs/>
                <w:color w:val="000000" w:themeColor="text1"/>
              </w:rPr>
              <w:t>.</w:t>
            </w:r>
          </w:p>
        </w:tc>
      </w:tr>
      <w:tr w:rsidR="00710FFC" w:rsidRPr="00CF398B" w14:paraId="0EDDF1AD" w14:textId="77777777" w:rsidTr="00CC57A1">
        <w:trPr>
          <w:trHeight w:val="962"/>
        </w:trPr>
        <w:tc>
          <w:tcPr>
            <w:tcW w:w="1890" w:type="dxa"/>
          </w:tcPr>
          <w:p w14:paraId="6A30B29F" w14:textId="37C04D19" w:rsidR="00710FFC" w:rsidRPr="00D508BF" w:rsidRDefault="00596A17" w:rsidP="00CC57A1">
            <w:pPr>
              <w:keepNext/>
              <w:spacing w:before="120" w:after="120"/>
              <w:ind w:left="360"/>
              <w:rPr>
                <w:b/>
                <w:bCs/>
                <w:iCs/>
                <w:color w:val="000000" w:themeColor="text1"/>
              </w:rPr>
            </w:pPr>
            <w:r w:rsidRPr="00D508BF">
              <w:rPr>
                <w:b/>
                <w:bCs/>
                <w:iCs/>
                <w:color w:val="000000" w:themeColor="text1"/>
              </w:rPr>
              <w:lastRenderedPageBreak/>
              <w:t>Negative I</w:t>
            </w:r>
            <w:r w:rsidR="00B910D6" w:rsidRPr="00D508BF">
              <w:rPr>
                <w:b/>
                <w:bCs/>
                <w:iCs/>
                <w:color w:val="000000" w:themeColor="text1"/>
              </w:rPr>
              <w:t>mpacts</w:t>
            </w:r>
          </w:p>
        </w:tc>
        <w:tc>
          <w:tcPr>
            <w:tcW w:w="8900" w:type="dxa"/>
          </w:tcPr>
          <w:p w14:paraId="6B3119FD" w14:textId="6B0CD941" w:rsidR="0013559C" w:rsidRPr="00D508BF" w:rsidRDefault="00657CAF" w:rsidP="00CC57A1">
            <w:pPr>
              <w:keepNext/>
              <w:spacing w:before="120" w:after="120"/>
              <w:rPr>
                <w:iCs/>
                <w:color w:val="000000" w:themeColor="text1"/>
              </w:rPr>
            </w:pPr>
            <w:r w:rsidRPr="00D508BF">
              <w:rPr>
                <w:iCs/>
                <w:color w:val="000000" w:themeColor="text1"/>
              </w:rPr>
              <w:t>Negative impacts occur when one group is materially harmed</w:t>
            </w:r>
            <w:r w:rsidR="0086092A" w:rsidRPr="00D508BF">
              <w:rPr>
                <w:iCs/>
                <w:color w:val="000000" w:themeColor="text1"/>
              </w:rPr>
              <w:t xml:space="preserve"> or lesser off,</w:t>
            </w:r>
            <w:r w:rsidRPr="00D508BF">
              <w:rPr>
                <w:iCs/>
                <w:color w:val="000000" w:themeColor="text1"/>
              </w:rPr>
              <w:t xml:space="preserve"> either intentionally or unintentionally</w:t>
            </w:r>
            <w:r w:rsidR="0086092A" w:rsidRPr="00D508BF">
              <w:rPr>
                <w:iCs/>
                <w:color w:val="000000" w:themeColor="text1"/>
              </w:rPr>
              <w:t>,</w:t>
            </w:r>
            <w:r w:rsidRPr="00D508BF">
              <w:rPr>
                <w:iCs/>
                <w:color w:val="000000" w:themeColor="text1"/>
              </w:rPr>
              <w:t xml:space="preserve"> </w:t>
            </w:r>
            <w:r w:rsidR="0086092A" w:rsidRPr="00D508BF">
              <w:rPr>
                <w:iCs/>
                <w:color w:val="000000" w:themeColor="text1"/>
              </w:rPr>
              <w:t>as a result of</w:t>
            </w:r>
            <w:r w:rsidRPr="00D508BF">
              <w:rPr>
                <w:iCs/>
                <w:color w:val="000000" w:themeColor="text1"/>
              </w:rPr>
              <w:t xml:space="preserve"> the </w:t>
            </w:r>
            <w:r w:rsidR="0086092A" w:rsidRPr="00D508BF">
              <w:rPr>
                <w:iCs/>
                <w:color w:val="000000" w:themeColor="text1"/>
              </w:rPr>
              <w:t>initiative being proposed</w:t>
            </w:r>
            <w:r w:rsidRPr="00D508BF">
              <w:rPr>
                <w:iCs/>
                <w:color w:val="000000" w:themeColor="text1"/>
              </w:rPr>
              <w:t>.</w:t>
            </w:r>
            <w:r w:rsidR="00011866" w:rsidRPr="00D508BF">
              <w:rPr>
                <w:iCs/>
                <w:color w:val="000000" w:themeColor="text1"/>
              </w:rPr>
              <w:t xml:space="preserve"> If the proposal is expected to generate negative impact(s) on certain demographic groups, complete section 5bii.</w:t>
            </w:r>
          </w:p>
          <w:p w14:paraId="7C9A42B4" w14:textId="3134068C" w:rsidR="00467715" w:rsidRPr="00D508BF" w:rsidRDefault="00467715" w:rsidP="00CC57A1">
            <w:pPr>
              <w:pStyle w:val="ListParagraph"/>
              <w:keepNext/>
              <w:numPr>
                <w:ilvl w:val="0"/>
                <w:numId w:val="16"/>
              </w:numPr>
              <w:spacing w:before="120" w:after="120"/>
              <w:rPr>
                <w:iCs/>
                <w:color w:val="000000" w:themeColor="text1"/>
              </w:rPr>
            </w:pPr>
            <w:r w:rsidRPr="00D508BF">
              <w:rPr>
                <w:iCs/>
                <w:color w:val="000000" w:themeColor="text1"/>
              </w:rPr>
              <w:t>P</w:t>
            </w:r>
            <w:r w:rsidR="00DB191F" w:rsidRPr="00D508BF">
              <w:rPr>
                <w:iCs/>
                <w:color w:val="000000" w:themeColor="text1"/>
              </w:rPr>
              <w:t>l</w:t>
            </w:r>
            <w:r w:rsidRPr="00D508BF">
              <w:rPr>
                <w:iCs/>
                <w:color w:val="000000" w:themeColor="text1"/>
              </w:rPr>
              <w:t>ease provide details in the explanation box.</w:t>
            </w:r>
          </w:p>
          <w:p w14:paraId="620960F4" w14:textId="77777777" w:rsidR="00D508BF" w:rsidRPr="00D508BF" w:rsidRDefault="00D508BF" w:rsidP="00CC57A1">
            <w:pPr>
              <w:pStyle w:val="ListParagraph"/>
              <w:keepNext/>
              <w:spacing w:before="120" w:after="120"/>
              <w:rPr>
                <w:b/>
                <w:bCs/>
                <w:iCs/>
                <w:color w:val="000000" w:themeColor="text1"/>
              </w:rPr>
            </w:pPr>
          </w:p>
          <w:p w14:paraId="2BC32B79" w14:textId="03B54386" w:rsidR="00AC286E" w:rsidRPr="00D508BF" w:rsidRDefault="00AC286E" w:rsidP="00C656C9">
            <w:pPr>
              <w:pStyle w:val="ListParagraph"/>
              <w:keepNext/>
              <w:numPr>
                <w:ilvl w:val="0"/>
                <w:numId w:val="9"/>
              </w:numPr>
              <w:spacing w:beforeLines="120" w:before="288" w:afterLines="120" w:after="288"/>
              <w:rPr>
                <w:iCs/>
                <w:color w:val="000000" w:themeColor="text1"/>
              </w:rPr>
            </w:pPr>
            <w:r w:rsidRPr="00D508BF">
              <w:rPr>
                <w:b/>
                <w:bCs/>
                <w:iCs/>
                <w:color w:val="000000" w:themeColor="text1"/>
              </w:rPr>
              <w:t xml:space="preserve">Budget 2021 Example: </w:t>
            </w:r>
            <w:r w:rsidRPr="00D508BF">
              <w:rPr>
                <w:i/>
                <w:color w:val="000000" w:themeColor="text1"/>
              </w:rPr>
              <w:t>Supporting Safe Air Travel</w:t>
            </w:r>
            <w:r w:rsidRPr="00D508BF">
              <w:rPr>
                <w:iCs/>
                <w:color w:val="000000" w:themeColor="text1"/>
              </w:rPr>
              <w:t xml:space="preserve"> </w:t>
            </w:r>
            <w:r w:rsidR="00A0450A" w:rsidRPr="00D508BF">
              <w:rPr>
                <w:iCs/>
                <w:color w:val="000000" w:themeColor="text1"/>
              </w:rPr>
              <w:t>includes</w:t>
            </w:r>
            <w:r w:rsidRPr="00D508BF">
              <w:rPr>
                <w:iCs/>
                <w:color w:val="000000" w:themeColor="text1"/>
              </w:rPr>
              <w:t xml:space="preserve"> advancing the Known Traveler Digital Identity pilot </w:t>
            </w:r>
            <w:r w:rsidR="00A0450A" w:rsidRPr="00D508BF">
              <w:rPr>
                <w:iCs/>
                <w:color w:val="000000" w:themeColor="text1"/>
              </w:rPr>
              <w:t>project. Research has shown that facial recognition technology could result in increased scrutiny and delayed processing time for certain demographics.</w:t>
            </w:r>
            <w:r w:rsidR="0057119C" w:rsidRPr="00D508BF">
              <w:rPr>
                <w:iCs/>
                <w:color w:val="000000" w:themeColor="text1"/>
              </w:rPr>
              <w:t xml:space="preserve"> In this case, “The proposal carries, or could carry, negative impacts for one or more specific demographic group(s)” </w:t>
            </w:r>
            <w:r w:rsidR="00DA614E" w:rsidRPr="00D508BF">
              <w:rPr>
                <w:iCs/>
                <w:color w:val="000000" w:themeColor="text1"/>
              </w:rPr>
              <w:t xml:space="preserve">would be </w:t>
            </w:r>
            <w:r w:rsidR="00003468" w:rsidRPr="00D508BF">
              <w:rPr>
                <w:iCs/>
                <w:color w:val="000000" w:themeColor="text1"/>
              </w:rPr>
              <w:t>checked off, the demographic characteristics of those negatively impacted would be selected, an explanation would be provided in the text box</w:t>
            </w:r>
            <w:r w:rsidR="00DA614E" w:rsidRPr="00D508BF">
              <w:rPr>
                <w:iCs/>
                <w:color w:val="000000" w:themeColor="text1"/>
              </w:rPr>
              <w:t>,</w:t>
            </w:r>
            <w:r w:rsidR="00003468" w:rsidRPr="00D508BF">
              <w:rPr>
                <w:iCs/>
                <w:color w:val="000000" w:themeColor="text1"/>
              </w:rPr>
              <w:t xml:space="preserve"> </w:t>
            </w:r>
            <w:r w:rsidR="0057119C" w:rsidRPr="00D508BF">
              <w:rPr>
                <w:iCs/>
                <w:color w:val="000000" w:themeColor="text1"/>
              </w:rPr>
              <w:t>and s</w:t>
            </w:r>
            <w:r w:rsidR="000D1964" w:rsidRPr="00D508BF">
              <w:rPr>
                <w:iCs/>
                <w:color w:val="000000" w:themeColor="text1"/>
              </w:rPr>
              <w:t xml:space="preserve">ection 5 B) ii. </w:t>
            </w:r>
            <w:r w:rsidR="0057119C" w:rsidRPr="00D508BF">
              <w:rPr>
                <w:iCs/>
                <w:color w:val="000000" w:themeColor="text1"/>
              </w:rPr>
              <w:t>w</w:t>
            </w:r>
            <w:r w:rsidR="000D1964" w:rsidRPr="00D508BF">
              <w:rPr>
                <w:iCs/>
                <w:color w:val="000000" w:themeColor="text1"/>
              </w:rPr>
              <w:t>ould be completed</w:t>
            </w:r>
            <w:r w:rsidR="00D508BF" w:rsidRPr="00D508BF">
              <w:rPr>
                <w:iCs/>
                <w:color w:val="000000" w:themeColor="text1"/>
              </w:rPr>
              <w:t>.</w:t>
            </w:r>
          </w:p>
          <w:p w14:paraId="0A210DFA" w14:textId="77777777" w:rsidR="00D508BF" w:rsidRPr="00D508BF" w:rsidRDefault="00D508BF" w:rsidP="00C656C9">
            <w:pPr>
              <w:pStyle w:val="ListParagraph"/>
              <w:keepNext/>
              <w:spacing w:beforeLines="120" w:before="288" w:afterLines="120" w:after="288"/>
              <w:rPr>
                <w:b/>
                <w:bCs/>
                <w:iCs/>
                <w:color w:val="000000" w:themeColor="text1"/>
              </w:rPr>
            </w:pPr>
          </w:p>
          <w:p w14:paraId="69429536" w14:textId="20A44C44" w:rsidR="00C656C9" w:rsidRDefault="00003468" w:rsidP="00C656C9">
            <w:pPr>
              <w:pStyle w:val="ListParagraph"/>
              <w:keepNext/>
              <w:numPr>
                <w:ilvl w:val="0"/>
                <w:numId w:val="9"/>
              </w:numPr>
              <w:spacing w:before="120" w:after="120"/>
              <w:rPr>
                <w:iCs/>
                <w:color w:val="000000" w:themeColor="text1"/>
              </w:rPr>
            </w:pPr>
            <w:r w:rsidRPr="00D508BF">
              <w:rPr>
                <w:b/>
                <w:bCs/>
                <w:iCs/>
                <w:color w:val="000000" w:themeColor="text1"/>
              </w:rPr>
              <w:t>Budget 202</w:t>
            </w:r>
            <w:r w:rsidR="001C71AA" w:rsidRPr="00D508BF">
              <w:rPr>
                <w:b/>
                <w:bCs/>
                <w:iCs/>
                <w:color w:val="000000" w:themeColor="text1"/>
              </w:rPr>
              <w:t>2</w:t>
            </w:r>
            <w:r w:rsidRPr="00D508BF">
              <w:rPr>
                <w:b/>
                <w:bCs/>
                <w:iCs/>
                <w:color w:val="000000" w:themeColor="text1"/>
              </w:rPr>
              <w:t xml:space="preserve"> Example: </w:t>
            </w:r>
            <w:r w:rsidR="001C71AA" w:rsidRPr="00D508BF">
              <w:rPr>
                <w:i/>
                <w:color w:val="000000" w:themeColor="text1"/>
              </w:rPr>
              <w:t>Clean Electricity</w:t>
            </w:r>
            <w:r w:rsidR="001C71AA" w:rsidRPr="00D508BF">
              <w:rPr>
                <w:iCs/>
                <w:color w:val="000000" w:themeColor="text1"/>
              </w:rPr>
              <w:t xml:space="preserve"> </w:t>
            </w:r>
            <w:r w:rsidR="009A03BE" w:rsidRPr="00D508BF">
              <w:rPr>
                <w:iCs/>
                <w:color w:val="000000" w:themeColor="text1"/>
              </w:rPr>
              <w:t>will negatively</w:t>
            </w:r>
            <w:r w:rsidR="00176005" w:rsidRPr="00D508BF">
              <w:rPr>
                <w:iCs/>
                <w:color w:val="000000" w:themeColor="text1"/>
              </w:rPr>
              <w:t xml:space="preserve"> impact coal mining communities through job losses, income insecurity due to job loss, re-training requirements, re-employment and increased job competition in local industrie</w:t>
            </w:r>
            <w:r w:rsidR="009A03BE" w:rsidRPr="00D508BF">
              <w:rPr>
                <w:iCs/>
                <w:color w:val="000000" w:themeColor="text1"/>
              </w:rPr>
              <w:t>s</w:t>
            </w:r>
            <w:r w:rsidRPr="00D508BF">
              <w:rPr>
                <w:iCs/>
                <w:color w:val="000000" w:themeColor="text1"/>
              </w:rPr>
              <w:t>.</w:t>
            </w:r>
            <w:r w:rsidR="00176005" w:rsidRPr="00D508BF">
              <w:rPr>
                <w:iCs/>
                <w:color w:val="000000" w:themeColor="text1"/>
              </w:rPr>
              <w:t xml:space="preserve"> Individuals over the age of 60 who are still in the labour market may also experience severe economic and social impacts and be unable to adapt to a clean new electricity system. In this case, “The proposal carries, or could carry, negative impacts for one or more specific demographic group(s)” would also checked off, the demographic characteristics of those negatively impacted would be selected, an explanation would be provided in the text box, and section 5 B) ii. would be completed.</w:t>
            </w:r>
          </w:p>
          <w:p w14:paraId="0125B173" w14:textId="77777777" w:rsidR="00C656C9" w:rsidRPr="00C656C9" w:rsidRDefault="00C656C9" w:rsidP="00C656C9">
            <w:pPr>
              <w:pStyle w:val="ListParagraph"/>
              <w:rPr>
                <w:iCs/>
                <w:color w:val="000000" w:themeColor="text1"/>
              </w:rPr>
            </w:pPr>
          </w:p>
          <w:p w14:paraId="7A1E8D75" w14:textId="77777777" w:rsidR="00C656C9" w:rsidRPr="00C656C9" w:rsidRDefault="00C656C9" w:rsidP="00C656C9">
            <w:pPr>
              <w:pStyle w:val="ListParagraph"/>
              <w:keepNext/>
              <w:spacing w:before="120" w:after="120"/>
              <w:rPr>
                <w:iCs/>
                <w:color w:val="000000" w:themeColor="text1"/>
              </w:rPr>
            </w:pPr>
          </w:p>
          <w:p w14:paraId="5E625B9C" w14:textId="4A833FA1" w:rsidR="009909AD" w:rsidRPr="00D508BF" w:rsidRDefault="009909AD" w:rsidP="00C656C9">
            <w:pPr>
              <w:pStyle w:val="ListParagraph"/>
              <w:keepNext/>
              <w:numPr>
                <w:ilvl w:val="0"/>
                <w:numId w:val="9"/>
              </w:numPr>
              <w:spacing w:beforeLines="120" w:before="288" w:afterLines="120" w:after="288"/>
              <w:rPr>
                <w:iCs/>
                <w:color w:val="000000" w:themeColor="text1"/>
              </w:rPr>
            </w:pPr>
            <w:r w:rsidRPr="00D508BF">
              <w:rPr>
                <w:b/>
                <w:bCs/>
                <w:iCs/>
                <w:color w:val="000000" w:themeColor="text1"/>
              </w:rPr>
              <w:t xml:space="preserve">Budget 2023 Example: </w:t>
            </w:r>
            <w:r w:rsidRPr="00D508BF">
              <w:rPr>
                <w:i/>
                <w:color w:val="000000" w:themeColor="text1"/>
              </w:rPr>
              <w:t>Fish and Fish Habitat Protection Program</w:t>
            </w:r>
            <w:r w:rsidRPr="00D508BF">
              <w:rPr>
                <w:iCs/>
                <w:color w:val="000000" w:themeColor="text1"/>
              </w:rPr>
              <w:t xml:space="preserve"> may negatively affect Indigenous Peoples as a result of project development and a potential influx of workers who move closer to their communities. In this example, “The proposal carries, or could carry, negative impacts for one or more specific demographic group(s)” and “Indigenous Peoples” would be checked off, along with an explanation of negative impacts in the text box. Section 5B) ii would then be completed</w:t>
            </w:r>
            <w:r w:rsidR="00BC6E0B" w:rsidRPr="00D508BF">
              <w:rPr>
                <w:iCs/>
                <w:color w:val="000000" w:themeColor="text1"/>
              </w:rPr>
              <w:t xml:space="preserve"> (see pa</w:t>
            </w:r>
            <w:r w:rsidR="006D3B25" w:rsidRPr="00D508BF">
              <w:rPr>
                <w:iCs/>
                <w:color w:val="000000" w:themeColor="text1"/>
              </w:rPr>
              <w:t>ge 2</w:t>
            </w:r>
            <w:r w:rsidR="007E7ABD">
              <w:rPr>
                <w:iCs/>
                <w:color w:val="000000" w:themeColor="text1"/>
              </w:rPr>
              <w:t>2</w:t>
            </w:r>
            <w:r w:rsidR="006D3B25" w:rsidRPr="00D508BF">
              <w:rPr>
                <w:iCs/>
                <w:color w:val="000000" w:themeColor="text1"/>
              </w:rPr>
              <w:t>)</w:t>
            </w:r>
            <w:r w:rsidRPr="00D508BF">
              <w:rPr>
                <w:iCs/>
                <w:color w:val="000000" w:themeColor="text1"/>
              </w:rPr>
              <w:t>.</w:t>
            </w:r>
            <w:r w:rsidR="00BC6E0B" w:rsidRPr="00D508BF">
              <w:rPr>
                <w:iCs/>
                <w:color w:val="000000" w:themeColor="text1"/>
              </w:rPr>
              <w:t xml:space="preserve"> </w:t>
            </w:r>
          </w:p>
          <w:p w14:paraId="694172CC" w14:textId="1F175D48" w:rsidR="000A6A6F" w:rsidRPr="00D508BF" w:rsidRDefault="000A6A6F" w:rsidP="00CC57A1">
            <w:pPr>
              <w:pStyle w:val="ListParagraph"/>
              <w:keepNext/>
              <w:spacing w:before="120" w:after="120"/>
              <w:rPr>
                <w:b/>
                <w:bCs/>
                <w:iCs/>
                <w:color w:val="000000" w:themeColor="text1"/>
              </w:rPr>
            </w:pPr>
          </w:p>
        </w:tc>
      </w:tr>
    </w:tbl>
    <w:p w14:paraId="474881A0" w14:textId="77777777" w:rsidR="00E75775" w:rsidRDefault="00E75775"/>
    <w:p w14:paraId="0F8CFDCC" w14:textId="77777777" w:rsidR="00E75775" w:rsidRDefault="00E75775"/>
    <w:p w14:paraId="783B63A4" w14:textId="77777777" w:rsidR="00E75775" w:rsidRDefault="00E75775"/>
    <w:p w14:paraId="25444476" w14:textId="77777777" w:rsidR="00E75775" w:rsidRDefault="00E75775"/>
    <w:p w14:paraId="2BBE7489" w14:textId="77777777" w:rsidR="00E75775" w:rsidRDefault="00E75775"/>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720"/>
      </w:tblGrid>
      <w:tr w:rsidR="0068722C" w:rsidRPr="00CF398B" w14:paraId="1034360E" w14:textId="77777777" w:rsidTr="00CC57A1">
        <w:trPr>
          <w:trHeight w:val="729"/>
        </w:trPr>
        <w:tc>
          <w:tcPr>
            <w:tcW w:w="10790" w:type="dxa"/>
            <w:gridSpan w:val="2"/>
            <w:shd w:val="clear" w:color="auto" w:fill="BFBFBF" w:themeFill="background1" w:themeFillShade="BF"/>
          </w:tcPr>
          <w:p w14:paraId="3038DAF2" w14:textId="788571D7" w:rsidR="0068722C" w:rsidRPr="004136DC" w:rsidRDefault="0068722C" w:rsidP="00DE19E2">
            <w:pPr>
              <w:pStyle w:val="Header2"/>
            </w:pPr>
            <w:bookmarkStart w:id="34" w:name="_Toc146809646"/>
            <w:r w:rsidRPr="004136DC">
              <w:lastRenderedPageBreak/>
              <w:t xml:space="preserve">5. B) </w:t>
            </w:r>
            <w:bookmarkStart w:id="35" w:name="_Hlk141214553"/>
            <w:r w:rsidRPr="004136DC">
              <w:t>GBA Plus Responsive Approach</w:t>
            </w:r>
            <w:bookmarkEnd w:id="35"/>
            <w:bookmarkEnd w:id="34"/>
          </w:p>
        </w:tc>
      </w:tr>
      <w:tr w:rsidR="0068722C" w:rsidRPr="00CF398B" w14:paraId="4F2F9B3C" w14:textId="77777777" w:rsidTr="00CC57A1">
        <w:trPr>
          <w:trHeight w:val="729"/>
        </w:trPr>
        <w:tc>
          <w:tcPr>
            <w:tcW w:w="10790" w:type="dxa"/>
            <w:gridSpan w:val="2"/>
            <w:shd w:val="clear" w:color="auto" w:fill="BFBFBF" w:themeFill="background1" w:themeFillShade="BF"/>
          </w:tcPr>
          <w:p w14:paraId="4A30DA32" w14:textId="132A6AE3" w:rsidR="0068722C" w:rsidRPr="004136DC" w:rsidRDefault="0068722C">
            <w:pPr>
              <w:spacing w:before="120"/>
              <w:rPr>
                <w:color w:val="FFFFFF" w:themeColor="background1"/>
                <w:sz w:val="36"/>
              </w:rPr>
            </w:pPr>
            <w:r w:rsidRPr="004136DC">
              <w:rPr>
                <w:color w:val="FFFFFF" w:themeColor="background1"/>
                <w:sz w:val="24"/>
                <w:szCs w:val="24"/>
              </w:rPr>
              <w:t xml:space="preserve">This section should be </w:t>
            </w:r>
            <w:r w:rsidR="007902EE" w:rsidRPr="004136DC">
              <w:rPr>
                <w:color w:val="FFFFFF" w:themeColor="background1"/>
                <w:sz w:val="24"/>
                <w:szCs w:val="24"/>
              </w:rPr>
              <w:t xml:space="preserve">completed if section 5 A) was completed and should be </w:t>
            </w:r>
            <w:r w:rsidRPr="004136DC">
              <w:rPr>
                <w:color w:val="FFFFFF" w:themeColor="background1"/>
                <w:sz w:val="24"/>
                <w:szCs w:val="24"/>
              </w:rPr>
              <w:t xml:space="preserve">used to describe </w:t>
            </w:r>
            <w:r w:rsidR="007902EE" w:rsidRPr="004136DC">
              <w:rPr>
                <w:color w:val="FFFFFF" w:themeColor="background1"/>
                <w:sz w:val="24"/>
                <w:szCs w:val="24"/>
              </w:rPr>
              <w:t xml:space="preserve">any program designs or implementation elements associated with the proposal that seek to reduce potential barriers to access/participation or to mitigate negative impacts of the proposal. </w:t>
            </w:r>
          </w:p>
        </w:tc>
      </w:tr>
      <w:tr w:rsidR="00C71ABB" w:rsidRPr="00CF398B" w14:paraId="195020A1" w14:textId="77777777" w:rsidTr="00CC57A1">
        <w:trPr>
          <w:trHeight w:val="962"/>
        </w:trPr>
        <w:tc>
          <w:tcPr>
            <w:tcW w:w="2070" w:type="dxa"/>
          </w:tcPr>
          <w:p w14:paraId="2039EF54" w14:textId="0AC69840" w:rsidR="00C71ABB" w:rsidRPr="00596A17" w:rsidRDefault="00C916A4" w:rsidP="00CD59CE">
            <w:pPr>
              <w:pStyle w:val="ListParagraph"/>
              <w:numPr>
                <w:ilvl w:val="0"/>
                <w:numId w:val="13"/>
              </w:numPr>
              <w:spacing w:before="120"/>
              <w:ind w:left="288" w:hanging="288"/>
              <w:rPr>
                <w:b/>
                <w:color w:val="FF0000"/>
                <w:sz w:val="24"/>
              </w:rPr>
            </w:pPr>
            <w:r w:rsidRPr="00687B25">
              <w:rPr>
                <w:sz w:val="24"/>
              </w:rPr>
              <w:t>Steps for addressi</w:t>
            </w:r>
            <w:r w:rsidR="006A0940" w:rsidRPr="00687B25">
              <w:rPr>
                <w:sz w:val="24"/>
              </w:rPr>
              <w:t xml:space="preserve">ng potential barriers to access or </w:t>
            </w:r>
            <w:r w:rsidRPr="00687B25">
              <w:rPr>
                <w:sz w:val="24"/>
              </w:rPr>
              <w:t>participation</w:t>
            </w:r>
          </w:p>
        </w:tc>
        <w:tc>
          <w:tcPr>
            <w:tcW w:w="8720" w:type="dxa"/>
          </w:tcPr>
          <w:p w14:paraId="3CE65E6C" w14:textId="080697A2" w:rsidR="00AD662E" w:rsidRPr="000106AA" w:rsidRDefault="00C71ABB" w:rsidP="000106AA">
            <w:pPr>
              <w:spacing w:before="120" w:after="120"/>
              <w:rPr>
                <w:color w:val="000000" w:themeColor="text1"/>
              </w:rPr>
            </w:pPr>
            <w:r w:rsidRPr="000106AA">
              <w:rPr>
                <w:color w:val="000000" w:themeColor="text1"/>
              </w:rPr>
              <w:t xml:space="preserve">This section should be </w:t>
            </w:r>
            <w:r w:rsidR="00AD662E" w:rsidRPr="000106AA">
              <w:rPr>
                <w:color w:val="000000" w:themeColor="text1"/>
              </w:rPr>
              <w:t xml:space="preserve">completed for proposals which identified groups </w:t>
            </w:r>
            <w:r w:rsidR="000C361C" w:rsidRPr="000106AA">
              <w:rPr>
                <w:color w:val="000000" w:themeColor="text1"/>
              </w:rPr>
              <w:t>that</w:t>
            </w:r>
            <w:r w:rsidR="00AD662E" w:rsidRPr="000106AA">
              <w:rPr>
                <w:color w:val="000000" w:themeColor="text1"/>
              </w:rPr>
              <w:t xml:space="preserve"> </w:t>
            </w:r>
            <w:r w:rsidR="000C361C" w:rsidRPr="000106AA">
              <w:rPr>
                <w:color w:val="000000" w:themeColor="text1"/>
              </w:rPr>
              <w:t xml:space="preserve">could </w:t>
            </w:r>
            <w:r w:rsidR="00AD662E" w:rsidRPr="000106AA">
              <w:rPr>
                <w:color w:val="000000" w:themeColor="text1"/>
              </w:rPr>
              <w:t>face a barrier to acc</w:t>
            </w:r>
            <w:r w:rsidR="000C361C" w:rsidRPr="000106AA">
              <w:rPr>
                <w:color w:val="000000" w:themeColor="text1"/>
              </w:rPr>
              <w:t>ess/participation in section 5 A</w:t>
            </w:r>
            <w:r w:rsidR="00AD662E" w:rsidRPr="000106AA">
              <w:rPr>
                <w:color w:val="000000" w:themeColor="text1"/>
              </w:rPr>
              <w:t xml:space="preserve">). </w:t>
            </w:r>
            <w:r w:rsidR="00F640A6" w:rsidRPr="000106AA">
              <w:rPr>
                <w:color w:val="000000" w:themeColor="text1"/>
              </w:rPr>
              <w:t>This section can also be proactively completed even if no barriers to access/participation or negative impacts have been identified in 5A), to prevent potential future occurrences of adverse impacts.</w:t>
            </w:r>
          </w:p>
          <w:p w14:paraId="08892C13" w14:textId="77777777" w:rsidR="000106AA" w:rsidRPr="000106AA" w:rsidRDefault="000106AA" w:rsidP="000106AA">
            <w:pPr>
              <w:pStyle w:val="ListParagraph"/>
              <w:spacing w:before="120" w:after="120"/>
              <w:rPr>
                <w:b/>
                <w:bCs/>
                <w:color w:val="000000" w:themeColor="text1"/>
              </w:rPr>
            </w:pPr>
          </w:p>
          <w:p w14:paraId="2EA0EFED" w14:textId="5C437506" w:rsidR="00C71ABB" w:rsidRPr="000106AA" w:rsidRDefault="00C71ABB" w:rsidP="00C656C9">
            <w:pPr>
              <w:pStyle w:val="ListParagraph"/>
              <w:numPr>
                <w:ilvl w:val="0"/>
                <w:numId w:val="9"/>
              </w:numPr>
              <w:spacing w:before="120" w:after="120"/>
              <w:rPr>
                <w:color w:val="000000" w:themeColor="text1"/>
              </w:rPr>
            </w:pPr>
            <w:r w:rsidRPr="000106AA">
              <w:rPr>
                <w:b/>
                <w:bCs/>
                <w:color w:val="000000" w:themeColor="text1"/>
              </w:rPr>
              <w:t xml:space="preserve">Budget 2019 Example: </w:t>
            </w:r>
            <w:r w:rsidRPr="000106AA">
              <w:rPr>
                <w:i/>
                <w:iCs/>
                <w:color w:val="000000" w:themeColor="text1"/>
              </w:rPr>
              <w:t>Expanding the Canada Service Corps</w:t>
            </w:r>
            <w:r w:rsidRPr="000106AA">
              <w:rPr>
                <w:color w:val="000000" w:themeColor="text1"/>
              </w:rPr>
              <w:t xml:space="preserve"> is aimed at youth across the country, providing them with volunteer opportunities to increase leadership and develop new skills. Recognizing that some youth may experience barriers in participating, the program developed new incentives and supports to reduce the barriers identified by underrepresented youth, including targeted outreach to increase participation amongst young men and boys. </w:t>
            </w:r>
          </w:p>
          <w:p w14:paraId="38D98850" w14:textId="77777777" w:rsidR="000106AA" w:rsidRDefault="000106AA" w:rsidP="00C656C9">
            <w:pPr>
              <w:pStyle w:val="ListParagraph"/>
              <w:spacing w:before="120" w:after="120"/>
              <w:rPr>
                <w:b/>
                <w:bCs/>
                <w:color w:val="000000" w:themeColor="text1"/>
              </w:rPr>
            </w:pPr>
          </w:p>
          <w:p w14:paraId="5C0CC6BB" w14:textId="60D2A2D3" w:rsidR="00CC57A1" w:rsidRPr="00C656C9" w:rsidRDefault="000B25E7" w:rsidP="00C656C9">
            <w:pPr>
              <w:pStyle w:val="ListParagraph"/>
              <w:numPr>
                <w:ilvl w:val="0"/>
                <w:numId w:val="9"/>
              </w:numPr>
              <w:spacing w:before="120" w:after="120"/>
              <w:rPr>
                <w:color w:val="000000" w:themeColor="text1"/>
              </w:rPr>
            </w:pPr>
            <w:r w:rsidRPr="000106AA">
              <w:rPr>
                <w:b/>
                <w:bCs/>
                <w:color w:val="000000" w:themeColor="text1"/>
              </w:rPr>
              <w:t xml:space="preserve">Budget 2021 Example: </w:t>
            </w:r>
            <w:r w:rsidR="00591E36" w:rsidRPr="000106AA">
              <w:rPr>
                <w:i/>
                <w:iCs/>
                <w:color w:val="000000" w:themeColor="text1"/>
              </w:rPr>
              <w:t>Enhancing the Canada Workers Benefit</w:t>
            </w:r>
            <w:r w:rsidR="00591E36" w:rsidRPr="000106AA">
              <w:rPr>
                <w:color w:val="000000" w:themeColor="text1"/>
              </w:rPr>
              <w:t xml:space="preserve"> could introduce barriers to participation</w:t>
            </w:r>
            <w:r w:rsidR="00572979" w:rsidRPr="000106AA">
              <w:rPr>
                <w:color w:val="000000" w:themeColor="text1"/>
              </w:rPr>
              <w:t xml:space="preserve"> (</w:t>
            </w:r>
            <w:r w:rsidR="00591E36" w:rsidRPr="000106AA">
              <w:rPr>
                <w:color w:val="000000" w:themeColor="text1"/>
              </w:rPr>
              <w:t>as described</w:t>
            </w:r>
            <w:r w:rsidR="00572979" w:rsidRPr="000106AA">
              <w:rPr>
                <w:color w:val="000000" w:themeColor="text1"/>
              </w:rPr>
              <w:t xml:space="preserve"> in the above example under 5. A)</w:t>
            </w:r>
            <w:r w:rsidR="00591E36" w:rsidRPr="000106AA">
              <w:rPr>
                <w:color w:val="000000" w:themeColor="text1"/>
              </w:rPr>
              <w:t xml:space="preserve">. </w:t>
            </w:r>
            <w:r w:rsidRPr="000106AA">
              <w:rPr>
                <w:color w:val="000000" w:themeColor="text1"/>
              </w:rPr>
              <w:t>In response to the potential barrier to access that second</w:t>
            </w:r>
            <w:r w:rsidR="00591E36" w:rsidRPr="000106AA">
              <w:rPr>
                <w:color w:val="000000" w:themeColor="text1"/>
              </w:rPr>
              <w:t>ary</w:t>
            </w:r>
            <w:r w:rsidRPr="000106AA">
              <w:rPr>
                <w:color w:val="000000" w:themeColor="text1"/>
              </w:rPr>
              <w:t xml:space="preserve"> earners</w:t>
            </w:r>
            <w:r w:rsidR="00591E36" w:rsidRPr="000106AA">
              <w:rPr>
                <w:color w:val="000000" w:themeColor="text1"/>
              </w:rPr>
              <w:t xml:space="preserve"> could</w:t>
            </w:r>
            <w:r w:rsidR="00A841ED" w:rsidRPr="000106AA">
              <w:rPr>
                <w:color w:val="000000" w:themeColor="text1"/>
              </w:rPr>
              <w:t xml:space="preserve"> </w:t>
            </w:r>
            <w:r w:rsidRPr="000106AA">
              <w:rPr>
                <w:color w:val="000000" w:themeColor="text1"/>
              </w:rPr>
              <w:t xml:space="preserve">face, </w:t>
            </w:r>
            <w:r w:rsidR="00591E36" w:rsidRPr="000106AA">
              <w:rPr>
                <w:color w:val="000000" w:themeColor="text1"/>
              </w:rPr>
              <w:t xml:space="preserve">introducing </w:t>
            </w:r>
            <w:r w:rsidR="000C1A56" w:rsidRPr="000106AA">
              <w:rPr>
                <w:color w:val="000000" w:themeColor="text1"/>
              </w:rPr>
              <w:t>a</w:t>
            </w:r>
            <w:r w:rsidRPr="000106AA">
              <w:rPr>
                <w:color w:val="000000" w:themeColor="text1"/>
              </w:rPr>
              <w:t xml:space="preserve"> secondary earner exemption will allow secondary earners benefitting from the CWB, about 75 per cent of whom will be women, to exclude a portion of their earnings from the benefit’s income test, mitigating or preventing this decline. This new feature will help ensure that everyone is able to participate in the workforce.</w:t>
            </w:r>
            <w:r w:rsidR="00C01079" w:rsidRPr="000106AA">
              <w:rPr>
                <w:color w:val="000000" w:themeColor="text1"/>
              </w:rPr>
              <w:t xml:space="preserve">    </w:t>
            </w:r>
          </w:p>
          <w:p w14:paraId="6E05EF00" w14:textId="77777777" w:rsidR="000106AA" w:rsidRPr="000106AA" w:rsidRDefault="00C01079" w:rsidP="00C656C9">
            <w:pPr>
              <w:pStyle w:val="ListParagraph"/>
              <w:numPr>
                <w:ilvl w:val="0"/>
                <w:numId w:val="9"/>
              </w:numPr>
              <w:spacing w:before="120" w:after="120"/>
              <w:rPr>
                <w:color w:val="000000" w:themeColor="text1"/>
              </w:rPr>
            </w:pPr>
            <w:r w:rsidRPr="000106AA">
              <w:rPr>
                <w:b/>
                <w:bCs/>
                <w:color w:val="000000" w:themeColor="text1"/>
              </w:rPr>
              <w:t xml:space="preserve">Budget 2022 Example: </w:t>
            </w:r>
            <w:r w:rsidRPr="000106AA">
              <w:rPr>
                <w:i/>
                <w:iCs/>
                <w:color w:val="000000" w:themeColor="text1"/>
              </w:rPr>
              <w:t>Addressing Global Health Priorities</w:t>
            </w:r>
            <w:r w:rsidRPr="000106AA">
              <w:rPr>
                <w:color w:val="000000" w:themeColor="text1"/>
              </w:rPr>
              <w:t xml:space="preserve"> contains elements to promote access to health services and products for those who may be in vulnerable situations or marginalized, including women and girls. Canada supports implementing partners that consider the needs of program recipients at all stages of programming to help identify potential barriers and better promote access to health services and products.</w:t>
            </w:r>
          </w:p>
          <w:p w14:paraId="74AED1C7" w14:textId="77777777" w:rsidR="000106AA" w:rsidRPr="000106AA" w:rsidRDefault="000106AA" w:rsidP="00C656C9">
            <w:pPr>
              <w:pStyle w:val="ListParagraph"/>
              <w:spacing w:before="120" w:after="120"/>
              <w:rPr>
                <w:b/>
                <w:bCs/>
                <w:color w:val="000000" w:themeColor="text1"/>
              </w:rPr>
            </w:pPr>
          </w:p>
          <w:p w14:paraId="7BE48B7F" w14:textId="08968483" w:rsidR="000106AA" w:rsidRDefault="00C01079" w:rsidP="00C656C9">
            <w:pPr>
              <w:pStyle w:val="ListParagraph"/>
              <w:numPr>
                <w:ilvl w:val="0"/>
                <w:numId w:val="9"/>
              </w:numPr>
              <w:spacing w:before="120" w:after="120"/>
              <w:rPr>
                <w:color w:val="000000" w:themeColor="text1"/>
              </w:rPr>
            </w:pPr>
            <w:r w:rsidRPr="000106AA">
              <w:rPr>
                <w:b/>
                <w:bCs/>
                <w:color w:val="000000" w:themeColor="text1"/>
              </w:rPr>
              <w:t xml:space="preserve">Budget 2022 Example: </w:t>
            </w:r>
            <w:r w:rsidRPr="000106AA">
              <w:rPr>
                <w:i/>
                <w:iCs/>
                <w:color w:val="000000" w:themeColor="text1"/>
              </w:rPr>
              <w:t>Renewing and Expanding the Oceans Protection Plan</w:t>
            </w:r>
            <w:r w:rsidRPr="000106AA">
              <w:rPr>
                <w:color w:val="000000" w:themeColor="text1"/>
              </w:rPr>
              <w:t xml:space="preserve"> recognizes that some partners such as Indigenous peoples, are often in remote areas, and may </w:t>
            </w:r>
            <w:r w:rsidR="001A0342" w:rsidRPr="000106AA">
              <w:rPr>
                <w:color w:val="000000" w:themeColor="text1"/>
              </w:rPr>
              <w:t xml:space="preserve">therefore </w:t>
            </w:r>
            <w:r w:rsidRPr="000106AA">
              <w:rPr>
                <w:color w:val="000000" w:themeColor="text1"/>
              </w:rPr>
              <w:t>experience barriers to participation (e.g., not having a reliable internet connection). The Oceans Protection Plan will continue to take steps to reduce barriers to participation, such as through regional engagement sessions to reach a greater number of communities.</w:t>
            </w:r>
          </w:p>
          <w:p w14:paraId="73AF2EF2" w14:textId="77777777" w:rsidR="00C656C9" w:rsidRPr="00C656C9" w:rsidRDefault="00C656C9" w:rsidP="00C656C9">
            <w:pPr>
              <w:pStyle w:val="ListParagraph"/>
              <w:rPr>
                <w:color w:val="000000" w:themeColor="text1"/>
              </w:rPr>
            </w:pPr>
          </w:p>
          <w:p w14:paraId="1A5616A3" w14:textId="77777777" w:rsidR="00C656C9" w:rsidRPr="00C656C9" w:rsidRDefault="00C656C9" w:rsidP="00C656C9">
            <w:pPr>
              <w:pStyle w:val="ListParagraph"/>
              <w:spacing w:before="120" w:after="120"/>
              <w:rPr>
                <w:color w:val="000000" w:themeColor="text1"/>
              </w:rPr>
            </w:pPr>
          </w:p>
          <w:p w14:paraId="6ECB34FF" w14:textId="7DFEAC02" w:rsidR="000106AA" w:rsidRDefault="009909AD" w:rsidP="00C656C9">
            <w:pPr>
              <w:pStyle w:val="ListParagraph"/>
              <w:numPr>
                <w:ilvl w:val="0"/>
                <w:numId w:val="9"/>
              </w:numPr>
              <w:spacing w:before="120" w:after="120"/>
              <w:rPr>
                <w:color w:val="000000" w:themeColor="text1"/>
              </w:rPr>
            </w:pPr>
            <w:r w:rsidRPr="000106AA">
              <w:rPr>
                <w:b/>
                <w:bCs/>
                <w:color w:val="000000" w:themeColor="text1"/>
              </w:rPr>
              <w:t xml:space="preserve">Budget 2023 Example: </w:t>
            </w:r>
            <w:r w:rsidRPr="000106AA">
              <w:rPr>
                <w:color w:val="000000" w:themeColor="text1"/>
              </w:rPr>
              <w:t xml:space="preserve">In accordance with the aforementioned Investing in </w:t>
            </w:r>
            <w:r w:rsidRPr="000106AA">
              <w:rPr>
                <w:i/>
                <w:iCs/>
                <w:color w:val="000000" w:themeColor="text1"/>
              </w:rPr>
              <w:t>Urban, Rural, and Northern Indigenous Housing Strategy</w:t>
            </w:r>
            <w:r w:rsidRPr="000106AA">
              <w:rPr>
                <w:color w:val="000000" w:themeColor="text1"/>
              </w:rPr>
              <w:t>, people with higher incidence of core housing need tend to be excluded from consultations for such strategies. To most effectively serve those with lived experience of inadequate housing, they will participate in engagement sessions for the Strategy. Any barriers to participating in these sessions will be mitigated with honoraria, child care support, and in-person/virtual attendance options.</w:t>
            </w:r>
          </w:p>
          <w:p w14:paraId="15B88A35" w14:textId="77777777" w:rsidR="00683DF5" w:rsidRPr="00683DF5" w:rsidRDefault="00683DF5" w:rsidP="00683DF5">
            <w:pPr>
              <w:pStyle w:val="ListParagraph"/>
              <w:rPr>
                <w:color w:val="000000" w:themeColor="text1"/>
              </w:rPr>
            </w:pPr>
          </w:p>
          <w:p w14:paraId="2B1668A0" w14:textId="77777777" w:rsidR="00683DF5" w:rsidRPr="00683DF5" w:rsidRDefault="00683DF5" w:rsidP="00683DF5">
            <w:pPr>
              <w:pStyle w:val="ListParagraph"/>
              <w:spacing w:before="120" w:after="120"/>
              <w:rPr>
                <w:color w:val="000000" w:themeColor="text1"/>
              </w:rPr>
            </w:pPr>
          </w:p>
          <w:p w14:paraId="3D01F495" w14:textId="52427360" w:rsidR="009909AD" w:rsidRPr="000106AA" w:rsidRDefault="009909AD" w:rsidP="000106AA">
            <w:pPr>
              <w:pStyle w:val="ListParagraph"/>
              <w:numPr>
                <w:ilvl w:val="0"/>
                <w:numId w:val="9"/>
              </w:numPr>
              <w:spacing w:before="120" w:after="120"/>
              <w:rPr>
                <w:color w:val="000000" w:themeColor="text1"/>
              </w:rPr>
            </w:pPr>
            <w:r w:rsidRPr="000106AA">
              <w:rPr>
                <w:b/>
                <w:bCs/>
                <w:color w:val="000000" w:themeColor="text1"/>
              </w:rPr>
              <w:lastRenderedPageBreak/>
              <w:t xml:space="preserve">Budget 2023 Example: </w:t>
            </w:r>
            <w:r w:rsidRPr="000106AA">
              <w:rPr>
                <w:color w:val="000000" w:themeColor="text1"/>
              </w:rPr>
              <w:t xml:space="preserve">In the example, </w:t>
            </w:r>
            <w:r w:rsidRPr="000106AA">
              <w:rPr>
                <w:i/>
                <w:iCs/>
                <w:color w:val="000000" w:themeColor="text1"/>
              </w:rPr>
              <w:t>Supporting Advanced Transportation Technologies</w:t>
            </w:r>
            <w:r w:rsidRPr="000106AA">
              <w:rPr>
                <w:color w:val="000000" w:themeColor="text1"/>
              </w:rPr>
              <w:t>, social barriers faced by women in STEM are taken in consideration with the inclusion of proposal design elements that will promote access and increase participation. Aside from continuing to promote diversity and representation in</w:t>
            </w:r>
            <w:r w:rsidRPr="000106AA">
              <w:rPr>
                <w:b/>
                <w:bCs/>
                <w:color w:val="000000" w:themeColor="text1"/>
              </w:rPr>
              <w:t xml:space="preserve"> </w:t>
            </w:r>
            <w:r w:rsidRPr="000106AA">
              <w:rPr>
                <w:color w:val="000000" w:themeColor="text1"/>
              </w:rPr>
              <w:t>staffing activities, internship programs hosted by Transport Canada’s Motor Vehicle Test Centre targets women in STEM fields.</w:t>
            </w:r>
          </w:p>
          <w:p w14:paraId="699F24B5" w14:textId="46AF195E" w:rsidR="00C01079" w:rsidRPr="0082161D" w:rsidRDefault="00C01079" w:rsidP="00C01079">
            <w:pPr>
              <w:pStyle w:val="ListParagraph"/>
              <w:spacing w:before="120" w:after="120"/>
              <w:ind w:left="-11"/>
            </w:pPr>
          </w:p>
        </w:tc>
      </w:tr>
      <w:tr w:rsidR="00BC29B0" w:rsidRPr="000647D0" w14:paraId="33E176D1" w14:textId="77777777" w:rsidTr="00CC57A1">
        <w:trPr>
          <w:trHeight w:val="6372"/>
        </w:trPr>
        <w:tc>
          <w:tcPr>
            <w:tcW w:w="2070" w:type="dxa"/>
          </w:tcPr>
          <w:p w14:paraId="152FF95B" w14:textId="34F1B015" w:rsidR="00BC29B0" w:rsidRPr="000647D0" w:rsidRDefault="00C916A4" w:rsidP="000647D0">
            <w:pPr>
              <w:spacing w:before="120" w:after="120"/>
              <w:ind w:left="360"/>
              <w:rPr>
                <w:b/>
                <w:bCs/>
                <w:color w:val="000000" w:themeColor="text1"/>
              </w:rPr>
            </w:pPr>
            <w:r w:rsidRPr="000647D0">
              <w:rPr>
                <w:b/>
                <w:bCs/>
                <w:color w:val="000000" w:themeColor="text1"/>
              </w:rPr>
              <w:lastRenderedPageBreak/>
              <w:t>Mitigation measures to respond to potential negative impacts</w:t>
            </w:r>
          </w:p>
        </w:tc>
        <w:tc>
          <w:tcPr>
            <w:tcW w:w="8720" w:type="dxa"/>
          </w:tcPr>
          <w:p w14:paraId="5C3543A2" w14:textId="3A32BD77" w:rsidR="00BC29B0" w:rsidRPr="000647D0" w:rsidRDefault="00BC29B0" w:rsidP="000647D0">
            <w:pPr>
              <w:pStyle w:val="ListParagraph"/>
              <w:numPr>
                <w:ilvl w:val="0"/>
                <w:numId w:val="17"/>
              </w:numPr>
              <w:spacing w:before="120" w:after="120"/>
              <w:rPr>
                <w:color w:val="000000" w:themeColor="text1"/>
              </w:rPr>
            </w:pPr>
            <w:r w:rsidRPr="000647D0">
              <w:rPr>
                <w:color w:val="000000" w:themeColor="text1"/>
              </w:rPr>
              <w:t>Only complete this section i</w:t>
            </w:r>
            <w:r w:rsidR="00361A22" w:rsidRPr="000647D0">
              <w:rPr>
                <w:color w:val="000000" w:themeColor="text1"/>
              </w:rPr>
              <w:t xml:space="preserve">f you identified specific groups which could face </w:t>
            </w:r>
            <w:r w:rsidRPr="000647D0">
              <w:rPr>
                <w:color w:val="000000" w:themeColor="text1"/>
              </w:rPr>
              <w:t>negative impacts</w:t>
            </w:r>
            <w:r w:rsidR="00361A22" w:rsidRPr="000647D0">
              <w:rPr>
                <w:color w:val="000000" w:themeColor="text1"/>
              </w:rPr>
              <w:t xml:space="preserve"> in section 5 A). </w:t>
            </w:r>
          </w:p>
          <w:p w14:paraId="02708329" w14:textId="2D01347B" w:rsidR="00BC29B0" w:rsidRPr="000647D0" w:rsidRDefault="00BC29B0" w:rsidP="000647D0">
            <w:pPr>
              <w:pStyle w:val="ListParagraph"/>
              <w:numPr>
                <w:ilvl w:val="0"/>
                <w:numId w:val="17"/>
              </w:numPr>
              <w:spacing w:before="120" w:after="120"/>
              <w:rPr>
                <w:color w:val="000000" w:themeColor="text1"/>
              </w:rPr>
            </w:pPr>
            <w:r w:rsidRPr="000647D0">
              <w:rPr>
                <w:color w:val="000000" w:themeColor="text1"/>
              </w:rPr>
              <w:t xml:space="preserve">It is expected that mitigation measures have been considered if the GBA Plus identified potential negative impacts. Mitigation measures should be described with sufficient detail and provide enough context to understand the following: </w:t>
            </w:r>
          </w:p>
          <w:p w14:paraId="31645F30" w14:textId="77777777" w:rsidR="00BC29B0" w:rsidRPr="00C81697" w:rsidRDefault="00BC29B0" w:rsidP="00C81697">
            <w:pPr>
              <w:pStyle w:val="ListParagraph"/>
              <w:numPr>
                <w:ilvl w:val="1"/>
                <w:numId w:val="2"/>
              </w:numPr>
              <w:spacing w:before="120" w:after="120"/>
              <w:rPr>
                <w:bCs/>
                <w:iCs/>
              </w:rPr>
            </w:pPr>
            <w:r w:rsidRPr="00C81697">
              <w:rPr>
                <w:bCs/>
                <w:iCs/>
              </w:rPr>
              <w:t>Scope and expected effect of the measure</w:t>
            </w:r>
          </w:p>
          <w:p w14:paraId="72A47D1E" w14:textId="77777777" w:rsidR="00BC29B0" w:rsidRPr="00C81697" w:rsidRDefault="00BC29B0" w:rsidP="00C81697">
            <w:pPr>
              <w:pStyle w:val="ListParagraph"/>
              <w:numPr>
                <w:ilvl w:val="1"/>
                <w:numId w:val="2"/>
              </w:numPr>
              <w:spacing w:before="120" w:after="120"/>
              <w:rPr>
                <w:bCs/>
                <w:iCs/>
              </w:rPr>
            </w:pPr>
            <w:r w:rsidRPr="00C81697">
              <w:rPr>
                <w:bCs/>
                <w:iCs/>
              </w:rPr>
              <w:t>Any potential costs of the measure (where applicable) and the associated source of funds.</w:t>
            </w:r>
          </w:p>
          <w:p w14:paraId="2B60E016" w14:textId="210BEA4A" w:rsidR="00BC29B0" w:rsidRPr="000647D0" w:rsidRDefault="00BC29B0" w:rsidP="000647D0">
            <w:pPr>
              <w:pStyle w:val="ListParagraph"/>
              <w:numPr>
                <w:ilvl w:val="0"/>
                <w:numId w:val="17"/>
              </w:numPr>
              <w:spacing w:before="120" w:after="120"/>
              <w:rPr>
                <w:color w:val="000000" w:themeColor="text1"/>
              </w:rPr>
            </w:pPr>
            <w:r w:rsidRPr="000647D0">
              <w:rPr>
                <w:color w:val="000000" w:themeColor="text1"/>
              </w:rPr>
              <w:t xml:space="preserve">In cases where mitigation measures have not been considered where the </w:t>
            </w:r>
            <w:r w:rsidR="00FA4365" w:rsidRPr="000647D0">
              <w:rPr>
                <w:color w:val="000000" w:themeColor="text1"/>
              </w:rPr>
              <w:t>GBA Plus</w:t>
            </w:r>
            <w:r w:rsidRPr="000647D0">
              <w:rPr>
                <w:color w:val="000000" w:themeColor="text1"/>
              </w:rPr>
              <w:t xml:space="preserve"> identified potential differential or negative impacts, further information must be provided as to how mitigation measures will be considered going forward.</w:t>
            </w:r>
          </w:p>
          <w:p w14:paraId="1EC69C28" w14:textId="27F90B6A" w:rsidR="00BC29B0" w:rsidRDefault="00BC29B0" w:rsidP="000647D0">
            <w:pPr>
              <w:pStyle w:val="ListParagraph"/>
              <w:numPr>
                <w:ilvl w:val="0"/>
                <w:numId w:val="17"/>
              </w:numPr>
              <w:spacing w:before="120" w:after="120"/>
              <w:rPr>
                <w:color w:val="000000" w:themeColor="text1"/>
              </w:rPr>
            </w:pPr>
            <w:r w:rsidRPr="000647D0">
              <w:rPr>
                <w:color w:val="000000" w:themeColor="text1"/>
              </w:rPr>
              <w:t xml:space="preserve">For measures whose purpose is to address inequality by favoring a particular target group, please choose “targets a specific client base; no mitigation measures are proposed to address the differential impact on groups outside of the target client base.” </w:t>
            </w:r>
          </w:p>
          <w:p w14:paraId="4181478F" w14:textId="77777777" w:rsidR="000647D0" w:rsidRPr="000647D0" w:rsidRDefault="000647D0" w:rsidP="000647D0">
            <w:pPr>
              <w:pStyle w:val="ListParagraph"/>
              <w:spacing w:before="120" w:after="120"/>
              <w:ind w:left="360"/>
              <w:rPr>
                <w:color w:val="000000" w:themeColor="text1"/>
              </w:rPr>
            </w:pPr>
          </w:p>
          <w:p w14:paraId="65B8A531" w14:textId="77777777" w:rsidR="00ED76CE" w:rsidRPr="000647D0" w:rsidRDefault="00830B52" w:rsidP="007E7ABD">
            <w:pPr>
              <w:pStyle w:val="ListParagraph"/>
              <w:numPr>
                <w:ilvl w:val="0"/>
                <w:numId w:val="9"/>
              </w:numPr>
              <w:spacing w:before="120" w:after="120"/>
              <w:rPr>
                <w:color w:val="000000" w:themeColor="text1"/>
              </w:rPr>
            </w:pPr>
            <w:r w:rsidRPr="000647D0">
              <w:rPr>
                <w:b/>
                <w:bCs/>
                <w:color w:val="000000" w:themeColor="text1"/>
              </w:rPr>
              <w:t xml:space="preserve">Budget 2021 Example: </w:t>
            </w:r>
            <w:r w:rsidRPr="000647D0">
              <w:rPr>
                <w:color w:val="000000" w:themeColor="text1"/>
              </w:rPr>
              <w:t xml:space="preserve">In the </w:t>
            </w:r>
            <w:r w:rsidRPr="000647D0">
              <w:rPr>
                <w:i/>
                <w:iCs/>
                <w:color w:val="000000" w:themeColor="text1"/>
              </w:rPr>
              <w:t>Supporting Safe Air Travel</w:t>
            </w:r>
            <w:r w:rsidRPr="000647D0">
              <w:rPr>
                <w:color w:val="000000" w:themeColor="text1"/>
              </w:rPr>
              <w:t xml:space="preserve"> example outlined above, Transport Canada would select “The proposal includes mitigation measures” </w:t>
            </w:r>
            <w:r w:rsidR="00E806E9" w:rsidRPr="000647D0">
              <w:rPr>
                <w:color w:val="000000" w:themeColor="text1"/>
              </w:rPr>
              <w:t>a</w:t>
            </w:r>
            <w:r w:rsidRPr="000647D0">
              <w:rPr>
                <w:color w:val="000000" w:themeColor="text1"/>
              </w:rPr>
              <w:t>nd explain the mitigation measures to ensure that advanced technologies used for identity verification, such as facial recognition, do not introduce negative impacts based on disability, ethnicity, age or gender.</w:t>
            </w:r>
          </w:p>
          <w:p w14:paraId="469E0772" w14:textId="77777777" w:rsidR="000647D0" w:rsidRDefault="000647D0" w:rsidP="007E7ABD">
            <w:pPr>
              <w:pStyle w:val="ListParagraph"/>
              <w:spacing w:before="120" w:after="120"/>
              <w:rPr>
                <w:b/>
                <w:bCs/>
                <w:color w:val="000000" w:themeColor="text1"/>
              </w:rPr>
            </w:pPr>
          </w:p>
          <w:p w14:paraId="2C52047E" w14:textId="06B87DEE" w:rsidR="00CC57A1" w:rsidRPr="007E7ABD" w:rsidRDefault="000647D0" w:rsidP="007E7ABD">
            <w:pPr>
              <w:pStyle w:val="ListParagraph"/>
              <w:numPr>
                <w:ilvl w:val="0"/>
                <w:numId w:val="9"/>
              </w:numPr>
              <w:spacing w:before="120" w:after="120"/>
              <w:rPr>
                <w:color w:val="000000" w:themeColor="text1"/>
              </w:rPr>
            </w:pPr>
            <w:r w:rsidRPr="000647D0">
              <w:rPr>
                <w:b/>
                <w:bCs/>
                <w:color w:val="000000" w:themeColor="text1"/>
              </w:rPr>
              <w:t xml:space="preserve">Budget 2022 Example: </w:t>
            </w:r>
            <w:r w:rsidRPr="000647D0">
              <w:rPr>
                <w:color w:val="000000" w:themeColor="text1"/>
              </w:rPr>
              <w:t xml:space="preserve">In the </w:t>
            </w:r>
            <w:r w:rsidRPr="00604371">
              <w:rPr>
                <w:i/>
                <w:iCs/>
                <w:color w:val="000000" w:themeColor="text1"/>
              </w:rPr>
              <w:t>Clean Electricity</w:t>
            </w:r>
            <w:r w:rsidR="00604371">
              <w:rPr>
                <w:color w:val="000000" w:themeColor="text1"/>
              </w:rPr>
              <w:t xml:space="preserve"> measure</w:t>
            </w:r>
            <w:r w:rsidRPr="000647D0">
              <w:rPr>
                <w:color w:val="000000" w:themeColor="text1"/>
              </w:rPr>
              <w:t xml:space="preserve"> also highlighted above, the Regional Energy Tables and Pan-Canadian Grid Council will seek diverse and inclusive membership, and engagements through the course of its work, thereby reducing any potential negative impacts on workers and communities. The Regional Energy Tables and Pan-Canadian Grid Council will enable the transition to net-zero electricity, which will create significant economic opportunities, in the form of new industries, markets, supply chains and jobs, and enable communities to capitalize on those aforementioned economic opportunities.</w:t>
            </w:r>
          </w:p>
          <w:p w14:paraId="3493FCB2" w14:textId="77777777" w:rsidR="00CC57A1" w:rsidRPr="00CC57A1" w:rsidRDefault="00CC57A1" w:rsidP="007E7ABD">
            <w:pPr>
              <w:pStyle w:val="ListParagraph"/>
              <w:spacing w:before="120" w:after="120"/>
              <w:rPr>
                <w:color w:val="000000" w:themeColor="text1"/>
              </w:rPr>
            </w:pPr>
          </w:p>
          <w:p w14:paraId="06E948A1" w14:textId="05144D31" w:rsidR="000647D0" w:rsidRPr="000647D0" w:rsidRDefault="000647D0" w:rsidP="007E7ABD">
            <w:pPr>
              <w:pStyle w:val="ListParagraph"/>
              <w:numPr>
                <w:ilvl w:val="0"/>
                <w:numId w:val="9"/>
              </w:numPr>
              <w:spacing w:before="120" w:after="120"/>
              <w:rPr>
                <w:color w:val="000000" w:themeColor="text1"/>
              </w:rPr>
            </w:pPr>
            <w:r w:rsidRPr="000647D0">
              <w:rPr>
                <w:b/>
                <w:bCs/>
                <w:color w:val="000000" w:themeColor="text1"/>
              </w:rPr>
              <w:t xml:space="preserve">Budget 2023 Example: </w:t>
            </w:r>
            <w:r w:rsidRPr="000647D0">
              <w:rPr>
                <w:color w:val="000000" w:themeColor="text1"/>
              </w:rPr>
              <w:t xml:space="preserve">As highlighted above, the </w:t>
            </w:r>
            <w:r w:rsidRPr="00604371">
              <w:rPr>
                <w:i/>
                <w:iCs/>
                <w:color w:val="000000" w:themeColor="text1"/>
              </w:rPr>
              <w:t>Fish and Fish Habitat Protection Program</w:t>
            </w:r>
            <w:r w:rsidRPr="000647D0">
              <w:rPr>
                <w:color w:val="000000" w:themeColor="text1"/>
              </w:rPr>
              <w:t xml:space="preserve"> has the potential to infringe on Indigenous and treaty rights. To address these impacts, the Department of Fisheries and Oceans will work with, and provide support to Indigenous Peoples to engage in consultations on project decisions that may adversely affect their communities.</w:t>
            </w:r>
          </w:p>
          <w:p w14:paraId="6C7DDF03" w14:textId="0945B3A4" w:rsidR="000647D0" w:rsidRPr="000647D0" w:rsidRDefault="000647D0" w:rsidP="000647D0">
            <w:pPr>
              <w:spacing w:before="120" w:after="120"/>
              <w:rPr>
                <w:b/>
                <w:bCs/>
                <w:color w:val="000000" w:themeColor="text1"/>
              </w:rPr>
            </w:pPr>
          </w:p>
        </w:tc>
      </w:tr>
    </w:tbl>
    <w:p w14:paraId="2CB3979F" w14:textId="431A1D35" w:rsidR="009909AD" w:rsidRDefault="009909AD" w:rsidP="000647D0"/>
    <w:p w14:paraId="57C35DBA" w14:textId="77777777" w:rsidR="00CC57A1" w:rsidRDefault="00CC57A1" w:rsidP="000647D0"/>
    <w:p w14:paraId="5A4BAEC6" w14:textId="77777777" w:rsidR="00CC57A1" w:rsidRDefault="00CC57A1" w:rsidP="000647D0"/>
    <w:p w14:paraId="0AC6EF31" w14:textId="77777777" w:rsidR="00CC57A1" w:rsidRDefault="00CC57A1" w:rsidP="000647D0"/>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5"/>
      </w:tblGrid>
      <w:tr w:rsidR="00567C21" w:rsidRPr="00CC3D56" w14:paraId="6A0626C5" w14:textId="77777777" w:rsidTr="00CC57A1">
        <w:trPr>
          <w:trHeight w:val="720"/>
        </w:trPr>
        <w:tc>
          <w:tcPr>
            <w:tcW w:w="10795" w:type="dxa"/>
            <w:gridSpan w:val="2"/>
            <w:shd w:val="clear" w:color="auto" w:fill="BFBFBF" w:themeFill="background1" w:themeFillShade="BF"/>
          </w:tcPr>
          <w:p w14:paraId="6A0626C4" w14:textId="77777777" w:rsidR="00567C21" w:rsidRPr="00740BCB" w:rsidRDefault="00E41040" w:rsidP="002A0082">
            <w:pPr>
              <w:pStyle w:val="Header2"/>
              <w:rPr>
                <w:sz w:val="24"/>
              </w:rPr>
            </w:pPr>
            <w:bookmarkStart w:id="36" w:name="_Toc26973438"/>
            <w:bookmarkStart w:id="37" w:name="_Toc146809647"/>
            <w:r>
              <w:t>6</w:t>
            </w:r>
            <w:r w:rsidR="00567C21">
              <w:t xml:space="preserve">. </w:t>
            </w:r>
            <w:r w:rsidR="002A0082">
              <w:t>Gender Results Framework</w:t>
            </w:r>
            <w:bookmarkEnd w:id="36"/>
            <w:bookmarkEnd w:id="37"/>
          </w:p>
        </w:tc>
      </w:tr>
      <w:tr w:rsidR="00CC57A1" w:rsidRPr="00CC3D56" w14:paraId="5BDDEF68" w14:textId="77777777" w:rsidTr="00CC57A1">
        <w:trPr>
          <w:trHeight w:val="720"/>
        </w:trPr>
        <w:tc>
          <w:tcPr>
            <w:tcW w:w="10795" w:type="dxa"/>
            <w:gridSpan w:val="2"/>
            <w:shd w:val="clear" w:color="auto" w:fill="BFBFBF" w:themeFill="background1" w:themeFillShade="BF"/>
          </w:tcPr>
          <w:p w14:paraId="77A6FA51" w14:textId="77777777" w:rsidR="00CC57A1" w:rsidRDefault="00CC57A1" w:rsidP="002A0082">
            <w:pPr>
              <w:pStyle w:val="Header2"/>
            </w:pPr>
          </w:p>
        </w:tc>
      </w:tr>
      <w:tr w:rsidR="00281085" w:rsidRPr="00141096" w14:paraId="6A0626CD" w14:textId="77777777" w:rsidTr="00CC57A1">
        <w:trPr>
          <w:trHeight w:val="962"/>
        </w:trPr>
        <w:tc>
          <w:tcPr>
            <w:tcW w:w="1890" w:type="dxa"/>
          </w:tcPr>
          <w:p w14:paraId="6A0626C7" w14:textId="0667DDE0" w:rsidR="00281085" w:rsidRPr="00D83642" w:rsidRDefault="0073651B" w:rsidP="00D83642">
            <w:pPr>
              <w:spacing w:before="120" w:after="120"/>
              <w:ind w:left="67"/>
              <w:rPr>
                <w:sz w:val="24"/>
              </w:rPr>
            </w:pPr>
            <w:r w:rsidRPr="00D83642">
              <w:rPr>
                <w:sz w:val="24"/>
              </w:rPr>
              <w:t>Gender Results Framew</w:t>
            </w:r>
            <w:r w:rsidR="00D11897" w:rsidRPr="00D83642">
              <w:rPr>
                <w:sz w:val="24"/>
              </w:rPr>
              <w:t>o</w:t>
            </w:r>
            <w:r w:rsidRPr="00D83642">
              <w:rPr>
                <w:sz w:val="24"/>
              </w:rPr>
              <w:t>rk</w:t>
            </w:r>
          </w:p>
        </w:tc>
        <w:tc>
          <w:tcPr>
            <w:tcW w:w="8905" w:type="dxa"/>
          </w:tcPr>
          <w:p w14:paraId="70DD1231" w14:textId="6F499AE4" w:rsidR="00437018" w:rsidRDefault="00567C21" w:rsidP="00CD59CE">
            <w:pPr>
              <w:pStyle w:val="ListParagraph"/>
              <w:numPr>
                <w:ilvl w:val="0"/>
                <w:numId w:val="1"/>
              </w:numPr>
            </w:pPr>
            <w:r w:rsidRPr="00567C21">
              <w:t xml:space="preserve">The Gender Results Framework is a whole-of- government tool to help define what is needed to achieve greater equality and to determine how progress will be measured going forward. </w:t>
            </w:r>
            <w:r w:rsidR="00361853">
              <w:t xml:space="preserve">Not all </w:t>
            </w:r>
            <w:r w:rsidR="00A439E1" w:rsidRPr="00D03928">
              <w:rPr>
                <w:sz w:val="24"/>
              </w:rPr>
              <w:t>proposal</w:t>
            </w:r>
            <w:r w:rsidR="00A439E1">
              <w:t xml:space="preserve">s </w:t>
            </w:r>
            <w:r w:rsidR="00361853">
              <w:t xml:space="preserve">will advance the Framework’s goals. </w:t>
            </w:r>
            <w:r w:rsidR="00D03928" w:rsidRPr="00D03928">
              <w:t>Only those proposals that demonstrably move the needle on the Gender Results framework should be articulated in this section of the template.</w:t>
            </w:r>
            <w:r w:rsidR="00D03928">
              <w:t xml:space="preserve">  </w:t>
            </w:r>
          </w:p>
          <w:p w14:paraId="7304DAA6" w14:textId="274C5995" w:rsidR="000F31A0" w:rsidRDefault="000F31A0" w:rsidP="00CD59CE">
            <w:pPr>
              <w:pStyle w:val="ListParagraph"/>
              <w:numPr>
                <w:ilvl w:val="0"/>
                <w:numId w:val="1"/>
              </w:numPr>
              <w:spacing w:before="120" w:after="240"/>
              <w:ind w:left="434"/>
              <w:contextualSpacing w:val="0"/>
            </w:pPr>
            <w:r w:rsidRPr="00742B3D">
              <w:rPr>
                <w:color w:val="000000" w:themeColor="text1"/>
              </w:rPr>
              <w:t xml:space="preserve">For examples of measures which were identified as advancing the Gender Results Framework please see </w:t>
            </w:r>
            <w:hyperlink r:id="rId33" w:history="1">
              <w:r w:rsidR="00BD467D" w:rsidRPr="00BD467D">
                <w:rPr>
                  <w:rStyle w:val="Hyperlink"/>
                </w:rPr>
                <w:t>Budget 2022’s Impacts Report</w:t>
              </w:r>
            </w:hyperlink>
            <w:r w:rsidRPr="00742B3D">
              <w:rPr>
                <w:color w:val="000000" w:themeColor="text1"/>
              </w:rPr>
              <w:t>.</w:t>
            </w:r>
          </w:p>
          <w:p w14:paraId="6A0626C9" w14:textId="66308F0D" w:rsidR="00CF398B" w:rsidRDefault="00361853" w:rsidP="00CD59CE">
            <w:pPr>
              <w:pStyle w:val="ListParagraph"/>
              <w:numPr>
                <w:ilvl w:val="0"/>
                <w:numId w:val="1"/>
              </w:numPr>
              <w:spacing w:before="120" w:after="240"/>
              <w:ind w:left="434"/>
              <w:contextualSpacing w:val="0"/>
            </w:pPr>
            <w:r>
              <w:t xml:space="preserve">For </w:t>
            </w:r>
            <w:r w:rsidR="00A439E1" w:rsidRPr="00DE19E2">
              <w:t>proposal</w:t>
            </w:r>
            <w:r w:rsidR="00A439E1">
              <w:t xml:space="preserve">s </w:t>
            </w:r>
            <w:r>
              <w:t>that advance the Framework, please indicate</w:t>
            </w:r>
            <w:r w:rsidR="009F0E37">
              <w:t xml:space="preserve"> which pillar</w:t>
            </w:r>
            <w:r w:rsidR="003B0613">
              <w:t xml:space="preserve"> (only one)</w:t>
            </w:r>
            <w:r w:rsidR="009F0E37">
              <w:t xml:space="preserve"> will be advanced by </w:t>
            </w:r>
            <w:r>
              <w:t>choos</w:t>
            </w:r>
            <w:r w:rsidR="009F0E37">
              <w:t>ing</w:t>
            </w:r>
            <w:r>
              <w:t xml:space="preserve"> the goal </w:t>
            </w:r>
            <w:r w:rsidR="00D6668E">
              <w:t xml:space="preserve">(e.g. equal and full participation in the economy) </w:t>
            </w:r>
            <w:r>
              <w:t xml:space="preserve">or objective </w:t>
            </w:r>
            <w:r w:rsidR="00D6668E" w:rsidRPr="00740BCB">
              <w:t xml:space="preserve">(e.g. </w:t>
            </w:r>
            <w:r w:rsidR="00D6668E">
              <w:t>reduced gender wage gap</w:t>
            </w:r>
            <w:r w:rsidR="00D6668E" w:rsidRPr="00740BCB">
              <w:t>)</w:t>
            </w:r>
            <w:r w:rsidR="00D6668E">
              <w:t xml:space="preserve"> </w:t>
            </w:r>
            <w:r>
              <w:t>from the corresponding drop-down menu.</w:t>
            </w:r>
            <w:r w:rsidR="00D6668E">
              <w:t xml:space="preserve"> </w:t>
            </w:r>
            <w:r w:rsidR="00CF398B" w:rsidRPr="00740BCB">
              <w:t xml:space="preserve">Please </w:t>
            </w:r>
            <w:r w:rsidR="000A37CB">
              <w:t>include</w:t>
            </w:r>
            <w:r w:rsidR="00CF398B" w:rsidRPr="00740BCB">
              <w:t xml:space="preserve"> an explanation </w:t>
            </w:r>
            <w:r w:rsidR="00E71F4F" w:rsidRPr="00740BCB">
              <w:t xml:space="preserve">of how the </w:t>
            </w:r>
            <w:r w:rsidR="00A439E1" w:rsidRPr="0063386E">
              <w:t>proposal</w:t>
            </w:r>
            <w:r w:rsidR="00A439E1">
              <w:t xml:space="preserve"> </w:t>
            </w:r>
            <w:r w:rsidR="00E71F4F" w:rsidRPr="00740BCB">
              <w:t xml:space="preserve">advances the </w:t>
            </w:r>
            <w:r w:rsidR="00EF6420">
              <w:t>F</w:t>
            </w:r>
            <w:r w:rsidR="00E71F4F" w:rsidRPr="00740BCB">
              <w:t>ramework</w:t>
            </w:r>
            <w:r>
              <w:t xml:space="preserve"> in the box at the end </w:t>
            </w:r>
            <w:r w:rsidR="00D6668E">
              <w:t>of this section</w:t>
            </w:r>
            <w:r w:rsidR="00CF398B" w:rsidRPr="00740BCB">
              <w:t>.</w:t>
            </w:r>
            <w:r w:rsidR="00EF6420">
              <w:t xml:space="preserve"> More information on these goal statements, objectives and indicators can be found on </w:t>
            </w:r>
            <w:hyperlink r:id="rId34" w:history="1">
              <w:r w:rsidR="00EF6420" w:rsidRPr="00EF6420">
                <w:rPr>
                  <w:rStyle w:val="Hyperlink"/>
                </w:rPr>
                <w:t>Women and Gender Equality’s website</w:t>
              </w:r>
            </w:hyperlink>
            <w:r w:rsidR="00EF6420">
              <w:t>.</w:t>
            </w:r>
          </w:p>
          <w:p w14:paraId="3F86E7FF" w14:textId="5BDF64CD" w:rsidR="000F31A0" w:rsidRDefault="000A37CB" w:rsidP="00CD59CE">
            <w:pPr>
              <w:pStyle w:val="ListParagraph"/>
              <w:numPr>
                <w:ilvl w:val="0"/>
                <w:numId w:val="1"/>
              </w:numPr>
              <w:spacing w:before="120" w:after="240"/>
              <w:ind w:left="403"/>
              <w:contextualSpacing w:val="0"/>
            </w:pPr>
            <w:r>
              <w:t>Although only gender is included in the title of the Framework, it is aligned with the Government of Canada’s policy of GBA</w:t>
            </w:r>
            <w:r w:rsidR="00027F5E">
              <w:t xml:space="preserve"> </w:t>
            </w:r>
            <w:r w:rsidR="001B1293">
              <w:t>Plus</w:t>
            </w:r>
            <w:r>
              <w:t>, ensuring that gender is considered in relation to other intersecting identity factors</w:t>
            </w:r>
            <w:r w:rsidR="00C20892" w:rsidRPr="00740BCB">
              <w:t>.</w:t>
            </w:r>
            <w:r>
              <w:t xml:space="preserve"> Wherever possible, intersecting identity factors </w:t>
            </w:r>
            <w:r w:rsidR="009A4B30">
              <w:t xml:space="preserve">should </w:t>
            </w:r>
            <w:r>
              <w:t xml:space="preserve">be considered </w:t>
            </w:r>
            <w:r w:rsidR="009A4B30">
              <w:t xml:space="preserve">for </w:t>
            </w:r>
            <w:r>
              <w:t xml:space="preserve">all of the </w:t>
            </w:r>
            <w:r w:rsidR="009A4B30">
              <w:t xml:space="preserve">relevant </w:t>
            </w:r>
            <w:r>
              <w:t>indicators.</w:t>
            </w:r>
            <w:r w:rsidR="00361853">
              <w:t xml:space="preserve"> </w:t>
            </w:r>
            <w:r w:rsidR="008C1B43">
              <w:t>For</w:t>
            </w:r>
            <w:r w:rsidR="009A4B30">
              <w:t xml:space="preserve"> example, a measure that is designed to promote literacy among Indigenous </w:t>
            </w:r>
            <w:r w:rsidR="00315A06">
              <w:t>People</w:t>
            </w:r>
            <w:r w:rsidR="009A4B30">
              <w:t>s could be described as advancing the Education and Skills Development pillar. For</w:t>
            </w:r>
            <w:r w:rsidR="008C1B43">
              <w:t xml:space="preserve"> more information, p</w:t>
            </w:r>
            <w:r w:rsidR="00361853">
              <w:t xml:space="preserve">lease </w:t>
            </w:r>
            <w:r w:rsidR="008C1B43">
              <w:t xml:space="preserve">see </w:t>
            </w:r>
            <w:r w:rsidR="00361853">
              <w:t>the Gender Results Framework</w:t>
            </w:r>
            <w:r w:rsidR="008C1B43">
              <w:t xml:space="preserve"> below</w:t>
            </w:r>
            <w:r w:rsidR="00361853">
              <w:t>.</w:t>
            </w:r>
          </w:p>
          <w:p w14:paraId="302AA878" w14:textId="0F18CC25" w:rsidR="000F31A0" w:rsidRDefault="00873591" w:rsidP="008B753A">
            <w:pPr>
              <w:pStyle w:val="ListParagraph"/>
              <w:numPr>
                <w:ilvl w:val="0"/>
                <w:numId w:val="9"/>
              </w:numPr>
              <w:spacing w:before="120" w:after="120"/>
              <w:rPr>
                <w:b/>
                <w:bCs/>
                <w:color w:val="000000" w:themeColor="text1"/>
              </w:rPr>
            </w:pPr>
            <w:r w:rsidRPr="008B753A">
              <w:rPr>
                <w:b/>
                <w:bCs/>
                <w:color w:val="000000" w:themeColor="text1"/>
              </w:rPr>
              <w:t>Budget 202</w:t>
            </w:r>
            <w:r w:rsidR="00BD467D" w:rsidRPr="008B753A">
              <w:rPr>
                <w:b/>
                <w:bCs/>
                <w:color w:val="000000" w:themeColor="text1"/>
              </w:rPr>
              <w:t>2</w:t>
            </w:r>
            <w:r w:rsidRPr="008B753A">
              <w:rPr>
                <w:b/>
                <w:bCs/>
                <w:color w:val="000000" w:themeColor="text1"/>
              </w:rPr>
              <w:t xml:space="preserve"> Example: </w:t>
            </w:r>
            <w:r w:rsidR="00232551" w:rsidRPr="008B753A">
              <w:rPr>
                <w:i/>
                <w:iCs/>
                <w:color w:val="000000" w:themeColor="text1"/>
              </w:rPr>
              <w:t>Increasing the Capacity of Superior Courts</w:t>
            </w:r>
            <w:r w:rsidRPr="008B753A">
              <w:rPr>
                <w:color w:val="000000" w:themeColor="text1"/>
              </w:rPr>
              <w:t xml:space="preserve"> is expected to advance the </w:t>
            </w:r>
            <w:r w:rsidR="00232551" w:rsidRPr="008B753A">
              <w:rPr>
                <w:color w:val="000000" w:themeColor="text1"/>
              </w:rPr>
              <w:t>Leadership and Democratic Participation</w:t>
            </w:r>
            <w:r w:rsidR="001A0342" w:rsidRPr="008B753A">
              <w:rPr>
                <w:color w:val="000000" w:themeColor="text1"/>
              </w:rPr>
              <w:t xml:space="preserve"> </w:t>
            </w:r>
            <w:r w:rsidRPr="008B753A">
              <w:rPr>
                <w:color w:val="000000" w:themeColor="text1"/>
              </w:rPr>
              <w:t xml:space="preserve">Pillar. </w:t>
            </w:r>
            <w:r w:rsidR="00232551" w:rsidRPr="008B753A">
              <w:rPr>
                <w:color w:val="000000" w:themeColor="text1"/>
              </w:rPr>
              <w:t xml:space="preserve">Increased judicial capacity of superior courts helps improve access to justice for all Canadians by addressing court delays, ultimately strengthening the public’s confidence in the justice system. New judges are selected through a superior courts judicial appointment process that aims to achieve a gender-balanced bench, reflecting the diversity of Canadian society. Of the judges who have been appointed since October 2016, 57 per cent have identified as women, 4 per cent as Indigenous, 10 per cent as visible minorities, 1 per cent as a person with a disability, and 7 per cent as a member of the </w:t>
            </w:r>
            <w:r w:rsidR="00D03928" w:rsidRPr="008B753A">
              <w:rPr>
                <w:color w:val="000000" w:themeColor="text1"/>
              </w:rPr>
              <w:t>2SLGBTQI+</w:t>
            </w:r>
            <w:r w:rsidR="00232551" w:rsidRPr="008B753A">
              <w:rPr>
                <w:color w:val="000000" w:themeColor="text1"/>
              </w:rPr>
              <w:t xml:space="preserve"> community.</w:t>
            </w:r>
          </w:p>
          <w:p w14:paraId="744AEAF4" w14:textId="77777777" w:rsidR="008B753A" w:rsidRDefault="008B753A" w:rsidP="008B753A">
            <w:pPr>
              <w:pStyle w:val="ListParagraph"/>
              <w:spacing w:before="120" w:after="120"/>
              <w:rPr>
                <w:b/>
                <w:bCs/>
                <w:color w:val="000000" w:themeColor="text1"/>
              </w:rPr>
            </w:pPr>
          </w:p>
          <w:p w14:paraId="173B2193" w14:textId="2F77F3DC" w:rsidR="00CC57A1" w:rsidRPr="00CC57A1" w:rsidRDefault="008B753A" w:rsidP="00CC57A1">
            <w:pPr>
              <w:pStyle w:val="ListParagraph"/>
              <w:numPr>
                <w:ilvl w:val="0"/>
                <w:numId w:val="9"/>
              </w:numPr>
              <w:spacing w:before="120" w:after="120"/>
              <w:rPr>
                <w:b/>
                <w:bCs/>
                <w:color w:val="000000" w:themeColor="text1"/>
              </w:rPr>
            </w:pPr>
            <w:r>
              <w:rPr>
                <w:b/>
                <w:bCs/>
              </w:rPr>
              <w:t>B</w:t>
            </w:r>
            <w:r w:rsidR="00E85879" w:rsidRPr="008B753A">
              <w:rPr>
                <w:b/>
                <w:bCs/>
              </w:rPr>
              <w:t xml:space="preserve">udget 2023 Example: </w:t>
            </w:r>
            <w:r w:rsidR="00E85879" w:rsidRPr="008B753A">
              <w:rPr>
                <w:i/>
                <w:iCs/>
              </w:rPr>
              <w:t xml:space="preserve">Helping Canadians Stay Active </w:t>
            </w:r>
            <w:r w:rsidR="00E85879">
              <w:t>is expected to advance the Poverty Reduction, Health, and Well-Being Pillar. This measure will support physical activity for all Canadians, but may particularly benefit certain groups who face barriers to physical activity due to socioeconomic or environmental factors. These groups include Indigenous people, Black and racialized people, immigrants, low-income households, women and girls, 2SLGBTQI+ people, and persons with disabilities. This program has the potential to ensure equitable access to physical activity, thereby affording more years in good health for Canadians from all walks of life</w:t>
            </w:r>
            <w:r w:rsidR="00E85879" w:rsidRPr="008B753A">
              <w:rPr>
                <w:color w:val="000000" w:themeColor="text1"/>
              </w:rPr>
              <w:t>.</w:t>
            </w:r>
          </w:p>
          <w:p w14:paraId="3FA8A72F" w14:textId="77777777" w:rsidR="008B753A" w:rsidRPr="008B753A" w:rsidRDefault="008B753A" w:rsidP="008B753A">
            <w:pPr>
              <w:pStyle w:val="ListParagraph"/>
              <w:rPr>
                <w:b/>
                <w:bCs/>
                <w:color w:val="000000" w:themeColor="text1"/>
              </w:rPr>
            </w:pPr>
          </w:p>
          <w:p w14:paraId="51CF91FA" w14:textId="12CB1882" w:rsidR="00CC57A1" w:rsidRPr="00AD5F6A" w:rsidRDefault="008B753A" w:rsidP="00CC57A1">
            <w:pPr>
              <w:pStyle w:val="ListParagraph"/>
              <w:numPr>
                <w:ilvl w:val="0"/>
                <w:numId w:val="9"/>
              </w:numPr>
              <w:spacing w:before="120" w:after="120"/>
              <w:rPr>
                <w:b/>
                <w:bCs/>
                <w:color w:val="000000" w:themeColor="text1"/>
              </w:rPr>
            </w:pPr>
            <w:r>
              <w:rPr>
                <w:b/>
                <w:bCs/>
              </w:rPr>
              <w:lastRenderedPageBreak/>
              <w:t>B</w:t>
            </w:r>
            <w:r w:rsidR="009909AD" w:rsidRPr="008B753A">
              <w:rPr>
                <w:b/>
                <w:bCs/>
              </w:rPr>
              <w:t xml:space="preserve">udget 2023 Example: </w:t>
            </w:r>
            <w:r w:rsidR="009909AD" w:rsidRPr="008B753A">
              <w:rPr>
                <w:i/>
                <w:iCs/>
              </w:rPr>
              <w:t xml:space="preserve">Establishing the NATO Climate Change and Security Centre of Excellence in Montréal </w:t>
            </w:r>
            <w:r w:rsidR="009909AD">
              <w:t xml:space="preserve">will demonstrably advance the Gender Equality Around the World Pillar. The Centre of Excellence will aim to address the increasing threat of climate change, with a strong focus on the disproportionate impacts of climate change on women and diverse populations in developing and conflict affected countries. Countries with greater gender equality tend to be more peaceful, and display more preparedness and resiliency to climate disasters and security issues.  </w:t>
            </w:r>
          </w:p>
          <w:p w14:paraId="42993715" w14:textId="77777777" w:rsidR="00AD5F6A" w:rsidRPr="00AD5F6A" w:rsidRDefault="00AD5F6A" w:rsidP="00AD5F6A">
            <w:pPr>
              <w:pStyle w:val="ListParagraph"/>
              <w:rPr>
                <w:b/>
                <w:bCs/>
                <w:color w:val="000000" w:themeColor="text1"/>
              </w:rPr>
            </w:pPr>
          </w:p>
          <w:p w14:paraId="5833498B" w14:textId="77777777" w:rsidR="00AD5F6A" w:rsidRPr="00AD5F6A" w:rsidRDefault="00AD5F6A" w:rsidP="00AD5F6A">
            <w:pPr>
              <w:pStyle w:val="ListParagraph"/>
              <w:spacing w:before="120" w:after="120"/>
              <w:rPr>
                <w:b/>
                <w:bCs/>
                <w:color w:val="000000" w:themeColor="text1"/>
              </w:rPr>
            </w:pPr>
          </w:p>
          <w:p w14:paraId="5E6CC1A4" w14:textId="77777777" w:rsidR="008B753A" w:rsidRPr="008B753A" w:rsidRDefault="008B753A" w:rsidP="008B753A">
            <w:pPr>
              <w:pStyle w:val="ListParagraph"/>
              <w:numPr>
                <w:ilvl w:val="0"/>
                <w:numId w:val="9"/>
              </w:numPr>
              <w:spacing w:before="120" w:after="120"/>
              <w:rPr>
                <w:color w:val="000000" w:themeColor="text1"/>
              </w:rPr>
            </w:pPr>
            <w:r w:rsidRPr="008B753A">
              <w:rPr>
                <w:b/>
                <w:bCs/>
              </w:rPr>
              <w:t xml:space="preserve">Budget 2022 Example: </w:t>
            </w:r>
            <w:r w:rsidRPr="008B753A">
              <w:rPr>
                <w:i/>
                <w:iCs/>
              </w:rPr>
              <w:t>Supporting Culture Change in the Canadian Armed Forces</w:t>
            </w:r>
            <w:r w:rsidRPr="008B753A">
              <w:t xml:space="preserve"> is expected to restore confidence in military leadership and enhance the Canadian Armed Forces’ capacity to recruit and retain women, helping increase representation.</w:t>
            </w:r>
          </w:p>
          <w:p w14:paraId="746F7C16" w14:textId="77777777" w:rsidR="008B753A" w:rsidRPr="008B753A" w:rsidRDefault="008B753A" w:rsidP="008B753A">
            <w:pPr>
              <w:pStyle w:val="ListParagraph"/>
              <w:spacing w:before="120" w:after="120"/>
              <w:rPr>
                <w:color w:val="000000" w:themeColor="text1"/>
              </w:rPr>
            </w:pPr>
          </w:p>
          <w:p w14:paraId="62F9A6AE" w14:textId="77777777" w:rsidR="00E85879" w:rsidRPr="00CC57A1" w:rsidRDefault="004C0959" w:rsidP="008B753A">
            <w:pPr>
              <w:pStyle w:val="ListParagraph"/>
              <w:numPr>
                <w:ilvl w:val="0"/>
                <w:numId w:val="9"/>
              </w:numPr>
              <w:spacing w:before="120" w:after="120"/>
              <w:rPr>
                <w:color w:val="000000" w:themeColor="text1"/>
              </w:rPr>
            </w:pPr>
            <w:r w:rsidRPr="00877DBF">
              <w:rPr>
                <w:b/>
                <w:bCs/>
              </w:rPr>
              <w:t xml:space="preserve">Budget 2023 Example: </w:t>
            </w:r>
            <w:r w:rsidRPr="008B753A">
              <w:t xml:space="preserve">The </w:t>
            </w:r>
            <w:r w:rsidRPr="008B753A">
              <w:rPr>
                <w:i/>
                <w:iCs/>
              </w:rPr>
              <w:t>Fish and Fish Habitat Protection Program</w:t>
            </w:r>
            <w:r w:rsidRPr="008B753A">
              <w:t xml:space="preserve"> does not tangibly move the dial on any of the GRF pillars, so no GRF implication is selected in the template.</w:t>
            </w:r>
          </w:p>
          <w:p w14:paraId="1571B26B" w14:textId="77777777" w:rsidR="00CC57A1" w:rsidRDefault="00CC57A1" w:rsidP="00CC57A1">
            <w:pPr>
              <w:spacing w:before="120" w:after="120"/>
              <w:rPr>
                <w:color w:val="000000" w:themeColor="text1"/>
              </w:rPr>
            </w:pPr>
          </w:p>
          <w:p w14:paraId="4E1E2A9F" w14:textId="77777777" w:rsidR="00AD5F6A" w:rsidRDefault="00AD5F6A" w:rsidP="00CC57A1">
            <w:pPr>
              <w:spacing w:before="120" w:after="120"/>
              <w:rPr>
                <w:color w:val="000000" w:themeColor="text1"/>
              </w:rPr>
            </w:pPr>
          </w:p>
          <w:p w14:paraId="5CE9552E" w14:textId="77777777" w:rsidR="00AD5F6A" w:rsidRDefault="00AD5F6A" w:rsidP="00CC57A1">
            <w:pPr>
              <w:spacing w:before="120" w:after="120"/>
              <w:rPr>
                <w:color w:val="000000" w:themeColor="text1"/>
              </w:rPr>
            </w:pPr>
          </w:p>
          <w:p w14:paraId="04A7112B" w14:textId="77777777" w:rsidR="00AD5F6A" w:rsidRDefault="00AD5F6A" w:rsidP="00CC57A1">
            <w:pPr>
              <w:spacing w:before="120" w:after="120"/>
              <w:rPr>
                <w:color w:val="000000" w:themeColor="text1"/>
              </w:rPr>
            </w:pPr>
          </w:p>
          <w:p w14:paraId="79053AAE" w14:textId="77777777" w:rsidR="00AD5F6A" w:rsidRDefault="00AD5F6A" w:rsidP="00CC57A1">
            <w:pPr>
              <w:spacing w:before="120" w:after="120"/>
              <w:rPr>
                <w:color w:val="000000" w:themeColor="text1"/>
              </w:rPr>
            </w:pPr>
          </w:p>
          <w:p w14:paraId="684D1073" w14:textId="77777777" w:rsidR="00AD5F6A" w:rsidRDefault="00AD5F6A" w:rsidP="00CC57A1">
            <w:pPr>
              <w:spacing w:before="120" w:after="120"/>
              <w:rPr>
                <w:color w:val="000000" w:themeColor="text1"/>
              </w:rPr>
            </w:pPr>
          </w:p>
          <w:p w14:paraId="25C98CD7" w14:textId="77777777" w:rsidR="00AD5F6A" w:rsidRDefault="00AD5F6A" w:rsidP="00CC57A1">
            <w:pPr>
              <w:spacing w:before="120" w:after="120"/>
              <w:rPr>
                <w:color w:val="000000" w:themeColor="text1"/>
              </w:rPr>
            </w:pPr>
          </w:p>
          <w:p w14:paraId="12B1DCA1" w14:textId="77777777" w:rsidR="00AD5F6A" w:rsidRDefault="00AD5F6A" w:rsidP="00CC57A1">
            <w:pPr>
              <w:spacing w:before="120" w:after="120"/>
              <w:rPr>
                <w:color w:val="000000" w:themeColor="text1"/>
              </w:rPr>
            </w:pPr>
          </w:p>
          <w:p w14:paraId="11496925" w14:textId="77777777" w:rsidR="00AD5F6A" w:rsidRDefault="00AD5F6A" w:rsidP="00CC57A1">
            <w:pPr>
              <w:spacing w:before="120" w:after="120"/>
              <w:rPr>
                <w:color w:val="000000" w:themeColor="text1"/>
              </w:rPr>
            </w:pPr>
          </w:p>
          <w:p w14:paraId="43F8EB5A" w14:textId="77777777" w:rsidR="00AD5F6A" w:rsidRDefault="00AD5F6A" w:rsidP="00CC57A1">
            <w:pPr>
              <w:spacing w:before="120" w:after="120"/>
              <w:rPr>
                <w:color w:val="000000" w:themeColor="text1"/>
              </w:rPr>
            </w:pPr>
          </w:p>
          <w:p w14:paraId="5440E7A2" w14:textId="77777777" w:rsidR="00AD5F6A" w:rsidRDefault="00AD5F6A" w:rsidP="00CC57A1">
            <w:pPr>
              <w:spacing w:before="120" w:after="120"/>
              <w:rPr>
                <w:color w:val="000000" w:themeColor="text1"/>
              </w:rPr>
            </w:pPr>
          </w:p>
          <w:p w14:paraId="6493DA98" w14:textId="77777777" w:rsidR="00AD5F6A" w:rsidRDefault="00AD5F6A" w:rsidP="00CC57A1">
            <w:pPr>
              <w:spacing w:before="120" w:after="120"/>
              <w:rPr>
                <w:color w:val="000000" w:themeColor="text1"/>
              </w:rPr>
            </w:pPr>
          </w:p>
          <w:p w14:paraId="06E8F862" w14:textId="77777777" w:rsidR="00AD5F6A" w:rsidRDefault="00AD5F6A" w:rsidP="00CC57A1">
            <w:pPr>
              <w:spacing w:before="120" w:after="120"/>
              <w:rPr>
                <w:color w:val="000000" w:themeColor="text1"/>
              </w:rPr>
            </w:pPr>
          </w:p>
          <w:p w14:paraId="79E2727C" w14:textId="77777777" w:rsidR="00AD5F6A" w:rsidRDefault="00AD5F6A" w:rsidP="00CC57A1">
            <w:pPr>
              <w:spacing w:before="120" w:after="120"/>
              <w:rPr>
                <w:color w:val="000000" w:themeColor="text1"/>
              </w:rPr>
            </w:pPr>
          </w:p>
          <w:p w14:paraId="1394D828" w14:textId="77777777" w:rsidR="00AD5F6A" w:rsidRDefault="00AD5F6A" w:rsidP="00CC57A1">
            <w:pPr>
              <w:spacing w:before="120" w:after="120"/>
              <w:rPr>
                <w:color w:val="000000" w:themeColor="text1"/>
              </w:rPr>
            </w:pPr>
          </w:p>
          <w:p w14:paraId="24260E8E" w14:textId="77777777" w:rsidR="00AD5F6A" w:rsidRDefault="00AD5F6A" w:rsidP="00CC57A1">
            <w:pPr>
              <w:spacing w:before="120" w:after="120"/>
              <w:rPr>
                <w:color w:val="000000" w:themeColor="text1"/>
              </w:rPr>
            </w:pPr>
          </w:p>
          <w:p w14:paraId="6ED1D99E" w14:textId="77777777" w:rsidR="00AD5F6A" w:rsidRDefault="00AD5F6A" w:rsidP="00CC57A1">
            <w:pPr>
              <w:spacing w:before="120" w:after="120"/>
              <w:rPr>
                <w:color w:val="000000" w:themeColor="text1"/>
              </w:rPr>
            </w:pPr>
          </w:p>
          <w:p w14:paraId="3FE96205" w14:textId="77777777" w:rsidR="00AD5F6A" w:rsidRDefault="00AD5F6A" w:rsidP="00CC57A1">
            <w:pPr>
              <w:spacing w:before="120" w:after="120"/>
              <w:rPr>
                <w:color w:val="000000" w:themeColor="text1"/>
              </w:rPr>
            </w:pPr>
          </w:p>
          <w:p w14:paraId="0DFCDEDA" w14:textId="77777777" w:rsidR="00AD5F6A" w:rsidRDefault="00AD5F6A" w:rsidP="00CC57A1">
            <w:pPr>
              <w:spacing w:before="120" w:after="120"/>
              <w:rPr>
                <w:color w:val="000000" w:themeColor="text1"/>
              </w:rPr>
            </w:pPr>
          </w:p>
          <w:p w14:paraId="05BAF881" w14:textId="77777777" w:rsidR="00AD5F6A" w:rsidRDefault="00AD5F6A" w:rsidP="00CC57A1">
            <w:pPr>
              <w:spacing w:before="120" w:after="120"/>
              <w:rPr>
                <w:color w:val="000000" w:themeColor="text1"/>
              </w:rPr>
            </w:pPr>
          </w:p>
          <w:p w14:paraId="45DD51C8" w14:textId="77777777" w:rsidR="00AD5F6A" w:rsidRDefault="00AD5F6A" w:rsidP="00CC57A1">
            <w:pPr>
              <w:spacing w:before="120" w:after="120"/>
              <w:rPr>
                <w:color w:val="000000" w:themeColor="text1"/>
              </w:rPr>
            </w:pPr>
          </w:p>
          <w:p w14:paraId="6A0626CC" w14:textId="70DC134D" w:rsidR="00AD5F6A" w:rsidRPr="00CC57A1" w:rsidRDefault="00AD5F6A" w:rsidP="00CC57A1">
            <w:pPr>
              <w:spacing w:before="120" w:after="120"/>
              <w:rPr>
                <w:color w:val="000000" w:themeColor="text1"/>
              </w:rPr>
            </w:pPr>
          </w:p>
        </w:tc>
      </w:tr>
      <w:tr w:rsidR="00651A0C" w:rsidRPr="00141096" w14:paraId="5FD3316E" w14:textId="77777777" w:rsidTr="00CC57A1">
        <w:trPr>
          <w:trHeight w:val="962"/>
        </w:trPr>
        <w:tc>
          <w:tcPr>
            <w:tcW w:w="1890" w:type="dxa"/>
          </w:tcPr>
          <w:p w14:paraId="144EF501" w14:textId="74102F06" w:rsidR="00651A0C" w:rsidRPr="00E77FA3" w:rsidRDefault="00493770" w:rsidP="00F360AA">
            <w:pPr>
              <w:pStyle w:val="ListParagraph"/>
              <w:spacing w:before="120"/>
              <w:ind w:left="67"/>
              <w:rPr>
                <w:sz w:val="24"/>
              </w:rPr>
            </w:pPr>
            <w:r>
              <w:rPr>
                <w:sz w:val="24"/>
              </w:rPr>
              <w:lastRenderedPageBreak/>
              <w:t xml:space="preserve">Canada’s </w:t>
            </w:r>
            <w:r w:rsidR="00651A0C" w:rsidRPr="00651A0C">
              <w:rPr>
                <w:sz w:val="24"/>
              </w:rPr>
              <w:t>Gender Results Framework</w:t>
            </w:r>
          </w:p>
        </w:tc>
        <w:tc>
          <w:tcPr>
            <w:tcW w:w="8905" w:type="dxa"/>
          </w:tcPr>
          <w:tbl>
            <w:tblP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6774"/>
            </w:tblGrid>
            <w:tr w:rsidR="00651A0C" w:rsidRPr="0040140A" w14:paraId="68570F3A" w14:textId="77777777" w:rsidTr="00651A0C">
              <w:tc>
                <w:tcPr>
                  <w:tcW w:w="1354" w:type="dxa"/>
                  <w:tcBorders>
                    <w:top w:val="nil"/>
                    <w:left w:val="single" w:sz="8" w:space="0" w:color="44546A" w:themeColor="text2"/>
                    <w:bottom w:val="nil"/>
                    <w:right w:val="single" w:sz="8" w:space="0" w:color="auto"/>
                  </w:tcBorders>
                  <w:shd w:val="clear" w:color="auto" w:fill="000000" w:themeFill="text1"/>
                  <w:tcMar>
                    <w:left w:w="29" w:type="dxa"/>
                    <w:right w:w="29" w:type="dxa"/>
                  </w:tcMar>
                  <w:vAlign w:val="center"/>
                </w:tcPr>
                <w:p w14:paraId="5FBB3EC3" w14:textId="77777777" w:rsidR="00651A0C" w:rsidRPr="00651A0C" w:rsidRDefault="00651A0C" w:rsidP="00651A0C">
                  <w:pPr>
                    <w:pStyle w:val="BoxText-1"/>
                    <w:spacing w:before="60" w:after="0"/>
                    <w:jc w:val="center"/>
                    <w:rPr>
                      <w:b/>
                      <w:color w:val="FFFFFF" w:themeColor="background1"/>
                      <w:sz w:val="16"/>
                      <w:szCs w:val="16"/>
                    </w:rPr>
                  </w:pPr>
                  <w:r w:rsidRPr="00651A0C">
                    <w:rPr>
                      <w:b/>
                      <w:noProof/>
                      <w:color w:val="FFFFFF" w:themeColor="background1"/>
                      <w:sz w:val="16"/>
                      <w:szCs w:val="16"/>
                    </w:rPr>
                    <w:drawing>
                      <wp:inline distT="0" distB="0" distL="0" distR="0" wp14:anchorId="75A1D99D" wp14:editId="5D264E13">
                        <wp:extent cx="411914" cy="409205"/>
                        <wp:effectExtent l="0" t="0" r="762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at Icon New 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11914" cy="409205"/>
                                </a:xfrm>
                                <a:prstGeom prst="rect">
                                  <a:avLst/>
                                </a:prstGeom>
                              </pic:spPr>
                            </pic:pic>
                          </a:graphicData>
                        </a:graphic>
                      </wp:inline>
                    </w:drawing>
                  </w:r>
                </w:p>
                <w:p w14:paraId="2D63B634" w14:textId="77777777" w:rsidR="00651A0C" w:rsidRPr="00651A0C" w:rsidRDefault="00651A0C" w:rsidP="00651A0C">
                  <w:pPr>
                    <w:pStyle w:val="BoxText-1"/>
                    <w:spacing w:after="40"/>
                    <w:jc w:val="center"/>
                    <w:rPr>
                      <w:b/>
                      <w:sz w:val="16"/>
                      <w:szCs w:val="16"/>
                    </w:rPr>
                  </w:pPr>
                  <w:r w:rsidRPr="00651A0C">
                    <w:rPr>
                      <w:b/>
                      <w:color w:val="FFFFFF" w:themeColor="background1"/>
                      <w:sz w:val="16"/>
                      <w:szCs w:val="16"/>
                    </w:rPr>
                    <w:t>Education and Skills Development</w:t>
                  </w:r>
                </w:p>
              </w:tc>
              <w:tc>
                <w:tcPr>
                  <w:tcW w:w="6774"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6551A9ED" w14:textId="77777777" w:rsidR="00651A0C" w:rsidRPr="00651A0C" w:rsidRDefault="00651A0C" w:rsidP="00651A0C">
                  <w:pPr>
                    <w:pStyle w:val="BoxText-1"/>
                    <w:spacing w:before="40" w:after="20"/>
                    <w:ind w:left="73"/>
                    <w:rPr>
                      <w:b/>
                      <w:szCs w:val="18"/>
                    </w:rPr>
                  </w:pPr>
                  <w:r w:rsidRPr="00651A0C">
                    <w:rPr>
                      <w:b/>
                      <w:szCs w:val="18"/>
                    </w:rPr>
                    <w:t>Equal opportunities and diversified paths in education and skills development</w:t>
                  </w:r>
                </w:p>
                <w:p w14:paraId="08F0DC6A" w14:textId="77777777" w:rsidR="00651A0C" w:rsidRPr="00651A0C" w:rsidRDefault="00651A0C" w:rsidP="00651A0C">
                  <w:pPr>
                    <w:pStyle w:val="specialbulllet"/>
                    <w:spacing w:before="0" w:after="0"/>
                    <w:ind w:left="272" w:hanging="177"/>
                    <w:rPr>
                      <w:sz w:val="18"/>
                      <w:szCs w:val="18"/>
                    </w:rPr>
                  </w:pPr>
                  <w:r w:rsidRPr="00651A0C">
                    <w:rPr>
                      <w:sz w:val="18"/>
                      <w:szCs w:val="18"/>
                    </w:rPr>
                    <w:t>More diversified educational paths and career choices</w:t>
                  </w:r>
                </w:p>
                <w:p w14:paraId="1B4496E4" w14:textId="77777777" w:rsidR="00651A0C" w:rsidRPr="00651A0C" w:rsidRDefault="00651A0C" w:rsidP="00651A0C">
                  <w:pPr>
                    <w:pStyle w:val="specialbulllet"/>
                    <w:spacing w:before="0" w:after="0"/>
                    <w:ind w:left="272" w:hanging="177"/>
                    <w:rPr>
                      <w:sz w:val="18"/>
                      <w:szCs w:val="18"/>
                    </w:rPr>
                  </w:pPr>
                  <w:r w:rsidRPr="00651A0C">
                    <w:rPr>
                      <w:sz w:val="18"/>
                      <w:szCs w:val="18"/>
                    </w:rPr>
                    <w:t>Reduced gender gaps in reading and numeracy skills among youth, including Indigenous youth</w:t>
                  </w:r>
                </w:p>
                <w:p w14:paraId="315D6E23" w14:textId="77777777" w:rsidR="00651A0C" w:rsidRPr="00651A0C" w:rsidRDefault="00651A0C" w:rsidP="00651A0C">
                  <w:pPr>
                    <w:pStyle w:val="specialbulllet"/>
                    <w:spacing w:before="0" w:after="0"/>
                    <w:ind w:left="272" w:hanging="177"/>
                    <w:rPr>
                      <w:b/>
                      <w:sz w:val="18"/>
                      <w:szCs w:val="18"/>
                    </w:rPr>
                  </w:pPr>
                  <w:r w:rsidRPr="00651A0C">
                    <w:rPr>
                      <w:sz w:val="18"/>
                      <w:szCs w:val="18"/>
                    </w:rPr>
                    <w:t>Equal lifelong learning opportunities and outcomes for adults</w:t>
                  </w:r>
                </w:p>
              </w:tc>
            </w:tr>
            <w:tr w:rsidR="00651A0C" w:rsidRPr="0040140A" w14:paraId="6F0A3F38" w14:textId="77777777" w:rsidTr="00651A0C">
              <w:tc>
                <w:tcPr>
                  <w:tcW w:w="1354" w:type="dxa"/>
                  <w:tcBorders>
                    <w:top w:val="nil"/>
                    <w:left w:val="single" w:sz="8" w:space="0" w:color="44546A" w:themeColor="text2"/>
                    <w:bottom w:val="nil"/>
                    <w:right w:val="single" w:sz="8" w:space="0" w:color="auto"/>
                  </w:tcBorders>
                  <w:shd w:val="clear" w:color="auto" w:fill="404040" w:themeFill="text1" w:themeFillTint="BF"/>
                  <w:tcMar>
                    <w:left w:w="29" w:type="dxa"/>
                    <w:right w:w="29" w:type="dxa"/>
                  </w:tcMar>
                  <w:vAlign w:val="center"/>
                </w:tcPr>
                <w:p w14:paraId="6EF00E17" w14:textId="77777777" w:rsidR="00651A0C" w:rsidRPr="00651A0C" w:rsidRDefault="00651A0C" w:rsidP="00651A0C">
                  <w:pPr>
                    <w:pStyle w:val="BoxText-1"/>
                    <w:jc w:val="center"/>
                    <w:rPr>
                      <w:b/>
                      <w:color w:val="FFFFFF" w:themeColor="background1"/>
                      <w:sz w:val="16"/>
                      <w:szCs w:val="16"/>
                    </w:rPr>
                  </w:pPr>
                  <w:r w:rsidRPr="00651A0C">
                    <w:rPr>
                      <w:b/>
                      <w:noProof/>
                      <w:color w:val="FFFFFF" w:themeColor="background1"/>
                      <w:sz w:val="16"/>
                      <w:szCs w:val="16"/>
                    </w:rPr>
                    <w:drawing>
                      <wp:inline distT="0" distB="0" distL="0" distR="0" wp14:anchorId="218E1A6D" wp14:editId="6398942C">
                        <wp:extent cx="516614" cy="319377"/>
                        <wp:effectExtent l="0" t="0" r="0" b="508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conomic.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6614" cy="319377"/>
                                </a:xfrm>
                                <a:prstGeom prst="rect">
                                  <a:avLst/>
                                </a:prstGeom>
                              </pic:spPr>
                            </pic:pic>
                          </a:graphicData>
                        </a:graphic>
                      </wp:inline>
                    </w:drawing>
                  </w:r>
                </w:p>
                <w:p w14:paraId="0A598963" w14:textId="77777777" w:rsidR="00651A0C" w:rsidRPr="00651A0C" w:rsidRDefault="00651A0C" w:rsidP="00651A0C">
                  <w:pPr>
                    <w:pStyle w:val="BoxText-1"/>
                    <w:jc w:val="center"/>
                    <w:rPr>
                      <w:b/>
                      <w:sz w:val="16"/>
                      <w:szCs w:val="16"/>
                    </w:rPr>
                  </w:pPr>
                  <w:r w:rsidRPr="00651A0C">
                    <w:rPr>
                      <w:b/>
                      <w:color w:val="FFFFFF" w:themeColor="background1"/>
                      <w:sz w:val="16"/>
                      <w:szCs w:val="16"/>
                    </w:rPr>
                    <w:t>Economic Participation and Prosperity</w:t>
                  </w:r>
                </w:p>
              </w:tc>
              <w:tc>
                <w:tcPr>
                  <w:tcW w:w="6774"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27F8465A" w14:textId="77777777" w:rsidR="00651A0C" w:rsidRPr="00651A0C" w:rsidRDefault="00651A0C" w:rsidP="00651A0C">
                  <w:pPr>
                    <w:pStyle w:val="BoxText-1"/>
                    <w:spacing w:before="40" w:after="40"/>
                    <w:ind w:left="71"/>
                    <w:rPr>
                      <w:b/>
                      <w:szCs w:val="18"/>
                    </w:rPr>
                  </w:pPr>
                  <w:r w:rsidRPr="00651A0C">
                    <w:rPr>
                      <w:b/>
                      <w:szCs w:val="18"/>
                    </w:rPr>
                    <w:t>Equal and full participation in the economy</w:t>
                  </w:r>
                </w:p>
                <w:p w14:paraId="7AAFA4B0" w14:textId="77777777" w:rsidR="00651A0C" w:rsidRPr="00651A0C" w:rsidRDefault="00651A0C" w:rsidP="00651A0C">
                  <w:pPr>
                    <w:pStyle w:val="specialbulllet"/>
                    <w:spacing w:before="0" w:after="0"/>
                    <w:ind w:left="272" w:hanging="177"/>
                    <w:rPr>
                      <w:sz w:val="18"/>
                      <w:szCs w:val="18"/>
                    </w:rPr>
                  </w:pPr>
                  <w:r w:rsidRPr="00651A0C">
                    <w:rPr>
                      <w:sz w:val="18"/>
                      <w:szCs w:val="18"/>
                    </w:rPr>
                    <w:t xml:space="preserve">Increased labour market opportunities for women, especially women in underrepresented groups </w:t>
                  </w:r>
                </w:p>
                <w:p w14:paraId="3F4DE468" w14:textId="77777777" w:rsidR="00651A0C" w:rsidRPr="00651A0C" w:rsidRDefault="00651A0C" w:rsidP="00651A0C">
                  <w:pPr>
                    <w:pStyle w:val="specialbulllet"/>
                    <w:spacing w:before="0" w:after="0"/>
                    <w:ind w:left="272" w:hanging="177"/>
                    <w:rPr>
                      <w:sz w:val="18"/>
                      <w:szCs w:val="18"/>
                    </w:rPr>
                  </w:pPr>
                  <w:r w:rsidRPr="00651A0C">
                    <w:rPr>
                      <w:sz w:val="18"/>
                      <w:szCs w:val="18"/>
                    </w:rPr>
                    <w:t xml:space="preserve">Reduced gender wage gap </w:t>
                  </w:r>
                </w:p>
                <w:p w14:paraId="2A4035FC" w14:textId="77777777" w:rsidR="00651A0C" w:rsidRPr="00651A0C" w:rsidRDefault="00651A0C" w:rsidP="00651A0C">
                  <w:pPr>
                    <w:pStyle w:val="specialbulllet"/>
                    <w:spacing w:before="0" w:after="0"/>
                    <w:ind w:left="272" w:hanging="177"/>
                    <w:rPr>
                      <w:sz w:val="18"/>
                      <w:szCs w:val="18"/>
                    </w:rPr>
                  </w:pPr>
                  <w:r w:rsidRPr="00651A0C">
                    <w:rPr>
                      <w:sz w:val="18"/>
                      <w:szCs w:val="18"/>
                    </w:rPr>
                    <w:t xml:space="preserve">Increased full-time employment of women </w:t>
                  </w:r>
                </w:p>
                <w:p w14:paraId="7C63D3F8" w14:textId="77777777" w:rsidR="00651A0C" w:rsidRPr="00651A0C" w:rsidRDefault="00651A0C" w:rsidP="00651A0C">
                  <w:pPr>
                    <w:pStyle w:val="specialbulllet"/>
                    <w:spacing w:before="0" w:after="0"/>
                    <w:ind w:left="272" w:hanging="177"/>
                    <w:rPr>
                      <w:sz w:val="18"/>
                      <w:szCs w:val="18"/>
                    </w:rPr>
                  </w:pPr>
                  <w:r w:rsidRPr="00651A0C">
                    <w:rPr>
                      <w:sz w:val="18"/>
                      <w:szCs w:val="18"/>
                    </w:rPr>
                    <w:t xml:space="preserve">Equal sharing of parenting roles and family responsibilities </w:t>
                  </w:r>
                </w:p>
                <w:p w14:paraId="1CC7BF9E" w14:textId="77777777" w:rsidR="00651A0C" w:rsidRPr="00651A0C" w:rsidRDefault="00651A0C" w:rsidP="00651A0C">
                  <w:pPr>
                    <w:pStyle w:val="specialbulllet"/>
                    <w:spacing w:before="0" w:after="0"/>
                    <w:ind w:left="272" w:hanging="177"/>
                    <w:rPr>
                      <w:sz w:val="18"/>
                      <w:szCs w:val="18"/>
                    </w:rPr>
                  </w:pPr>
                  <w:r w:rsidRPr="00651A0C">
                    <w:rPr>
                      <w:sz w:val="18"/>
                      <w:szCs w:val="18"/>
                    </w:rPr>
                    <w:t>Better gender balance across occupations</w:t>
                  </w:r>
                </w:p>
                <w:p w14:paraId="360EC0E1" w14:textId="77777777" w:rsidR="00651A0C" w:rsidRPr="00651A0C" w:rsidRDefault="00651A0C" w:rsidP="00651A0C">
                  <w:pPr>
                    <w:pStyle w:val="specialbulllet"/>
                    <w:spacing w:before="0" w:after="0"/>
                    <w:ind w:left="272" w:hanging="177"/>
                    <w:rPr>
                      <w:b/>
                      <w:sz w:val="18"/>
                      <w:szCs w:val="18"/>
                    </w:rPr>
                  </w:pPr>
                  <w:r w:rsidRPr="00651A0C">
                    <w:rPr>
                      <w:sz w:val="18"/>
                      <w:szCs w:val="18"/>
                    </w:rPr>
                    <w:t>More women in higher-quality jobs, such as permanent and well-paid jobs</w:t>
                  </w:r>
                </w:p>
              </w:tc>
            </w:tr>
            <w:tr w:rsidR="00651A0C" w:rsidRPr="0040140A" w14:paraId="7C4D7A31" w14:textId="77777777" w:rsidTr="00651A0C">
              <w:tc>
                <w:tcPr>
                  <w:tcW w:w="1354" w:type="dxa"/>
                  <w:tcBorders>
                    <w:top w:val="nil"/>
                    <w:left w:val="single" w:sz="8" w:space="0" w:color="44546A" w:themeColor="text2"/>
                    <w:bottom w:val="nil"/>
                    <w:right w:val="single" w:sz="8" w:space="0" w:color="auto"/>
                  </w:tcBorders>
                  <w:shd w:val="clear" w:color="auto" w:fill="7F7F7F" w:themeFill="background1" w:themeFillShade="7F"/>
                  <w:tcMar>
                    <w:left w:w="29" w:type="dxa"/>
                    <w:right w:w="29" w:type="dxa"/>
                  </w:tcMar>
                  <w:vAlign w:val="center"/>
                </w:tcPr>
                <w:p w14:paraId="77282C1F" w14:textId="77777777" w:rsidR="00651A0C" w:rsidRPr="00651A0C" w:rsidRDefault="00651A0C" w:rsidP="00651A0C">
                  <w:pPr>
                    <w:pStyle w:val="BoxText-1"/>
                    <w:jc w:val="center"/>
                    <w:rPr>
                      <w:b/>
                      <w:color w:val="FFFFFF" w:themeColor="background1"/>
                      <w:sz w:val="16"/>
                      <w:szCs w:val="16"/>
                    </w:rPr>
                  </w:pPr>
                  <w:r w:rsidRPr="00651A0C">
                    <w:rPr>
                      <w:noProof/>
                      <w:sz w:val="16"/>
                      <w:szCs w:val="16"/>
                    </w:rPr>
                    <w:drawing>
                      <wp:inline distT="0" distB="0" distL="0" distR="0" wp14:anchorId="6F794E3F" wp14:editId="1BBBC72B">
                        <wp:extent cx="544668" cy="468630"/>
                        <wp:effectExtent l="0" t="0" r="8255"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opl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51288" cy="474326"/>
                                </a:xfrm>
                                <a:prstGeom prst="rect">
                                  <a:avLst/>
                                </a:prstGeom>
                              </pic:spPr>
                            </pic:pic>
                          </a:graphicData>
                        </a:graphic>
                      </wp:inline>
                    </w:drawing>
                  </w:r>
                </w:p>
                <w:p w14:paraId="5B3186F0" w14:textId="77777777" w:rsidR="00651A0C" w:rsidRPr="00651A0C" w:rsidRDefault="00651A0C" w:rsidP="00651A0C">
                  <w:pPr>
                    <w:pStyle w:val="BoxText-1"/>
                    <w:jc w:val="center"/>
                    <w:rPr>
                      <w:b/>
                      <w:sz w:val="16"/>
                      <w:szCs w:val="16"/>
                    </w:rPr>
                  </w:pPr>
                  <w:r w:rsidRPr="00651A0C">
                    <w:rPr>
                      <w:b/>
                      <w:color w:val="FFFFFF" w:themeColor="background1"/>
                      <w:sz w:val="16"/>
                      <w:szCs w:val="16"/>
                    </w:rPr>
                    <w:t>Leadership and Democratic Participation</w:t>
                  </w:r>
                </w:p>
              </w:tc>
              <w:tc>
                <w:tcPr>
                  <w:tcW w:w="6774"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161291C3" w14:textId="77777777" w:rsidR="00651A0C" w:rsidRPr="00651A0C" w:rsidRDefault="00651A0C" w:rsidP="00651A0C">
                  <w:pPr>
                    <w:pStyle w:val="BoxText-1"/>
                    <w:spacing w:before="40" w:after="40"/>
                    <w:ind w:left="53"/>
                    <w:rPr>
                      <w:b/>
                      <w:szCs w:val="18"/>
                    </w:rPr>
                  </w:pPr>
                  <w:r w:rsidRPr="00651A0C">
                    <w:rPr>
                      <w:b/>
                      <w:szCs w:val="18"/>
                    </w:rPr>
                    <w:t>Gender equality in leadership roles and at all levels of decision-making</w:t>
                  </w:r>
                </w:p>
                <w:p w14:paraId="616EA0E2" w14:textId="602D711F" w:rsidR="00651A0C" w:rsidRPr="00651A0C" w:rsidRDefault="00651A0C" w:rsidP="00651A0C">
                  <w:pPr>
                    <w:pStyle w:val="specialbulllet"/>
                    <w:spacing w:before="0" w:after="0"/>
                    <w:ind w:left="272" w:hanging="177"/>
                    <w:rPr>
                      <w:sz w:val="18"/>
                      <w:szCs w:val="18"/>
                    </w:rPr>
                  </w:pPr>
                  <w:r w:rsidRPr="00651A0C">
                    <w:rPr>
                      <w:sz w:val="18"/>
                      <w:szCs w:val="18"/>
                    </w:rPr>
                    <w:t>More women in senior management positions, more diversity in senior leadership positions</w:t>
                  </w:r>
                </w:p>
                <w:p w14:paraId="6C1EDD09" w14:textId="77777777" w:rsidR="00651A0C" w:rsidRPr="00651A0C" w:rsidRDefault="00651A0C" w:rsidP="00651A0C">
                  <w:pPr>
                    <w:pStyle w:val="specialbulllet"/>
                    <w:spacing w:before="0" w:after="0"/>
                    <w:ind w:left="272" w:hanging="177"/>
                    <w:rPr>
                      <w:sz w:val="18"/>
                      <w:szCs w:val="18"/>
                    </w:rPr>
                  </w:pPr>
                  <w:r w:rsidRPr="00651A0C">
                    <w:rPr>
                      <w:sz w:val="18"/>
                      <w:szCs w:val="18"/>
                    </w:rPr>
                    <w:t>Increased opportunities for women to start and grow their businesses, and succeed on a global scale</w:t>
                  </w:r>
                </w:p>
                <w:p w14:paraId="7712816D" w14:textId="5C71D827" w:rsidR="00651A0C" w:rsidRPr="00651A0C" w:rsidRDefault="00651A0C" w:rsidP="00651A0C">
                  <w:pPr>
                    <w:pStyle w:val="specialbulllet"/>
                    <w:spacing w:before="0" w:after="0"/>
                    <w:ind w:left="272" w:hanging="177"/>
                    <w:rPr>
                      <w:sz w:val="18"/>
                      <w:szCs w:val="18"/>
                    </w:rPr>
                  </w:pPr>
                  <w:r w:rsidRPr="00651A0C">
                    <w:rPr>
                      <w:sz w:val="18"/>
                      <w:szCs w:val="18"/>
                    </w:rPr>
                    <w:t>More company board seats held by women, more diversity on company boards</w:t>
                  </w:r>
                </w:p>
                <w:p w14:paraId="1BFC26D0" w14:textId="77777777" w:rsidR="00651A0C" w:rsidRPr="00651A0C" w:rsidRDefault="00651A0C" w:rsidP="00651A0C">
                  <w:pPr>
                    <w:pStyle w:val="specialbulllet"/>
                    <w:spacing w:before="0" w:after="0"/>
                    <w:ind w:left="272" w:hanging="177"/>
                    <w:rPr>
                      <w:sz w:val="18"/>
                      <w:szCs w:val="18"/>
                    </w:rPr>
                  </w:pPr>
                  <w:r w:rsidRPr="00651A0C">
                    <w:rPr>
                      <w:sz w:val="18"/>
                      <w:szCs w:val="18"/>
                    </w:rPr>
                    <w:t>Greater representation of women and underrepresented groups in elected office and ministerial positions in national and sub-national governments</w:t>
                  </w:r>
                </w:p>
                <w:p w14:paraId="3369C8EA" w14:textId="77777777" w:rsidR="00651A0C" w:rsidRPr="00651A0C" w:rsidRDefault="00651A0C" w:rsidP="00651A0C">
                  <w:pPr>
                    <w:pStyle w:val="specialbulllet"/>
                    <w:spacing w:before="0" w:after="0"/>
                    <w:ind w:left="272" w:hanging="177"/>
                    <w:rPr>
                      <w:b/>
                      <w:sz w:val="18"/>
                      <w:szCs w:val="18"/>
                    </w:rPr>
                  </w:pPr>
                  <w:r w:rsidRPr="00651A0C">
                    <w:rPr>
                      <w:sz w:val="18"/>
                      <w:szCs w:val="18"/>
                    </w:rPr>
                    <w:t>Increased representation of women and underrepresented groups as administrators of the justice system</w:t>
                  </w:r>
                </w:p>
              </w:tc>
            </w:tr>
            <w:tr w:rsidR="00651A0C" w:rsidRPr="0040140A" w14:paraId="29AE0CB3" w14:textId="77777777" w:rsidTr="00651A0C">
              <w:tc>
                <w:tcPr>
                  <w:tcW w:w="1354" w:type="dxa"/>
                  <w:tcBorders>
                    <w:top w:val="nil"/>
                    <w:left w:val="single" w:sz="8" w:space="0" w:color="44546A" w:themeColor="text2"/>
                    <w:bottom w:val="nil"/>
                    <w:right w:val="single" w:sz="8" w:space="0" w:color="auto"/>
                  </w:tcBorders>
                  <w:shd w:val="clear" w:color="auto" w:fill="BFBFBF" w:themeFill="background1" w:themeFillShade="BF"/>
                  <w:tcMar>
                    <w:left w:w="29" w:type="dxa"/>
                    <w:right w:w="29" w:type="dxa"/>
                  </w:tcMar>
                  <w:vAlign w:val="center"/>
                </w:tcPr>
                <w:p w14:paraId="4355AB0D" w14:textId="77777777" w:rsidR="00651A0C" w:rsidRPr="00651A0C" w:rsidRDefault="00651A0C" w:rsidP="00651A0C">
                  <w:pPr>
                    <w:pStyle w:val="BoxText-1"/>
                    <w:jc w:val="center"/>
                    <w:rPr>
                      <w:b/>
                      <w:sz w:val="16"/>
                      <w:szCs w:val="16"/>
                    </w:rPr>
                  </w:pPr>
                  <w:r w:rsidRPr="00651A0C">
                    <w:rPr>
                      <w:b/>
                      <w:noProof/>
                      <w:sz w:val="16"/>
                      <w:szCs w:val="16"/>
                    </w:rPr>
                    <w:drawing>
                      <wp:inline distT="0" distB="0" distL="0" distR="0" wp14:anchorId="0DD46EE7" wp14:editId="29AF42D3">
                        <wp:extent cx="495518" cy="432563"/>
                        <wp:effectExtent l="0" t="0" r="0" b="571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justice.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95518" cy="432563"/>
                                </a:xfrm>
                                <a:prstGeom prst="rect">
                                  <a:avLst/>
                                </a:prstGeom>
                              </pic:spPr>
                            </pic:pic>
                          </a:graphicData>
                        </a:graphic>
                      </wp:inline>
                    </w:drawing>
                  </w:r>
                </w:p>
                <w:p w14:paraId="488FF84D" w14:textId="77777777" w:rsidR="00651A0C" w:rsidRPr="00651A0C" w:rsidRDefault="00651A0C" w:rsidP="00651A0C">
                  <w:pPr>
                    <w:pStyle w:val="BoxText-1"/>
                    <w:jc w:val="center"/>
                    <w:rPr>
                      <w:b/>
                      <w:sz w:val="16"/>
                      <w:szCs w:val="16"/>
                    </w:rPr>
                  </w:pPr>
                  <w:r w:rsidRPr="00651A0C">
                    <w:rPr>
                      <w:b/>
                      <w:sz w:val="16"/>
                      <w:szCs w:val="16"/>
                    </w:rPr>
                    <w:t>Gender-Based Violence and Access to Justice</w:t>
                  </w:r>
                </w:p>
              </w:tc>
              <w:tc>
                <w:tcPr>
                  <w:tcW w:w="6774"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56356EFF" w14:textId="77777777" w:rsidR="00651A0C" w:rsidRPr="00651A0C" w:rsidRDefault="00651A0C" w:rsidP="00651A0C">
                  <w:pPr>
                    <w:pStyle w:val="BoxText-1"/>
                    <w:spacing w:before="40" w:after="40"/>
                    <w:ind w:left="80"/>
                    <w:rPr>
                      <w:b/>
                      <w:szCs w:val="18"/>
                    </w:rPr>
                  </w:pPr>
                  <w:r w:rsidRPr="00651A0C">
                    <w:rPr>
                      <w:b/>
                      <w:szCs w:val="18"/>
                    </w:rPr>
                    <w:t xml:space="preserve">Eliminating gender-based violence and harassment, and promoting security of the person and access to </w:t>
                  </w:r>
                  <w:r w:rsidRPr="00651A0C" w:rsidDel="00022328">
                    <w:rPr>
                      <w:b/>
                      <w:szCs w:val="18"/>
                    </w:rPr>
                    <w:t>justice</w:t>
                  </w:r>
                </w:p>
                <w:p w14:paraId="5AF02259" w14:textId="77777777" w:rsidR="00651A0C" w:rsidRPr="00651A0C" w:rsidRDefault="00651A0C" w:rsidP="00651A0C">
                  <w:pPr>
                    <w:pStyle w:val="specialbulllet"/>
                    <w:spacing w:before="0" w:after="0"/>
                    <w:ind w:left="272" w:hanging="177"/>
                    <w:rPr>
                      <w:sz w:val="18"/>
                      <w:szCs w:val="18"/>
                    </w:rPr>
                  </w:pPr>
                  <w:r w:rsidRPr="00651A0C">
                    <w:rPr>
                      <w:sz w:val="18"/>
                      <w:szCs w:val="18"/>
                    </w:rPr>
                    <w:t>Workplaces are harassment-free</w:t>
                  </w:r>
                </w:p>
                <w:p w14:paraId="496297E2" w14:textId="77777777" w:rsidR="00651A0C" w:rsidRPr="00651A0C" w:rsidRDefault="00651A0C" w:rsidP="00651A0C">
                  <w:pPr>
                    <w:pStyle w:val="specialbulllet"/>
                    <w:spacing w:before="0" w:after="0"/>
                    <w:ind w:left="272" w:hanging="177"/>
                    <w:rPr>
                      <w:sz w:val="18"/>
                      <w:szCs w:val="18"/>
                    </w:rPr>
                  </w:pPr>
                  <w:r w:rsidRPr="00651A0C">
                    <w:rPr>
                      <w:sz w:val="18"/>
                      <w:szCs w:val="18"/>
                    </w:rPr>
                    <w:t>Fewer women are victims of intimate partner violence and sexual assault</w:t>
                  </w:r>
                </w:p>
                <w:p w14:paraId="666993FD" w14:textId="77777777" w:rsidR="00651A0C" w:rsidRPr="00651A0C" w:rsidRDefault="00651A0C" w:rsidP="00651A0C">
                  <w:pPr>
                    <w:pStyle w:val="specialbulllet"/>
                    <w:spacing w:before="0" w:after="0"/>
                    <w:ind w:left="272" w:hanging="177"/>
                    <w:rPr>
                      <w:sz w:val="18"/>
                      <w:szCs w:val="18"/>
                    </w:rPr>
                  </w:pPr>
                  <w:r w:rsidRPr="00651A0C">
                    <w:rPr>
                      <w:sz w:val="18"/>
                      <w:szCs w:val="18"/>
                    </w:rPr>
                    <w:t>Fewer victims of childhood maltreatment</w:t>
                  </w:r>
                </w:p>
                <w:p w14:paraId="7B5F3769" w14:textId="77777777" w:rsidR="00651A0C" w:rsidRPr="00651A0C" w:rsidRDefault="00651A0C" w:rsidP="00651A0C">
                  <w:pPr>
                    <w:pStyle w:val="specialbulllet"/>
                    <w:spacing w:before="0" w:after="0"/>
                    <w:ind w:left="272" w:hanging="177"/>
                    <w:rPr>
                      <w:sz w:val="18"/>
                      <w:szCs w:val="18"/>
                    </w:rPr>
                  </w:pPr>
                  <w:r w:rsidRPr="00651A0C">
                    <w:rPr>
                      <w:sz w:val="18"/>
                      <w:szCs w:val="18"/>
                    </w:rPr>
                    <w:t xml:space="preserve">Fewer women killed by an intimate partner </w:t>
                  </w:r>
                </w:p>
                <w:p w14:paraId="0EDDA392" w14:textId="77777777" w:rsidR="00651A0C" w:rsidRPr="00651A0C" w:rsidRDefault="00651A0C" w:rsidP="00651A0C">
                  <w:pPr>
                    <w:pStyle w:val="specialbulllet"/>
                    <w:spacing w:before="0" w:after="0"/>
                    <w:ind w:left="272" w:hanging="177"/>
                    <w:rPr>
                      <w:sz w:val="18"/>
                      <w:szCs w:val="18"/>
                    </w:rPr>
                  </w:pPr>
                  <w:r w:rsidRPr="00651A0C">
                    <w:rPr>
                      <w:sz w:val="18"/>
                      <w:szCs w:val="18"/>
                    </w:rPr>
                    <w:t>Increased police reporting of violent crimes</w:t>
                  </w:r>
                </w:p>
                <w:p w14:paraId="67D8C538" w14:textId="77777777" w:rsidR="00651A0C" w:rsidRPr="00651A0C" w:rsidRDefault="00651A0C" w:rsidP="00651A0C">
                  <w:pPr>
                    <w:pStyle w:val="specialbulllet"/>
                    <w:spacing w:before="0" w:after="0"/>
                    <w:ind w:left="272" w:hanging="177"/>
                    <w:rPr>
                      <w:sz w:val="18"/>
                      <w:szCs w:val="18"/>
                    </w:rPr>
                  </w:pPr>
                  <w:r w:rsidRPr="00651A0C">
                    <w:rPr>
                      <w:sz w:val="18"/>
                      <w:szCs w:val="18"/>
                    </w:rPr>
                    <w:t>Fewer Indigenous women and girls are victims of violence</w:t>
                  </w:r>
                </w:p>
                <w:p w14:paraId="0212E37E" w14:textId="77777777" w:rsidR="00651A0C" w:rsidRPr="00651A0C" w:rsidRDefault="00651A0C" w:rsidP="00651A0C">
                  <w:pPr>
                    <w:pStyle w:val="specialbulllet"/>
                    <w:spacing w:before="0" w:after="0"/>
                    <w:ind w:left="272" w:hanging="177"/>
                    <w:rPr>
                      <w:b/>
                      <w:sz w:val="18"/>
                      <w:szCs w:val="18"/>
                    </w:rPr>
                  </w:pPr>
                  <w:r w:rsidRPr="00651A0C">
                    <w:rPr>
                      <w:sz w:val="18"/>
                      <w:szCs w:val="18"/>
                    </w:rPr>
                    <w:t>Increased accountability and responsiveness of the Canadian criminal justice system</w:t>
                  </w:r>
                </w:p>
              </w:tc>
            </w:tr>
            <w:tr w:rsidR="00651A0C" w:rsidRPr="0040140A" w14:paraId="2BDD78FA" w14:textId="77777777" w:rsidTr="00651A0C">
              <w:tc>
                <w:tcPr>
                  <w:tcW w:w="1354" w:type="dxa"/>
                  <w:tcBorders>
                    <w:top w:val="nil"/>
                    <w:left w:val="single" w:sz="8" w:space="0" w:color="44546A" w:themeColor="text2"/>
                    <w:bottom w:val="nil"/>
                    <w:right w:val="single" w:sz="8" w:space="0" w:color="auto"/>
                  </w:tcBorders>
                  <w:shd w:val="clear" w:color="auto" w:fill="F2F2F2" w:themeFill="background1" w:themeFillShade="F2"/>
                  <w:tcMar>
                    <w:left w:w="29" w:type="dxa"/>
                    <w:right w:w="29" w:type="dxa"/>
                  </w:tcMar>
                  <w:vAlign w:val="center"/>
                </w:tcPr>
                <w:p w14:paraId="152A0427" w14:textId="77777777" w:rsidR="00651A0C" w:rsidRPr="00651A0C" w:rsidRDefault="00651A0C" w:rsidP="00651A0C">
                  <w:pPr>
                    <w:pStyle w:val="BoxText-1"/>
                    <w:jc w:val="center"/>
                    <w:rPr>
                      <w:b/>
                      <w:sz w:val="16"/>
                      <w:szCs w:val="16"/>
                    </w:rPr>
                  </w:pPr>
                  <w:r w:rsidRPr="00651A0C">
                    <w:rPr>
                      <w:b/>
                      <w:noProof/>
                      <w:sz w:val="16"/>
                      <w:szCs w:val="16"/>
                    </w:rPr>
                    <w:drawing>
                      <wp:inline distT="0" distB="0" distL="0" distR="0" wp14:anchorId="43A36741" wp14:editId="6EBCF0D7">
                        <wp:extent cx="520995" cy="375176"/>
                        <wp:effectExtent l="0" t="0" r="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lth.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24364" cy="377602"/>
                                </a:xfrm>
                                <a:prstGeom prst="rect">
                                  <a:avLst/>
                                </a:prstGeom>
                              </pic:spPr>
                            </pic:pic>
                          </a:graphicData>
                        </a:graphic>
                      </wp:inline>
                    </w:drawing>
                  </w:r>
                </w:p>
                <w:p w14:paraId="07EDFD79" w14:textId="77777777" w:rsidR="00651A0C" w:rsidRPr="00651A0C" w:rsidRDefault="00651A0C" w:rsidP="00651A0C">
                  <w:pPr>
                    <w:pStyle w:val="BoxText-1"/>
                    <w:spacing w:after="0"/>
                    <w:jc w:val="center"/>
                    <w:rPr>
                      <w:b/>
                      <w:sz w:val="16"/>
                      <w:szCs w:val="16"/>
                    </w:rPr>
                  </w:pPr>
                  <w:r w:rsidRPr="00651A0C">
                    <w:rPr>
                      <w:b/>
                      <w:sz w:val="16"/>
                      <w:szCs w:val="16"/>
                    </w:rPr>
                    <w:t xml:space="preserve">Poverty Reduction, Health and </w:t>
                  </w:r>
                  <w:r w:rsidRPr="00651A0C">
                    <w:rPr>
                      <w:b/>
                      <w:bCs/>
                      <w:sz w:val="16"/>
                      <w:szCs w:val="16"/>
                    </w:rPr>
                    <w:t>Well-Being</w:t>
                  </w:r>
                </w:p>
              </w:tc>
              <w:tc>
                <w:tcPr>
                  <w:tcW w:w="6774"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5021D25D" w14:textId="77777777" w:rsidR="00651A0C" w:rsidRPr="00651A0C" w:rsidRDefault="00651A0C" w:rsidP="00651A0C">
                  <w:pPr>
                    <w:pStyle w:val="BoxText-1"/>
                    <w:ind w:left="77"/>
                    <w:rPr>
                      <w:b/>
                      <w:szCs w:val="18"/>
                    </w:rPr>
                  </w:pPr>
                  <w:r w:rsidRPr="00651A0C">
                    <w:rPr>
                      <w:b/>
                      <w:szCs w:val="18"/>
                    </w:rPr>
                    <w:t>Reduced poverty and improved health outcomes</w:t>
                  </w:r>
                </w:p>
                <w:p w14:paraId="3C901799" w14:textId="77777777" w:rsidR="00651A0C" w:rsidRPr="00651A0C" w:rsidRDefault="00651A0C" w:rsidP="00651A0C">
                  <w:pPr>
                    <w:pStyle w:val="specialbulllet"/>
                    <w:spacing w:before="0" w:after="0"/>
                    <w:ind w:left="272" w:hanging="177"/>
                    <w:rPr>
                      <w:sz w:val="18"/>
                      <w:szCs w:val="18"/>
                    </w:rPr>
                  </w:pPr>
                  <w:r w:rsidRPr="00651A0C">
                    <w:rPr>
                      <w:sz w:val="18"/>
                      <w:szCs w:val="18"/>
                    </w:rPr>
                    <w:t>Fewer vulnerable individuals living in poverty</w:t>
                  </w:r>
                </w:p>
                <w:p w14:paraId="7EE60BF0" w14:textId="77777777" w:rsidR="00651A0C" w:rsidRPr="00651A0C" w:rsidRDefault="00651A0C" w:rsidP="00651A0C">
                  <w:pPr>
                    <w:pStyle w:val="specialbulllet"/>
                    <w:spacing w:before="0" w:after="0"/>
                    <w:ind w:left="272" w:hanging="177"/>
                    <w:rPr>
                      <w:sz w:val="18"/>
                      <w:szCs w:val="18"/>
                    </w:rPr>
                  </w:pPr>
                  <w:r w:rsidRPr="00651A0C">
                    <w:rPr>
                      <w:sz w:val="18"/>
                      <w:szCs w:val="18"/>
                    </w:rPr>
                    <w:t>Fewer women and children living in food insecure households</w:t>
                  </w:r>
                </w:p>
                <w:p w14:paraId="5A6501B4" w14:textId="77777777" w:rsidR="00651A0C" w:rsidRPr="00651A0C" w:rsidRDefault="00651A0C" w:rsidP="00651A0C">
                  <w:pPr>
                    <w:pStyle w:val="specialbulllet"/>
                    <w:spacing w:before="0" w:after="0"/>
                    <w:ind w:left="272" w:hanging="177"/>
                    <w:rPr>
                      <w:sz w:val="18"/>
                      <w:szCs w:val="18"/>
                    </w:rPr>
                  </w:pPr>
                  <w:r w:rsidRPr="00651A0C">
                    <w:rPr>
                      <w:sz w:val="18"/>
                      <w:szCs w:val="18"/>
                    </w:rPr>
                    <w:t>Fewer vulnerable individuals lacking stable, safe and permanent housing</w:t>
                  </w:r>
                </w:p>
                <w:p w14:paraId="6FFF389E" w14:textId="77777777" w:rsidR="00651A0C" w:rsidRPr="00651A0C" w:rsidRDefault="00651A0C" w:rsidP="00651A0C">
                  <w:pPr>
                    <w:pStyle w:val="specialbulllet"/>
                    <w:spacing w:before="0" w:after="0"/>
                    <w:ind w:left="272" w:hanging="177"/>
                    <w:rPr>
                      <w:sz w:val="18"/>
                      <w:szCs w:val="18"/>
                    </w:rPr>
                  </w:pPr>
                  <w:r w:rsidRPr="00651A0C">
                    <w:rPr>
                      <w:sz w:val="18"/>
                      <w:szCs w:val="18"/>
                    </w:rPr>
                    <w:t>Child and spousal support orders are enforced</w:t>
                  </w:r>
                </w:p>
                <w:p w14:paraId="2D2C0A9F" w14:textId="77777777" w:rsidR="00651A0C" w:rsidRPr="00651A0C" w:rsidRDefault="00651A0C" w:rsidP="00651A0C">
                  <w:pPr>
                    <w:pStyle w:val="specialbulllet"/>
                    <w:spacing w:before="0" w:after="0"/>
                    <w:ind w:left="272" w:hanging="177"/>
                    <w:rPr>
                      <w:sz w:val="18"/>
                      <w:szCs w:val="18"/>
                    </w:rPr>
                  </w:pPr>
                  <w:r w:rsidRPr="00651A0C">
                    <w:rPr>
                      <w:sz w:val="18"/>
                      <w:szCs w:val="18"/>
                    </w:rPr>
                    <w:t>More years in good health</w:t>
                  </w:r>
                </w:p>
                <w:p w14:paraId="0DA04E1B" w14:textId="77777777" w:rsidR="00651A0C" w:rsidRPr="00651A0C" w:rsidRDefault="00651A0C" w:rsidP="00651A0C">
                  <w:pPr>
                    <w:pStyle w:val="specialbulllet"/>
                    <w:spacing w:before="0" w:after="0"/>
                    <w:ind w:left="272" w:hanging="177"/>
                    <w:rPr>
                      <w:sz w:val="18"/>
                      <w:szCs w:val="18"/>
                    </w:rPr>
                  </w:pPr>
                  <w:r w:rsidRPr="00651A0C">
                    <w:rPr>
                      <w:sz w:val="18"/>
                      <w:szCs w:val="18"/>
                    </w:rPr>
                    <w:t>Improved mental health</w:t>
                  </w:r>
                </w:p>
                <w:p w14:paraId="59E11B34" w14:textId="77777777" w:rsidR="00651A0C" w:rsidRPr="00651A0C" w:rsidRDefault="00651A0C" w:rsidP="00651A0C">
                  <w:pPr>
                    <w:pStyle w:val="specialbulllet"/>
                    <w:spacing w:before="0" w:after="0"/>
                    <w:ind w:left="272" w:hanging="177"/>
                    <w:rPr>
                      <w:sz w:val="18"/>
                      <w:szCs w:val="18"/>
                    </w:rPr>
                  </w:pPr>
                  <w:r w:rsidRPr="00651A0C">
                    <w:rPr>
                      <w:sz w:val="18"/>
                      <w:szCs w:val="18"/>
                    </w:rPr>
                    <w:t>Improved access to contraception for young people and reduced adolescent birth rate</w:t>
                  </w:r>
                </w:p>
              </w:tc>
            </w:tr>
            <w:tr w:rsidR="00651A0C" w:rsidRPr="0040140A" w14:paraId="0A737852" w14:textId="77777777" w:rsidTr="00651A0C">
              <w:tc>
                <w:tcPr>
                  <w:tcW w:w="1354" w:type="dxa"/>
                  <w:tcBorders>
                    <w:top w:val="nil"/>
                    <w:left w:val="single" w:sz="8" w:space="0" w:color="44546A" w:themeColor="text2"/>
                    <w:bottom w:val="single" w:sz="8" w:space="0" w:color="44546A" w:themeColor="text2"/>
                    <w:right w:val="single" w:sz="8" w:space="0" w:color="auto"/>
                  </w:tcBorders>
                  <w:shd w:val="clear" w:color="auto" w:fill="FFFFFF" w:themeFill="background1"/>
                  <w:tcMar>
                    <w:left w:w="29" w:type="dxa"/>
                    <w:right w:w="29" w:type="dxa"/>
                  </w:tcMar>
                  <w:vAlign w:val="center"/>
                </w:tcPr>
                <w:p w14:paraId="6A76D58D" w14:textId="77777777" w:rsidR="00651A0C" w:rsidRPr="00651A0C" w:rsidRDefault="00651A0C" w:rsidP="00651A0C">
                  <w:pPr>
                    <w:pStyle w:val="BoxText-1"/>
                    <w:spacing w:before="120" w:after="0"/>
                    <w:jc w:val="center"/>
                    <w:rPr>
                      <w:b/>
                      <w:sz w:val="16"/>
                      <w:szCs w:val="16"/>
                    </w:rPr>
                  </w:pPr>
                  <w:r w:rsidRPr="00651A0C">
                    <w:rPr>
                      <w:b/>
                      <w:noProof/>
                      <w:sz w:val="16"/>
                      <w:szCs w:val="16"/>
                    </w:rPr>
                    <w:drawing>
                      <wp:inline distT="0" distB="0" distL="0" distR="0" wp14:anchorId="61706C34" wp14:editId="30F3E9B9">
                        <wp:extent cx="441308" cy="441727"/>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ld.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41308" cy="441727"/>
                                </a:xfrm>
                                <a:prstGeom prst="rect">
                                  <a:avLst/>
                                </a:prstGeom>
                              </pic:spPr>
                            </pic:pic>
                          </a:graphicData>
                        </a:graphic>
                      </wp:inline>
                    </w:drawing>
                  </w:r>
                </w:p>
                <w:p w14:paraId="6BEB6E0B" w14:textId="77777777" w:rsidR="00651A0C" w:rsidRPr="00651A0C" w:rsidRDefault="00651A0C" w:rsidP="00651A0C">
                  <w:pPr>
                    <w:pStyle w:val="BoxText-1"/>
                    <w:spacing w:after="0"/>
                    <w:jc w:val="center"/>
                    <w:rPr>
                      <w:b/>
                      <w:noProof/>
                      <w:sz w:val="16"/>
                      <w:szCs w:val="16"/>
                      <w:lang w:val="en-CA" w:eastAsia="en-CA"/>
                    </w:rPr>
                  </w:pPr>
                  <w:r w:rsidRPr="00651A0C">
                    <w:rPr>
                      <w:b/>
                      <w:sz w:val="16"/>
                      <w:szCs w:val="16"/>
                    </w:rPr>
                    <w:t xml:space="preserve">Gender Equality </w:t>
                  </w:r>
                  <w:r w:rsidRPr="00651A0C">
                    <w:rPr>
                      <w:b/>
                      <w:sz w:val="16"/>
                      <w:szCs w:val="16"/>
                    </w:rPr>
                    <w:br/>
                    <w:t>Around the World</w:t>
                  </w:r>
                </w:p>
              </w:tc>
              <w:tc>
                <w:tcPr>
                  <w:tcW w:w="6774"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41E98472" w14:textId="77777777" w:rsidR="00651A0C" w:rsidRPr="00651A0C" w:rsidRDefault="00651A0C" w:rsidP="00651A0C">
                  <w:pPr>
                    <w:pStyle w:val="BoxText-1"/>
                    <w:spacing w:before="40" w:after="40"/>
                    <w:ind w:left="77"/>
                    <w:rPr>
                      <w:rFonts w:eastAsia="Arial,Times New Roman" w:cs="Arial,Times New Roman"/>
                      <w:b/>
                      <w:szCs w:val="18"/>
                    </w:rPr>
                  </w:pPr>
                  <w:r w:rsidRPr="00651A0C">
                    <w:rPr>
                      <w:rFonts w:eastAsia="Arial,Times New Roman" w:cs="Arial,Times New Roman"/>
                      <w:b/>
                      <w:szCs w:val="18"/>
                    </w:rPr>
                    <w:t>Promoting gender equality to build a more peaceful, inclusive, rules-based and prosperous world</w:t>
                  </w:r>
                </w:p>
                <w:p w14:paraId="368AEB59" w14:textId="77777777" w:rsidR="00651A0C" w:rsidRPr="00651A0C" w:rsidRDefault="00651A0C" w:rsidP="00651A0C">
                  <w:pPr>
                    <w:pStyle w:val="specialbulllet"/>
                    <w:spacing w:before="0" w:after="0"/>
                    <w:ind w:left="272" w:hanging="177"/>
                    <w:rPr>
                      <w:sz w:val="18"/>
                      <w:szCs w:val="18"/>
                    </w:rPr>
                  </w:pPr>
                  <w:r w:rsidRPr="00651A0C">
                    <w:rPr>
                      <w:sz w:val="18"/>
                      <w:szCs w:val="18"/>
                    </w:rPr>
                    <w:t>Feminist international approach to all policies and programs, including diplomacy, trade, security and development</w:t>
                  </w:r>
                </w:p>
              </w:tc>
            </w:tr>
          </w:tbl>
          <w:p w14:paraId="3419E0D6" w14:textId="234C9695" w:rsidR="00651A0C" w:rsidRPr="00740BCB" w:rsidRDefault="00651A0C" w:rsidP="00281085">
            <w:pPr>
              <w:pStyle w:val="ListParagraph"/>
              <w:ind w:left="0"/>
            </w:pPr>
          </w:p>
        </w:tc>
      </w:tr>
    </w:tbl>
    <w:p w14:paraId="049FE8FE" w14:textId="5A7C4959" w:rsidR="00FF5233" w:rsidRDefault="00FF5233">
      <w:pPr>
        <w:rPr>
          <w:rFonts w:cstheme="minorHAnsi"/>
          <w:color w:val="3B3838" w:themeColor="background2" w:themeShade="40"/>
          <w:sz w:val="24"/>
          <w:szCs w:val="24"/>
        </w:rPr>
      </w:pPr>
    </w:p>
    <w:p w14:paraId="6C8C393A" w14:textId="12CB7F38" w:rsidR="00967AE0" w:rsidRDefault="00FF5233">
      <w:pPr>
        <w:rPr>
          <w:rFonts w:cstheme="minorHAnsi"/>
          <w:color w:val="3B3838" w:themeColor="background2" w:themeShade="40"/>
          <w:sz w:val="24"/>
          <w:szCs w:val="24"/>
        </w:rPr>
      </w:pPr>
      <w:r>
        <w:rPr>
          <w:rFonts w:cstheme="minorHAnsi"/>
          <w:color w:val="3B3838" w:themeColor="background2" w:themeShade="40"/>
          <w:sz w:val="24"/>
          <w:szCs w:val="24"/>
        </w:rPr>
        <w:br w:type="page"/>
      </w:r>
    </w:p>
    <w:p w14:paraId="3F851346" w14:textId="77DD1B0D" w:rsidR="0025267C" w:rsidRDefault="0025267C"/>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2A0082" w:rsidRPr="00CC3D56" w14:paraId="583FD1EF" w14:textId="77777777" w:rsidTr="002A0082">
        <w:trPr>
          <w:trHeight w:val="1152"/>
        </w:trPr>
        <w:tc>
          <w:tcPr>
            <w:tcW w:w="10795" w:type="dxa"/>
            <w:gridSpan w:val="2"/>
            <w:shd w:val="clear" w:color="auto" w:fill="BFBFBF" w:themeFill="background1" w:themeFillShade="BF"/>
          </w:tcPr>
          <w:p w14:paraId="449EFEB9" w14:textId="5D85C3AC" w:rsidR="002A0082" w:rsidRPr="00CC3D56" w:rsidRDefault="00EA349E" w:rsidP="00C92C6F">
            <w:pPr>
              <w:pStyle w:val="Header2"/>
              <w:rPr>
                <w:sz w:val="24"/>
              </w:rPr>
            </w:pPr>
            <w:bookmarkStart w:id="38" w:name="_Toc26973439"/>
            <w:bookmarkStart w:id="39" w:name="_Toc146809648"/>
            <w:r>
              <w:t>7</w:t>
            </w:r>
            <w:r w:rsidR="002A0082">
              <w:t>. Public and Stakeholder Engagement</w:t>
            </w:r>
            <w:bookmarkEnd w:id="38"/>
            <w:bookmarkEnd w:id="39"/>
          </w:p>
          <w:p w14:paraId="0B79BC77" w14:textId="104A9ED4" w:rsidR="002A0082" w:rsidRPr="00CC3D56" w:rsidRDefault="002A0082" w:rsidP="0005161E">
            <w:pPr>
              <w:rPr>
                <w:color w:val="FFFFFF" w:themeColor="background1"/>
                <w:sz w:val="24"/>
              </w:rPr>
            </w:pPr>
            <w:r>
              <w:rPr>
                <w:color w:val="FFFFFF" w:themeColor="background1"/>
                <w:sz w:val="24"/>
              </w:rPr>
              <w:t xml:space="preserve">This section seeks to confirm whether the public was engaged on the </w:t>
            </w:r>
            <w:r w:rsidR="00A439E1" w:rsidRPr="005A4237">
              <w:rPr>
                <w:color w:val="FFFFFF" w:themeColor="background1"/>
                <w:sz w:val="24"/>
              </w:rPr>
              <w:t>proposal</w:t>
            </w:r>
            <w:r w:rsidR="00A439E1" w:rsidRPr="00A439E1">
              <w:rPr>
                <w:color w:val="FFFFFF" w:themeColor="background1"/>
                <w:sz w:val="24"/>
              </w:rPr>
              <w:t xml:space="preserve"> </w:t>
            </w:r>
            <w:r>
              <w:rPr>
                <w:color w:val="FFFFFF" w:themeColor="background1"/>
                <w:sz w:val="24"/>
              </w:rPr>
              <w:t>and to understand the nature of the feedback received during those engagements.</w:t>
            </w:r>
          </w:p>
        </w:tc>
      </w:tr>
      <w:tr w:rsidR="00885AE0" w:rsidRPr="00CF398B" w14:paraId="6A0626D8" w14:textId="77777777" w:rsidTr="0025267C">
        <w:trPr>
          <w:trHeight w:val="962"/>
        </w:trPr>
        <w:tc>
          <w:tcPr>
            <w:tcW w:w="1980" w:type="dxa"/>
          </w:tcPr>
          <w:p w14:paraId="6A0626D4" w14:textId="77777777" w:rsidR="00885AE0" w:rsidRPr="00E77FA3" w:rsidRDefault="00885AE0" w:rsidP="00F360AA">
            <w:pPr>
              <w:pStyle w:val="ListParagraph"/>
              <w:spacing w:before="120"/>
              <w:ind w:left="56"/>
              <w:rPr>
                <w:sz w:val="24"/>
              </w:rPr>
            </w:pPr>
            <w:r w:rsidRPr="00E77FA3">
              <w:rPr>
                <w:sz w:val="24"/>
              </w:rPr>
              <w:t>General Comments</w:t>
            </w:r>
          </w:p>
        </w:tc>
        <w:tc>
          <w:tcPr>
            <w:tcW w:w="8815" w:type="dxa"/>
          </w:tcPr>
          <w:p w14:paraId="6A0626D7" w14:textId="77777777" w:rsidR="00885AE0" w:rsidRPr="00CF398B" w:rsidRDefault="00885AE0" w:rsidP="00CD59CE">
            <w:pPr>
              <w:pStyle w:val="ListParagraph"/>
              <w:numPr>
                <w:ilvl w:val="0"/>
                <w:numId w:val="1"/>
              </w:numPr>
              <w:spacing w:before="120" w:after="120"/>
              <w:ind w:left="403"/>
              <w:contextualSpacing w:val="0"/>
            </w:pPr>
            <w:r>
              <w:t>Please describe the nature and format of public consultations</w:t>
            </w:r>
            <w:r w:rsidR="00401E3C">
              <w:t xml:space="preserve">, </w:t>
            </w:r>
            <w:r w:rsidR="00D5267F">
              <w:t xml:space="preserve">including </w:t>
            </w:r>
            <w:r>
              <w:t xml:space="preserve">details on </w:t>
            </w:r>
            <w:r w:rsidR="00BE3562">
              <w:t>what point</w:t>
            </w:r>
            <w:r>
              <w:t xml:space="preserve"> in the development of the proposal</w:t>
            </w:r>
            <w:r w:rsidR="00D5267F">
              <w:t xml:space="preserve"> </w:t>
            </w:r>
            <w:r>
              <w:t>these consultations took place</w:t>
            </w:r>
            <w:r w:rsidR="00D5267F">
              <w:t xml:space="preserve"> and how the target population was involved</w:t>
            </w:r>
            <w:r>
              <w:t>.</w:t>
            </w:r>
          </w:p>
        </w:tc>
      </w:tr>
    </w:tbl>
    <w:p w14:paraId="2FD77A58" w14:textId="77777777" w:rsidR="00E16B24" w:rsidRDefault="00E16B24"/>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2A0082" w:rsidRPr="00CC3D56" w14:paraId="6A062700" w14:textId="77777777" w:rsidTr="0005161E">
        <w:trPr>
          <w:trHeight w:val="1152"/>
        </w:trPr>
        <w:tc>
          <w:tcPr>
            <w:tcW w:w="10795" w:type="dxa"/>
            <w:gridSpan w:val="2"/>
            <w:shd w:val="clear" w:color="auto" w:fill="BFBFBF" w:themeFill="background1" w:themeFillShade="BF"/>
          </w:tcPr>
          <w:p w14:paraId="62A3F792" w14:textId="03464BE4" w:rsidR="002A0082" w:rsidRPr="002A0082" w:rsidRDefault="00EA349E" w:rsidP="00C92C6F">
            <w:pPr>
              <w:pStyle w:val="Header2"/>
            </w:pPr>
            <w:bookmarkStart w:id="40" w:name="_Toc146809649"/>
            <w:r>
              <w:t>8</w:t>
            </w:r>
            <w:r w:rsidR="002A0082" w:rsidRPr="002A0082">
              <w:t>. Monitoring and Evaluation</w:t>
            </w:r>
            <w:bookmarkEnd w:id="40"/>
          </w:p>
          <w:p w14:paraId="6A0626FF" w14:textId="28521F58" w:rsidR="002A0082" w:rsidRPr="00CC3D56" w:rsidRDefault="002A0082" w:rsidP="002A0082">
            <w:pPr>
              <w:rPr>
                <w:color w:val="FFFFFF" w:themeColor="background1"/>
                <w:sz w:val="24"/>
              </w:rPr>
            </w:pPr>
            <w:r>
              <w:rPr>
                <w:color w:val="FFFFFF" w:themeColor="background1"/>
                <w:sz w:val="24"/>
              </w:rPr>
              <w:t>This section seeks to collect information on how the performance of the proposal will be actively monitored from a GBA</w:t>
            </w:r>
            <w:r w:rsidR="00027F5E">
              <w:rPr>
                <w:color w:val="FFFFFF" w:themeColor="background1"/>
                <w:sz w:val="24"/>
              </w:rPr>
              <w:t xml:space="preserve"> </w:t>
            </w:r>
            <w:r w:rsidR="001B1293">
              <w:rPr>
                <w:color w:val="FFFFFF" w:themeColor="background1"/>
                <w:sz w:val="24"/>
              </w:rPr>
              <w:t>Plus</w:t>
            </w:r>
            <w:r>
              <w:rPr>
                <w:color w:val="FFFFFF" w:themeColor="background1"/>
                <w:sz w:val="24"/>
              </w:rPr>
              <w:t xml:space="preserve"> perspective.</w:t>
            </w:r>
            <w:r w:rsidR="005D7CAF">
              <w:rPr>
                <w:color w:val="FFFFFF" w:themeColor="background1"/>
                <w:sz w:val="24"/>
              </w:rPr>
              <w:t xml:space="preserve"> Please consider this section in relation to the quality of life domains identified in the </w:t>
            </w:r>
            <w:hyperlink r:id="rId41" w:history="1">
              <w:r w:rsidR="005D7CAF" w:rsidRPr="00082153">
                <w:rPr>
                  <w:rStyle w:val="Hyperlink"/>
                  <w:sz w:val="24"/>
                </w:rPr>
                <w:t>proposal template</w:t>
              </w:r>
            </w:hyperlink>
            <w:r w:rsidR="005D7CAF">
              <w:rPr>
                <w:color w:val="FFFFFF" w:themeColor="background1"/>
                <w:sz w:val="24"/>
              </w:rPr>
              <w:t>.</w:t>
            </w:r>
          </w:p>
        </w:tc>
      </w:tr>
      <w:tr w:rsidR="00BE7F15" w:rsidRPr="00CF398B" w14:paraId="6A062705" w14:textId="77777777" w:rsidTr="005A4237">
        <w:trPr>
          <w:trHeight w:val="2295"/>
        </w:trPr>
        <w:tc>
          <w:tcPr>
            <w:tcW w:w="1980" w:type="dxa"/>
          </w:tcPr>
          <w:p w14:paraId="6A062702" w14:textId="77777777" w:rsidR="00BE7F15" w:rsidRPr="00E77FA3" w:rsidRDefault="002B6B66" w:rsidP="00F360AA">
            <w:pPr>
              <w:pStyle w:val="ListParagraph"/>
              <w:spacing w:before="120"/>
              <w:ind w:left="56"/>
              <w:rPr>
                <w:sz w:val="24"/>
              </w:rPr>
            </w:pPr>
            <w:r w:rsidRPr="00E77FA3">
              <w:rPr>
                <w:sz w:val="24"/>
              </w:rPr>
              <w:t>General Comments</w:t>
            </w:r>
          </w:p>
        </w:tc>
        <w:tc>
          <w:tcPr>
            <w:tcW w:w="8815" w:type="dxa"/>
          </w:tcPr>
          <w:p w14:paraId="771A827F" w14:textId="242E53FA" w:rsidR="00FB279E" w:rsidRDefault="00265AC5" w:rsidP="00CD59CE">
            <w:pPr>
              <w:pStyle w:val="ListParagraph"/>
              <w:numPr>
                <w:ilvl w:val="0"/>
                <w:numId w:val="1"/>
              </w:numPr>
              <w:spacing w:before="120" w:after="120"/>
              <w:ind w:left="403"/>
              <w:contextualSpacing w:val="0"/>
              <w:rPr>
                <w:color w:val="000000" w:themeColor="text1"/>
              </w:rPr>
            </w:pPr>
            <w:r>
              <w:rPr>
                <w:color w:val="000000" w:themeColor="text1"/>
              </w:rPr>
              <w:t>The last few budget publications</w:t>
            </w:r>
            <w:r w:rsidR="00D67086">
              <w:rPr>
                <w:color w:val="000000" w:themeColor="text1"/>
              </w:rPr>
              <w:t>,</w:t>
            </w:r>
            <w:r>
              <w:rPr>
                <w:color w:val="000000" w:themeColor="text1"/>
              </w:rPr>
              <w:t xml:space="preserve"> </w:t>
            </w:r>
            <w:r w:rsidR="006C41F4" w:rsidRPr="00742B3D">
              <w:rPr>
                <w:color w:val="000000" w:themeColor="text1"/>
              </w:rPr>
              <w:t>Budget 2021</w:t>
            </w:r>
            <w:r>
              <w:rPr>
                <w:color w:val="000000" w:themeColor="text1"/>
              </w:rPr>
              <w:t>,</w:t>
            </w:r>
            <w:r w:rsidR="0027479E">
              <w:rPr>
                <w:color w:val="000000" w:themeColor="text1"/>
              </w:rPr>
              <w:t xml:space="preserve"> 2022</w:t>
            </w:r>
            <w:r w:rsidR="002D0F97" w:rsidRPr="00742B3D">
              <w:rPr>
                <w:color w:val="000000" w:themeColor="text1"/>
              </w:rPr>
              <w:t xml:space="preserve"> </w:t>
            </w:r>
            <w:r>
              <w:rPr>
                <w:color w:val="000000" w:themeColor="text1"/>
              </w:rPr>
              <w:t>and 2023</w:t>
            </w:r>
            <w:r w:rsidR="00D67086">
              <w:rPr>
                <w:color w:val="000000" w:themeColor="text1"/>
              </w:rPr>
              <w:t>,</w:t>
            </w:r>
            <w:r>
              <w:rPr>
                <w:color w:val="000000" w:themeColor="text1"/>
              </w:rPr>
              <w:t xml:space="preserve"> </w:t>
            </w:r>
            <w:r w:rsidR="00536FD2" w:rsidRPr="00742B3D">
              <w:rPr>
                <w:color w:val="000000" w:themeColor="text1"/>
              </w:rPr>
              <w:t xml:space="preserve">emphasized the importance of disaggregated data collection across government programs to improve inclusiveness. Where feasible, please describe any plans to improve the collection of disaggregated administrative data and strengthen reporting practices associated with this </w:t>
            </w:r>
            <w:r w:rsidR="00A439E1" w:rsidRPr="00742B3D">
              <w:rPr>
                <w:color w:val="000000" w:themeColor="text1"/>
                <w:sz w:val="24"/>
              </w:rPr>
              <w:t>proposal</w:t>
            </w:r>
            <w:r w:rsidR="00536FD2" w:rsidRPr="00742B3D">
              <w:rPr>
                <w:color w:val="000000" w:themeColor="text1"/>
              </w:rPr>
              <w:t xml:space="preserve">. </w:t>
            </w:r>
          </w:p>
          <w:p w14:paraId="726224B0" w14:textId="332A415E" w:rsidR="00536FD2" w:rsidRPr="00742B3D" w:rsidRDefault="00536FD2" w:rsidP="00CD59CE">
            <w:pPr>
              <w:pStyle w:val="ListParagraph"/>
              <w:numPr>
                <w:ilvl w:val="0"/>
                <w:numId w:val="1"/>
              </w:numPr>
              <w:spacing w:before="120" w:after="120"/>
              <w:ind w:left="403"/>
              <w:contextualSpacing w:val="0"/>
              <w:rPr>
                <w:color w:val="000000" w:themeColor="text1"/>
              </w:rPr>
            </w:pPr>
            <w:r w:rsidRPr="00742B3D">
              <w:rPr>
                <w:color w:val="000000" w:themeColor="text1"/>
              </w:rPr>
              <w:t>If no plans are in place, please explain the data collection plan going forward, or specify why there is no data collection plan in place.</w:t>
            </w:r>
          </w:p>
          <w:p w14:paraId="6A062704" w14:textId="3B935CD0" w:rsidR="00536FD2" w:rsidRPr="00CF398B" w:rsidRDefault="002B6B66" w:rsidP="00CD59CE">
            <w:pPr>
              <w:pStyle w:val="ListParagraph"/>
              <w:numPr>
                <w:ilvl w:val="0"/>
                <w:numId w:val="1"/>
              </w:numPr>
              <w:spacing w:before="120" w:after="120"/>
              <w:ind w:left="403"/>
              <w:contextualSpacing w:val="0"/>
            </w:pPr>
            <w:r>
              <w:t xml:space="preserve">In some cases, it may be determined that no further monitoring is required, in which case a rationale will be required in this </w:t>
            </w:r>
            <w:r w:rsidR="00536FD2">
              <w:t>section</w:t>
            </w:r>
            <w:r>
              <w:t>.</w:t>
            </w:r>
          </w:p>
        </w:tc>
      </w:tr>
    </w:tbl>
    <w:p w14:paraId="16EC8AA9" w14:textId="06EFC040" w:rsidR="002D0F97" w:rsidRDefault="002D0F97"/>
    <w:p w14:paraId="7AA42A17" w14:textId="77777777" w:rsidR="00E16B24" w:rsidRDefault="002D0F97">
      <w:r>
        <w:br w:type="column"/>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2A0082" w:rsidRPr="00CC3D56" w14:paraId="5BC47B1A" w14:textId="77777777" w:rsidTr="0005161E">
        <w:trPr>
          <w:trHeight w:val="1152"/>
        </w:trPr>
        <w:tc>
          <w:tcPr>
            <w:tcW w:w="10795" w:type="dxa"/>
            <w:gridSpan w:val="2"/>
            <w:shd w:val="clear" w:color="auto" w:fill="BFBFBF" w:themeFill="background1" w:themeFillShade="BF"/>
          </w:tcPr>
          <w:p w14:paraId="3ED3E2E9" w14:textId="2D33F873" w:rsidR="002A0082" w:rsidRPr="002A0082" w:rsidRDefault="00EA349E" w:rsidP="00C92C6F">
            <w:pPr>
              <w:pStyle w:val="Header2"/>
            </w:pPr>
            <w:bookmarkStart w:id="41" w:name="_Toc146809650"/>
            <w:r>
              <w:t>9</w:t>
            </w:r>
            <w:r w:rsidR="002A0082" w:rsidRPr="002A0082">
              <w:t xml:space="preserve">. </w:t>
            </w:r>
            <w:r w:rsidR="00C71ABB">
              <w:t>Data Sources</w:t>
            </w:r>
            <w:bookmarkEnd w:id="41"/>
          </w:p>
          <w:p w14:paraId="1E5C736A" w14:textId="32C3D800" w:rsidR="002A0082" w:rsidRPr="00CC3D56" w:rsidRDefault="002A0082">
            <w:pPr>
              <w:rPr>
                <w:color w:val="FFFFFF" w:themeColor="background1"/>
                <w:sz w:val="24"/>
              </w:rPr>
            </w:pPr>
            <w:r>
              <w:rPr>
                <w:color w:val="FFFFFF" w:themeColor="background1"/>
                <w:sz w:val="24"/>
              </w:rPr>
              <w:t xml:space="preserve">This section seeks to collect information on </w:t>
            </w:r>
            <w:r w:rsidR="00C71ABB" w:rsidRPr="00C71ABB">
              <w:rPr>
                <w:color w:val="FFFFFF" w:themeColor="background1"/>
                <w:sz w:val="24"/>
              </w:rPr>
              <w:t>what data sources were used to inform this analysis</w:t>
            </w:r>
            <w:r w:rsidR="00C71ABB">
              <w:rPr>
                <w:color w:val="FFFFFF" w:themeColor="background1"/>
                <w:sz w:val="24"/>
              </w:rPr>
              <w:t>.</w:t>
            </w:r>
            <w:r w:rsidR="00C71ABB" w:rsidRPr="00C71ABB">
              <w:rPr>
                <w:color w:val="FFFFFF" w:themeColor="background1"/>
                <w:sz w:val="24"/>
              </w:rPr>
              <w:t xml:space="preserve"> Were there any notable data gaps?</w:t>
            </w:r>
            <w:r w:rsidR="00C71ABB" w:rsidDel="00C71ABB">
              <w:rPr>
                <w:color w:val="FFFFFF" w:themeColor="background1"/>
                <w:sz w:val="24"/>
              </w:rPr>
              <w:t xml:space="preserve"> </w:t>
            </w:r>
          </w:p>
        </w:tc>
      </w:tr>
      <w:tr w:rsidR="00C71ABB" w:rsidRPr="00CF398B" w14:paraId="664C2AB0" w14:textId="77777777" w:rsidTr="00DE19E2">
        <w:trPr>
          <w:trHeight w:val="962"/>
        </w:trPr>
        <w:tc>
          <w:tcPr>
            <w:tcW w:w="1980" w:type="dxa"/>
          </w:tcPr>
          <w:p w14:paraId="523DE2C7" w14:textId="1E4249F9" w:rsidR="00C71ABB" w:rsidRPr="00E77FA3" w:rsidRDefault="00C71ABB">
            <w:pPr>
              <w:pStyle w:val="ListParagraph"/>
              <w:spacing w:before="120"/>
              <w:ind w:left="0"/>
              <w:rPr>
                <w:sz w:val="24"/>
              </w:rPr>
            </w:pPr>
            <w:r w:rsidRPr="003447FB">
              <w:rPr>
                <w:sz w:val="24"/>
              </w:rPr>
              <w:t>General Comments</w:t>
            </w:r>
          </w:p>
        </w:tc>
        <w:tc>
          <w:tcPr>
            <w:tcW w:w="8815" w:type="dxa"/>
          </w:tcPr>
          <w:p w14:paraId="6CBDBBD6" w14:textId="12004787" w:rsidR="00C71ABB" w:rsidRDefault="00C71ABB" w:rsidP="00C71ABB">
            <w:r>
              <w:t>This section should be used to clearly source the inform</w:t>
            </w:r>
            <w:r w:rsidRPr="00742B3D">
              <w:rPr>
                <w:color w:val="000000" w:themeColor="text1"/>
              </w:rPr>
              <w:t xml:space="preserve">ation used for this analysis. Do not worry about formatting but please hyperlink any URLs. </w:t>
            </w:r>
          </w:p>
          <w:p w14:paraId="45DBF7BA" w14:textId="77777777" w:rsidR="00C71ABB" w:rsidRDefault="00C71ABB" w:rsidP="00CD59CE">
            <w:pPr>
              <w:pStyle w:val="ListParagraph"/>
              <w:numPr>
                <w:ilvl w:val="0"/>
                <w:numId w:val="1"/>
              </w:numPr>
              <w:spacing w:before="120" w:after="120"/>
              <w:ind w:left="405"/>
              <w:contextualSpacing w:val="0"/>
            </w:pPr>
            <w:r>
              <w:t>Indicate your data sources using the checkboxes, and provide further details in the right-hand column (e.g. hyperlinks, table names, articles, etc</w:t>
            </w:r>
            <w:r w:rsidRPr="008D62AE">
              <w:t>.</w:t>
            </w:r>
            <w:r>
              <w:t>). If any supporting information should not be made publicly available, please be clear about which information is sensitive in nature.</w:t>
            </w:r>
          </w:p>
          <w:p w14:paraId="331FCEC5" w14:textId="5D2588E4" w:rsidR="00C71ABB" w:rsidRPr="00CF398B" w:rsidRDefault="00C71ABB" w:rsidP="00CD59CE">
            <w:pPr>
              <w:pStyle w:val="ListParagraph"/>
              <w:numPr>
                <w:ilvl w:val="0"/>
                <w:numId w:val="1"/>
              </w:numPr>
              <w:spacing w:before="120" w:after="120"/>
              <w:ind w:left="403"/>
              <w:contextualSpacing w:val="0"/>
            </w:pPr>
            <w:r>
              <w:t xml:space="preserve">Please identify any notable data gaps. </w:t>
            </w:r>
          </w:p>
        </w:tc>
      </w:tr>
    </w:tbl>
    <w:p w14:paraId="0F50752E" w14:textId="77777777" w:rsidR="00A43712" w:rsidRDefault="00A43712"/>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2A0082" w:rsidRPr="00CC3D56" w14:paraId="4D1ECFFC" w14:textId="77777777" w:rsidTr="00DE19E2">
        <w:trPr>
          <w:cantSplit/>
          <w:trHeight w:val="396"/>
        </w:trPr>
        <w:tc>
          <w:tcPr>
            <w:tcW w:w="10795" w:type="dxa"/>
            <w:gridSpan w:val="2"/>
            <w:shd w:val="clear" w:color="auto" w:fill="BFBFBF" w:themeFill="background1" w:themeFillShade="BF"/>
          </w:tcPr>
          <w:p w14:paraId="12EE4DBB" w14:textId="49AF1FE2" w:rsidR="002A0082" w:rsidRPr="002A0082" w:rsidRDefault="00BA1FFF" w:rsidP="00C92C6F">
            <w:pPr>
              <w:pStyle w:val="Header2"/>
            </w:pPr>
            <w:bookmarkStart w:id="42" w:name="_Toc146809651"/>
            <w:r>
              <w:t>1</w:t>
            </w:r>
            <w:r w:rsidR="00EA349E">
              <w:t>0</w:t>
            </w:r>
            <w:r>
              <w:t>.</w:t>
            </w:r>
            <w:r w:rsidR="002A0082" w:rsidRPr="002A0082">
              <w:t xml:space="preserve"> </w:t>
            </w:r>
            <w:r w:rsidR="009A5AB5">
              <w:t>S</w:t>
            </w:r>
            <w:r w:rsidR="00203E5D">
              <w:t>ummary</w:t>
            </w:r>
            <w:r w:rsidR="009A5AB5">
              <w:t xml:space="preserve"> </w:t>
            </w:r>
            <w:r w:rsidR="002A0082" w:rsidRPr="002A0082">
              <w:t>GBA</w:t>
            </w:r>
            <w:r w:rsidR="00027F5E">
              <w:t xml:space="preserve"> </w:t>
            </w:r>
            <w:r w:rsidR="001B1293">
              <w:t>Plus</w:t>
            </w:r>
            <w:r w:rsidR="002A0082" w:rsidRPr="002A0082">
              <w:t xml:space="preserve"> Statement</w:t>
            </w:r>
            <w:bookmarkEnd w:id="42"/>
            <w:r w:rsidR="002A0082" w:rsidRPr="002A0082">
              <w:t xml:space="preserve"> </w:t>
            </w:r>
          </w:p>
          <w:p w14:paraId="1EC38054" w14:textId="1C217B4D" w:rsidR="002A0082" w:rsidRPr="00DE19E2" w:rsidRDefault="002A0082" w:rsidP="009A5AB5">
            <w:pPr>
              <w:rPr>
                <w:strike/>
                <w:color w:val="FFFFFF" w:themeColor="background1"/>
                <w:sz w:val="24"/>
              </w:rPr>
            </w:pPr>
          </w:p>
        </w:tc>
      </w:tr>
      <w:tr w:rsidR="00796013" w:rsidRPr="00CF398B" w14:paraId="47CC65AB" w14:textId="77777777" w:rsidTr="0025267C">
        <w:trPr>
          <w:cantSplit/>
          <w:trHeight w:val="962"/>
        </w:trPr>
        <w:tc>
          <w:tcPr>
            <w:tcW w:w="1980" w:type="dxa"/>
          </w:tcPr>
          <w:p w14:paraId="3EA4C28F" w14:textId="77777777" w:rsidR="00796013" w:rsidRPr="00E77FA3" w:rsidRDefault="00796013" w:rsidP="00F360AA">
            <w:pPr>
              <w:pStyle w:val="ListParagraph"/>
              <w:spacing w:before="120"/>
              <w:ind w:left="0"/>
              <w:rPr>
                <w:sz w:val="24"/>
              </w:rPr>
            </w:pPr>
            <w:r w:rsidRPr="00E77FA3">
              <w:rPr>
                <w:sz w:val="24"/>
              </w:rPr>
              <w:t>General Comments</w:t>
            </w:r>
          </w:p>
        </w:tc>
        <w:tc>
          <w:tcPr>
            <w:tcW w:w="8815" w:type="dxa"/>
          </w:tcPr>
          <w:p w14:paraId="0B913A72" w14:textId="054DFF45" w:rsidR="00DE07BD" w:rsidRDefault="0079055F" w:rsidP="00CD59CE">
            <w:pPr>
              <w:pStyle w:val="ListParagraph"/>
              <w:numPr>
                <w:ilvl w:val="0"/>
                <w:numId w:val="1"/>
              </w:numPr>
              <w:spacing w:before="120" w:after="120"/>
              <w:contextualSpacing w:val="0"/>
            </w:pPr>
            <w:r>
              <w:t>Please provide a brief description</w:t>
            </w:r>
            <w:r w:rsidR="00516A57">
              <w:t xml:space="preserve"> of the GBA Plus assessment (not the proposal itself)</w:t>
            </w:r>
            <w:r>
              <w:t xml:space="preserve">, using the information from </w:t>
            </w:r>
            <w:r w:rsidRPr="00742B3D">
              <w:rPr>
                <w:color w:val="000000" w:themeColor="text1"/>
              </w:rPr>
              <w:t xml:space="preserve">questions </w:t>
            </w:r>
            <w:r w:rsidR="00CC27D2" w:rsidRPr="00742B3D">
              <w:rPr>
                <w:color w:val="000000" w:themeColor="text1"/>
              </w:rPr>
              <w:t>3</w:t>
            </w:r>
            <w:r w:rsidRPr="00742B3D">
              <w:rPr>
                <w:color w:val="000000" w:themeColor="text1"/>
              </w:rPr>
              <w:t xml:space="preserve"> to </w:t>
            </w:r>
            <w:r w:rsidR="00CC27D2" w:rsidRPr="00742B3D">
              <w:rPr>
                <w:color w:val="000000" w:themeColor="text1"/>
              </w:rPr>
              <w:t>6</w:t>
            </w:r>
            <w:r w:rsidRPr="00742B3D">
              <w:rPr>
                <w:color w:val="000000" w:themeColor="text1"/>
              </w:rPr>
              <w:t xml:space="preserve"> in </w:t>
            </w:r>
            <w:r>
              <w:t>this questionnaire</w:t>
            </w:r>
            <w:r w:rsidR="00796013">
              <w:t>.</w:t>
            </w:r>
            <w:r>
              <w:t xml:space="preserve"> If applicable, please include information regarding </w:t>
            </w:r>
            <w:r w:rsidR="00A02710">
              <w:t xml:space="preserve">equality and </w:t>
            </w:r>
            <w:r>
              <w:t xml:space="preserve">the Gender Results Framework, from question </w:t>
            </w:r>
            <w:r w:rsidR="006B5FEA">
              <w:t>6</w:t>
            </w:r>
            <w:r>
              <w:t>.</w:t>
            </w:r>
          </w:p>
          <w:p w14:paraId="35B89E92" w14:textId="2058642E" w:rsidR="00DE07BD" w:rsidRDefault="00DE07BD" w:rsidP="00CD59CE">
            <w:pPr>
              <w:pStyle w:val="ListParagraph"/>
              <w:numPr>
                <w:ilvl w:val="0"/>
                <w:numId w:val="1"/>
              </w:numPr>
              <w:spacing w:before="120" w:after="120"/>
              <w:contextualSpacing w:val="0"/>
            </w:pPr>
            <w:r w:rsidRPr="008B46E4">
              <w:t>Please describe impacts in a neutral, factual tone and avoid promotional language</w:t>
            </w:r>
            <w:r>
              <w:t xml:space="preserve">. See </w:t>
            </w:r>
            <w:r w:rsidR="0027479E">
              <w:rPr>
                <w:rStyle w:val="Hyperlink"/>
              </w:rPr>
              <w:t xml:space="preserve"> </w:t>
            </w:r>
            <w:r w:rsidR="00265AC5">
              <w:rPr>
                <w:rStyle w:val="Hyperlink"/>
              </w:rPr>
              <w:t xml:space="preserve"> </w:t>
            </w:r>
            <w:hyperlink r:id="rId42" w:history="1">
              <w:r w:rsidR="00265AC5" w:rsidRPr="00265AC5">
                <w:rPr>
                  <w:rStyle w:val="Hyperlink"/>
                </w:rPr>
                <w:t>Budget 2023’s Impacts Report</w:t>
              </w:r>
            </w:hyperlink>
            <w:r w:rsidR="004D492B">
              <w:t xml:space="preserve"> </w:t>
            </w:r>
            <w:r>
              <w:t xml:space="preserve">for </w:t>
            </w:r>
            <w:r w:rsidRPr="00742B3D">
              <w:rPr>
                <w:color w:val="000000" w:themeColor="text1"/>
              </w:rPr>
              <w:t>examples</w:t>
            </w:r>
            <w:r w:rsidR="00001850" w:rsidRPr="00966E15">
              <w:rPr>
                <w:color w:val="000000" w:themeColor="text1"/>
              </w:rPr>
              <w:t>.</w:t>
            </w:r>
          </w:p>
          <w:p w14:paraId="74197BAA" w14:textId="5597A598" w:rsidR="00DE07BD" w:rsidRDefault="00DE07BD" w:rsidP="00CD59CE">
            <w:pPr>
              <w:pStyle w:val="ListParagraph"/>
              <w:numPr>
                <w:ilvl w:val="0"/>
                <w:numId w:val="1"/>
              </w:numPr>
              <w:spacing w:before="120" w:after="120"/>
              <w:contextualSpacing w:val="0"/>
            </w:pPr>
            <w:r w:rsidRPr="001347A8">
              <w:t xml:space="preserve">The statement should include the following elements: </w:t>
            </w:r>
          </w:p>
          <w:p w14:paraId="59241545" w14:textId="505E49F3" w:rsidR="00001850" w:rsidRPr="00C81697" w:rsidRDefault="00DE07BD" w:rsidP="00C81697">
            <w:pPr>
              <w:pStyle w:val="ListParagraph"/>
              <w:numPr>
                <w:ilvl w:val="1"/>
                <w:numId w:val="2"/>
              </w:numPr>
              <w:spacing w:before="120" w:after="120"/>
              <w:rPr>
                <w:bCs/>
                <w:iCs/>
              </w:rPr>
            </w:pPr>
            <w:r w:rsidRPr="00C81697">
              <w:rPr>
                <w:bCs/>
                <w:iCs/>
              </w:rPr>
              <w:t xml:space="preserve">Primary target client group for the proposal, as well as the expected </w:t>
            </w:r>
            <w:r w:rsidR="00265AC5" w:rsidRPr="00C81697">
              <w:rPr>
                <w:bCs/>
                <w:iCs/>
              </w:rPr>
              <w:t>benefits</w:t>
            </w:r>
            <w:r w:rsidRPr="00C81697">
              <w:rPr>
                <w:bCs/>
                <w:iCs/>
              </w:rPr>
              <w:t xml:space="preserve"> (direct, indirect, negative) on different groups of women, men</w:t>
            </w:r>
            <w:r w:rsidR="003B1E06">
              <w:rPr>
                <w:bCs/>
                <w:iCs/>
              </w:rPr>
              <w:t xml:space="preserve">, </w:t>
            </w:r>
            <w:r w:rsidRPr="00C81697">
              <w:rPr>
                <w:bCs/>
                <w:iCs/>
              </w:rPr>
              <w:t xml:space="preserve">and gender-diverse people (as applicable) </w:t>
            </w:r>
            <w:r w:rsidR="00265AC5" w:rsidRPr="00C81697">
              <w:rPr>
                <w:bCs/>
                <w:iCs/>
              </w:rPr>
              <w:t>supported by statistical data</w:t>
            </w:r>
            <w:r w:rsidRPr="00C81697">
              <w:rPr>
                <w:bCs/>
                <w:iCs/>
              </w:rPr>
              <w:t>.</w:t>
            </w:r>
          </w:p>
          <w:p w14:paraId="1ABFB696" w14:textId="4A67A40A" w:rsidR="002700D5" w:rsidRPr="00CF398B" w:rsidRDefault="00DE07BD" w:rsidP="00C81697">
            <w:pPr>
              <w:pStyle w:val="ListParagraph"/>
              <w:numPr>
                <w:ilvl w:val="1"/>
                <w:numId w:val="2"/>
              </w:numPr>
              <w:spacing w:before="120" w:after="120"/>
            </w:pPr>
            <w:r w:rsidRPr="00C81697">
              <w:rPr>
                <w:bCs/>
                <w:iCs/>
              </w:rPr>
              <w:t>Brief description of measures, if any, included in the proposal in order to mitigate expected negative impacts or reduce barriers to participation.</w:t>
            </w:r>
          </w:p>
        </w:tc>
      </w:tr>
    </w:tbl>
    <w:p w14:paraId="59924F3E" w14:textId="6C3BAA1A" w:rsidR="00596C22" w:rsidRDefault="00596C22"/>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815"/>
      </w:tblGrid>
      <w:tr w:rsidR="00C110DC" w:rsidRPr="00CC3D56" w14:paraId="6499C2D1" w14:textId="77777777" w:rsidTr="00C110DC">
        <w:trPr>
          <w:cantSplit/>
          <w:trHeight w:val="720"/>
        </w:trPr>
        <w:tc>
          <w:tcPr>
            <w:tcW w:w="10795" w:type="dxa"/>
            <w:gridSpan w:val="2"/>
            <w:shd w:val="clear" w:color="auto" w:fill="BFBFBF" w:themeFill="background1" w:themeFillShade="BF"/>
          </w:tcPr>
          <w:p w14:paraId="487250FD" w14:textId="06FB229B" w:rsidR="00C110DC" w:rsidRPr="00CC3D56" w:rsidRDefault="00D32186" w:rsidP="005F11F1">
            <w:pPr>
              <w:pStyle w:val="Header2"/>
              <w:rPr>
                <w:sz w:val="24"/>
              </w:rPr>
            </w:pPr>
            <w:r>
              <w:br w:type="page"/>
            </w:r>
            <w:bookmarkStart w:id="43" w:name="_Toc26973440"/>
            <w:bookmarkStart w:id="44" w:name="_Toc146809652"/>
            <w:r w:rsidR="00C110DC">
              <w:t>1</w:t>
            </w:r>
            <w:r w:rsidR="00EA349E">
              <w:t>1</w:t>
            </w:r>
            <w:r w:rsidR="00C110DC">
              <w:t xml:space="preserve">. </w:t>
            </w:r>
            <w:bookmarkEnd w:id="43"/>
            <w:r w:rsidR="009150D0">
              <w:t>Approved by</w:t>
            </w:r>
            <w:bookmarkEnd w:id="44"/>
          </w:p>
        </w:tc>
      </w:tr>
      <w:tr w:rsidR="000676E1" w:rsidRPr="00CF398B" w14:paraId="08EE06F7" w14:textId="77777777" w:rsidTr="0025267C">
        <w:trPr>
          <w:cantSplit/>
          <w:trHeight w:val="962"/>
        </w:trPr>
        <w:tc>
          <w:tcPr>
            <w:tcW w:w="1980" w:type="dxa"/>
          </w:tcPr>
          <w:p w14:paraId="49798BA1" w14:textId="58D524D9" w:rsidR="000676E1" w:rsidRPr="00E77FA3" w:rsidRDefault="000676E1" w:rsidP="00F360AA">
            <w:pPr>
              <w:pStyle w:val="ListParagraph"/>
              <w:spacing w:before="120"/>
              <w:ind w:left="-34"/>
              <w:rPr>
                <w:sz w:val="24"/>
              </w:rPr>
            </w:pPr>
            <w:r w:rsidRPr="00E77FA3">
              <w:rPr>
                <w:sz w:val="24"/>
              </w:rPr>
              <w:t>General Comments</w:t>
            </w:r>
          </w:p>
        </w:tc>
        <w:tc>
          <w:tcPr>
            <w:tcW w:w="8815" w:type="dxa"/>
          </w:tcPr>
          <w:p w14:paraId="58B4D495" w14:textId="776171A0" w:rsidR="000676E1" w:rsidRDefault="00796013" w:rsidP="00CD59CE">
            <w:pPr>
              <w:pStyle w:val="ListParagraph"/>
              <w:numPr>
                <w:ilvl w:val="0"/>
                <w:numId w:val="1"/>
              </w:numPr>
              <w:spacing w:before="120" w:after="120"/>
              <w:ind w:left="403"/>
              <w:contextualSpacing w:val="0"/>
            </w:pPr>
            <w:r>
              <w:t>At a minimum, p</w:t>
            </w:r>
            <w:r w:rsidR="000676E1">
              <w:t xml:space="preserve">lease include the contact information for both the analyst and </w:t>
            </w:r>
            <w:r w:rsidR="009150D0">
              <w:t xml:space="preserve">Assistant Deputy Minister </w:t>
            </w:r>
            <w:r w:rsidR="000676E1">
              <w:t>responsible for the GBA</w:t>
            </w:r>
            <w:r w:rsidR="003008AA">
              <w:t xml:space="preserve"> </w:t>
            </w:r>
            <w:r w:rsidR="001B1293">
              <w:t>Plus</w:t>
            </w:r>
            <w:r w:rsidR="000676E1">
              <w:t>.</w:t>
            </w:r>
            <w:r>
              <w:t xml:space="preserve"> Additional</w:t>
            </w:r>
            <w:r w:rsidR="00A46B5B">
              <w:t xml:space="preserve"> contact information may be provided, if required.</w:t>
            </w:r>
          </w:p>
          <w:p w14:paraId="4305ED02" w14:textId="74DF40B5" w:rsidR="00A46B5B" w:rsidRPr="00742B3D" w:rsidRDefault="003C7125" w:rsidP="00CD59CE">
            <w:pPr>
              <w:pStyle w:val="ListParagraph"/>
              <w:numPr>
                <w:ilvl w:val="0"/>
                <w:numId w:val="1"/>
              </w:numPr>
              <w:spacing w:before="120" w:after="120"/>
              <w:ind w:left="403"/>
              <w:contextualSpacing w:val="0"/>
              <w:rPr>
                <w:color w:val="000000" w:themeColor="text1"/>
              </w:rPr>
            </w:pPr>
            <w:r>
              <w:t xml:space="preserve">It is </w:t>
            </w:r>
            <w:r w:rsidRPr="00742B3D">
              <w:rPr>
                <w:color w:val="000000" w:themeColor="text1"/>
              </w:rPr>
              <w:t>recommended that your department’s GBA</w:t>
            </w:r>
            <w:r w:rsidR="003008AA" w:rsidRPr="00742B3D">
              <w:rPr>
                <w:color w:val="000000" w:themeColor="text1"/>
              </w:rPr>
              <w:t xml:space="preserve"> </w:t>
            </w:r>
            <w:r w:rsidR="001B1293" w:rsidRPr="00742B3D">
              <w:rPr>
                <w:color w:val="000000" w:themeColor="text1"/>
              </w:rPr>
              <w:t>Plus</w:t>
            </w:r>
            <w:r w:rsidRPr="00742B3D">
              <w:rPr>
                <w:color w:val="000000" w:themeColor="text1"/>
              </w:rPr>
              <w:t xml:space="preserve"> Focal Point review the GBA</w:t>
            </w:r>
            <w:r w:rsidR="003008AA" w:rsidRPr="00742B3D">
              <w:rPr>
                <w:color w:val="000000" w:themeColor="text1"/>
              </w:rPr>
              <w:t xml:space="preserve"> </w:t>
            </w:r>
            <w:r w:rsidR="001B1293" w:rsidRPr="00742B3D">
              <w:rPr>
                <w:color w:val="000000" w:themeColor="text1"/>
              </w:rPr>
              <w:t>Plus</w:t>
            </w:r>
            <w:r w:rsidRPr="00742B3D">
              <w:rPr>
                <w:color w:val="000000" w:themeColor="text1"/>
              </w:rPr>
              <w:t xml:space="preserve"> Summary Template for consistency across your department. </w:t>
            </w:r>
            <w:r w:rsidR="001F2A52" w:rsidRPr="00742B3D">
              <w:rPr>
                <w:color w:val="000000" w:themeColor="text1"/>
              </w:rPr>
              <w:t xml:space="preserve">Please include the GBA Plus Focal Point’s name and date of review beside their name. </w:t>
            </w:r>
            <w:r w:rsidRPr="00742B3D">
              <w:rPr>
                <w:color w:val="000000" w:themeColor="text1"/>
              </w:rPr>
              <w:t xml:space="preserve"> </w:t>
            </w:r>
          </w:p>
          <w:p w14:paraId="18A83B0C" w14:textId="72C1CDD2" w:rsidR="00081FBB" w:rsidRPr="00CF398B" w:rsidRDefault="00081FBB" w:rsidP="00CD59CE">
            <w:pPr>
              <w:pStyle w:val="ListParagraph"/>
              <w:numPr>
                <w:ilvl w:val="0"/>
                <w:numId w:val="1"/>
              </w:numPr>
              <w:spacing w:before="120" w:after="120"/>
              <w:ind w:left="403"/>
              <w:contextualSpacing w:val="0"/>
            </w:pPr>
            <w:r w:rsidRPr="00742B3D">
              <w:rPr>
                <w:color w:val="000000" w:themeColor="text1"/>
              </w:rPr>
              <w:t>For proposals originating from Finance, sign-off/approval of the GBA Plus is indicated by marking the date of sign-off/approval beside the reviewer’s name.</w:t>
            </w:r>
          </w:p>
        </w:tc>
      </w:tr>
    </w:tbl>
    <w:p w14:paraId="136309DE" w14:textId="77777777" w:rsidR="00E838EA" w:rsidRDefault="00E838EA" w:rsidP="0025267C">
      <w:pPr>
        <w:rPr>
          <w:rFonts w:cstheme="minorHAnsi"/>
          <w:color w:val="3B3838" w:themeColor="background2" w:themeShade="40"/>
          <w:sz w:val="24"/>
          <w:szCs w:val="24"/>
        </w:rPr>
      </w:pPr>
    </w:p>
    <w:p w14:paraId="5EC75A95" w14:textId="77777777" w:rsidR="00E838EA" w:rsidRDefault="00E838EA">
      <w:pPr>
        <w:rPr>
          <w:rFonts w:cstheme="minorHAnsi"/>
          <w:color w:val="3B3838" w:themeColor="background2" w:themeShade="40"/>
          <w:sz w:val="24"/>
          <w:szCs w:val="24"/>
        </w:rPr>
      </w:pPr>
      <w:r>
        <w:rPr>
          <w:rFonts w:cstheme="minorHAnsi"/>
          <w:color w:val="3B3838" w:themeColor="background2" w:themeShade="40"/>
          <w:sz w:val="24"/>
          <w:szCs w:val="24"/>
        </w:rPr>
        <w:br w:type="page"/>
      </w:r>
    </w:p>
    <w:p w14:paraId="348395DC" w14:textId="77777777" w:rsidR="005915B3" w:rsidRPr="005915B3" w:rsidRDefault="005915B3" w:rsidP="005915B3">
      <w:pPr>
        <w:pStyle w:val="Header1"/>
      </w:pPr>
      <w:bookmarkStart w:id="45" w:name="_Toc146809653"/>
      <w:r w:rsidRPr="005915B3">
        <w:lastRenderedPageBreak/>
        <w:t>Glossary of Key Terms Related to GBA Plus</w:t>
      </w:r>
      <w:bookmarkEnd w:id="45"/>
    </w:p>
    <w:p w14:paraId="13E079AB" w14:textId="06B81053"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Barrier to Access</w:t>
      </w:r>
      <w:r w:rsidR="00BD53C9">
        <w:rPr>
          <w:rFonts w:cstheme="minorHAnsi"/>
          <w:b/>
          <w:bCs/>
          <w:color w:val="3B3838" w:themeColor="background2" w:themeShade="40"/>
          <w:sz w:val="24"/>
          <w:szCs w:val="24"/>
        </w:rPr>
        <w:t>:</w:t>
      </w:r>
      <w:r w:rsidR="009807A3">
        <w:rPr>
          <w:rFonts w:cstheme="minorHAnsi"/>
          <w:color w:val="3B3838" w:themeColor="background2" w:themeShade="40"/>
          <w:sz w:val="24"/>
          <w:szCs w:val="24"/>
        </w:rPr>
        <w:t xml:space="preserve"> occurs when certain demographic groups are involuntarily prevented from accessing or benefiting from an initiative, service, program or policy due to pre-existing societal inequities.</w:t>
      </w:r>
    </w:p>
    <w:p w14:paraId="60CAC391" w14:textId="481B012E"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Consultation</w:t>
      </w:r>
      <w:r w:rsidR="00BD53C9">
        <w:rPr>
          <w:rFonts w:cstheme="minorHAnsi"/>
          <w:b/>
          <w:bCs/>
          <w:color w:val="3B3838" w:themeColor="background2" w:themeShade="40"/>
          <w:sz w:val="24"/>
          <w:szCs w:val="24"/>
        </w:rPr>
        <w:t>:</w:t>
      </w:r>
      <w:r w:rsidR="00CF57E9">
        <w:rPr>
          <w:rFonts w:cstheme="minorHAnsi"/>
          <w:color w:val="3B3838" w:themeColor="background2" w:themeShade="40"/>
          <w:sz w:val="24"/>
          <w:szCs w:val="24"/>
        </w:rPr>
        <w:t xml:space="preserve">  the Government of Canada</w:t>
      </w:r>
      <w:r w:rsidR="0053515A">
        <w:rPr>
          <w:rFonts w:cstheme="minorHAnsi"/>
          <w:color w:val="3B3838" w:themeColor="background2" w:themeShade="40"/>
          <w:sz w:val="24"/>
          <w:szCs w:val="24"/>
        </w:rPr>
        <w:t xml:space="preserve"> (GoC)</w:t>
      </w:r>
      <w:r w:rsidR="00CF57E9">
        <w:rPr>
          <w:rFonts w:cstheme="minorHAnsi"/>
          <w:color w:val="3B3838" w:themeColor="background2" w:themeShade="40"/>
          <w:sz w:val="24"/>
          <w:szCs w:val="24"/>
        </w:rPr>
        <w:t xml:space="preserve"> has a duty to consult with, and accommodate Indigenous groups prior to taking actions or making decisions that may adversely impact potential or established Indigenous treaty rights. </w:t>
      </w:r>
      <w:r w:rsidR="008B53A6">
        <w:rPr>
          <w:rFonts w:cstheme="minorHAnsi"/>
          <w:color w:val="3B3838" w:themeColor="background2" w:themeShade="40"/>
          <w:sz w:val="24"/>
          <w:szCs w:val="24"/>
        </w:rPr>
        <w:t xml:space="preserve">While not a legal obligation, the GoC also conducts targeted </w:t>
      </w:r>
      <w:r w:rsidR="00877157">
        <w:rPr>
          <w:rFonts w:cstheme="minorHAnsi"/>
          <w:color w:val="3B3838" w:themeColor="background2" w:themeShade="40"/>
          <w:sz w:val="24"/>
          <w:szCs w:val="24"/>
        </w:rPr>
        <w:t>discourse</w:t>
      </w:r>
      <w:r w:rsidR="008B53A6">
        <w:rPr>
          <w:rFonts w:cstheme="minorHAnsi"/>
          <w:color w:val="3B3838" w:themeColor="background2" w:themeShade="40"/>
          <w:sz w:val="24"/>
          <w:szCs w:val="24"/>
        </w:rPr>
        <w:t xml:space="preserve"> with subject matter experts (NGO’s, Academics, other Government Departments, etc.) as part of a policy</w:t>
      </w:r>
      <w:r w:rsidR="00877157">
        <w:rPr>
          <w:rFonts w:cstheme="minorHAnsi"/>
          <w:color w:val="3B3838" w:themeColor="background2" w:themeShade="40"/>
          <w:sz w:val="24"/>
          <w:szCs w:val="24"/>
        </w:rPr>
        <w:t xml:space="preserve"> or program’s development process.</w:t>
      </w:r>
    </w:p>
    <w:p w14:paraId="591E76B6" w14:textId="1557A6F7"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Data Gap</w:t>
      </w:r>
      <w:r w:rsidR="00BD53C9" w:rsidRPr="00570907">
        <w:rPr>
          <w:rFonts w:cstheme="minorHAnsi"/>
          <w:b/>
          <w:bCs/>
          <w:color w:val="3B3838" w:themeColor="background2" w:themeShade="40"/>
          <w:sz w:val="24"/>
          <w:szCs w:val="24"/>
        </w:rPr>
        <w:t>:</w:t>
      </w:r>
      <w:r w:rsidR="005915B3">
        <w:rPr>
          <w:rFonts w:cstheme="minorHAnsi"/>
          <w:color w:val="3B3838" w:themeColor="background2" w:themeShade="40"/>
          <w:sz w:val="24"/>
          <w:szCs w:val="24"/>
        </w:rPr>
        <w:t xml:space="preserve"> </w:t>
      </w:r>
      <w:r w:rsidR="005915B3" w:rsidRPr="005915B3">
        <w:rPr>
          <w:rFonts w:cstheme="minorHAnsi"/>
          <w:color w:val="3B3838" w:themeColor="background2" w:themeShade="40"/>
          <w:sz w:val="24"/>
          <w:szCs w:val="24"/>
        </w:rPr>
        <w:t xml:space="preserve">the absence of any </w:t>
      </w:r>
      <w:r w:rsidR="00065F16">
        <w:rPr>
          <w:rFonts w:cstheme="minorHAnsi"/>
          <w:color w:val="3B3838" w:themeColor="background2" w:themeShade="40"/>
          <w:sz w:val="24"/>
          <w:szCs w:val="24"/>
        </w:rPr>
        <w:t xml:space="preserve">quality data or </w:t>
      </w:r>
      <w:r w:rsidR="005915B3" w:rsidRPr="005915B3">
        <w:rPr>
          <w:rFonts w:cstheme="minorHAnsi"/>
          <w:color w:val="3B3838" w:themeColor="background2" w:themeShade="40"/>
          <w:sz w:val="24"/>
          <w:szCs w:val="24"/>
        </w:rPr>
        <w:t xml:space="preserve">studies </w:t>
      </w:r>
      <w:r w:rsidR="00065F16">
        <w:rPr>
          <w:rFonts w:cstheme="minorHAnsi"/>
          <w:color w:val="3B3838" w:themeColor="background2" w:themeShade="40"/>
          <w:sz w:val="24"/>
          <w:szCs w:val="24"/>
        </w:rPr>
        <w:t>to inform GBA Plus</w:t>
      </w:r>
      <w:r w:rsidR="00F70980">
        <w:rPr>
          <w:rFonts w:cstheme="minorHAnsi"/>
          <w:color w:val="3B3838" w:themeColor="background2" w:themeShade="40"/>
          <w:sz w:val="24"/>
          <w:szCs w:val="24"/>
        </w:rPr>
        <w:t>.</w:t>
      </w:r>
    </w:p>
    <w:p w14:paraId="7A8A2448" w14:textId="5EAD1517"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Demographic Characteristics</w:t>
      </w:r>
      <w:r w:rsidR="00BD53C9" w:rsidRPr="00570907">
        <w:rPr>
          <w:rFonts w:cstheme="minorHAnsi"/>
          <w:b/>
          <w:bCs/>
          <w:color w:val="3B3838" w:themeColor="background2" w:themeShade="40"/>
          <w:sz w:val="24"/>
          <w:szCs w:val="24"/>
        </w:rPr>
        <w:t>:</w:t>
      </w:r>
      <w:r w:rsidR="005915B3">
        <w:rPr>
          <w:rFonts w:cstheme="minorHAnsi"/>
          <w:color w:val="3B3838" w:themeColor="background2" w:themeShade="40"/>
          <w:sz w:val="24"/>
          <w:szCs w:val="24"/>
        </w:rPr>
        <w:t xml:space="preserve"> the </w:t>
      </w:r>
      <w:r w:rsidR="005915B3" w:rsidRPr="005915B3">
        <w:rPr>
          <w:rFonts w:cstheme="minorHAnsi"/>
          <w:color w:val="3B3838" w:themeColor="background2" w:themeShade="40"/>
          <w:sz w:val="24"/>
          <w:szCs w:val="24"/>
        </w:rPr>
        <w:t>characteristics of a population that have been categorized by distinct criteria—such as age, gender and income</w:t>
      </w:r>
      <w:r w:rsidR="00F70980">
        <w:rPr>
          <w:rFonts w:cstheme="minorHAnsi"/>
          <w:color w:val="3B3838" w:themeColor="background2" w:themeShade="40"/>
          <w:sz w:val="24"/>
          <w:szCs w:val="24"/>
        </w:rPr>
        <w:t>.</w:t>
      </w:r>
    </w:p>
    <w:p w14:paraId="50C752B4" w14:textId="310EF883"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 xml:space="preserve">Direct </w:t>
      </w:r>
      <w:r w:rsidR="009D3C9A" w:rsidRPr="00570907">
        <w:rPr>
          <w:rFonts w:cstheme="minorHAnsi"/>
          <w:b/>
          <w:bCs/>
          <w:color w:val="3B3838" w:themeColor="background2" w:themeShade="40"/>
          <w:sz w:val="24"/>
          <w:szCs w:val="24"/>
        </w:rPr>
        <w:t>Benefits</w:t>
      </w:r>
      <w:r w:rsidR="00BD53C9">
        <w:rPr>
          <w:rFonts w:cstheme="minorHAnsi"/>
          <w:b/>
          <w:bCs/>
          <w:color w:val="3B3838" w:themeColor="background2" w:themeShade="40"/>
          <w:sz w:val="24"/>
          <w:szCs w:val="24"/>
        </w:rPr>
        <w:t>:</w:t>
      </w:r>
      <w:r w:rsidR="006504A4">
        <w:rPr>
          <w:rFonts w:cstheme="minorHAnsi"/>
          <w:color w:val="3B3838" w:themeColor="background2" w:themeShade="40"/>
          <w:sz w:val="24"/>
          <w:szCs w:val="24"/>
        </w:rPr>
        <w:t xml:space="preserve"> benefits that result from the fulfillment of a proposal’s primary objective(s)</w:t>
      </w:r>
      <w:r w:rsidR="00F70980">
        <w:rPr>
          <w:rFonts w:cstheme="minorHAnsi"/>
          <w:color w:val="3B3838" w:themeColor="background2" w:themeShade="40"/>
          <w:sz w:val="24"/>
          <w:szCs w:val="24"/>
        </w:rPr>
        <w:t>.</w:t>
      </w:r>
    </w:p>
    <w:p w14:paraId="5758918E" w14:textId="6C98DCBC"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Engagement</w:t>
      </w:r>
      <w:r w:rsidR="00BD53C9">
        <w:rPr>
          <w:rFonts w:cstheme="minorHAnsi"/>
          <w:b/>
          <w:bCs/>
          <w:color w:val="3B3838" w:themeColor="background2" w:themeShade="40"/>
          <w:sz w:val="24"/>
          <w:szCs w:val="24"/>
        </w:rPr>
        <w:t>:</w:t>
      </w:r>
      <w:r w:rsidR="00CF57E9">
        <w:rPr>
          <w:rFonts w:cstheme="minorHAnsi"/>
          <w:color w:val="3B3838" w:themeColor="background2" w:themeShade="40"/>
          <w:sz w:val="24"/>
          <w:szCs w:val="24"/>
        </w:rPr>
        <w:t xml:space="preserve"> planned two-way discussions with individuals,</w:t>
      </w:r>
      <w:r w:rsidR="008B53A6">
        <w:rPr>
          <w:rFonts w:cstheme="minorHAnsi"/>
          <w:color w:val="3B3838" w:themeColor="background2" w:themeShade="40"/>
          <w:sz w:val="24"/>
          <w:szCs w:val="24"/>
        </w:rPr>
        <w:t xml:space="preserve"> groups</w:t>
      </w:r>
      <w:r w:rsidR="00CF57E9">
        <w:rPr>
          <w:rFonts w:cstheme="minorHAnsi"/>
          <w:color w:val="3B3838" w:themeColor="background2" w:themeShade="40"/>
          <w:sz w:val="24"/>
          <w:szCs w:val="24"/>
        </w:rPr>
        <w:t xml:space="preserve">, or </w:t>
      </w:r>
      <w:r w:rsidR="008B53A6">
        <w:rPr>
          <w:rFonts w:cstheme="minorHAnsi"/>
          <w:color w:val="3B3838" w:themeColor="background2" w:themeShade="40"/>
          <w:sz w:val="24"/>
          <w:szCs w:val="24"/>
        </w:rPr>
        <w:t>communities</w:t>
      </w:r>
      <w:r w:rsidR="00CF57E9">
        <w:rPr>
          <w:rFonts w:cstheme="minorHAnsi"/>
          <w:color w:val="3B3838" w:themeColor="background2" w:themeShade="40"/>
          <w:sz w:val="24"/>
          <w:szCs w:val="24"/>
        </w:rPr>
        <w:t>, external to the Government of Canada, designed to gather input, clarify information and foster understanding among those affected by a policy or initiative, and to better inform the GoC’s decision-making.</w:t>
      </w:r>
    </w:p>
    <w:p w14:paraId="4E334971" w14:textId="2660754F"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Generational Impacts</w:t>
      </w:r>
      <w:r w:rsidR="00BD53C9">
        <w:rPr>
          <w:rFonts w:cstheme="minorHAnsi"/>
          <w:b/>
          <w:bCs/>
          <w:color w:val="3B3838" w:themeColor="background2" w:themeShade="40"/>
          <w:sz w:val="24"/>
          <w:szCs w:val="24"/>
        </w:rPr>
        <w:t>:</w:t>
      </w:r>
      <w:r w:rsidR="00214A72">
        <w:rPr>
          <w:rFonts w:cstheme="minorHAnsi"/>
          <w:color w:val="3B3838" w:themeColor="background2" w:themeShade="40"/>
          <w:sz w:val="24"/>
          <w:szCs w:val="24"/>
        </w:rPr>
        <w:t xml:space="preserve"> the impact of a policy or initiative for </w:t>
      </w:r>
      <w:r w:rsidR="00214A72" w:rsidRPr="00214A72">
        <w:rPr>
          <w:rFonts w:cstheme="minorHAnsi"/>
          <w:color w:val="3B3838" w:themeColor="background2" w:themeShade="40"/>
          <w:sz w:val="24"/>
          <w:szCs w:val="24"/>
        </w:rPr>
        <w:t>cohort</w:t>
      </w:r>
      <w:r w:rsidR="00214A72">
        <w:rPr>
          <w:rFonts w:cstheme="minorHAnsi"/>
          <w:color w:val="3B3838" w:themeColor="background2" w:themeShade="40"/>
          <w:sz w:val="24"/>
          <w:szCs w:val="24"/>
        </w:rPr>
        <w:t xml:space="preserve">s </w:t>
      </w:r>
      <w:r w:rsidR="00214A72" w:rsidRPr="00214A72">
        <w:rPr>
          <w:rFonts w:cstheme="minorHAnsi"/>
          <w:color w:val="3B3838" w:themeColor="background2" w:themeShade="40"/>
          <w:sz w:val="24"/>
          <w:szCs w:val="24"/>
        </w:rPr>
        <w:t xml:space="preserve">of people </w:t>
      </w:r>
      <w:r w:rsidR="00214A72">
        <w:rPr>
          <w:rFonts w:cstheme="minorHAnsi"/>
          <w:color w:val="3B3838" w:themeColor="background2" w:themeShade="40"/>
          <w:sz w:val="24"/>
          <w:szCs w:val="24"/>
        </w:rPr>
        <w:t>at different life stages</w:t>
      </w:r>
      <w:r w:rsidR="00F70980">
        <w:rPr>
          <w:rFonts w:cstheme="minorHAnsi"/>
          <w:color w:val="3B3838" w:themeColor="background2" w:themeShade="40"/>
          <w:sz w:val="24"/>
          <w:szCs w:val="24"/>
        </w:rPr>
        <w:t>.</w:t>
      </w:r>
    </w:p>
    <w:p w14:paraId="1B468F1C" w14:textId="5D81289F"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GBA Plus Responsive Approach</w:t>
      </w:r>
      <w:r w:rsidR="00BD53C9" w:rsidRPr="00570907">
        <w:rPr>
          <w:rFonts w:cstheme="minorHAnsi"/>
          <w:b/>
          <w:bCs/>
          <w:color w:val="3B3838" w:themeColor="background2" w:themeShade="40"/>
          <w:sz w:val="24"/>
          <w:szCs w:val="24"/>
        </w:rPr>
        <w:t>:</w:t>
      </w:r>
      <w:r w:rsidR="00440CC9">
        <w:rPr>
          <w:rFonts w:cstheme="minorHAnsi"/>
          <w:color w:val="3B3838" w:themeColor="background2" w:themeShade="40"/>
          <w:sz w:val="24"/>
          <w:szCs w:val="24"/>
        </w:rPr>
        <w:t xml:space="preserve"> describes efforts made to minimize the potential negative impacts of a proposal, or plans to proactively reduce barriers to access or participation</w:t>
      </w:r>
      <w:r w:rsidR="00F70980">
        <w:rPr>
          <w:rFonts w:cstheme="minorHAnsi"/>
          <w:color w:val="3B3838" w:themeColor="background2" w:themeShade="40"/>
          <w:sz w:val="24"/>
          <w:szCs w:val="24"/>
        </w:rPr>
        <w:t>.</w:t>
      </w:r>
    </w:p>
    <w:p w14:paraId="616BB525" w14:textId="3F003C32"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Income Distributional Impacts</w:t>
      </w:r>
      <w:r w:rsidR="00BD53C9" w:rsidRPr="00570907">
        <w:rPr>
          <w:rFonts w:cstheme="minorHAnsi"/>
          <w:b/>
          <w:bCs/>
          <w:color w:val="3B3838" w:themeColor="background2" w:themeShade="40"/>
          <w:sz w:val="24"/>
          <w:szCs w:val="24"/>
        </w:rPr>
        <w:t>:</w:t>
      </w:r>
      <w:r w:rsidR="00440CC9">
        <w:rPr>
          <w:rFonts w:cstheme="minorHAnsi"/>
          <w:color w:val="3B3838" w:themeColor="background2" w:themeShade="40"/>
          <w:sz w:val="24"/>
          <w:szCs w:val="24"/>
        </w:rPr>
        <w:t xml:space="preserve"> the impact of a policy or initiative on people within different income </w:t>
      </w:r>
      <w:r w:rsidR="006A17A5">
        <w:rPr>
          <w:rFonts w:cstheme="minorHAnsi"/>
          <w:color w:val="3B3838" w:themeColor="background2" w:themeShade="40"/>
          <w:sz w:val="24"/>
          <w:szCs w:val="24"/>
        </w:rPr>
        <w:t>quintiles</w:t>
      </w:r>
      <w:r w:rsidR="00F70980">
        <w:rPr>
          <w:rFonts w:cstheme="minorHAnsi"/>
          <w:color w:val="3B3838" w:themeColor="background2" w:themeShade="40"/>
          <w:sz w:val="24"/>
          <w:szCs w:val="24"/>
        </w:rPr>
        <w:t>.</w:t>
      </w:r>
    </w:p>
    <w:p w14:paraId="5A81FF6C" w14:textId="02D0D0B9"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 xml:space="preserve">Indirect </w:t>
      </w:r>
      <w:r w:rsidR="009D3C9A" w:rsidRPr="00570907">
        <w:rPr>
          <w:rFonts w:cstheme="minorHAnsi"/>
          <w:b/>
          <w:bCs/>
          <w:color w:val="3B3838" w:themeColor="background2" w:themeShade="40"/>
          <w:sz w:val="24"/>
          <w:szCs w:val="24"/>
        </w:rPr>
        <w:t>Benefits</w:t>
      </w:r>
      <w:r w:rsidR="00BD53C9" w:rsidRPr="00570907">
        <w:rPr>
          <w:rFonts w:cstheme="minorHAnsi"/>
          <w:b/>
          <w:bCs/>
          <w:color w:val="3B3838" w:themeColor="background2" w:themeShade="40"/>
          <w:sz w:val="24"/>
          <w:szCs w:val="24"/>
        </w:rPr>
        <w:t>:</w:t>
      </w:r>
      <w:r w:rsidR="006504A4">
        <w:rPr>
          <w:rFonts w:cstheme="minorHAnsi"/>
          <w:color w:val="3B3838" w:themeColor="background2" w:themeShade="40"/>
          <w:sz w:val="24"/>
          <w:szCs w:val="24"/>
        </w:rPr>
        <w:t xml:space="preserve"> </w:t>
      </w:r>
      <w:r w:rsidR="00657E52">
        <w:rPr>
          <w:rFonts w:cstheme="minorHAnsi"/>
          <w:color w:val="3B3838" w:themeColor="background2" w:themeShade="40"/>
          <w:sz w:val="24"/>
          <w:szCs w:val="24"/>
        </w:rPr>
        <w:t xml:space="preserve">accrue to individuals or demographic groups that are not the primary targets of a proposal, but may experience additional benefits by providing ancillary support in the implementation of a program or initiative. Benefits received by indirect beneficiaries may also be attributed to </w:t>
      </w:r>
      <w:r w:rsidR="008D6EC9">
        <w:rPr>
          <w:rFonts w:cstheme="minorHAnsi"/>
          <w:color w:val="3B3838" w:themeColor="background2" w:themeShade="40"/>
          <w:sz w:val="24"/>
          <w:szCs w:val="24"/>
        </w:rPr>
        <w:t>an existing relationship with direct beneficiaries (familial, community, etc.).</w:t>
      </w:r>
      <w:r w:rsidR="00657E52">
        <w:rPr>
          <w:rFonts w:cstheme="minorHAnsi"/>
          <w:color w:val="3B3838" w:themeColor="background2" w:themeShade="40"/>
          <w:sz w:val="24"/>
          <w:szCs w:val="24"/>
        </w:rPr>
        <w:t xml:space="preserve"> </w:t>
      </w:r>
    </w:p>
    <w:p w14:paraId="50A8552C" w14:textId="07121B3E"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 xml:space="preserve">Long-term </w:t>
      </w:r>
      <w:r w:rsidR="00882A3D" w:rsidRPr="00570907">
        <w:rPr>
          <w:rFonts w:cstheme="minorHAnsi"/>
          <w:b/>
          <w:bCs/>
          <w:color w:val="3B3838" w:themeColor="background2" w:themeShade="40"/>
          <w:sz w:val="24"/>
          <w:szCs w:val="24"/>
        </w:rPr>
        <w:t>Benefits</w:t>
      </w:r>
      <w:r w:rsidR="00BD53C9" w:rsidRPr="00570907">
        <w:rPr>
          <w:rFonts w:cstheme="minorHAnsi"/>
          <w:b/>
          <w:bCs/>
          <w:color w:val="3B3838" w:themeColor="background2" w:themeShade="40"/>
          <w:sz w:val="24"/>
          <w:szCs w:val="24"/>
        </w:rPr>
        <w:t>:</w:t>
      </w:r>
      <w:r w:rsidR="003D723A">
        <w:rPr>
          <w:rFonts w:cstheme="minorHAnsi"/>
          <w:color w:val="3B3838" w:themeColor="background2" w:themeShade="40"/>
          <w:sz w:val="24"/>
          <w:szCs w:val="24"/>
        </w:rPr>
        <w:t xml:space="preserve"> </w:t>
      </w:r>
      <w:r w:rsidR="00AB6A77">
        <w:rPr>
          <w:rFonts w:cstheme="minorHAnsi"/>
          <w:color w:val="3B3838" w:themeColor="background2" w:themeShade="40"/>
          <w:sz w:val="24"/>
          <w:szCs w:val="24"/>
        </w:rPr>
        <w:t>benefits</w:t>
      </w:r>
      <w:r w:rsidR="00882A3D">
        <w:rPr>
          <w:rFonts w:cstheme="minorHAnsi"/>
          <w:color w:val="3B3838" w:themeColor="background2" w:themeShade="40"/>
          <w:sz w:val="24"/>
          <w:szCs w:val="24"/>
        </w:rPr>
        <w:t xml:space="preserve"> that are realized more than </w:t>
      </w:r>
      <w:r w:rsidR="00694C58">
        <w:rPr>
          <w:rFonts w:cstheme="minorHAnsi"/>
          <w:color w:val="3B3838" w:themeColor="background2" w:themeShade="40"/>
          <w:sz w:val="24"/>
          <w:szCs w:val="24"/>
        </w:rPr>
        <w:t>five</w:t>
      </w:r>
      <w:r w:rsidR="00882A3D">
        <w:rPr>
          <w:rFonts w:cstheme="minorHAnsi"/>
          <w:color w:val="3B3838" w:themeColor="background2" w:themeShade="40"/>
          <w:sz w:val="24"/>
          <w:szCs w:val="24"/>
        </w:rPr>
        <w:t xml:space="preserve"> years after the implementation of a policy, program or initiative</w:t>
      </w:r>
      <w:r w:rsidR="00F70980">
        <w:rPr>
          <w:rFonts w:cstheme="minorHAnsi"/>
          <w:color w:val="3B3838" w:themeColor="background2" w:themeShade="40"/>
          <w:sz w:val="24"/>
          <w:szCs w:val="24"/>
        </w:rPr>
        <w:t>.</w:t>
      </w:r>
    </w:p>
    <w:p w14:paraId="29977BEE" w14:textId="5CABBB2A"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Mitigation Strategy</w:t>
      </w:r>
      <w:r w:rsidR="00BD53C9">
        <w:rPr>
          <w:rFonts w:cstheme="minorHAnsi"/>
          <w:b/>
          <w:bCs/>
          <w:color w:val="3B3838" w:themeColor="background2" w:themeShade="40"/>
          <w:sz w:val="24"/>
          <w:szCs w:val="24"/>
        </w:rPr>
        <w:t>:</w:t>
      </w:r>
      <w:r w:rsidR="00100189" w:rsidRPr="00570907">
        <w:rPr>
          <w:rFonts w:cstheme="minorHAnsi"/>
          <w:b/>
          <w:bCs/>
          <w:color w:val="3B3838" w:themeColor="background2" w:themeShade="40"/>
          <w:sz w:val="24"/>
          <w:szCs w:val="24"/>
        </w:rPr>
        <w:t xml:space="preserve"> </w:t>
      </w:r>
      <w:r w:rsidR="00100189">
        <w:rPr>
          <w:rFonts w:cstheme="minorHAnsi"/>
          <w:color w:val="3B3838" w:themeColor="background2" w:themeShade="40"/>
          <w:sz w:val="24"/>
          <w:szCs w:val="24"/>
        </w:rPr>
        <w:t xml:space="preserve"> proactive plans to eliminate or reduce the severity of potential negative impacts prior to the implementation of a policy, program or initiative</w:t>
      </w:r>
      <w:r w:rsidR="00F70980">
        <w:rPr>
          <w:rFonts w:cstheme="minorHAnsi"/>
          <w:color w:val="3B3838" w:themeColor="background2" w:themeShade="40"/>
          <w:sz w:val="24"/>
          <w:szCs w:val="24"/>
        </w:rPr>
        <w:t>.</w:t>
      </w:r>
    </w:p>
    <w:p w14:paraId="7FF3A7BF" w14:textId="43382974"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Monitoring and Evaluation</w:t>
      </w:r>
      <w:r w:rsidR="00BD53C9" w:rsidRPr="00570907">
        <w:rPr>
          <w:rFonts w:cstheme="minorHAnsi"/>
          <w:b/>
          <w:bCs/>
          <w:color w:val="3B3838" w:themeColor="background2" w:themeShade="40"/>
          <w:sz w:val="24"/>
          <w:szCs w:val="24"/>
        </w:rPr>
        <w:t>:</w:t>
      </w:r>
      <w:r w:rsidR="00214A72">
        <w:rPr>
          <w:rFonts w:cstheme="minorHAnsi"/>
          <w:color w:val="3B3838" w:themeColor="background2" w:themeShade="40"/>
          <w:sz w:val="24"/>
          <w:szCs w:val="24"/>
        </w:rPr>
        <w:t xml:space="preserve"> </w:t>
      </w:r>
      <w:r w:rsidR="009D3C9A">
        <w:rPr>
          <w:rFonts w:cstheme="minorHAnsi"/>
          <w:color w:val="3B3838" w:themeColor="background2" w:themeShade="40"/>
          <w:sz w:val="24"/>
          <w:szCs w:val="24"/>
        </w:rPr>
        <w:t xml:space="preserve">the </w:t>
      </w:r>
      <w:r w:rsidR="009D3C9A" w:rsidRPr="00214A72">
        <w:rPr>
          <w:rFonts w:cstheme="minorHAnsi"/>
          <w:color w:val="3B3838" w:themeColor="background2" w:themeShade="40"/>
          <w:sz w:val="24"/>
          <w:szCs w:val="24"/>
        </w:rPr>
        <w:t>systematic</w:t>
      </w:r>
      <w:r w:rsidR="00214A72" w:rsidRPr="00214A72">
        <w:rPr>
          <w:rFonts w:cstheme="minorHAnsi"/>
          <w:color w:val="3B3838" w:themeColor="background2" w:themeShade="40"/>
          <w:sz w:val="24"/>
          <w:szCs w:val="24"/>
        </w:rPr>
        <w:t xml:space="preserve"> collection and analysis of evidence on the outcomes of programs to make judgments about their relevance, performance and alternative ways to deliver them or to achieve the same results</w:t>
      </w:r>
      <w:r w:rsidR="00F70980">
        <w:rPr>
          <w:rFonts w:cstheme="minorHAnsi"/>
          <w:color w:val="3B3838" w:themeColor="background2" w:themeShade="40"/>
          <w:sz w:val="24"/>
          <w:szCs w:val="24"/>
        </w:rPr>
        <w:t>.</w:t>
      </w:r>
    </w:p>
    <w:p w14:paraId="66F93F60" w14:textId="5C9B0FE5" w:rsidR="00E838EA" w:rsidRDefault="00E838EA" w:rsidP="0025267C">
      <w:pPr>
        <w:rPr>
          <w:rFonts w:cstheme="minorHAnsi"/>
          <w:color w:val="3B3838" w:themeColor="background2" w:themeShade="40"/>
          <w:sz w:val="24"/>
          <w:szCs w:val="24"/>
        </w:rPr>
      </w:pPr>
      <w:r w:rsidRPr="00570907">
        <w:rPr>
          <w:rFonts w:cstheme="minorHAnsi"/>
          <w:b/>
          <w:bCs/>
          <w:color w:val="3B3838" w:themeColor="background2" w:themeShade="40"/>
          <w:sz w:val="24"/>
          <w:szCs w:val="24"/>
        </w:rPr>
        <w:t>Negative Impacts</w:t>
      </w:r>
      <w:r w:rsidR="00BD53C9" w:rsidRPr="00570907">
        <w:rPr>
          <w:rFonts w:cstheme="minorHAnsi"/>
          <w:b/>
          <w:bCs/>
          <w:color w:val="3B3838" w:themeColor="background2" w:themeShade="40"/>
          <w:sz w:val="24"/>
          <w:szCs w:val="24"/>
        </w:rPr>
        <w:t>:</w:t>
      </w:r>
      <w:r w:rsidR="007B2928">
        <w:rPr>
          <w:rFonts w:cstheme="minorHAnsi"/>
          <w:color w:val="3B3838" w:themeColor="background2" w:themeShade="40"/>
          <w:sz w:val="24"/>
          <w:szCs w:val="24"/>
        </w:rPr>
        <w:t xml:space="preserve"> unintended harmful, disadvantageous or unfavorable changes in the circumstances of certain demographic groups as a result of a policy or initiative</w:t>
      </w:r>
      <w:r w:rsidR="00F70980">
        <w:rPr>
          <w:rFonts w:cstheme="minorHAnsi"/>
          <w:color w:val="3B3838" w:themeColor="background2" w:themeShade="40"/>
          <w:sz w:val="24"/>
          <w:szCs w:val="24"/>
        </w:rPr>
        <w:t>.</w:t>
      </w:r>
    </w:p>
    <w:p w14:paraId="75BA5C36" w14:textId="1F9598B7" w:rsidR="00E838EA" w:rsidRDefault="00E838EA" w:rsidP="00F8118C">
      <w:pPr>
        <w:rPr>
          <w:rFonts w:cstheme="minorHAnsi"/>
          <w:color w:val="3B3838" w:themeColor="background2" w:themeShade="40"/>
          <w:sz w:val="24"/>
          <w:szCs w:val="24"/>
        </w:rPr>
      </w:pPr>
      <w:r w:rsidRPr="00570907">
        <w:rPr>
          <w:rFonts w:cstheme="minorHAnsi"/>
          <w:b/>
          <w:bCs/>
          <w:color w:val="3B3838" w:themeColor="background2" w:themeShade="40"/>
          <w:sz w:val="24"/>
          <w:szCs w:val="24"/>
        </w:rPr>
        <w:t xml:space="preserve">Target </w:t>
      </w:r>
      <w:r w:rsidR="00515D81" w:rsidRPr="00570907">
        <w:rPr>
          <w:rFonts w:cstheme="minorHAnsi"/>
          <w:b/>
          <w:bCs/>
          <w:color w:val="3B3838" w:themeColor="background2" w:themeShade="40"/>
          <w:sz w:val="24"/>
          <w:szCs w:val="24"/>
        </w:rPr>
        <w:t>Group</w:t>
      </w:r>
      <w:r w:rsidR="00BD53C9" w:rsidRPr="00570907">
        <w:rPr>
          <w:rFonts w:cstheme="minorHAnsi"/>
          <w:b/>
          <w:bCs/>
          <w:color w:val="3B3838" w:themeColor="background2" w:themeShade="40"/>
          <w:sz w:val="24"/>
          <w:szCs w:val="24"/>
        </w:rPr>
        <w:t>:</w:t>
      </w:r>
      <w:r w:rsidR="00515D81">
        <w:rPr>
          <w:rFonts w:cstheme="minorHAnsi"/>
          <w:color w:val="3B3838" w:themeColor="background2" w:themeShade="40"/>
          <w:sz w:val="24"/>
          <w:szCs w:val="24"/>
        </w:rPr>
        <w:t xml:space="preserve"> the </w:t>
      </w:r>
      <w:r w:rsidR="00515D81" w:rsidRPr="00515D81">
        <w:rPr>
          <w:rFonts w:cstheme="minorHAnsi"/>
          <w:color w:val="3B3838" w:themeColor="background2" w:themeShade="40"/>
          <w:sz w:val="24"/>
          <w:szCs w:val="24"/>
        </w:rPr>
        <w:t xml:space="preserve">particular group </w:t>
      </w:r>
      <w:r w:rsidR="00515D81">
        <w:rPr>
          <w:rFonts w:cstheme="minorHAnsi"/>
          <w:color w:val="3B3838" w:themeColor="background2" w:themeShade="40"/>
          <w:sz w:val="24"/>
          <w:szCs w:val="24"/>
        </w:rPr>
        <w:t>t</w:t>
      </w:r>
      <w:r w:rsidR="00515D81" w:rsidRPr="00515D81">
        <w:rPr>
          <w:rFonts w:cstheme="minorHAnsi"/>
          <w:color w:val="3B3838" w:themeColor="background2" w:themeShade="40"/>
          <w:sz w:val="24"/>
          <w:szCs w:val="24"/>
        </w:rPr>
        <w:t xml:space="preserve">hat </w:t>
      </w:r>
      <w:r w:rsidR="00515D81">
        <w:rPr>
          <w:rFonts w:cstheme="minorHAnsi"/>
          <w:color w:val="3B3838" w:themeColor="background2" w:themeShade="40"/>
          <w:sz w:val="24"/>
          <w:szCs w:val="24"/>
        </w:rPr>
        <w:t>a policy or initiative is</w:t>
      </w:r>
      <w:r w:rsidR="00515D81" w:rsidRPr="00515D81">
        <w:rPr>
          <w:rFonts w:cstheme="minorHAnsi"/>
          <w:color w:val="3B3838" w:themeColor="background2" w:themeShade="40"/>
          <w:sz w:val="24"/>
          <w:szCs w:val="24"/>
        </w:rPr>
        <w:t xml:space="preserve"> intended to reach</w:t>
      </w:r>
      <w:r w:rsidR="00F70980">
        <w:rPr>
          <w:rFonts w:cstheme="minorHAnsi"/>
          <w:color w:val="3B3838" w:themeColor="background2" w:themeShade="40"/>
          <w:sz w:val="24"/>
          <w:szCs w:val="24"/>
        </w:rPr>
        <w:t>.</w:t>
      </w:r>
    </w:p>
    <w:sectPr w:rsidR="00E838EA" w:rsidSect="00006158">
      <w:headerReference w:type="default" r:id="rId43"/>
      <w:footerReference w:type="default" r:id="rId44"/>
      <w:headerReference w:type="first" r:id="rId45"/>
      <w:footerReference w:type="first" r:id="rId46"/>
      <w:pgSz w:w="12240" w:h="15840" w:code="1"/>
      <w:pgMar w:top="720" w:right="126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00AA" w14:textId="77777777" w:rsidR="009A634A" w:rsidRDefault="009A634A" w:rsidP="00211075">
      <w:pPr>
        <w:spacing w:after="0" w:line="240" w:lineRule="auto"/>
      </w:pPr>
      <w:r>
        <w:separator/>
      </w:r>
    </w:p>
  </w:endnote>
  <w:endnote w:type="continuationSeparator" w:id="0">
    <w:p w14:paraId="763C3F57" w14:textId="77777777" w:rsidR="009A634A" w:rsidRDefault="009A634A" w:rsidP="00211075">
      <w:pPr>
        <w:spacing w:after="0" w:line="240" w:lineRule="auto"/>
      </w:pPr>
      <w:r>
        <w:continuationSeparator/>
      </w:r>
    </w:p>
  </w:endnote>
  <w:endnote w:type="continuationNotice" w:id="1">
    <w:p w14:paraId="20CA9E54" w14:textId="77777777" w:rsidR="009A634A" w:rsidRDefault="009A6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2714" w14:textId="0B797D10" w:rsidR="009A634A" w:rsidRPr="000C5239" w:rsidRDefault="009A634A" w:rsidP="000C5239">
    <w:pPr>
      <w:pStyle w:val="Footer"/>
      <w:pBdr>
        <w:top w:val="single" w:sz="4" w:space="1" w:color="auto"/>
      </w:pBdr>
      <w:jc w:val="right"/>
      <w:rPr>
        <w:b/>
      </w:rPr>
    </w:pPr>
    <w:r w:rsidRPr="000C5239">
      <w:rPr>
        <w:b/>
      </w:rPr>
      <w:t xml:space="preserve">User Instructions </w:t>
    </w:r>
    <w:r>
      <w:rPr>
        <w:b/>
      </w:rPr>
      <w:t xml:space="preserve">– </w:t>
    </w:r>
    <w:r w:rsidRPr="00BB6F85">
      <w:rPr>
        <w:b/>
      </w:rPr>
      <w:t>GBA</w:t>
    </w:r>
    <w:r>
      <w:rPr>
        <w:b/>
      </w:rPr>
      <w:t xml:space="preserve"> Plus</w:t>
    </w:r>
    <w:r w:rsidRPr="00BB6F85">
      <w:rPr>
        <w:b/>
      </w:rPr>
      <w:t xml:space="preserve"> </w:t>
    </w:r>
    <w:r>
      <w:rPr>
        <w:b/>
      </w:rPr>
      <w:t>Departmental Summary</w:t>
    </w:r>
    <w:r>
      <w:tab/>
    </w:r>
    <w:r w:rsidRPr="000C5239">
      <w:rPr>
        <w:b/>
      </w:rPr>
      <w:tab/>
    </w:r>
    <w:sdt>
      <w:sdtPr>
        <w:rPr>
          <w:b/>
        </w:rPr>
        <w:id w:val="-1767299463"/>
        <w:docPartObj>
          <w:docPartGallery w:val="Page Numbers (Bottom of Page)"/>
          <w:docPartUnique/>
        </w:docPartObj>
      </w:sdtPr>
      <w:sdtEndPr>
        <w:rPr>
          <w:noProof/>
        </w:rPr>
      </w:sdtEndPr>
      <w:sdtContent>
        <w:r w:rsidRPr="000C5239">
          <w:rPr>
            <w:b/>
          </w:rPr>
          <w:fldChar w:fldCharType="begin"/>
        </w:r>
        <w:r w:rsidRPr="000C5239">
          <w:rPr>
            <w:b/>
          </w:rPr>
          <w:instrText xml:space="preserve"> PAGE   \* MERGEFORMAT </w:instrText>
        </w:r>
        <w:r w:rsidRPr="000C5239">
          <w:rPr>
            <w:b/>
          </w:rPr>
          <w:fldChar w:fldCharType="separate"/>
        </w:r>
        <w:r w:rsidR="00CE3152">
          <w:rPr>
            <w:b/>
            <w:noProof/>
          </w:rPr>
          <w:t>19</w:t>
        </w:r>
        <w:r w:rsidRPr="000C5239">
          <w:rPr>
            <w:b/>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3001" w14:textId="1CAB9DA7" w:rsidR="00513FF9" w:rsidRDefault="0062035F" w:rsidP="00513FF9">
    <w:pPr>
      <w:pStyle w:val="Footer"/>
    </w:pPr>
    <w:r>
      <w:t xml:space="preserve">September </w:t>
    </w:r>
    <w:r w:rsidR="00513FF9">
      <w:t>2023</w:t>
    </w:r>
  </w:p>
  <w:p w14:paraId="6A062719" w14:textId="6037A942" w:rsidR="009A634A" w:rsidRDefault="009A634A" w:rsidP="0051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A577" w14:textId="77777777" w:rsidR="009A634A" w:rsidRDefault="009A634A" w:rsidP="00211075">
      <w:pPr>
        <w:spacing w:after="0" w:line="240" w:lineRule="auto"/>
      </w:pPr>
      <w:r>
        <w:separator/>
      </w:r>
    </w:p>
  </w:footnote>
  <w:footnote w:type="continuationSeparator" w:id="0">
    <w:p w14:paraId="10D4A85A" w14:textId="77777777" w:rsidR="009A634A" w:rsidRDefault="009A634A" w:rsidP="00211075">
      <w:pPr>
        <w:spacing w:after="0" w:line="240" w:lineRule="auto"/>
      </w:pPr>
      <w:r>
        <w:continuationSeparator/>
      </w:r>
    </w:p>
  </w:footnote>
  <w:footnote w:type="continuationNotice" w:id="1">
    <w:p w14:paraId="68296576" w14:textId="77777777" w:rsidR="009A634A" w:rsidRDefault="009A6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2712" w14:textId="156BFAD4" w:rsidR="009A634A" w:rsidRDefault="009A634A" w:rsidP="00A52F1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2716" w14:textId="3CD24F30" w:rsidR="009A634A" w:rsidRDefault="009A634A" w:rsidP="008C699A">
    <w:pPr>
      <w:pStyle w:val="Header"/>
      <w:tabs>
        <w:tab w:val="clear" w:pos="9360"/>
      </w:tabs>
      <w:jc w:val="right"/>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271CFC39" wp14:editId="34F4FB1C">
              <wp:simplePos x="0" y="0"/>
              <wp:positionH relativeFrom="column">
                <wp:posOffset>-47155</wp:posOffset>
              </wp:positionH>
              <wp:positionV relativeFrom="paragraph">
                <wp:posOffset>-71120</wp:posOffset>
              </wp:positionV>
              <wp:extent cx="2921000" cy="248920"/>
              <wp:effectExtent l="0" t="0" r="0" b="0"/>
              <wp:wrapNone/>
              <wp:docPr id="19" name="Group 19"/>
              <wp:cNvGraphicFramePr/>
              <a:graphic xmlns:a="http://schemas.openxmlformats.org/drawingml/2006/main">
                <a:graphicData uri="http://schemas.microsoft.com/office/word/2010/wordprocessingGroup">
                  <wpg:wgp>
                    <wpg:cNvGrpSpPr/>
                    <wpg:grpSpPr>
                      <a:xfrm>
                        <a:off x="0" y="0"/>
                        <a:ext cx="2921000" cy="248920"/>
                        <a:chOff x="0" y="0"/>
                        <a:chExt cx="2921442" cy="217923"/>
                      </a:xfrm>
                    </wpg:grpSpPr>
                    <wps:wsp>
                      <wps:cNvPr id="18" name="TextBox 3"/>
                      <wps:cNvSpPr txBox="1"/>
                      <wps:spPr>
                        <a:xfrm>
                          <a:off x="559376" y="0"/>
                          <a:ext cx="1132370" cy="204581"/>
                        </a:xfrm>
                        <a:prstGeom prst="rect">
                          <a:avLst/>
                        </a:prstGeom>
                        <a:noFill/>
                      </wps:spPr>
                      <wps:txbx>
                        <w:txbxContent>
                          <w:p w14:paraId="1E04EA68" w14:textId="77777777" w:rsidR="009A634A" w:rsidRDefault="009A634A" w:rsidP="008C699A">
                            <w:pPr>
                              <w:pStyle w:val="NormalWeb"/>
                              <w:spacing w:after="0"/>
                            </w:pPr>
                            <w:r>
                              <w:rPr>
                                <w:rFonts w:ascii="Arial" w:hAnsi="Arial" w:cs="Arial"/>
                                <w:kern w:val="24"/>
                                <w:sz w:val="16"/>
                                <w:szCs w:val="16"/>
                              </w:rPr>
                              <w:t>Department of Finance</w:t>
                            </w:r>
                            <w:r>
                              <w:rPr>
                                <w:rFonts w:ascii="Arial" w:hAnsi="Arial" w:cs="Arial"/>
                                <w:kern w:val="24"/>
                                <w:sz w:val="16"/>
                                <w:szCs w:val="16"/>
                              </w:rPr>
                              <w:br/>
                              <w:t>Canada</w:t>
                            </w:r>
                          </w:p>
                        </w:txbxContent>
                      </wps:txbx>
                      <wps:bodyPr wrap="square" lIns="0" tIns="0" rIns="0" bIns="0" rtlCol="0" anchor="ctr" anchorCtr="0">
                        <a:spAutoFit/>
                      </wps:bodyPr>
                    </wps:wsp>
                    <wps:wsp>
                      <wps:cNvPr id="20" name="TextBox 8"/>
                      <wps:cNvSpPr txBox="1"/>
                      <wps:spPr>
                        <a:xfrm>
                          <a:off x="1788437" y="2701"/>
                          <a:ext cx="1133005" cy="204581"/>
                        </a:xfrm>
                        <a:prstGeom prst="rect">
                          <a:avLst/>
                        </a:prstGeom>
                        <a:noFill/>
                      </wps:spPr>
                      <wps:txbx>
                        <w:txbxContent>
                          <w:p w14:paraId="6F32DBC2" w14:textId="77777777" w:rsidR="009A634A" w:rsidRDefault="009A634A" w:rsidP="008C699A">
                            <w:pPr>
                              <w:pStyle w:val="NormalWeb"/>
                              <w:spacing w:after="0"/>
                            </w:pPr>
                            <w:r>
                              <w:rPr>
                                <w:rFonts w:ascii="Arial" w:hAnsi="Arial" w:cs="Arial"/>
                                <w:kern w:val="24"/>
                                <w:sz w:val="16"/>
                                <w:szCs w:val="16"/>
                              </w:rPr>
                              <w:t>Ministère des Finances</w:t>
                            </w:r>
                            <w:r>
                              <w:rPr>
                                <w:rFonts w:ascii="Arial" w:hAnsi="Arial" w:cs="Arial"/>
                                <w:kern w:val="24"/>
                                <w:sz w:val="16"/>
                                <w:szCs w:val="16"/>
                              </w:rPr>
                              <w:br/>
                              <w:t>Canada</w:t>
                            </w:r>
                          </w:p>
                        </w:txbxContent>
                      </wps:txbx>
                      <wps:bodyPr wrap="square" lIns="0" tIns="0" rIns="0" bIns="0" rtlCol="0" anchor="ctr" anchorCtr="0">
                        <a:spAutoFit/>
                      </wps:bodyPr>
                    </wps:wsp>
                    <wpg:grpSp>
                      <wpg:cNvPr id="21" name="Group 21"/>
                      <wpg:cNvGrpSpPr/>
                      <wpg:grpSpPr>
                        <a:xfrm>
                          <a:off x="0" y="29456"/>
                          <a:ext cx="398202" cy="188467"/>
                          <a:chOff x="0" y="29456"/>
                          <a:chExt cx="398202" cy="188467"/>
                        </a:xfrm>
                      </wpg:grpSpPr>
                      <pic:pic xmlns:pic="http://schemas.openxmlformats.org/drawingml/2006/picture">
                        <pic:nvPicPr>
                          <pic:cNvPr id="22" name="Picture 22" descr="Canada-Flag.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25570" y="36244"/>
                            <a:ext cx="162469" cy="179659"/>
                          </a:xfrm>
                          <a:prstGeom prst="rect">
                            <a:avLst/>
                          </a:prstGeom>
                        </pic:spPr>
                      </pic:pic>
                      <wps:wsp>
                        <wps:cNvPr id="23" name="Rectangle 23"/>
                        <wps:cNvSpPr/>
                        <wps:spPr>
                          <a:xfrm>
                            <a:off x="301625" y="32631"/>
                            <a:ext cx="96577" cy="185292"/>
                          </a:xfrm>
                          <a:prstGeom prst="rect">
                            <a:avLst/>
                          </a:prstGeom>
                          <a:solidFill>
                            <a:srgbClr val="E82627"/>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4" name="Rectangle 24"/>
                        <wps:cNvSpPr/>
                        <wps:spPr>
                          <a:xfrm>
                            <a:off x="0" y="29456"/>
                            <a:ext cx="96577" cy="185292"/>
                          </a:xfrm>
                          <a:prstGeom prst="rect">
                            <a:avLst/>
                          </a:prstGeom>
                          <a:solidFill>
                            <a:srgbClr val="E82627"/>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grpSp>
                  </wpg:wgp>
                </a:graphicData>
              </a:graphic>
              <wp14:sizeRelH relativeFrom="page">
                <wp14:pctWidth>0</wp14:pctWidth>
              </wp14:sizeRelH>
              <wp14:sizeRelV relativeFrom="page">
                <wp14:pctHeight>0</wp14:pctHeight>
              </wp14:sizeRelV>
            </wp:anchor>
          </w:drawing>
        </mc:Choice>
        <mc:Fallback>
          <w:pict>
            <v:group w14:anchorId="271CFC39" id="Group 19" o:spid="_x0000_s1028" style="position:absolute;left:0;text-align:left;margin-left:-3.7pt;margin-top:-5.6pt;width:230pt;height:19.6pt;z-index:251658240" coordsize="29214,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">
              <v:shapetype id="_x0000_t202" coordsize="21600,21600" o:spt="202" path="m,l,21600r21600,l21600,xe">
                <v:stroke joinstyle="miter"/>
                <v:path gradientshapeok="t" o:connecttype="rect"/>
              </v:shapetype>
              <v:shape id="TextBox 3" o:spid="_x0000_s1029" type="#_x0000_t202" style="position:absolute;left:5593;width:11324;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" filled="f" stroked="f">
                <v:textbox style="mso-fit-shape-to-text:t" inset="0,0,0,0">
                  <w:txbxContent>
                    <w:p w14:paraId="1E04EA68" w14:textId="77777777" w:rsidR="009A634A" w:rsidRDefault="009A634A" w:rsidP="008C699A">
                      <w:pPr>
                        <w:pStyle w:val="NormalWeb"/>
                        <w:spacing w:after="0"/>
                      </w:pPr>
                      <w:r>
                        <w:rPr>
                          <w:rFonts w:ascii="Arial" w:hAnsi="Arial" w:cs="Arial"/>
                          <w:kern w:val="24"/>
                          <w:sz w:val="16"/>
                          <w:szCs w:val="16"/>
                        </w:rPr>
                        <w:t>Department of Finance</w:t>
                      </w:r>
                      <w:r>
                        <w:rPr>
                          <w:rFonts w:ascii="Arial" w:hAnsi="Arial" w:cs="Arial"/>
                          <w:kern w:val="24"/>
                          <w:sz w:val="16"/>
                          <w:szCs w:val="16"/>
                        </w:rPr>
                        <w:br/>
                        <w:t>Canada</w:t>
                      </w:r>
                    </w:p>
                  </w:txbxContent>
                </v:textbox>
              </v:shape>
              <v:shape id="TextBox 8" o:spid="_x0000_s1030" type="#_x0000_t202" style="position:absolute;left:17884;top:27;width:11330;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" filled="f" stroked="f">
                <v:textbox style="mso-fit-shape-to-text:t" inset="0,0,0,0">
                  <w:txbxContent>
                    <w:p w14:paraId="6F32DBC2" w14:textId="77777777" w:rsidR="009A634A" w:rsidRDefault="009A634A" w:rsidP="008C699A">
                      <w:pPr>
                        <w:pStyle w:val="NormalWeb"/>
                        <w:spacing w:after="0"/>
                      </w:pPr>
                      <w:proofErr w:type="spellStart"/>
                      <w:r>
                        <w:rPr>
                          <w:rFonts w:ascii="Arial" w:hAnsi="Arial" w:cs="Arial"/>
                          <w:kern w:val="24"/>
                          <w:sz w:val="16"/>
                          <w:szCs w:val="16"/>
                        </w:rPr>
                        <w:t>Ministère</w:t>
                      </w:r>
                      <w:proofErr w:type="spellEnd"/>
                      <w:r>
                        <w:rPr>
                          <w:rFonts w:ascii="Arial" w:hAnsi="Arial" w:cs="Arial"/>
                          <w:kern w:val="24"/>
                          <w:sz w:val="16"/>
                          <w:szCs w:val="16"/>
                        </w:rPr>
                        <w:t xml:space="preserve"> des Finances</w:t>
                      </w:r>
                      <w:r>
                        <w:rPr>
                          <w:rFonts w:ascii="Arial" w:hAnsi="Arial" w:cs="Arial"/>
                          <w:kern w:val="24"/>
                          <w:sz w:val="16"/>
                          <w:szCs w:val="16"/>
                        </w:rPr>
                        <w:br/>
                        <w:t>Canada</w:t>
                      </w:r>
                    </w:p>
                  </w:txbxContent>
                </v:textbox>
              </v:shape>
              <v:group id="Group 21" o:spid="_x0000_s1031" style="position:absolute;top:294;width:3982;height:1885" coordorigin=",29456" coordsize="398202,18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alt="Canada-Flag.png" style="position:absolute;left:125570;top:36244;width:162469;height:179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">
                  <v:imagedata r:id="rId2" o:title="Canada-Flag"/>
                </v:shape>
                <v:rect id="Rectangle 23" o:spid="_x0000_s1033" style="position:absolute;left:301625;top:32631;width:96577;height:18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" fillcolor="#e82627" stroked="f" strokeweight=".5pt"/>
                <v:rect id="Rectangle 24" o:spid="_x0000_s1034" style="position:absolute;top:29456;width:96577;height:18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" fillcolor="#e82627" stroked="f" strokeweight=".5pt"/>
              </v:group>
            </v:group>
          </w:pict>
        </mc:Fallback>
      </mc:AlternateContent>
    </w:r>
    <w:r>
      <w:t xml:space="preserve"> UNCLASSIFIED</w:t>
    </w:r>
  </w:p>
  <w:p w14:paraId="6A062717" w14:textId="77777777" w:rsidR="009A634A" w:rsidRDefault="009A6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8.5pt;height:55.5pt" o:bullet="t">
        <v:imagedata r:id="rId1" o:title="info bullet"/>
      </v:shape>
    </w:pict>
  </w:numPicBullet>
  <w:abstractNum w:abstractNumId="0" w15:restartNumberingAfterBreak="0">
    <w:nsid w:val="12AA394D"/>
    <w:multiLevelType w:val="hybridMultilevel"/>
    <w:tmpl w:val="5D26DFAA"/>
    <w:lvl w:ilvl="0" w:tplc="2DF45A2E">
      <w:start w:val="1"/>
      <w:numFmt w:val="bullet"/>
      <w:pStyle w:val="specialbulllet"/>
      <w:lvlText w:val=""/>
      <w:lvlJc w:val="left"/>
      <w:pPr>
        <w:ind w:left="788" w:hanging="360"/>
      </w:pPr>
      <w:rPr>
        <w:rFonts w:ascii="Symbol" w:hAnsi="Symbol" w:hint="default"/>
        <w:color w:val="808080" w:themeColor="background1" w:themeShade="80"/>
        <w:sz w:val="16"/>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15:restartNumberingAfterBreak="0">
    <w:nsid w:val="143440A2"/>
    <w:multiLevelType w:val="hybridMultilevel"/>
    <w:tmpl w:val="A1E08C94"/>
    <w:lvl w:ilvl="0" w:tplc="C69A975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A1D6A"/>
    <w:multiLevelType w:val="hybridMultilevel"/>
    <w:tmpl w:val="37A666F2"/>
    <w:lvl w:ilvl="0" w:tplc="D458EE40">
      <w:start w:val="1"/>
      <w:numFmt w:val="bullet"/>
      <w:lvlText w:val=""/>
      <w:lvlJc w:val="left"/>
      <w:pPr>
        <w:ind w:left="720" w:hanging="360"/>
      </w:pPr>
      <w:rPr>
        <w:rFonts w:ascii="Symbol" w:hAnsi="Symbol"/>
      </w:rPr>
    </w:lvl>
    <w:lvl w:ilvl="1" w:tplc="93245E7A">
      <w:start w:val="1"/>
      <w:numFmt w:val="bullet"/>
      <w:lvlText w:val=""/>
      <w:lvlJc w:val="left"/>
      <w:pPr>
        <w:ind w:left="720" w:hanging="360"/>
      </w:pPr>
      <w:rPr>
        <w:rFonts w:ascii="Symbol" w:hAnsi="Symbol"/>
      </w:rPr>
    </w:lvl>
    <w:lvl w:ilvl="2" w:tplc="F6A602AA">
      <w:start w:val="1"/>
      <w:numFmt w:val="bullet"/>
      <w:lvlText w:val=""/>
      <w:lvlJc w:val="left"/>
      <w:pPr>
        <w:ind w:left="720" w:hanging="360"/>
      </w:pPr>
      <w:rPr>
        <w:rFonts w:ascii="Symbol" w:hAnsi="Symbol"/>
      </w:rPr>
    </w:lvl>
    <w:lvl w:ilvl="3" w:tplc="B1BC0398">
      <w:start w:val="1"/>
      <w:numFmt w:val="bullet"/>
      <w:lvlText w:val=""/>
      <w:lvlJc w:val="left"/>
      <w:pPr>
        <w:ind w:left="720" w:hanging="360"/>
      </w:pPr>
      <w:rPr>
        <w:rFonts w:ascii="Symbol" w:hAnsi="Symbol"/>
      </w:rPr>
    </w:lvl>
    <w:lvl w:ilvl="4" w:tplc="529A66E6">
      <w:start w:val="1"/>
      <w:numFmt w:val="bullet"/>
      <w:lvlText w:val=""/>
      <w:lvlJc w:val="left"/>
      <w:pPr>
        <w:ind w:left="720" w:hanging="360"/>
      </w:pPr>
      <w:rPr>
        <w:rFonts w:ascii="Symbol" w:hAnsi="Symbol"/>
      </w:rPr>
    </w:lvl>
    <w:lvl w:ilvl="5" w:tplc="078E4736">
      <w:start w:val="1"/>
      <w:numFmt w:val="bullet"/>
      <w:lvlText w:val=""/>
      <w:lvlJc w:val="left"/>
      <w:pPr>
        <w:ind w:left="720" w:hanging="360"/>
      </w:pPr>
      <w:rPr>
        <w:rFonts w:ascii="Symbol" w:hAnsi="Symbol"/>
      </w:rPr>
    </w:lvl>
    <w:lvl w:ilvl="6" w:tplc="3850BBFE">
      <w:start w:val="1"/>
      <w:numFmt w:val="bullet"/>
      <w:lvlText w:val=""/>
      <w:lvlJc w:val="left"/>
      <w:pPr>
        <w:ind w:left="720" w:hanging="360"/>
      </w:pPr>
      <w:rPr>
        <w:rFonts w:ascii="Symbol" w:hAnsi="Symbol"/>
      </w:rPr>
    </w:lvl>
    <w:lvl w:ilvl="7" w:tplc="AF4C7B4C">
      <w:start w:val="1"/>
      <w:numFmt w:val="bullet"/>
      <w:lvlText w:val=""/>
      <w:lvlJc w:val="left"/>
      <w:pPr>
        <w:ind w:left="720" w:hanging="360"/>
      </w:pPr>
      <w:rPr>
        <w:rFonts w:ascii="Symbol" w:hAnsi="Symbol"/>
      </w:rPr>
    </w:lvl>
    <w:lvl w:ilvl="8" w:tplc="7F5686EA">
      <w:start w:val="1"/>
      <w:numFmt w:val="bullet"/>
      <w:lvlText w:val=""/>
      <w:lvlJc w:val="left"/>
      <w:pPr>
        <w:ind w:left="720" w:hanging="360"/>
      </w:pPr>
      <w:rPr>
        <w:rFonts w:ascii="Symbol" w:hAnsi="Symbol"/>
      </w:rPr>
    </w:lvl>
  </w:abstractNum>
  <w:abstractNum w:abstractNumId="3" w15:restartNumberingAfterBreak="0">
    <w:nsid w:val="22CB05FF"/>
    <w:multiLevelType w:val="hybridMultilevel"/>
    <w:tmpl w:val="7D802BEC"/>
    <w:lvl w:ilvl="0" w:tplc="843A2ED4">
      <w:start w:val="1"/>
      <w:numFmt w:val="lowerRoman"/>
      <w:lvlText w:val="%1."/>
      <w:lvlJc w:val="left"/>
      <w:pPr>
        <w:ind w:left="1080" w:hanging="72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13354"/>
    <w:multiLevelType w:val="hybridMultilevel"/>
    <w:tmpl w:val="D69260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3E1C33"/>
    <w:multiLevelType w:val="hybridMultilevel"/>
    <w:tmpl w:val="1AFC89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6B7CBE"/>
    <w:multiLevelType w:val="hybridMultilevel"/>
    <w:tmpl w:val="68761776"/>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8C0F77"/>
    <w:multiLevelType w:val="hybridMultilevel"/>
    <w:tmpl w:val="DEF04812"/>
    <w:lvl w:ilvl="0" w:tplc="C69A975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512DF"/>
    <w:multiLevelType w:val="hybridMultilevel"/>
    <w:tmpl w:val="4A0AECC4"/>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D2BB0"/>
    <w:multiLevelType w:val="hybridMultilevel"/>
    <w:tmpl w:val="0C02FDA6"/>
    <w:lvl w:ilvl="0" w:tplc="7A9045E8">
      <w:start w:val="1"/>
      <w:numFmt w:val="bullet"/>
      <w:pStyle w:val="SideBoxBullet"/>
      <w:lvlText w:val=""/>
      <w:lvlJc w:val="left"/>
      <w:pPr>
        <w:ind w:left="720" w:hanging="360"/>
      </w:pPr>
      <w:rPr>
        <w:rFonts w:ascii="Symbol" w:hAnsi="Symbol" w:hint="default"/>
        <w:color w:val="595959" w:themeColor="text1" w:themeTint="A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CB0CE5"/>
    <w:multiLevelType w:val="hybridMultilevel"/>
    <w:tmpl w:val="D31C7B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46007"/>
    <w:multiLevelType w:val="hybridMultilevel"/>
    <w:tmpl w:val="8AFC4B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903CC7"/>
    <w:multiLevelType w:val="hybridMultilevel"/>
    <w:tmpl w:val="C44E8596"/>
    <w:lvl w:ilvl="0" w:tplc="6DBC5D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B51ED"/>
    <w:multiLevelType w:val="hybridMultilevel"/>
    <w:tmpl w:val="B872845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9C776B"/>
    <w:multiLevelType w:val="hybridMultilevel"/>
    <w:tmpl w:val="C0E81F1C"/>
    <w:lvl w:ilvl="0" w:tplc="0409000D">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2F2894"/>
    <w:multiLevelType w:val="hybridMultilevel"/>
    <w:tmpl w:val="7EA8593C"/>
    <w:lvl w:ilvl="0" w:tplc="0409000D">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0640CAF"/>
    <w:multiLevelType w:val="hybridMultilevel"/>
    <w:tmpl w:val="43C8DAEC"/>
    <w:lvl w:ilvl="0" w:tplc="0409000D">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C1702F"/>
    <w:multiLevelType w:val="hybridMultilevel"/>
    <w:tmpl w:val="684E0F2E"/>
    <w:lvl w:ilvl="0" w:tplc="C69A975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A1ABC"/>
    <w:multiLevelType w:val="hybridMultilevel"/>
    <w:tmpl w:val="C0FE51DE"/>
    <w:lvl w:ilvl="0" w:tplc="C69A975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4185">
    <w:abstractNumId w:val="13"/>
  </w:num>
  <w:num w:numId="2" w16cid:durableId="1519154055">
    <w:abstractNumId w:val="14"/>
  </w:num>
  <w:num w:numId="3" w16cid:durableId="840707196">
    <w:abstractNumId w:val="10"/>
  </w:num>
  <w:num w:numId="4" w16cid:durableId="2069835762">
    <w:abstractNumId w:val="12"/>
  </w:num>
  <w:num w:numId="5" w16cid:durableId="408499812">
    <w:abstractNumId w:val="9"/>
  </w:num>
  <w:num w:numId="6" w16cid:durableId="1900051769">
    <w:abstractNumId w:val="0"/>
  </w:num>
  <w:num w:numId="7" w16cid:durableId="1710303897">
    <w:abstractNumId w:val="7"/>
  </w:num>
  <w:num w:numId="8" w16cid:durableId="1587499634">
    <w:abstractNumId w:val="17"/>
  </w:num>
  <w:num w:numId="9" w16cid:durableId="718746834">
    <w:abstractNumId w:val="18"/>
  </w:num>
  <w:num w:numId="10" w16cid:durableId="1143156028">
    <w:abstractNumId w:val="16"/>
  </w:num>
  <w:num w:numId="11" w16cid:durableId="563100789">
    <w:abstractNumId w:val="1"/>
  </w:num>
  <w:num w:numId="12" w16cid:durableId="1738282445">
    <w:abstractNumId w:val="8"/>
  </w:num>
  <w:num w:numId="13" w16cid:durableId="730270185">
    <w:abstractNumId w:val="3"/>
  </w:num>
  <w:num w:numId="14" w16cid:durableId="1234389576">
    <w:abstractNumId w:val="11"/>
  </w:num>
  <w:num w:numId="15" w16cid:durableId="729811833">
    <w:abstractNumId w:val="2"/>
  </w:num>
  <w:num w:numId="16" w16cid:durableId="1660035278">
    <w:abstractNumId w:val="15"/>
  </w:num>
  <w:num w:numId="17" w16cid:durableId="540480770">
    <w:abstractNumId w:val="5"/>
  </w:num>
  <w:num w:numId="18" w16cid:durableId="1411737714">
    <w:abstractNumId w:val="6"/>
  </w:num>
  <w:num w:numId="19" w16cid:durableId="108838669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75"/>
    <w:rsid w:val="00001850"/>
    <w:rsid w:val="00002528"/>
    <w:rsid w:val="00002A3E"/>
    <w:rsid w:val="00003468"/>
    <w:rsid w:val="00005A91"/>
    <w:rsid w:val="00005EDD"/>
    <w:rsid w:val="00006158"/>
    <w:rsid w:val="000106AA"/>
    <w:rsid w:val="000114FF"/>
    <w:rsid w:val="00011866"/>
    <w:rsid w:val="000174B3"/>
    <w:rsid w:val="00017BD1"/>
    <w:rsid w:val="000250C4"/>
    <w:rsid w:val="00026DF4"/>
    <w:rsid w:val="000273FB"/>
    <w:rsid w:val="00027F5E"/>
    <w:rsid w:val="00030708"/>
    <w:rsid w:val="00030B12"/>
    <w:rsid w:val="00030D72"/>
    <w:rsid w:val="0003335B"/>
    <w:rsid w:val="0003373E"/>
    <w:rsid w:val="00034919"/>
    <w:rsid w:val="00040D25"/>
    <w:rsid w:val="00040F09"/>
    <w:rsid w:val="00043B86"/>
    <w:rsid w:val="00044F39"/>
    <w:rsid w:val="00045343"/>
    <w:rsid w:val="00045703"/>
    <w:rsid w:val="000464A8"/>
    <w:rsid w:val="0004681D"/>
    <w:rsid w:val="0005161E"/>
    <w:rsid w:val="00051E2A"/>
    <w:rsid w:val="00055DDB"/>
    <w:rsid w:val="0005623F"/>
    <w:rsid w:val="000569E9"/>
    <w:rsid w:val="00060534"/>
    <w:rsid w:val="00060C26"/>
    <w:rsid w:val="00061C23"/>
    <w:rsid w:val="00062EF7"/>
    <w:rsid w:val="00062F3A"/>
    <w:rsid w:val="00063466"/>
    <w:rsid w:val="000636E7"/>
    <w:rsid w:val="0006374A"/>
    <w:rsid w:val="000647D0"/>
    <w:rsid w:val="00065F16"/>
    <w:rsid w:val="000676E1"/>
    <w:rsid w:val="00072BB1"/>
    <w:rsid w:val="000749D4"/>
    <w:rsid w:val="0007742D"/>
    <w:rsid w:val="00077D1D"/>
    <w:rsid w:val="00081C30"/>
    <w:rsid w:val="00081FBB"/>
    <w:rsid w:val="00082096"/>
    <w:rsid w:val="00082153"/>
    <w:rsid w:val="000844F0"/>
    <w:rsid w:val="00084771"/>
    <w:rsid w:val="00090665"/>
    <w:rsid w:val="00090E68"/>
    <w:rsid w:val="00092A63"/>
    <w:rsid w:val="00094B6C"/>
    <w:rsid w:val="00096C88"/>
    <w:rsid w:val="000A37CB"/>
    <w:rsid w:val="000A3EA2"/>
    <w:rsid w:val="000A581C"/>
    <w:rsid w:val="000A5E87"/>
    <w:rsid w:val="000A6A6F"/>
    <w:rsid w:val="000A7428"/>
    <w:rsid w:val="000A780F"/>
    <w:rsid w:val="000B25E7"/>
    <w:rsid w:val="000B6E5A"/>
    <w:rsid w:val="000B7999"/>
    <w:rsid w:val="000C054A"/>
    <w:rsid w:val="000C1A56"/>
    <w:rsid w:val="000C361C"/>
    <w:rsid w:val="000C3A09"/>
    <w:rsid w:val="000C3AF6"/>
    <w:rsid w:val="000C3EB9"/>
    <w:rsid w:val="000C5239"/>
    <w:rsid w:val="000C53D1"/>
    <w:rsid w:val="000D000B"/>
    <w:rsid w:val="000D195D"/>
    <w:rsid w:val="000D1964"/>
    <w:rsid w:val="000D318D"/>
    <w:rsid w:val="000D35A2"/>
    <w:rsid w:val="000D3CBF"/>
    <w:rsid w:val="000D4525"/>
    <w:rsid w:val="000E41BF"/>
    <w:rsid w:val="000E4D49"/>
    <w:rsid w:val="000E5FC6"/>
    <w:rsid w:val="000E6C79"/>
    <w:rsid w:val="000F31A0"/>
    <w:rsid w:val="000F50CA"/>
    <w:rsid w:val="000F5643"/>
    <w:rsid w:val="00100189"/>
    <w:rsid w:val="00104D14"/>
    <w:rsid w:val="00106811"/>
    <w:rsid w:val="001068ED"/>
    <w:rsid w:val="00114617"/>
    <w:rsid w:val="00115D62"/>
    <w:rsid w:val="001160DD"/>
    <w:rsid w:val="00116A5F"/>
    <w:rsid w:val="00117F86"/>
    <w:rsid w:val="001208F9"/>
    <w:rsid w:val="001226D7"/>
    <w:rsid w:val="00123958"/>
    <w:rsid w:val="001255CC"/>
    <w:rsid w:val="001268CC"/>
    <w:rsid w:val="00132CF5"/>
    <w:rsid w:val="00132EB5"/>
    <w:rsid w:val="0013559C"/>
    <w:rsid w:val="00141096"/>
    <w:rsid w:val="0014216C"/>
    <w:rsid w:val="001433A9"/>
    <w:rsid w:val="0014650C"/>
    <w:rsid w:val="00150F5C"/>
    <w:rsid w:val="00152CAD"/>
    <w:rsid w:val="00153B1A"/>
    <w:rsid w:val="00157FE4"/>
    <w:rsid w:val="001608DB"/>
    <w:rsid w:val="00160EB8"/>
    <w:rsid w:val="0016476E"/>
    <w:rsid w:val="0016515D"/>
    <w:rsid w:val="001748AB"/>
    <w:rsid w:val="00176005"/>
    <w:rsid w:val="00181CFF"/>
    <w:rsid w:val="00181D17"/>
    <w:rsid w:val="00186D36"/>
    <w:rsid w:val="00187A5E"/>
    <w:rsid w:val="0019377B"/>
    <w:rsid w:val="00193ED8"/>
    <w:rsid w:val="00194F8B"/>
    <w:rsid w:val="0019514A"/>
    <w:rsid w:val="0019575E"/>
    <w:rsid w:val="001A0342"/>
    <w:rsid w:val="001A14BB"/>
    <w:rsid w:val="001A19F2"/>
    <w:rsid w:val="001A1D17"/>
    <w:rsid w:val="001A2A23"/>
    <w:rsid w:val="001A6BC9"/>
    <w:rsid w:val="001B1293"/>
    <w:rsid w:val="001B200D"/>
    <w:rsid w:val="001B2850"/>
    <w:rsid w:val="001B2FB3"/>
    <w:rsid w:val="001B3DDB"/>
    <w:rsid w:val="001C0EE2"/>
    <w:rsid w:val="001C2F66"/>
    <w:rsid w:val="001C3628"/>
    <w:rsid w:val="001C4C3D"/>
    <w:rsid w:val="001C5773"/>
    <w:rsid w:val="001C71AA"/>
    <w:rsid w:val="001D2A99"/>
    <w:rsid w:val="001D533A"/>
    <w:rsid w:val="001D586B"/>
    <w:rsid w:val="001D5E93"/>
    <w:rsid w:val="001D617C"/>
    <w:rsid w:val="001D7373"/>
    <w:rsid w:val="001E28A6"/>
    <w:rsid w:val="001E5C61"/>
    <w:rsid w:val="001F1597"/>
    <w:rsid w:val="001F1CEA"/>
    <w:rsid w:val="001F2A52"/>
    <w:rsid w:val="001F3F32"/>
    <w:rsid w:val="0020079E"/>
    <w:rsid w:val="002030E8"/>
    <w:rsid w:val="00203E5D"/>
    <w:rsid w:val="00204A60"/>
    <w:rsid w:val="00204D53"/>
    <w:rsid w:val="00205662"/>
    <w:rsid w:val="00206759"/>
    <w:rsid w:val="00207AB3"/>
    <w:rsid w:val="00207F52"/>
    <w:rsid w:val="00211075"/>
    <w:rsid w:val="00211FA6"/>
    <w:rsid w:val="00212378"/>
    <w:rsid w:val="00213485"/>
    <w:rsid w:val="002147DF"/>
    <w:rsid w:val="00214A72"/>
    <w:rsid w:val="002174A5"/>
    <w:rsid w:val="00217C2B"/>
    <w:rsid w:val="00217D20"/>
    <w:rsid w:val="00220954"/>
    <w:rsid w:val="00223676"/>
    <w:rsid w:val="0022767F"/>
    <w:rsid w:val="00232551"/>
    <w:rsid w:val="002342A7"/>
    <w:rsid w:val="002400E1"/>
    <w:rsid w:val="002418F6"/>
    <w:rsid w:val="00241BB5"/>
    <w:rsid w:val="00242971"/>
    <w:rsid w:val="0025115F"/>
    <w:rsid w:val="00251E1B"/>
    <w:rsid w:val="0025267C"/>
    <w:rsid w:val="00252C1C"/>
    <w:rsid w:val="00252E7A"/>
    <w:rsid w:val="00254482"/>
    <w:rsid w:val="002619EB"/>
    <w:rsid w:val="0026471E"/>
    <w:rsid w:val="00265AC5"/>
    <w:rsid w:val="002700D5"/>
    <w:rsid w:val="00270A74"/>
    <w:rsid w:val="00273907"/>
    <w:rsid w:val="0027479E"/>
    <w:rsid w:val="00274D9B"/>
    <w:rsid w:val="00275871"/>
    <w:rsid w:val="00277305"/>
    <w:rsid w:val="002775A0"/>
    <w:rsid w:val="00281085"/>
    <w:rsid w:val="0028350E"/>
    <w:rsid w:val="00283A30"/>
    <w:rsid w:val="002857A1"/>
    <w:rsid w:val="00285D0B"/>
    <w:rsid w:val="002876DB"/>
    <w:rsid w:val="00295626"/>
    <w:rsid w:val="002960A2"/>
    <w:rsid w:val="00296E2E"/>
    <w:rsid w:val="00296F7F"/>
    <w:rsid w:val="002A0082"/>
    <w:rsid w:val="002A02AD"/>
    <w:rsid w:val="002A0509"/>
    <w:rsid w:val="002A0AAF"/>
    <w:rsid w:val="002A1EF0"/>
    <w:rsid w:val="002A2A10"/>
    <w:rsid w:val="002A3FF1"/>
    <w:rsid w:val="002A4CFD"/>
    <w:rsid w:val="002A6491"/>
    <w:rsid w:val="002B1809"/>
    <w:rsid w:val="002B1D67"/>
    <w:rsid w:val="002B3F61"/>
    <w:rsid w:val="002B6B66"/>
    <w:rsid w:val="002B6FF6"/>
    <w:rsid w:val="002C02F0"/>
    <w:rsid w:val="002C1A8C"/>
    <w:rsid w:val="002C4750"/>
    <w:rsid w:val="002C48C5"/>
    <w:rsid w:val="002D0177"/>
    <w:rsid w:val="002D0E1E"/>
    <w:rsid w:val="002D0F97"/>
    <w:rsid w:val="002D11DE"/>
    <w:rsid w:val="002D1C8E"/>
    <w:rsid w:val="002D1DDC"/>
    <w:rsid w:val="002D2BB3"/>
    <w:rsid w:val="002D33CF"/>
    <w:rsid w:val="002D3461"/>
    <w:rsid w:val="002D6427"/>
    <w:rsid w:val="002E20F6"/>
    <w:rsid w:val="002E3A81"/>
    <w:rsid w:val="002E698F"/>
    <w:rsid w:val="002F3284"/>
    <w:rsid w:val="002F3E13"/>
    <w:rsid w:val="002F6A9E"/>
    <w:rsid w:val="00300142"/>
    <w:rsid w:val="003008AA"/>
    <w:rsid w:val="0031224B"/>
    <w:rsid w:val="0031564E"/>
    <w:rsid w:val="00315A06"/>
    <w:rsid w:val="00317E51"/>
    <w:rsid w:val="00320417"/>
    <w:rsid w:val="00321079"/>
    <w:rsid w:val="003234BE"/>
    <w:rsid w:val="00326B93"/>
    <w:rsid w:val="003322C3"/>
    <w:rsid w:val="003330C0"/>
    <w:rsid w:val="003331C2"/>
    <w:rsid w:val="003333B0"/>
    <w:rsid w:val="003333BB"/>
    <w:rsid w:val="003359F8"/>
    <w:rsid w:val="00340415"/>
    <w:rsid w:val="0034292C"/>
    <w:rsid w:val="003439DB"/>
    <w:rsid w:val="003447FB"/>
    <w:rsid w:val="003471EE"/>
    <w:rsid w:val="0034793E"/>
    <w:rsid w:val="00350E1D"/>
    <w:rsid w:val="003513E0"/>
    <w:rsid w:val="00354DB4"/>
    <w:rsid w:val="0036043B"/>
    <w:rsid w:val="00361853"/>
    <w:rsid w:val="00361A22"/>
    <w:rsid w:val="00362CC7"/>
    <w:rsid w:val="003653E3"/>
    <w:rsid w:val="00374BAD"/>
    <w:rsid w:val="00377F20"/>
    <w:rsid w:val="003817EF"/>
    <w:rsid w:val="00382EEF"/>
    <w:rsid w:val="0038346C"/>
    <w:rsid w:val="003841B5"/>
    <w:rsid w:val="00384CE1"/>
    <w:rsid w:val="00397B0A"/>
    <w:rsid w:val="003B0613"/>
    <w:rsid w:val="003B0C17"/>
    <w:rsid w:val="003B1C41"/>
    <w:rsid w:val="003B1E06"/>
    <w:rsid w:val="003B2340"/>
    <w:rsid w:val="003B2BFD"/>
    <w:rsid w:val="003B304E"/>
    <w:rsid w:val="003B38A9"/>
    <w:rsid w:val="003B47D5"/>
    <w:rsid w:val="003B5A9F"/>
    <w:rsid w:val="003C1309"/>
    <w:rsid w:val="003C487D"/>
    <w:rsid w:val="003C54F4"/>
    <w:rsid w:val="003C7125"/>
    <w:rsid w:val="003D084F"/>
    <w:rsid w:val="003D178F"/>
    <w:rsid w:val="003D1954"/>
    <w:rsid w:val="003D723A"/>
    <w:rsid w:val="003E0866"/>
    <w:rsid w:val="003E104C"/>
    <w:rsid w:val="003E21C4"/>
    <w:rsid w:val="003E468B"/>
    <w:rsid w:val="003E46A4"/>
    <w:rsid w:val="003E5DA7"/>
    <w:rsid w:val="003E78BA"/>
    <w:rsid w:val="003E7DE3"/>
    <w:rsid w:val="003F19CC"/>
    <w:rsid w:val="003F5073"/>
    <w:rsid w:val="003F509A"/>
    <w:rsid w:val="003F6740"/>
    <w:rsid w:val="003F6DAE"/>
    <w:rsid w:val="003F7ACE"/>
    <w:rsid w:val="004003C8"/>
    <w:rsid w:val="0040136A"/>
    <w:rsid w:val="00401E3C"/>
    <w:rsid w:val="00403AED"/>
    <w:rsid w:val="00404B9B"/>
    <w:rsid w:val="00407118"/>
    <w:rsid w:val="00407EE8"/>
    <w:rsid w:val="004114CB"/>
    <w:rsid w:val="004131A5"/>
    <w:rsid w:val="004136DC"/>
    <w:rsid w:val="00417D45"/>
    <w:rsid w:val="004204D6"/>
    <w:rsid w:val="004205C4"/>
    <w:rsid w:val="004216DC"/>
    <w:rsid w:val="004252EA"/>
    <w:rsid w:val="00425F66"/>
    <w:rsid w:val="00426391"/>
    <w:rsid w:val="004270DD"/>
    <w:rsid w:val="0043069D"/>
    <w:rsid w:val="004328AC"/>
    <w:rsid w:val="00433133"/>
    <w:rsid w:val="004354DC"/>
    <w:rsid w:val="00435638"/>
    <w:rsid w:val="00437018"/>
    <w:rsid w:val="004370BB"/>
    <w:rsid w:val="00440CC9"/>
    <w:rsid w:val="00440F39"/>
    <w:rsid w:val="00446047"/>
    <w:rsid w:val="00446A01"/>
    <w:rsid w:val="00452914"/>
    <w:rsid w:val="0046034F"/>
    <w:rsid w:val="0046200D"/>
    <w:rsid w:val="00463D7E"/>
    <w:rsid w:val="00463F75"/>
    <w:rsid w:val="004651A9"/>
    <w:rsid w:val="00467715"/>
    <w:rsid w:val="00471020"/>
    <w:rsid w:val="00472DBB"/>
    <w:rsid w:val="00473EE4"/>
    <w:rsid w:val="00474699"/>
    <w:rsid w:val="00474B28"/>
    <w:rsid w:val="00480388"/>
    <w:rsid w:val="004805CA"/>
    <w:rsid w:val="0048298F"/>
    <w:rsid w:val="004836BB"/>
    <w:rsid w:val="00490E5E"/>
    <w:rsid w:val="004918B0"/>
    <w:rsid w:val="00493770"/>
    <w:rsid w:val="00495765"/>
    <w:rsid w:val="00496883"/>
    <w:rsid w:val="004A07F7"/>
    <w:rsid w:val="004A24F1"/>
    <w:rsid w:val="004A4592"/>
    <w:rsid w:val="004A5F5D"/>
    <w:rsid w:val="004A7DDF"/>
    <w:rsid w:val="004B286D"/>
    <w:rsid w:val="004B3D7D"/>
    <w:rsid w:val="004B4933"/>
    <w:rsid w:val="004B57A0"/>
    <w:rsid w:val="004C0959"/>
    <w:rsid w:val="004C2937"/>
    <w:rsid w:val="004C2C1B"/>
    <w:rsid w:val="004D346B"/>
    <w:rsid w:val="004D35AE"/>
    <w:rsid w:val="004D4456"/>
    <w:rsid w:val="004D492B"/>
    <w:rsid w:val="004D5481"/>
    <w:rsid w:val="004D66BD"/>
    <w:rsid w:val="004D682D"/>
    <w:rsid w:val="004D716F"/>
    <w:rsid w:val="004F01EE"/>
    <w:rsid w:val="004F172A"/>
    <w:rsid w:val="004F2553"/>
    <w:rsid w:val="004F52C5"/>
    <w:rsid w:val="004F5995"/>
    <w:rsid w:val="004F6048"/>
    <w:rsid w:val="005023C4"/>
    <w:rsid w:val="005036DD"/>
    <w:rsid w:val="00503EAD"/>
    <w:rsid w:val="005058F8"/>
    <w:rsid w:val="00511712"/>
    <w:rsid w:val="00513FF9"/>
    <w:rsid w:val="0051402F"/>
    <w:rsid w:val="00514337"/>
    <w:rsid w:val="00514A95"/>
    <w:rsid w:val="00515D81"/>
    <w:rsid w:val="00516331"/>
    <w:rsid w:val="00516A57"/>
    <w:rsid w:val="005172B7"/>
    <w:rsid w:val="00520C58"/>
    <w:rsid w:val="0052247F"/>
    <w:rsid w:val="00522F3A"/>
    <w:rsid w:val="0053515A"/>
    <w:rsid w:val="00536FD2"/>
    <w:rsid w:val="00544A2D"/>
    <w:rsid w:val="00544A58"/>
    <w:rsid w:val="005508EC"/>
    <w:rsid w:val="00552BC2"/>
    <w:rsid w:val="00557E8E"/>
    <w:rsid w:val="00562FB5"/>
    <w:rsid w:val="00564861"/>
    <w:rsid w:val="00567C21"/>
    <w:rsid w:val="00570907"/>
    <w:rsid w:val="00570C4C"/>
    <w:rsid w:val="0057119C"/>
    <w:rsid w:val="00572979"/>
    <w:rsid w:val="00572EE1"/>
    <w:rsid w:val="005738ED"/>
    <w:rsid w:val="005768D6"/>
    <w:rsid w:val="00585888"/>
    <w:rsid w:val="005865DA"/>
    <w:rsid w:val="0058746A"/>
    <w:rsid w:val="00590C06"/>
    <w:rsid w:val="005915B3"/>
    <w:rsid w:val="00591E36"/>
    <w:rsid w:val="00595CBD"/>
    <w:rsid w:val="00596A17"/>
    <w:rsid w:val="00596C22"/>
    <w:rsid w:val="005A00AF"/>
    <w:rsid w:val="005A2BC2"/>
    <w:rsid w:val="005A34DD"/>
    <w:rsid w:val="005A4237"/>
    <w:rsid w:val="005A633E"/>
    <w:rsid w:val="005A6F6C"/>
    <w:rsid w:val="005B08BF"/>
    <w:rsid w:val="005B2FAF"/>
    <w:rsid w:val="005B3BE4"/>
    <w:rsid w:val="005B599D"/>
    <w:rsid w:val="005B6515"/>
    <w:rsid w:val="005C085F"/>
    <w:rsid w:val="005C58FE"/>
    <w:rsid w:val="005C6E92"/>
    <w:rsid w:val="005D20E1"/>
    <w:rsid w:val="005D211C"/>
    <w:rsid w:val="005D36CA"/>
    <w:rsid w:val="005D547A"/>
    <w:rsid w:val="005D7CAF"/>
    <w:rsid w:val="005E04C6"/>
    <w:rsid w:val="005E0BFE"/>
    <w:rsid w:val="005E3340"/>
    <w:rsid w:val="005E4D0A"/>
    <w:rsid w:val="005E5F6B"/>
    <w:rsid w:val="005E6DDE"/>
    <w:rsid w:val="005E7E4F"/>
    <w:rsid w:val="005F11F1"/>
    <w:rsid w:val="005F1D4B"/>
    <w:rsid w:val="005F6103"/>
    <w:rsid w:val="005F65BE"/>
    <w:rsid w:val="005F6B1E"/>
    <w:rsid w:val="005F72A9"/>
    <w:rsid w:val="00604371"/>
    <w:rsid w:val="00604456"/>
    <w:rsid w:val="0061227A"/>
    <w:rsid w:val="00613717"/>
    <w:rsid w:val="00613CD4"/>
    <w:rsid w:val="006152AA"/>
    <w:rsid w:val="00615506"/>
    <w:rsid w:val="00615675"/>
    <w:rsid w:val="0062035F"/>
    <w:rsid w:val="00622267"/>
    <w:rsid w:val="00622E65"/>
    <w:rsid w:val="00624627"/>
    <w:rsid w:val="006322E3"/>
    <w:rsid w:val="00632991"/>
    <w:rsid w:val="0063386E"/>
    <w:rsid w:val="00633D58"/>
    <w:rsid w:val="006344B3"/>
    <w:rsid w:val="00637C19"/>
    <w:rsid w:val="00641BC0"/>
    <w:rsid w:val="006439A2"/>
    <w:rsid w:val="00644850"/>
    <w:rsid w:val="00644960"/>
    <w:rsid w:val="00646A2C"/>
    <w:rsid w:val="006504A4"/>
    <w:rsid w:val="00651A0C"/>
    <w:rsid w:val="00652910"/>
    <w:rsid w:val="00654041"/>
    <w:rsid w:val="00656072"/>
    <w:rsid w:val="00656E7B"/>
    <w:rsid w:val="00657CAF"/>
    <w:rsid w:val="00657E52"/>
    <w:rsid w:val="00660AA4"/>
    <w:rsid w:val="006630B0"/>
    <w:rsid w:val="0066392A"/>
    <w:rsid w:val="00663A4A"/>
    <w:rsid w:val="00663F8C"/>
    <w:rsid w:val="00666396"/>
    <w:rsid w:val="006702DA"/>
    <w:rsid w:val="006704A1"/>
    <w:rsid w:val="00677543"/>
    <w:rsid w:val="00681E75"/>
    <w:rsid w:val="00683DF5"/>
    <w:rsid w:val="006858EE"/>
    <w:rsid w:val="006867F3"/>
    <w:rsid w:val="0068722C"/>
    <w:rsid w:val="00687B25"/>
    <w:rsid w:val="00690F68"/>
    <w:rsid w:val="00692285"/>
    <w:rsid w:val="006933E4"/>
    <w:rsid w:val="00694C58"/>
    <w:rsid w:val="00695A21"/>
    <w:rsid w:val="0069732C"/>
    <w:rsid w:val="00697D43"/>
    <w:rsid w:val="006A0940"/>
    <w:rsid w:val="006A17A5"/>
    <w:rsid w:val="006A27C0"/>
    <w:rsid w:val="006A2FDA"/>
    <w:rsid w:val="006A39A0"/>
    <w:rsid w:val="006A3B54"/>
    <w:rsid w:val="006A5675"/>
    <w:rsid w:val="006B2922"/>
    <w:rsid w:val="006B495B"/>
    <w:rsid w:val="006B5FEA"/>
    <w:rsid w:val="006B76E1"/>
    <w:rsid w:val="006C1CA9"/>
    <w:rsid w:val="006C41F4"/>
    <w:rsid w:val="006C484C"/>
    <w:rsid w:val="006D0682"/>
    <w:rsid w:val="006D110D"/>
    <w:rsid w:val="006D1EA8"/>
    <w:rsid w:val="006D3B25"/>
    <w:rsid w:val="006D41F3"/>
    <w:rsid w:val="006D4F51"/>
    <w:rsid w:val="006D5E96"/>
    <w:rsid w:val="006D7580"/>
    <w:rsid w:val="006E29A2"/>
    <w:rsid w:val="006E4E70"/>
    <w:rsid w:val="006E690D"/>
    <w:rsid w:val="006E7DE0"/>
    <w:rsid w:val="006F1DE9"/>
    <w:rsid w:val="006F71F6"/>
    <w:rsid w:val="006F7733"/>
    <w:rsid w:val="00700091"/>
    <w:rsid w:val="007024A7"/>
    <w:rsid w:val="007031B1"/>
    <w:rsid w:val="007031E3"/>
    <w:rsid w:val="007051E5"/>
    <w:rsid w:val="0070569F"/>
    <w:rsid w:val="0070603B"/>
    <w:rsid w:val="007069B2"/>
    <w:rsid w:val="00706B44"/>
    <w:rsid w:val="00706EFB"/>
    <w:rsid w:val="00710FFC"/>
    <w:rsid w:val="00711403"/>
    <w:rsid w:val="00713911"/>
    <w:rsid w:val="00713A94"/>
    <w:rsid w:val="00713D10"/>
    <w:rsid w:val="007212E1"/>
    <w:rsid w:val="007222E1"/>
    <w:rsid w:val="00722F60"/>
    <w:rsid w:val="00724459"/>
    <w:rsid w:val="007250E1"/>
    <w:rsid w:val="00726A8A"/>
    <w:rsid w:val="00730FF9"/>
    <w:rsid w:val="007338DD"/>
    <w:rsid w:val="0073465B"/>
    <w:rsid w:val="00735DCF"/>
    <w:rsid w:val="0073651B"/>
    <w:rsid w:val="0073784F"/>
    <w:rsid w:val="00740A86"/>
    <w:rsid w:val="00740BCB"/>
    <w:rsid w:val="00742A25"/>
    <w:rsid w:val="00742B3D"/>
    <w:rsid w:val="00743FB6"/>
    <w:rsid w:val="007440B7"/>
    <w:rsid w:val="0074474B"/>
    <w:rsid w:val="00750C3D"/>
    <w:rsid w:val="00751FD0"/>
    <w:rsid w:val="00754A63"/>
    <w:rsid w:val="00755141"/>
    <w:rsid w:val="00760A8C"/>
    <w:rsid w:val="007613EC"/>
    <w:rsid w:val="00761708"/>
    <w:rsid w:val="00762677"/>
    <w:rsid w:val="00763A62"/>
    <w:rsid w:val="00765737"/>
    <w:rsid w:val="00765ED8"/>
    <w:rsid w:val="00766568"/>
    <w:rsid w:val="00774804"/>
    <w:rsid w:val="00774DA5"/>
    <w:rsid w:val="00776357"/>
    <w:rsid w:val="00777FD8"/>
    <w:rsid w:val="007818AA"/>
    <w:rsid w:val="00784434"/>
    <w:rsid w:val="0078616F"/>
    <w:rsid w:val="00787B0F"/>
    <w:rsid w:val="00787B42"/>
    <w:rsid w:val="007902EE"/>
    <w:rsid w:val="0079055F"/>
    <w:rsid w:val="00792711"/>
    <w:rsid w:val="00796013"/>
    <w:rsid w:val="007A039A"/>
    <w:rsid w:val="007A42BF"/>
    <w:rsid w:val="007A522D"/>
    <w:rsid w:val="007A7A1F"/>
    <w:rsid w:val="007B1012"/>
    <w:rsid w:val="007B1454"/>
    <w:rsid w:val="007B2928"/>
    <w:rsid w:val="007B2C74"/>
    <w:rsid w:val="007B3234"/>
    <w:rsid w:val="007B5CBB"/>
    <w:rsid w:val="007B647C"/>
    <w:rsid w:val="007B6FE5"/>
    <w:rsid w:val="007C1E4F"/>
    <w:rsid w:val="007C285D"/>
    <w:rsid w:val="007C31BF"/>
    <w:rsid w:val="007C6CF9"/>
    <w:rsid w:val="007D1388"/>
    <w:rsid w:val="007D1946"/>
    <w:rsid w:val="007D1B24"/>
    <w:rsid w:val="007D4F2D"/>
    <w:rsid w:val="007E12E4"/>
    <w:rsid w:val="007E2181"/>
    <w:rsid w:val="007E2AF5"/>
    <w:rsid w:val="007E3AED"/>
    <w:rsid w:val="007E455C"/>
    <w:rsid w:val="007E6219"/>
    <w:rsid w:val="007E7ABD"/>
    <w:rsid w:val="007E7DA4"/>
    <w:rsid w:val="007F04AB"/>
    <w:rsid w:val="007F1D08"/>
    <w:rsid w:val="007F236E"/>
    <w:rsid w:val="007F36DA"/>
    <w:rsid w:val="007F483B"/>
    <w:rsid w:val="007F683E"/>
    <w:rsid w:val="007F68B3"/>
    <w:rsid w:val="008021CC"/>
    <w:rsid w:val="008047B5"/>
    <w:rsid w:val="00806439"/>
    <w:rsid w:val="0080754E"/>
    <w:rsid w:val="00807CD8"/>
    <w:rsid w:val="00814553"/>
    <w:rsid w:val="00815B96"/>
    <w:rsid w:val="00816B3A"/>
    <w:rsid w:val="0081791A"/>
    <w:rsid w:val="00820807"/>
    <w:rsid w:val="0082161D"/>
    <w:rsid w:val="00822A39"/>
    <w:rsid w:val="00824A20"/>
    <w:rsid w:val="00824BE2"/>
    <w:rsid w:val="00826000"/>
    <w:rsid w:val="00830661"/>
    <w:rsid w:val="00830B52"/>
    <w:rsid w:val="00832A8E"/>
    <w:rsid w:val="0083416A"/>
    <w:rsid w:val="00842A7B"/>
    <w:rsid w:val="00843D9A"/>
    <w:rsid w:val="00845812"/>
    <w:rsid w:val="008508C0"/>
    <w:rsid w:val="00857339"/>
    <w:rsid w:val="008578D7"/>
    <w:rsid w:val="00857CCE"/>
    <w:rsid w:val="00860669"/>
    <w:rsid w:val="0086092A"/>
    <w:rsid w:val="00860F86"/>
    <w:rsid w:val="008669FC"/>
    <w:rsid w:val="00867494"/>
    <w:rsid w:val="00873591"/>
    <w:rsid w:val="00877157"/>
    <w:rsid w:val="00877DBF"/>
    <w:rsid w:val="00882A3D"/>
    <w:rsid w:val="00883339"/>
    <w:rsid w:val="00885AE0"/>
    <w:rsid w:val="00890FDC"/>
    <w:rsid w:val="0089244D"/>
    <w:rsid w:val="008925DC"/>
    <w:rsid w:val="00892C7F"/>
    <w:rsid w:val="00893648"/>
    <w:rsid w:val="008962F3"/>
    <w:rsid w:val="00896C92"/>
    <w:rsid w:val="00896D78"/>
    <w:rsid w:val="00897671"/>
    <w:rsid w:val="008A01BE"/>
    <w:rsid w:val="008A073B"/>
    <w:rsid w:val="008A0E45"/>
    <w:rsid w:val="008A403C"/>
    <w:rsid w:val="008A49CD"/>
    <w:rsid w:val="008B53A6"/>
    <w:rsid w:val="008B6081"/>
    <w:rsid w:val="008B6C4E"/>
    <w:rsid w:val="008B753A"/>
    <w:rsid w:val="008C1B43"/>
    <w:rsid w:val="008C3912"/>
    <w:rsid w:val="008C4ADA"/>
    <w:rsid w:val="008C5A1D"/>
    <w:rsid w:val="008C6433"/>
    <w:rsid w:val="008C65BD"/>
    <w:rsid w:val="008C699A"/>
    <w:rsid w:val="008C6D9C"/>
    <w:rsid w:val="008D02A4"/>
    <w:rsid w:val="008D1123"/>
    <w:rsid w:val="008D1B8E"/>
    <w:rsid w:val="008D1C84"/>
    <w:rsid w:val="008D2868"/>
    <w:rsid w:val="008D2CFB"/>
    <w:rsid w:val="008D335F"/>
    <w:rsid w:val="008D5A85"/>
    <w:rsid w:val="008D62AE"/>
    <w:rsid w:val="008D6EC9"/>
    <w:rsid w:val="008E356F"/>
    <w:rsid w:val="008E42C9"/>
    <w:rsid w:val="008E7CB6"/>
    <w:rsid w:val="008F28F4"/>
    <w:rsid w:val="008F5724"/>
    <w:rsid w:val="008F6673"/>
    <w:rsid w:val="008F66D9"/>
    <w:rsid w:val="008F7079"/>
    <w:rsid w:val="009016AA"/>
    <w:rsid w:val="00902238"/>
    <w:rsid w:val="00906ABA"/>
    <w:rsid w:val="00910C52"/>
    <w:rsid w:val="0091265E"/>
    <w:rsid w:val="00913C3B"/>
    <w:rsid w:val="009149B8"/>
    <w:rsid w:val="00914C06"/>
    <w:rsid w:val="009150D0"/>
    <w:rsid w:val="009163F6"/>
    <w:rsid w:val="00916A81"/>
    <w:rsid w:val="009177B5"/>
    <w:rsid w:val="00924AB2"/>
    <w:rsid w:val="0092532D"/>
    <w:rsid w:val="00927D45"/>
    <w:rsid w:val="00931A60"/>
    <w:rsid w:val="00931C07"/>
    <w:rsid w:val="0093303C"/>
    <w:rsid w:val="0093439C"/>
    <w:rsid w:val="00935A52"/>
    <w:rsid w:val="0094134C"/>
    <w:rsid w:val="00943292"/>
    <w:rsid w:val="009443BD"/>
    <w:rsid w:val="00947A95"/>
    <w:rsid w:val="00953D6D"/>
    <w:rsid w:val="00966E15"/>
    <w:rsid w:val="00967894"/>
    <w:rsid w:val="00967AE0"/>
    <w:rsid w:val="0097006C"/>
    <w:rsid w:val="00970D27"/>
    <w:rsid w:val="00970E13"/>
    <w:rsid w:val="0097131D"/>
    <w:rsid w:val="00973A72"/>
    <w:rsid w:val="00973FCD"/>
    <w:rsid w:val="00974083"/>
    <w:rsid w:val="009747CD"/>
    <w:rsid w:val="00977782"/>
    <w:rsid w:val="00980780"/>
    <w:rsid w:val="009807A3"/>
    <w:rsid w:val="009833AC"/>
    <w:rsid w:val="00986009"/>
    <w:rsid w:val="009876CC"/>
    <w:rsid w:val="00990803"/>
    <w:rsid w:val="009909AD"/>
    <w:rsid w:val="0099124F"/>
    <w:rsid w:val="00993312"/>
    <w:rsid w:val="00994972"/>
    <w:rsid w:val="00995FD1"/>
    <w:rsid w:val="009A03BE"/>
    <w:rsid w:val="009A09AB"/>
    <w:rsid w:val="009A1774"/>
    <w:rsid w:val="009A212D"/>
    <w:rsid w:val="009A4B30"/>
    <w:rsid w:val="009A5AB5"/>
    <w:rsid w:val="009A5E8D"/>
    <w:rsid w:val="009A5F8B"/>
    <w:rsid w:val="009A634A"/>
    <w:rsid w:val="009A6A9B"/>
    <w:rsid w:val="009A71BA"/>
    <w:rsid w:val="009B041B"/>
    <w:rsid w:val="009B116A"/>
    <w:rsid w:val="009B6545"/>
    <w:rsid w:val="009C1BC3"/>
    <w:rsid w:val="009C1D5E"/>
    <w:rsid w:val="009C350E"/>
    <w:rsid w:val="009C37F7"/>
    <w:rsid w:val="009C4F46"/>
    <w:rsid w:val="009D1C5A"/>
    <w:rsid w:val="009D1C76"/>
    <w:rsid w:val="009D2633"/>
    <w:rsid w:val="009D3C9A"/>
    <w:rsid w:val="009D5B85"/>
    <w:rsid w:val="009E2C38"/>
    <w:rsid w:val="009E5B04"/>
    <w:rsid w:val="009F086A"/>
    <w:rsid w:val="009F08F4"/>
    <w:rsid w:val="009F0D88"/>
    <w:rsid w:val="009F0E37"/>
    <w:rsid w:val="009F1760"/>
    <w:rsid w:val="009F4163"/>
    <w:rsid w:val="009F4687"/>
    <w:rsid w:val="009F5D00"/>
    <w:rsid w:val="009F7FA7"/>
    <w:rsid w:val="00A013D6"/>
    <w:rsid w:val="00A014BB"/>
    <w:rsid w:val="00A01FD2"/>
    <w:rsid w:val="00A02710"/>
    <w:rsid w:val="00A03275"/>
    <w:rsid w:val="00A03D87"/>
    <w:rsid w:val="00A0450A"/>
    <w:rsid w:val="00A05C9A"/>
    <w:rsid w:val="00A0754B"/>
    <w:rsid w:val="00A120F3"/>
    <w:rsid w:val="00A204E1"/>
    <w:rsid w:val="00A20717"/>
    <w:rsid w:val="00A20892"/>
    <w:rsid w:val="00A21DDD"/>
    <w:rsid w:val="00A2303B"/>
    <w:rsid w:val="00A25D69"/>
    <w:rsid w:val="00A26F22"/>
    <w:rsid w:val="00A32B0C"/>
    <w:rsid w:val="00A336D2"/>
    <w:rsid w:val="00A33CBE"/>
    <w:rsid w:val="00A35486"/>
    <w:rsid w:val="00A41EC6"/>
    <w:rsid w:val="00A4276E"/>
    <w:rsid w:val="00A42A5B"/>
    <w:rsid w:val="00A42DA7"/>
    <w:rsid w:val="00A43712"/>
    <w:rsid w:val="00A439E1"/>
    <w:rsid w:val="00A44211"/>
    <w:rsid w:val="00A467A3"/>
    <w:rsid w:val="00A46B5B"/>
    <w:rsid w:val="00A46CC3"/>
    <w:rsid w:val="00A52F18"/>
    <w:rsid w:val="00A5522E"/>
    <w:rsid w:val="00A556CF"/>
    <w:rsid w:val="00A55B0D"/>
    <w:rsid w:val="00A62E6E"/>
    <w:rsid w:val="00A62F5E"/>
    <w:rsid w:val="00A66985"/>
    <w:rsid w:val="00A67A3B"/>
    <w:rsid w:val="00A70A93"/>
    <w:rsid w:val="00A71E17"/>
    <w:rsid w:val="00A80498"/>
    <w:rsid w:val="00A81409"/>
    <w:rsid w:val="00A815EA"/>
    <w:rsid w:val="00A841E3"/>
    <w:rsid w:val="00A841ED"/>
    <w:rsid w:val="00A8756F"/>
    <w:rsid w:val="00A8773A"/>
    <w:rsid w:val="00A92A38"/>
    <w:rsid w:val="00A96A93"/>
    <w:rsid w:val="00AA55DF"/>
    <w:rsid w:val="00AA5C63"/>
    <w:rsid w:val="00AA7E96"/>
    <w:rsid w:val="00AB4168"/>
    <w:rsid w:val="00AB4C0D"/>
    <w:rsid w:val="00AB60AB"/>
    <w:rsid w:val="00AB627D"/>
    <w:rsid w:val="00AB6A77"/>
    <w:rsid w:val="00AC09A2"/>
    <w:rsid w:val="00AC286E"/>
    <w:rsid w:val="00AC4669"/>
    <w:rsid w:val="00AC46BA"/>
    <w:rsid w:val="00AC4B2B"/>
    <w:rsid w:val="00AC6103"/>
    <w:rsid w:val="00AC646E"/>
    <w:rsid w:val="00AC7C26"/>
    <w:rsid w:val="00AD3980"/>
    <w:rsid w:val="00AD5345"/>
    <w:rsid w:val="00AD5462"/>
    <w:rsid w:val="00AD5F6A"/>
    <w:rsid w:val="00AD62F8"/>
    <w:rsid w:val="00AD662E"/>
    <w:rsid w:val="00AD7FBE"/>
    <w:rsid w:val="00AE316C"/>
    <w:rsid w:val="00AE5104"/>
    <w:rsid w:val="00AF4B0C"/>
    <w:rsid w:val="00AF79E5"/>
    <w:rsid w:val="00AF7D2E"/>
    <w:rsid w:val="00B00B68"/>
    <w:rsid w:val="00B02C67"/>
    <w:rsid w:val="00B05FAA"/>
    <w:rsid w:val="00B063AE"/>
    <w:rsid w:val="00B06DD2"/>
    <w:rsid w:val="00B078E3"/>
    <w:rsid w:val="00B122C4"/>
    <w:rsid w:val="00B1265E"/>
    <w:rsid w:val="00B1354C"/>
    <w:rsid w:val="00B147E3"/>
    <w:rsid w:val="00B1489F"/>
    <w:rsid w:val="00B14E3B"/>
    <w:rsid w:val="00B20F83"/>
    <w:rsid w:val="00B3316D"/>
    <w:rsid w:val="00B33ED9"/>
    <w:rsid w:val="00B35580"/>
    <w:rsid w:val="00B36B72"/>
    <w:rsid w:val="00B37036"/>
    <w:rsid w:val="00B40E20"/>
    <w:rsid w:val="00B413BF"/>
    <w:rsid w:val="00B41BEF"/>
    <w:rsid w:val="00B428C5"/>
    <w:rsid w:val="00B4363B"/>
    <w:rsid w:val="00B44D19"/>
    <w:rsid w:val="00B44DD6"/>
    <w:rsid w:val="00B476A2"/>
    <w:rsid w:val="00B47FE2"/>
    <w:rsid w:val="00B53531"/>
    <w:rsid w:val="00B609BA"/>
    <w:rsid w:val="00B612C9"/>
    <w:rsid w:val="00B62A80"/>
    <w:rsid w:val="00B64205"/>
    <w:rsid w:val="00B67759"/>
    <w:rsid w:val="00B7394F"/>
    <w:rsid w:val="00B76EE1"/>
    <w:rsid w:val="00B8150C"/>
    <w:rsid w:val="00B8305D"/>
    <w:rsid w:val="00B83936"/>
    <w:rsid w:val="00B83B75"/>
    <w:rsid w:val="00B86CEB"/>
    <w:rsid w:val="00B910D6"/>
    <w:rsid w:val="00B93F21"/>
    <w:rsid w:val="00B95796"/>
    <w:rsid w:val="00B96F7C"/>
    <w:rsid w:val="00B977DF"/>
    <w:rsid w:val="00BA01DC"/>
    <w:rsid w:val="00BA09DA"/>
    <w:rsid w:val="00BA1FFF"/>
    <w:rsid w:val="00BA2B73"/>
    <w:rsid w:val="00BA646B"/>
    <w:rsid w:val="00BA65B8"/>
    <w:rsid w:val="00BA724C"/>
    <w:rsid w:val="00BA7433"/>
    <w:rsid w:val="00BB0CAE"/>
    <w:rsid w:val="00BB1CF8"/>
    <w:rsid w:val="00BB2FCE"/>
    <w:rsid w:val="00BB5950"/>
    <w:rsid w:val="00BB6F61"/>
    <w:rsid w:val="00BC00DF"/>
    <w:rsid w:val="00BC29B0"/>
    <w:rsid w:val="00BC2E0B"/>
    <w:rsid w:val="00BC2E5E"/>
    <w:rsid w:val="00BC6E0B"/>
    <w:rsid w:val="00BD003A"/>
    <w:rsid w:val="00BD1DC7"/>
    <w:rsid w:val="00BD467D"/>
    <w:rsid w:val="00BD4F26"/>
    <w:rsid w:val="00BD53C9"/>
    <w:rsid w:val="00BD7E62"/>
    <w:rsid w:val="00BE163D"/>
    <w:rsid w:val="00BE1DC2"/>
    <w:rsid w:val="00BE3562"/>
    <w:rsid w:val="00BE3A79"/>
    <w:rsid w:val="00BE5D99"/>
    <w:rsid w:val="00BE7F15"/>
    <w:rsid w:val="00BF1621"/>
    <w:rsid w:val="00BF2CDB"/>
    <w:rsid w:val="00BF39BF"/>
    <w:rsid w:val="00BF63EC"/>
    <w:rsid w:val="00BF6928"/>
    <w:rsid w:val="00C01079"/>
    <w:rsid w:val="00C02A91"/>
    <w:rsid w:val="00C02CEF"/>
    <w:rsid w:val="00C0355D"/>
    <w:rsid w:val="00C04BF1"/>
    <w:rsid w:val="00C110DC"/>
    <w:rsid w:val="00C111CC"/>
    <w:rsid w:val="00C13613"/>
    <w:rsid w:val="00C13A92"/>
    <w:rsid w:val="00C1574F"/>
    <w:rsid w:val="00C17448"/>
    <w:rsid w:val="00C20892"/>
    <w:rsid w:val="00C20B5F"/>
    <w:rsid w:val="00C23FD5"/>
    <w:rsid w:val="00C24616"/>
    <w:rsid w:val="00C27874"/>
    <w:rsid w:val="00C27A97"/>
    <w:rsid w:val="00C27F9D"/>
    <w:rsid w:val="00C334F7"/>
    <w:rsid w:val="00C33E82"/>
    <w:rsid w:val="00C3507E"/>
    <w:rsid w:val="00C44757"/>
    <w:rsid w:val="00C44CF2"/>
    <w:rsid w:val="00C47319"/>
    <w:rsid w:val="00C47BE0"/>
    <w:rsid w:val="00C50D3B"/>
    <w:rsid w:val="00C50FD5"/>
    <w:rsid w:val="00C523BC"/>
    <w:rsid w:val="00C526BA"/>
    <w:rsid w:val="00C5409C"/>
    <w:rsid w:val="00C547E9"/>
    <w:rsid w:val="00C57C48"/>
    <w:rsid w:val="00C62B4E"/>
    <w:rsid w:val="00C634FA"/>
    <w:rsid w:val="00C64473"/>
    <w:rsid w:val="00C656C9"/>
    <w:rsid w:val="00C67473"/>
    <w:rsid w:val="00C67C3E"/>
    <w:rsid w:val="00C7147B"/>
    <w:rsid w:val="00C71671"/>
    <w:rsid w:val="00C71ABB"/>
    <w:rsid w:val="00C75438"/>
    <w:rsid w:val="00C75D62"/>
    <w:rsid w:val="00C75EC1"/>
    <w:rsid w:val="00C81697"/>
    <w:rsid w:val="00C81FFA"/>
    <w:rsid w:val="00C82E41"/>
    <w:rsid w:val="00C83276"/>
    <w:rsid w:val="00C83B82"/>
    <w:rsid w:val="00C8438A"/>
    <w:rsid w:val="00C862A4"/>
    <w:rsid w:val="00C916A4"/>
    <w:rsid w:val="00C92C6F"/>
    <w:rsid w:val="00C97C50"/>
    <w:rsid w:val="00CA147F"/>
    <w:rsid w:val="00CA15BE"/>
    <w:rsid w:val="00CA4D2D"/>
    <w:rsid w:val="00CA5012"/>
    <w:rsid w:val="00CA7B3F"/>
    <w:rsid w:val="00CB2F99"/>
    <w:rsid w:val="00CB6BB4"/>
    <w:rsid w:val="00CC27D2"/>
    <w:rsid w:val="00CC3D56"/>
    <w:rsid w:val="00CC5199"/>
    <w:rsid w:val="00CC57A1"/>
    <w:rsid w:val="00CC5D2F"/>
    <w:rsid w:val="00CC6371"/>
    <w:rsid w:val="00CC6AF4"/>
    <w:rsid w:val="00CC744B"/>
    <w:rsid w:val="00CD1F89"/>
    <w:rsid w:val="00CD1F9D"/>
    <w:rsid w:val="00CD2A3D"/>
    <w:rsid w:val="00CD59CE"/>
    <w:rsid w:val="00CD6770"/>
    <w:rsid w:val="00CD6AF6"/>
    <w:rsid w:val="00CD79E7"/>
    <w:rsid w:val="00CE3152"/>
    <w:rsid w:val="00CE7FF9"/>
    <w:rsid w:val="00CF10F8"/>
    <w:rsid w:val="00CF1C60"/>
    <w:rsid w:val="00CF2063"/>
    <w:rsid w:val="00CF24CD"/>
    <w:rsid w:val="00CF398B"/>
    <w:rsid w:val="00CF3E72"/>
    <w:rsid w:val="00CF51B3"/>
    <w:rsid w:val="00CF57E9"/>
    <w:rsid w:val="00CF725B"/>
    <w:rsid w:val="00D004C4"/>
    <w:rsid w:val="00D00D63"/>
    <w:rsid w:val="00D03928"/>
    <w:rsid w:val="00D043BD"/>
    <w:rsid w:val="00D05A1D"/>
    <w:rsid w:val="00D10D81"/>
    <w:rsid w:val="00D11897"/>
    <w:rsid w:val="00D138B4"/>
    <w:rsid w:val="00D13B91"/>
    <w:rsid w:val="00D179A9"/>
    <w:rsid w:val="00D31064"/>
    <w:rsid w:val="00D32186"/>
    <w:rsid w:val="00D33CC8"/>
    <w:rsid w:val="00D36989"/>
    <w:rsid w:val="00D41F19"/>
    <w:rsid w:val="00D42CFB"/>
    <w:rsid w:val="00D4301C"/>
    <w:rsid w:val="00D437D9"/>
    <w:rsid w:val="00D4573D"/>
    <w:rsid w:val="00D508BF"/>
    <w:rsid w:val="00D5216C"/>
    <w:rsid w:val="00D5267F"/>
    <w:rsid w:val="00D52687"/>
    <w:rsid w:val="00D54687"/>
    <w:rsid w:val="00D60AA6"/>
    <w:rsid w:val="00D625C5"/>
    <w:rsid w:val="00D652CE"/>
    <w:rsid w:val="00D6668E"/>
    <w:rsid w:val="00D66A5B"/>
    <w:rsid w:val="00D67086"/>
    <w:rsid w:val="00D67B1E"/>
    <w:rsid w:val="00D71D11"/>
    <w:rsid w:val="00D7372E"/>
    <w:rsid w:val="00D77D4F"/>
    <w:rsid w:val="00D83642"/>
    <w:rsid w:val="00D83F63"/>
    <w:rsid w:val="00D851F5"/>
    <w:rsid w:val="00D871DD"/>
    <w:rsid w:val="00D90AA3"/>
    <w:rsid w:val="00D90BB3"/>
    <w:rsid w:val="00D926FC"/>
    <w:rsid w:val="00D92B27"/>
    <w:rsid w:val="00D92D64"/>
    <w:rsid w:val="00D96FCB"/>
    <w:rsid w:val="00DA04E5"/>
    <w:rsid w:val="00DA1D53"/>
    <w:rsid w:val="00DA271E"/>
    <w:rsid w:val="00DA3799"/>
    <w:rsid w:val="00DA614E"/>
    <w:rsid w:val="00DA63D4"/>
    <w:rsid w:val="00DA6B93"/>
    <w:rsid w:val="00DA748B"/>
    <w:rsid w:val="00DB191F"/>
    <w:rsid w:val="00DB334A"/>
    <w:rsid w:val="00DC5E7E"/>
    <w:rsid w:val="00DD081C"/>
    <w:rsid w:val="00DD351A"/>
    <w:rsid w:val="00DD40E7"/>
    <w:rsid w:val="00DD446C"/>
    <w:rsid w:val="00DD4855"/>
    <w:rsid w:val="00DE07BD"/>
    <w:rsid w:val="00DE19E2"/>
    <w:rsid w:val="00DE2DD1"/>
    <w:rsid w:val="00DE3D14"/>
    <w:rsid w:val="00DE5970"/>
    <w:rsid w:val="00DE5C59"/>
    <w:rsid w:val="00DF01D3"/>
    <w:rsid w:val="00DF02D2"/>
    <w:rsid w:val="00DF386E"/>
    <w:rsid w:val="00E0032B"/>
    <w:rsid w:val="00E05DB3"/>
    <w:rsid w:val="00E05EC9"/>
    <w:rsid w:val="00E077D5"/>
    <w:rsid w:val="00E107E4"/>
    <w:rsid w:val="00E11260"/>
    <w:rsid w:val="00E1395A"/>
    <w:rsid w:val="00E13B70"/>
    <w:rsid w:val="00E16B24"/>
    <w:rsid w:val="00E17AFA"/>
    <w:rsid w:val="00E213D5"/>
    <w:rsid w:val="00E21A55"/>
    <w:rsid w:val="00E21DAD"/>
    <w:rsid w:val="00E24E8C"/>
    <w:rsid w:val="00E259B1"/>
    <w:rsid w:val="00E313DE"/>
    <w:rsid w:val="00E31C36"/>
    <w:rsid w:val="00E34397"/>
    <w:rsid w:val="00E372AD"/>
    <w:rsid w:val="00E41040"/>
    <w:rsid w:val="00E51A99"/>
    <w:rsid w:val="00E523DE"/>
    <w:rsid w:val="00E56666"/>
    <w:rsid w:val="00E56727"/>
    <w:rsid w:val="00E62F1B"/>
    <w:rsid w:val="00E639C7"/>
    <w:rsid w:val="00E64A8F"/>
    <w:rsid w:val="00E65562"/>
    <w:rsid w:val="00E662AE"/>
    <w:rsid w:val="00E6725D"/>
    <w:rsid w:val="00E70A8E"/>
    <w:rsid w:val="00E70EF3"/>
    <w:rsid w:val="00E70F58"/>
    <w:rsid w:val="00E71F4F"/>
    <w:rsid w:val="00E73948"/>
    <w:rsid w:val="00E751AD"/>
    <w:rsid w:val="00E75775"/>
    <w:rsid w:val="00E77FA3"/>
    <w:rsid w:val="00E806E9"/>
    <w:rsid w:val="00E81793"/>
    <w:rsid w:val="00E82C7C"/>
    <w:rsid w:val="00E838EA"/>
    <w:rsid w:val="00E83FE3"/>
    <w:rsid w:val="00E85879"/>
    <w:rsid w:val="00E90BE2"/>
    <w:rsid w:val="00E91662"/>
    <w:rsid w:val="00E97103"/>
    <w:rsid w:val="00E97DB7"/>
    <w:rsid w:val="00EA0087"/>
    <w:rsid w:val="00EA1620"/>
    <w:rsid w:val="00EA33CA"/>
    <w:rsid w:val="00EA349E"/>
    <w:rsid w:val="00EA5F43"/>
    <w:rsid w:val="00EA7897"/>
    <w:rsid w:val="00EB0150"/>
    <w:rsid w:val="00EB13DA"/>
    <w:rsid w:val="00EB419E"/>
    <w:rsid w:val="00EB5D7B"/>
    <w:rsid w:val="00EB615B"/>
    <w:rsid w:val="00EB7123"/>
    <w:rsid w:val="00EB7187"/>
    <w:rsid w:val="00EB753F"/>
    <w:rsid w:val="00EC3952"/>
    <w:rsid w:val="00EC4276"/>
    <w:rsid w:val="00EC50FA"/>
    <w:rsid w:val="00EC6869"/>
    <w:rsid w:val="00ED3AFB"/>
    <w:rsid w:val="00ED76CE"/>
    <w:rsid w:val="00EE0B3E"/>
    <w:rsid w:val="00EE163B"/>
    <w:rsid w:val="00EE30A4"/>
    <w:rsid w:val="00EE4D27"/>
    <w:rsid w:val="00EF6420"/>
    <w:rsid w:val="00F00A94"/>
    <w:rsid w:val="00F10784"/>
    <w:rsid w:val="00F123FF"/>
    <w:rsid w:val="00F15979"/>
    <w:rsid w:val="00F15AA8"/>
    <w:rsid w:val="00F1692B"/>
    <w:rsid w:val="00F17B8C"/>
    <w:rsid w:val="00F22B93"/>
    <w:rsid w:val="00F24074"/>
    <w:rsid w:val="00F264F8"/>
    <w:rsid w:val="00F27C27"/>
    <w:rsid w:val="00F32369"/>
    <w:rsid w:val="00F32743"/>
    <w:rsid w:val="00F360AA"/>
    <w:rsid w:val="00F36C8B"/>
    <w:rsid w:val="00F37BBC"/>
    <w:rsid w:val="00F41BEF"/>
    <w:rsid w:val="00F4223E"/>
    <w:rsid w:val="00F43D22"/>
    <w:rsid w:val="00F44433"/>
    <w:rsid w:val="00F44809"/>
    <w:rsid w:val="00F46461"/>
    <w:rsid w:val="00F47CEA"/>
    <w:rsid w:val="00F50825"/>
    <w:rsid w:val="00F50F9E"/>
    <w:rsid w:val="00F57765"/>
    <w:rsid w:val="00F57B87"/>
    <w:rsid w:val="00F60DB3"/>
    <w:rsid w:val="00F62514"/>
    <w:rsid w:val="00F62D18"/>
    <w:rsid w:val="00F62EBC"/>
    <w:rsid w:val="00F640A6"/>
    <w:rsid w:val="00F64EF5"/>
    <w:rsid w:val="00F70274"/>
    <w:rsid w:val="00F704D1"/>
    <w:rsid w:val="00F70980"/>
    <w:rsid w:val="00F73F5C"/>
    <w:rsid w:val="00F74BD2"/>
    <w:rsid w:val="00F8118C"/>
    <w:rsid w:val="00F838CB"/>
    <w:rsid w:val="00F847CE"/>
    <w:rsid w:val="00F8492A"/>
    <w:rsid w:val="00F85BF4"/>
    <w:rsid w:val="00F86715"/>
    <w:rsid w:val="00F902D1"/>
    <w:rsid w:val="00F91B52"/>
    <w:rsid w:val="00F91C60"/>
    <w:rsid w:val="00F9506F"/>
    <w:rsid w:val="00F96421"/>
    <w:rsid w:val="00F96C32"/>
    <w:rsid w:val="00FA1A2A"/>
    <w:rsid w:val="00FA1DD8"/>
    <w:rsid w:val="00FA4365"/>
    <w:rsid w:val="00FA6499"/>
    <w:rsid w:val="00FB1A92"/>
    <w:rsid w:val="00FB279E"/>
    <w:rsid w:val="00FB29AD"/>
    <w:rsid w:val="00FB318D"/>
    <w:rsid w:val="00FB6D7C"/>
    <w:rsid w:val="00FB783F"/>
    <w:rsid w:val="00FC2958"/>
    <w:rsid w:val="00FC5328"/>
    <w:rsid w:val="00FC55D7"/>
    <w:rsid w:val="00FC63E9"/>
    <w:rsid w:val="00FC7622"/>
    <w:rsid w:val="00FC79AF"/>
    <w:rsid w:val="00FD0AC5"/>
    <w:rsid w:val="00FD0B46"/>
    <w:rsid w:val="00FD11D2"/>
    <w:rsid w:val="00FD22F6"/>
    <w:rsid w:val="00FD7120"/>
    <w:rsid w:val="00FD7D18"/>
    <w:rsid w:val="00FE4B7A"/>
    <w:rsid w:val="00FE5BAE"/>
    <w:rsid w:val="00FF0812"/>
    <w:rsid w:val="00FF2BD6"/>
    <w:rsid w:val="00FF3D44"/>
    <w:rsid w:val="00FF5233"/>
    <w:rsid w:val="00FF56EA"/>
    <w:rsid w:val="00FF6FED"/>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6259B"/>
  <w15:chartTrackingRefBased/>
  <w15:docId w15:val="{EE0F53CB-9E9E-4FD3-A741-16A2D52A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52F18"/>
    <w:pPr>
      <w:spacing w:before="570" w:after="173" w:line="240" w:lineRule="auto"/>
      <w:outlineLvl w:val="1"/>
    </w:pPr>
    <w:rPr>
      <w:rFonts w:ascii="inherit" w:eastAsia="Times New Roman" w:hAnsi="inherit" w:cs="Times New Roman"/>
      <w:b/>
      <w:bCs/>
      <w:sz w:val="39"/>
      <w:szCs w:val="39"/>
    </w:rPr>
  </w:style>
  <w:style w:type="paragraph" w:styleId="Heading3">
    <w:name w:val="heading 3"/>
    <w:basedOn w:val="Normal"/>
    <w:next w:val="Normal"/>
    <w:link w:val="Heading3Char"/>
    <w:uiPriority w:val="9"/>
    <w:semiHidden/>
    <w:unhideWhenUsed/>
    <w:qFormat/>
    <w:rsid w:val="00382E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75"/>
  </w:style>
  <w:style w:type="paragraph" w:styleId="Footer">
    <w:name w:val="footer"/>
    <w:basedOn w:val="Normal"/>
    <w:link w:val="FooterChar"/>
    <w:uiPriority w:val="99"/>
    <w:unhideWhenUsed/>
    <w:rsid w:val="0021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75"/>
  </w:style>
  <w:style w:type="character" w:customStyle="1" w:styleId="Heading2Char">
    <w:name w:val="Heading 2 Char"/>
    <w:basedOn w:val="DefaultParagraphFont"/>
    <w:link w:val="Heading2"/>
    <w:uiPriority w:val="9"/>
    <w:rsid w:val="00A52F18"/>
    <w:rPr>
      <w:rFonts w:ascii="inherit" w:eastAsia="Times New Roman" w:hAnsi="inherit" w:cs="Times New Roman"/>
      <w:b/>
      <w:bCs/>
      <w:sz w:val="39"/>
      <w:szCs w:val="39"/>
    </w:rPr>
  </w:style>
  <w:style w:type="paragraph" w:styleId="NormalWeb">
    <w:name w:val="Normal (Web)"/>
    <w:basedOn w:val="Normal"/>
    <w:uiPriority w:val="99"/>
    <w:semiHidden/>
    <w:unhideWhenUsed/>
    <w:rsid w:val="00A52F18"/>
    <w:pPr>
      <w:spacing w:after="173"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70274"/>
    <w:pPr>
      <w:ind w:left="720"/>
      <w:contextualSpacing/>
    </w:pPr>
  </w:style>
  <w:style w:type="character" w:customStyle="1" w:styleId="Heading1Char">
    <w:name w:val="Heading 1 Char"/>
    <w:basedOn w:val="DefaultParagraphFont"/>
    <w:link w:val="Heading1"/>
    <w:uiPriority w:val="9"/>
    <w:rsid w:val="00F7027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70274"/>
    <w:pPr>
      <w:outlineLvl w:val="9"/>
    </w:pPr>
  </w:style>
  <w:style w:type="paragraph" w:styleId="TOC2">
    <w:name w:val="toc 2"/>
    <w:basedOn w:val="Normal"/>
    <w:next w:val="Normal"/>
    <w:autoRedefine/>
    <w:uiPriority w:val="39"/>
    <w:unhideWhenUsed/>
    <w:rsid w:val="000F50CA"/>
    <w:pPr>
      <w:tabs>
        <w:tab w:val="right" w:leader="dot" w:pos="10250"/>
      </w:tabs>
      <w:spacing w:after="0"/>
      <w:ind w:left="220"/>
    </w:pPr>
    <w:rPr>
      <w:rFonts w:cstheme="minorHAnsi"/>
      <w:smallCaps/>
      <w:sz w:val="20"/>
      <w:szCs w:val="20"/>
    </w:rPr>
  </w:style>
  <w:style w:type="paragraph" w:styleId="TOC1">
    <w:name w:val="toc 1"/>
    <w:basedOn w:val="Normal"/>
    <w:next w:val="Normal"/>
    <w:autoRedefine/>
    <w:uiPriority w:val="39"/>
    <w:unhideWhenUsed/>
    <w:rsid w:val="0097006C"/>
    <w:pPr>
      <w:tabs>
        <w:tab w:val="right" w:leader="dot" w:pos="10250"/>
      </w:tabs>
      <w:spacing w:before="120" w:after="120"/>
    </w:pPr>
    <w:rPr>
      <w:rFonts w:cstheme="minorHAnsi"/>
      <w:b/>
      <w:bCs/>
      <w:caps/>
      <w:sz w:val="20"/>
      <w:szCs w:val="20"/>
    </w:rPr>
  </w:style>
  <w:style w:type="paragraph" w:styleId="TOC3">
    <w:name w:val="toc 3"/>
    <w:basedOn w:val="Normal"/>
    <w:next w:val="Normal"/>
    <w:autoRedefine/>
    <w:uiPriority w:val="39"/>
    <w:unhideWhenUsed/>
    <w:rsid w:val="00F70274"/>
    <w:pPr>
      <w:spacing w:after="0"/>
      <w:ind w:left="440"/>
    </w:pPr>
    <w:rPr>
      <w:rFonts w:cstheme="minorHAnsi"/>
      <w:i/>
      <w:iCs/>
      <w:sz w:val="20"/>
      <w:szCs w:val="20"/>
    </w:rPr>
  </w:style>
  <w:style w:type="table" w:styleId="TableGrid">
    <w:name w:val="Table Grid"/>
    <w:basedOn w:val="TableNormal"/>
    <w:uiPriority w:val="39"/>
    <w:rsid w:val="0016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F398B"/>
    <w:pPr>
      <w:spacing w:after="0" w:line="240" w:lineRule="auto"/>
    </w:pPr>
    <w:rPr>
      <w:rFonts w:ascii="Calibri" w:eastAsia="Times New Roman" w:hAnsi="Calibri" w:cs="Times New Roman"/>
      <w:sz w:val="20"/>
      <w:szCs w:val="20"/>
      <w:lang w:val="en-CA"/>
    </w:rPr>
  </w:style>
  <w:style w:type="character" w:customStyle="1" w:styleId="CommentTextChar">
    <w:name w:val="Comment Text Char"/>
    <w:basedOn w:val="DefaultParagraphFont"/>
    <w:link w:val="CommentText"/>
    <w:uiPriority w:val="99"/>
    <w:rsid w:val="00CF398B"/>
    <w:rPr>
      <w:rFonts w:ascii="Calibri" w:eastAsia="Times New Roman" w:hAnsi="Calibri" w:cs="Times New Roman"/>
      <w:sz w:val="20"/>
      <w:szCs w:val="20"/>
      <w:lang w:val="en-CA"/>
    </w:rPr>
  </w:style>
  <w:style w:type="character" w:styleId="Hyperlink">
    <w:name w:val="Hyperlink"/>
    <w:basedOn w:val="DefaultParagraphFont"/>
    <w:uiPriority w:val="99"/>
    <w:unhideWhenUsed/>
    <w:rsid w:val="00C20892"/>
    <w:rPr>
      <w:color w:val="0563C1" w:themeColor="hyperlink"/>
      <w:u w:val="single"/>
    </w:rPr>
  </w:style>
  <w:style w:type="character" w:styleId="FollowedHyperlink">
    <w:name w:val="FollowedHyperlink"/>
    <w:basedOn w:val="DefaultParagraphFont"/>
    <w:uiPriority w:val="99"/>
    <w:semiHidden/>
    <w:unhideWhenUsed/>
    <w:rsid w:val="00C20892"/>
    <w:rPr>
      <w:color w:val="954F72" w:themeColor="followedHyperlink"/>
      <w:u w:val="single"/>
    </w:rPr>
  </w:style>
  <w:style w:type="paragraph" w:styleId="BalloonText">
    <w:name w:val="Balloon Text"/>
    <w:basedOn w:val="Normal"/>
    <w:link w:val="BalloonTextChar"/>
    <w:uiPriority w:val="99"/>
    <w:semiHidden/>
    <w:unhideWhenUsed/>
    <w:rsid w:val="00784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4"/>
    <w:rPr>
      <w:rFonts w:ascii="Segoe UI" w:hAnsi="Segoe UI" w:cs="Segoe UI"/>
      <w:sz w:val="18"/>
      <w:szCs w:val="18"/>
    </w:rPr>
  </w:style>
  <w:style w:type="character" w:styleId="CommentReference">
    <w:name w:val="annotation reference"/>
    <w:basedOn w:val="DefaultParagraphFont"/>
    <w:uiPriority w:val="99"/>
    <w:semiHidden/>
    <w:unhideWhenUsed/>
    <w:rsid w:val="00C50FD5"/>
    <w:rPr>
      <w:sz w:val="16"/>
      <w:szCs w:val="16"/>
    </w:rPr>
  </w:style>
  <w:style w:type="paragraph" w:styleId="CommentSubject">
    <w:name w:val="annotation subject"/>
    <w:basedOn w:val="CommentText"/>
    <w:next w:val="CommentText"/>
    <w:link w:val="CommentSubjectChar"/>
    <w:uiPriority w:val="99"/>
    <w:semiHidden/>
    <w:unhideWhenUsed/>
    <w:rsid w:val="00C50FD5"/>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50FD5"/>
    <w:rPr>
      <w:rFonts w:ascii="Calibri" w:eastAsia="Times New Roman" w:hAnsi="Calibri" w:cs="Times New Roman"/>
      <w:b/>
      <w:bCs/>
      <w:sz w:val="20"/>
      <w:szCs w:val="20"/>
      <w:lang w:val="en-CA"/>
    </w:rPr>
  </w:style>
  <w:style w:type="paragraph" w:customStyle="1" w:styleId="Header1">
    <w:name w:val="Header 1"/>
    <w:basedOn w:val="Normal"/>
    <w:link w:val="Header1Char"/>
    <w:qFormat/>
    <w:rsid w:val="008C5A1D"/>
    <w:rPr>
      <w:sz w:val="36"/>
    </w:rPr>
  </w:style>
  <w:style w:type="character" w:customStyle="1" w:styleId="Header1Char">
    <w:name w:val="Header 1 Char"/>
    <w:basedOn w:val="DefaultParagraphFont"/>
    <w:link w:val="Header1"/>
    <w:rsid w:val="008C5A1D"/>
    <w:rPr>
      <w:sz w:val="36"/>
    </w:rPr>
  </w:style>
  <w:style w:type="paragraph" w:customStyle="1" w:styleId="Header2">
    <w:name w:val="Header 2"/>
    <w:basedOn w:val="Normal"/>
    <w:link w:val="Header2Char"/>
    <w:qFormat/>
    <w:rsid w:val="00B41BEF"/>
    <w:pPr>
      <w:spacing w:after="0" w:line="240" w:lineRule="auto"/>
    </w:pPr>
    <w:rPr>
      <w:color w:val="FFFFFF" w:themeColor="background1"/>
      <w:sz w:val="36"/>
    </w:rPr>
  </w:style>
  <w:style w:type="character" w:customStyle="1" w:styleId="Header2Char">
    <w:name w:val="Header 2 Char"/>
    <w:basedOn w:val="DefaultParagraphFont"/>
    <w:link w:val="Header2"/>
    <w:rsid w:val="00B41BEF"/>
    <w:rPr>
      <w:color w:val="FFFFFF" w:themeColor="background1"/>
      <w:sz w:val="36"/>
    </w:rPr>
  </w:style>
  <w:style w:type="character" w:customStyle="1" w:styleId="Heading3Char">
    <w:name w:val="Heading 3 Char"/>
    <w:basedOn w:val="DefaultParagraphFont"/>
    <w:link w:val="Heading3"/>
    <w:uiPriority w:val="9"/>
    <w:semiHidden/>
    <w:rsid w:val="00382EEF"/>
    <w:rPr>
      <w:rFonts w:asciiTheme="majorHAnsi" w:eastAsiaTheme="majorEastAsia" w:hAnsiTheme="majorHAnsi" w:cstheme="majorBidi"/>
      <w:color w:val="1F4D78" w:themeColor="accent1" w:themeShade="7F"/>
      <w:sz w:val="24"/>
      <w:szCs w:val="24"/>
    </w:rPr>
  </w:style>
  <w:style w:type="paragraph" w:styleId="TOC4">
    <w:name w:val="toc 4"/>
    <w:basedOn w:val="Normal"/>
    <w:next w:val="Normal"/>
    <w:autoRedefine/>
    <w:uiPriority w:val="39"/>
    <w:unhideWhenUsed/>
    <w:rsid w:val="00382EEF"/>
    <w:pPr>
      <w:spacing w:after="0"/>
      <w:ind w:left="660"/>
    </w:pPr>
    <w:rPr>
      <w:rFonts w:cstheme="minorHAnsi"/>
      <w:sz w:val="18"/>
      <w:szCs w:val="18"/>
    </w:rPr>
  </w:style>
  <w:style w:type="paragraph" w:styleId="TOC5">
    <w:name w:val="toc 5"/>
    <w:basedOn w:val="Normal"/>
    <w:next w:val="Normal"/>
    <w:autoRedefine/>
    <w:uiPriority w:val="39"/>
    <w:unhideWhenUsed/>
    <w:rsid w:val="00382EEF"/>
    <w:pPr>
      <w:spacing w:after="0"/>
      <w:ind w:left="880"/>
    </w:pPr>
    <w:rPr>
      <w:rFonts w:cstheme="minorHAnsi"/>
      <w:sz w:val="18"/>
      <w:szCs w:val="18"/>
    </w:rPr>
  </w:style>
  <w:style w:type="paragraph" w:styleId="TOC6">
    <w:name w:val="toc 6"/>
    <w:basedOn w:val="Normal"/>
    <w:next w:val="Normal"/>
    <w:autoRedefine/>
    <w:uiPriority w:val="39"/>
    <w:unhideWhenUsed/>
    <w:rsid w:val="00382EEF"/>
    <w:pPr>
      <w:spacing w:after="0"/>
      <w:ind w:left="1100"/>
    </w:pPr>
    <w:rPr>
      <w:rFonts w:cstheme="minorHAnsi"/>
      <w:sz w:val="18"/>
      <w:szCs w:val="18"/>
    </w:rPr>
  </w:style>
  <w:style w:type="paragraph" w:styleId="TOC7">
    <w:name w:val="toc 7"/>
    <w:basedOn w:val="Normal"/>
    <w:next w:val="Normal"/>
    <w:autoRedefine/>
    <w:uiPriority w:val="39"/>
    <w:unhideWhenUsed/>
    <w:rsid w:val="00382EEF"/>
    <w:pPr>
      <w:spacing w:after="0"/>
      <w:ind w:left="1320"/>
    </w:pPr>
    <w:rPr>
      <w:rFonts w:cstheme="minorHAnsi"/>
      <w:sz w:val="18"/>
      <w:szCs w:val="18"/>
    </w:rPr>
  </w:style>
  <w:style w:type="paragraph" w:styleId="TOC8">
    <w:name w:val="toc 8"/>
    <w:basedOn w:val="Normal"/>
    <w:next w:val="Normal"/>
    <w:autoRedefine/>
    <w:uiPriority w:val="39"/>
    <w:unhideWhenUsed/>
    <w:rsid w:val="00382EEF"/>
    <w:pPr>
      <w:spacing w:after="0"/>
      <w:ind w:left="1540"/>
    </w:pPr>
    <w:rPr>
      <w:rFonts w:cstheme="minorHAnsi"/>
      <w:sz w:val="18"/>
      <w:szCs w:val="18"/>
    </w:rPr>
  </w:style>
  <w:style w:type="paragraph" w:styleId="TOC9">
    <w:name w:val="toc 9"/>
    <w:basedOn w:val="Normal"/>
    <w:next w:val="Normal"/>
    <w:autoRedefine/>
    <w:uiPriority w:val="39"/>
    <w:unhideWhenUsed/>
    <w:rsid w:val="00382EEF"/>
    <w:pPr>
      <w:spacing w:after="0"/>
      <w:ind w:left="1760"/>
    </w:pPr>
    <w:rPr>
      <w:rFonts w:cstheme="minorHAnsi"/>
      <w:sz w:val="18"/>
      <w:szCs w:val="18"/>
    </w:rPr>
  </w:style>
  <w:style w:type="paragraph" w:customStyle="1" w:styleId="Header3">
    <w:name w:val="Header 3"/>
    <w:basedOn w:val="ListParagraph"/>
    <w:link w:val="Header3Char"/>
    <w:qFormat/>
    <w:rsid w:val="00382EEF"/>
    <w:pPr>
      <w:spacing w:after="0" w:line="240" w:lineRule="auto"/>
      <w:ind w:left="0"/>
    </w:pPr>
    <w:rPr>
      <w:b/>
      <w:sz w:val="28"/>
    </w:rPr>
  </w:style>
  <w:style w:type="paragraph" w:customStyle="1" w:styleId="BoxText-1">
    <w:name w:val="BoxText-1"/>
    <w:link w:val="BoxText-1Char"/>
    <w:qFormat/>
    <w:rsid w:val="00651A0C"/>
    <w:pPr>
      <w:spacing w:after="80" w:line="240" w:lineRule="auto"/>
    </w:pPr>
    <w:rPr>
      <w:rFonts w:ascii="Century Gothic" w:eastAsia="Times New Roman" w:hAnsi="Century Gothic" w:cs="Arial"/>
      <w:color w:val="000000" w:themeColor="text1"/>
      <w:sz w:val="18"/>
      <w:szCs w:val="17"/>
    </w:rPr>
  </w:style>
  <w:style w:type="character" w:customStyle="1" w:styleId="ListParagraphChar">
    <w:name w:val="List Paragraph Char"/>
    <w:basedOn w:val="DefaultParagraphFont"/>
    <w:link w:val="ListParagraph"/>
    <w:uiPriority w:val="34"/>
    <w:rsid w:val="00382EEF"/>
  </w:style>
  <w:style w:type="character" w:customStyle="1" w:styleId="Header3Char">
    <w:name w:val="Header 3 Char"/>
    <w:basedOn w:val="ListParagraphChar"/>
    <w:link w:val="Header3"/>
    <w:rsid w:val="00382EEF"/>
    <w:rPr>
      <w:b/>
      <w:sz w:val="28"/>
    </w:rPr>
  </w:style>
  <w:style w:type="paragraph" w:customStyle="1" w:styleId="BoxTitle-2">
    <w:name w:val="BoxTitle-2"/>
    <w:qFormat/>
    <w:rsid w:val="00651A0C"/>
    <w:pPr>
      <w:keepNext/>
      <w:keepLines/>
      <w:spacing w:before="120" w:after="120" w:line="240" w:lineRule="auto"/>
    </w:pPr>
    <w:rPr>
      <w:rFonts w:ascii="Century Gothic" w:eastAsia="Times New Roman" w:hAnsi="Century Gothic" w:cs="Arial"/>
      <w:b/>
      <w:bCs/>
      <w:color w:val="000000" w:themeColor="text1"/>
      <w:spacing w:val="-4"/>
      <w:w w:val="105"/>
      <w:szCs w:val="24"/>
    </w:rPr>
  </w:style>
  <w:style w:type="paragraph" w:customStyle="1" w:styleId="SideBoxBullet">
    <w:name w:val="SideBox Bullet"/>
    <w:qFormat/>
    <w:rsid w:val="00651A0C"/>
    <w:pPr>
      <w:numPr>
        <w:numId w:val="5"/>
      </w:numPr>
      <w:spacing w:after="80" w:line="240" w:lineRule="auto"/>
    </w:pPr>
    <w:rPr>
      <w:rFonts w:ascii="Century Gothic" w:eastAsia="Calibri" w:hAnsi="Century Gothic" w:cs="Times New Roman"/>
      <w:sz w:val="18"/>
      <w:lang w:val="fr-CA" w:eastAsia="en-CA"/>
    </w:rPr>
  </w:style>
  <w:style w:type="paragraph" w:customStyle="1" w:styleId="BoxTitle-1">
    <w:name w:val="BoxTitle-1"/>
    <w:basedOn w:val="Normal"/>
    <w:qFormat/>
    <w:rsid w:val="00651A0C"/>
    <w:pPr>
      <w:spacing w:before="60" w:after="120" w:line="240" w:lineRule="auto"/>
    </w:pPr>
    <w:rPr>
      <w:rFonts w:ascii="Century Gothic" w:eastAsia="Calibri" w:hAnsi="Century Gothic" w:cs="Arial"/>
      <w:b/>
      <w:color w:val="000000" w:themeColor="text1"/>
      <w:sz w:val="24"/>
      <w:szCs w:val="24"/>
      <w:lang w:val="en-CA" w:eastAsia="en-CA"/>
    </w:rPr>
  </w:style>
  <w:style w:type="paragraph" w:customStyle="1" w:styleId="specialbulllet">
    <w:name w:val="special bulllet"/>
    <w:basedOn w:val="Normal"/>
    <w:qFormat/>
    <w:rsid w:val="00651A0C"/>
    <w:pPr>
      <w:numPr>
        <w:numId w:val="6"/>
      </w:numPr>
      <w:spacing w:before="20" w:after="20" w:line="240" w:lineRule="auto"/>
    </w:pPr>
    <w:rPr>
      <w:rFonts w:ascii="Century Gothic" w:eastAsia="Calibri" w:hAnsi="Century Gothic" w:cs="Arial"/>
      <w:color w:val="000000" w:themeColor="text1"/>
      <w:sz w:val="14"/>
      <w:szCs w:val="14"/>
      <w:lang w:val="en-CA"/>
    </w:rPr>
  </w:style>
  <w:style w:type="character" w:customStyle="1" w:styleId="BoxText-1Char">
    <w:name w:val="BoxText-1 Char"/>
    <w:basedOn w:val="DefaultParagraphFont"/>
    <w:link w:val="BoxText-1"/>
    <w:rsid w:val="00651A0C"/>
    <w:rPr>
      <w:rFonts w:ascii="Century Gothic" w:eastAsia="Times New Roman" w:hAnsi="Century Gothic" w:cs="Arial"/>
      <w:color w:val="000000" w:themeColor="text1"/>
      <w:sz w:val="18"/>
      <w:szCs w:val="17"/>
    </w:rPr>
  </w:style>
  <w:style w:type="paragraph" w:styleId="Revision">
    <w:name w:val="Revision"/>
    <w:hidden/>
    <w:uiPriority w:val="99"/>
    <w:semiHidden/>
    <w:rsid w:val="00896C92"/>
    <w:pPr>
      <w:spacing w:after="0" w:line="240" w:lineRule="auto"/>
    </w:pPr>
  </w:style>
  <w:style w:type="character" w:styleId="UnresolvedMention">
    <w:name w:val="Unresolved Mention"/>
    <w:basedOn w:val="DefaultParagraphFont"/>
    <w:uiPriority w:val="99"/>
    <w:semiHidden/>
    <w:unhideWhenUsed/>
    <w:rsid w:val="00C24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1684">
      <w:bodyDiv w:val="1"/>
      <w:marLeft w:val="0"/>
      <w:marRight w:val="0"/>
      <w:marTop w:val="0"/>
      <w:marBottom w:val="0"/>
      <w:divBdr>
        <w:top w:val="none" w:sz="0" w:space="0" w:color="auto"/>
        <w:left w:val="none" w:sz="0" w:space="0" w:color="auto"/>
        <w:bottom w:val="none" w:sz="0" w:space="0" w:color="auto"/>
        <w:right w:val="none" w:sz="0" w:space="0" w:color="auto"/>
      </w:divBdr>
    </w:div>
    <w:div w:id="638995439">
      <w:bodyDiv w:val="1"/>
      <w:marLeft w:val="0"/>
      <w:marRight w:val="0"/>
      <w:marTop w:val="0"/>
      <w:marBottom w:val="0"/>
      <w:divBdr>
        <w:top w:val="none" w:sz="0" w:space="0" w:color="auto"/>
        <w:left w:val="none" w:sz="0" w:space="0" w:color="auto"/>
        <w:bottom w:val="none" w:sz="0" w:space="0" w:color="auto"/>
        <w:right w:val="none" w:sz="0" w:space="0" w:color="auto"/>
      </w:divBdr>
    </w:div>
    <w:div w:id="684282338">
      <w:bodyDiv w:val="1"/>
      <w:marLeft w:val="0"/>
      <w:marRight w:val="0"/>
      <w:marTop w:val="0"/>
      <w:marBottom w:val="0"/>
      <w:divBdr>
        <w:top w:val="none" w:sz="0" w:space="0" w:color="auto"/>
        <w:left w:val="none" w:sz="0" w:space="0" w:color="auto"/>
        <w:bottom w:val="none" w:sz="0" w:space="0" w:color="auto"/>
        <w:right w:val="none" w:sz="0" w:space="0" w:color="auto"/>
      </w:divBdr>
    </w:div>
    <w:div w:id="781388774">
      <w:bodyDiv w:val="1"/>
      <w:marLeft w:val="0"/>
      <w:marRight w:val="0"/>
      <w:marTop w:val="0"/>
      <w:marBottom w:val="0"/>
      <w:divBdr>
        <w:top w:val="none" w:sz="0" w:space="0" w:color="auto"/>
        <w:left w:val="none" w:sz="0" w:space="0" w:color="auto"/>
        <w:bottom w:val="none" w:sz="0" w:space="0" w:color="auto"/>
        <w:right w:val="none" w:sz="0" w:space="0" w:color="auto"/>
      </w:divBdr>
      <w:divsChild>
        <w:div w:id="1021512894">
          <w:marLeft w:val="274"/>
          <w:marRight w:val="0"/>
          <w:marTop w:val="0"/>
          <w:marBottom w:val="0"/>
          <w:divBdr>
            <w:top w:val="none" w:sz="0" w:space="0" w:color="auto"/>
            <w:left w:val="none" w:sz="0" w:space="0" w:color="auto"/>
            <w:bottom w:val="none" w:sz="0" w:space="0" w:color="auto"/>
            <w:right w:val="none" w:sz="0" w:space="0" w:color="auto"/>
          </w:divBdr>
        </w:div>
        <w:div w:id="258635148">
          <w:marLeft w:val="274"/>
          <w:marRight w:val="0"/>
          <w:marTop w:val="0"/>
          <w:marBottom w:val="0"/>
          <w:divBdr>
            <w:top w:val="none" w:sz="0" w:space="0" w:color="auto"/>
            <w:left w:val="none" w:sz="0" w:space="0" w:color="auto"/>
            <w:bottom w:val="none" w:sz="0" w:space="0" w:color="auto"/>
            <w:right w:val="none" w:sz="0" w:space="0" w:color="auto"/>
          </w:divBdr>
        </w:div>
        <w:div w:id="529729996">
          <w:marLeft w:val="274"/>
          <w:marRight w:val="0"/>
          <w:marTop w:val="0"/>
          <w:marBottom w:val="0"/>
          <w:divBdr>
            <w:top w:val="none" w:sz="0" w:space="0" w:color="auto"/>
            <w:left w:val="none" w:sz="0" w:space="0" w:color="auto"/>
            <w:bottom w:val="none" w:sz="0" w:space="0" w:color="auto"/>
            <w:right w:val="none" w:sz="0" w:space="0" w:color="auto"/>
          </w:divBdr>
        </w:div>
        <w:div w:id="605162314">
          <w:marLeft w:val="274"/>
          <w:marRight w:val="0"/>
          <w:marTop w:val="0"/>
          <w:marBottom w:val="0"/>
          <w:divBdr>
            <w:top w:val="none" w:sz="0" w:space="0" w:color="auto"/>
            <w:left w:val="none" w:sz="0" w:space="0" w:color="auto"/>
            <w:bottom w:val="none" w:sz="0" w:space="0" w:color="auto"/>
            <w:right w:val="none" w:sz="0" w:space="0" w:color="auto"/>
          </w:divBdr>
        </w:div>
        <w:div w:id="1093863281">
          <w:marLeft w:val="274"/>
          <w:marRight w:val="0"/>
          <w:marTop w:val="0"/>
          <w:marBottom w:val="0"/>
          <w:divBdr>
            <w:top w:val="none" w:sz="0" w:space="0" w:color="auto"/>
            <w:left w:val="none" w:sz="0" w:space="0" w:color="auto"/>
            <w:bottom w:val="none" w:sz="0" w:space="0" w:color="auto"/>
            <w:right w:val="none" w:sz="0" w:space="0" w:color="auto"/>
          </w:divBdr>
        </w:div>
        <w:div w:id="1978685037">
          <w:marLeft w:val="274"/>
          <w:marRight w:val="0"/>
          <w:marTop w:val="0"/>
          <w:marBottom w:val="0"/>
          <w:divBdr>
            <w:top w:val="none" w:sz="0" w:space="0" w:color="auto"/>
            <w:left w:val="none" w:sz="0" w:space="0" w:color="auto"/>
            <w:bottom w:val="none" w:sz="0" w:space="0" w:color="auto"/>
            <w:right w:val="none" w:sz="0" w:space="0" w:color="auto"/>
          </w:divBdr>
        </w:div>
        <w:div w:id="1079323901">
          <w:marLeft w:val="274"/>
          <w:marRight w:val="0"/>
          <w:marTop w:val="0"/>
          <w:marBottom w:val="0"/>
          <w:divBdr>
            <w:top w:val="none" w:sz="0" w:space="0" w:color="auto"/>
            <w:left w:val="none" w:sz="0" w:space="0" w:color="auto"/>
            <w:bottom w:val="none" w:sz="0" w:space="0" w:color="auto"/>
            <w:right w:val="none" w:sz="0" w:space="0" w:color="auto"/>
          </w:divBdr>
        </w:div>
        <w:div w:id="23215236">
          <w:marLeft w:val="274"/>
          <w:marRight w:val="0"/>
          <w:marTop w:val="0"/>
          <w:marBottom w:val="0"/>
          <w:divBdr>
            <w:top w:val="none" w:sz="0" w:space="0" w:color="auto"/>
            <w:left w:val="none" w:sz="0" w:space="0" w:color="auto"/>
            <w:bottom w:val="none" w:sz="0" w:space="0" w:color="auto"/>
            <w:right w:val="none" w:sz="0" w:space="0" w:color="auto"/>
          </w:divBdr>
        </w:div>
      </w:divsChild>
    </w:div>
    <w:div w:id="820459981">
      <w:bodyDiv w:val="1"/>
      <w:marLeft w:val="0"/>
      <w:marRight w:val="0"/>
      <w:marTop w:val="0"/>
      <w:marBottom w:val="0"/>
      <w:divBdr>
        <w:top w:val="none" w:sz="0" w:space="0" w:color="auto"/>
        <w:left w:val="none" w:sz="0" w:space="0" w:color="auto"/>
        <w:bottom w:val="none" w:sz="0" w:space="0" w:color="auto"/>
        <w:right w:val="none" w:sz="0" w:space="0" w:color="auto"/>
      </w:divBdr>
      <w:divsChild>
        <w:div w:id="1181122313">
          <w:marLeft w:val="0"/>
          <w:marRight w:val="0"/>
          <w:marTop w:val="0"/>
          <w:marBottom w:val="0"/>
          <w:divBdr>
            <w:top w:val="none" w:sz="0" w:space="0" w:color="auto"/>
            <w:left w:val="none" w:sz="0" w:space="0" w:color="auto"/>
            <w:bottom w:val="none" w:sz="0" w:space="0" w:color="auto"/>
            <w:right w:val="none" w:sz="0" w:space="0" w:color="auto"/>
          </w:divBdr>
          <w:divsChild>
            <w:div w:id="16429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1867">
      <w:bodyDiv w:val="1"/>
      <w:marLeft w:val="0"/>
      <w:marRight w:val="0"/>
      <w:marTop w:val="0"/>
      <w:marBottom w:val="0"/>
      <w:divBdr>
        <w:top w:val="none" w:sz="0" w:space="0" w:color="auto"/>
        <w:left w:val="none" w:sz="0" w:space="0" w:color="auto"/>
        <w:bottom w:val="none" w:sz="0" w:space="0" w:color="auto"/>
        <w:right w:val="none" w:sz="0" w:space="0" w:color="auto"/>
      </w:divBdr>
      <w:divsChild>
        <w:div w:id="1865628844">
          <w:marLeft w:val="0"/>
          <w:marRight w:val="0"/>
          <w:marTop w:val="0"/>
          <w:marBottom w:val="0"/>
          <w:divBdr>
            <w:top w:val="none" w:sz="0" w:space="0" w:color="auto"/>
            <w:left w:val="none" w:sz="0" w:space="0" w:color="auto"/>
            <w:bottom w:val="none" w:sz="0" w:space="0" w:color="auto"/>
            <w:right w:val="none" w:sz="0" w:space="0" w:color="auto"/>
          </w:divBdr>
          <w:divsChild>
            <w:div w:id="81286578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77552882">
      <w:bodyDiv w:val="1"/>
      <w:marLeft w:val="0"/>
      <w:marRight w:val="0"/>
      <w:marTop w:val="0"/>
      <w:marBottom w:val="0"/>
      <w:divBdr>
        <w:top w:val="none" w:sz="0" w:space="0" w:color="auto"/>
        <w:left w:val="none" w:sz="0" w:space="0" w:color="auto"/>
        <w:bottom w:val="none" w:sz="0" w:space="0" w:color="auto"/>
        <w:right w:val="none" w:sz="0" w:space="0" w:color="auto"/>
      </w:divBdr>
    </w:div>
    <w:div w:id="1089230729">
      <w:bodyDiv w:val="1"/>
      <w:marLeft w:val="0"/>
      <w:marRight w:val="0"/>
      <w:marTop w:val="0"/>
      <w:marBottom w:val="0"/>
      <w:divBdr>
        <w:top w:val="none" w:sz="0" w:space="0" w:color="auto"/>
        <w:left w:val="none" w:sz="0" w:space="0" w:color="auto"/>
        <w:bottom w:val="none" w:sz="0" w:space="0" w:color="auto"/>
        <w:right w:val="none" w:sz="0" w:space="0" w:color="auto"/>
      </w:divBdr>
      <w:divsChild>
        <w:div w:id="986132457">
          <w:marLeft w:val="274"/>
          <w:marRight w:val="0"/>
          <w:marTop w:val="0"/>
          <w:marBottom w:val="80"/>
          <w:divBdr>
            <w:top w:val="none" w:sz="0" w:space="0" w:color="auto"/>
            <w:left w:val="none" w:sz="0" w:space="0" w:color="auto"/>
            <w:bottom w:val="none" w:sz="0" w:space="0" w:color="auto"/>
            <w:right w:val="none" w:sz="0" w:space="0" w:color="auto"/>
          </w:divBdr>
        </w:div>
        <w:div w:id="1776943909">
          <w:marLeft w:val="274"/>
          <w:marRight w:val="0"/>
          <w:marTop w:val="0"/>
          <w:marBottom w:val="80"/>
          <w:divBdr>
            <w:top w:val="none" w:sz="0" w:space="0" w:color="auto"/>
            <w:left w:val="none" w:sz="0" w:space="0" w:color="auto"/>
            <w:bottom w:val="none" w:sz="0" w:space="0" w:color="auto"/>
            <w:right w:val="none" w:sz="0" w:space="0" w:color="auto"/>
          </w:divBdr>
        </w:div>
        <w:div w:id="1172992611">
          <w:marLeft w:val="274"/>
          <w:marRight w:val="0"/>
          <w:marTop w:val="0"/>
          <w:marBottom w:val="80"/>
          <w:divBdr>
            <w:top w:val="none" w:sz="0" w:space="0" w:color="auto"/>
            <w:left w:val="none" w:sz="0" w:space="0" w:color="auto"/>
            <w:bottom w:val="none" w:sz="0" w:space="0" w:color="auto"/>
            <w:right w:val="none" w:sz="0" w:space="0" w:color="auto"/>
          </w:divBdr>
        </w:div>
        <w:div w:id="572281933">
          <w:marLeft w:val="274"/>
          <w:marRight w:val="0"/>
          <w:marTop w:val="0"/>
          <w:marBottom w:val="80"/>
          <w:divBdr>
            <w:top w:val="none" w:sz="0" w:space="0" w:color="auto"/>
            <w:left w:val="none" w:sz="0" w:space="0" w:color="auto"/>
            <w:bottom w:val="none" w:sz="0" w:space="0" w:color="auto"/>
            <w:right w:val="none" w:sz="0" w:space="0" w:color="auto"/>
          </w:divBdr>
        </w:div>
      </w:divsChild>
    </w:div>
    <w:div w:id="1134955720">
      <w:bodyDiv w:val="1"/>
      <w:marLeft w:val="0"/>
      <w:marRight w:val="0"/>
      <w:marTop w:val="0"/>
      <w:marBottom w:val="0"/>
      <w:divBdr>
        <w:top w:val="none" w:sz="0" w:space="0" w:color="auto"/>
        <w:left w:val="none" w:sz="0" w:space="0" w:color="auto"/>
        <w:bottom w:val="none" w:sz="0" w:space="0" w:color="auto"/>
        <w:right w:val="none" w:sz="0" w:space="0" w:color="auto"/>
      </w:divBdr>
    </w:div>
    <w:div w:id="1171527854">
      <w:bodyDiv w:val="1"/>
      <w:marLeft w:val="0"/>
      <w:marRight w:val="0"/>
      <w:marTop w:val="0"/>
      <w:marBottom w:val="0"/>
      <w:divBdr>
        <w:top w:val="none" w:sz="0" w:space="0" w:color="auto"/>
        <w:left w:val="none" w:sz="0" w:space="0" w:color="auto"/>
        <w:bottom w:val="none" w:sz="0" w:space="0" w:color="auto"/>
        <w:right w:val="none" w:sz="0" w:space="0" w:color="auto"/>
      </w:divBdr>
    </w:div>
    <w:div w:id="1219442834">
      <w:bodyDiv w:val="1"/>
      <w:marLeft w:val="0"/>
      <w:marRight w:val="0"/>
      <w:marTop w:val="0"/>
      <w:marBottom w:val="0"/>
      <w:divBdr>
        <w:top w:val="none" w:sz="0" w:space="0" w:color="auto"/>
        <w:left w:val="none" w:sz="0" w:space="0" w:color="auto"/>
        <w:bottom w:val="none" w:sz="0" w:space="0" w:color="auto"/>
        <w:right w:val="none" w:sz="0" w:space="0" w:color="auto"/>
      </w:divBdr>
    </w:div>
    <w:div w:id="1231572055">
      <w:bodyDiv w:val="1"/>
      <w:marLeft w:val="0"/>
      <w:marRight w:val="0"/>
      <w:marTop w:val="0"/>
      <w:marBottom w:val="0"/>
      <w:divBdr>
        <w:top w:val="none" w:sz="0" w:space="0" w:color="auto"/>
        <w:left w:val="none" w:sz="0" w:space="0" w:color="auto"/>
        <w:bottom w:val="none" w:sz="0" w:space="0" w:color="auto"/>
        <w:right w:val="none" w:sz="0" w:space="0" w:color="auto"/>
      </w:divBdr>
      <w:divsChild>
        <w:div w:id="1298876100">
          <w:marLeft w:val="274"/>
          <w:marRight w:val="0"/>
          <w:marTop w:val="0"/>
          <w:marBottom w:val="0"/>
          <w:divBdr>
            <w:top w:val="none" w:sz="0" w:space="0" w:color="auto"/>
            <w:left w:val="none" w:sz="0" w:space="0" w:color="auto"/>
            <w:bottom w:val="none" w:sz="0" w:space="0" w:color="auto"/>
            <w:right w:val="none" w:sz="0" w:space="0" w:color="auto"/>
          </w:divBdr>
        </w:div>
        <w:div w:id="311065184">
          <w:marLeft w:val="274"/>
          <w:marRight w:val="0"/>
          <w:marTop w:val="0"/>
          <w:marBottom w:val="0"/>
          <w:divBdr>
            <w:top w:val="none" w:sz="0" w:space="0" w:color="auto"/>
            <w:left w:val="none" w:sz="0" w:space="0" w:color="auto"/>
            <w:bottom w:val="none" w:sz="0" w:space="0" w:color="auto"/>
            <w:right w:val="none" w:sz="0" w:space="0" w:color="auto"/>
          </w:divBdr>
        </w:div>
        <w:div w:id="219827781">
          <w:marLeft w:val="274"/>
          <w:marRight w:val="0"/>
          <w:marTop w:val="0"/>
          <w:marBottom w:val="0"/>
          <w:divBdr>
            <w:top w:val="none" w:sz="0" w:space="0" w:color="auto"/>
            <w:left w:val="none" w:sz="0" w:space="0" w:color="auto"/>
            <w:bottom w:val="none" w:sz="0" w:space="0" w:color="auto"/>
            <w:right w:val="none" w:sz="0" w:space="0" w:color="auto"/>
          </w:divBdr>
        </w:div>
      </w:divsChild>
    </w:div>
    <w:div w:id="1531454100">
      <w:bodyDiv w:val="1"/>
      <w:marLeft w:val="0"/>
      <w:marRight w:val="0"/>
      <w:marTop w:val="0"/>
      <w:marBottom w:val="0"/>
      <w:divBdr>
        <w:top w:val="none" w:sz="0" w:space="0" w:color="auto"/>
        <w:left w:val="none" w:sz="0" w:space="0" w:color="auto"/>
        <w:bottom w:val="none" w:sz="0" w:space="0" w:color="auto"/>
        <w:right w:val="none" w:sz="0" w:space="0" w:color="auto"/>
      </w:divBdr>
      <w:divsChild>
        <w:div w:id="33582076">
          <w:marLeft w:val="0"/>
          <w:marRight w:val="0"/>
          <w:marTop w:val="0"/>
          <w:marBottom w:val="0"/>
          <w:divBdr>
            <w:top w:val="none" w:sz="0" w:space="0" w:color="auto"/>
            <w:left w:val="none" w:sz="0" w:space="0" w:color="auto"/>
            <w:bottom w:val="none" w:sz="0" w:space="0" w:color="auto"/>
            <w:right w:val="none" w:sz="0" w:space="0" w:color="auto"/>
          </w:divBdr>
          <w:divsChild>
            <w:div w:id="137168960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56227657">
      <w:bodyDiv w:val="1"/>
      <w:marLeft w:val="0"/>
      <w:marRight w:val="0"/>
      <w:marTop w:val="0"/>
      <w:marBottom w:val="0"/>
      <w:divBdr>
        <w:top w:val="none" w:sz="0" w:space="0" w:color="auto"/>
        <w:left w:val="none" w:sz="0" w:space="0" w:color="auto"/>
        <w:bottom w:val="none" w:sz="0" w:space="0" w:color="auto"/>
        <w:right w:val="none" w:sz="0" w:space="0" w:color="auto"/>
      </w:divBdr>
    </w:div>
    <w:div w:id="2025203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atcan.gc.ca/en/topics-start/gender_diversity_and_inclusion" TargetMode="External"/><Relationship Id="rId18" Type="http://schemas.openxmlformats.org/officeDocument/2006/relationships/hyperlink" Target="https://www.nwac.ca/assets-knowledge-centre/SPARK-NWAC-CRGBA-TOOLKIT-2022-EN1-3-Feb-15-2022.pdf" TargetMode="External"/><Relationship Id="rId26" Type="http://schemas.openxmlformats.org/officeDocument/2006/relationships/hyperlink" Target="https://budget.gc.ca/2019/docs/gba-acs/gba-acs-chap01-en.html" TargetMode="External"/><Relationship Id="rId39" Type="http://schemas.openxmlformats.org/officeDocument/2006/relationships/image" Target="media/image6.png"/><Relationship Id="rId21" Type="http://schemas.openxmlformats.org/officeDocument/2006/relationships/hyperlink" Target="https://www.weforum.org/reports/global-gender-gap-report-2023" TargetMode="External"/><Relationship Id="rId34" Type="http://schemas.openxmlformats.org/officeDocument/2006/relationships/hyperlink" Target="https://cfc-swc.gc.ca/grf-crrg/index-en.html" TargetMode="External"/><Relationship Id="rId42" Type="http://schemas.openxmlformats.org/officeDocument/2006/relationships/hyperlink" Target="https://www.budget.canada.ca/2023/pdf/gdql-egdqv-2023-en.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tiswomen.org/wp-content/uploads/2021/06/Metis-Specific-GBA-Tool.pdf" TargetMode="External"/><Relationship Id="rId29" Type="http://schemas.openxmlformats.org/officeDocument/2006/relationships/hyperlink" Target="https://www.budget.canada.ca/2023/report-rapport/gdql-egdqv-02-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men-gender-equality.canada.ca/en/gender-results-framework.html" TargetMode="External"/><Relationship Id="rId24" Type="http://schemas.openxmlformats.org/officeDocument/2006/relationships/hyperlink" Target="https://cfc-swc.gc.ca/gba-acs/course-cours-en.html" TargetMode="External"/><Relationship Id="rId32" Type="http://schemas.openxmlformats.org/officeDocument/2006/relationships/hyperlink" Target="https://www150.statcan.gc.ca/t1/tbl1/en/tv.action?pid=1110006601"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pen.canada.ca/en/open-data" TargetMode="External"/><Relationship Id="rId23" Type="http://schemas.openxmlformats.org/officeDocument/2006/relationships/hyperlink" Target="https://www.statcan.gc.ca/eng/services/wtc" TargetMode="External"/><Relationship Id="rId28" Type="http://schemas.openxmlformats.org/officeDocument/2006/relationships/hyperlink" Target="https://budget.gc.ca/2022/pdf/gdql-egdqv-2022-en.pdf"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t4.oecd.org/gender/data/" TargetMode="External"/><Relationship Id="rId31" Type="http://schemas.openxmlformats.org/officeDocument/2006/relationships/hyperlink" Target="https://canada.ca/en/department-finance/services/publications/federal-budget/proposals.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fc-swc.gc.ca/grf-crrg/index-en.html" TargetMode="External"/><Relationship Id="rId22" Type="http://schemas.openxmlformats.org/officeDocument/2006/relationships/hyperlink" Target="https://data.unwomen.org/data-portal" TargetMode="External"/><Relationship Id="rId27" Type="http://schemas.openxmlformats.org/officeDocument/2006/relationships/hyperlink" Target="https://www.budget.gc.ca/2021/report-rapport/anx5-en.html" TargetMode="External"/><Relationship Id="rId30" Type="http://schemas.openxmlformats.org/officeDocument/2006/relationships/hyperlink" Target="https://canada.ca/en/department-finance/services/publications/federal-budget/proposals/proposal-template.html" TargetMode="External"/><Relationship Id="rId35" Type="http://schemas.openxmlformats.org/officeDocument/2006/relationships/image" Target="media/image2.pn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nada-preview.adobecqms.net/en/department-finance/services/publications/federal-budget/proposals/gba.html" TargetMode="External"/><Relationship Id="rId17" Type="http://schemas.openxmlformats.org/officeDocument/2006/relationships/hyperlink" Target="https://www2.gov.bc.ca/assets/gov/british-columbians-our-governments/indigenous-people/aboriginal-peoples-documents/maciw_igba_toolkit.pdf" TargetMode="External"/><Relationship Id="rId25" Type="http://schemas.openxmlformats.org/officeDocument/2006/relationships/hyperlink" Target="https://www.csps-efpc.gc.ca/gbap-acsp-eng.aspx" TargetMode="External"/><Relationship Id="rId33" Type="http://schemas.openxmlformats.org/officeDocument/2006/relationships/hyperlink" Target="https://budget.gc.ca/2022/pdf/gdql-egdqv-2022-en.pdf" TargetMode="External"/><Relationship Id="rId38" Type="http://schemas.openxmlformats.org/officeDocument/2006/relationships/image" Target="media/image5.png"/><Relationship Id="rId46" Type="http://schemas.openxmlformats.org/officeDocument/2006/relationships/footer" Target="footer2.xml"/><Relationship Id="rId20" Type="http://schemas.openxmlformats.org/officeDocument/2006/relationships/hyperlink" Target="https://genderdata.worldbank.org/" TargetMode="External"/><Relationship Id="rId41" Type="http://schemas.openxmlformats.org/officeDocument/2006/relationships/hyperlink" Target="https://canada.ca/en/department-finance/services/publications/federal-budget/proposals/proposal-template.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2B3A574E34C4B81FADA4F97D01544" ma:contentTypeVersion="2" ma:contentTypeDescription="Create a new document." ma:contentTypeScope="" ma:versionID="1ea22d3df6e3d66920c106228afbeb11">
  <xsd:schema xmlns:xsd="http://www.w3.org/2001/XMLSchema" xmlns:xs="http://www.w3.org/2001/XMLSchema" xmlns:p="http://schemas.microsoft.com/office/2006/metadata/properties" xmlns:ns1="http://schemas.microsoft.com/sharepoint/v3" xmlns:ns2="567f424c-b568-45cb-bbe7-f79ff3963a3d" targetNamespace="http://schemas.microsoft.com/office/2006/metadata/properties" ma:root="true" ma:fieldsID="03bc52a857d45c23b4039466e7e72c56" ns1:_="" ns2:_="">
    <xsd:import namespace="http://schemas.microsoft.com/sharepoint/v3"/>
    <xsd:import namespace="567f424c-b568-45cb-bbe7-f79ff3963a3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f424c-b568-45cb-bbe7-f79ff3963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03DAB-D7F7-485B-985E-C6E43BC0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7f424c-b568-45cb-bbe7-f79ff3963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F3F4-C2C9-490C-8EF7-C448A5A53A6A}">
  <ds:schemaRefs>
    <ds:schemaRef ds:uri="http://schemas.microsoft.com/office/2006/documentManagement/types"/>
    <ds:schemaRef ds:uri="http://schemas.microsoft.com/office/infopath/2007/PartnerControls"/>
    <ds:schemaRef ds:uri="http://purl.org/dc/elements/1.1/"/>
    <ds:schemaRef ds:uri="http://schemas.microsoft.com/sharepoint/v3"/>
    <ds:schemaRef ds:uri="http://purl.org/dc/dcmitype/"/>
    <ds:schemaRef ds:uri="http://www.w3.org/XML/1998/namespace"/>
    <ds:schemaRef ds:uri="http://schemas.openxmlformats.org/package/2006/metadata/core-properties"/>
    <ds:schemaRef ds:uri="567f424c-b568-45cb-bbe7-f79ff3963a3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16C072D-458D-4D51-9498-33512AE80A56}">
  <ds:schemaRefs>
    <ds:schemaRef ds:uri="http://schemas.openxmlformats.org/officeDocument/2006/bibliography"/>
  </ds:schemaRefs>
</ds:datastoreItem>
</file>

<file path=customXml/itemProps4.xml><?xml version="1.0" encoding="utf-8"?>
<ds:datastoreItem xmlns:ds="http://schemas.openxmlformats.org/officeDocument/2006/customXml" ds:itemID="{0A929310-4A8C-44FD-BE5A-2AB770C3F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10225</Words>
  <Characters>58289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GBA Guide</vt:lpstr>
    </vt:vector>
  </TitlesOfParts>
  <Company/>
  <LinksUpToDate>false</LinksUpToDate>
  <CharactersWithSpaces>68378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GBA Guide</dc:title>
  <dc:subject/>
  <dc:creator>Kita, Amanda</dc:creator>
  <cp:keywords/>
  <dc:description/>
  <cp:lastModifiedBy>Ogilvie, Sarah</cp:lastModifiedBy>
  <cp:revision>3</cp:revision>
  <cp:lastPrinted>2019-12-17T21:31:00Z</cp:lastPrinted>
  <dcterms:created xsi:type="dcterms:W3CDTF">2023-09-29T12:32:00Z</dcterms:created>
  <dcterms:modified xsi:type="dcterms:W3CDTF">2023-09-29T12:32:00Z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0x0101007632B3A574E34C4B81FADA4F97D01544</vt:lpwstr>
  </property>
  <property fmtid="{D5CDD505-2E9C-101B-9397-08002B2CF9AE}" pid="3" name="TaxKeyword">
    <vt:lpwstr/>
  </property>
  <property fmtid="{D5CDD505-2E9C-101B-9397-08002B2CF9AE}" pid="4" name="EconomicTheme0">
    <vt:lpwstr/>
  </property>
  <property fmtid="{D5CDD505-2E9C-101B-9397-08002B2CF9AE}" pid="5" name="Topic">
    <vt:lpwstr/>
  </property>
  <property fmtid="{D5CDD505-2E9C-101B-9397-08002B2CF9AE}" pid="6" name="Entity">
    <vt:lpwstr/>
  </property>
  <property fmtid="{D5CDD505-2E9C-101B-9397-08002B2CF9AE}" pid="7" name="StewardDivision">
    <vt:lpwstr>413;#Assistant Deputy Minister's Office (EFP)|09340dff-aa16-4daa-8b35-c90e62ab6643</vt:lpwstr>
  </property>
  <property fmtid="{D5CDD505-2E9C-101B-9397-08002B2CF9AE}" pid="8" name="Year">
    <vt:lpwstr/>
  </property>
  <property fmtid="{D5CDD505-2E9C-101B-9397-08002B2CF9AE}" pid="9" name="ClientDivision">
    <vt:lpwstr/>
  </property>
  <property fmtid="{D5CDD505-2E9C-101B-9397-08002B2CF9AE}" pid="10" name="DisseminationControlMarkings">
    <vt:lpwstr/>
  </property>
  <property fmtid="{D5CDD505-2E9C-101B-9397-08002B2CF9AE}" pid="11" name="LegalInstrument">
    <vt:lpwstr/>
  </property>
  <property fmtid="{D5CDD505-2E9C-101B-9397-08002B2CF9AE}" pid="12" name="ClientBranch0">
    <vt:lpwstr/>
  </property>
  <property fmtid="{D5CDD505-2E9C-101B-9397-08002B2CF9AE}" pid="13" name="SecurityClassification">
    <vt:lpwstr>32;#UNCLASSIFIED|382dea39-7c2d-421d-af66-ee4cfb3548b1</vt:lpwstr>
  </property>
  <property fmtid="{D5CDD505-2E9C-101B-9397-08002B2CF9AE}" pid="14" name="ProgramInventory">
    <vt:lpwstr>96;#Economic and Fiscal Policy, Planning and Forecasting|89cf1d17-c659-4650-a1b1-c14dbaed6a52</vt:lpwstr>
  </property>
  <property fmtid="{D5CDD505-2E9C-101B-9397-08002B2CF9AE}" pid="15" name="p3948e442cac43dd9f17622348a1e5cf">
    <vt:lpwstr>Economic and Fiscal Policy Branch|c3c72175-93ca-40d2-9a90-42777712e95a</vt:lpwstr>
  </property>
  <property fmtid="{D5CDD505-2E9C-101B-9397-08002B2CF9AE}" pid="16" name="EconomicTheme">
    <vt:lpwstr/>
  </property>
  <property fmtid="{D5CDD505-2E9C-101B-9397-08002B2CF9AE}" pid="17" name="Topic0">
    <vt:lpwstr/>
  </property>
  <property fmtid="{D5CDD505-2E9C-101B-9397-08002B2CF9AE}" pid="18" name="RecipientTitle">
    <vt:lpwstr/>
  </property>
  <property fmtid="{D5CDD505-2E9C-101B-9397-08002B2CF9AE}" pid="19" name="StewardDivision0">
    <vt:lpwstr>Assistant Deputy Minister's Office (EFP)|09340dff-aa16-4daa-8b35-c90e62ab6643</vt:lpwstr>
  </property>
  <property fmtid="{D5CDD505-2E9C-101B-9397-08002B2CF9AE}" pid="20" name="FederalTransferProgram">
    <vt:lpwstr/>
  </property>
  <property fmtid="{D5CDD505-2E9C-101B-9397-08002B2CF9AE}" pid="21" name="FederalTransferProgram0">
    <vt:lpwstr/>
  </property>
  <property fmtid="{D5CDD505-2E9C-101B-9397-08002B2CF9AE}" pid="22" name="ClientDivision0">
    <vt:lpwstr/>
  </property>
  <property fmtid="{D5CDD505-2E9C-101B-9397-08002B2CF9AE}" pid="23" name="ie6df9491d404da795a59a49c360165a">
    <vt:lpwstr/>
  </property>
  <property fmtid="{D5CDD505-2E9C-101B-9397-08002B2CF9AE}" pid="24" name="ClientBranch">
    <vt:lpwstr/>
  </property>
  <property fmtid="{D5CDD505-2E9C-101B-9397-08002B2CF9AE}" pid="25" name="SubDomain">
    <vt:lpwstr>904;#Collaboration|b7c11f08-94e5-4be6-af8e-0ea34a8e8e72</vt:lpwstr>
  </property>
  <property fmtid="{D5CDD505-2E9C-101B-9397-08002B2CF9AE}" pid="26" name="DocumentType">
    <vt:lpwstr>456;#Guide|6da3ad2c-8504-42bd-8324-d1010ad3a288</vt:lpwstr>
  </property>
  <property fmtid="{D5CDD505-2E9C-101B-9397-08002B2CF9AE}" pid="27" name="StewardBranch">
    <vt:lpwstr>94;#Economic and Fiscal Policy Branch|c3c72175-93ca-40d2-9a90-42777712e95a</vt:lpwstr>
  </property>
  <property fmtid="{D5CDD505-2E9C-101B-9397-08002B2CF9AE}" pid="28" name="DocumentLanguage">
    <vt:lpwstr/>
  </property>
  <property fmtid="{D5CDD505-2E9C-101B-9397-08002B2CF9AE}" pid="29" name="DocumentLanguage0">
    <vt:lpwstr/>
  </property>
  <property fmtid="{D5CDD505-2E9C-101B-9397-08002B2CF9AE}" pid="30" name="StewardSection">
    <vt:lpwstr/>
  </property>
  <property fmtid="{D5CDD505-2E9C-101B-9397-08002B2CF9AE}" pid="31" name="Stakeholder">
    <vt:lpwstr/>
  </property>
  <property fmtid="{D5CDD505-2E9C-101B-9397-08002B2CF9AE}" pid="32" name="Stakeholder0">
    <vt:lpwstr/>
  </property>
  <property fmtid="{D5CDD505-2E9C-101B-9397-08002B2CF9AE}" pid="33" name="DocumentType0">
    <vt:lpwstr>Guide|6da3ad2c-8504-42bd-8324-d1010ad3a288</vt:lpwstr>
  </property>
  <property fmtid="{D5CDD505-2E9C-101B-9397-08002B2CF9AE}" pid="34" name="GeographicRegion">
    <vt:lpwstr/>
  </property>
  <property fmtid="{D5CDD505-2E9C-101B-9397-08002B2CF9AE}" pid="35" name="e0bfc5a1b6394e0a9addc91b4ac1cff2">
    <vt:lpwstr/>
  </property>
  <property fmtid="{D5CDD505-2E9C-101B-9397-08002B2CF9AE}" pid="36" name="OrganizerHost">
    <vt:lpwstr/>
  </property>
  <property fmtid="{D5CDD505-2E9C-101B-9397-08002B2CF9AE}" pid="37" name="OrganizerHost0">
    <vt:lpwstr/>
  </property>
  <property fmtid="{D5CDD505-2E9C-101B-9397-08002B2CF9AE}" pid="38" name="ReleaseCriteria">
    <vt:lpwstr/>
  </property>
  <property fmtid="{D5CDD505-2E9C-101B-9397-08002B2CF9AE}" pid="39" name="_dlc_DocIdItemGuid">
    <vt:lpwstr>2a2a6aba-0d83-4855-ab8c-f584d3a92a96</vt:lpwstr>
  </property>
  <property fmtid="{D5CDD505-2E9C-101B-9397-08002B2CF9AE}" pid="40" name="RecipientName">
    <vt:lpwstr/>
  </property>
  <property fmtid="{D5CDD505-2E9C-101B-9397-08002B2CF9AE}" pid="41" name="SecurityClassification0">
    <vt:lpwstr>UNCLASSIFIED|382dea39-7c2d-421d-af66-ee4cfb3548b1</vt:lpwstr>
  </property>
  <property fmtid="{D5CDD505-2E9C-101B-9397-08002B2CF9AE}" pid="42" name="SubDomain0">
    <vt:lpwstr>Collaboration|b7c11f08-94e5-4be6-af8e-0ea34a8e8e72</vt:lpwstr>
  </property>
  <property fmtid="{D5CDD505-2E9C-101B-9397-08002B2CF9AE}" pid="43" name="DisseminationControlMarkings0">
    <vt:lpwstr/>
  </property>
  <property fmtid="{D5CDD505-2E9C-101B-9397-08002B2CF9AE}" pid="44" name="Steward0">
    <vt:lpwstr/>
  </property>
  <property fmtid="{D5CDD505-2E9C-101B-9397-08002B2CF9AE}" pid="45" name="Originator">
    <vt:lpwstr/>
  </property>
  <property fmtid="{D5CDD505-2E9C-101B-9397-08002B2CF9AE}" pid="46" name="Order">
    <vt:r8>2236300</vt:r8>
  </property>
  <property fmtid="{D5CDD505-2E9C-101B-9397-08002B2CF9AE}" pid="47" name="ProgramInventory0">
    <vt:lpwstr>Economic and Fiscal Policy, Planning and Forecasting|89cf1d17-c659-4650-a1b1-c14dbaed6a52</vt:lpwstr>
  </property>
  <property fmtid="{D5CDD505-2E9C-101B-9397-08002B2CF9AE}" pid="48" name="PublishedReleased">
    <vt:bool>false</vt:bool>
  </property>
  <property fmtid="{D5CDD505-2E9C-101B-9397-08002B2CF9AE}" pid="49" name="Originator0">
    <vt:lpwstr/>
  </property>
  <property fmtid="{D5CDD505-2E9C-101B-9397-08002B2CF9AE}" pid="50" name="LegalInstrument0">
    <vt:lpwstr/>
  </property>
  <property fmtid="{D5CDD505-2E9C-101B-9397-08002B2CF9AE}" pid="51" name="ReleaseCriteria0">
    <vt:lpwstr/>
  </property>
</Properties>
</file>