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FD21" w14:textId="77777777" w:rsidR="00A728A0" w:rsidRPr="00900A9A" w:rsidRDefault="00A728A0" w:rsidP="00A728A0">
      <w:pPr>
        <w:spacing w:after="0" w:line="240" w:lineRule="auto"/>
        <w:ind w:left="720"/>
        <w:rPr>
          <w:sz w:val="56"/>
          <w:lang w:val="fr-CA"/>
        </w:rPr>
      </w:pPr>
      <w:r w:rsidRPr="00C21024">
        <w:rPr>
          <w:noProof/>
          <w:sz w:val="56"/>
          <w:lang w:val="fr-CA"/>
        </w:rPr>
        <mc:AlternateContent>
          <mc:Choice Requires="wps">
            <w:drawing>
              <wp:anchor distT="0" distB="0" distL="114300" distR="114300" simplePos="0" relativeHeight="251658240" behindDoc="0" locked="0" layoutInCell="1" allowOverlap="1" wp14:anchorId="5C46FEC2" wp14:editId="2AA84B91">
                <wp:simplePos x="0" y="0"/>
                <wp:positionH relativeFrom="column">
                  <wp:posOffset>-44450</wp:posOffset>
                </wp:positionH>
                <wp:positionV relativeFrom="paragraph">
                  <wp:posOffset>230505</wp:posOffset>
                </wp:positionV>
                <wp:extent cx="7080250" cy="1079500"/>
                <wp:effectExtent l="0" t="0" r="6350" b="6350"/>
                <wp:wrapNone/>
                <wp:docPr id="1" name="Rectangle 1"/>
                <wp:cNvGraphicFramePr/>
                <a:graphic xmlns:a="http://schemas.openxmlformats.org/drawingml/2006/main">
                  <a:graphicData uri="http://schemas.microsoft.com/office/word/2010/wordprocessingShape">
                    <wps:wsp>
                      <wps:cNvSpPr/>
                      <wps:spPr>
                        <a:xfrm>
                          <a:off x="0" y="0"/>
                          <a:ext cx="7080250" cy="1079500"/>
                        </a:xfrm>
                        <a:prstGeom prst="rect">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E86DDE" id="Rectangle 1" o:spid="_x0000_s1026" style="position:absolute;margin-left:-3.5pt;margin-top:18.15pt;width:557.5pt;height: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" fillcolor="#525252 [1606]" stroked="f" strokeweight="1pt"/>
            </w:pict>
          </mc:Fallback>
        </mc:AlternateContent>
      </w:r>
    </w:p>
    <w:p w14:paraId="38B3C370" w14:textId="77777777" w:rsidR="00A728A0" w:rsidRPr="00900A9A" w:rsidRDefault="00A728A0" w:rsidP="00A728A0">
      <w:pPr>
        <w:spacing w:after="0" w:line="240" w:lineRule="auto"/>
        <w:ind w:left="720"/>
        <w:rPr>
          <w:sz w:val="56"/>
          <w:lang w:val="fr-CA"/>
        </w:rPr>
      </w:pPr>
    </w:p>
    <w:p w14:paraId="635D819E" w14:textId="77777777" w:rsidR="00A728A0" w:rsidRPr="00900A9A" w:rsidRDefault="00A728A0" w:rsidP="00A728A0">
      <w:pPr>
        <w:spacing w:after="0" w:line="240" w:lineRule="auto"/>
        <w:ind w:left="720"/>
        <w:rPr>
          <w:sz w:val="56"/>
          <w:lang w:val="fr-CA"/>
        </w:rPr>
      </w:pPr>
    </w:p>
    <w:p w14:paraId="154273C0" w14:textId="77777777" w:rsidR="00A728A0" w:rsidRPr="00900A9A" w:rsidRDefault="00A728A0" w:rsidP="00A728A0">
      <w:pPr>
        <w:spacing w:after="0" w:line="240" w:lineRule="auto"/>
        <w:rPr>
          <w:sz w:val="56"/>
          <w:lang w:val="fr-CA"/>
        </w:rPr>
      </w:pPr>
    </w:p>
    <w:p w14:paraId="315F4F10" w14:textId="551555F6" w:rsidR="00A728A0" w:rsidRPr="00900A9A" w:rsidRDefault="00960153" w:rsidP="00A728A0">
      <w:pPr>
        <w:spacing w:after="0" w:line="240" w:lineRule="auto"/>
        <w:rPr>
          <w:sz w:val="56"/>
          <w:lang w:val="fr-CA"/>
        </w:rPr>
      </w:pPr>
      <w:bookmarkStart w:id="0" w:name="lt_pId003"/>
      <w:r w:rsidRPr="00900A9A">
        <w:rPr>
          <w:sz w:val="56"/>
          <w:lang w:val="fr-CA"/>
        </w:rPr>
        <w:t xml:space="preserve">Directives de l’utilisateur </w:t>
      </w:r>
      <w:r w:rsidR="00E05BC1" w:rsidRPr="00900A9A">
        <w:rPr>
          <w:sz w:val="56"/>
          <w:lang w:val="fr-CA"/>
        </w:rPr>
        <w:t>pour le</w:t>
      </w:r>
      <w:r w:rsidR="00A728A0" w:rsidRPr="00900A9A">
        <w:rPr>
          <w:sz w:val="56"/>
          <w:lang w:val="fr-CA"/>
        </w:rPr>
        <w:t xml:space="preserve"> </w:t>
      </w:r>
      <w:r w:rsidR="000E010F">
        <w:rPr>
          <w:sz w:val="56"/>
          <w:lang w:val="fr-CA"/>
        </w:rPr>
        <w:br/>
      </w:r>
      <w:r w:rsidR="00A728A0" w:rsidRPr="00900A9A">
        <w:rPr>
          <w:sz w:val="56"/>
          <w:lang w:val="fr-CA"/>
        </w:rPr>
        <w:t xml:space="preserve">Résumé ministériel de </w:t>
      </w:r>
      <w:r w:rsidR="0020694E" w:rsidRPr="00900A9A">
        <w:rPr>
          <w:sz w:val="56"/>
          <w:lang w:val="fr-CA"/>
        </w:rPr>
        <w:t>l</w:t>
      </w:r>
      <w:r w:rsidR="001E2171" w:rsidRPr="00900A9A">
        <w:rPr>
          <w:sz w:val="56"/>
          <w:lang w:val="fr-CA"/>
        </w:rPr>
        <w:t>’ACS Plus</w:t>
      </w:r>
      <w:r w:rsidR="00A728A0" w:rsidRPr="00900A9A">
        <w:rPr>
          <w:sz w:val="56"/>
          <w:lang w:val="fr-CA"/>
        </w:rPr>
        <w:t xml:space="preserve"> </w:t>
      </w:r>
      <w:bookmarkEnd w:id="0"/>
    </w:p>
    <w:p w14:paraId="3068E923" w14:textId="77777777" w:rsidR="00A728A0" w:rsidRPr="00900A9A" w:rsidRDefault="00A728A0" w:rsidP="00A728A0">
      <w:pPr>
        <w:spacing w:after="0" w:line="240" w:lineRule="auto"/>
        <w:rPr>
          <w:sz w:val="56"/>
          <w:lang w:val="fr-CA"/>
        </w:rPr>
      </w:pPr>
      <w:r w:rsidRPr="00900A9A">
        <w:rPr>
          <w:sz w:val="56"/>
          <w:lang w:val="fr-CA"/>
        </w:rPr>
        <w:t xml:space="preserve"> </w:t>
      </w:r>
      <w:r w:rsidRPr="00900A9A">
        <w:rPr>
          <w:sz w:val="56"/>
          <w:lang w:val="fr-CA"/>
        </w:rPr>
        <w:tab/>
      </w:r>
      <w:r w:rsidRPr="00900A9A">
        <w:rPr>
          <w:sz w:val="56"/>
          <w:lang w:val="fr-CA"/>
        </w:rPr>
        <w:tab/>
      </w:r>
      <w:r w:rsidRPr="00900A9A">
        <w:rPr>
          <w:sz w:val="56"/>
          <w:lang w:val="fr-CA"/>
        </w:rPr>
        <w:tab/>
      </w:r>
      <w:r w:rsidRPr="00900A9A">
        <w:rPr>
          <w:sz w:val="56"/>
          <w:lang w:val="fr-CA"/>
        </w:rPr>
        <w:tab/>
      </w:r>
      <w:r w:rsidRPr="00900A9A">
        <w:rPr>
          <w:sz w:val="56"/>
          <w:lang w:val="fr-CA"/>
        </w:rPr>
        <w:tab/>
      </w:r>
    </w:p>
    <w:p w14:paraId="43C4B2C4" w14:textId="267D98B8" w:rsidR="00A728A0" w:rsidRPr="00900A9A" w:rsidRDefault="00A728A0" w:rsidP="00A728A0">
      <w:pPr>
        <w:spacing w:after="0" w:line="240" w:lineRule="auto"/>
        <w:rPr>
          <w:sz w:val="56"/>
          <w:lang w:val="fr-CA"/>
        </w:rPr>
      </w:pPr>
    </w:p>
    <w:p w14:paraId="6C0AD4E1" w14:textId="77777777" w:rsidR="00A728A0" w:rsidRPr="00900A9A" w:rsidRDefault="00A728A0" w:rsidP="00A728A0">
      <w:pPr>
        <w:rPr>
          <w:sz w:val="36"/>
          <w:lang w:val="fr-CA"/>
        </w:rPr>
      </w:pPr>
    </w:p>
    <w:p w14:paraId="7695A71C" w14:textId="77777777" w:rsidR="00A728A0" w:rsidRPr="00900A9A" w:rsidRDefault="00A728A0">
      <w:pPr>
        <w:rPr>
          <w:sz w:val="36"/>
          <w:lang w:val="fr-CA"/>
        </w:rPr>
      </w:pPr>
      <w:r w:rsidRPr="00900A9A">
        <w:rPr>
          <w:sz w:val="36"/>
          <w:lang w:val="fr-CA"/>
        </w:rPr>
        <w:br w:type="page"/>
      </w:r>
    </w:p>
    <w:sdt>
      <w:sdtPr>
        <w:rPr>
          <w:rFonts w:eastAsiaTheme="minorHAnsi" w:cstheme="minorBidi"/>
          <w:sz w:val="22"/>
          <w:szCs w:val="22"/>
          <w:lang w:val="fr-CA"/>
        </w:rPr>
        <w:id w:val="-1469425740"/>
        <w:docPartObj>
          <w:docPartGallery w:val="Table of Contents"/>
          <w:docPartUnique/>
        </w:docPartObj>
      </w:sdtPr>
      <w:sdtEndPr>
        <w:rPr>
          <w:b/>
          <w:bCs/>
        </w:rPr>
      </w:sdtEndPr>
      <w:sdtContent>
        <w:p w14:paraId="7248409E" w14:textId="77777777" w:rsidR="00DE4D9D" w:rsidRPr="00900A9A" w:rsidRDefault="00DE4D9D" w:rsidP="00DE4D9D">
          <w:pPr>
            <w:pStyle w:val="TOCHeading"/>
            <w:rPr>
              <w:rFonts w:asciiTheme="majorHAnsi" w:hAnsiTheme="majorHAnsi" w:cstheme="majorHAnsi"/>
              <w:b/>
              <w:sz w:val="40"/>
              <w:szCs w:val="40"/>
              <w:lang w:val="fr-CA"/>
            </w:rPr>
          </w:pPr>
          <w:r w:rsidRPr="00900A9A">
            <w:rPr>
              <w:rFonts w:asciiTheme="majorHAnsi" w:hAnsiTheme="majorHAnsi" w:cstheme="majorHAnsi"/>
              <w:b/>
              <w:sz w:val="40"/>
              <w:szCs w:val="40"/>
              <w:lang w:val="fr-CA"/>
            </w:rPr>
            <w:t>Table des matières</w:t>
          </w:r>
        </w:p>
        <w:p w14:paraId="1BD5C17E" w14:textId="0D6D7DFC" w:rsidR="00E03CCA" w:rsidRDefault="005C0594">
          <w:pPr>
            <w:pStyle w:val="TOC1"/>
            <w:rPr>
              <w:rFonts w:eastAsiaTheme="minorEastAsia" w:cstheme="minorBidi"/>
              <w:b w:val="0"/>
              <w:bCs w:val="0"/>
              <w:caps w:val="0"/>
              <w:noProof/>
              <w:sz w:val="22"/>
              <w:szCs w:val="22"/>
            </w:rPr>
          </w:pPr>
          <w:r w:rsidRPr="00900A9A">
            <w:rPr>
              <w:lang w:val="fr-CA"/>
            </w:rPr>
            <w:fldChar w:fldCharType="begin"/>
          </w:r>
          <w:r w:rsidRPr="00900A9A">
            <w:rPr>
              <w:lang w:val="fr-CA"/>
            </w:rPr>
            <w:instrText xml:space="preserve"> TOC \o "1-3" \h \z \t "Header 2,2,Header 3,3" </w:instrText>
          </w:r>
          <w:r w:rsidRPr="00900A9A">
            <w:rPr>
              <w:lang w:val="fr-CA"/>
            </w:rPr>
            <w:fldChar w:fldCharType="separate"/>
          </w:r>
          <w:hyperlink w:anchor="_Toc146882424" w:history="1">
            <w:r w:rsidR="00E03CCA" w:rsidRPr="00AC7FA1">
              <w:rPr>
                <w:rStyle w:val="Hyperlink"/>
                <w:noProof/>
                <w:lang w:val="fr-CA"/>
              </w:rPr>
              <w:t>Survol</w:t>
            </w:r>
            <w:r w:rsidR="00E03CCA">
              <w:rPr>
                <w:noProof/>
                <w:webHidden/>
              </w:rPr>
              <w:tab/>
            </w:r>
            <w:r w:rsidR="00E03CCA">
              <w:rPr>
                <w:noProof/>
                <w:webHidden/>
              </w:rPr>
              <w:fldChar w:fldCharType="begin"/>
            </w:r>
            <w:r w:rsidR="00E03CCA">
              <w:rPr>
                <w:noProof/>
                <w:webHidden/>
              </w:rPr>
              <w:instrText xml:space="preserve"> PAGEREF _Toc146882424 \h </w:instrText>
            </w:r>
            <w:r w:rsidR="00E03CCA">
              <w:rPr>
                <w:noProof/>
                <w:webHidden/>
              </w:rPr>
            </w:r>
            <w:r w:rsidR="00E03CCA">
              <w:rPr>
                <w:noProof/>
                <w:webHidden/>
              </w:rPr>
              <w:fldChar w:fldCharType="separate"/>
            </w:r>
            <w:r w:rsidR="00E03CCA">
              <w:rPr>
                <w:noProof/>
                <w:webHidden/>
              </w:rPr>
              <w:t>3</w:t>
            </w:r>
            <w:r w:rsidR="00E03CCA">
              <w:rPr>
                <w:noProof/>
                <w:webHidden/>
              </w:rPr>
              <w:fldChar w:fldCharType="end"/>
            </w:r>
          </w:hyperlink>
        </w:p>
        <w:p w14:paraId="726CB206" w14:textId="00973CB6" w:rsidR="00E03CCA" w:rsidRDefault="00EB2649">
          <w:pPr>
            <w:pStyle w:val="TOC1"/>
            <w:rPr>
              <w:rFonts w:eastAsiaTheme="minorEastAsia" w:cstheme="minorBidi"/>
              <w:b w:val="0"/>
              <w:bCs w:val="0"/>
              <w:caps w:val="0"/>
              <w:noProof/>
              <w:sz w:val="22"/>
              <w:szCs w:val="22"/>
            </w:rPr>
          </w:pPr>
          <w:hyperlink w:anchor="_Toc146882425" w:history="1">
            <w:r w:rsidR="00E03CCA" w:rsidRPr="00AC7FA1">
              <w:rPr>
                <w:rStyle w:val="Hyperlink"/>
                <w:noProof/>
                <w:lang w:val="fr-CA"/>
              </w:rPr>
              <w:t>Sources d’information et de données</w:t>
            </w:r>
            <w:r w:rsidR="00E03CCA">
              <w:rPr>
                <w:noProof/>
                <w:webHidden/>
              </w:rPr>
              <w:tab/>
            </w:r>
            <w:r w:rsidR="00E03CCA">
              <w:rPr>
                <w:noProof/>
                <w:webHidden/>
              </w:rPr>
              <w:fldChar w:fldCharType="begin"/>
            </w:r>
            <w:r w:rsidR="00E03CCA">
              <w:rPr>
                <w:noProof/>
                <w:webHidden/>
              </w:rPr>
              <w:instrText xml:space="preserve"> PAGEREF _Toc146882425 \h </w:instrText>
            </w:r>
            <w:r w:rsidR="00E03CCA">
              <w:rPr>
                <w:noProof/>
                <w:webHidden/>
              </w:rPr>
            </w:r>
            <w:r w:rsidR="00E03CCA">
              <w:rPr>
                <w:noProof/>
                <w:webHidden/>
              </w:rPr>
              <w:fldChar w:fldCharType="separate"/>
            </w:r>
            <w:r w:rsidR="00E03CCA">
              <w:rPr>
                <w:noProof/>
                <w:webHidden/>
              </w:rPr>
              <w:t>3</w:t>
            </w:r>
            <w:r w:rsidR="00E03CCA">
              <w:rPr>
                <w:noProof/>
                <w:webHidden/>
              </w:rPr>
              <w:fldChar w:fldCharType="end"/>
            </w:r>
          </w:hyperlink>
        </w:p>
        <w:p w14:paraId="4EF6734F" w14:textId="4CE27140" w:rsidR="00E03CCA" w:rsidRDefault="00EB2649">
          <w:pPr>
            <w:pStyle w:val="TOC1"/>
            <w:rPr>
              <w:rFonts w:eastAsiaTheme="minorEastAsia" w:cstheme="minorBidi"/>
              <w:b w:val="0"/>
              <w:bCs w:val="0"/>
              <w:caps w:val="0"/>
              <w:noProof/>
              <w:sz w:val="22"/>
              <w:szCs w:val="22"/>
            </w:rPr>
          </w:pPr>
          <w:hyperlink w:anchor="_Toc146882426" w:history="1">
            <w:r w:rsidR="00E03CCA" w:rsidRPr="00AC7FA1">
              <w:rPr>
                <w:rStyle w:val="Hyperlink"/>
                <w:noProof/>
                <w:lang w:val="fr-CA"/>
              </w:rPr>
              <w:t>Formation</w:t>
            </w:r>
            <w:r w:rsidR="00E03CCA">
              <w:rPr>
                <w:noProof/>
                <w:webHidden/>
              </w:rPr>
              <w:tab/>
            </w:r>
            <w:r w:rsidR="00E03CCA">
              <w:rPr>
                <w:noProof/>
                <w:webHidden/>
              </w:rPr>
              <w:fldChar w:fldCharType="begin"/>
            </w:r>
            <w:r w:rsidR="00E03CCA">
              <w:rPr>
                <w:noProof/>
                <w:webHidden/>
              </w:rPr>
              <w:instrText xml:space="preserve"> PAGEREF _Toc146882426 \h </w:instrText>
            </w:r>
            <w:r w:rsidR="00E03CCA">
              <w:rPr>
                <w:noProof/>
                <w:webHidden/>
              </w:rPr>
            </w:r>
            <w:r w:rsidR="00E03CCA">
              <w:rPr>
                <w:noProof/>
                <w:webHidden/>
              </w:rPr>
              <w:fldChar w:fldCharType="separate"/>
            </w:r>
            <w:r w:rsidR="00E03CCA">
              <w:rPr>
                <w:noProof/>
                <w:webHidden/>
              </w:rPr>
              <w:t>4</w:t>
            </w:r>
            <w:r w:rsidR="00E03CCA">
              <w:rPr>
                <w:noProof/>
                <w:webHidden/>
              </w:rPr>
              <w:fldChar w:fldCharType="end"/>
            </w:r>
          </w:hyperlink>
        </w:p>
        <w:p w14:paraId="5FB28386" w14:textId="7508EF7B" w:rsidR="00E03CCA" w:rsidRDefault="00EB2649">
          <w:pPr>
            <w:pStyle w:val="TOC1"/>
            <w:rPr>
              <w:rFonts w:eastAsiaTheme="minorEastAsia" w:cstheme="minorBidi"/>
              <w:b w:val="0"/>
              <w:bCs w:val="0"/>
              <w:caps w:val="0"/>
              <w:noProof/>
              <w:sz w:val="22"/>
              <w:szCs w:val="22"/>
            </w:rPr>
          </w:pPr>
          <w:hyperlink w:anchor="_Toc146882427" w:history="1">
            <w:r w:rsidR="00E03CCA" w:rsidRPr="00AC7FA1">
              <w:rPr>
                <w:rStyle w:val="Hyperlink"/>
                <w:noProof/>
                <w:lang w:val="fr-CA"/>
              </w:rPr>
              <w:t>Directives relatives au gabarit</w:t>
            </w:r>
            <w:r w:rsidR="00E03CCA">
              <w:rPr>
                <w:noProof/>
                <w:webHidden/>
              </w:rPr>
              <w:tab/>
            </w:r>
            <w:r w:rsidR="00E03CCA">
              <w:rPr>
                <w:noProof/>
                <w:webHidden/>
              </w:rPr>
              <w:fldChar w:fldCharType="begin"/>
            </w:r>
            <w:r w:rsidR="00E03CCA">
              <w:rPr>
                <w:noProof/>
                <w:webHidden/>
              </w:rPr>
              <w:instrText xml:space="preserve"> PAGEREF _Toc146882427 \h </w:instrText>
            </w:r>
            <w:r w:rsidR="00E03CCA">
              <w:rPr>
                <w:noProof/>
                <w:webHidden/>
              </w:rPr>
            </w:r>
            <w:r w:rsidR="00E03CCA">
              <w:rPr>
                <w:noProof/>
                <w:webHidden/>
              </w:rPr>
              <w:fldChar w:fldCharType="separate"/>
            </w:r>
            <w:r w:rsidR="00E03CCA">
              <w:rPr>
                <w:noProof/>
                <w:webHidden/>
              </w:rPr>
              <w:t>5</w:t>
            </w:r>
            <w:r w:rsidR="00E03CCA">
              <w:rPr>
                <w:noProof/>
                <w:webHidden/>
              </w:rPr>
              <w:fldChar w:fldCharType="end"/>
            </w:r>
          </w:hyperlink>
        </w:p>
        <w:p w14:paraId="5E6CA61C" w14:textId="0352DFBA" w:rsidR="00E03CCA" w:rsidRDefault="00EB2649">
          <w:pPr>
            <w:pStyle w:val="TOC2"/>
            <w:tabs>
              <w:tab w:val="right" w:leader="dot" w:pos="10250"/>
            </w:tabs>
            <w:rPr>
              <w:rFonts w:eastAsiaTheme="minorEastAsia" w:cstheme="minorBidi"/>
              <w:smallCaps w:val="0"/>
              <w:noProof/>
              <w:sz w:val="22"/>
              <w:szCs w:val="22"/>
            </w:rPr>
          </w:pPr>
          <w:hyperlink w:anchor="_Toc146882428" w:history="1">
            <w:r w:rsidR="00E03CCA" w:rsidRPr="00AC7FA1">
              <w:rPr>
                <w:rStyle w:val="Hyperlink"/>
                <w:noProof/>
                <w:lang w:val="fr-CA"/>
              </w:rPr>
              <w:t>1. Renseignements généraux</w:t>
            </w:r>
            <w:r w:rsidR="00E03CCA">
              <w:rPr>
                <w:noProof/>
                <w:webHidden/>
              </w:rPr>
              <w:tab/>
            </w:r>
            <w:r w:rsidR="00E03CCA">
              <w:rPr>
                <w:noProof/>
                <w:webHidden/>
              </w:rPr>
              <w:fldChar w:fldCharType="begin"/>
            </w:r>
            <w:r w:rsidR="00E03CCA">
              <w:rPr>
                <w:noProof/>
                <w:webHidden/>
              </w:rPr>
              <w:instrText xml:space="preserve"> PAGEREF _Toc146882428 \h </w:instrText>
            </w:r>
            <w:r w:rsidR="00E03CCA">
              <w:rPr>
                <w:noProof/>
                <w:webHidden/>
              </w:rPr>
            </w:r>
            <w:r w:rsidR="00E03CCA">
              <w:rPr>
                <w:noProof/>
                <w:webHidden/>
              </w:rPr>
              <w:fldChar w:fldCharType="separate"/>
            </w:r>
            <w:r w:rsidR="00E03CCA">
              <w:rPr>
                <w:noProof/>
                <w:webHidden/>
              </w:rPr>
              <w:t>5</w:t>
            </w:r>
            <w:r w:rsidR="00E03CCA">
              <w:rPr>
                <w:noProof/>
                <w:webHidden/>
              </w:rPr>
              <w:fldChar w:fldCharType="end"/>
            </w:r>
          </w:hyperlink>
        </w:p>
        <w:p w14:paraId="092D78BC" w14:textId="4091AD89" w:rsidR="00E03CCA" w:rsidRDefault="00EB2649">
          <w:pPr>
            <w:pStyle w:val="TOC2"/>
            <w:tabs>
              <w:tab w:val="right" w:leader="dot" w:pos="10250"/>
            </w:tabs>
            <w:rPr>
              <w:rFonts w:eastAsiaTheme="minorEastAsia" w:cstheme="minorBidi"/>
              <w:smallCaps w:val="0"/>
              <w:noProof/>
              <w:sz w:val="22"/>
              <w:szCs w:val="22"/>
            </w:rPr>
          </w:pPr>
          <w:hyperlink w:anchor="_Toc146882429" w:history="1">
            <w:r w:rsidR="00E03CCA" w:rsidRPr="00AC7FA1">
              <w:rPr>
                <w:rStyle w:val="Hyperlink"/>
                <w:noProof/>
                <w:lang w:val="fr-CA"/>
              </w:rPr>
              <w:t>2. Brève description de la proposition budgétaire/hors cycle</w:t>
            </w:r>
            <w:r w:rsidR="00E03CCA">
              <w:rPr>
                <w:noProof/>
                <w:webHidden/>
              </w:rPr>
              <w:tab/>
            </w:r>
            <w:r w:rsidR="00E03CCA">
              <w:rPr>
                <w:noProof/>
                <w:webHidden/>
              </w:rPr>
              <w:fldChar w:fldCharType="begin"/>
            </w:r>
            <w:r w:rsidR="00E03CCA">
              <w:rPr>
                <w:noProof/>
                <w:webHidden/>
              </w:rPr>
              <w:instrText xml:space="preserve"> PAGEREF _Toc146882429 \h </w:instrText>
            </w:r>
            <w:r w:rsidR="00E03CCA">
              <w:rPr>
                <w:noProof/>
                <w:webHidden/>
              </w:rPr>
            </w:r>
            <w:r w:rsidR="00E03CCA">
              <w:rPr>
                <w:noProof/>
                <w:webHidden/>
              </w:rPr>
              <w:fldChar w:fldCharType="separate"/>
            </w:r>
            <w:r w:rsidR="00E03CCA">
              <w:rPr>
                <w:noProof/>
                <w:webHidden/>
              </w:rPr>
              <w:t>6</w:t>
            </w:r>
            <w:r w:rsidR="00E03CCA">
              <w:rPr>
                <w:noProof/>
                <w:webHidden/>
              </w:rPr>
              <w:fldChar w:fldCharType="end"/>
            </w:r>
          </w:hyperlink>
        </w:p>
        <w:p w14:paraId="307D81BD" w14:textId="58396AB8" w:rsidR="00E03CCA" w:rsidRDefault="00EB2649">
          <w:pPr>
            <w:pStyle w:val="TOC2"/>
            <w:tabs>
              <w:tab w:val="right" w:leader="dot" w:pos="10250"/>
            </w:tabs>
            <w:rPr>
              <w:rFonts w:eastAsiaTheme="minorEastAsia" w:cstheme="minorBidi"/>
              <w:smallCaps w:val="0"/>
              <w:noProof/>
              <w:sz w:val="22"/>
              <w:szCs w:val="22"/>
            </w:rPr>
          </w:pPr>
          <w:hyperlink w:anchor="_Toc146882430" w:history="1">
            <w:r w:rsidR="00E03CCA" w:rsidRPr="00AC7FA1">
              <w:rPr>
                <w:rStyle w:val="Hyperlink"/>
                <w:noProof/>
                <w:lang w:val="fr-CA"/>
              </w:rPr>
              <w:t>3. Groupe cible (intention stratégique)</w:t>
            </w:r>
            <w:r w:rsidR="00E03CCA">
              <w:rPr>
                <w:noProof/>
                <w:webHidden/>
              </w:rPr>
              <w:tab/>
            </w:r>
            <w:r w:rsidR="00E03CCA">
              <w:rPr>
                <w:noProof/>
                <w:webHidden/>
              </w:rPr>
              <w:fldChar w:fldCharType="begin"/>
            </w:r>
            <w:r w:rsidR="00E03CCA">
              <w:rPr>
                <w:noProof/>
                <w:webHidden/>
              </w:rPr>
              <w:instrText xml:space="preserve"> PAGEREF _Toc146882430 \h </w:instrText>
            </w:r>
            <w:r w:rsidR="00E03CCA">
              <w:rPr>
                <w:noProof/>
                <w:webHidden/>
              </w:rPr>
            </w:r>
            <w:r w:rsidR="00E03CCA">
              <w:rPr>
                <w:noProof/>
                <w:webHidden/>
              </w:rPr>
              <w:fldChar w:fldCharType="separate"/>
            </w:r>
            <w:r w:rsidR="00E03CCA">
              <w:rPr>
                <w:noProof/>
                <w:webHidden/>
              </w:rPr>
              <w:t>7</w:t>
            </w:r>
            <w:r w:rsidR="00E03CCA">
              <w:rPr>
                <w:noProof/>
                <w:webHidden/>
              </w:rPr>
              <w:fldChar w:fldCharType="end"/>
            </w:r>
          </w:hyperlink>
        </w:p>
        <w:p w14:paraId="59E70766" w14:textId="56526D09" w:rsidR="00E03CCA" w:rsidRDefault="00EB2649">
          <w:pPr>
            <w:pStyle w:val="TOC2"/>
            <w:tabs>
              <w:tab w:val="right" w:leader="dot" w:pos="10250"/>
            </w:tabs>
            <w:rPr>
              <w:rFonts w:eastAsiaTheme="minorEastAsia" w:cstheme="minorBidi"/>
              <w:smallCaps w:val="0"/>
              <w:noProof/>
              <w:sz w:val="22"/>
              <w:szCs w:val="22"/>
            </w:rPr>
          </w:pPr>
          <w:hyperlink w:anchor="_Toc146882431" w:history="1">
            <w:r w:rsidR="00E03CCA" w:rsidRPr="00AC7FA1">
              <w:rPr>
                <w:rStyle w:val="Hyperlink"/>
                <w:noProof/>
                <w:lang w:val="fr-CA"/>
              </w:rPr>
              <w:t>4. Avantages anticipés</w:t>
            </w:r>
            <w:r w:rsidR="00E03CCA">
              <w:rPr>
                <w:noProof/>
                <w:webHidden/>
              </w:rPr>
              <w:tab/>
            </w:r>
            <w:r w:rsidR="00E03CCA">
              <w:rPr>
                <w:noProof/>
                <w:webHidden/>
              </w:rPr>
              <w:fldChar w:fldCharType="begin"/>
            </w:r>
            <w:r w:rsidR="00E03CCA">
              <w:rPr>
                <w:noProof/>
                <w:webHidden/>
              </w:rPr>
              <w:instrText xml:space="preserve"> PAGEREF _Toc146882431 \h </w:instrText>
            </w:r>
            <w:r w:rsidR="00E03CCA">
              <w:rPr>
                <w:noProof/>
                <w:webHidden/>
              </w:rPr>
            </w:r>
            <w:r w:rsidR="00E03CCA">
              <w:rPr>
                <w:noProof/>
                <w:webHidden/>
              </w:rPr>
              <w:fldChar w:fldCharType="separate"/>
            </w:r>
            <w:r w:rsidR="00E03CCA">
              <w:rPr>
                <w:noProof/>
                <w:webHidden/>
              </w:rPr>
              <w:t>9</w:t>
            </w:r>
            <w:r w:rsidR="00E03CCA">
              <w:rPr>
                <w:noProof/>
                <w:webHidden/>
              </w:rPr>
              <w:fldChar w:fldCharType="end"/>
            </w:r>
          </w:hyperlink>
        </w:p>
        <w:p w14:paraId="0F13C8CC" w14:textId="35252A90" w:rsidR="00E03CCA" w:rsidRDefault="00EB2649">
          <w:pPr>
            <w:pStyle w:val="TOC3"/>
            <w:rPr>
              <w:rFonts w:eastAsiaTheme="minorEastAsia" w:cstheme="minorBidi"/>
              <w:i w:val="0"/>
              <w:iCs w:val="0"/>
              <w:noProof/>
              <w:sz w:val="22"/>
              <w:szCs w:val="22"/>
            </w:rPr>
          </w:pPr>
          <w:hyperlink w:anchor="_Toc146882432" w:history="1">
            <w:r w:rsidR="00E03CCA" w:rsidRPr="00AC7FA1">
              <w:rPr>
                <w:rStyle w:val="Hyperlink"/>
                <w:noProof/>
                <w:lang w:val="fr-CA"/>
              </w:rPr>
              <w:t>A. Avantages directs</w:t>
            </w:r>
            <w:r w:rsidR="00E03CCA">
              <w:rPr>
                <w:noProof/>
                <w:webHidden/>
              </w:rPr>
              <w:tab/>
            </w:r>
            <w:r w:rsidR="00E03CCA">
              <w:rPr>
                <w:noProof/>
                <w:webHidden/>
              </w:rPr>
              <w:fldChar w:fldCharType="begin"/>
            </w:r>
            <w:r w:rsidR="00E03CCA">
              <w:rPr>
                <w:noProof/>
                <w:webHidden/>
              </w:rPr>
              <w:instrText xml:space="preserve"> PAGEREF _Toc146882432 \h </w:instrText>
            </w:r>
            <w:r w:rsidR="00E03CCA">
              <w:rPr>
                <w:noProof/>
                <w:webHidden/>
              </w:rPr>
            </w:r>
            <w:r w:rsidR="00E03CCA">
              <w:rPr>
                <w:noProof/>
                <w:webHidden/>
              </w:rPr>
              <w:fldChar w:fldCharType="separate"/>
            </w:r>
            <w:r w:rsidR="00E03CCA">
              <w:rPr>
                <w:noProof/>
                <w:webHidden/>
              </w:rPr>
              <w:t>9</w:t>
            </w:r>
            <w:r w:rsidR="00E03CCA">
              <w:rPr>
                <w:noProof/>
                <w:webHidden/>
              </w:rPr>
              <w:fldChar w:fldCharType="end"/>
            </w:r>
          </w:hyperlink>
        </w:p>
        <w:p w14:paraId="050AED70" w14:textId="049ECBE6" w:rsidR="00E03CCA" w:rsidRDefault="00EB2649">
          <w:pPr>
            <w:pStyle w:val="TOC3"/>
            <w:rPr>
              <w:rFonts w:eastAsiaTheme="minorEastAsia" w:cstheme="minorBidi"/>
              <w:i w:val="0"/>
              <w:iCs w:val="0"/>
              <w:noProof/>
              <w:sz w:val="22"/>
              <w:szCs w:val="22"/>
            </w:rPr>
          </w:pPr>
          <w:hyperlink w:anchor="_Toc146882433" w:history="1">
            <w:r w:rsidR="00E03CCA" w:rsidRPr="00AC7FA1">
              <w:rPr>
                <w:rStyle w:val="Hyperlink"/>
                <w:noProof/>
                <w:lang w:val="fr-CA"/>
              </w:rPr>
              <w:t>B. Avantages indirects</w:t>
            </w:r>
            <w:r w:rsidR="00E03CCA">
              <w:rPr>
                <w:noProof/>
                <w:webHidden/>
              </w:rPr>
              <w:tab/>
            </w:r>
            <w:r w:rsidR="00E03CCA">
              <w:rPr>
                <w:noProof/>
                <w:webHidden/>
              </w:rPr>
              <w:fldChar w:fldCharType="begin"/>
            </w:r>
            <w:r w:rsidR="00E03CCA">
              <w:rPr>
                <w:noProof/>
                <w:webHidden/>
              </w:rPr>
              <w:instrText xml:space="preserve"> PAGEREF _Toc146882433 \h </w:instrText>
            </w:r>
            <w:r w:rsidR="00E03CCA">
              <w:rPr>
                <w:noProof/>
                <w:webHidden/>
              </w:rPr>
            </w:r>
            <w:r w:rsidR="00E03CCA">
              <w:rPr>
                <w:noProof/>
                <w:webHidden/>
              </w:rPr>
              <w:fldChar w:fldCharType="separate"/>
            </w:r>
            <w:r w:rsidR="00E03CCA">
              <w:rPr>
                <w:noProof/>
                <w:webHidden/>
              </w:rPr>
              <w:t>15</w:t>
            </w:r>
            <w:r w:rsidR="00E03CCA">
              <w:rPr>
                <w:noProof/>
                <w:webHidden/>
              </w:rPr>
              <w:fldChar w:fldCharType="end"/>
            </w:r>
          </w:hyperlink>
        </w:p>
        <w:p w14:paraId="0F43A56D" w14:textId="32CFC202" w:rsidR="00E03CCA" w:rsidRDefault="00EB2649">
          <w:pPr>
            <w:pStyle w:val="TOC3"/>
            <w:rPr>
              <w:rFonts w:eastAsiaTheme="minorEastAsia" w:cstheme="minorBidi"/>
              <w:i w:val="0"/>
              <w:iCs w:val="0"/>
              <w:noProof/>
              <w:sz w:val="22"/>
              <w:szCs w:val="22"/>
            </w:rPr>
          </w:pPr>
          <w:hyperlink w:anchor="_Toc146882434" w:history="1">
            <w:r w:rsidR="00E03CCA" w:rsidRPr="00AC7FA1">
              <w:rPr>
                <w:rStyle w:val="Hyperlink"/>
                <w:noProof/>
                <w:lang w:val="fr-CA"/>
              </w:rPr>
              <w:t>C. Incidences selon le revenu</w:t>
            </w:r>
            <w:r w:rsidR="00E03CCA">
              <w:rPr>
                <w:noProof/>
                <w:webHidden/>
              </w:rPr>
              <w:tab/>
            </w:r>
            <w:r w:rsidR="00E03CCA">
              <w:rPr>
                <w:noProof/>
                <w:webHidden/>
              </w:rPr>
              <w:fldChar w:fldCharType="begin"/>
            </w:r>
            <w:r w:rsidR="00E03CCA">
              <w:rPr>
                <w:noProof/>
                <w:webHidden/>
              </w:rPr>
              <w:instrText xml:space="preserve"> PAGEREF _Toc146882434 \h </w:instrText>
            </w:r>
            <w:r w:rsidR="00E03CCA">
              <w:rPr>
                <w:noProof/>
                <w:webHidden/>
              </w:rPr>
            </w:r>
            <w:r w:rsidR="00E03CCA">
              <w:rPr>
                <w:noProof/>
                <w:webHidden/>
              </w:rPr>
              <w:fldChar w:fldCharType="separate"/>
            </w:r>
            <w:r w:rsidR="00E03CCA">
              <w:rPr>
                <w:noProof/>
                <w:webHidden/>
              </w:rPr>
              <w:t>17</w:t>
            </w:r>
            <w:r w:rsidR="00E03CCA">
              <w:rPr>
                <w:noProof/>
                <w:webHidden/>
              </w:rPr>
              <w:fldChar w:fldCharType="end"/>
            </w:r>
          </w:hyperlink>
        </w:p>
        <w:p w14:paraId="312E01DE" w14:textId="4705DEF7" w:rsidR="00E03CCA" w:rsidRDefault="00EB2649">
          <w:pPr>
            <w:pStyle w:val="TOC3"/>
            <w:rPr>
              <w:rFonts w:eastAsiaTheme="minorEastAsia" w:cstheme="minorBidi"/>
              <w:i w:val="0"/>
              <w:iCs w:val="0"/>
              <w:noProof/>
              <w:sz w:val="22"/>
              <w:szCs w:val="22"/>
            </w:rPr>
          </w:pPr>
          <w:hyperlink w:anchor="_Toc146882435" w:history="1">
            <w:r w:rsidR="00E03CCA" w:rsidRPr="00AC7FA1">
              <w:rPr>
                <w:rStyle w:val="Hyperlink"/>
                <w:noProof/>
                <w:lang w:val="fr-CA"/>
              </w:rPr>
              <w:t>D. Incidences générationnelles</w:t>
            </w:r>
            <w:r w:rsidR="00E03CCA">
              <w:rPr>
                <w:noProof/>
                <w:webHidden/>
              </w:rPr>
              <w:tab/>
            </w:r>
            <w:r w:rsidR="00E03CCA">
              <w:rPr>
                <w:noProof/>
                <w:webHidden/>
              </w:rPr>
              <w:fldChar w:fldCharType="begin"/>
            </w:r>
            <w:r w:rsidR="00E03CCA">
              <w:rPr>
                <w:noProof/>
                <w:webHidden/>
              </w:rPr>
              <w:instrText xml:space="preserve"> PAGEREF _Toc146882435 \h </w:instrText>
            </w:r>
            <w:r w:rsidR="00E03CCA">
              <w:rPr>
                <w:noProof/>
                <w:webHidden/>
              </w:rPr>
            </w:r>
            <w:r w:rsidR="00E03CCA">
              <w:rPr>
                <w:noProof/>
                <w:webHidden/>
              </w:rPr>
              <w:fldChar w:fldCharType="separate"/>
            </w:r>
            <w:r w:rsidR="00E03CCA">
              <w:rPr>
                <w:noProof/>
                <w:webHidden/>
              </w:rPr>
              <w:t>19</w:t>
            </w:r>
            <w:r w:rsidR="00E03CCA">
              <w:rPr>
                <w:noProof/>
                <w:webHidden/>
              </w:rPr>
              <w:fldChar w:fldCharType="end"/>
            </w:r>
          </w:hyperlink>
        </w:p>
        <w:p w14:paraId="4D0A6F20" w14:textId="600517B5" w:rsidR="00E03CCA" w:rsidRDefault="00EB2649">
          <w:pPr>
            <w:pStyle w:val="TOC2"/>
            <w:tabs>
              <w:tab w:val="right" w:leader="dot" w:pos="10250"/>
            </w:tabs>
            <w:rPr>
              <w:rFonts w:eastAsiaTheme="minorEastAsia" w:cstheme="minorBidi"/>
              <w:smallCaps w:val="0"/>
              <w:noProof/>
              <w:sz w:val="22"/>
              <w:szCs w:val="22"/>
            </w:rPr>
          </w:pPr>
          <w:hyperlink w:anchor="_Toc146882436" w:history="1">
            <w:r w:rsidR="00E03CCA" w:rsidRPr="00AC7FA1">
              <w:rPr>
                <w:rStyle w:val="Hyperlink"/>
                <w:noProof/>
                <w:lang w:val="fr-CA"/>
              </w:rPr>
              <w:t>5. A) Obstacles à la participation ou à l’accès ou incidences négatives</w:t>
            </w:r>
            <w:r w:rsidR="00E03CCA">
              <w:rPr>
                <w:noProof/>
                <w:webHidden/>
              </w:rPr>
              <w:tab/>
            </w:r>
            <w:r w:rsidR="00E03CCA">
              <w:rPr>
                <w:noProof/>
                <w:webHidden/>
              </w:rPr>
              <w:fldChar w:fldCharType="begin"/>
            </w:r>
            <w:r w:rsidR="00E03CCA">
              <w:rPr>
                <w:noProof/>
                <w:webHidden/>
              </w:rPr>
              <w:instrText xml:space="preserve"> PAGEREF _Toc146882436 \h </w:instrText>
            </w:r>
            <w:r w:rsidR="00E03CCA">
              <w:rPr>
                <w:noProof/>
                <w:webHidden/>
              </w:rPr>
            </w:r>
            <w:r w:rsidR="00E03CCA">
              <w:rPr>
                <w:noProof/>
                <w:webHidden/>
              </w:rPr>
              <w:fldChar w:fldCharType="separate"/>
            </w:r>
            <w:r w:rsidR="00E03CCA">
              <w:rPr>
                <w:noProof/>
                <w:webHidden/>
              </w:rPr>
              <w:t>21</w:t>
            </w:r>
            <w:r w:rsidR="00E03CCA">
              <w:rPr>
                <w:noProof/>
                <w:webHidden/>
              </w:rPr>
              <w:fldChar w:fldCharType="end"/>
            </w:r>
          </w:hyperlink>
        </w:p>
        <w:p w14:paraId="2455F16C" w14:textId="42071B33" w:rsidR="00E03CCA" w:rsidRDefault="00EB2649">
          <w:pPr>
            <w:pStyle w:val="TOC2"/>
            <w:tabs>
              <w:tab w:val="right" w:leader="dot" w:pos="10250"/>
            </w:tabs>
            <w:rPr>
              <w:rFonts w:eastAsiaTheme="minorEastAsia" w:cstheme="minorBidi"/>
              <w:smallCaps w:val="0"/>
              <w:noProof/>
              <w:sz w:val="22"/>
              <w:szCs w:val="22"/>
            </w:rPr>
          </w:pPr>
          <w:hyperlink w:anchor="_Toc146882437" w:history="1">
            <w:r w:rsidR="00E03CCA" w:rsidRPr="00AC7FA1">
              <w:rPr>
                <w:rStyle w:val="Hyperlink"/>
                <w:noProof/>
                <w:lang w:val="fr-CA"/>
              </w:rPr>
              <w:t>5. B) Approche corrective de l’ACS Plus</w:t>
            </w:r>
            <w:r w:rsidR="00E03CCA">
              <w:rPr>
                <w:noProof/>
                <w:webHidden/>
              </w:rPr>
              <w:tab/>
            </w:r>
            <w:r w:rsidR="00E03CCA">
              <w:rPr>
                <w:noProof/>
                <w:webHidden/>
              </w:rPr>
              <w:fldChar w:fldCharType="begin"/>
            </w:r>
            <w:r w:rsidR="00E03CCA">
              <w:rPr>
                <w:noProof/>
                <w:webHidden/>
              </w:rPr>
              <w:instrText xml:space="preserve"> PAGEREF _Toc146882437 \h </w:instrText>
            </w:r>
            <w:r w:rsidR="00E03CCA">
              <w:rPr>
                <w:noProof/>
                <w:webHidden/>
              </w:rPr>
            </w:r>
            <w:r w:rsidR="00E03CCA">
              <w:rPr>
                <w:noProof/>
                <w:webHidden/>
              </w:rPr>
              <w:fldChar w:fldCharType="separate"/>
            </w:r>
            <w:r w:rsidR="00E03CCA">
              <w:rPr>
                <w:noProof/>
                <w:webHidden/>
              </w:rPr>
              <w:t>24</w:t>
            </w:r>
            <w:r w:rsidR="00E03CCA">
              <w:rPr>
                <w:noProof/>
                <w:webHidden/>
              </w:rPr>
              <w:fldChar w:fldCharType="end"/>
            </w:r>
          </w:hyperlink>
        </w:p>
        <w:p w14:paraId="101B8B10" w14:textId="78CBD377" w:rsidR="00E03CCA" w:rsidRDefault="00EB2649">
          <w:pPr>
            <w:pStyle w:val="TOC2"/>
            <w:tabs>
              <w:tab w:val="right" w:leader="dot" w:pos="10250"/>
            </w:tabs>
            <w:rPr>
              <w:rFonts w:eastAsiaTheme="minorEastAsia" w:cstheme="minorBidi"/>
              <w:smallCaps w:val="0"/>
              <w:noProof/>
              <w:sz w:val="22"/>
              <w:szCs w:val="22"/>
            </w:rPr>
          </w:pPr>
          <w:hyperlink w:anchor="_Toc146882438" w:history="1">
            <w:r w:rsidR="00E03CCA" w:rsidRPr="00AC7FA1">
              <w:rPr>
                <w:rStyle w:val="Hyperlink"/>
                <w:noProof/>
                <w:lang w:val="fr-CA"/>
              </w:rPr>
              <w:t>6. Cadre des résultats relatifs aux genres</w:t>
            </w:r>
            <w:r w:rsidR="00E03CCA">
              <w:rPr>
                <w:noProof/>
                <w:webHidden/>
              </w:rPr>
              <w:tab/>
            </w:r>
            <w:r w:rsidR="00E03CCA">
              <w:rPr>
                <w:noProof/>
                <w:webHidden/>
              </w:rPr>
              <w:fldChar w:fldCharType="begin"/>
            </w:r>
            <w:r w:rsidR="00E03CCA">
              <w:rPr>
                <w:noProof/>
                <w:webHidden/>
              </w:rPr>
              <w:instrText xml:space="preserve"> PAGEREF _Toc146882438 \h </w:instrText>
            </w:r>
            <w:r w:rsidR="00E03CCA">
              <w:rPr>
                <w:noProof/>
                <w:webHidden/>
              </w:rPr>
            </w:r>
            <w:r w:rsidR="00E03CCA">
              <w:rPr>
                <w:noProof/>
                <w:webHidden/>
              </w:rPr>
              <w:fldChar w:fldCharType="separate"/>
            </w:r>
            <w:r w:rsidR="00E03CCA">
              <w:rPr>
                <w:noProof/>
                <w:webHidden/>
              </w:rPr>
              <w:t>27</w:t>
            </w:r>
            <w:r w:rsidR="00E03CCA">
              <w:rPr>
                <w:noProof/>
                <w:webHidden/>
              </w:rPr>
              <w:fldChar w:fldCharType="end"/>
            </w:r>
          </w:hyperlink>
        </w:p>
        <w:p w14:paraId="0BB29B97" w14:textId="4D5D2ED5" w:rsidR="00E03CCA" w:rsidRDefault="00EB2649">
          <w:pPr>
            <w:pStyle w:val="TOC2"/>
            <w:tabs>
              <w:tab w:val="right" w:leader="dot" w:pos="10250"/>
            </w:tabs>
            <w:rPr>
              <w:rFonts w:eastAsiaTheme="minorEastAsia" w:cstheme="minorBidi"/>
              <w:smallCaps w:val="0"/>
              <w:noProof/>
              <w:sz w:val="22"/>
              <w:szCs w:val="22"/>
            </w:rPr>
          </w:pPr>
          <w:hyperlink w:anchor="_Toc146882439" w:history="1">
            <w:r w:rsidR="00E03CCA" w:rsidRPr="00AC7FA1">
              <w:rPr>
                <w:rStyle w:val="Hyperlink"/>
                <w:noProof/>
                <w:lang w:val="fr-CA"/>
              </w:rPr>
              <w:t>7. Mobilisation du public et des intervenants, considérations sur les genres et la diversité</w:t>
            </w:r>
            <w:r w:rsidR="00E03CCA">
              <w:rPr>
                <w:noProof/>
                <w:webHidden/>
              </w:rPr>
              <w:tab/>
            </w:r>
            <w:r w:rsidR="00E03CCA">
              <w:rPr>
                <w:noProof/>
                <w:webHidden/>
              </w:rPr>
              <w:fldChar w:fldCharType="begin"/>
            </w:r>
            <w:r w:rsidR="00E03CCA">
              <w:rPr>
                <w:noProof/>
                <w:webHidden/>
              </w:rPr>
              <w:instrText xml:space="preserve"> PAGEREF _Toc146882439 \h </w:instrText>
            </w:r>
            <w:r w:rsidR="00E03CCA">
              <w:rPr>
                <w:noProof/>
                <w:webHidden/>
              </w:rPr>
            </w:r>
            <w:r w:rsidR="00E03CCA">
              <w:rPr>
                <w:noProof/>
                <w:webHidden/>
              </w:rPr>
              <w:fldChar w:fldCharType="separate"/>
            </w:r>
            <w:r w:rsidR="00E03CCA">
              <w:rPr>
                <w:noProof/>
                <w:webHidden/>
              </w:rPr>
              <w:t>31</w:t>
            </w:r>
            <w:r w:rsidR="00E03CCA">
              <w:rPr>
                <w:noProof/>
                <w:webHidden/>
              </w:rPr>
              <w:fldChar w:fldCharType="end"/>
            </w:r>
          </w:hyperlink>
        </w:p>
        <w:p w14:paraId="5E079ADD" w14:textId="3CAE1A81" w:rsidR="00E03CCA" w:rsidRDefault="00EB2649">
          <w:pPr>
            <w:pStyle w:val="TOC2"/>
            <w:tabs>
              <w:tab w:val="right" w:leader="dot" w:pos="10250"/>
            </w:tabs>
            <w:rPr>
              <w:rFonts w:eastAsiaTheme="minorEastAsia" w:cstheme="minorBidi"/>
              <w:smallCaps w:val="0"/>
              <w:noProof/>
              <w:sz w:val="22"/>
              <w:szCs w:val="22"/>
            </w:rPr>
          </w:pPr>
          <w:hyperlink w:anchor="_Toc146882440" w:history="1">
            <w:r w:rsidR="00E03CCA" w:rsidRPr="00AC7FA1">
              <w:rPr>
                <w:rStyle w:val="Hyperlink"/>
                <w:noProof/>
                <w:lang w:val="fr-CA"/>
              </w:rPr>
              <w:t>8. Suivi et évaluation, plans pour les données désagrégées</w:t>
            </w:r>
            <w:r w:rsidR="00E03CCA">
              <w:rPr>
                <w:noProof/>
                <w:webHidden/>
              </w:rPr>
              <w:tab/>
            </w:r>
            <w:r w:rsidR="00E03CCA">
              <w:rPr>
                <w:noProof/>
                <w:webHidden/>
              </w:rPr>
              <w:fldChar w:fldCharType="begin"/>
            </w:r>
            <w:r w:rsidR="00E03CCA">
              <w:rPr>
                <w:noProof/>
                <w:webHidden/>
              </w:rPr>
              <w:instrText xml:space="preserve"> PAGEREF _Toc146882440 \h </w:instrText>
            </w:r>
            <w:r w:rsidR="00E03CCA">
              <w:rPr>
                <w:noProof/>
                <w:webHidden/>
              </w:rPr>
            </w:r>
            <w:r w:rsidR="00E03CCA">
              <w:rPr>
                <w:noProof/>
                <w:webHidden/>
              </w:rPr>
              <w:fldChar w:fldCharType="separate"/>
            </w:r>
            <w:r w:rsidR="00E03CCA">
              <w:rPr>
                <w:noProof/>
                <w:webHidden/>
              </w:rPr>
              <w:t>31</w:t>
            </w:r>
            <w:r w:rsidR="00E03CCA">
              <w:rPr>
                <w:noProof/>
                <w:webHidden/>
              </w:rPr>
              <w:fldChar w:fldCharType="end"/>
            </w:r>
          </w:hyperlink>
        </w:p>
        <w:p w14:paraId="64CCF42A" w14:textId="432F747A" w:rsidR="00E03CCA" w:rsidRDefault="00EB2649">
          <w:pPr>
            <w:pStyle w:val="TOC2"/>
            <w:tabs>
              <w:tab w:val="right" w:leader="dot" w:pos="10250"/>
            </w:tabs>
            <w:rPr>
              <w:rFonts w:eastAsiaTheme="minorEastAsia" w:cstheme="minorBidi"/>
              <w:smallCaps w:val="0"/>
              <w:noProof/>
              <w:sz w:val="22"/>
              <w:szCs w:val="22"/>
            </w:rPr>
          </w:pPr>
          <w:hyperlink w:anchor="_Toc146882441" w:history="1">
            <w:r w:rsidR="00E03CCA" w:rsidRPr="00AC7FA1">
              <w:rPr>
                <w:rStyle w:val="Hyperlink"/>
                <w:noProof/>
                <w:lang w:val="fr-CA"/>
              </w:rPr>
              <w:t>9. Sources de données</w:t>
            </w:r>
            <w:r w:rsidR="00E03CCA">
              <w:rPr>
                <w:noProof/>
                <w:webHidden/>
              </w:rPr>
              <w:tab/>
            </w:r>
            <w:r w:rsidR="00E03CCA">
              <w:rPr>
                <w:noProof/>
                <w:webHidden/>
              </w:rPr>
              <w:fldChar w:fldCharType="begin"/>
            </w:r>
            <w:r w:rsidR="00E03CCA">
              <w:rPr>
                <w:noProof/>
                <w:webHidden/>
              </w:rPr>
              <w:instrText xml:space="preserve"> PAGEREF _Toc146882441 \h </w:instrText>
            </w:r>
            <w:r w:rsidR="00E03CCA">
              <w:rPr>
                <w:noProof/>
                <w:webHidden/>
              </w:rPr>
            </w:r>
            <w:r w:rsidR="00E03CCA">
              <w:rPr>
                <w:noProof/>
                <w:webHidden/>
              </w:rPr>
              <w:fldChar w:fldCharType="separate"/>
            </w:r>
            <w:r w:rsidR="00E03CCA">
              <w:rPr>
                <w:noProof/>
                <w:webHidden/>
              </w:rPr>
              <w:t>31</w:t>
            </w:r>
            <w:r w:rsidR="00E03CCA">
              <w:rPr>
                <w:noProof/>
                <w:webHidden/>
              </w:rPr>
              <w:fldChar w:fldCharType="end"/>
            </w:r>
          </w:hyperlink>
        </w:p>
        <w:p w14:paraId="25BFCDF8" w14:textId="2325E94B" w:rsidR="00E03CCA" w:rsidRDefault="00EB2649">
          <w:pPr>
            <w:pStyle w:val="TOC2"/>
            <w:tabs>
              <w:tab w:val="right" w:leader="dot" w:pos="10250"/>
            </w:tabs>
            <w:rPr>
              <w:rFonts w:eastAsiaTheme="minorEastAsia" w:cstheme="minorBidi"/>
              <w:smallCaps w:val="0"/>
              <w:noProof/>
              <w:sz w:val="22"/>
              <w:szCs w:val="22"/>
            </w:rPr>
          </w:pPr>
          <w:hyperlink w:anchor="_Toc146882442" w:history="1">
            <w:r w:rsidR="00E03CCA" w:rsidRPr="00AC7FA1">
              <w:rPr>
                <w:rStyle w:val="Hyperlink"/>
                <w:noProof/>
                <w:lang w:val="fr-CA"/>
              </w:rPr>
              <w:t>10. Énoncé sommaire sur l’ACS Plus, (Convenable pour publication)</w:t>
            </w:r>
            <w:r w:rsidR="00E03CCA">
              <w:rPr>
                <w:noProof/>
                <w:webHidden/>
              </w:rPr>
              <w:tab/>
            </w:r>
            <w:r w:rsidR="00E03CCA">
              <w:rPr>
                <w:noProof/>
                <w:webHidden/>
              </w:rPr>
              <w:fldChar w:fldCharType="begin"/>
            </w:r>
            <w:r w:rsidR="00E03CCA">
              <w:rPr>
                <w:noProof/>
                <w:webHidden/>
              </w:rPr>
              <w:instrText xml:space="preserve"> PAGEREF _Toc146882442 \h </w:instrText>
            </w:r>
            <w:r w:rsidR="00E03CCA">
              <w:rPr>
                <w:noProof/>
                <w:webHidden/>
              </w:rPr>
            </w:r>
            <w:r w:rsidR="00E03CCA">
              <w:rPr>
                <w:noProof/>
                <w:webHidden/>
              </w:rPr>
              <w:fldChar w:fldCharType="separate"/>
            </w:r>
            <w:r w:rsidR="00E03CCA">
              <w:rPr>
                <w:noProof/>
                <w:webHidden/>
              </w:rPr>
              <w:t>32</w:t>
            </w:r>
            <w:r w:rsidR="00E03CCA">
              <w:rPr>
                <w:noProof/>
                <w:webHidden/>
              </w:rPr>
              <w:fldChar w:fldCharType="end"/>
            </w:r>
          </w:hyperlink>
        </w:p>
        <w:p w14:paraId="4A4D6D59" w14:textId="6D8DF142" w:rsidR="00E03CCA" w:rsidRDefault="00EB2649">
          <w:pPr>
            <w:pStyle w:val="TOC2"/>
            <w:tabs>
              <w:tab w:val="right" w:leader="dot" w:pos="10250"/>
            </w:tabs>
            <w:rPr>
              <w:rFonts w:eastAsiaTheme="minorEastAsia" w:cstheme="minorBidi"/>
              <w:smallCaps w:val="0"/>
              <w:noProof/>
              <w:sz w:val="22"/>
              <w:szCs w:val="22"/>
            </w:rPr>
          </w:pPr>
          <w:hyperlink w:anchor="_Toc146882443" w:history="1">
            <w:r w:rsidR="00E03CCA" w:rsidRPr="00AC7FA1">
              <w:rPr>
                <w:rStyle w:val="Hyperlink"/>
                <w:noProof/>
                <w:lang w:val="fr-CA"/>
              </w:rPr>
              <w:t>11. Approuvé par</w:t>
            </w:r>
            <w:r w:rsidR="00E03CCA">
              <w:rPr>
                <w:noProof/>
                <w:webHidden/>
              </w:rPr>
              <w:tab/>
            </w:r>
            <w:r w:rsidR="00E03CCA">
              <w:rPr>
                <w:noProof/>
                <w:webHidden/>
              </w:rPr>
              <w:fldChar w:fldCharType="begin"/>
            </w:r>
            <w:r w:rsidR="00E03CCA">
              <w:rPr>
                <w:noProof/>
                <w:webHidden/>
              </w:rPr>
              <w:instrText xml:space="preserve"> PAGEREF _Toc146882443 \h </w:instrText>
            </w:r>
            <w:r w:rsidR="00E03CCA">
              <w:rPr>
                <w:noProof/>
                <w:webHidden/>
              </w:rPr>
            </w:r>
            <w:r w:rsidR="00E03CCA">
              <w:rPr>
                <w:noProof/>
                <w:webHidden/>
              </w:rPr>
              <w:fldChar w:fldCharType="separate"/>
            </w:r>
            <w:r w:rsidR="00E03CCA">
              <w:rPr>
                <w:noProof/>
                <w:webHidden/>
              </w:rPr>
              <w:t>32</w:t>
            </w:r>
            <w:r w:rsidR="00E03CCA">
              <w:rPr>
                <w:noProof/>
                <w:webHidden/>
              </w:rPr>
              <w:fldChar w:fldCharType="end"/>
            </w:r>
          </w:hyperlink>
        </w:p>
        <w:p w14:paraId="1768C966" w14:textId="2207F58D" w:rsidR="00E03CCA" w:rsidRDefault="00EB2649">
          <w:pPr>
            <w:pStyle w:val="TOC1"/>
            <w:rPr>
              <w:rFonts w:eastAsiaTheme="minorEastAsia" w:cstheme="minorBidi"/>
              <w:b w:val="0"/>
              <w:bCs w:val="0"/>
              <w:caps w:val="0"/>
              <w:noProof/>
              <w:sz w:val="22"/>
              <w:szCs w:val="22"/>
            </w:rPr>
          </w:pPr>
          <w:hyperlink w:anchor="_Toc146882444" w:history="1">
            <w:r w:rsidR="00E03CCA" w:rsidRPr="00AC7FA1">
              <w:rPr>
                <w:rStyle w:val="Hyperlink"/>
                <w:noProof/>
                <w:lang w:val="fr-CA"/>
              </w:rPr>
              <w:t>Glossaire des termes clés liés à l’ACS Plus</w:t>
            </w:r>
            <w:r w:rsidR="00E03CCA">
              <w:rPr>
                <w:noProof/>
                <w:webHidden/>
              </w:rPr>
              <w:tab/>
            </w:r>
            <w:r w:rsidR="00E03CCA">
              <w:rPr>
                <w:noProof/>
                <w:webHidden/>
              </w:rPr>
              <w:fldChar w:fldCharType="begin"/>
            </w:r>
            <w:r w:rsidR="00E03CCA">
              <w:rPr>
                <w:noProof/>
                <w:webHidden/>
              </w:rPr>
              <w:instrText xml:space="preserve"> PAGEREF _Toc146882444 \h </w:instrText>
            </w:r>
            <w:r w:rsidR="00E03CCA">
              <w:rPr>
                <w:noProof/>
                <w:webHidden/>
              </w:rPr>
            </w:r>
            <w:r w:rsidR="00E03CCA">
              <w:rPr>
                <w:noProof/>
                <w:webHidden/>
              </w:rPr>
              <w:fldChar w:fldCharType="separate"/>
            </w:r>
            <w:r w:rsidR="00E03CCA">
              <w:rPr>
                <w:noProof/>
                <w:webHidden/>
              </w:rPr>
              <w:t>33</w:t>
            </w:r>
            <w:r w:rsidR="00E03CCA">
              <w:rPr>
                <w:noProof/>
                <w:webHidden/>
              </w:rPr>
              <w:fldChar w:fldCharType="end"/>
            </w:r>
          </w:hyperlink>
        </w:p>
        <w:p w14:paraId="5815BE65" w14:textId="2A030E45" w:rsidR="00DE4D9D" w:rsidRPr="00900A9A" w:rsidRDefault="005C0594" w:rsidP="00DE4D9D">
          <w:pPr>
            <w:rPr>
              <w:lang w:val="fr-CA"/>
            </w:rPr>
          </w:pPr>
          <w:r w:rsidRPr="00900A9A">
            <w:rPr>
              <w:b/>
              <w:bCs/>
              <w:lang w:val="fr-CA"/>
            </w:rPr>
            <w:fldChar w:fldCharType="end"/>
          </w:r>
        </w:p>
      </w:sdtContent>
    </w:sdt>
    <w:p w14:paraId="6638C240" w14:textId="77777777" w:rsidR="00A728A0" w:rsidRPr="00900A9A" w:rsidRDefault="00A728A0" w:rsidP="00A728A0">
      <w:pPr>
        <w:tabs>
          <w:tab w:val="left" w:leader="dot" w:pos="10080"/>
        </w:tabs>
        <w:rPr>
          <w:b/>
          <w:sz w:val="24"/>
          <w:lang w:val="fr-CA"/>
        </w:rPr>
      </w:pPr>
    </w:p>
    <w:p w14:paraId="1E72D114" w14:textId="214EB203" w:rsidR="00412DC7" w:rsidRPr="00900A9A" w:rsidRDefault="00412DC7" w:rsidP="00692896">
      <w:pPr>
        <w:pStyle w:val="Heading1"/>
        <w:rPr>
          <w:lang w:val="fr-CA"/>
        </w:rPr>
      </w:pPr>
    </w:p>
    <w:p w14:paraId="15B1F41F" w14:textId="77777777" w:rsidR="00412DC7" w:rsidRPr="00900A9A" w:rsidRDefault="00412DC7" w:rsidP="00186D7B">
      <w:pPr>
        <w:rPr>
          <w:lang w:val="fr-CA"/>
        </w:rPr>
      </w:pPr>
    </w:p>
    <w:p w14:paraId="7AF51E39" w14:textId="77777777" w:rsidR="00412DC7" w:rsidRPr="00900A9A" w:rsidRDefault="00412DC7" w:rsidP="00186D7B">
      <w:pPr>
        <w:rPr>
          <w:lang w:val="fr-CA"/>
        </w:rPr>
      </w:pPr>
    </w:p>
    <w:p w14:paraId="07CEAFC2" w14:textId="77777777" w:rsidR="00412DC7" w:rsidRPr="00900A9A" w:rsidRDefault="00412DC7" w:rsidP="00186D7B">
      <w:pPr>
        <w:rPr>
          <w:lang w:val="fr-CA"/>
        </w:rPr>
      </w:pPr>
    </w:p>
    <w:p w14:paraId="75DFBCC4" w14:textId="77777777" w:rsidR="00412DC7" w:rsidRPr="00900A9A" w:rsidRDefault="00412DC7" w:rsidP="00186D7B">
      <w:pPr>
        <w:rPr>
          <w:lang w:val="fr-CA"/>
        </w:rPr>
      </w:pPr>
    </w:p>
    <w:p w14:paraId="423CA4AA" w14:textId="77777777" w:rsidR="00412DC7" w:rsidRPr="00900A9A" w:rsidRDefault="00412DC7" w:rsidP="00186D7B">
      <w:pPr>
        <w:rPr>
          <w:lang w:val="fr-CA"/>
        </w:rPr>
      </w:pPr>
    </w:p>
    <w:p w14:paraId="49945B74" w14:textId="77777777" w:rsidR="00412DC7" w:rsidRPr="00900A9A" w:rsidRDefault="00412DC7" w:rsidP="00186D7B">
      <w:pPr>
        <w:rPr>
          <w:lang w:val="fr-CA"/>
        </w:rPr>
      </w:pPr>
    </w:p>
    <w:p w14:paraId="252F9E9F" w14:textId="77777777" w:rsidR="00412DC7" w:rsidRPr="00900A9A" w:rsidRDefault="00412DC7" w:rsidP="00186D7B">
      <w:pPr>
        <w:rPr>
          <w:lang w:val="fr-CA"/>
        </w:rPr>
      </w:pPr>
    </w:p>
    <w:p w14:paraId="2444F718" w14:textId="77777777" w:rsidR="00412DC7" w:rsidRPr="00900A9A" w:rsidRDefault="00412DC7" w:rsidP="00186D7B">
      <w:pPr>
        <w:rPr>
          <w:lang w:val="fr-CA"/>
        </w:rPr>
      </w:pPr>
    </w:p>
    <w:p w14:paraId="0CBF8D30" w14:textId="77777777" w:rsidR="00412DC7" w:rsidRPr="00900A9A" w:rsidRDefault="00412DC7" w:rsidP="00186D7B">
      <w:pPr>
        <w:rPr>
          <w:lang w:val="fr-CA"/>
        </w:rPr>
      </w:pPr>
    </w:p>
    <w:p w14:paraId="06250728" w14:textId="77777777" w:rsidR="00412DC7" w:rsidRPr="00900A9A" w:rsidRDefault="00412DC7" w:rsidP="00186D7B">
      <w:pPr>
        <w:rPr>
          <w:lang w:val="fr-CA"/>
        </w:rPr>
      </w:pPr>
    </w:p>
    <w:p w14:paraId="1AD19845" w14:textId="77777777" w:rsidR="00412DC7" w:rsidRPr="00900A9A" w:rsidRDefault="00412DC7" w:rsidP="00186D7B">
      <w:pPr>
        <w:rPr>
          <w:lang w:val="fr-CA"/>
        </w:rPr>
      </w:pPr>
    </w:p>
    <w:p w14:paraId="3A12780C" w14:textId="77777777" w:rsidR="00A728A0" w:rsidRPr="00900A9A" w:rsidRDefault="002E6011" w:rsidP="00692896">
      <w:pPr>
        <w:pStyle w:val="Heading1"/>
        <w:rPr>
          <w:lang w:val="fr-CA"/>
        </w:rPr>
      </w:pPr>
      <w:r w:rsidRPr="00900A9A">
        <w:rPr>
          <w:lang w:val="fr-CA"/>
        </w:rPr>
        <w:br w:type="page"/>
      </w:r>
      <w:bookmarkStart w:id="1" w:name="lt_pId005"/>
      <w:bookmarkStart w:id="2" w:name="_Toc146882424"/>
      <w:r w:rsidR="00A728A0" w:rsidRPr="00900A9A">
        <w:rPr>
          <w:lang w:val="fr-CA"/>
        </w:rPr>
        <w:lastRenderedPageBreak/>
        <w:t>Survol</w:t>
      </w:r>
      <w:bookmarkEnd w:id="1"/>
      <w:bookmarkEnd w:id="2"/>
    </w:p>
    <w:bookmarkStart w:id="3" w:name="lt_pId006"/>
    <w:p w14:paraId="35CBA43D" w14:textId="5E5AE143" w:rsidR="00A728A0" w:rsidRPr="00900A9A" w:rsidRDefault="00AD778E" w:rsidP="00A728A0">
      <w:pPr>
        <w:spacing w:after="173" w:line="240" w:lineRule="auto"/>
        <w:rPr>
          <w:rFonts w:eastAsia="Times New Roman" w:cstheme="minorHAnsi"/>
          <w:color w:val="3B3838" w:themeColor="background2" w:themeShade="40"/>
          <w:szCs w:val="24"/>
          <w:lang w:val="fr-CA"/>
        </w:rPr>
      </w:pPr>
      <w:r>
        <w:rPr>
          <w:lang w:val="fr-CA"/>
        </w:rPr>
        <w:fldChar w:fldCharType="begin"/>
      </w:r>
      <w:r>
        <w:rPr>
          <w:lang w:val="fr-CA"/>
        </w:rPr>
        <w:instrText xml:space="preserve"> HYPERLINK "https://www.gcpedia.gc.ca/wiki/ACS%2B_(Analyse_comparative_entre_les_sexes%2B)" </w:instrText>
      </w:r>
      <w:r>
        <w:rPr>
          <w:lang w:val="fr-CA"/>
        </w:rPr>
      </w:r>
      <w:r>
        <w:rPr>
          <w:lang w:val="fr-CA"/>
        </w:rPr>
        <w:fldChar w:fldCharType="separate"/>
      </w:r>
      <w:r w:rsidR="00DD690B" w:rsidRPr="00AD778E">
        <w:rPr>
          <w:rStyle w:val="Hyperlink"/>
          <w:lang w:val="fr-CA"/>
        </w:rPr>
        <w:t>L’analyse comparative entre les sexes plus (ACS Plus)</w:t>
      </w:r>
      <w:r>
        <w:rPr>
          <w:lang w:val="fr-CA"/>
        </w:rPr>
        <w:fldChar w:fldCharType="end"/>
      </w:r>
      <w:r w:rsidR="00DD690B" w:rsidRPr="00AD778E">
        <w:rPr>
          <w:color w:val="3B3838" w:themeColor="background2" w:themeShade="40"/>
          <w:szCs w:val="24"/>
          <w:lang w:val="fr-CA"/>
        </w:rPr>
        <w:t xml:space="preserve"> est un processus analytique qui sert à soutenir l’élaboration de politiques, de programmes et d’autres initiatives adaptés et inclusifs. </w:t>
      </w:r>
      <w:r w:rsidR="00F236B1" w:rsidRPr="00900A9A">
        <w:rPr>
          <w:rFonts w:eastAsia="Times New Roman" w:cstheme="minorHAnsi"/>
          <w:color w:val="3B3838" w:themeColor="background2" w:themeShade="40"/>
          <w:szCs w:val="24"/>
          <w:lang w:val="fr-CA"/>
        </w:rPr>
        <w:t>L’ACS Plus est un processus qui permet de déterminer quelles sont les personnes touchées par la possibilité ou l’enjeu soulevé dans le cadre de l’initiative, de voir comment l’initiative pourrait être adaptée de manière à répondre aux divers besoins de</w:t>
      </w:r>
      <w:r w:rsidR="00363223" w:rsidRPr="00900A9A">
        <w:rPr>
          <w:rFonts w:eastAsia="Times New Roman" w:cstheme="minorHAnsi"/>
          <w:color w:val="3B3838" w:themeColor="background2" w:themeShade="40"/>
          <w:szCs w:val="24"/>
          <w:lang w:val="fr-CA"/>
        </w:rPr>
        <w:t>s personnes</w:t>
      </w:r>
      <w:r w:rsidR="00F236B1" w:rsidRPr="00900A9A">
        <w:rPr>
          <w:rFonts w:eastAsia="Times New Roman" w:cstheme="minorHAnsi"/>
          <w:color w:val="3B3838" w:themeColor="background2" w:themeShade="40"/>
          <w:szCs w:val="24"/>
          <w:lang w:val="fr-CA"/>
        </w:rPr>
        <w:t xml:space="preserve"> qui sont les plus touchées, et enfin d’anticiper et d’atténuer tout obstacle qui empêcherait d’avoir accès à l’initiative ou d’en bénéficier. Il s’agit d’un outil d’analyse intersectionnelle qui va au-delà des différences biologiques (le sexe) et socioculturelles (le genre) et prend en considération des facteurs tels que l’âge, la situation de handicap, l’éducation, l’ethnicité, la situation économique, la situation géographique, la langue, et l’orientation sexuelle.</w:t>
      </w:r>
      <w:bookmarkEnd w:id="3"/>
    </w:p>
    <w:bookmarkStart w:id="4" w:name="lt_pId009"/>
    <w:p w14:paraId="4D5045A6" w14:textId="6A66DF09" w:rsidR="00DD690B" w:rsidRPr="00AD778E" w:rsidRDefault="00AD778E" w:rsidP="00DD690B">
      <w:pPr>
        <w:spacing w:after="173" w:line="240" w:lineRule="auto"/>
        <w:rPr>
          <w:rFonts w:eastAsia="Times New Roman" w:cstheme="minorHAnsi"/>
          <w:color w:val="3B3838" w:themeColor="background2" w:themeShade="40"/>
          <w:szCs w:val="24"/>
          <w:lang w:val="fr-CA"/>
        </w:rPr>
      </w:pPr>
      <w:r>
        <w:rPr>
          <w:color w:val="3B3838" w:themeColor="background2" w:themeShade="40"/>
          <w:szCs w:val="24"/>
          <w:lang w:val="fr-CA"/>
        </w:rPr>
        <w:fldChar w:fldCharType="begin"/>
      </w:r>
      <w:r>
        <w:rPr>
          <w:color w:val="3B3838" w:themeColor="background2" w:themeShade="40"/>
          <w:szCs w:val="24"/>
          <w:lang w:val="fr-CA"/>
        </w:rPr>
        <w:instrText xml:space="preserve"> HYPERLINK "https://femmes-egalite-genres.canada.ca/fr/cadre-resultats-relatifs-genres.html" </w:instrText>
      </w:r>
      <w:r>
        <w:rPr>
          <w:color w:val="3B3838" w:themeColor="background2" w:themeShade="40"/>
          <w:szCs w:val="24"/>
          <w:lang w:val="fr-CA"/>
        </w:rPr>
      </w:r>
      <w:r>
        <w:rPr>
          <w:color w:val="3B3838" w:themeColor="background2" w:themeShade="40"/>
          <w:szCs w:val="24"/>
          <w:lang w:val="fr-CA"/>
        </w:rPr>
        <w:fldChar w:fldCharType="separate"/>
      </w:r>
      <w:r w:rsidR="00DD690B" w:rsidRPr="00AD778E">
        <w:rPr>
          <w:rStyle w:val="Hyperlink"/>
          <w:szCs w:val="24"/>
          <w:lang w:val="fr-CA"/>
        </w:rPr>
        <w:t>Le Cadre des résultats relatifs aux genres</w:t>
      </w:r>
      <w:r>
        <w:rPr>
          <w:color w:val="3B3838" w:themeColor="background2" w:themeShade="40"/>
          <w:szCs w:val="24"/>
          <w:lang w:val="fr-CA"/>
        </w:rPr>
        <w:fldChar w:fldCharType="end"/>
      </w:r>
      <w:r w:rsidR="00DD690B" w:rsidRPr="00AD778E">
        <w:rPr>
          <w:color w:val="3B3838" w:themeColor="background2" w:themeShade="40"/>
          <w:szCs w:val="24"/>
          <w:lang w:val="fr-CA"/>
        </w:rPr>
        <w:t xml:space="preserve"> (CRRG) incarne la vision du gouvernement du Canada en matière d’égalité des genres et met en lumière les enjeux prioritaires. Il s’agit d’un outil pangouvernemental destiné à suivre le rendement actuel du Canada quant à son objectif d’obtenir une meilleure égalité. Dans ce cadre, le gouvernement fédéral a cerné six domaines clés dans lesquels des changements s’imposent pour faire progresser l’égalité des genres. Le CRRG vise, comme l’ACS Plus, à ce qu’il soit également tenu compte du genre parmi les facteurs d’identité intersectionnels, à savoir l’âge, le handicap, l’éducation, l’ethnicité, la race, la géographie, le sexe, la religion, le statut économique et la langue.</w:t>
      </w:r>
    </w:p>
    <w:p w14:paraId="0979B6CB" w14:textId="1A692E86" w:rsidR="00DD690B" w:rsidRPr="00900A9A" w:rsidRDefault="00A728A0">
      <w:pPr>
        <w:rPr>
          <w:rFonts w:cstheme="minorHAnsi"/>
          <w:color w:val="3B3838" w:themeColor="background2" w:themeShade="40"/>
          <w:szCs w:val="24"/>
          <w:lang w:val="fr-CA"/>
        </w:rPr>
      </w:pPr>
      <w:r w:rsidRPr="00900A9A">
        <w:rPr>
          <w:rFonts w:cstheme="minorHAnsi"/>
          <w:color w:val="3B3838" w:themeColor="background2" w:themeShade="40"/>
          <w:szCs w:val="24"/>
          <w:lang w:val="fr-CA"/>
        </w:rPr>
        <w:t xml:space="preserve">Le </w:t>
      </w:r>
      <w:hyperlink r:id="rId11" w:history="1">
        <w:r w:rsidR="008106A3" w:rsidRPr="00900A9A">
          <w:rPr>
            <w:rStyle w:val="Hyperlink"/>
            <w:rFonts w:cstheme="minorHAnsi"/>
            <w:szCs w:val="24"/>
            <w:lang w:val="fr-CA"/>
          </w:rPr>
          <w:t>gabarit</w:t>
        </w:r>
        <w:r w:rsidR="002F5A8C" w:rsidRPr="00900A9A">
          <w:rPr>
            <w:rStyle w:val="Hyperlink"/>
            <w:rFonts w:cstheme="minorHAnsi"/>
            <w:szCs w:val="24"/>
            <w:lang w:val="fr-CA"/>
          </w:rPr>
          <w:t xml:space="preserve"> du Résumé ministériel de </w:t>
        </w:r>
        <w:r w:rsidR="00424FE8" w:rsidRPr="00900A9A">
          <w:rPr>
            <w:rStyle w:val="Hyperlink"/>
            <w:rFonts w:cstheme="minorHAnsi"/>
            <w:szCs w:val="24"/>
            <w:lang w:val="fr-CA"/>
          </w:rPr>
          <w:t>l</w:t>
        </w:r>
        <w:r w:rsidR="001E2171" w:rsidRPr="00900A9A">
          <w:rPr>
            <w:rStyle w:val="Hyperlink"/>
            <w:rFonts w:cstheme="minorHAnsi"/>
            <w:szCs w:val="24"/>
            <w:lang w:val="fr-CA"/>
          </w:rPr>
          <w:t>’ACS Plus</w:t>
        </w:r>
      </w:hyperlink>
      <w:r w:rsidRPr="00900A9A">
        <w:rPr>
          <w:rFonts w:cstheme="minorHAnsi"/>
          <w:color w:val="3B3838" w:themeColor="background2" w:themeShade="40"/>
          <w:szCs w:val="24"/>
          <w:lang w:val="fr-CA"/>
        </w:rPr>
        <w:t xml:space="preserve"> est un outil qui saisit les renseignements clés de </w:t>
      </w:r>
      <w:r w:rsidR="00424FE8" w:rsidRPr="00900A9A">
        <w:rPr>
          <w:rFonts w:cstheme="minorHAnsi"/>
          <w:color w:val="3B3838" w:themeColor="background2" w:themeShade="40"/>
          <w:szCs w:val="24"/>
          <w:lang w:val="fr-CA"/>
        </w:rPr>
        <w:t>l</w:t>
      </w:r>
      <w:r w:rsidR="001E2171" w:rsidRPr="00900A9A">
        <w:rPr>
          <w:rFonts w:cstheme="minorHAnsi"/>
          <w:color w:val="3B3838" w:themeColor="background2" w:themeShade="40"/>
          <w:szCs w:val="24"/>
          <w:lang w:val="fr-CA"/>
        </w:rPr>
        <w:t>’ACS Plus</w:t>
      </w:r>
      <w:r w:rsidRPr="00900A9A">
        <w:rPr>
          <w:rFonts w:cstheme="minorHAnsi"/>
          <w:color w:val="3B3838" w:themeColor="background2" w:themeShade="40"/>
          <w:szCs w:val="24"/>
          <w:lang w:val="fr-CA"/>
        </w:rPr>
        <w:t xml:space="preserve"> pour une initiative, une politique ou un programme en vue d’apporter un soutien et </w:t>
      </w:r>
      <w:r w:rsidR="004D159A" w:rsidRPr="00900A9A">
        <w:rPr>
          <w:sz w:val="20"/>
          <w:lang w:val="fr-CA"/>
        </w:rPr>
        <w:t>d’informer</w:t>
      </w:r>
      <w:r w:rsidR="004D159A" w:rsidRPr="00900A9A" w:rsidDel="004D159A">
        <w:rPr>
          <w:rFonts w:cstheme="minorHAnsi"/>
          <w:color w:val="3B3838" w:themeColor="background2" w:themeShade="40"/>
          <w:szCs w:val="24"/>
          <w:lang w:val="fr-CA"/>
        </w:rPr>
        <w:t xml:space="preserve"> </w:t>
      </w:r>
      <w:r w:rsidRPr="00900A9A">
        <w:rPr>
          <w:rFonts w:cstheme="minorHAnsi"/>
          <w:color w:val="3B3838" w:themeColor="background2" w:themeShade="40"/>
          <w:szCs w:val="24"/>
          <w:lang w:val="fr-CA"/>
        </w:rPr>
        <w:t xml:space="preserve">les prises de décision. </w:t>
      </w:r>
      <w:r w:rsidR="00DD690B" w:rsidRPr="00AD778E">
        <w:rPr>
          <w:color w:val="3B3838" w:themeColor="background2" w:themeShade="40"/>
          <w:szCs w:val="24"/>
          <w:lang w:val="fr-CA"/>
        </w:rPr>
        <w:t xml:space="preserve">Le </w:t>
      </w:r>
      <w:r w:rsidR="00F53BCF">
        <w:rPr>
          <w:color w:val="3B3838" w:themeColor="background2" w:themeShade="40"/>
          <w:szCs w:val="24"/>
          <w:lang w:val="fr-CA"/>
        </w:rPr>
        <w:t>gabarit</w:t>
      </w:r>
      <w:r w:rsidR="00DD690B" w:rsidRPr="00AD778E">
        <w:rPr>
          <w:color w:val="3B3838" w:themeColor="background2" w:themeShade="40"/>
          <w:szCs w:val="24"/>
          <w:lang w:val="fr-CA"/>
        </w:rPr>
        <w:t xml:space="preserve"> offre également la possibilité de déterminer si une initiative, une politique ou un programme permet de réaliser des progrès concrets dans les domaines du CRRG.</w:t>
      </w:r>
    </w:p>
    <w:p w14:paraId="24E7107F" w14:textId="5A304952" w:rsidR="00A728A0" w:rsidRPr="00900A9A" w:rsidRDefault="00A728A0">
      <w:pPr>
        <w:rPr>
          <w:rFonts w:cstheme="minorHAnsi"/>
          <w:color w:val="3B3838" w:themeColor="background2" w:themeShade="40"/>
          <w:sz w:val="24"/>
          <w:szCs w:val="24"/>
          <w:lang w:val="fr-CA"/>
        </w:rPr>
      </w:pPr>
      <w:r w:rsidRPr="00900A9A">
        <w:rPr>
          <w:rFonts w:cstheme="minorHAnsi"/>
          <w:color w:val="3B3838" w:themeColor="background2" w:themeShade="40"/>
          <w:szCs w:val="24"/>
          <w:lang w:val="fr-CA"/>
        </w:rPr>
        <w:t xml:space="preserve">Ces directives de l’utilisateur visent à fournir </w:t>
      </w:r>
      <w:r w:rsidR="00363223" w:rsidRPr="00900A9A">
        <w:rPr>
          <w:rFonts w:cstheme="minorHAnsi"/>
          <w:color w:val="3B3838" w:themeColor="background2" w:themeShade="40"/>
          <w:szCs w:val="24"/>
          <w:lang w:val="fr-CA"/>
        </w:rPr>
        <w:t>p</w:t>
      </w:r>
      <w:r w:rsidR="00B65291" w:rsidRPr="00900A9A">
        <w:rPr>
          <w:rFonts w:cstheme="minorHAnsi"/>
          <w:color w:val="3B3838" w:themeColor="background2" w:themeShade="40"/>
          <w:szCs w:val="24"/>
          <w:lang w:val="fr-CA"/>
        </w:rPr>
        <w:t>lus</w:t>
      </w:r>
      <w:r w:rsidRPr="00900A9A">
        <w:rPr>
          <w:rFonts w:cstheme="minorHAnsi"/>
          <w:color w:val="3B3838" w:themeColor="background2" w:themeShade="40"/>
          <w:szCs w:val="24"/>
          <w:lang w:val="fr-CA"/>
        </w:rPr>
        <w:t xml:space="preserve"> de clarté, d’autres définitions et d’autres exemples pour soutenir l’utilisation du </w:t>
      </w:r>
      <w:r w:rsidR="008106A3" w:rsidRPr="00900A9A">
        <w:rPr>
          <w:rFonts w:cstheme="minorHAnsi"/>
          <w:color w:val="3B3838" w:themeColor="background2" w:themeShade="40"/>
          <w:szCs w:val="24"/>
          <w:lang w:val="fr-CA"/>
        </w:rPr>
        <w:t>gabarit</w:t>
      </w:r>
      <w:r w:rsidRPr="00900A9A">
        <w:rPr>
          <w:rFonts w:cstheme="minorHAnsi"/>
          <w:color w:val="3B3838" w:themeColor="background2" w:themeShade="40"/>
          <w:sz w:val="24"/>
          <w:szCs w:val="24"/>
          <w:lang w:val="fr-CA"/>
        </w:rPr>
        <w:t>.</w:t>
      </w:r>
      <w:bookmarkEnd w:id="4"/>
      <w:r w:rsidRPr="00900A9A">
        <w:rPr>
          <w:rFonts w:cstheme="minorHAnsi"/>
          <w:color w:val="3B3838" w:themeColor="background2" w:themeShade="40"/>
          <w:sz w:val="24"/>
          <w:szCs w:val="24"/>
          <w:lang w:val="fr-CA"/>
        </w:rPr>
        <w:t xml:space="preserve"> </w:t>
      </w:r>
    </w:p>
    <w:tbl>
      <w:tblPr>
        <w:tblStyle w:val="TableGrid"/>
        <w:tblW w:w="0" w:type="auto"/>
        <w:tblBorders>
          <w:top w:val="nil"/>
          <w:left w:val="nil"/>
          <w:bottom w:val="nil"/>
          <w:right w:val="nil"/>
          <w:insideH w:val="nil"/>
          <w:insideV w:val="nil"/>
        </w:tblBorders>
        <w:shd w:val="clear" w:color="auto" w:fill="323E4F" w:themeFill="text2" w:themeFillShade="BF"/>
        <w:tblCellMar>
          <w:left w:w="202" w:type="dxa"/>
          <w:right w:w="115" w:type="dxa"/>
        </w:tblCellMar>
        <w:tblLook w:val="04A0" w:firstRow="1" w:lastRow="0" w:firstColumn="1" w:lastColumn="0" w:noHBand="0" w:noVBand="1"/>
      </w:tblPr>
      <w:tblGrid>
        <w:gridCol w:w="10260"/>
      </w:tblGrid>
      <w:tr w:rsidR="00620B69" w:rsidRPr="003A2D92" w14:paraId="7E9C7173" w14:textId="77777777" w:rsidTr="00A728A0">
        <w:trPr>
          <w:trHeight w:val="1287"/>
        </w:trPr>
        <w:tc>
          <w:tcPr>
            <w:tcW w:w="10790" w:type="dxa"/>
            <w:shd w:val="clear" w:color="auto" w:fill="525252" w:themeFill="accent3" w:themeFillShade="80"/>
            <w:vAlign w:val="center"/>
          </w:tcPr>
          <w:p w14:paraId="4F70967A" w14:textId="49094891" w:rsidR="00A728A0" w:rsidRPr="00900A9A" w:rsidRDefault="00A728A0" w:rsidP="00A728A0">
            <w:pPr>
              <w:spacing w:before="240"/>
              <w:rPr>
                <w:color w:val="FFFFFF" w:themeColor="background1"/>
                <w:sz w:val="36"/>
                <w:lang w:val="fr-CA"/>
              </w:rPr>
            </w:pPr>
            <w:bookmarkStart w:id="5" w:name="lt_pId010"/>
            <w:r w:rsidRPr="00900A9A">
              <w:rPr>
                <w:color w:val="FFFFFF" w:themeColor="background1"/>
                <w:sz w:val="36"/>
                <w:lang w:val="fr-CA"/>
              </w:rPr>
              <w:t>Renseignements accessibles au public</w:t>
            </w:r>
            <w:bookmarkEnd w:id="5"/>
          </w:p>
          <w:p w14:paraId="1D130B12" w14:textId="46B90E48" w:rsidR="00A728A0" w:rsidRPr="00C21024" w:rsidRDefault="00A728A0" w:rsidP="00A728A0">
            <w:pPr>
              <w:rPr>
                <w:rFonts w:cstheme="minorHAnsi"/>
                <w:color w:val="FFFFFF" w:themeColor="background1"/>
                <w:sz w:val="24"/>
                <w:szCs w:val="24"/>
                <w:lang w:val="fr-CA"/>
              </w:rPr>
            </w:pPr>
            <w:bookmarkStart w:id="6" w:name="lt_pId011"/>
            <w:r w:rsidRPr="00900A9A">
              <w:rPr>
                <w:rFonts w:cstheme="minorHAnsi"/>
                <w:color w:val="FFFFFF" w:themeColor="background1"/>
                <w:sz w:val="24"/>
                <w:szCs w:val="24"/>
                <w:lang w:val="fr-CA"/>
              </w:rPr>
              <w:t xml:space="preserve">Les renseignements fournis dans le </w:t>
            </w:r>
            <w:r w:rsidR="008106A3" w:rsidRPr="00900A9A">
              <w:rPr>
                <w:rFonts w:cstheme="minorHAnsi"/>
                <w:color w:val="FFFFFF" w:themeColor="background1"/>
                <w:sz w:val="24"/>
                <w:szCs w:val="24"/>
                <w:lang w:val="fr-CA"/>
              </w:rPr>
              <w:t>gabarit</w:t>
            </w:r>
            <w:r w:rsidRPr="00900A9A">
              <w:rPr>
                <w:rFonts w:cstheme="minorHAnsi"/>
                <w:color w:val="FFFFFF" w:themeColor="background1"/>
                <w:sz w:val="24"/>
                <w:szCs w:val="24"/>
                <w:lang w:val="fr-CA"/>
              </w:rPr>
              <w:t xml:space="preserve"> du Résumé </w:t>
            </w:r>
            <w:r w:rsidR="00610B9D" w:rsidRPr="00AD778E">
              <w:rPr>
                <w:color w:val="FFFFFF" w:themeColor="background1"/>
                <w:sz w:val="24"/>
                <w:szCs w:val="24"/>
                <w:lang w:val="fr-CA"/>
              </w:rPr>
              <w:t xml:space="preserve">ministériel </w:t>
            </w:r>
            <w:r w:rsidRPr="00900A9A">
              <w:rPr>
                <w:rFonts w:cstheme="minorHAnsi"/>
                <w:color w:val="FFFFFF" w:themeColor="background1"/>
                <w:sz w:val="24"/>
                <w:szCs w:val="24"/>
                <w:lang w:val="fr-CA"/>
              </w:rPr>
              <w:t xml:space="preserve">de </w:t>
            </w:r>
            <w:r w:rsidR="007B5191" w:rsidRPr="00900A9A">
              <w:rPr>
                <w:rFonts w:cstheme="minorHAnsi"/>
                <w:color w:val="FFFFFF" w:themeColor="background1"/>
                <w:sz w:val="24"/>
                <w:szCs w:val="24"/>
                <w:lang w:val="fr-CA"/>
              </w:rPr>
              <w:t>l</w:t>
            </w:r>
            <w:r w:rsidR="001E2171" w:rsidRPr="00900A9A">
              <w:rPr>
                <w:rFonts w:cstheme="minorHAnsi"/>
                <w:color w:val="FFFFFF" w:themeColor="background1"/>
                <w:sz w:val="24"/>
                <w:szCs w:val="24"/>
                <w:lang w:val="fr-CA"/>
              </w:rPr>
              <w:t>’ACS Plus</w:t>
            </w:r>
            <w:r w:rsidRPr="00900A9A">
              <w:rPr>
                <w:rFonts w:cstheme="minorHAnsi"/>
                <w:color w:val="FFFFFF" w:themeColor="background1"/>
                <w:sz w:val="24"/>
                <w:szCs w:val="24"/>
                <w:lang w:val="fr-CA"/>
              </w:rPr>
              <w:t xml:space="preserve"> peuvent être rendus publics.</w:t>
            </w:r>
            <w:bookmarkEnd w:id="6"/>
          </w:p>
        </w:tc>
      </w:tr>
    </w:tbl>
    <w:p w14:paraId="52B946A8" w14:textId="77777777" w:rsidR="00A728A0" w:rsidRPr="00900A9A" w:rsidRDefault="00A728A0" w:rsidP="00A728A0">
      <w:pPr>
        <w:pStyle w:val="Header1"/>
        <w:rPr>
          <w:rFonts w:cstheme="minorHAnsi"/>
          <w:color w:val="3B3838" w:themeColor="background2" w:themeShade="40"/>
          <w:sz w:val="24"/>
          <w:szCs w:val="24"/>
        </w:rPr>
      </w:pPr>
    </w:p>
    <w:p w14:paraId="28D87ADE" w14:textId="0E2F5EE9" w:rsidR="00A728A0" w:rsidRPr="00900A9A" w:rsidRDefault="00A728A0" w:rsidP="00692896">
      <w:pPr>
        <w:pStyle w:val="Heading1"/>
        <w:rPr>
          <w:lang w:val="fr-CA"/>
        </w:rPr>
      </w:pPr>
      <w:bookmarkStart w:id="7" w:name="lt_pId012"/>
      <w:bookmarkStart w:id="8" w:name="_Toc146882425"/>
      <w:r w:rsidRPr="00900A9A">
        <w:rPr>
          <w:lang w:val="fr-CA"/>
        </w:rPr>
        <w:t>Sources d’information et de données</w:t>
      </w:r>
      <w:bookmarkEnd w:id="7"/>
      <w:bookmarkEnd w:id="8"/>
    </w:p>
    <w:p w14:paraId="74592BF8" w14:textId="6501C42E" w:rsidR="00610B9D" w:rsidRPr="00900A9A" w:rsidRDefault="00610B9D" w:rsidP="00A728A0">
      <w:pPr>
        <w:rPr>
          <w:lang w:val="fr-CA"/>
        </w:rPr>
      </w:pPr>
      <w:bookmarkStart w:id="9" w:name="lt_pId013"/>
      <w:r w:rsidRPr="00AD778E">
        <w:rPr>
          <w:lang w:val="fr-CA"/>
        </w:rPr>
        <w:t>Pour produire une ACS Plus de qualité, il est essentiel de disposer de données claires et crédibles à l’appui. Il est donc essentiel d’exploiter des données désagrégées</w:t>
      </w:r>
      <w:r w:rsidRPr="00AD778E">
        <w:rPr>
          <w:rFonts w:ascii="Calibri" w:hAnsi="Calibri"/>
          <w:lang w:val="fr-CA"/>
        </w:rPr>
        <w:t xml:space="preserve"> pour avoir une </w:t>
      </w:r>
      <w:r w:rsidRPr="00AD778E">
        <w:rPr>
          <w:lang w:val="fr-CA"/>
        </w:rPr>
        <w:t>meilleure idée de la diversité de la population et des expériences uniques vécues par les différents groupes qui la composent. L’ACS Plus ne vise pas uniquement des questions touchant le sexe et le genre. Dans son cadre, il est au contraire tenu compte du fait que les groupes de personnes ne sont pas homogènes.  Nos expériences sont le fruit de facteurs identitaires intersectionnels, du contexte dans lequel nous évoluons et de nos réalités vécues. Les facteurs identitaires intersectionnels sont une réalité pour nous toutes et tous. Ils contribuent à faire de nous ce que nous sommes. Si nous ne disposons pas de l’ACS Plus, nous risquons d’ignorer ou de mal interpréter les expériences d’une grande partie de la population canadienne et, par conséquent, d’élaborer des politiques et des initiatives susceptibles d’accroître involontairement les inégalités.</w:t>
      </w:r>
      <w:r w:rsidR="00A728A0" w:rsidRPr="00900A9A">
        <w:rPr>
          <w:lang w:val="fr-CA"/>
        </w:rPr>
        <w:t xml:space="preserve"> </w:t>
      </w:r>
    </w:p>
    <w:p w14:paraId="13EE5657" w14:textId="0FCFFA6C" w:rsidR="00A728A0" w:rsidRPr="00900A9A" w:rsidRDefault="004C1C22" w:rsidP="00A728A0">
      <w:pPr>
        <w:rPr>
          <w:lang w:val="fr-CA"/>
        </w:rPr>
      </w:pPr>
      <w:r w:rsidRPr="00AD778E">
        <w:rPr>
          <w:lang w:val="fr-CA"/>
        </w:rPr>
        <w:t>Voici certaines ressources clés du gouvernement du Canada qui aident à soutenir la mise en œuvre de l’ACS Plus :</w:t>
      </w:r>
      <w:bookmarkEnd w:id="9"/>
    </w:p>
    <w:p w14:paraId="57D41806" w14:textId="76C682E5" w:rsidR="0007714E" w:rsidRPr="00AD778E" w:rsidRDefault="00EB2649" w:rsidP="00A728A0">
      <w:pPr>
        <w:pStyle w:val="ListParagraph"/>
        <w:numPr>
          <w:ilvl w:val="0"/>
          <w:numId w:val="19"/>
        </w:numPr>
        <w:rPr>
          <w:rStyle w:val="Hyperlink"/>
          <w:rFonts w:cstheme="minorHAnsi"/>
          <w:color w:val="auto"/>
          <w:u w:val="none"/>
          <w:lang w:val="fr-CA"/>
        </w:rPr>
      </w:pPr>
      <w:hyperlink r:id="rId12" w:history="1">
        <w:r w:rsidR="00802873" w:rsidRPr="00900A9A">
          <w:rPr>
            <w:rStyle w:val="Hyperlink"/>
            <w:rFonts w:cstheme="minorHAnsi"/>
            <w:lang w:val="fr-CA"/>
          </w:rPr>
          <w:t>Statistiques sur le genre, la diversité et l'inclusion (statcan.gc.ca)</w:t>
        </w:r>
      </w:hyperlink>
    </w:p>
    <w:p w14:paraId="0D5BCC2E" w14:textId="306A1037" w:rsidR="00A728A0" w:rsidRPr="00AD778E" w:rsidRDefault="00EB2649" w:rsidP="00A728A0">
      <w:pPr>
        <w:pStyle w:val="ListParagraph"/>
        <w:numPr>
          <w:ilvl w:val="0"/>
          <w:numId w:val="19"/>
        </w:numPr>
        <w:rPr>
          <w:rStyle w:val="Hyperlink"/>
          <w:rFonts w:cstheme="minorHAnsi"/>
          <w:color w:val="auto"/>
          <w:u w:val="none"/>
          <w:lang w:val="fr-CA"/>
        </w:rPr>
      </w:pPr>
      <w:hyperlink r:id="rId13" w:history="1">
        <w:r w:rsidR="00E06BDC" w:rsidRPr="00900A9A">
          <w:rPr>
            <w:rStyle w:val="Hyperlink"/>
            <w:rFonts w:cstheme="minorHAnsi"/>
            <w:lang w:val="fr-CA"/>
          </w:rPr>
          <w:t>Portail du Cadre des résultats relatifs aux genres</w:t>
        </w:r>
      </w:hyperlink>
    </w:p>
    <w:p w14:paraId="6FFCE26C" w14:textId="17E75B65" w:rsidR="0007714E" w:rsidRPr="00900A9A" w:rsidRDefault="00EB2649" w:rsidP="00A728A0">
      <w:pPr>
        <w:pStyle w:val="ListParagraph"/>
        <w:numPr>
          <w:ilvl w:val="0"/>
          <w:numId w:val="19"/>
        </w:numPr>
        <w:rPr>
          <w:rFonts w:cstheme="minorHAnsi"/>
          <w:lang w:val="fr-CA"/>
        </w:rPr>
      </w:pPr>
      <w:hyperlink r:id="rId14" w:history="1">
        <w:r w:rsidR="0007714E" w:rsidRPr="00C21024">
          <w:rPr>
            <w:rStyle w:val="Hyperlink"/>
            <w:lang w:val="fr-CA"/>
          </w:rPr>
          <w:t>Carrefour de la qualité de vie</w:t>
        </w:r>
      </w:hyperlink>
    </w:p>
    <w:p w14:paraId="15B4BF47" w14:textId="77777777" w:rsidR="00A728A0" w:rsidRPr="00900A9A" w:rsidRDefault="00EB2649" w:rsidP="00A728A0">
      <w:pPr>
        <w:pStyle w:val="ListParagraph"/>
        <w:numPr>
          <w:ilvl w:val="0"/>
          <w:numId w:val="19"/>
        </w:numPr>
        <w:spacing w:after="0"/>
        <w:rPr>
          <w:rStyle w:val="Hyperlink"/>
          <w:rFonts w:cstheme="minorHAnsi"/>
          <w:color w:val="auto"/>
          <w:u w:val="none"/>
          <w:lang w:val="fr-CA"/>
        </w:rPr>
      </w:pPr>
      <w:hyperlink r:id="rId15" w:history="1">
        <w:r w:rsidR="00A728A0" w:rsidRPr="00900A9A">
          <w:rPr>
            <w:rStyle w:val="Hyperlink"/>
            <w:lang w:val="fr-CA"/>
          </w:rPr>
          <w:t>Données de Statistique Canada</w:t>
        </w:r>
      </w:hyperlink>
    </w:p>
    <w:p w14:paraId="521AD3F8" w14:textId="7F48A6EE" w:rsidR="00A728A0" w:rsidRPr="00900A9A" w:rsidRDefault="00EB2649" w:rsidP="00A728A0">
      <w:pPr>
        <w:pStyle w:val="CommentText"/>
        <w:numPr>
          <w:ilvl w:val="0"/>
          <w:numId w:val="19"/>
        </w:numPr>
        <w:rPr>
          <w:rStyle w:val="Hyperlink"/>
          <w:color w:val="auto"/>
          <w:sz w:val="22"/>
          <w:szCs w:val="22"/>
          <w:u w:val="none"/>
          <w:lang w:val="fr-CA"/>
        </w:rPr>
      </w:pPr>
      <w:hyperlink r:id="rId16" w:history="1">
        <w:bookmarkStart w:id="10" w:name="lt_pId018"/>
        <w:r w:rsidR="00A728A0" w:rsidRPr="00900A9A">
          <w:rPr>
            <w:rStyle w:val="Hyperlink"/>
            <w:sz w:val="22"/>
            <w:szCs w:val="22"/>
            <w:lang w:val="fr-CA"/>
          </w:rPr>
          <w:t>Données ouvertes</w:t>
        </w:r>
        <w:bookmarkEnd w:id="10"/>
      </w:hyperlink>
    </w:p>
    <w:p w14:paraId="2138EEC6" w14:textId="103AD6DF" w:rsidR="00960153" w:rsidRPr="00900A9A" w:rsidRDefault="0082007E" w:rsidP="0082007E">
      <w:pPr>
        <w:pStyle w:val="ListParagraph"/>
        <w:numPr>
          <w:ilvl w:val="0"/>
          <w:numId w:val="19"/>
        </w:numPr>
        <w:rPr>
          <w:rFonts w:ascii="Calibri" w:eastAsia="Times New Roman" w:hAnsi="Calibri" w:cs="Times New Roman"/>
          <w:lang w:val="fr-CA"/>
        </w:rPr>
      </w:pPr>
      <w:r w:rsidRPr="00900A9A">
        <w:rPr>
          <w:rFonts w:ascii="Calibri" w:eastAsia="Times New Roman" w:hAnsi="Calibri" w:cs="Times New Roman"/>
          <w:lang w:val="fr-CA"/>
        </w:rPr>
        <w:t xml:space="preserve">Données administratives des programmes </w:t>
      </w:r>
    </w:p>
    <w:p w14:paraId="338AA7CC" w14:textId="77777777" w:rsidR="0007714E" w:rsidRPr="00C21024" w:rsidRDefault="0007714E" w:rsidP="0007714E">
      <w:pPr>
        <w:spacing w:before="240"/>
        <w:rPr>
          <w:rStyle w:val="Hyperlink"/>
          <w:rFonts w:cstheme="minorHAnsi"/>
          <w:color w:val="auto"/>
          <w:u w:val="none"/>
          <w:lang w:val="fr-CA"/>
        </w:rPr>
      </w:pPr>
      <w:r w:rsidRPr="00C21024">
        <w:rPr>
          <w:rStyle w:val="Hyperlink"/>
          <w:color w:val="auto"/>
          <w:u w:val="none"/>
          <w:lang w:val="fr-CA"/>
        </w:rPr>
        <w:t xml:space="preserve">Il existe également des trousses de formation sur l’ACS Plus destinées aux populations autochtones pour aider celles-ci à relever les </w:t>
      </w:r>
      <w:r w:rsidRPr="00C21024">
        <w:rPr>
          <w:lang w:val="fr-CA"/>
        </w:rPr>
        <w:t>défis particuliers liés à l’accès aux données et à la mise en œuvre d’une ACS Plus adaptée à la culture de ces populations</w:t>
      </w:r>
      <w:r w:rsidRPr="00C21024">
        <w:rPr>
          <w:rStyle w:val="Hyperlink"/>
          <w:color w:val="auto"/>
          <w:u w:val="none"/>
          <w:lang w:val="fr-CA"/>
        </w:rPr>
        <w:t> :</w:t>
      </w:r>
    </w:p>
    <w:p w14:paraId="695418BF" w14:textId="541DB285" w:rsidR="0007714E" w:rsidRPr="00C21024" w:rsidRDefault="00EB2649" w:rsidP="0007714E">
      <w:pPr>
        <w:pStyle w:val="ListParagraph"/>
        <w:numPr>
          <w:ilvl w:val="0"/>
          <w:numId w:val="19"/>
        </w:numPr>
        <w:rPr>
          <w:rStyle w:val="Hyperlink"/>
          <w:lang w:val="fr-CA"/>
        </w:rPr>
      </w:pPr>
      <w:hyperlink r:id="rId17" w:history="1">
        <w:r w:rsidR="0007714E" w:rsidRPr="00C21024">
          <w:rPr>
            <w:rStyle w:val="Hyperlink"/>
            <w:lang w:val="fr-CA"/>
          </w:rPr>
          <w:t>Outil d’analyse comparative entre les genres plus (ACS Plus) destiné aux Métis (en anglais)</w:t>
        </w:r>
      </w:hyperlink>
    </w:p>
    <w:p w14:paraId="5A4636D8" w14:textId="77777777" w:rsidR="0007714E" w:rsidRPr="00C21024" w:rsidRDefault="00EB2649" w:rsidP="0007714E">
      <w:pPr>
        <w:pStyle w:val="ListParagraph"/>
        <w:numPr>
          <w:ilvl w:val="0"/>
          <w:numId w:val="19"/>
        </w:numPr>
        <w:rPr>
          <w:rStyle w:val="Hyperlink"/>
          <w:lang w:val="fr-CA"/>
        </w:rPr>
      </w:pPr>
      <w:hyperlink r:id="rId18" w:history="1">
        <w:r w:rsidR="0007714E" w:rsidRPr="00C21024">
          <w:rPr>
            <w:rStyle w:val="Hyperlink"/>
            <w:lang w:val="fr-CA"/>
          </w:rPr>
          <w:t>Trousse de formation sur l’analyse comparative entre les sexes plus destinée aux populations autochtones (en anglais)</w:t>
        </w:r>
      </w:hyperlink>
    </w:p>
    <w:p w14:paraId="52B2E60B" w14:textId="77777777" w:rsidR="0007714E" w:rsidRPr="00C21024" w:rsidRDefault="00EB2649" w:rsidP="0007714E">
      <w:pPr>
        <w:pStyle w:val="ListParagraph"/>
        <w:numPr>
          <w:ilvl w:val="0"/>
          <w:numId w:val="19"/>
        </w:numPr>
        <w:rPr>
          <w:rStyle w:val="Hyperlink"/>
          <w:lang w:val="fr-CA"/>
        </w:rPr>
      </w:pPr>
      <w:hyperlink r:id="rId19" w:history="1">
        <w:r w:rsidR="0007714E" w:rsidRPr="00C21024">
          <w:rPr>
            <w:rStyle w:val="Hyperlink"/>
            <w:lang w:val="fr-CA"/>
          </w:rPr>
          <w:t>Trousse de recherche de l’Association des femmes autochtones du Canada (en anglais)</w:t>
        </w:r>
      </w:hyperlink>
    </w:p>
    <w:p w14:paraId="34300B37" w14:textId="77777777" w:rsidR="0007714E" w:rsidRPr="00C21024" w:rsidRDefault="0007714E" w:rsidP="0007714E">
      <w:pPr>
        <w:spacing w:before="240"/>
        <w:rPr>
          <w:rStyle w:val="Hyperlink"/>
          <w:rFonts w:ascii="Calibri" w:hAnsi="Calibri" w:cstheme="minorHAnsi"/>
          <w:color w:val="auto"/>
          <w:sz w:val="20"/>
          <w:szCs w:val="20"/>
          <w:u w:val="none"/>
          <w:lang w:val="fr-CA"/>
        </w:rPr>
      </w:pPr>
      <w:r w:rsidRPr="00C21024">
        <w:rPr>
          <w:rStyle w:val="Hyperlink"/>
          <w:color w:val="auto"/>
          <w:u w:val="none"/>
          <w:lang w:val="fr-CA"/>
        </w:rPr>
        <w:t>De plus en plus d’organisations multilatérales investissent également dans l’exploitation de données désagrégées. Voici quelques ressources :</w:t>
      </w:r>
    </w:p>
    <w:p w14:paraId="322B00F1" w14:textId="77777777" w:rsidR="0007714E" w:rsidRPr="00C21024" w:rsidRDefault="00EB2649" w:rsidP="0007714E">
      <w:pPr>
        <w:pStyle w:val="ListParagraph"/>
        <w:numPr>
          <w:ilvl w:val="0"/>
          <w:numId w:val="19"/>
        </w:numPr>
        <w:rPr>
          <w:rFonts w:cstheme="minorHAnsi"/>
          <w:lang w:val="fr-CA"/>
        </w:rPr>
      </w:pPr>
      <w:hyperlink r:id="rId20" w:history="1">
        <w:r w:rsidR="0007714E" w:rsidRPr="00C21024">
          <w:rPr>
            <w:rStyle w:val="Hyperlink"/>
            <w:lang w:val="fr-CA"/>
          </w:rPr>
          <w:t>Portail de données OCDE sur l’égalité des genres</w:t>
        </w:r>
      </w:hyperlink>
    </w:p>
    <w:p w14:paraId="36CFEDBA" w14:textId="77777777" w:rsidR="0007714E" w:rsidRPr="00C21024" w:rsidRDefault="00EB2649" w:rsidP="0007714E">
      <w:pPr>
        <w:pStyle w:val="ListParagraph"/>
        <w:numPr>
          <w:ilvl w:val="0"/>
          <w:numId w:val="19"/>
        </w:numPr>
        <w:rPr>
          <w:rFonts w:cstheme="minorHAnsi"/>
          <w:lang w:val="fr-CA"/>
        </w:rPr>
      </w:pPr>
      <w:hyperlink r:id="rId21" w:history="1">
        <w:r w:rsidR="0007714E" w:rsidRPr="00C21024">
          <w:rPr>
            <w:rStyle w:val="Hyperlink"/>
            <w:lang w:val="fr-CA"/>
          </w:rPr>
          <w:t>Portail de données sur le genre de la Banque mondiale (en anglais)</w:t>
        </w:r>
      </w:hyperlink>
    </w:p>
    <w:p w14:paraId="61DFB9AE" w14:textId="77777777" w:rsidR="0007714E" w:rsidRPr="00C21024" w:rsidRDefault="00EB2649" w:rsidP="0007714E">
      <w:pPr>
        <w:pStyle w:val="ListParagraph"/>
        <w:numPr>
          <w:ilvl w:val="0"/>
          <w:numId w:val="19"/>
        </w:numPr>
        <w:rPr>
          <w:rFonts w:cstheme="minorHAnsi"/>
          <w:lang w:val="fr-CA"/>
        </w:rPr>
      </w:pPr>
      <w:hyperlink r:id="rId22" w:history="1">
        <w:r w:rsidR="0007714E" w:rsidRPr="00C21024">
          <w:rPr>
            <w:rStyle w:val="Hyperlink"/>
            <w:lang w:val="fr-CA"/>
          </w:rPr>
          <w:t>Forum économique mondial – Indice de l’écart entre les genres dans le monde (en anglais)</w:t>
        </w:r>
      </w:hyperlink>
    </w:p>
    <w:p w14:paraId="5EE3427E" w14:textId="77777777" w:rsidR="0007714E" w:rsidRPr="00C21024" w:rsidRDefault="00EB2649" w:rsidP="0007714E">
      <w:pPr>
        <w:pStyle w:val="ListParagraph"/>
        <w:numPr>
          <w:ilvl w:val="0"/>
          <w:numId w:val="19"/>
        </w:numPr>
        <w:rPr>
          <w:rFonts w:cstheme="minorHAnsi"/>
          <w:lang w:val="fr-CA"/>
        </w:rPr>
      </w:pPr>
      <w:hyperlink r:id="rId23" w:history="1">
        <w:r w:rsidR="0007714E" w:rsidRPr="00C21024">
          <w:rPr>
            <w:rStyle w:val="Hyperlink"/>
            <w:lang w:val="fr-CA"/>
          </w:rPr>
          <w:t>Centre de données d’ONU Femmes (en anglais)</w:t>
        </w:r>
      </w:hyperlink>
    </w:p>
    <w:p w14:paraId="2DB8B399" w14:textId="27A01CB3" w:rsidR="00A728A0" w:rsidRPr="00900A9A" w:rsidRDefault="001D5CD8" w:rsidP="00B46D83">
      <w:pPr>
        <w:pStyle w:val="ListParagraph"/>
        <w:numPr>
          <w:ilvl w:val="0"/>
          <w:numId w:val="19"/>
        </w:numPr>
        <w:rPr>
          <w:rFonts w:cstheme="minorHAnsi"/>
          <w:lang w:val="fr-CA"/>
        </w:rPr>
      </w:pPr>
      <w:r w:rsidRPr="00900A9A">
        <w:rPr>
          <w:lang w:val="fr-CA"/>
        </w:rPr>
        <w:t xml:space="preserve">Articles </w:t>
      </w:r>
      <w:r w:rsidR="00D10220" w:rsidRPr="00900A9A">
        <w:rPr>
          <w:lang w:val="fr-CA"/>
        </w:rPr>
        <w:t>académiques</w:t>
      </w:r>
      <w:r w:rsidR="0007714E" w:rsidRPr="00900A9A">
        <w:rPr>
          <w:lang w:val="fr-CA"/>
        </w:rPr>
        <w:t xml:space="preserve"> </w:t>
      </w:r>
      <w:r w:rsidR="0007714E" w:rsidRPr="00C21024">
        <w:rPr>
          <w:lang w:val="fr-CA"/>
        </w:rPr>
        <w:t>à comité de lecture</w:t>
      </w:r>
    </w:p>
    <w:p w14:paraId="21CEB7CC" w14:textId="1C0FAA4F" w:rsidR="00A728A0" w:rsidRPr="00900A9A" w:rsidRDefault="00A728A0" w:rsidP="00692896">
      <w:pPr>
        <w:pStyle w:val="Heading1"/>
        <w:rPr>
          <w:lang w:val="fr-CA"/>
        </w:rPr>
      </w:pPr>
      <w:bookmarkStart w:id="11" w:name="lt_pId022"/>
      <w:bookmarkStart w:id="12" w:name="_Toc146882426"/>
      <w:r w:rsidRPr="00900A9A">
        <w:rPr>
          <w:lang w:val="fr-CA"/>
        </w:rPr>
        <w:t>Formation</w:t>
      </w:r>
      <w:bookmarkEnd w:id="11"/>
      <w:bookmarkEnd w:id="12"/>
    </w:p>
    <w:p w14:paraId="1448717C" w14:textId="42345143" w:rsidR="00A728A0" w:rsidRPr="00900A9A" w:rsidRDefault="00A728A0" w:rsidP="00A728A0">
      <w:pPr>
        <w:rPr>
          <w:lang w:val="fr-CA"/>
        </w:rPr>
      </w:pPr>
      <w:bookmarkStart w:id="13" w:name="lt_pId023"/>
      <w:r w:rsidRPr="00900A9A">
        <w:rPr>
          <w:rFonts w:cstheme="minorHAnsi"/>
          <w:lang w:val="fr-CA"/>
        </w:rPr>
        <w:t>Statistique Canada offre un large éventail d’ateliers, de formations et de conférences afin d’aider les analystes à approfondir et à perfectionner leurs compétences en matière de données. Pour une liste complète de ce qui est présentement offert, veuillez visiter l’adresse suivante :</w:t>
      </w:r>
      <w:bookmarkStart w:id="14" w:name="lt_pId024"/>
      <w:bookmarkEnd w:id="13"/>
      <w:r w:rsidRPr="00900A9A">
        <w:rPr>
          <w:rFonts w:cstheme="minorHAnsi"/>
          <w:lang w:val="fr-CA"/>
        </w:rPr>
        <w:t xml:space="preserve"> </w:t>
      </w:r>
      <w:hyperlink r:id="rId24" w:history="1">
        <w:r w:rsidRPr="00900A9A">
          <w:rPr>
            <w:rStyle w:val="Hyperlink"/>
            <w:lang w:val="fr-CA"/>
          </w:rPr>
          <w:t>https://www.statcan.gc.ca/fra/afc</w:t>
        </w:r>
      </w:hyperlink>
      <w:r w:rsidRPr="00900A9A">
        <w:rPr>
          <w:lang w:val="fr-CA"/>
        </w:rPr>
        <w:t>.</w:t>
      </w:r>
      <w:bookmarkEnd w:id="14"/>
      <w:r w:rsidR="00D91136" w:rsidRPr="00900A9A">
        <w:rPr>
          <w:lang w:val="fr-CA"/>
        </w:rPr>
        <w:t xml:space="preserve"> </w:t>
      </w:r>
      <w:bookmarkStart w:id="15" w:name="lt_pId025"/>
      <w:r w:rsidRPr="00900A9A">
        <w:rPr>
          <w:lang w:val="fr-CA"/>
        </w:rPr>
        <w:t xml:space="preserve">Pour en savoir </w:t>
      </w:r>
      <w:r w:rsidR="00B475B9" w:rsidRPr="00900A9A">
        <w:rPr>
          <w:lang w:val="fr-CA"/>
        </w:rPr>
        <w:t>p</w:t>
      </w:r>
      <w:r w:rsidR="001E2171" w:rsidRPr="00900A9A">
        <w:rPr>
          <w:lang w:val="fr-CA"/>
        </w:rPr>
        <w:t>lus</w:t>
      </w:r>
      <w:r w:rsidRPr="00900A9A">
        <w:rPr>
          <w:lang w:val="fr-CA"/>
        </w:rPr>
        <w:t xml:space="preserve"> au sujet de la formation du gouvernement du Canada en matière d</w:t>
      </w:r>
      <w:r w:rsidR="001E2171" w:rsidRPr="00900A9A">
        <w:rPr>
          <w:lang w:val="fr-CA"/>
        </w:rPr>
        <w:t>’ACS Plus</w:t>
      </w:r>
      <w:r w:rsidRPr="00900A9A">
        <w:rPr>
          <w:lang w:val="fr-CA"/>
        </w:rPr>
        <w:t>, veuillez visiter les sites Web d</w:t>
      </w:r>
      <w:r w:rsidR="008106A3" w:rsidRPr="00900A9A">
        <w:rPr>
          <w:lang w:val="fr-CA"/>
        </w:rPr>
        <w:t>u</w:t>
      </w:r>
      <w:r w:rsidRPr="00900A9A">
        <w:rPr>
          <w:lang w:val="fr-CA"/>
        </w:rPr>
        <w:t xml:space="preserve"> </w:t>
      </w:r>
      <w:hyperlink r:id="rId25" w:history="1">
        <w:r w:rsidR="00440498">
          <w:rPr>
            <w:rStyle w:val="Hyperlink"/>
            <w:lang w:val="fr-CA"/>
          </w:rPr>
          <w:t>m</w:t>
        </w:r>
        <w:r w:rsidR="00440498" w:rsidRPr="00900A9A">
          <w:rPr>
            <w:rStyle w:val="Hyperlink"/>
            <w:lang w:val="fr-CA"/>
          </w:rPr>
          <w:t>inistère des Femmes et de l’Égalité des genres</w:t>
        </w:r>
      </w:hyperlink>
      <w:r w:rsidRPr="00900A9A">
        <w:rPr>
          <w:lang w:val="fr-CA"/>
        </w:rPr>
        <w:t xml:space="preserve"> et de l’</w:t>
      </w:r>
      <w:hyperlink r:id="rId26" w:history="1">
        <w:r w:rsidRPr="00900A9A">
          <w:rPr>
            <w:rStyle w:val="Hyperlink"/>
            <w:lang w:val="fr-CA"/>
          </w:rPr>
          <w:t>École de la fonction publique du Canada</w:t>
        </w:r>
      </w:hyperlink>
      <w:r w:rsidRPr="00900A9A">
        <w:rPr>
          <w:lang w:val="fr-CA"/>
        </w:rPr>
        <w:t>.</w:t>
      </w:r>
      <w:bookmarkEnd w:id="15"/>
      <w:r w:rsidRPr="00900A9A">
        <w:rPr>
          <w:lang w:val="fr-CA"/>
        </w:rPr>
        <w:t xml:space="preserve"> </w:t>
      </w:r>
      <w:r w:rsidRPr="00900A9A">
        <w:rPr>
          <w:lang w:val="fr-CA"/>
        </w:rPr>
        <w:br w:type="page"/>
      </w:r>
    </w:p>
    <w:p w14:paraId="3A365E5D" w14:textId="6BFF6EC4" w:rsidR="00A728A0" w:rsidRPr="00900A9A" w:rsidRDefault="00A728A0" w:rsidP="00692896">
      <w:pPr>
        <w:pStyle w:val="Heading1"/>
        <w:rPr>
          <w:lang w:val="fr-CA"/>
        </w:rPr>
      </w:pPr>
      <w:bookmarkStart w:id="16" w:name="lt_pId026"/>
      <w:bookmarkStart w:id="17" w:name="_Toc146882427"/>
      <w:r w:rsidRPr="00900A9A">
        <w:rPr>
          <w:lang w:val="fr-CA"/>
        </w:rPr>
        <w:lastRenderedPageBreak/>
        <w:t xml:space="preserve">Directives relatives au </w:t>
      </w:r>
      <w:bookmarkEnd w:id="16"/>
      <w:r w:rsidR="008106A3" w:rsidRPr="00900A9A">
        <w:rPr>
          <w:lang w:val="fr-CA"/>
        </w:rPr>
        <w:t>gabarit</w:t>
      </w:r>
      <w:bookmarkEnd w:id="17"/>
    </w:p>
    <w:p w14:paraId="6910702E" w14:textId="7EC45A54" w:rsidR="00A728A0" w:rsidRPr="00900A9A" w:rsidRDefault="00A728A0" w:rsidP="00B46D83">
      <w:pPr>
        <w:rPr>
          <w:lang w:val="fr-CA"/>
        </w:rPr>
      </w:pPr>
      <w:bookmarkStart w:id="18" w:name="lt_pId027"/>
      <w:r w:rsidRPr="00900A9A">
        <w:rPr>
          <w:lang w:val="fr-CA"/>
        </w:rPr>
        <w:t xml:space="preserve">Veuillez lire ces directives attentivement </w:t>
      </w:r>
      <w:r w:rsidR="003C3558" w:rsidRPr="00900A9A">
        <w:rPr>
          <w:lang w:val="fr-CA"/>
        </w:rPr>
        <w:t>lors</w:t>
      </w:r>
      <w:r w:rsidRPr="00900A9A">
        <w:rPr>
          <w:lang w:val="fr-CA"/>
        </w:rPr>
        <w:t xml:space="preserve">que vous remplissez le document Résumé ministériel de </w:t>
      </w:r>
      <w:r w:rsidR="00B475B9" w:rsidRPr="00900A9A">
        <w:rPr>
          <w:lang w:val="fr-CA"/>
        </w:rPr>
        <w:t>l</w:t>
      </w:r>
      <w:r w:rsidR="001E2171" w:rsidRPr="00900A9A">
        <w:rPr>
          <w:lang w:val="fr-CA"/>
        </w:rPr>
        <w:t>’ACS Plus</w:t>
      </w:r>
      <w:r w:rsidRPr="00900A9A">
        <w:rPr>
          <w:lang w:val="fr-CA"/>
        </w:rPr>
        <w:t>, également appelé le « </w:t>
      </w:r>
      <w:r w:rsidR="008106A3" w:rsidRPr="00900A9A">
        <w:rPr>
          <w:color w:val="000000" w:themeColor="text1"/>
          <w:lang w:val="fr-CA"/>
        </w:rPr>
        <w:t>gabarit</w:t>
      </w:r>
      <w:r w:rsidRPr="00900A9A">
        <w:rPr>
          <w:color w:val="000000" w:themeColor="text1"/>
          <w:lang w:val="fr-CA"/>
        </w:rPr>
        <w:t xml:space="preserve"> ». </w:t>
      </w:r>
      <w:r w:rsidR="001D5CD8" w:rsidRPr="00900A9A">
        <w:rPr>
          <w:color w:val="000000" w:themeColor="text1"/>
          <w:lang w:val="fr-CA"/>
        </w:rPr>
        <w:t xml:space="preserve">Des exemples tirés du budget </w:t>
      </w:r>
      <w:r w:rsidR="00526131" w:rsidRPr="00900A9A">
        <w:rPr>
          <w:color w:val="000000" w:themeColor="text1"/>
          <w:lang w:val="fr-CA"/>
        </w:rPr>
        <w:t xml:space="preserve">fédéral </w:t>
      </w:r>
      <w:r w:rsidR="001E2171" w:rsidRPr="00900A9A">
        <w:rPr>
          <w:color w:val="000000" w:themeColor="text1"/>
          <w:lang w:val="fr-CA"/>
        </w:rPr>
        <w:t xml:space="preserve">de 2019, </w:t>
      </w:r>
      <w:r w:rsidR="00E37B38" w:rsidRPr="00900A9A">
        <w:rPr>
          <w:color w:val="000000" w:themeColor="text1"/>
          <w:lang w:val="fr-CA"/>
        </w:rPr>
        <w:t>du b</w:t>
      </w:r>
      <w:r w:rsidR="001E2171" w:rsidRPr="00900A9A">
        <w:rPr>
          <w:color w:val="000000" w:themeColor="text1"/>
          <w:lang w:val="fr-CA"/>
        </w:rPr>
        <w:t xml:space="preserve">udget </w:t>
      </w:r>
      <w:r w:rsidR="00556204" w:rsidRPr="00900A9A">
        <w:rPr>
          <w:color w:val="000000" w:themeColor="text1"/>
          <w:lang w:val="fr-CA"/>
        </w:rPr>
        <w:t xml:space="preserve">de </w:t>
      </w:r>
      <w:r w:rsidR="001E2171" w:rsidRPr="00900A9A">
        <w:rPr>
          <w:color w:val="000000" w:themeColor="text1"/>
          <w:lang w:val="fr-CA"/>
        </w:rPr>
        <w:t xml:space="preserve">2021 </w:t>
      </w:r>
      <w:r w:rsidR="0082007E" w:rsidRPr="00900A9A">
        <w:rPr>
          <w:color w:val="000000" w:themeColor="text1"/>
          <w:lang w:val="fr-CA"/>
        </w:rPr>
        <w:t xml:space="preserve">et du budget de 2022 </w:t>
      </w:r>
      <w:r w:rsidR="001D5CD8" w:rsidRPr="00900A9A">
        <w:rPr>
          <w:color w:val="000000" w:themeColor="text1"/>
          <w:lang w:val="fr-CA"/>
        </w:rPr>
        <w:t xml:space="preserve">ont </w:t>
      </w:r>
      <w:r w:rsidR="001D5CD8" w:rsidRPr="00900A9A">
        <w:rPr>
          <w:lang w:val="fr-CA"/>
        </w:rPr>
        <w:t xml:space="preserve">été fournis tout au long du présent document, afin de clarifier </w:t>
      </w:r>
      <w:r w:rsidR="00BE6A92" w:rsidRPr="00900A9A">
        <w:rPr>
          <w:lang w:val="fr-CA"/>
        </w:rPr>
        <w:t xml:space="preserve">les cas </w:t>
      </w:r>
      <w:r w:rsidR="00A8025F" w:rsidRPr="00900A9A">
        <w:rPr>
          <w:lang w:val="fr-CA"/>
        </w:rPr>
        <w:t>p</w:t>
      </w:r>
      <w:r w:rsidR="00B65291" w:rsidRPr="00900A9A">
        <w:rPr>
          <w:lang w:val="fr-CA"/>
        </w:rPr>
        <w:t>lus</w:t>
      </w:r>
      <w:r w:rsidR="001D5CD8" w:rsidRPr="00900A9A">
        <w:rPr>
          <w:lang w:val="fr-CA"/>
        </w:rPr>
        <w:t xml:space="preserve"> </w:t>
      </w:r>
      <w:r w:rsidR="00BE6A92" w:rsidRPr="00900A9A">
        <w:rPr>
          <w:lang w:val="fr-CA"/>
        </w:rPr>
        <w:t>complexes</w:t>
      </w:r>
      <w:r w:rsidR="001D5CD8" w:rsidRPr="00900A9A">
        <w:rPr>
          <w:lang w:val="fr-CA"/>
        </w:rPr>
        <w:t xml:space="preserve">. </w:t>
      </w:r>
      <w:r w:rsidR="000604E2" w:rsidRPr="0070550D">
        <w:rPr>
          <w:lang w:val="fr-CA"/>
        </w:rPr>
        <w:t xml:space="preserve">Vous pouvez aussi consulter le </w:t>
      </w:r>
      <w:hyperlink r:id="rId27" w:history="1">
        <w:r w:rsidR="000604E2" w:rsidRPr="0070550D">
          <w:rPr>
            <w:rStyle w:val="Hyperlink"/>
            <w:lang w:val="fr-CA"/>
          </w:rPr>
          <w:t>Rapport sur l’égalité entre les sexes</w:t>
        </w:r>
      </w:hyperlink>
      <w:r w:rsidR="000604E2" w:rsidRPr="0070550D">
        <w:rPr>
          <w:color w:val="000000" w:themeColor="text1"/>
          <w:lang w:val="fr-CA"/>
        </w:rPr>
        <w:t xml:space="preserve"> du budget de 2019, le </w:t>
      </w:r>
      <w:hyperlink r:id="rId28" w:history="1">
        <w:r w:rsidR="000604E2" w:rsidRPr="0070550D">
          <w:rPr>
            <w:rStyle w:val="Hyperlink"/>
            <w:lang w:val="fr-CA"/>
          </w:rPr>
          <w:t>Rapport sur les répercussions du budget de 2021</w:t>
        </w:r>
      </w:hyperlink>
      <w:r w:rsidR="000604E2" w:rsidRPr="0070550D">
        <w:rPr>
          <w:lang w:val="fr-CA"/>
        </w:rPr>
        <w:t xml:space="preserve">, le </w:t>
      </w:r>
      <w:hyperlink r:id="rId29" w:history="1">
        <w:r w:rsidR="000604E2" w:rsidRPr="0070550D">
          <w:rPr>
            <w:rStyle w:val="Hyperlink"/>
            <w:lang w:val="fr-CA"/>
          </w:rPr>
          <w:t>Rapport sur les répercussions du budget de 2022</w:t>
        </w:r>
      </w:hyperlink>
      <w:r w:rsidR="000604E2" w:rsidRPr="0070550D">
        <w:rPr>
          <w:lang w:val="fr-CA"/>
        </w:rPr>
        <w:t xml:space="preserve"> et le </w:t>
      </w:r>
      <w:hyperlink r:id="rId30" w:history="1">
        <w:r w:rsidR="000604E2" w:rsidRPr="0070550D">
          <w:rPr>
            <w:rStyle w:val="Hyperlink"/>
            <w:lang w:val="fr-CA"/>
          </w:rPr>
          <w:t>Rapport sur les répercussions du budget de 2023</w:t>
        </w:r>
      </w:hyperlink>
      <w:r w:rsidR="000604E2" w:rsidRPr="0070550D">
        <w:rPr>
          <w:lang w:val="fr-CA"/>
        </w:rPr>
        <w:t>.</w:t>
      </w:r>
      <w:bookmarkEnd w:id="18"/>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393"/>
        <w:gridCol w:w="8247"/>
      </w:tblGrid>
      <w:tr w:rsidR="005F4174" w:rsidRPr="00900A9A" w14:paraId="5DC582E8" w14:textId="77777777" w:rsidTr="00E91ACF">
        <w:trPr>
          <w:trHeight w:val="468"/>
        </w:trPr>
        <w:tc>
          <w:tcPr>
            <w:tcW w:w="10795" w:type="dxa"/>
            <w:gridSpan w:val="3"/>
            <w:shd w:val="clear" w:color="auto" w:fill="BFBFBF" w:themeFill="background1" w:themeFillShade="BF"/>
          </w:tcPr>
          <w:p w14:paraId="1665E316" w14:textId="38401A19" w:rsidR="005F4174" w:rsidRPr="00900A9A" w:rsidRDefault="005F4174" w:rsidP="00236148">
            <w:pPr>
              <w:pStyle w:val="Header2"/>
              <w:rPr>
                <w:lang w:val="fr-CA"/>
              </w:rPr>
            </w:pPr>
            <w:bookmarkStart w:id="19" w:name="lt_pId029"/>
            <w:bookmarkStart w:id="20" w:name="_Toc146882428"/>
            <w:r w:rsidRPr="00900A9A">
              <w:rPr>
                <w:lang w:val="fr-CA"/>
              </w:rPr>
              <w:t>1.</w:t>
            </w:r>
            <w:bookmarkEnd w:id="19"/>
            <w:r w:rsidRPr="00900A9A">
              <w:rPr>
                <w:lang w:val="fr-CA"/>
              </w:rPr>
              <w:t xml:space="preserve"> Renseignements généraux</w:t>
            </w:r>
            <w:bookmarkEnd w:id="20"/>
          </w:p>
        </w:tc>
      </w:tr>
      <w:tr w:rsidR="00420D5E" w:rsidRPr="003A2D92" w14:paraId="72CCD48E" w14:textId="77777777" w:rsidTr="005F4174">
        <w:trPr>
          <w:trHeight w:val="1080"/>
        </w:trPr>
        <w:tc>
          <w:tcPr>
            <w:tcW w:w="10795" w:type="dxa"/>
            <w:gridSpan w:val="3"/>
            <w:shd w:val="clear" w:color="auto" w:fill="BFBFBF" w:themeFill="background1" w:themeFillShade="BF"/>
          </w:tcPr>
          <w:p w14:paraId="60C104D3" w14:textId="77777777" w:rsidR="005F4174" w:rsidRPr="00900A9A" w:rsidRDefault="005F4174" w:rsidP="00A728A0">
            <w:pPr>
              <w:rPr>
                <w:rFonts w:eastAsia="Times New Roman" w:cs="Times New Roman"/>
                <w:bCs/>
                <w:color w:val="FFFFFF" w:themeColor="background1"/>
                <w:sz w:val="24"/>
                <w:szCs w:val="24"/>
                <w:lang w:val="fr-CA"/>
              </w:rPr>
            </w:pPr>
            <w:bookmarkStart w:id="21" w:name="lt_pId031"/>
          </w:p>
          <w:p w14:paraId="2EAE6105" w14:textId="4AC25E58" w:rsidR="00420D5E" w:rsidRPr="00900A9A" w:rsidRDefault="000604E2" w:rsidP="008106A3">
            <w:pPr>
              <w:rPr>
                <w:color w:val="FFFFFF" w:themeColor="background1"/>
                <w:sz w:val="24"/>
                <w:lang w:val="fr-CA"/>
              </w:rPr>
            </w:pPr>
            <w:r w:rsidRPr="0070550D">
              <w:rPr>
                <w:color w:val="FFFFFF" w:themeColor="background1"/>
                <w:sz w:val="24"/>
                <w:lang w:val="fr-CA"/>
              </w:rPr>
              <w:t>Cette section vise à recueillir des éléments de description de la proposition et des renseignements sur les organisations qui participeront à son élaboration et à sa mise en œuvre ainsi que sur le calendrier de mise en œuvre de l’ACS Plus.</w:t>
            </w:r>
            <w:bookmarkEnd w:id="21"/>
          </w:p>
        </w:tc>
      </w:tr>
      <w:tr w:rsidR="00ED3B22" w:rsidRPr="003A2D92" w14:paraId="621BD773" w14:textId="77777777" w:rsidTr="005F4174">
        <w:trPr>
          <w:trHeight w:val="773"/>
        </w:trPr>
        <w:tc>
          <w:tcPr>
            <w:tcW w:w="2155" w:type="dxa"/>
          </w:tcPr>
          <w:p w14:paraId="372595EE" w14:textId="076D10BF" w:rsidR="00ED3B22" w:rsidRPr="00900A9A" w:rsidRDefault="00ED3B22" w:rsidP="00B46D83">
            <w:pPr>
              <w:spacing w:before="120"/>
              <w:rPr>
                <w:sz w:val="24"/>
                <w:lang w:val="fr-CA"/>
              </w:rPr>
            </w:pPr>
            <w:r w:rsidRPr="00900A9A">
              <w:rPr>
                <w:sz w:val="24"/>
                <w:lang w:val="fr-CA"/>
              </w:rPr>
              <w:t>Titre de la proposition</w:t>
            </w:r>
          </w:p>
        </w:tc>
        <w:tc>
          <w:tcPr>
            <w:tcW w:w="8640" w:type="dxa"/>
            <w:gridSpan w:val="2"/>
          </w:tcPr>
          <w:p w14:paraId="37F58C80" w14:textId="63BE720D" w:rsidR="00ED3B22" w:rsidRPr="00900A9A" w:rsidRDefault="000604E2" w:rsidP="008106A3">
            <w:pPr>
              <w:pStyle w:val="ListParagraph"/>
              <w:numPr>
                <w:ilvl w:val="0"/>
                <w:numId w:val="7"/>
              </w:numPr>
              <w:spacing w:before="120" w:after="120"/>
              <w:ind w:left="481"/>
              <w:contextualSpacing w:val="0"/>
              <w:rPr>
                <w:lang w:val="fr-CA"/>
              </w:rPr>
            </w:pPr>
            <w:r w:rsidRPr="0070550D">
              <w:rPr>
                <w:lang w:val="fr-CA"/>
              </w:rPr>
              <w:t xml:space="preserve">Veuillez utiliser le même titre que celui utilisé pour le </w:t>
            </w:r>
            <w:hyperlink r:id="rId31" w:history="1">
              <w:r w:rsidR="00F53BCF">
                <w:rPr>
                  <w:rStyle w:val="Hyperlink"/>
                  <w:lang w:val="fr-CA"/>
                </w:rPr>
                <w:t>gabarit</w:t>
              </w:r>
              <w:r w:rsidRPr="0070550D">
                <w:rPr>
                  <w:rStyle w:val="Hyperlink"/>
                  <w:lang w:val="fr-CA"/>
                </w:rPr>
                <w:t xml:space="preserve"> de proposition budgétaire/hors cycle</w:t>
              </w:r>
            </w:hyperlink>
            <w:r w:rsidRPr="0070550D">
              <w:rPr>
                <w:rStyle w:val="Hyperlink"/>
                <w:lang w:val="fr-CA"/>
              </w:rPr>
              <w:t xml:space="preserve"> pour cette proposition</w:t>
            </w:r>
            <w:r w:rsidRPr="0070550D">
              <w:rPr>
                <w:lang w:val="fr-CA"/>
              </w:rPr>
              <w:t>.</w:t>
            </w:r>
          </w:p>
        </w:tc>
      </w:tr>
      <w:tr w:rsidR="00620B69" w:rsidRPr="003A2D92" w14:paraId="4C812911" w14:textId="77777777" w:rsidTr="005F4174">
        <w:trPr>
          <w:trHeight w:val="872"/>
        </w:trPr>
        <w:tc>
          <w:tcPr>
            <w:tcW w:w="2155" w:type="dxa"/>
          </w:tcPr>
          <w:p w14:paraId="37034053" w14:textId="0454D1BB" w:rsidR="00A728A0" w:rsidRPr="00900A9A" w:rsidRDefault="00A728A0" w:rsidP="00B46D83">
            <w:pPr>
              <w:spacing w:before="120"/>
              <w:rPr>
                <w:sz w:val="24"/>
                <w:lang w:val="fr-CA"/>
              </w:rPr>
            </w:pPr>
            <w:bookmarkStart w:id="22" w:name="lt_pId032"/>
            <w:r w:rsidRPr="00900A9A">
              <w:rPr>
                <w:sz w:val="24"/>
                <w:lang w:val="fr-CA"/>
              </w:rPr>
              <w:t>Ministère parrain</w:t>
            </w:r>
            <w:bookmarkEnd w:id="22"/>
          </w:p>
        </w:tc>
        <w:tc>
          <w:tcPr>
            <w:tcW w:w="8640" w:type="dxa"/>
            <w:gridSpan w:val="2"/>
          </w:tcPr>
          <w:p w14:paraId="4FE26B4E" w14:textId="7FB9E718" w:rsidR="00A728A0" w:rsidRPr="00900A9A" w:rsidRDefault="002F5A8C">
            <w:pPr>
              <w:pStyle w:val="ListParagraph"/>
              <w:numPr>
                <w:ilvl w:val="0"/>
                <w:numId w:val="7"/>
              </w:numPr>
              <w:spacing w:before="120" w:after="120"/>
              <w:ind w:left="481"/>
              <w:contextualSpacing w:val="0"/>
              <w:rPr>
                <w:lang w:val="fr-CA"/>
              </w:rPr>
            </w:pPr>
            <w:bookmarkStart w:id="23" w:name="lt_pId033"/>
            <w:r w:rsidRPr="00900A9A">
              <w:rPr>
                <w:lang w:val="fr-CA"/>
              </w:rPr>
              <w:t>Au moyen du menu déroulant, indiquez le ministère responsable qui participe à la mise en œuvre de la proposition.</w:t>
            </w:r>
            <w:bookmarkEnd w:id="23"/>
            <w:r w:rsidR="00A728A0" w:rsidRPr="00900A9A">
              <w:rPr>
                <w:lang w:val="fr-CA"/>
              </w:rPr>
              <w:t xml:space="preserve"> </w:t>
            </w:r>
            <w:bookmarkStart w:id="24" w:name="lt_pId034"/>
            <w:r w:rsidRPr="00900A9A">
              <w:rPr>
                <w:lang w:val="fr-CA"/>
              </w:rPr>
              <w:t xml:space="preserve">Si </w:t>
            </w:r>
            <w:r w:rsidR="00A8025F" w:rsidRPr="00900A9A">
              <w:rPr>
                <w:lang w:val="fr-CA"/>
              </w:rPr>
              <w:t>p</w:t>
            </w:r>
            <w:r w:rsidR="00B65291" w:rsidRPr="00900A9A">
              <w:rPr>
                <w:lang w:val="fr-CA"/>
              </w:rPr>
              <w:t>lus</w:t>
            </w:r>
            <w:r w:rsidRPr="00900A9A">
              <w:rPr>
                <w:lang w:val="fr-CA"/>
              </w:rPr>
              <w:t xml:space="preserve"> d’un ministère y participe, veuillez saisir le nom des ministères dans la case « Autres ministères »</w:t>
            </w:r>
            <w:r w:rsidR="00A728A0" w:rsidRPr="00900A9A">
              <w:rPr>
                <w:lang w:val="fr-CA"/>
              </w:rPr>
              <w:t>.</w:t>
            </w:r>
            <w:bookmarkEnd w:id="24"/>
            <w:r w:rsidR="00300EA6" w:rsidRPr="00900A9A">
              <w:rPr>
                <w:lang w:val="fr-CA"/>
              </w:rPr>
              <w:t xml:space="preserve"> </w:t>
            </w:r>
            <w:bookmarkStart w:id="25" w:name="lt_pId035"/>
            <w:r w:rsidR="00323EC3" w:rsidRPr="00900A9A">
              <w:rPr>
                <w:lang w:val="fr-CA"/>
              </w:rPr>
              <w:t>Il est attendu</w:t>
            </w:r>
            <w:r w:rsidR="00FA3175" w:rsidRPr="00900A9A">
              <w:rPr>
                <w:lang w:val="fr-CA"/>
              </w:rPr>
              <w:t xml:space="preserve"> qu’un</w:t>
            </w:r>
            <w:r w:rsidR="00323EC3" w:rsidRPr="00900A9A">
              <w:rPr>
                <w:lang w:val="fr-CA"/>
              </w:rPr>
              <w:t xml:space="preserve"> résumé d</w:t>
            </w:r>
            <w:r w:rsidR="001E2171" w:rsidRPr="00900A9A">
              <w:rPr>
                <w:lang w:val="fr-CA"/>
              </w:rPr>
              <w:t xml:space="preserve">’ACS </w:t>
            </w:r>
            <w:r w:rsidR="00C13F04" w:rsidRPr="00900A9A">
              <w:rPr>
                <w:lang w:val="fr-CA"/>
              </w:rPr>
              <w:t xml:space="preserve">Plus </w:t>
            </w:r>
            <w:r w:rsidR="00FA3175" w:rsidRPr="00900A9A">
              <w:rPr>
                <w:lang w:val="fr-CA"/>
              </w:rPr>
              <w:t xml:space="preserve">soit </w:t>
            </w:r>
            <w:r w:rsidR="000D430A" w:rsidRPr="00900A9A">
              <w:rPr>
                <w:lang w:val="fr-CA"/>
              </w:rPr>
              <w:t xml:space="preserve">réalisé </w:t>
            </w:r>
            <w:r w:rsidR="00FA3175" w:rsidRPr="00900A9A">
              <w:rPr>
                <w:lang w:val="fr-CA"/>
              </w:rPr>
              <w:t xml:space="preserve">pour </w:t>
            </w:r>
            <w:r w:rsidR="00FA3175" w:rsidRPr="00900A9A">
              <w:rPr>
                <w:u w:val="single"/>
                <w:lang w:val="fr-CA"/>
              </w:rPr>
              <w:t>toutes les composantes</w:t>
            </w:r>
            <w:r w:rsidR="00FA3175" w:rsidRPr="00900A9A">
              <w:rPr>
                <w:lang w:val="fr-CA"/>
              </w:rPr>
              <w:t xml:space="preserve"> de la proposition, ce qui peut exiger la coordination et l’apport de </w:t>
            </w:r>
            <w:r w:rsidR="007B5191" w:rsidRPr="00900A9A">
              <w:rPr>
                <w:lang w:val="fr-CA"/>
              </w:rPr>
              <w:t>p</w:t>
            </w:r>
            <w:r w:rsidR="00B65291" w:rsidRPr="00900A9A">
              <w:rPr>
                <w:lang w:val="fr-CA"/>
              </w:rPr>
              <w:t>lus</w:t>
            </w:r>
            <w:r w:rsidR="00FA3175" w:rsidRPr="00900A9A">
              <w:rPr>
                <w:lang w:val="fr-CA"/>
              </w:rPr>
              <w:t>ieurs ministères</w:t>
            </w:r>
            <w:r w:rsidR="00ED3B22" w:rsidRPr="00900A9A">
              <w:rPr>
                <w:lang w:val="fr-CA"/>
              </w:rPr>
              <w:t xml:space="preserve">, </w:t>
            </w:r>
            <w:r w:rsidR="00323EC3" w:rsidRPr="00900A9A">
              <w:rPr>
                <w:lang w:val="fr-CA"/>
              </w:rPr>
              <w:t>lorsqu’applicable</w:t>
            </w:r>
            <w:r w:rsidR="00A728A0" w:rsidRPr="00900A9A">
              <w:rPr>
                <w:lang w:val="fr-CA"/>
              </w:rPr>
              <w:t>.</w:t>
            </w:r>
            <w:bookmarkEnd w:id="25"/>
            <w:r w:rsidR="000D430A" w:rsidRPr="00900A9A">
              <w:rPr>
                <w:lang w:val="fr-CA"/>
              </w:rPr>
              <w:t xml:space="preserve"> </w:t>
            </w:r>
            <w:r w:rsidR="001C365F" w:rsidRPr="00900A9A">
              <w:rPr>
                <w:lang w:val="fr-CA"/>
              </w:rPr>
              <w:t>Si les</w:t>
            </w:r>
            <w:r w:rsidR="000D430A" w:rsidRPr="00900A9A">
              <w:rPr>
                <w:lang w:val="fr-CA"/>
              </w:rPr>
              <w:t xml:space="preserve"> </w:t>
            </w:r>
            <w:r w:rsidR="00323EC3" w:rsidRPr="00900A9A">
              <w:rPr>
                <w:lang w:val="fr-CA"/>
              </w:rPr>
              <w:t>résumés d’</w:t>
            </w:r>
            <w:r w:rsidR="001E2171" w:rsidRPr="00900A9A">
              <w:rPr>
                <w:lang w:val="fr-CA"/>
              </w:rPr>
              <w:t xml:space="preserve">ACS </w:t>
            </w:r>
            <w:r w:rsidR="00C13F04" w:rsidRPr="00900A9A">
              <w:rPr>
                <w:lang w:val="fr-CA"/>
              </w:rPr>
              <w:t xml:space="preserve">Plus </w:t>
            </w:r>
            <w:r w:rsidR="000D430A" w:rsidRPr="00900A9A">
              <w:rPr>
                <w:lang w:val="fr-CA"/>
              </w:rPr>
              <w:t>de</w:t>
            </w:r>
            <w:r w:rsidR="00EA20B9" w:rsidRPr="00900A9A">
              <w:rPr>
                <w:lang w:val="fr-CA"/>
              </w:rPr>
              <w:t>s</w:t>
            </w:r>
            <w:r w:rsidR="000D430A" w:rsidRPr="00900A9A">
              <w:rPr>
                <w:lang w:val="fr-CA"/>
              </w:rPr>
              <w:t xml:space="preserve"> différentes composantes de la proposition </w:t>
            </w:r>
            <w:r w:rsidR="001C365F" w:rsidRPr="00900A9A">
              <w:rPr>
                <w:lang w:val="fr-CA"/>
              </w:rPr>
              <w:t>sont très</w:t>
            </w:r>
            <w:r w:rsidR="000D430A" w:rsidRPr="00900A9A">
              <w:rPr>
                <w:lang w:val="fr-CA"/>
              </w:rPr>
              <w:t xml:space="preserve"> semblables, il </w:t>
            </w:r>
            <w:r w:rsidR="001C365F" w:rsidRPr="00900A9A">
              <w:rPr>
                <w:lang w:val="fr-CA"/>
              </w:rPr>
              <w:t>est</w:t>
            </w:r>
            <w:r w:rsidR="000D430A" w:rsidRPr="00900A9A">
              <w:rPr>
                <w:lang w:val="fr-CA"/>
              </w:rPr>
              <w:t xml:space="preserve"> possible d’utiliser un résumé </w:t>
            </w:r>
            <w:r w:rsidR="001C365F" w:rsidRPr="00900A9A">
              <w:rPr>
                <w:lang w:val="fr-CA"/>
              </w:rPr>
              <w:t>couvrant la</w:t>
            </w:r>
            <w:r w:rsidR="000D430A" w:rsidRPr="00900A9A">
              <w:rPr>
                <w:lang w:val="fr-CA"/>
              </w:rPr>
              <w:t xml:space="preserve"> proposition en entier.</w:t>
            </w:r>
          </w:p>
          <w:p w14:paraId="3C3B5D90" w14:textId="6FFAF06E" w:rsidR="00A728A0" w:rsidRPr="00900A9A" w:rsidRDefault="00670577" w:rsidP="00FA3175">
            <w:pPr>
              <w:pStyle w:val="ListParagraph"/>
              <w:numPr>
                <w:ilvl w:val="0"/>
                <w:numId w:val="24"/>
              </w:numPr>
              <w:spacing w:before="120" w:after="120"/>
              <w:ind w:left="841"/>
              <w:contextualSpacing w:val="0"/>
              <w:rPr>
                <w:lang w:val="fr-CA"/>
              </w:rPr>
            </w:pPr>
            <w:bookmarkStart w:id="26" w:name="lt_pId036"/>
            <w:r w:rsidRPr="00900A9A">
              <w:rPr>
                <w:i/>
                <w:lang w:val="fr-CA"/>
              </w:rPr>
              <w:t xml:space="preserve">Des collectivités arctiques et nordiques dynamiques </w:t>
            </w:r>
            <w:r w:rsidR="003F4FA4" w:rsidRPr="00900A9A">
              <w:rPr>
                <w:lang w:val="fr-CA"/>
              </w:rPr>
              <w:t>englobe</w:t>
            </w:r>
            <w:r w:rsidR="00440498">
              <w:rPr>
                <w:lang w:val="fr-CA"/>
              </w:rPr>
              <w:t>nt</w:t>
            </w:r>
            <w:r w:rsidR="003F4FA4" w:rsidRPr="00900A9A">
              <w:rPr>
                <w:lang w:val="fr-CA"/>
              </w:rPr>
              <w:t xml:space="preserve"> un éventail de mesures, notamment des programmes améliorés de développement économique, des investissements dans l</w:t>
            </w:r>
            <w:r w:rsidR="00C54C80" w:rsidRPr="00900A9A">
              <w:rPr>
                <w:lang w:val="fr-CA"/>
              </w:rPr>
              <w:t>’</w:t>
            </w:r>
            <w:r w:rsidR="003F4FA4" w:rsidRPr="00900A9A">
              <w:rPr>
                <w:lang w:val="fr-CA"/>
              </w:rPr>
              <w:t>infrastructure, un groupe de travail sur l</w:t>
            </w:r>
            <w:r w:rsidR="00C54C80" w:rsidRPr="00900A9A">
              <w:rPr>
                <w:lang w:val="fr-CA"/>
              </w:rPr>
              <w:t>’</w:t>
            </w:r>
            <w:r w:rsidR="003F4FA4" w:rsidRPr="00900A9A">
              <w:rPr>
                <w:lang w:val="fr-CA"/>
              </w:rPr>
              <w:t>enseignement postsecondaire et le financement de la recherche. Certaines de ces initiatives offrent un soutien ciblé aux jeunes du Nord et aux Autochtones</w:t>
            </w:r>
            <w:r w:rsidR="00ED3B22" w:rsidRPr="00900A9A">
              <w:rPr>
                <w:lang w:val="fr-CA"/>
              </w:rPr>
              <w:t xml:space="preserve">. </w:t>
            </w:r>
            <w:r w:rsidR="003F4FA4" w:rsidRPr="00900A9A">
              <w:rPr>
                <w:lang w:val="fr-CA"/>
              </w:rPr>
              <w:t xml:space="preserve">Dans cet exemple, </w:t>
            </w:r>
            <w:r w:rsidR="00EB4BD8" w:rsidRPr="00900A9A">
              <w:rPr>
                <w:lang w:val="fr-CA"/>
              </w:rPr>
              <w:t xml:space="preserve">de </w:t>
            </w:r>
            <w:r w:rsidR="003F4FA4" w:rsidRPr="00900A9A">
              <w:rPr>
                <w:lang w:val="fr-CA"/>
              </w:rPr>
              <w:t>multiples résumés d’AC</w:t>
            </w:r>
            <w:r w:rsidR="007B5191" w:rsidRPr="00900A9A">
              <w:rPr>
                <w:lang w:val="fr-CA"/>
              </w:rPr>
              <w:t>S</w:t>
            </w:r>
            <w:r w:rsidR="002E1872" w:rsidRPr="00900A9A">
              <w:rPr>
                <w:lang w:val="fr-CA"/>
              </w:rPr>
              <w:t xml:space="preserve"> Plus</w:t>
            </w:r>
            <w:r w:rsidR="003F4FA4" w:rsidRPr="00900A9A">
              <w:rPr>
                <w:lang w:val="fr-CA"/>
              </w:rPr>
              <w:t xml:space="preserve"> ont été présent</w:t>
            </w:r>
            <w:r w:rsidR="00DD1CE2" w:rsidRPr="00900A9A">
              <w:rPr>
                <w:lang w:val="fr-CA"/>
              </w:rPr>
              <w:t>é</w:t>
            </w:r>
            <w:r w:rsidR="003F4FA4" w:rsidRPr="00900A9A">
              <w:rPr>
                <w:lang w:val="fr-CA"/>
              </w:rPr>
              <w:t>s dans le cadre de cette proposition afin de refléter chacune des composantes distinctes.</w:t>
            </w:r>
            <w:bookmarkEnd w:id="26"/>
          </w:p>
        </w:tc>
      </w:tr>
      <w:tr w:rsidR="00620B69" w:rsidRPr="003A2D92" w14:paraId="4DE585B3" w14:textId="77777777" w:rsidTr="005F4174">
        <w:tc>
          <w:tcPr>
            <w:tcW w:w="2155" w:type="dxa"/>
          </w:tcPr>
          <w:p w14:paraId="12113D28" w14:textId="6108959B" w:rsidR="00A728A0" w:rsidRPr="00900A9A" w:rsidRDefault="00A728A0" w:rsidP="00B46D83">
            <w:pPr>
              <w:spacing w:before="120"/>
              <w:rPr>
                <w:sz w:val="24"/>
                <w:lang w:val="fr-CA"/>
              </w:rPr>
            </w:pPr>
            <w:bookmarkStart w:id="27" w:name="lt_pId038"/>
            <w:r w:rsidRPr="00900A9A">
              <w:rPr>
                <w:sz w:val="24"/>
                <w:lang w:val="fr-CA"/>
              </w:rPr>
              <w:t>Type de mesure</w:t>
            </w:r>
            <w:bookmarkEnd w:id="27"/>
          </w:p>
          <w:p w14:paraId="3A63E20D" w14:textId="77777777" w:rsidR="00A728A0" w:rsidRPr="00900A9A" w:rsidRDefault="00A728A0" w:rsidP="00A728A0">
            <w:pPr>
              <w:pStyle w:val="ListParagraph"/>
              <w:spacing w:before="120"/>
              <w:ind w:left="360"/>
              <w:rPr>
                <w:sz w:val="24"/>
                <w:lang w:val="fr-CA"/>
              </w:rPr>
            </w:pPr>
          </w:p>
          <w:p w14:paraId="24E3E13E" w14:textId="77777777" w:rsidR="00A728A0" w:rsidRPr="00900A9A" w:rsidRDefault="00A728A0" w:rsidP="00A728A0">
            <w:pPr>
              <w:pStyle w:val="ListParagraph"/>
              <w:spacing w:before="120"/>
              <w:ind w:left="360"/>
              <w:rPr>
                <w:sz w:val="24"/>
                <w:lang w:val="fr-CA"/>
              </w:rPr>
            </w:pPr>
          </w:p>
        </w:tc>
        <w:tc>
          <w:tcPr>
            <w:tcW w:w="8640" w:type="dxa"/>
            <w:gridSpan w:val="2"/>
          </w:tcPr>
          <w:p w14:paraId="4B5DC5CB" w14:textId="01807337" w:rsidR="00A728A0" w:rsidRPr="00900A9A" w:rsidRDefault="0056350C" w:rsidP="00AA3184">
            <w:pPr>
              <w:pStyle w:val="ListParagraph"/>
              <w:numPr>
                <w:ilvl w:val="0"/>
                <w:numId w:val="7"/>
              </w:numPr>
              <w:spacing w:before="120" w:after="120"/>
              <w:ind w:left="475"/>
              <w:contextualSpacing w:val="0"/>
              <w:rPr>
                <w:lang w:val="fr-CA"/>
              </w:rPr>
            </w:pPr>
            <w:bookmarkStart w:id="28" w:name="lt_pId039"/>
            <w:r w:rsidRPr="00900A9A">
              <w:rPr>
                <w:lang w:val="fr-CA"/>
              </w:rPr>
              <w:t>L</w:t>
            </w:r>
            <w:r w:rsidR="00FA3175" w:rsidRPr="00900A9A">
              <w:rPr>
                <w:lang w:val="fr-CA"/>
              </w:rPr>
              <w:t>es propositions s</w:t>
            </w:r>
            <w:r w:rsidRPr="00900A9A">
              <w:rPr>
                <w:lang w:val="fr-CA"/>
              </w:rPr>
              <w:t>er</w:t>
            </w:r>
            <w:r w:rsidR="00FA3175" w:rsidRPr="00900A9A">
              <w:rPr>
                <w:lang w:val="fr-CA"/>
              </w:rPr>
              <w:t xml:space="preserve">ont catégorisées </w:t>
            </w:r>
            <w:r w:rsidR="00DD1CE2" w:rsidRPr="00900A9A">
              <w:rPr>
                <w:lang w:val="fr-CA"/>
              </w:rPr>
              <w:t>parmi les choix suivants</w:t>
            </w:r>
            <w:r w:rsidR="00440498">
              <w:rPr>
                <w:lang w:val="fr-CA"/>
              </w:rPr>
              <w:t> </w:t>
            </w:r>
            <w:r w:rsidR="00DD1CE2" w:rsidRPr="00900A9A">
              <w:rPr>
                <w:lang w:val="fr-CA"/>
              </w:rPr>
              <w:t xml:space="preserve">: </w:t>
            </w:r>
            <w:r w:rsidR="00E45441" w:rsidRPr="00900A9A">
              <w:rPr>
                <w:lang w:val="fr-CA"/>
              </w:rPr>
              <w:t>un</w:t>
            </w:r>
            <w:r w:rsidR="00FA3175" w:rsidRPr="00900A9A">
              <w:rPr>
                <w:lang w:val="fr-CA"/>
              </w:rPr>
              <w:t xml:space="preserve"> programme, une politique, une loi, un règlement ou </w:t>
            </w:r>
            <w:r w:rsidR="00E45441" w:rsidRPr="00900A9A">
              <w:rPr>
                <w:lang w:val="fr-CA"/>
              </w:rPr>
              <w:t xml:space="preserve">une mesure </w:t>
            </w:r>
            <w:r w:rsidRPr="00900A9A">
              <w:rPr>
                <w:lang w:val="fr-CA"/>
              </w:rPr>
              <w:t>aux</w:t>
            </w:r>
            <w:r w:rsidR="00FA3175" w:rsidRPr="00900A9A">
              <w:rPr>
                <w:lang w:val="fr-CA"/>
              </w:rPr>
              <w:t xml:space="preserve"> </w:t>
            </w:r>
            <w:r w:rsidR="00DD1CE2" w:rsidRPr="00900A9A">
              <w:rPr>
                <w:lang w:val="fr-CA"/>
              </w:rPr>
              <w:t>revenus</w:t>
            </w:r>
            <w:r w:rsidR="00FA3175" w:rsidRPr="00900A9A">
              <w:rPr>
                <w:lang w:val="fr-CA"/>
              </w:rPr>
              <w:t>.</w:t>
            </w:r>
            <w:bookmarkEnd w:id="28"/>
            <w:r w:rsidR="00A728A0" w:rsidRPr="00900A9A">
              <w:rPr>
                <w:lang w:val="fr-CA"/>
              </w:rPr>
              <w:t xml:space="preserve"> </w:t>
            </w:r>
          </w:p>
          <w:p w14:paraId="6779DD7A" w14:textId="6E115F87" w:rsidR="004A1CA0" w:rsidRPr="00900A9A" w:rsidRDefault="00334716" w:rsidP="004A1CA0">
            <w:pPr>
              <w:pStyle w:val="ListParagraph"/>
              <w:numPr>
                <w:ilvl w:val="1"/>
                <w:numId w:val="7"/>
              </w:numPr>
              <w:spacing w:before="120" w:after="240"/>
              <w:rPr>
                <w:lang w:val="fr-CA"/>
              </w:rPr>
            </w:pPr>
            <w:r w:rsidRPr="00900A9A">
              <w:rPr>
                <w:lang w:val="fr-CA"/>
              </w:rPr>
              <w:t>Sélectionnez</w:t>
            </w:r>
            <w:r w:rsidR="004A1CA0" w:rsidRPr="00900A9A">
              <w:rPr>
                <w:lang w:val="fr-CA"/>
              </w:rPr>
              <w:t xml:space="preserve"> </w:t>
            </w:r>
            <w:r w:rsidRPr="00900A9A">
              <w:rPr>
                <w:lang w:val="fr-CA"/>
              </w:rPr>
              <w:t>« </w:t>
            </w:r>
            <w:r w:rsidR="006E7556" w:rsidRPr="00900A9A">
              <w:rPr>
                <w:lang w:val="fr-CA"/>
              </w:rPr>
              <w:t>P</w:t>
            </w:r>
            <w:r w:rsidRPr="00900A9A">
              <w:rPr>
                <w:lang w:val="fr-CA"/>
              </w:rPr>
              <w:t>olitique » pour les cas où le changement concerne exclusivement une nouvelle politique gouvernementale ou un changement à celle-ci.</w:t>
            </w:r>
          </w:p>
          <w:p w14:paraId="49327E44" w14:textId="2B7D4D28" w:rsidR="004A1CA0" w:rsidRPr="00900A9A" w:rsidRDefault="00E45441" w:rsidP="004A1CA0">
            <w:pPr>
              <w:pStyle w:val="ListParagraph"/>
              <w:numPr>
                <w:ilvl w:val="1"/>
                <w:numId w:val="7"/>
              </w:numPr>
              <w:spacing w:before="120" w:after="240"/>
              <w:rPr>
                <w:lang w:val="fr-CA"/>
              </w:rPr>
            </w:pPr>
            <w:r w:rsidRPr="00900A9A">
              <w:rPr>
                <w:lang w:val="fr-CA"/>
              </w:rPr>
              <w:t>Sélectionnez</w:t>
            </w:r>
            <w:r w:rsidR="004A1CA0" w:rsidRPr="00900A9A">
              <w:rPr>
                <w:lang w:val="fr-CA"/>
              </w:rPr>
              <w:t xml:space="preserve"> </w:t>
            </w:r>
            <w:r w:rsidRPr="00900A9A">
              <w:rPr>
                <w:lang w:val="fr-CA"/>
              </w:rPr>
              <w:t>«</w:t>
            </w:r>
            <w:r w:rsidR="00C54C80" w:rsidRPr="00900A9A">
              <w:rPr>
                <w:lang w:val="fr-CA"/>
              </w:rPr>
              <w:t> </w:t>
            </w:r>
            <w:r w:rsidR="00B15512" w:rsidRPr="00900A9A">
              <w:rPr>
                <w:lang w:val="fr-CA"/>
              </w:rPr>
              <w:t>Revenu</w:t>
            </w:r>
            <w:r w:rsidR="00F12C94" w:rsidRPr="00900A9A">
              <w:rPr>
                <w:lang w:val="fr-CA"/>
              </w:rPr>
              <w:t> </w:t>
            </w:r>
            <w:r w:rsidRPr="00900A9A">
              <w:rPr>
                <w:lang w:val="fr-CA"/>
              </w:rPr>
              <w:t xml:space="preserve">» pour les mesures fiscales et d’autres mesures aux </w:t>
            </w:r>
            <w:r w:rsidR="009C7318" w:rsidRPr="00900A9A">
              <w:rPr>
                <w:lang w:val="fr-CA"/>
              </w:rPr>
              <w:t>revenus</w:t>
            </w:r>
            <w:r w:rsidRPr="00900A9A">
              <w:rPr>
                <w:lang w:val="fr-CA"/>
              </w:rPr>
              <w:t xml:space="preserve">. </w:t>
            </w:r>
          </w:p>
          <w:p w14:paraId="468AEF0E" w14:textId="77777777" w:rsidR="008D337D" w:rsidRPr="00900A9A" w:rsidRDefault="005974B8" w:rsidP="00EE6973">
            <w:pPr>
              <w:pStyle w:val="ListParagraph"/>
              <w:numPr>
                <w:ilvl w:val="1"/>
                <w:numId w:val="7"/>
              </w:numPr>
              <w:spacing w:before="120"/>
              <w:contextualSpacing w:val="0"/>
              <w:rPr>
                <w:lang w:val="fr-CA"/>
              </w:rPr>
            </w:pPr>
            <w:r w:rsidRPr="00900A9A">
              <w:rPr>
                <w:lang w:val="fr-CA"/>
              </w:rPr>
              <w:t>Pour toutes les propositions qui nécessitent une mesure législative, sélectionnez «</w:t>
            </w:r>
            <w:r w:rsidR="00C54C80" w:rsidRPr="00900A9A">
              <w:rPr>
                <w:lang w:val="fr-CA"/>
              </w:rPr>
              <w:t> </w:t>
            </w:r>
            <w:r w:rsidR="006E7556" w:rsidRPr="00900A9A">
              <w:rPr>
                <w:lang w:val="fr-CA"/>
              </w:rPr>
              <w:t>L</w:t>
            </w:r>
            <w:r w:rsidRPr="00900A9A">
              <w:rPr>
                <w:lang w:val="fr-CA"/>
              </w:rPr>
              <w:t xml:space="preserve">égislation ou </w:t>
            </w:r>
            <w:r w:rsidR="006E7556" w:rsidRPr="00900A9A">
              <w:rPr>
                <w:lang w:val="fr-CA"/>
              </w:rPr>
              <w:t>réglementation</w:t>
            </w:r>
            <w:r w:rsidR="00C54C80" w:rsidRPr="00900A9A">
              <w:rPr>
                <w:lang w:val="fr-CA"/>
              </w:rPr>
              <w:t> </w:t>
            </w:r>
            <w:r w:rsidRPr="00900A9A">
              <w:rPr>
                <w:lang w:val="fr-CA"/>
              </w:rPr>
              <w:t xml:space="preserve">». </w:t>
            </w:r>
          </w:p>
          <w:p w14:paraId="3122D497" w14:textId="7B71339F" w:rsidR="004A1CA0" w:rsidRPr="00900A9A" w:rsidRDefault="00E37B38" w:rsidP="00EE6973">
            <w:pPr>
              <w:pStyle w:val="ListParagraph"/>
              <w:numPr>
                <w:ilvl w:val="1"/>
                <w:numId w:val="7"/>
              </w:numPr>
              <w:spacing w:after="240"/>
              <w:contextualSpacing w:val="0"/>
              <w:rPr>
                <w:lang w:val="fr-CA"/>
              </w:rPr>
            </w:pPr>
            <w:r w:rsidRPr="00900A9A">
              <w:rPr>
                <w:color w:val="000000" w:themeColor="text1"/>
                <w:lang w:val="fr-CA"/>
              </w:rPr>
              <w:t>Plus d’un choix est possible, car</w:t>
            </w:r>
            <w:r w:rsidR="008D337D" w:rsidRPr="00900A9A">
              <w:rPr>
                <w:color w:val="000000" w:themeColor="text1"/>
                <w:lang w:val="fr-CA"/>
              </w:rPr>
              <w:t xml:space="preserve"> d</w:t>
            </w:r>
            <w:r w:rsidR="005974B8" w:rsidRPr="00900A9A">
              <w:rPr>
                <w:color w:val="000000" w:themeColor="text1"/>
                <w:lang w:val="fr-CA"/>
              </w:rPr>
              <w:t xml:space="preserve">e nombreuses mesures </w:t>
            </w:r>
            <w:r w:rsidR="005974B8" w:rsidRPr="00900A9A">
              <w:rPr>
                <w:lang w:val="fr-CA"/>
              </w:rPr>
              <w:t xml:space="preserve">peuvent porter à la fois sur un programme et une loi, ou sur les </w:t>
            </w:r>
            <w:r w:rsidR="009C7318" w:rsidRPr="00900A9A">
              <w:rPr>
                <w:lang w:val="fr-CA"/>
              </w:rPr>
              <w:t xml:space="preserve">revenus </w:t>
            </w:r>
            <w:r w:rsidR="005974B8" w:rsidRPr="00900A9A">
              <w:rPr>
                <w:lang w:val="fr-CA"/>
              </w:rPr>
              <w:t>et la législation</w:t>
            </w:r>
            <w:r w:rsidR="004A1CA0" w:rsidRPr="00900A9A">
              <w:rPr>
                <w:lang w:val="fr-CA"/>
              </w:rPr>
              <w:t xml:space="preserve">. </w:t>
            </w:r>
          </w:p>
          <w:p w14:paraId="5544DD2A" w14:textId="65C4037A" w:rsidR="004A1CA0" w:rsidRPr="00900A9A" w:rsidRDefault="0004316A" w:rsidP="00AA3184">
            <w:pPr>
              <w:pStyle w:val="ListParagraph"/>
              <w:numPr>
                <w:ilvl w:val="0"/>
                <w:numId w:val="48"/>
              </w:numPr>
              <w:spacing w:before="120" w:after="120"/>
              <w:ind w:left="475"/>
              <w:contextualSpacing w:val="0"/>
              <w:rPr>
                <w:lang w:val="fr-CA"/>
              </w:rPr>
            </w:pPr>
            <w:r w:rsidRPr="00900A9A">
              <w:rPr>
                <w:lang w:val="fr-CA"/>
              </w:rPr>
              <w:t xml:space="preserve">Toutes les propositions doivent être nouvelles ou existantes. Si la proposition porte sur un programme existant, veuillez faire la distinction </w:t>
            </w:r>
            <w:r w:rsidR="00CB1681" w:rsidRPr="00900A9A">
              <w:rPr>
                <w:lang w:val="fr-CA"/>
              </w:rPr>
              <w:t>e</w:t>
            </w:r>
            <w:r w:rsidRPr="00900A9A">
              <w:rPr>
                <w:lang w:val="fr-CA"/>
              </w:rPr>
              <w:t>ntre une modification du programme et un renouvellement du programme</w:t>
            </w:r>
            <w:r w:rsidR="009C7318" w:rsidRPr="00900A9A">
              <w:rPr>
                <w:lang w:val="fr-CA"/>
              </w:rPr>
              <w:t xml:space="preserve"> sans modifications</w:t>
            </w:r>
            <w:r w:rsidR="004A1CA0" w:rsidRPr="00900A9A">
              <w:rPr>
                <w:lang w:val="fr-CA"/>
              </w:rPr>
              <w:t>.</w:t>
            </w:r>
          </w:p>
        </w:tc>
      </w:tr>
      <w:tr w:rsidR="00620B69" w:rsidRPr="003A2D92" w14:paraId="42348957" w14:textId="77777777" w:rsidTr="005F4174">
        <w:tc>
          <w:tcPr>
            <w:tcW w:w="2155" w:type="dxa"/>
          </w:tcPr>
          <w:p w14:paraId="7946FE03" w14:textId="4E8C2695" w:rsidR="00A728A0" w:rsidRPr="00900A9A" w:rsidRDefault="00A728A0" w:rsidP="00B46D83">
            <w:pPr>
              <w:spacing w:before="120"/>
              <w:rPr>
                <w:sz w:val="24"/>
                <w:lang w:val="fr-CA"/>
              </w:rPr>
            </w:pPr>
            <w:bookmarkStart w:id="29" w:name="lt_pId040"/>
            <w:r w:rsidRPr="00900A9A">
              <w:rPr>
                <w:sz w:val="24"/>
                <w:lang w:val="fr-CA"/>
              </w:rPr>
              <w:lastRenderedPageBreak/>
              <w:t xml:space="preserve">Moment </w:t>
            </w:r>
            <w:r w:rsidR="00FA3175" w:rsidRPr="00900A9A">
              <w:rPr>
                <w:sz w:val="24"/>
                <w:lang w:val="fr-CA"/>
              </w:rPr>
              <w:t xml:space="preserve">choisi pour mener </w:t>
            </w:r>
            <w:r w:rsidR="007B5191" w:rsidRPr="00900A9A">
              <w:rPr>
                <w:sz w:val="24"/>
                <w:lang w:val="fr-CA"/>
              </w:rPr>
              <w:t>l</w:t>
            </w:r>
            <w:r w:rsidR="001E2171" w:rsidRPr="00900A9A">
              <w:rPr>
                <w:sz w:val="24"/>
                <w:lang w:val="fr-CA"/>
              </w:rPr>
              <w:t>’ACS Plus</w:t>
            </w:r>
            <w:bookmarkEnd w:id="29"/>
          </w:p>
        </w:tc>
        <w:tc>
          <w:tcPr>
            <w:tcW w:w="8640" w:type="dxa"/>
            <w:gridSpan w:val="2"/>
          </w:tcPr>
          <w:p w14:paraId="338BBF10" w14:textId="771F051B" w:rsidR="00A728A0" w:rsidRPr="00900A9A" w:rsidRDefault="001E2171" w:rsidP="00AA3184">
            <w:pPr>
              <w:pStyle w:val="ListParagraph"/>
              <w:numPr>
                <w:ilvl w:val="0"/>
                <w:numId w:val="7"/>
              </w:numPr>
              <w:spacing w:before="120" w:after="120"/>
              <w:ind w:left="475"/>
              <w:contextualSpacing w:val="0"/>
              <w:rPr>
                <w:lang w:val="fr-CA"/>
              </w:rPr>
            </w:pPr>
            <w:bookmarkStart w:id="30" w:name="lt_pId041"/>
            <w:r w:rsidRPr="00900A9A">
              <w:rPr>
                <w:lang w:val="fr-CA"/>
              </w:rPr>
              <w:t xml:space="preserve">L’ACS </w:t>
            </w:r>
            <w:r w:rsidR="00C13F04" w:rsidRPr="00900A9A">
              <w:rPr>
                <w:lang w:val="fr-CA"/>
              </w:rPr>
              <w:t xml:space="preserve">Plus </w:t>
            </w:r>
            <w:r w:rsidR="00FA3175" w:rsidRPr="00900A9A">
              <w:rPr>
                <w:lang w:val="fr-CA"/>
              </w:rPr>
              <w:t>peut et devrait être exécutée à différentes étapes, tout au long de l’élaboration et de la mise en œuvre d’une politique, d’un programme ou d’une initiative</w:t>
            </w:r>
            <w:r w:rsidR="00A728A0" w:rsidRPr="00900A9A">
              <w:rPr>
                <w:lang w:val="fr-CA"/>
              </w:rPr>
              <w:t>.</w:t>
            </w:r>
            <w:bookmarkEnd w:id="30"/>
            <w:r w:rsidR="00FA3175" w:rsidRPr="00900A9A">
              <w:rPr>
                <w:lang w:val="fr-CA"/>
              </w:rPr>
              <w:t xml:space="preserve"> </w:t>
            </w:r>
            <w:r w:rsidR="00A728A0" w:rsidRPr="00900A9A">
              <w:rPr>
                <w:lang w:val="fr-CA"/>
              </w:rPr>
              <w:t xml:space="preserve"> </w:t>
            </w:r>
          </w:p>
          <w:p w14:paraId="0000F1EA" w14:textId="5903CCA4" w:rsidR="00C13F04" w:rsidRPr="00900A9A" w:rsidRDefault="00E37B38" w:rsidP="00AA3184">
            <w:pPr>
              <w:pStyle w:val="ListParagraph"/>
              <w:numPr>
                <w:ilvl w:val="0"/>
                <w:numId w:val="7"/>
              </w:numPr>
              <w:spacing w:before="120" w:after="120" w:line="256" w:lineRule="auto"/>
              <w:ind w:left="475"/>
              <w:rPr>
                <w:color w:val="000000" w:themeColor="text1"/>
                <w:lang w:val="fr-CA"/>
              </w:rPr>
            </w:pPr>
            <w:r w:rsidRPr="00900A9A">
              <w:rPr>
                <w:color w:val="000000" w:themeColor="text1"/>
                <w:lang w:val="fr-CA"/>
              </w:rPr>
              <w:t>Cette section vise</w:t>
            </w:r>
            <w:r w:rsidR="00534E6F" w:rsidRPr="00900A9A">
              <w:rPr>
                <w:color w:val="000000" w:themeColor="text1"/>
                <w:lang w:val="fr-CA"/>
              </w:rPr>
              <w:t xml:space="preserve"> à déterminer les stades d’élaboration d’une initiative où l’ACS</w:t>
            </w:r>
            <w:r w:rsidR="00636DF1" w:rsidRPr="00900A9A">
              <w:rPr>
                <w:color w:val="000000" w:themeColor="text1"/>
                <w:lang w:val="fr-CA"/>
              </w:rPr>
              <w:t xml:space="preserve"> Plus</w:t>
            </w:r>
            <w:r w:rsidR="00534E6F" w:rsidRPr="00900A9A">
              <w:rPr>
                <w:color w:val="000000" w:themeColor="text1"/>
                <w:lang w:val="fr-CA"/>
              </w:rPr>
              <w:t xml:space="preserve"> a été effectuée et </w:t>
            </w:r>
            <w:r w:rsidR="00534E6F" w:rsidRPr="00900A9A">
              <w:rPr>
                <w:color w:val="000000" w:themeColor="text1"/>
                <w:u w:val="single"/>
                <w:lang w:val="fr-CA"/>
              </w:rPr>
              <w:t>non</w:t>
            </w:r>
            <w:r w:rsidR="00534E6F" w:rsidRPr="00900A9A">
              <w:rPr>
                <w:color w:val="000000" w:themeColor="text1"/>
                <w:lang w:val="fr-CA"/>
              </w:rPr>
              <w:t xml:space="preserve"> la date à laquelle le gabarit du </w:t>
            </w:r>
            <w:r w:rsidR="00FB4164" w:rsidRPr="00900A9A">
              <w:rPr>
                <w:color w:val="000000" w:themeColor="text1"/>
                <w:lang w:val="fr-CA"/>
              </w:rPr>
              <w:t>r</w:t>
            </w:r>
            <w:r w:rsidR="00534E6F" w:rsidRPr="00900A9A">
              <w:rPr>
                <w:color w:val="000000" w:themeColor="text1"/>
                <w:lang w:val="fr-CA"/>
              </w:rPr>
              <w:t>ésumé de l’ACS</w:t>
            </w:r>
            <w:r w:rsidR="00636DF1" w:rsidRPr="00900A9A">
              <w:rPr>
                <w:color w:val="000000" w:themeColor="text1"/>
                <w:lang w:val="fr-CA"/>
              </w:rPr>
              <w:t xml:space="preserve"> Plus</w:t>
            </w:r>
            <w:r w:rsidR="00534E6F" w:rsidRPr="00900A9A">
              <w:rPr>
                <w:color w:val="000000" w:themeColor="text1"/>
                <w:lang w:val="fr-CA"/>
              </w:rPr>
              <w:t xml:space="preserve"> a été rempli.</w:t>
            </w:r>
            <w:r w:rsidR="00C13F04" w:rsidRPr="00900A9A">
              <w:rPr>
                <w:color w:val="000000" w:themeColor="text1"/>
                <w:lang w:val="fr-CA"/>
              </w:rPr>
              <w:t xml:space="preserve"> </w:t>
            </w:r>
          </w:p>
          <w:p w14:paraId="3F4D565B" w14:textId="1DD26AE5" w:rsidR="00C13F04" w:rsidRPr="00900A9A" w:rsidRDefault="000604E2" w:rsidP="004A7953">
            <w:pPr>
              <w:pStyle w:val="ListParagraph"/>
              <w:numPr>
                <w:ilvl w:val="1"/>
                <w:numId w:val="7"/>
              </w:numPr>
              <w:spacing w:before="120" w:after="120" w:line="256" w:lineRule="auto"/>
              <w:rPr>
                <w:color w:val="000000" w:themeColor="text1"/>
                <w:lang w:val="fr-CA"/>
              </w:rPr>
            </w:pPr>
            <w:r w:rsidRPr="007C6BCA">
              <w:rPr>
                <w:color w:val="000000" w:themeColor="text1"/>
                <w:lang w:val="fr-CA"/>
              </w:rPr>
              <w:t xml:space="preserve">Par exemple, si l’ACS Plus a été réalisée au début de la phase d’élaboration de l’initiative, vous devriez alors cocher la case </w:t>
            </w:r>
            <w:r w:rsidRPr="007C6BCA">
              <w:rPr>
                <w:i/>
                <w:color w:val="000000" w:themeColor="text1"/>
                <w:lang w:val="fr-CA"/>
              </w:rPr>
              <w:t>Au début.</w:t>
            </w:r>
            <w:r w:rsidRPr="007C6BCA">
              <w:rPr>
                <w:color w:val="000000" w:themeColor="text1"/>
                <w:lang w:val="fr-CA"/>
              </w:rPr>
              <w:t xml:space="preserve"> De même, si l’ACS Plus a été réalisée après que les options et les propositions ont été mises au point et à jour avant la présentation de la proposition, vous devriez cocher la case </w:t>
            </w:r>
            <w:r w:rsidRPr="007C6BCA">
              <w:rPr>
                <w:i/>
                <w:iCs/>
                <w:color w:val="000000" w:themeColor="text1"/>
                <w:lang w:val="fr-CA"/>
              </w:rPr>
              <w:t>À mi-parcours</w:t>
            </w:r>
            <w:r w:rsidR="003655C8" w:rsidRPr="00900A9A">
              <w:rPr>
                <w:i/>
                <w:iCs/>
                <w:color w:val="000000" w:themeColor="text1"/>
                <w:lang w:val="fr-CA"/>
              </w:rPr>
              <w:t xml:space="preserve">. </w:t>
            </w:r>
            <w:r w:rsidR="003655C8" w:rsidRPr="00900A9A">
              <w:rPr>
                <w:color w:val="000000" w:themeColor="text1"/>
                <w:lang w:val="fr-CA"/>
              </w:rPr>
              <w:t>Si l’ACS</w:t>
            </w:r>
            <w:r w:rsidR="00636DF1" w:rsidRPr="00900A9A">
              <w:rPr>
                <w:color w:val="000000" w:themeColor="text1"/>
                <w:lang w:val="fr-CA"/>
              </w:rPr>
              <w:t xml:space="preserve"> Plus</w:t>
            </w:r>
            <w:r w:rsidR="003655C8" w:rsidRPr="00900A9A">
              <w:rPr>
                <w:color w:val="000000" w:themeColor="text1"/>
                <w:lang w:val="fr-CA"/>
              </w:rPr>
              <w:t xml:space="preserve"> a été menée après la mise au point de l’initiative, il faut choisir </w:t>
            </w:r>
            <w:r w:rsidR="003930A1" w:rsidRPr="00900A9A">
              <w:rPr>
                <w:i/>
                <w:iCs/>
                <w:color w:val="000000" w:themeColor="text1"/>
                <w:lang w:val="fr-CA"/>
              </w:rPr>
              <w:t>stade ultérieur</w:t>
            </w:r>
            <w:r w:rsidR="00C13F04" w:rsidRPr="00900A9A">
              <w:rPr>
                <w:color w:val="000000" w:themeColor="text1"/>
                <w:lang w:val="fr-CA"/>
              </w:rPr>
              <w:t xml:space="preserve">. </w:t>
            </w:r>
          </w:p>
          <w:p w14:paraId="7A245A06" w14:textId="03E45FBD" w:rsidR="00C13F04" w:rsidRPr="00900A9A" w:rsidRDefault="000604E2" w:rsidP="00C67966">
            <w:pPr>
              <w:pStyle w:val="ListParagraph"/>
              <w:numPr>
                <w:ilvl w:val="1"/>
                <w:numId w:val="7"/>
              </w:numPr>
              <w:spacing w:before="120" w:after="120" w:line="256" w:lineRule="auto"/>
              <w:rPr>
                <w:i/>
                <w:color w:val="000000" w:themeColor="text1"/>
                <w:lang w:val="fr-CA"/>
              </w:rPr>
            </w:pPr>
            <w:r w:rsidRPr="007C6BCA">
              <w:rPr>
                <w:color w:val="000000" w:themeColor="text1"/>
                <w:lang w:val="fr-CA"/>
              </w:rPr>
              <w:t xml:space="preserve">Si la proposition de budget concerne une initiative existante, vous devriez cocher la case </w:t>
            </w:r>
            <w:r w:rsidRPr="007C6BCA">
              <w:rPr>
                <w:i/>
                <w:iCs/>
                <w:color w:val="000000" w:themeColor="text1"/>
                <w:lang w:val="fr-CA"/>
              </w:rPr>
              <w:t>Programme existant</w:t>
            </w:r>
            <w:r w:rsidR="003655C8" w:rsidRPr="00900A9A">
              <w:rPr>
                <w:color w:val="000000" w:themeColor="text1"/>
                <w:lang w:val="fr-CA"/>
              </w:rPr>
              <w:t>.</w:t>
            </w:r>
          </w:p>
          <w:p w14:paraId="6D9C52E8" w14:textId="6B3990C7" w:rsidR="00A728A0" w:rsidRPr="00900A9A" w:rsidRDefault="00FA3175" w:rsidP="00AA3184">
            <w:pPr>
              <w:pStyle w:val="ListParagraph"/>
              <w:numPr>
                <w:ilvl w:val="0"/>
                <w:numId w:val="7"/>
              </w:numPr>
              <w:spacing w:before="240" w:after="120"/>
              <w:ind w:left="475"/>
              <w:contextualSpacing w:val="0"/>
              <w:rPr>
                <w:lang w:val="fr-CA"/>
              </w:rPr>
            </w:pPr>
            <w:bookmarkStart w:id="31" w:name="lt_pId045"/>
            <w:r w:rsidRPr="00900A9A">
              <w:rPr>
                <w:lang w:val="fr-CA"/>
              </w:rPr>
              <w:t xml:space="preserve">Si vous devez apporter des clarifications, veuillez utiliser la zone de </w:t>
            </w:r>
            <w:r w:rsidR="000604E2" w:rsidRPr="00900A9A">
              <w:rPr>
                <w:lang w:val="fr-CA"/>
              </w:rPr>
              <w:t xml:space="preserve">texte </w:t>
            </w:r>
            <w:r w:rsidRPr="00900A9A">
              <w:rPr>
                <w:lang w:val="fr-CA"/>
              </w:rPr>
              <w:t>optionnelle fournie.</w:t>
            </w:r>
            <w:bookmarkEnd w:id="31"/>
          </w:p>
          <w:p w14:paraId="3B6F91AE" w14:textId="6FEAE401" w:rsidR="00CC77D9" w:rsidRPr="00900A9A" w:rsidRDefault="00CC77D9" w:rsidP="00CC77D9">
            <w:pPr>
              <w:pStyle w:val="ListParagraph"/>
              <w:spacing w:before="120" w:after="120"/>
              <w:ind w:left="481"/>
              <w:contextualSpacing w:val="0"/>
              <w:rPr>
                <w:lang w:val="fr-CA"/>
              </w:rPr>
            </w:pPr>
          </w:p>
        </w:tc>
      </w:tr>
      <w:tr w:rsidR="005F4174" w:rsidRPr="003A2D92" w14:paraId="02D8638A" w14:textId="77777777" w:rsidTr="00AA3184">
        <w:trPr>
          <w:trHeight w:val="747"/>
        </w:trPr>
        <w:tc>
          <w:tcPr>
            <w:tcW w:w="10795" w:type="dxa"/>
            <w:gridSpan w:val="3"/>
            <w:tcBorders>
              <w:top w:val="nil"/>
              <w:left w:val="nil"/>
              <w:bottom w:val="nil"/>
              <w:right w:val="nil"/>
            </w:tcBorders>
            <w:shd w:val="clear" w:color="auto" w:fill="BFBFBF" w:themeFill="background1" w:themeFillShade="BF"/>
          </w:tcPr>
          <w:p w14:paraId="457A6097" w14:textId="6E460F05" w:rsidR="005F4174" w:rsidRPr="00900A9A" w:rsidRDefault="005F4174" w:rsidP="00702812">
            <w:pPr>
              <w:pStyle w:val="Header2"/>
              <w:rPr>
                <w:lang w:val="fr-CA"/>
              </w:rPr>
            </w:pPr>
            <w:bookmarkStart w:id="32" w:name="lt_pId053"/>
            <w:bookmarkStart w:id="33" w:name="_Toc146882429"/>
            <w:r w:rsidRPr="00900A9A">
              <w:rPr>
                <w:lang w:val="fr-CA"/>
              </w:rPr>
              <w:t>2.</w:t>
            </w:r>
            <w:bookmarkEnd w:id="32"/>
            <w:r w:rsidRPr="00900A9A">
              <w:rPr>
                <w:lang w:val="fr-CA"/>
              </w:rPr>
              <w:t xml:space="preserve"> </w:t>
            </w:r>
            <w:bookmarkStart w:id="34" w:name="lt_pId054"/>
            <w:r w:rsidRPr="00900A9A">
              <w:rPr>
                <w:lang w:val="fr-CA"/>
              </w:rPr>
              <w:t>Brève description de la</w:t>
            </w:r>
            <w:r w:rsidR="00C13F04" w:rsidRPr="00900A9A">
              <w:rPr>
                <w:lang w:val="fr-CA"/>
              </w:rPr>
              <w:t xml:space="preserve"> </w:t>
            </w:r>
            <w:r w:rsidRPr="00900A9A">
              <w:rPr>
                <w:lang w:val="fr-CA"/>
              </w:rPr>
              <w:t>proposition</w:t>
            </w:r>
            <w:bookmarkEnd w:id="34"/>
            <w:r w:rsidR="003655C8" w:rsidRPr="00900A9A">
              <w:rPr>
                <w:lang w:val="fr-CA"/>
              </w:rPr>
              <w:t xml:space="preserve"> budgétaire/hors cycle</w:t>
            </w:r>
            <w:bookmarkEnd w:id="33"/>
          </w:p>
        </w:tc>
      </w:tr>
      <w:tr w:rsidR="008577F1" w:rsidRPr="00900A9A" w14:paraId="306F4E18" w14:textId="77777777" w:rsidTr="005F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10795" w:type="dxa"/>
            <w:gridSpan w:val="3"/>
            <w:tcBorders>
              <w:top w:val="nil"/>
              <w:left w:val="nil"/>
              <w:bottom w:val="nil"/>
              <w:right w:val="nil"/>
            </w:tcBorders>
            <w:shd w:val="clear" w:color="auto" w:fill="BFBFBF" w:themeFill="background1" w:themeFillShade="BF"/>
          </w:tcPr>
          <w:p w14:paraId="2C2206E5" w14:textId="71EC9D7B" w:rsidR="008577F1" w:rsidRPr="00900A9A" w:rsidRDefault="008577F1" w:rsidP="000E0273">
            <w:pPr>
              <w:rPr>
                <w:color w:val="FFFFFF" w:themeColor="background1"/>
                <w:sz w:val="24"/>
                <w:lang w:val="fr-CA"/>
              </w:rPr>
            </w:pPr>
            <w:bookmarkStart w:id="35" w:name="lt_pId055"/>
            <w:r w:rsidRPr="00900A9A">
              <w:rPr>
                <w:color w:val="FFFFFF" w:themeColor="background1"/>
                <w:sz w:val="24"/>
                <w:lang w:val="fr-CA"/>
              </w:rPr>
              <w:t xml:space="preserve">Cette section cherche à </w:t>
            </w:r>
            <w:r w:rsidRPr="00900A9A">
              <w:rPr>
                <w:b/>
                <w:color w:val="FFFFFF" w:themeColor="background1"/>
                <w:sz w:val="24"/>
                <w:lang w:val="fr-CA"/>
              </w:rPr>
              <w:t xml:space="preserve">décrire brièvement la proposition, </w:t>
            </w:r>
            <w:r w:rsidR="009C7318" w:rsidRPr="00900A9A">
              <w:rPr>
                <w:color w:val="FFFFFF" w:themeColor="background1"/>
                <w:sz w:val="24"/>
                <w:lang w:val="fr-CA"/>
              </w:rPr>
              <w:t xml:space="preserve">et non </w:t>
            </w:r>
            <w:r w:rsidR="007B5191" w:rsidRPr="00900A9A">
              <w:rPr>
                <w:color w:val="FFFFFF" w:themeColor="background1"/>
                <w:sz w:val="24"/>
                <w:lang w:val="fr-CA"/>
              </w:rPr>
              <w:t>l</w:t>
            </w:r>
            <w:r w:rsidR="001E2171" w:rsidRPr="00900A9A">
              <w:rPr>
                <w:color w:val="FFFFFF" w:themeColor="background1"/>
                <w:sz w:val="24"/>
                <w:lang w:val="fr-CA"/>
              </w:rPr>
              <w:t>’ACS Plus</w:t>
            </w:r>
            <w:r w:rsidRPr="00900A9A">
              <w:rPr>
                <w:color w:val="FFFFFF" w:themeColor="background1"/>
                <w:sz w:val="24"/>
                <w:lang w:val="fr-CA"/>
              </w:rPr>
              <w:t>.</w:t>
            </w:r>
            <w:bookmarkEnd w:id="35"/>
            <w:r w:rsidRPr="00900A9A">
              <w:rPr>
                <w:color w:val="FFFFFF" w:themeColor="background1"/>
                <w:sz w:val="24"/>
                <w:lang w:val="fr-CA"/>
              </w:rPr>
              <w:t xml:space="preserve">  </w:t>
            </w:r>
            <w:r w:rsidR="003655C8" w:rsidRPr="00900A9A">
              <w:rPr>
                <w:color w:val="FFFFFF" w:themeColor="background1"/>
                <w:sz w:val="24"/>
                <w:lang w:val="fr-CA"/>
              </w:rPr>
              <w:t>Cette section doit compter</w:t>
            </w:r>
            <w:r w:rsidR="000E0273" w:rsidRPr="00900A9A">
              <w:rPr>
                <w:color w:val="FFFFFF" w:themeColor="background1"/>
                <w:sz w:val="24"/>
                <w:lang w:val="fr-CA"/>
              </w:rPr>
              <w:t xml:space="preserve"> un maximum de</w:t>
            </w:r>
            <w:r w:rsidR="003655C8" w:rsidRPr="00900A9A">
              <w:rPr>
                <w:color w:val="FFFFFF" w:themeColor="background1"/>
                <w:sz w:val="24"/>
                <w:lang w:val="fr-CA"/>
              </w:rPr>
              <w:t xml:space="preserve"> </w:t>
            </w:r>
            <w:r w:rsidR="006867B4" w:rsidRPr="00900A9A">
              <w:rPr>
                <w:color w:val="FFFFFF" w:themeColor="background1"/>
                <w:sz w:val="24"/>
                <w:lang w:val="fr-CA"/>
              </w:rPr>
              <w:t>300 </w:t>
            </w:r>
            <w:r w:rsidR="003655C8" w:rsidRPr="00900A9A">
              <w:rPr>
                <w:color w:val="FFFFFF" w:themeColor="background1"/>
                <w:sz w:val="24"/>
                <w:lang w:val="fr-CA"/>
              </w:rPr>
              <w:t>mots</w:t>
            </w:r>
            <w:r w:rsidR="00C13F04" w:rsidRPr="00900A9A">
              <w:rPr>
                <w:color w:val="FFFFFF" w:themeColor="background1"/>
                <w:sz w:val="24"/>
                <w:lang w:val="fr-CA"/>
              </w:rPr>
              <w:t>.</w:t>
            </w:r>
          </w:p>
        </w:tc>
      </w:tr>
      <w:tr w:rsidR="00620B69" w:rsidRPr="003A2D92" w14:paraId="2548A439" w14:textId="77777777" w:rsidTr="00B46D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8" w:type="dxa"/>
            <w:gridSpan w:val="2"/>
            <w:tcBorders>
              <w:top w:val="nil"/>
              <w:left w:val="nil"/>
              <w:bottom w:val="nil"/>
              <w:right w:val="nil"/>
            </w:tcBorders>
          </w:tcPr>
          <w:p w14:paraId="3913AC76" w14:textId="77777777" w:rsidR="00A728A0" w:rsidRPr="00900A9A" w:rsidRDefault="00A728A0" w:rsidP="00A728A0">
            <w:pPr>
              <w:pStyle w:val="ListParagraph"/>
              <w:ind w:left="360"/>
              <w:rPr>
                <w:color w:val="000000" w:themeColor="text1"/>
                <w:sz w:val="24"/>
                <w:lang w:val="fr-CA"/>
              </w:rPr>
            </w:pPr>
          </w:p>
          <w:p w14:paraId="42CBF81E" w14:textId="77777777" w:rsidR="00A728A0" w:rsidRPr="00900A9A" w:rsidRDefault="00A728A0" w:rsidP="00A728A0">
            <w:pPr>
              <w:pStyle w:val="ListParagraph"/>
              <w:ind w:left="360"/>
              <w:rPr>
                <w:color w:val="000000" w:themeColor="text1"/>
                <w:sz w:val="24"/>
                <w:lang w:val="fr-CA"/>
              </w:rPr>
            </w:pPr>
            <w:bookmarkStart w:id="36" w:name="lt_pId056"/>
            <w:r w:rsidRPr="00900A9A">
              <w:rPr>
                <w:color w:val="000000" w:themeColor="text1"/>
                <w:sz w:val="24"/>
                <w:lang w:val="fr-CA"/>
              </w:rPr>
              <w:t>Énoncé d</w:t>
            </w:r>
            <w:r w:rsidR="0034294E" w:rsidRPr="00900A9A">
              <w:rPr>
                <w:color w:val="000000" w:themeColor="text1"/>
                <w:sz w:val="24"/>
                <w:lang w:val="fr-CA"/>
              </w:rPr>
              <w:t>u</w:t>
            </w:r>
            <w:r w:rsidRPr="00900A9A">
              <w:rPr>
                <w:color w:val="000000" w:themeColor="text1"/>
                <w:sz w:val="24"/>
                <w:lang w:val="fr-CA"/>
              </w:rPr>
              <w:t xml:space="preserve"> problème</w:t>
            </w:r>
            <w:bookmarkEnd w:id="36"/>
          </w:p>
          <w:p w14:paraId="25FA7B28" w14:textId="77777777" w:rsidR="00A728A0" w:rsidRPr="00900A9A" w:rsidRDefault="00A728A0" w:rsidP="00A728A0">
            <w:pPr>
              <w:pStyle w:val="ListParagraph"/>
              <w:ind w:left="360"/>
              <w:rPr>
                <w:color w:val="000000" w:themeColor="text1"/>
                <w:sz w:val="24"/>
                <w:lang w:val="fr-CA"/>
              </w:rPr>
            </w:pPr>
          </w:p>
          <w:p w14:paraId="1553625C" w14:textId="77777777" w:rsidR="00A728A0" w:rsidRPr="00900A9A" w:rsidRDefault="00A728A0" w:rsidP="00A728A0">
            <w:pPr>
              <w:pStyle w:val="ListParagraph"/>
              <w:ind w:left="360"/>
              <w:rPr>
                <w:color w:val="000000" w:themeColor="text1"/>
                <w:sz w:val="24"/>
                <w:lang w:val="fr-CA"/>
              </w:rPr>
            </w:pPr>
          </w:p>
        </w:tc>
        <w:tc>
          <w:tcPr>
            <w:tcW w:w="8247" w:type="dxa"/>
            <w:tcBorders>
              <w:top w:val="nil"/>
              <w:left w:val="nil"/>
              <w:bottom w:val="nil"/>
              <w:right w:val="nil"/>
            </w:tcBorders>
          </w:tcPr>
          <w:p w14:paraId="3AF11912" w14:textId="77777777" w:rsidR="00A728A0" w:rsidRPr="00900A9A" w:rsidRDefault="00A728A0" w:rsidP="00A728A0">
            <w:pPr>
              <w:ind w:left="720"/>
              <w:rPr>
                <w:color w:val="000000" w:themeColor="text1"/>
                <w:lang w:val="fr-CA"/>
              </w:rPr>
            </w:pPr>
          </w:p>
          <w:p w14:paraId="5F56F02C" w14:textId="399B7088" w:rsidR="00A728A0" w:rsidRPr="00900A9A" w:rsidRDefault="006867B4" w:rsidP="00AA3184">
            <w:pPr>
              <w:pStyle w:val="ListParagraph"/>
              <w:numPr>
                <w:ilvl w:val="0"/>
                <w:numId w:val="10"/>
              </w:numPr>
              <w:ind w:left="475"/>
              <w:rPr>
                <w:color w:val="000000" w:themeColor="text1"/>
                <w:lang w:val="fr-CA"/>
              </w:rPr>
            </w:pPr>
            <w:bookmarkStart w:id="37" w:name="lt_pId057"/>
            <w:r w:rsidRPr="007C6BCA">
              <w:rPr>
                <w:color w:val="000000" w:themeColor="text1"/>
                <w:lang w:val="fr-CA"/>
              </w:rPr>
              <w:t xml:space="preserve">En 150 mots ou moins, vous devez expliquer, dans l’énoncé du problème, « pourquoi » la proposition est présentée. </w:t>
            </w:r>
            <w:bookmarkEnd w:id="37"/>
            <w:r w:rsidR="0034294E" w:rsidRPr="00900A9A">
              <w:rPr>
                <w:color w:val="000000" w:themeColor="text1"/>
                <w:lang w:val="fr-CA"/>
              </w:rPr>
              <w:t xml:space="preserve">En remplissant cette section, tentez de répondre à une question </w:t>
            </w:r>
            <w:r w:rsidR="00B17399" w:rsidRPr="00900A9A">
              <w:rPr>
                <w:color w:val="000000" w:themeColor="text1"/>
                <w:lang w:val="fr-CA"/>
              </w:rPr>
              <w:t>tel</w:t>
            </w:r>
            <w:r w:rsidR="00961350">
              <w:rPr>
                <w:color w:val="000000" w:themeColor="text1"/>
                <w:lang w:val="fr-CA"/>
              </w:rPr>
              <w:t>le</w:t>
            </w:r>
            <w:r w:rsidR="00B17399" w:rsidRPr="00900A9A">
              <w:rPr>
                <w:color w:val="000000" w:themeColor="text1"/>
                <w:lang w:val="fr-CA"/>
              </w:rPr>
              <w:t xml:space="preserve"> que</w:t>
            </w:r>
            <w:r w:rsidR="0034294E" w:rsidRPr="00900A9A">
              <w:rPr>
                <w:color w:val="000000" w:themeColor="text1"/>
                <w:lang w:val="fr-CA"/>
              </w:rPr>
              <w:t xml:space="preserve"> : À quelle exigence ou à quelle lacune la </w:t>
            </w:r>
            <w:r w:rsidR="008361EF" w:rsidRPr="00900A9A">
              <w:rPr>
                <w:color w:val="000000" w:themeColor="text1"/>
                <w:lang w:val="fr-CA"/>
              </w:rPr>
              <w:t xml:space="preserve">proposition </w:t>
            </w:r>
            <w:r w:rsidR="0034294E" w:rsidRPr="00900A9A">
              <w:rPr>
                <w:color w:val="000000" w:themeColor="text1"/>
                <w:lang w:val="fr-CA"/>
              </w:rPr>
              <w:t>répond-elle</w:t>
            </w:r>
            <w:bookmarkStart w:id="38" w:name="lt_pId059"/>
            <w:r w:rsidR="00A728A0" w:rsidRPr="00900A9A">
              <w:rPr>
                <w:color w:val="000000" w:themeColor="text1"/>
                <w:lang w:val="fr-CA"/>
              </w:rPr>
              <w:t>?</w:t>
            </w:r>
            <w:bookmarkEnd w:id="38"/>
            <w:r w:rsidR="00A728A0" w:rsidRPr="00900A9A">
              <w:rPr>
                <w:color w:val="000000" w:themeColor="text1"/>
                <w:lang w:val="fr-CA"/>
              </w:rPr>
              <w:t xml:space="preserve"> </w:t>
            </w:r>
          </w:p>
        </w:tc>
      </w:tr>
      <w:tr w:rsidR="00620B69" w:rsidRPr="003A2D92" w14:paraId="6FE99AFE" w14:textId="77777777" w:rsidTr="00B46D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8" w:type="dxa"/>
            <w:gridSpan w:val="2"/>
            <w:tcBorders>
              <w:top w:val="nil"/>
              <w:left w:val="nil"/>
              <w:bottom w:val="nil"/>
              <w:right w:val="nil"/>
            </w:tcBorders>
          </w:tcPr>
          <w:p w14:paraId="6ED0E92F" w14:textId="77777777" w:rsidR="00A728A0" w:rsidRPr="00900A9A" w:rsidRDefault="00A728A0" w:rsidP="00A728A0">
            <w:pPr>
              <w:pStyle w:val="ListParagraph"/>
              <w:ind w:left="360"/>
              <w:rPr>
                <w:color w:val="000000" w:themeColor="text1"/>
                <w:sz w:val="24"/>
                <w:lang w:val="fr-CA"/>
              </w:rPr>
            </w:pPr>
          </w:p>
          <w:p w14:paraId="5F8E9F0B" w14:textId="31CE5C8B" w:rsidR="00A728A0" w:rsidRPr="00900A9A" w:rsidRDefault="003655C8" w:rsidP="00A728A0">
            <w:pPr>
              <w:pStyle w:val="ListParagraph"/>
              <w:ind w:left="360"/>
              <w:rPr>
                <w:color w:val="000000" w:themeColor="text1"/>
                <w:sz w:val="24"/>
                <w:lang w:val="fr-CA"/>
              </w:rPr>
            </w:pPr>
            <w:bookmarkStart w:id="39" w:name="lt_pId061"/>
            <w:r w:rsidRPr="00900A9A">
              <w:rPr>
                <w:color w:val="000000" w:themeColor="text1"/>
                <w:sz w:val="24"/>
                <w:lang w:val="fr-CA"/>
              </w:rPr>
              <w:t>Résumé de la proposition</w:t>
            </w:r>
            <w:bookmarkEnd w:id="39"/>
          </w:p>
        </w:tc>
        <w:tc>
          <w:tcPr>
            <w:tcW w:w="8247" w:type="dxa"/>
            <w:tcBorders>
              <w:top w:val="nil"/>
              <w:left w:val="nil"/>
              <w:bottom w:val="nil"/>
              <w:right w:val="nil"/>
            </w:tcBorders>
          </w:tcPr>
          <w:p w14:paraId="7D784348" w14:textId="77777777" w:rsidR="00A728A0" w:rsidRPr="00900A9A" w:rsidRDefault="00A728A0" w:rsidP="00A728A0">
            <w:pPr>
              <w:ind w:left="720"/>
              <w:rPr>
                <w:color w:val="000000" w:themeColor="text1"/>
                <w:lang w:val="fr-CA"/>
              </w:rPr>
            </w:pPr>
          </w:p>
          <w:p w14:paraId="09BA1CA4" w14:textId="39CB78BE" w:rsidR="00A728A0" w:rsidRPr="00900A9A" w:rsidRDefault="003655C8" w:rsidP="00AA3184">
            <w:pPr>
              <w:pStyle w:val="ListParagraph"/>
              <w:numPr>
                <w:ilvl w:val="0"/>
                <w:numId w:val="10"/>
              </w:numPr>
              <w:ind w:left="475"/>
              <w:rPr>
                <w:color w:val="000000" w:themeColor="text1"/>
                <w:lang w:val="fr-CA"/>
              </w:rPr>
            </w:pPr>
            <w:bookmarkStart w:id="40" w:name="lt_pId062"/>
            <w:r w:rsidRPr="00900A9A">
              <w:rPr>
                <w:color w:val="000000" w:themeColor="text1"/>
                <w:lang w:val="fr-CA"/>
              </w:rPr>
              <w:t xml:space="preserve">En </w:t>
            </w:r>
            <w:r w:rsidR="000E0273" w:rsidRPr="00900A9A">
              <w:rPr>
                <w:color w:val="000000" w:themeColor="text1"/>
                <w:lang w:val="fr-CA"/>
              </w:rPr>
              <w:t xml:space="preserve">un maximum de </w:t>
            </w:r>
            <w:r w:rsidRPr="00900A9A">
              <w:rPr>
                <w:color w:val="000000" w:themeColor="text1"/>
                <w:lang w:val="fr-CA"/>
              </w:rPr>
              <w:t>1</w:t>
            </w:r>
            <w:r w:rsidR="0082007E" w:rsidRPr="00900A9A">
              <w:rPr>
                <w:color w:val="000000" w:themeColor="text1"/>
                <w:lang w:val="fr-CA"/>
              </w:rPr>
              <w:t>5</w:t>
            </w:r>
            <w:r w:rsidRPr="00900A9A">
              <w:rPr>
                <w:color w:val="000000" w:themeColor="text1"/>
                <w:lang w:val="fr-CA"/>
              </w:rPr>
              <w:t>0</w:t>
            </w:r>
            <w:r w:rsidR="000E0273" w:rsidRPr="00900A9A">
              <w:rPr>
                <w:color w:val="000000" w:themeColor="text1"/>
                <w:lang w:val="fr-CA"/>
              </w:rPr>
              <w:t> </w:t>
            </w:r>
            <w:r w:rsidRPr="00900A9A">
              <w:rPr>
                <w:color w:val="000000" w:themeColor="text1"/>
                <w:lang w:val="fr-CA"/>
              </w:rPr>
              <w:t>mots, le résumé de la proposition</w:t>
            </w:r>
            <w:r w:rsidR="00A728A0" w:rsidRPr="00900A9A">
              <w:rPr>
                <w:color w:val="000000" w:themeColor="text1"/>
                <w:lang w:val="fr-CA"/>
              </w:rPr>
              <w:t xml:space="preserve"> devrait présenter une brève «</w:t>
            </w:r>
            <w:r w:rsidR="00BE5C38" w:rsidRPr="00900A9A">
              <w:rPr>
                <w:color w:val="000000" w:themeColor="text1"/>
                <w:lang w:val="fr-CA"/>
              </w:rPr>
              <w:t> </w:t>
            </w:r>
            <w:r w:rsidR="00A728A0" w:rsidRPr="00900A9A">
              <w:rPr>
                <w:color w:val="000000" w:themeColor="text1"/>
                <w:lang w:val="fr-CA"/>
              </w:rPr>
              <w:t>définition</w:t>
            </w:r>
            <w:r w:rsidR="00BE5C38" w:rsidRPr="00900A9A">
              <w:rPr>
                <w:color w:val="000000" w:themeColor="text1"/>
                <w:lang w:val="fr-CA"/>
              </w:rPr>
              <w:t> </w:t>
            </w:r>
            <w:r w:rsidR="00A728A0" w:rsidRPr="00900A9A">
              <w:rPr>
                <w:color w:val="000000" w:themeColor="text1"/>
                <w:lang w:val="fr-CA"/>
              </w:rPr>
              <w:t>» de la mesure</w:t>
            </w:r>
            <w:r w:rsidR="00BE5C38" w:rsidRPr="00900A9A">
              <w:rPr>
                <w:color w:val="000000" w:themeColor="text1"/>
                <w:lang w:val="fr-CA"/>
              </w:rPr>
              <w:t xml:space="preserve"> et</w:t>
            </w:r>
            <w:r w:rsidR="00A728A0" w:rsidRPr="00900A9A">
              <w:rPr>
                <w:color w:val="000000" w:themeColor="text1"/>
                <w:lang w:val="fr-CA"/>
              </w:rPr>
              <w:t xml:space="preserve"> de quelle façon elle s’attaque au problème et sera mise en œuvre.</w:t>
            </w:r>
            <w:bookmarkEnd w:id="40"/>
          </w:p>
          <w:p w14:paraId="43E9803E" w14:textId="77777777" w:rsidR="00A728A0" w:rsidRPr="00900A9A" w:rsidRDefault="00A728A0" w:rsidP="00A728A0">
            <w:pPr>
              <w:ind w:left="720"/>
              <w:rPr>
                <w:color w:val="000000" w:themeColor="text1"/>
                <w:lang w:val="fr-CA"/>
              </w:rPr>
            </w:pPr>
          </w:p>
        </w:tc>
      </w:tr>
    </w:tbl>
    <w:p w14:paraId="6FEC059F" w14:textId="77777777" w:rsidR="00A728A0" w:rsidRPr="00900A9A" w:rsidRDefault="00A728A0">
      <w:pPr>
        <w:rPr>
          <w:lang w:val="fr-CA"/>
        </w:rPr>
      </w:pPr>
    </w:p>
    <w:p w14:paraId="4CA08EA3" w14:textId="77777777" w:rsidR="00A728A0" w:rsidRPr="00900A9A" w:rsidRDefault="00A728A0">
      <w:pPr>
        <w:rPr>
          <w:lang w:val="fr-CA"/>
        </w:rPr>
      </w:pPr>
      <w:r w:rsidRPr="00900A9A">
        <w:rPr>
          <w:lang w:val="fr-CA"/>
        </w:rPr>
        <w:br w:type="page"/>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0"/>
        <w:gridCol w:w="6875"/>
        <w:gridCol w:w="30"/>
      </w:tblGrid>
      <w:tr w:rsidR="004411E8" w:rsidRPr="00900A9A" w14:paraId="481A4EBB" w14:textId="77777777" w:rsidTr="00690EFD">
        <w:trPr>
          <w:trHeight w:val="540"/>
        </w:trPr>
        <w:tc>
          <w:tcPr>
            <w:tcW w:w="10795" w:type="dxa"/>
            <w:gridSpan w:val="3"/>
            <w:shd w:val="clear" w:color="auto" w:fill="BFBFBF" w:themeFill="background1" w:themeFillShade="BF"/>
          </w:tcPr>
          <w:p w14:paraId="001BDDD8" w14:textId="67754752" w:rsidR="004411E8" w:rsidRPr="00900A9A" w:rsidRDefault="005F4174" w:rsidP="00236148">
            <w:pPr>
              <w:pStyle w:val="Header2"/>
              <w:rPr>
                <w:lang w:val="fr-CA"/>
              </w:rPr>
            </w:pPr>
            <w:bookmarkStart w:id="41" w:name="lt_pId063"/>
            <w:bookmarkStart w:id="42" w:name="_Toc146882430"/>
            <w:r w:rsidRPr="00900A9A">
              <w:rPr>
                <w:lang w:val="fr-CA"/>
              </w:rPr>
              <w:lastRenderedPageBreak/>
              <w:t>3</w:t>
            </w:r>
            <w:r w:rsidR="004411E8" w:rsidRPr="00900A9A">
              <w:rPr>
                <w:lang w:val="fr-CA"/>
              </w:rPr>
              <w:t>. Groupe cible (i</w:t>
            </w:r>
            <w:bookmarkStart w:id="43" w:name="lt_pId064"/>
            <w:bookmarkEnd w:id="41"/>
            <w:r w:rsidR="004411E8" w:rsidRPr="00900A9A">
              <w:rPr>
                <w:lang w:val="fr-CA"/>
              </w:rPr>
              <w:t xml:space="preserve">ntention </w:t>
            </w:r>
            <w:bookmarkEnd w:id="43"/>
            <w:r w:rsidR="004411E8" w:rsidRPr="00900A9A">
              <w:rPr>
                <w:lang w:val="fr-CA"/>
              </w:rPr>
              <w:t>stratégique)</w:t>
            </w:r>
            <w:bookmarkEnd w:id="42"/>
          </w:p>
        </w:tc>
      </w:tr>
      <w:tr w:rsidR="008577F1" w:rsidRPr="003A2D92" w14:paraId="604BF997" w14:textId="77777777" w:rsidTr="00690EFD">
        <w:trPr>
          <w:trHeight w:val="3141"/>
        </w:trPr>
        <w:tc>
          <w:tcPr>
            <w:tcW w:w="10795" w:type="dxa"/>
            <w:gridSpan w:val="3"/>
            <w:shd w:val="clear" w:color="auto" w:fill="BFBFBF" w:themeFill="background1" w:themeFillShade="BF"/>
          </w:tcPr>
          <w:p w14:paraId="3332A7D0" w14:textId="77777777" w:rsidR="008577F1" w:rsidRPr="00900A9A" w:rsidRDefault="008577F1" w:rsidP="00CD2179">
            <w:pPr>
              <w:rPr>
                <w:b/>
                <w:color w:val="FFFFFF" w:themeColor="background1"/>
                <w:sz w:val="24"/>
                <w:lang w:val="fr-CA"/>
              </w:rPr>
            </w:pPr>
          </w:p>
          <w:p w14:paraId="27DB7F80" w14:textId="0411DAD0" w:rsidR="008577F1" w:rsidRPr="00900A9A" w:rsidRDefault="00563FBB" w:rsidP="00A728A0">
            <w:pPr>
              <w:rPr>
                <w:color w:val="FFFFFF" w:themeColor="background1"/>
                <w:sz w:val="24"/>
                <w:lang w:val="fr-CA"/>
              </w:rPr>
            </w:pPr>
            <w:bookmarkStart w:id="44" w:name="lt_pId066"/>
            <w:r w:rsidRPr="007C6BCA">
              <w:rPr>
                <w:color w:val="FFFFFF" w:themeColor="background1"/>
                <w:sz w:val="24"/>
                <w:lang w:val="fr-CA"/>
              </w:rPr>
              <w:t xml:space="preserve">Cette section vise à recueillir des renseignements sur la population cible de la proposition, qui peut être différente des groupes concernés (section 4). </w:t>
            </w:r>
            <w:r w:rsidR="008577F1" w:rsidRPr="00900A9A">
              <w:rPr>
                <w:color w:val="FFFFFF" w:themeColor="background1"/>
                <w:sz w:val="24"/>
                <w:lang w:val="fr-CA"/>
              </w:rPr>
              <w:t xml:space="preserve">Veuillez choisir </w:t>
            </w:r>
            <w:r w:rsidR="00B808DB" w:rsidRPr="00900A9A">
              <w:rPr>
                <w:b/>
                <w:color w:val="FFFFFF" w:themeColor="background1"/>
                <w:sz w:val="24"/>
                <w:lang w:val="fr-CA"/>
              </w:rPr>
              <w:t>l’une des trois</w:t>
            </w:r>
            <w:r w:rsidR="00B808DB" w:rsidRPr="00900A9A">
              <w:rPr>
                <w:color w:val="FFFFFF" w:themeColor="background1"/>
                <w:sz w:val="24"/>
                <w:lang w:val="fr-CA"/>
              </w:rPr>
              <w:t xml:space="preserve"> </w:t>
            </w:r>
            <w:r w:rsidR="008577F1" w:rsidRPr="00900A9A">
              <w:rPr>
                <w:color w:val="FFFFFF" w:themeColor="background1"/>
                <w:sz w:val="24"/>
                <w:lang w:val="fr-CA"/>
              </w:rPr>
              <w:t>catégorie</w:t>
            </w:r>
            <w:r w:rsidR="00B808DB" w:rsidRPr="00900A9A">
              <w:rPr>
                <w:color w:val="FFFFFF" w:themeColor="background1"/>
                <w:sz w:val="24"/>
                <w:lang w:val="fr-CA"/>
              </w:rPr>
              <w:t>s</w:t>
            </w:r>
            <w:r w:rsidR="008577F1" w:rsidRPr="00900A9A">
              <w:rPr>
                <w:color w:val="FFFFFF" w:themeColor="background1"/>
                <w:sz w:val="24"/>
                <w:lang w:val="fr-CA"/>
              </w:rPr>
              <w:t xml:space="preserve"> qui représente</w:t>
            </w:r>
            <w:r w:rsidR="00C54C80" w:rsidRPr="00900A9A">
              <w:rPr>
                <w:color w:val="FFFFFF" w:themeColor="background1"/>
                <w:sz w:val="24"/>
                <w:lang w:val="fr-CA"/>
              </w:rPr>
              <w:t>nt</w:t>
            </w:r>
            <w:r w:rsidR="008577F1" w:rsidRPr="00900A9A">
              <w:rPr>
                <w:color w:val="FFFFFF" w:themeColor="background1"/>
                <w:sz w:val="24"/>
                <w:lang w:val="fr-CA"/>
              </w:rPr>
              <w:t xml:space="preserve"> le mieux </w:t>
            </w:r>
            <w:r w:rsidR="008361EF" w:rsidRPr="00900A9A">
              <w:rPr>
                <w:b/>
                <w:color w:val="FFFFFF" w:themeColor="background1"/>
                <w:sz w:val="24"/>
                <w:lang w:val="fr-CA"/>
              </w:rPr>
              <w:t>le groupe cible</w:t>
            </w:r>
            <w:r w:rsidR="008361EF" w:rsidRPr="00900A9A">
              <w:rPr>
                <w:color w:val="FFFFFF" w:themeColor="background1"/>
                <w:sz w:val="24"/>
                <w:lang w:val="fr-CA"/>
              </w:rPr>
              <w:t xml:space="preserve"> que la proposition vise à aider</w:t>
            </w:r>
            <w:r w:rsidR="007F06F1" w:rsidRPr="00900A9A">
              <w:rPr>
                <w:color w:val="FFFFFF" w:themeColor="background1"/>
                <w:sz w:val="24"/>
                <w:lang w:val="fr-CA"/>
              </w:rPr>
              <w:t> :</w:t>
            </w:r>
            <w:r w:rsidR="008577F1" w:rsidRPr="00900A9A">
              <w:rPr>
                <w:color w:val="FFFFFF" w:themeColor="background1"/>
                <w:sz w:val="24"/>
                <w:lang w:val="fr-CA"/>
              </w:rPr>
              <w:t xml:space="preserve"> </w:t>
            </w:r>
            <w:r w:rsidR="007F06F1" w:rsidRPr="00900A9A">
              <w:rPr>
                <w:color w:val="FFFFFF" w:themeColor="background1"/>
                <w:sz w:val="24"/>
                <w:lang w:val="fr-CA"/>
              </w:rPr>
              <w:t>tous les Canadiens, des régions ou des secteurs particuliers, ou un groupe démographique particulier. Une seule catégorie devrait être choisie dans la plupart des cas; toutefois, dans de rares cas, il peut être approprié d</w:t>
            </w:r>
            <w:r w:rsidR="00C54C80" w:rsidRPr="00900A9A">
              <w:rPr>
                <w:color w:val="FFFFFF" w:themeColor="background1"/>
                <w:sz w:val="24"/>
                <w:lang w:val="fr-CA"/>
              </w:rPr>
              <w:t>’</w:t>
            </w:r>
            <w:r w:rsidR="007F06F1" w:rsidRPr="00900A9A">
              <w:rPr>
                <w:color w:val="FFFFFF" w:themeColor="background1"/>
                <w:sz w:val="24"/>
                <w:lang w:val="fr-CA"/>
              </w:rPr>
              <w:t xml:space="preserve">identifier </w:t>
            </w:r>
            <w:r w:rsidR="007B5191" w:rsidRPr="00900A9A">
              <w:rPr>
                <w:color w:val="FFFFFF" w:themeColor="background1"/>
                <w:sz w:val="24"/>
                <w:lang w:val="fr-CA"/>
              </w:rPr>
              <w:t>p</w:t>
            </w:r>
            <w:r w:rsidR="00B65291" w:rsidRPr="00900A9A">
              <w:rPr>
                <w:color w:val="FFFFFF" w:themeColor="background1"/>
                <w:sz w:val="24"/>
                <w:lang w:val="fr-CA"/>
              </w:rPr>
              <w:t>lus</w:t>
            </w:r>
            <w:r w:rsidR="007F06F1" w:rsidRPr="00900A9A">
              <w:rPr>
                <w:color w:val="FFFFFF" w:themeColor="background1"/>
                <w:sz w:val="24"/>
                <w:lang w:val="fr-CA"/>
              </w:rPr>
              <w:t xml:space="preserve"> d</w:t>
            </w:r>
            <w:r w:rsidR="00C54C80" w:rsidRPr="00900A9A">
              <w:rPr>
                <w:color w:val="FFFFFF" w:themeColor="background1"/>
                <w:sz w:val="24"/>
                <w:lang w:val="fr-CA"/>
              </w:rPr>
              <w:t>’</w:t>
            </w:r>
            <w:r w:rsidR="007F06F1" w:rsidRPr="00900A9A">
              <w:rPr>
                <w:color w:val="FFFFFF" w:themeColor="background1"/>
                <w:sz w:val="24"/>
                <w:lang w:val="fr-CA"/>
              </w:rPr>
              <w:t>un groupe cible (p.</w:t>
            </w:r>
            <w:r w:rsidR="005E709D" w:rsidRPr="00900A9A">
              <w:rPr>
                <w:color w:val="FFFFFF" w:themeColor="background1"/>
                <w:sz w:val="24"/>
                <w:lang w:val="fr-CA"/>
              </w:rPr>
              <w:t> </w:t>
            </w:r>
            <w:r w:rsidR="007F06F1" w:rsidRPr="00900A9A">
              <w:rPr>
                <w:color w:val="FFFFFF" w:themeColor="background1"/>
                <w:sz w:val="24"/>
                <w:lang w:val="fr-CA"/>
              </w:rPr>
              <w:t xml:space="preserve">ex. une initiative visant les </w:t>
            </w:r>
            <w:r w:rsidRPr="007C6BCA">
              <w:rPr>
                <w:color w:val="FFFFFF" w:themeColor="background1"/>
                <w:sz w:val="24"/>
                <w:lang w:val="fr-CA"/>
              </w:rPr>
              <w:t>Premières Nations</w:t>
            </w:r>
            <w:r w:rsidR="007F06F1" w:rsidRPr="00900A9A">
              <w:rPr>
                <w:color w:val="FFFFFF" w:themeColor="background1"/>
                <w:sz w:val="24"/>
                <w:lang w:val="fr-CA"/>
              </w:rPr>
              <w:t xml:space="preserve"> dans les régions atlantiques</w:t>
            </w:r>
            <w:r w:rsidR="00B808DB" w:rsidRPr="00900A9A">
              <w:rPr>
                <w:color w:val="FFFFFF" w:themeColor="background1"/>
                <w:sz w:val="24"/>
                <w:lang w:val="fr-CA"/>
              </w:rPr>
              <w:t xml:space="preserve">). </w:t>
            </w:r>
            <w:bookmarkEnd w:id="44"/>
          </w:p>
          <w:p w14:paraId="2E0978B7" w14:textId="77777777" w:rsidR="00B808DB" w:rsidRPr="00900A9A" w:rsidRDefault="00B808DB" w:rsidP="00A728A0">
            <w:pPr>
              <w:rPr>
                <w:color w:val="FFFFFF" w:themeColor="background1"/>
                <w:sz w:val="24"/>
                <w:lang w:val="fr-CA"/>
              </w:rPr>
            </w:pPr>
          </w:p>
          <w:p w14:paraId="793779E3" w14:textId="5602F041" w:rsidR="008577F1" w:rsidRPr="00900A9A" w:rsidRDefault="008577F1" w:rsidP="00173005">
            <w:pPr>
              <w:rPr>
                <w:color w:val="FFFFFF" w:themeColor="background1"/>
                <w:sz w:val="24"/>
                <w:lang w:val="fr-CA"/>
              </w:rPr>
            </w:pPr>
            <w:bookmarkStart w:id="45" w:name="lt_pId068"/>
            <w:r w:rsidRPr="00900A9A">
              <w:rPr>
                <w:color w:val="FFFFFF" w:themeColor="background1"/>
                <w:sz w:val="24"/>
                <w:lang w:val="fr-CA"/>
              </w:rPr>
              <w:t>Si aucune des options ne</w:t>
            </w:r>
            <w:r w:rsidR="00B808DB" w:rsidRPr="00900A9A">
              <w:rPr>
                <w:color w:val="FFFFFF" w:themeColor="background1"/>
                <w:sz w:val="24"/>
                <w:lang w:val="fr-CA"/>
              </w:rPr>
              <w:t xml:space="preserve"> reflète fidèlement le</w:t>
            </w:r>
            <w:r w:rsidRPr="00900A9A">
              <w:rPr>
                <w:color w:val="FFFFFF" w:themeColor="background1"/>
                <w:sz w:val="24"/>
                <w:lang w:val="fr-CA"/>
              </w:rPr>
              <w:t xml:space="preserve"> groupe principal ciblé, veuillez utiliser la </w:t>
            </w:r>
            <w:r w:rsidR="00E813BC" w:rsidRPr="00900A9A">
              <w:rPr>
                <w:color w:val="FFFFFF" w:themeColor="background1"/>
                <w:sz w:val="24"/>
                <w:lang w:val="fr-CA"/>
              </w:rPr>
              <w:t>case</w:t>
            </w:r>
            <w:r w:rsidRPr="00900A9A">
              <w:rPr>
                <w:color w:val="FFFFFF" w:themeColor="background1"/>
                <w:sz w:val="24"/>
                <w:lang w:val="fr-CA"/>
              </w:rPr>
              <w:t xml:space="preserve"> d’explication à la fin de </w:t>
            </w:r>
            <w:r w:rsidR="0092591E" w:rsidRPr="00900A9A">
              <w:rPr>
                <w:color w:val="FFFFFF" w:themeColor="background1"/>
                <w:sz w:val="24"/>
                <w:lang w:val="fr-CA"/>
              </w:rPr>
              <w:t xml:space="preserve">cette </w:t>
            </w:r>
            <w:r w:rsidRPr="00900A9A">
              <w:rPr>
                <w:color w:val="FFFFFF" w:themeColor="background1"/>
                <w:sz w:val="24"/>
                <w:lang w:val="fr-CA"/>
              </w:rPr>
              <w:t xml:space="preserve">section pour préciser le groupe ciblé et fournir </w:t>
            </w:r>
            <w:r w:rsidR="00173005" w:rsidRPr="00900A9A">
              <w:rPr>
                <w:color w:val="FFFFFF" w:themeColor="background1"/>
                <w:sz w:val="24"/>
                <w:lang w:val="fr-CA"/>
              </w:rPr>
              <w:t xml:space="preserve">de </w:t>
            </w:r>
            <w:r w:rsidR="007B5191" w:rsidRPr="00900A9A">
              <w:rPr>
                <w:color w:val="FFFFFF" w:themeColor="background1"/>
                <w:sz w:val="24"/>
                <w:lang w:val="fr-CA"/>
              </w:rPr>
              <w:t>p</w:t>
            </w:r>
            <w:r w:rsidR="00B65291" w:rsidRPr="00900A9A">
              <w:rPr>
                <w:color w:val="FFFFFF" w:themeColor="background1"/>
                <w:sz w:val="24"/>
                <w:lang w:val="fr-CA"/>
              </w:rPr>
              <w:t>lus</w:t>
            </w:r>
            <w:r w:rsidR="00173005" w:rsidRPr="00900A9A">
              <w:rPr>
                <w:color w:val="FFFFFF" w:themeColor="background1"/>
                <w:sz w:val="24"/>
                <w:lang w:val="fr-CA"/>
              </w:rPr>
              <w:t xml:space="preserve"> ample</w:t>
            </w:r>
            <w:r w:rsidR="007B5191" w:rsidRPr="00900A9A">
              <w:rPr>
                <w:color w:val="FFFFFF" w:themeColor="background1"/>
                <w:sz w:val="24"/>
                <w:lang w:val="fr-CA"/>
              </w:rPr>
              <w:t>s</w:t>
            </w:r>
            <w:r w:rsidR="00173005" w:rsidRPr="00900A9A">
              <w:rPr>
                <w:color w:val="FFFFFF" w:themeColor="background1"/>
                <w:sz w:val="24"/>
                <w:lang w:val="fr-CA"/>
              </w:rPr>
              <w:t xml:space="preserve"> </w:t>
            </w:r>
            <w:r w:rsidRPr="00900A9A">
              <w:rPr>
                <w:color w:val="FFFFFF" w:themeColor="background1"/>
                <w:sz w:val="24"/>
                <w:lang w:val="fr-CA"/>
              </w:rPr>
              <w:t>détails.</w:t>
            </w:r>
            <w:bookmarkEnd w:id="45"/>
          </w:p>
        </w:tc>
      </w:tr>
      <w:tr w:rsidR="00620B69" w:rsidRPr="003A2D92" w14:paraId="4C037F98" w14:textId="77777777" w:rsidTr="00690EFD">
        <w:tc>
          <w:tcPr>
            <w:tcW w:w="3600" w:type="dxa"/>
          </w:tcPr>
          <w:p w14:paraId="69EBC44A" w14:textId="77777777" w:rsidR="00A728A0" w:rsidRPr="00900A9A" w:rsidRDefault="00A728A0" w:rsidP="00A728A0">
            <w:pPr>
              <w:pStyle w:val="ListParagraph"/>
              <w:spacing w:before="120"/>
              <w:ind w:left="360"/>
              <w:rPr>
                <w:sz w:val="24"/>
                <w:lang w:val="fr-CA"/>
              </w:rPr>
            </w:pPr>
          </w:p>
          <w:p w14:paraId="14D642EC" w14:textId="77777777" w:rsidR="00A728A0" w:rsidRPr="00900A9A" w:rsidRDefault="002B0729" w:rsidP="00A728A0">
            <w:pPr>
              <w:pStyle w:val="ListParagraph"/>
              <w:spacing w:before="120"/>
              <w:ind w:left="360"/>
              <w:rPr>
                <w:sz w:val="24"/>
                <w:lang w:val="fr-CA"/>
              </w:rPr>
            </w:pPr>
            <w:r w:rsidRPr="00900A9A">
              <w:rPr>
                <w:sz w:val="24"/>
                <w:lang w:val="fr-CA"/>
              </w:rPr>
              <w:t>Tous les Canadiens</w:t>
            </w:r>
          </w:p>
          <w:p w14:paraId="7AD20AC2" w14:textId="77777777" w:rsidR="00A728A0" w:rsidRPr="00900A9A" w:rsidRDefault="00A728A0" w:rsidP="00A728A0">
            <w:pPr>
              <w:pStyle w:val="ListParagraph"/>
              <w:spacing w:before="120"/>
              <w:ind w:left="360"/>
              <w:rPr>
                <w:sz w:val="24"/>
                <w:lang w:val="fr-CA"/>
              </w:rPr>
            </w:pPr>
          </w:p>
        </w:tc>
        <w:tc>
          <w:tcPr>
            <w:tcW w:w="7195" w:type="dxa"/>
            <w:gridSpan w:val="2"/>
          </w:tcPr>
          <w:p w14:paraId="66F3A910" w14:textId="77777777" w:rsidR="00A728A0" w:rsidRPr="00900A9A" w:rsidRDefault="00A728A0" w:rsidP="00A728A0">
            <w:pPr>
              <w:ind w:left="720"/>
              <w:rPr>
                <w:lang w:val="fr-CA"/>
              </w:rPr>
            </w:pPr>
          </w:p>
          <w:p w14:paraId="745A6C8E" w14:textId="55E2D393" w:rsidR="00A728A0" w:rsidRPr="00900A9A" w:rsidRDefault="002B0729" w:rsidP="00AA3184">
            <w:pPr>
              <w:pStyle w:val="ListParagraph"/>
              <w:numPr>
                <w:ilvl w:val="0"/>
                <w:numId w:val="10"/>
              </w:numPr>
              <w:ind w:left="475"/>
              <w:rPr>
                <w:lang w:val="fr-CA"/>
              </w:rPr>
            </w:pPr>
            <w:bookmarkStart w:id="46" w:name="lt_pId076"/>
            <w:r w:rsidRPr="00900A9A">
              <w:rPr>
                <w:lang w:val="fr-CA"/>
              </w:rPr>
              <w:t>Cette option fait référence aux propositions qui visent la population canadienne en général ou qui appuient les valeurs globales de la société canadienne</w:t>
            </w:r>
            <w:r w:rsidR="00A728A0" w:rsidRPr="00900A9A">
              <w:rPr>
                <w:lang w:val="fr-CA"/>
              </w:rPr>
              <w:t>.</w:t>
            </w:r>
            <w:bookmarkEnd w:id="46"/>
            <w:r w:rsidR="00A728A0" w:rsidRPr="00900A9A">
              <w:rPr>
                <w:lang w:val="fr-CA"/>
              </w:rPr>
              <w:t xml:space="preserve"> </w:t>
            </w:r>
            <w:bookmarkStart w:id="47" w:name="lt_pId077"/>
            <w:r w:rsidR="00563FBB" w:rsidRPr="007C6BCA">
              <w:rPr>
                <w:lang w:val="fr-CA"/>
              </w:rPr>
              <w:t>Les propositions destinées à soutenir les opérations gouvernementales, la protection de l’environnement, la recherche scientifique, les programmes de santé publique, le développement et l’engagement international, à réaliser des économies fiscales, à promouvoir la sécurité publique ou la défense sont autant d’exemples de propositions qui seraient généralement considérées comme visant l’ensemble des Canadiens.</w:t>
            </w:r>
            <w:bookmarkEnd w:id="47"/>
          </w:p>
        </w:tc>
      </w:tr>
      <w:tr w:rsidR="00620B69" w:rsidRPr="003A2D92" w14:paraId="7A8F1F4E" w14:textId="77777777" w:rsidTr="00690EFD">
        <w:tc>
          <w:tcPr>
            <w:tcW w:w="3600" w:type="dxa"/>
          </w:tcPr>
          <w:p w14:paraId="3D42B55F" w14:textId="77777777" w:rsidR="00A728A0" w:rsidRPr="00900A9A" w:rsidRDefault="00A728A0" w:rsidP="00A728A0">
            <w:pPr>
              <w:pStyle w:val="ListParagraph"/>
              <w:spacing w:before="120"/>
              <w:ind w:left="360"/>
              <w:rPr>
                <w:sz w:val="24"/>
                <w:lang w:val="fr-CA"/>
              </w:rPr>
            </w:pPr>
          </w:p>
          <w:p w14:paraId="4334DE78" w14:textId="499BC67C" w:rsidR="00A728A0" w:rsidRPr="00900A9A" w:rsidRDefault="007C2DC7" w:rsidP="00A728A0">
            <w:pPr>
              <w:pStyle w:val="ListParagraph"/>
              <w:spacing w:before="120"/>
              <w:ind w:left="360"/>
              <w:rPr>
                <w:sz w:val="24"/>
                <w:lang w:val="fr-CA"/>
              </w:rPr>
            </w:pPr>
            <w:r w:rsidRPr="00900A9A">
              <w:rPr>
                <w:sz w:val="24"/>
                <w:lang w:val="fr-CA"/>
              </w:rPr>
              <w:t xml:space="preserve">Il s’agit d’une </w:t>
            </w:r>
            <w:r w:rsidR="008361EF" w:rsidRPr="00900A9A">
              <w:rPr>
                <w:sz w:val="24"/>
                <w:lang w:val="fr-CA"/>
              </w:rPr>
              <w:t xml:space="preserve">proposition </w:t>
            </w:r>
            <w:r w:rsidRPr="00900A9A">
              <w:rPr>
                <w:sz w:val="24"/>
                <w:lang w:val="fr-CA"/>
              </w:rPr>
              <w:t>d’intégrité fiscale</w:t>
            </w:r>
          </w:p>
          <w:p w14:paraId="5E477D14" w14:textId="77777777" w:rsidR="00A728A0" w:rsidRPr="00900A9A" w:rsidRDefault="00A728A0" w:rsidP="00A728A0">
            <w:pPr>
              <w:pStyle w:val="ListParagraph"/>
              <w:spacing w:before="120"/>
              <w:ind w:left="360"/>
              <w:rPr>
                <w:sz w:val="24"/>
                <w:lang w:val="fr-CA"/>
              </w:rPr>
            </w:pPr>
          </w:p>
        </w:tc>
        <w:tc>
          <w:tcPr>
            <w:tcW w:w="7195" w:type="dxa"/>
            <w:gridSpan w:val="2"/>
          </w:tcPr>
          <w:p w14:paraId="77966026" w14:textId="77777777" w:rsidR="00A728A0" w:rsidRPr="00900A9A" w:rsidRDefault="00A728A0" w:rsidP="00A728A0">
            <w:pPr>
              <w:ind w:left="720"/>
              <w:rPr>
                <w:lang w:val="fr-CA"/>
              </w:rPr>
            </w:pPr>
          </w:p>
          <w:p w14:paraId="3F0D414E" w14:textId="1F430E2D" w:rsidR="00A728A0" w:rsidRPr="00900A9A" w:rsidRDefault="00610EB2" w:rsidP="00AA3184">
            <w:pPr>
              <w:pStyle w:val="ListParagraph"/>
              <w:numPr>
                <w:ilvl w:val="0"/>
                <w:numId w:val="10"/>
              </w:numPr>
              <w:ind w:left="475"/>
              <w:rPr>
                <w:lang w:val="fr-CA"/>
              </w:rPr>
            </w:pPr>
            <w:bookmarkStart w:id="48" w:name="lt_pId085"/>
            <w:r w:rsidRPr="00900A9A">
              <w:rPr>
                <w:lang w:val="fr-CA"/>
              </w:rPr>
              <w:t xml:space="preserve">Cette case vise à désigner les </w:t>
            </w:r>
            <w:r w:rsidR="008361EF" w:rsidRPr="00900A9A">
              <w:rPr>
                <w:lang w:val="fr-CA"/>
              </w:rPr>
              <w:t xml:space="preserve">propositions </w:t>
            </w:r>
            <w:r w:rsidRPr="00900A9A">
              <w:rPr>
                <w:lang w:val="fr-CA"/>
              </w:rPr>
              <w:t>d</w:t>
            </w:r>
            <w:r w:rsidR="00C54C80" w:rsidRPr="00900A9A">
              <w:rPr>
                <w:lang w:val="fr-CA"/>
              </w:rPr>
              <w:t>’</w:t>
            </w:r>
            <w:r w:rsidRPr="00900A9A">
              <w:rPr>
                <w:lang w:val="fr-CA"/>
              </w:rPr>
              <w:t xml:space="preserve">intégrité fiscale, un sous-ensemble particulier de </w:t>
            </w:r>
            <w:r w:rsidR="008361EF" w:rsidRPr="00900A9A">
              <w:rPr>
                <w:lang w:val="fr-CA"/>
              </w:rPr>
              <w:t>propositions</w:t>
            </w:r>
            <w:r w:rsidRPr="00900A9A">
              <w:rPr>
                <w:lang w:val="fr-CA"/>
              </w:rPr>
              <w:t xml:space="preserve"> perçu</w:t>
            </w:r>
            <w:r w:rsidR="008361EF" w:rsidRPr="00900A9A">
              <w:rPr>
                <w:lang w:val="fr-CA"/>
              </w:rPr>
              <w:t>es</w:t>
            </w:r>
            <w:r w:rsidRPr="00900A9A">
              <w:rPr>
                <w:lang w:val="fr-CA"/>
              </w:rPr>
              <w:t xml:space="preserve"> comme visant tous les Canadiens grâce à leurs économies budgétaire</w:t>
            </w:r>
            <w:r w:rsidR="00C54C80" w:rsidRPr="00900A9A">
              <w:rPr>
                <w:lang w:val="fr-CA"/>
              </w:rPr>
              <w:t>s</w:t>
            </w:r>
            <w:r w:rsidRPr="00900A9A">
              <w:rPr>
                <w:lang w:val="fr-CA"/>
              </w:rPr>
              <w:t xml:space="preserve"> et </w:t>
            </w:r>
            <w:r w:rsidR="000127F0" w:rsidRPr="00900A9A">
              <w:rPr>
                <w:lang w:val="fr-CA"/>
              </w:rPr>
              <w:t xml:space="preserve">aux </w:t>
            </w:r>
            <w:r w:rsidRPr="00900A9A">
              <w:rPr>
                <w:lang w:val="fr-CA"/>
              </w:rPr>
              <w:t>amélioration</w:t>
            </w:r>
            <w:r w:rsidR="000127F0" w:rsidRPr="00900A9A">
              <w:rPr>
                <w:lang w:val="fr-CA"/>
              </w:rPr>
              <w:t>s à</w:t>
            </w:r>
            <w:r w:rsidRPr="00900A9A">
              <w:rPr>
                <w:lang w:val="fr-CA"/>
              </w:rPr>
              <w:t xml:space="preserve"> l</w:t>
            </w:r>
            <w:r w:rsidR="00C54C80" w:rsidRPr="00900A9A">
              <w:rPr>
                <w:lang w:val="fr-CA"/>
              </w:rPr>
              <w:t>’</w:t>
            </w:r>
            <w:r w:rsidRPr="00900A9A">
              <w:rPr>
                <w:lang w:val="fr-CA"/>
              </w:rPr>
              <w:t xml:space="preserve">équité et </w:t>
            </w:r>
            <w:r w:rsidR="000127F0" w:rsidRPr="00900A9A">
              <w:rPr>
                <w:lang w:val="fr-CA"/>
              </w:rPr>
              <w:t>à</w:t>
            </w:r>
            <w:r w:rsidRPr="00900A9A">
              <w:rPr>
                <w:lang w:val="fr-CA"/>
              </w:rPr>
              <w:t xml:space="preserve"> l</w:t>
            </w:r>
            <w:r w:rsidR="00C54C80" w:rsidRPr="00900A9A">
              <w:rPr>
                <w:lang w:val="fr-CA"/>
              </w:rPr>
              <w:t>’</w:t>
            </w:r>
            <w:r w:rsidRPr="00900A9A">
              <w:rPr>
                <w:lang w:val="fr-CA"/>
              </w:rPr>
              <w:t>efficience du régime fiscal</w:t>
            </w:r>
            <w:r w:rsidR="00A701BC" w:rsidRPr="00900A9A">
              <w:rPr>
                <w:lang w:val="fr-CA"/>
              </w:rPr>
              <w:t>.</w:t>
            </w:r>
            <w:bookmarkEnd w:id="48"/>
          </w:p>
        </w:tc>
      </w:tr>
      <w:tr w:rsidR="004E04E3" w:rsidRPr="003A2D92" w14:paraId="5D277089" w14:textId="77777777" w:rsidTr="00690EFD">
        <w:tc>
          <w:tcPr>
            <w:tcW w:w="3600" w:type="dxa"/>
          </w:tcPr>
          <w:p w14:paraId="1DEF4112" w14:textId="4AF91F39" w:rsidR="004E04E3" w:rsidRPr="00900A9A" w:rsidRDefault="003655C8" w:rsidP="004E04E3">
            <w:pPr>
              <w:pStyle w:val="ListParagraph"/>
              <w:spacing w:before="120"/>
              <w:ind w:left="360"/>
              <w:rPr>
                <w:color w:val="000000" w:themeColor="text1"/>
                <w:sz w:val="24"/>
                <w:lang w:val="fr-CA"/>
              </w:rPr>
            </w:pPr>
            <w:r w:rsidRPr="00900A9A">
              <w:rPr>
                <w:color w:val="000000" w:themeColor="text1"/>
                <w:sz w:val="24"/>
                <w:lang w:val="fr-CA"/>
              </w:rPr>
              <w:t>Propositions internationales</w:t>
            </w:r>
          </w:p>
        </w:tc>
        <w:tc>
          <w:tcPr>
            <w:tcW w:w="7195" w:type="dxa"/>
            <w:gridSpan w:val="2"/>
          </w:tcPr>
          <w:p w14:paraId="068DDED7" w14:textId="77777777" w:rsidR="004E04E3" w:rsidRPr="00900A9A" w:rsidRDefault="003655C8" w:rsidP="00AA3184">
            <w:pPr>
              <w:pStyle w:val="ListParagraph"/>
              <w:numPr>
                <w:ilvl w:val="0"/>
                <w:numId w:val="48"/>
              </w:numPr>
              <w:ind w:left="475"/>
              <w:rPr>
                <w:color w:val="000000" w:themeColor="text1"/>
                <w:lang w:val="fr-CA"/>
              </w:rPr>
            </w:pPr>
            <w:r w:rsidRPr="00900A9A">
              <w:rPr>
                <w:color w:val="000000" w:themeColor="text1"/>
                <w:lang w:val="fr-CA"/>
              </w:rPr>
              <w:t>Pour les propositions internationales, il faut choisir « Tous les Canadiens ». Lorsque l’objet principal de la proposition vise à appuyer des personnes dans d’autres pays, veuillez aussi sélectionner « Personnes dans d’autres pays ».</w:t>
            </w:r>
          </w:p>
          <w:p w14:paraId="7EA00D34" w14:textId="48127135" w:rsidR="00FB4164" w:rsidRPr="00900A9A" w:rsidRDefault="00FB4164" w:rsidP="00186D7B">
            <w:pPr>
              <w:pStyle w:val="ListParagraph"/>
              <w:ind w:left="475"/>
              <w:rPr>
                <w:color w:val="000000" w:themeColor="text1"/>
                <w:lang w:val="fr-CA"/>
              </w:rPr>
            </w:pPr>
          </w:p>
        </w:tc>
      </w:tr>
      <w:tr w:rsidR="00620B69" w:rsidRPr="003A2D92" w14:paraId="1BE63605" w14:textId="77777777" w:rsidTr="00690EFD">
        <w:tc>
          <w:tcPr>
            <w:tcW w:w="3600" w:type="dxa"/>
          </w:tcPr>
          <w:p w14:paraId="20D819C3" w14:textId="78153AB6" w:rsidR="00A728A0" w:rsidRPr="00900A9A" w:rsidRDefault="007C2DC7" w:rsidP="00A728A0">
            <w:pPr>
              <w:spacing w:before="120"/>
              <w:ind w:left="360"/>
              <w:rPr>
                <w:sz w:val="24"/>
                <w:lang w:val="fr-CA"/>
              </w:rPr>
            </w:pPr>
            <w:bookmarkStart w:id="49" w:name="lt_pId087"/>
            <w:r w:rsidRPr="00900A9A">
              <w:rPr>
                <w:sz w:val="24"/>
                <w:lang w:val="fr-CA"/>
              </w:rPr>
              <w:t>Certaines régions ou</w:t>
            </w:r>
            <w:r w:rsidR="00C54C80" w:rsidRPr="00900A9A">
              <w:rPr>
                <w:sz w:val="24"/>
                <w:lang w:val="fr-CA"/>
              </w:rPr>
              <w:t xml:space="preserve"> certains</w:t>
            </w:r>
            <w:r w:rsidRPr="00900A9A">
              <w:rPr>
                <w:sz w:val="24"/>
                <w:lang w:val="fr-CA"/>
              </w:rPr>
              <w:t xml:space="preserve"> secteurs particuliers de l’économie</w:t>
            </w:r>
            <w:bookmarkEnd w:id="49"/>
            <w:r w:rsidR="00A728A0" w:rsidRPr="00900A9A">
              <w:rPr>
                <w:sz w:val="24"/>
                <w:lang w:val="fr-CA"/>
              </w:rPr>
              <w:t xml:space="preserve"> </w:t>
            </w:r>
          </w:p>
          <w:p w14:paraId="1D612210" w14:textId="77777777" w:rsidR="00A728A0" w:rsidRPr="00900A9A" w:rsidRDefault="00A728A0" w:rsidP="00A728A0">
            <w:pPr>
              <w:pStyle w:val="ListParagraph"/>
              <w:spacing w:before="120"/>
              <w:ind w:left="360"/>
              <w:rPr>
                <w:sz w:val="24"/>
                <w:lang w:val="fr-CA"/>
              </w:rPr>
            </w:pPr>
          </w:p>
        </w:tc>
        <w:tc>
          <w:tcPr>
            <w:tcW w:w="7195" w:type="dxa"/>
            <w:gridSpan w:val="2"/>
          </w:tcPr>
          <w:p w14:paraId="539924B1" w14:textId="77777777" w:rsidR="00A728A0" w:rsidRPr="00900A9A" w:rsidRDefault="007C2DC7" w:rsidP="00AA3184">
            <w:pPr>
              <w:pStyle w:val="ListParagraph"/>
              <w:numPr>
                <w:ilvl w:val="0"/>
                <w:numId w:val="10"/>
              </w:numPr>
              <w:ind w:left="475"/>
              <w:rPr>
                <w:lang w:val="fr-CA"/>
              </w:rPr>
            </w:pPr>
            <w:bookmarkStart w:id="50" w:name="lt_pId088"/>
            <w:r w:rsidRPr="00900A9A">
              <w:rPr>
                <w:lang w:val="fr-CA"/>
              </w:rPr>
              <w:t>Cette sous-section fait référence aux propositions visant principalement :</w:t>
            </w:r>
            <w:bookmarkEnd w:id="50"/>
            <w:r w:rsidR="00A728A0" w:rsidRPr="00900A9A">
              <w:rPr>
                <w:lang w:val="fr-CA"/>
              </w:rPr>
              <w:t xml:space="preserve"> </w:t>
            </w:r>
          </w:p>
          <w:p w14:paraId="352172CB" w14:textId="77777777" w:rsidR="00A728A0" w:rsidRPr="00900A9A" w:rsidRDefault="007C2DC7" w:rsidP="00A728A0">
            <w:pPr>
              <w:pStyle w:val="ListParagraph"/>
              <w:numPr>
                <w:ilvl w:val="1"/>
                <w:numId w:val="10"/>
              </w:numPr>
              <w:ind w:left="1156" w:hanging="270"/>
              <w:rPr>
                <w:lang w:val="fr-CA"/>
              </w:rPr>
            </w:pPr>
            <w:bookmarkStart w:id="51" w:name="lt_pId089"/>
            <w:proofErr w:type="gramStart"/>
            <w:r w:rsidRPr="00900A9A">
              <w:rPr>
                <w:lang w:val="fr-CA"/>
              </w:rPr>
              <w:t>des</w:t>
            </w:r>
            <w:proofErr w:type="gramEnd"/>
            <w:r w:rsidRPr="00900A9A">
              <w:rPr>
                <w:lang w:val="fr-CA"/>
              </w:rPr>
              <w:t xml:space="preserve"> régions particulières du Canada (par exemple, les régions éloignées, les régions rurales, les régions urbaines, des provinces ou des territoires particuliers);</w:t>
            </w:r>
            <w:bookmarkEnd w:id="51"/>
          </w:p>
          <w:p w14:paraId="5F3D9D14" w14:textId="2EF61259" w:rsidR="00A728A0" w:rsidRPr="00900A9A" w:rsidRDefault="007C2DC7" w:rsidP="00A728A0">
            <w:pPr>
              <w:pStyle w:val="ListParagraph"/>
              <w:numPr>
                <w:ilvl w:val="1"/>
                <w:numId w:val="10"/>
              </w:numPr>
              <w:ind w:left="1156" w:hanging="270"/>
              <w:rPr>
                <w:lang w:val="fr-CA"/>
              </w:rPr>
            </w:pPr>
            <w:bookmarkStart w:id="52" w:name="lt_pId091"/>
            <w:proofErr w:type="gramStart"/>
            <w:r w:rsidRPr="00900A9A">
              <w:rPr>
                <w:lang w:val="fr-CA"/>
              </w:rPr>
              <w:t>des</w:t>
            </w:r>
            <w:proofErr w:type="gramEnd"/>
            <w:r w:rsidRPr="00900A9A">
              <w:rPr>
                <w:lang w:val="fr-CA"/>
              </w:rPr>
              <w:t xml:space="preserve"> industries ou secteurs de l’économie particuliers (par exemple, l’industrie automobile, l’industrie pétrolière</w:t>
            </w:r>
            <w:r w:rsidR="000127F0" w:rsidRPr="00900A9A">
              <w:rPr>
                <w:lang w:val="fr-CA"/>
              </w:rPr>
              <w:t>, l’industrie laitière, etc.</w:t>
            </w:r>
            <w:r w:rsidRPr="00900A9A">
              <w:rPr>
                <w:lang w:val="fr-CA"/>
              </w:rPr>
              <w:t>).</w:t>
            </w:r>
            <w:bookmarkEnd w:id="52"/>
            <w:r w:rsidR="00A728A0" w:rsidRPr="00900A9A">
              <w:rPr>
                <w:lang w:val="fr-CA"/>
              </w:rPr>
              <w:t xml:space="preserve"> </w:t>
            </w:r>
          </w:p>
          <w:p w14:paraId="59BFDF1B" w14:textId="77777777" w:rsidR="00A728A0" w:rsidRPr="00900A9A" w:rsidRDefault="00A728A0" w:rsidP="00A728A0">
            <w:pPr>
              <w:pStyle w:val="ListParagraph"/>
              <w:rPr>
                <w:lang w:val="fr-CA"/>
              </w:rPr>
            </w:pPr>
          </w:p>
          <w:p w14:paraId="00C769FE" w14:textId="1F2F8DA2" w:rsidR="00563FBB" w:rsidRPr="00900A9A" w:rsidRDefault="00563FBB" w:rsidP="007C6BCA">
            <w:pPr>
              <w:pStyle w:val="ListParagraph"/>
              <w:numPr>
                <w:ilvl w:val="0"/>
                <w:numId w:val="10"/>
              </w:numPr>
              <w:spacing w:after="120"/>
              <w:ind w:left="475"/>
              <w:contextualSpacing w:val="0"/>
              <w:rPr>
                <w:lang w:val="fr-CA"/>
              </w:rPr>
            </w:pPr>
            <w:bookmarkStart w:id="53" w:name="lt_pId093"/>
            <w:r w:rsidRPr="007C6BCA">
              <w:rPr>
                <w:lang w:val="fr-CA"/>
              </w:rPr>
              <w:t xml:space="preserve">Il convient de préciser que certaines propositions en matière de fiscalité ne visent pas l’ensemble des Canadiens, mais plutôt un certain secteur de l’économie afin de soutenir la réalisation d’objectifs plus larges, tels que la transition vers une économie à faibles émissions de carbone ou l’augmentation de la fabrication de technologies propres. Par exemple, la proposition </w:t>
            </w:r>
            <w:r w:rsidRPr="007C6BCA">
              <w:rPr>
                <w:i/>
                <w:iCs/>
                <w:lang w:val="fr-CA"/>
              </w:rPr>
              <w:t>Instaurer un crédit d’impôt à l’investissement dans l’électricité propre</w:t>
            </w:r>
            <w:r w:rsidRPr="007C6BCA">
              <w:rPr>
                <w:lang w:val="fr-CA"/>
              </w:rPr>
              <w:t xml:space="preserve"> contenue dans le </w:t>
            </w:r>
            <w:r w:rsidRPr="007C6BCA">
              <w:rPr>
                <w:lang w:val="fr-CA"/>
              </w:rPr>
              <w:lastRenderedPageBreak/>
              <w:t>budget de 2023, cible le secteur de l’électricité, car les sociétés de services d’électricité reçoivent un crédit d’impôt pour investir dans la production d’électricité propre.</w:t>
            </w:r>
          </w:p>
          <w:p w14:paraId="30DEFCA8" w14:textId="52CF9657" w:rsidR="00A728A0" w:rsidRPr="00900A9A" w:rsidRDefault="007C2DC7" w:rsidP="00AA3184">
            <w:pPr>
              <w:pStyle w:val="ListParagraph"/>
              <w:numPr>
                <w:ilvl w:val="0"/>
                <w:numId w:val="10"/>
              </w:numPr>
              <w:ind w:left="475"/>
              <w:rPr>
                <w:lang w:val="fr-CA"/>
              </w:rPr>
            </w:pPr>
            <w:r w:rsidRPr="00900A9A">
              <w:rPr>
                <w:lang w:val="fr-CA"/>
              </w:rPr>
              <w:t xml:space="preserve">Veuillez fournir </w:t>
            </w:r>
            <w:r w:rsidR="007B5191" w:rsidRPr="00900A9A">
              <w:rPr>
                <w:lang w:val="fr-CA"/>
              </w:rPr>
              <w:t>p</w:t>
            </w:r>
            <w:r w:rsidR="00B65291" w:rsidRPr="00900A9A">
              <w:rPr>
                <w:lang w:val="fr-CA"/>
              </w:rPr>
              <w:t>lus</w:t>
            </w:r>
            <w:r w:rsidRPr="00900A9A">
              <w:rPr>
                <w:lang w:val="fr-CA"/>
              </w:rPr>
              <w:t xml:space="preserve"> de renseignements dans la </w:t>
            </w:r>
            <w:r w:rsidR="00E813BC" w:rsidRPr="00900A9A">
              <w:rPr>
                <w:lang w:val="fr-CA"/>
              </w:rPr>
              <w:t>case</w:t>
            </w:r>
            <w:r w:rsidRPr="00900A9A">
              <w:rPr>
                <w:lang w:val="fr-CA"/>
              </w:rPr>
              <w:t xml:space="preserve"> des commentaires dans le bas de la page, y compris les détails concernant la région ou l’industrie.</w:t>
            </w:r>
            <w:bookmarkEnd w:id="53"/>
            <w:r w:rsidR="00A728A0" w:rsidRPr="00900A9A">
              <w:rPr>
                <w:lang w:val="fr-CA"/>
              </w:rPr>
              <w:t xml:space="preserve"> </w:t>
            </w:r>
          </w:p>
          <w:p w14:paraId="758F7772" w14:textId="77777777" w:rsidR="00A728A0" w:rsidRPr="00900A9A" w:rsidRDefault="00A728A0" w:rsidP="00A728A0">
            <w:pPr>
              <w:pStyle w:val="ListParagraph"/>
              <w:rPr>
                <w:lang w:val="fr-CA"/>
              </w:rPr>
            </w:pPr>
          </w:p>
        </w:tc>
      </w:tr>
      <w:tr w:rsidR="00620B69" w:rsidRPr="003A2D92" w14:paraId="65FDB8F9" w14:textId="77777777" w:rsidTr="00690EFD">
        <w:tc>
          <w:tcPr>
            <w:tcW w:w="3600" w:type="dxa"/>
          </w:tcPr>
          <w:p w14:paraId="176BA7BF" w14:textId="43991B02" w:rsidR="00A728A0" w:rsidRPr="00900A9A" w:rsidRDefault="007C2DC7" w:rsidP="00496AAF">
            <w:pPr>
              <w:pStyle w:val="ListParagraph"/>
              <w:spacing w:before="120"/>
              <w:ind w:left="360"/>
              <w:rPr>
                <w:sz w:val="24"/>
                <w:lang w:val="fr-CA"/>
              </w:rPr>
            </w:pPr>
            <w:bookmarkStart w:id="54" w:name="lt_pId094"/>
            <w:r w:rsidRPr="00900A9A">
              <w:rPr>
                <w:sz w:val="24"/>
                <w:lang w:val="fr-CA"/>
              </w:rPr>
              <w:lastRenderedPageBreak/>
              <w:t xml:space="preserve">Un </w:t>
            </w:r>
            <w:r w:rsidR="009C641E" w:rsidRPr="00900A9A">
              <w:rPr>
                <w:sz w:val="24"/>
                <w:lang w:val="fr-CA"/>
              </w:rPr>
              <w:t>groupe démographique particulier</w:t>
            </w:r>
            <w:r w:rsidRPr="00900A9A">
              <w:rPr>
                <w:sz w:val="24"/>
                <w:lang w:val="fr-CA"/>
              </w:rPr>
              <w:t> </w:t>
            </w:r>
            <w:bookmarkEnd w:id="54"/>
          </w:p>
          <w:p w14:paraId="180F06B5" w14:textId="77777777" w:rsidR="00A728A0" w:rsidRPr="00900A9A" w:rsidRDefault="00A728A0" w:rsidP="00A728A0">
            <w:pPr>
              <w:spacing w:before="120"/>
              <w:ind w:left="360"/>
              <w:rPr>
                <w:sz w:val="24"/>
                <w:lang w:val="fr-CA"/>
              </w:rPr>
            </w:pPr>
          </w:p>
        </w:tc>
        <w:tc>
          <w:tcPr>
            <w:tcW w:w="7195" w:type="dxa"/>
            <w:gridSpan w:val="2"/>
          </w:tcPr>
          <w:p w14:paraId="585DD77E" w14:textId="1D1B1BC7" w:rsidR="00A728A0" w:rsidRPr="00900A9A" w:rsidRDefault="00173005" w:rsidP="00AA3184">
            <w:pPr>
              <w:pStyle w:val="ListParagraph"/>
              <w:numPr>
                <w:ilvl w:val="0"/>
                <w:numId w:val="10"/>
              </w:numPr>
              <w:ind w:left="475"/>
              <w:rPr>
                <w:lang w:val="fr-CA"/>
              </w:rPr>
            </w:pPr>
            <w:bookmarkStart w:id="55" w:name="lt_pId095"/>
            <w:r w:rsidRPr="00900A9A">
              <w:rPr>
                <w:lang w:val="fr-CA"/>
              </w:rPr>
              <w:t>Cette sous-section</w:t>
            </w:r>
            <w:r w:rsidR="007C2DC7" w:rsidRPr="00900A9A">
              <w:rPr>
                <w:lang w:val="fr-CA"/>
              </w:rPr>
              <w:t xml:space="preserve"> </w:t>
            </w:r>
            <w:r w:rsidR="00034E61" w:rsidRPr="00900A9A">
              <w:rPr>
                <w:lang w:val="fr-CA"/>
              </w:rPr>
              <w:t xml:space="preserve">fait référence </w:t>
            </w:r>
            <w:r w:rsidR="005D6982" w:rsidRPr="00900A9A">
              <w:rPr>
                <w:lang w:val="fr-CA"/>
              </w:rPr>
              <w:t xml:space="preserve">aux </w:t>
            </w:r>
            <w:r w:rsidR="008361EF" w:rsidRPr="00900A9A">
              <w:rPr>
                <w:lang w:val="fr-CA"/>
              </w:rPr>
              <w:t xml:space="preserve">propositions </w:t>
            </w:r>
            <w:r w:rsidRPr="00900A9A">
              <w:rPr>
                <w:lang w:val="fr-CA"/>
              </w:rPr>
              <w:t>qui ciblent spécifiquement l’aide à</w:t>
            </w:r>
            <w:r w:rsidR="005D6982" w:rsidRPr="00900A9A">
              <w:rPr>
                <w:lang w:val="fr-CA"/>
              </w:rPr>
              <w:t xml:space="preserve"> certains segments de la population</w:t>
            </w:r>
            <w:r w:rsidR="00A728A0" w:rsidRPr="00900A9A">
              <w:rPr>
                <w:lang w:val="fr-CA"/>
              </w:rPr>
              <w:t>.</w:t>
            </w:r>
            <w:bookmarkEnd w:id="55"/>
            <w:r w:rsidR="00A728A0" w:rsidRPr="00900A9A">
              <w:rPr>
                <w:lang w:val="fr-CA"/>
              </w:rPr>
              <w:t xml:space="preserve"> </w:t>
            </w:r>
            <w:bookmarkStart w:id="56" w:name="lt_pId096"/>
            <w:r w:rsidR="00A94F01" w:rsidRPr="007C6BCA">
              <w:rPr>
                <w:lang w:val="fr-CA"/>
              </w:rPr>
              <w:t>Parmi les exemples, on peut citer les femmes autochtones, les personnes 2ELGBTQI+, les Canadiens à faible revenu, etc.</w:t>
            </w:r>
            <w:bookmarkEnd w:id="56"/>
          </w:p>
          <w:p w14:paraId="18C55940" w14:textId="13EE4776" w:rsidR="00A728A0" w:rsidRPr="00900A9A" w:rsidRDefault="00A728A0" w:rsidP="00B46D83">
            <w:pPr>
              <w:rPr>
                <w:lang w:val="fr-CA"/>
              </w:rPr>
            </w:pPr>
          </w:p>
        </w:tc>
      </w:tr>
      <w:tr w:rsidR="005D6982" w:rsidRPr="003A2D92" w14:paraId="4E31AF61" w14:textId="77777777" w:rsidTr="00690EFD">
        <w:tc>
          <w:tcPr>
            <w:tcW w:w="3600" w:type="dxa"/>
          </w:tcPr>
          <w:p w14:paraId="1363A940" w14:textId="1B7CC0A7" w:rsidR="00B5239C" w:rsidRPr="00900A9A" w:rsidRDefault="00B5239C" w:rsidP="00A728A0">
            <w:pPr>
              <w:pStyle w:val="ListParagraph"/>
              <w:spacing w:before="120"/>
              <w:ind w:left="360"/>
              <w:rPr>
                <w:b/>
                <w:color w:val="000000" w:themeColor="text1"/>
                <w:lang w:val="fr-CA"/>
              </w:rPr>
            </w:pPr>
            <w:r w:rsidRPr="00211284">
              <w:rPr>
                <w:b/>
                <w:noProof/>
                <w:color w:val="000000" w:themeColor="text1"/>
                <w:sz w:val="36"/>
                <w:lang w:val="fr-CA"/>
              </w:rPr>
              <mc:AlternateContent>
                <mc:Choice Requires="wps">
                  <w:drawing>
                    <wp:anchor distT="0" distB="0" distL="114300" distR="114300" simplePos="0" relativeHeight="251658254" behindDoc="0" locked="0" layoutInCell="1" allowOverlap="1" wp14:anchorId="1BF784A3" wp14:editId="71D0C3FB">
                      <wp:simplePos x="0" y="0"/>
                      <wp:positionH relativeFrom="margin">
                        <wp:posOffset>243840</wp:posOffset>
                      </wp:positionH>
                      <wp:positionV relativeFrom="margin">
                        <wp:posOffset>146685</wp:posOffset>
                      </wp:positionV>
                      <wp:extent cx="400050" cy="317500"/>
                      <wp:effectExtent l="0" t="0" r="19050" b="82550"/>
                      <wp:wrapSquare wrapText="bothSides"/>
                      <wp:docPr id="7" name="Rounded Rectangular Callout 7"/>
                      <wp:cNvGraphicFramePr/>
                      <a:graphic xmlns:a="http://schemas.openxmlformats.org/drawingml/2006/main">
                        <a:graphicData uri="http://schemas.microsoft.com/office/word/2010/wordprocessingShape">
                          <wps:wsp>
                            <wps:cNvSpPr/>
                            <wps:spPr>
                              <a:xfrm>
                                <a:off x="0" y="0"/>
                                <a:ext cx="400050" cy="317500"/>
                              </a:xfrm>
                              <a:prstGeom prst="wedgeRoundRectCallou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0F03D6" w14:textId="77777777" w:rsidR="00E057BC" w:rsidRPr="004D49CD" w:rsidRDefault="00E057BC" w:rsidP="00B5239C">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784A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7" o:spid="_x0000_s1026" type="#_x0000_t62" style="position:absolute;left:0;text-align:left;margin-left:19.2pt;margin-top:11.55pt;width:31.5pt;height:2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" adj="6300,24300" fillcolor="white [3212]" strokecolor="#7f7f7f [1612]" strokeweight="1pt">
                      <v:textbox inset=",0">
                        <w:txbxContent>
                          <w:p w14:paraId="430F03D6" w14:textId="77777777" w:rsidR="00E057BC" w:rsidRPr="004D49CD" w:rsidRDefault="00E057BC" w:rsidP="00B5239C">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txbxContent>
                      </v:textbox>
                      <w10:wrap type="square" anchorx="margin" anchory="margin"/>
                    </v:shape>
                  </w:pict>
                </mc:Fallback>
              </mc:AlternateContent>
            </w:r>
          </w:p>
          <w:p w14:paraId="42A22D88" w14:textId="77777777" w:rsidR="00B5239C" w:rsidRPr="00900A9A" w:rsidRDefault="00B5239C" w:rsidP="00A728A0">
            <w:pPr>
              <w:pStyle w:val="ListParagraph"/>
              <w:spacing w:before="120"/>
              <w:ind w:left="360"/>
              <w:rPr>
                <w:b/>
                <w:color w:val="000000" w:themeColor="text1"/>
                <w:lang w:val="fr-CA"/>
              </w:rPr>
            </w:pPr>
          </w:p>
          <w:p w14:paraId="004B11CA" w14:textId="77777777" w:rsidR="00B5239C" w:rsidRPr="00900A9A" w:rsidRDefault="00B5239C" w:rsidP="00A728A0">
            <w:pPr>
              <w:pStyle w:val="ListParagraph"/>
              <w:spacing w:before="120"/>
              <w:ind w:left="360"/>
              <w:rPr>
                <w:b/>
                <w:color w:val="000000" w:themeColor="text1"/>
                <w:lang w:val="fr-CA"/>
              </w:rPr>
            </w:pPr>
          </w:p>
          <w:p w14:paraId="5DB52CD6" w14:textId="6209A1D6" w:rsidR="005D6982" w:rsidRPr="00900A9A" w:rsidDel="009C641E" w:rsidRDefault="005D6982" w:rsidP="007D196E">
            <w:pPr>
              <w:pStyle w:val="ListParagraph"/>
              <w:spacing w:before="120"/>
              <w:ind w:left="360"/>
              <w:rPr>
                <w:color w:val="000000" w:themeColor="text1"/>
                <w:sz w:val="24"/>
                <w:lang w:val="fr-CA"/>
              </w:rPr>
            </w:pPr>
            <w:r w:rsidRPr="00900A9A">
              <w:rPr>
                <w:b/>
                <w:color w:val="000000" w:themeColor="text1"/>
                <w:sz w:val="24"/>
                <w:lang w:val="fr-CA"/>
              </w:rPr>
              <w:t xml:space="preserve">Exemples de groupes ciblés </w:t>
            </w:r>
          </w:p>
        </w:tc>
        <w:tc>
          <w:tcPr>
            <w:tcW w:w="7195" w:type="dxa"/>
            <w:gridSpan w:val="2"/>
          </w:tcPr>
          <w:p w14:paraId="3B22BC9B" w14:textId="5B26D5F3" w:rsidR="005D6982" w:rsidRPr="00900A9A" w:rsidRDefault="00947AA4" w:rsidP="005D6982">
            <w:pPr>
              <w:spacing w:before="120" w:after="120"/>
              <w:rPr>
                <w:color w:val="000000" w:themeColor="text1"/>
                <w:lang w:val="fr-CA"/>
              </w:rPr>
            </w:pPr>
            <w:r w:rsidRPr="00900A9A">
              <w:rPr>
                <w:color w:val="000000" w:themeColor="text1"/>
                <w:lang w:val="fr-CA"/>
              </w:rPr>
              <w:t xml:space="preserve">Pour la majorité des </w:t>
            </w:r>
            <w:r w:rsidR="008361EF" w:rsidRPr="00900A9A">
              <w:rPr>
                <w:color w:val="000000" w:themeColor="text1"/>
                <w:lang w:val="fr-CA"/>
              </w:rPr>
              <w:t xml:space="preserve">propositions </w:t>
            </w:r>
            <w:r w:rsidRPr="00900A9A">
              <w:rPr>
                <w:color w:val="000000" w:themeColor="text1"/>
                <w:lang w:val="fr-CA"/>
              </w:rPr>
              <w:t xml:space="preserve">budgétaires, la définition de la population cible sera simple; toutefois, pour les </w:t>
            </w:r>
            <w:r w:rsidR="008361EF" w:rsidRPr="00900A9A">
              <w:rPr>
                <w:color w:val="000000" w:themeColor="text1"/>
                <w:lang w:val="fr-CA"/>
              </w:rPr>
              <w:t xml:space="preserve">propositions </w:t>
            </w:r>
            <w:r w:rsidRPr="00900A9A">
              <w:rPr>
                <w:color w:val="000000" w:themeColor="text1"/>
                <w:lang w:val="fr-CA"/>
              </w:rPr>
              <w:t xml:space="preserve">qui ont des objectifs </w:t>
            </w:r>
            <w:r w:rsidR="007B5191" w:rsidRPr="00900A9A">
              <w:rPr>
                <w:color w:val="000000" w:themeColor="text1"/>
                <w:lang w:val="fr-CA"/>
              </w:rPr>
              <w:t>p</w:t>
            </w:r>
            <w:r w:rsidR="00B65291" w:rsidRPr="00900A9A">
              <w:rPr>
                <w:color w:val="000000" w:themeColor="text1"/>
                <w:lang w:val="fr-CA"/>
              </w:rPr>
              <w:t>lus</w:t>
            </w:r>
            <w:r w:rsidRPr="00900A9A">
              <w:rPr>
                <w:color w:val="000000" w:themeColor="text1"/>
                <w:lang w:val="fr-CA"/>
              </w:rPr>
              <w:t xml:space="preserve"> généraux (c</w:t>
            </w:r>
            <w:r w:rsidR="00C54C80" w:rsidRPr="00900A9A">
              <w:rPr>
                <w:color w:val="000000" w:themeColor="text1"/>
                <w:lang w:val="fr-CA"/>
              </w:rPr>
              <w:t>’</w:t>
            </w:r>
            <w:r w:rsidRPr="00900A9A">
              <w:rPr>
                <w:color w:val="000000" w:themeColor="text1"/>
                <w:lang w:val="fr-CA"/>
              </w:rPr>
              <w:t>est-à-dire l</w:t>
            </w:r>
            <w:r w:rsidR="00C54C80" w:rsidRPr="00900A9A">
              <w:rPr>
                <w:color w:val="000000" w:themeColor="text1"/>
                <w:lang w:val="fr-CA"/>
              </w:rPr>
              <w:t>’</w:t>
            </w:r>
            <w:r w:rsidRPr="00900A9A">
              <w:rPr>
                <w:color w:val="000000" w:themeColor="text1"/>
                <w:lang w:val="fr-CA"/>
              </w:rPr>
              <w:t>environnement, la recherche, etc.), il peut y avoir un chevauchement entre les catégories. Voici</w:t>
            </w:r>
            <w:r w:rsidR="00E66700" w:rsidRPr="00900A9A">
              <w:rPr>
                <w:color w:val="000000" w:themeColor="text1"/>
                <w:lang w:val="fr-CA"/>
              </w:rPr>
              <w:t xml:space="preserve"> quelques</w:t>
            </w:r>
            <w:r w:rsidR="005D6982" w:rsidRPr="00900A9A">
              <w:rPr>
                <w:color w:val="000000" w:themeColor="text1"/>
                <w:lang w:val="fr-CA"/>
              </w:rPr>
              <w:t xml:space="preserve"> ex</w:t>
            </w:r>
            <w:r w:rsidRPr="00900A9A">
              <w:rPr>
                <w:color w:val="000000" w:themeColor="text1"/>
                <w:lang w:val="fr-CA"/>
              </w:rPr>
              <w:t>e</w:t>
            </w:r>
            <w:r w:rsidR="005D6982" w:rsidRPr="00900A9A">
              <w:rPr>
                <w:color w:val="000000" w:themeColor="text1"/>
                <w:lang w:val="fr-CA"/>
              </w:rPr>
              <w:t xml:space="preserve">mples </w:t>
            </w:r>
            <w:r w:rsidRPr="00900A9A">
              <w:rPr>
                <w:color w:val="000000" w:themeColor="text1"/>
                <w:lang w:val="fr-CA"/>
              </w:rPr>
              <w:t xml:space="preserve">de </w:t>
            </w:r>
            <w:r w:rsidR="00E66700" w:rsidRPr="00900A9A">
              <w:rPr>
                <w:color w:val="000000" w:themeColor="text1"/>
                <w:lang w:val="fr-CA"/>
              </w:rPr>
              <w:t>définition</w:t>
            </w:r>
            <w:r w:rsidR="007613EA" w:rsidRPr="00900A9A">
              <w:rPr>
                <w:color w:val="000000" w:themeColor="text1"/>
                <w:lang w:val="fr-CA"/>
              </w:rPr>
              <w:t>s</w:t>
            </w:r>
            <w:r w:rsidRPr="00900A9A">
              <w:rPr>
                <w:color w:val="000000" w:themeColor="text1"/>
                <w:lang w:val="fr-CA"/>
              </w:rPr>
              <w:t xml:space="preserve"> de la population cible </w:t>
            </w:r>
            <w:r w:rsidR="007613EA" w:rsidRPr="00900A9A">
              <w:rPr>
                <w:color w:val="000000" w:themeColor="text1"/>
                <w:lang w:val="fr-CA"/>
              </w:rPr>
              <w:t>utilisés</w:t>
            </w:r>
            <w:r w:rsidRPr="00900A9A">
              <w:rPr>
                <w:color w:val="000000" w:themeColor="text1"/>
                <w:lang w:val="fr-CA"/>
              </w:rPr>
              <w:t xml:space="preserve"> </w:t>
            </w:r>
            <w:r w:rsidR="007613EA" w:rsidRPr="00900A9A">
              <w:rPr>
                <w:color w:val="000000" w:themeColor="text1"/>
                <w:lang w:val="fr-CA"/>
              </w:rPr>
              <w:t>dans le cadre de</w:t>
            </w:r>
            <w:r w:rsidRPr="00900A9A">
              <w:rPr>
                <w:color w:val="000000" w:themeColor="text1"/>
                <w:lang w:val="fr-CA"/>
              </w:rPr>
              <w:t xml:space="preserve"> cas complexes </w:t>
            </w:r>
            <w:r w:rsidR="003655C8" w:rsidRPr="00900A9A">
              <w:rPr>
                <w:color w:val="000000" w:themeColor="text1"/>
                <w:lang w:val="fr-CA"/>
              </w:rPr>
              <w:t>de budgets et de</w:t>
            </w:r>
            <w:r w:rsidR="00461EBB" w:rsidRPr="00900A9A">
              <w:rPr>
                <w:color w:val="000000" w:themeColor="text1"/>
                <w:lang w:val="fr-CA"/>
              </w:rPr>
              <w:t xml:space="preserve"> </w:t>
            </w:r>
            <w:r w:rsidR="00FB4164" w:rsidRPr="00900A9A">
              <w:rPr>
                <w:color w:val="000000" w:themeColor="text1"/>
                <w:lang w:val="fr-CA"/>
              </w:rPr>
              <w:t>m</w:t>
            </w:r>
            <w:r w:rsidR="00461EBB" w:rsidRPr="00900A9A">
              <w:rPr>
                <w:color w:val="000000" w:themeColor="text1"/>
                <w:lang w:val="fr-CA"/>
              </w:rPr>
              <w:t>ises à jour économiques et financières antérieurs </w:t>
            </w:r>
            <w:r w:rsidR="004E04E3" w:rsidRPr="00900A9A">
              <w:rPr>
                <w:color w:val="000000" w:themeColor="text1"/>
                <w:lang w:val="fr-CA"/>
              </w:rPr>
              <w:t>:</w:t>
            </w:r>
          </w:p>
          <w:p w14:paraId="420938D5" w14:textId="10A29C1C" w:rsidR="00865FC4" w:rsidRPr="00900A9A" w:rsidRDefault="00A94F01" w:rsidP="005D6982">
            <w:pPr>
              <w:pStyle w:val="ListParagraph"/>
              <w:numPr>
                <w:ilvl w:val="0"/>
                <w:numId w:val="27"/>
              </w:numPr>
              <w:spacing w:before="120" w:after="120"/>
              <w:ind w:left="346"/>
              <w:contextualSpacing w:val="0"/>
              <w:rPr>
                <w:color w:val="000000" w:themeColor="text1"/>
                <w:lang w:val="fr-CA"/>
              </w:rPr>
            </w:pPr>
            <w:r w:rsidRPr="00211284">
              <w:rPr>
                <w:lang w:val="fr-CA"/>
              </w:rPr>
              <w:t xml:space="preserve">L’intention stratégique de la proposition </w:t>
            </w:r>
            <w:r w:rsidRPr="00211284">
              <w:rPr>
                <w:i/>
                <w:iCs/>
                <w:lang w:val="fr-CA"/>
              </w:rPr>
              <w:t>Rendre hommage aux vétérans du Canada, Autoroute des héros</w:t>
            </w:r>
            <w:r w:rsidRPr="00211284">
              <w:rPr>
                <w:lang w:val="fr-CA"/>
              </w:rPr>
              <w:t xml:space="preserve"> contenue dans le budget de 2019 est de permettre à tous les Canadiens de se souvenir de ceux qui ont servi sous l’uniforme; néanmoins, on s’attend à ce que les anciens combattants profitent également de cette reconnaissance. </w:t>
            </w:r>
            <w:r w:rsidR="00730CBE" w:rsidRPr="00900A9A">
              <w:rPr>
                <w:color w:val="000000" w:themeColor="text1"/>
                <w:lang w:val="fr-CA"/>
              </w:rPr>
              <w:t xml:space="preserve">Dans cet exemple, « tous les Canadiens » </w:t>
            </w:r>
            <w:proofErr w:type="gramStart"/>
            <w:r w:rsidR="00730CBE" w:rsidRPr="00900A9A">
              <w:rPr>
                <w:color w:val="000000" w:themeColor="text1"/>
                <w:lang w:val="fr-CA"/>
              </w:rPr>
              <w:t>a</w:t>
            </w:r>
            <w:proofErr w:type="gramEnd"/>
            <w:r w:rsidR="00730CBE" w:rsidRPr="00900A9A">
              <w:rPr>
                <w:color w:val="000000" w:themeColor="text1"/>
                <w:lang w:val="fr-CA"/>
              </w:rPr>
              <w:t xml:space="preserve"> été sélectionné, mais « </w:t>
            </w:r>
            <w:r w:rsidR="0045779A" w:rsidRPr="00900A9A">
              <w:rPr>
                <w:color w:val="000000" w:themeColor="text1"/>
                <w:lang w:val="fr-CA"/>
              </w:rPr>
              <w:t>A</w:t>
            </w:r>
            <w:r w:rsidR="00730CBE" w:rsidRPr="00900A9A">
              <w:rPr>
                <w:color w:val="000000" w:themeColor="text1"/>
                <w:lang w:val="fr-CA"/>
              </w:rPr>
              <w:t>nciens combattants » a également été noté dans la case d</w:t>
            </w:r>
            <w:r w:rsidR="00C54C80" w:rsidRPr="00900A9A">
              <w:rPr>
                <w:color w:val="000000" w:themeColor="text1"/>
                <w:lang w:val="fr-CA"/>
              </w:rPr>
              <w:t>’</w:t>
            </w:r>
            <w:r w:rsidR="00730CBE" w:rsidRPr="00900A9A">
              <w:rPr>
                <w:color w:val="000000" w:themeColor="text1"/>
                <w:lang w:val="fr-CA"/>
              </w:rPr>
              <w:t>explication au bas de la page. Bien que l</w:t>
            </w:r>
            <w:r w:rsidR="00C54C80" w:rsidRPr="00900A9A">
              <w:rPr>
                <w:color w:val="000000" w:themeColor="text1"/>
                <w:lang w:val="fr-CA"/>
              </w:rPr>
              <w:t>’</w:t>
            </w:r>
            <w:r w:rsidR="00730CBE" w:rsidRPr="00900A9A">
              <w:rPr>
                <w:color w:val="000000" w:themeColor="text1"/>
                <w:lang w:val="fr-CA"/>
              </w:rPr>
              <w:t>Autoroute des héros soit située dans une partie du sud de l</w:t>
            </w:r>
            <w:r w:rsidR="00C54C80" w:rsidRPr="00900A9A">
              <w:rPr>
                <w:color w:val="000000" w:themeColor="text1"/>
                <w:lang w:val="fr-CA"/>
              </w:rPr>
              <w:t>’</w:t>
            </w:r>
            <w:r w:rsidR="00730CBE" w:rsidRPr="00900A9A">
              <w:rPr>
                <w:color w:val="000000" w:themeColor="text1"/>
                <w:lang w:val="fr-CA"/>
              </w:rPr>
              <w:t>Ontario, des « régions précises » n’ont pas été sélectionné</w:t>
            </w:r>
            <w:r w:rsidR="00C54C80" w:rsidRPr="00900A9A">
              <w:rPr>
                <w:color w:val="000000" w:themeColor="text1"/>
                <w:lang w:val="fr-CA"/>
              </w:rPr>
              <w:t>es</w:t>
            </w:r>
            <w:r w:rsidR="00730CBE" w:rsidRPr="00900A9A">
              <w:rPr>
                <w:color w:val="000000" w:themeColor="text1"/>
                <w:lang w:val="fr-CA"/>
              </w:rPr>
              <w:t>, car l</w:t>
            </w:r>
            <w:r w:rsidR="00C54C80" w:rsidRPr="00900A9A">
              <w:rPr>
                <w:color w:val="000000" w:themeColor="text1"/>
                <w:lang w:val="fr-CA"/>
              </w:rPr>
              <w:t>’</w:t>
            </w:r>
            <w:r w:rsidR="00730CBE" w:rsidRPr="00900A9A">
              <w:rPr>
                <w:color w:val="000000" w:themeColor="text1"/>
                <w:lang w:val="fr-CA"/>
              </w:rPr>
              <w:t>objectif de la mesure n</w:t>
            </w:r>
            <w:r w:rsidR="00C54C80" w:rsidRPr="00900A9A">
              <w:rPr>
                <w:color w:val="000000" w:themeColor="text1"/>
                <w:lang w:val="fr-CA"/>
              </w:rPr>
              <w:t>’</w:t>
            </w:r>
            <w:r w:rsidR="00730CBE" w:rsidRPr="00900A9A">
              <w:rPr>
                <w:color w:val="000000" w:themeColor="text1"/>
                <w:lang w:val="fr-CA"/>
              </w:rPr>
              <w:t>est pas précisément lié à cette région du Canada.</w:t>
            </w:r>
          </w:p>
          <w:p w14:paraId="1FF96F44" w14:textId="341D7151" w:rsidR="00A94F01" w:rsidRPr="00211284" w:rsidRDefault="00A94F01" w:rsidP="005D6982">
            <w:pPr>
              <w:pStyle w:val="ListParagraph"/>
              <w:numPr>
                <w:ilvl w:val="0"/>
                <w:numId w:val="27"/>
              </w:numPr>
              <w:spacing w:before="120" w:after="120"/>
              <w:ind w:left="346"/>
              <w:contextualSpacing w:val="0"/>
              <w:rPr>
                <w:color w:val="000000" w:themeColor="text1"/>
                <w:lang w:val="fr-CA"/>
              </w:rPr>
            </w:pPr>
            <w:r w:rsidRPr="00211284">
              <w:rPr>
                <w:lang w:val="fr-CA"/>
              </w:rPr>
              <w:t xml:space="preserve">Prenons un exemple tiré du budget de 2023. L’intention stratégique du </w:t>
            </w:r>
            <w:r w:rsidRPr="00C21024">
              <w:rPr>
                <w:i/>
                <w:iCs/>
                <w:lang w:val="fr-CA"/>
              </w:rPr>
              <w:t>Programme des explosifs de Ressources naturelles Canada</w:t>
            </w:r>
            <w:r w:rsidRPr="00211284">
              <w:rPr>
                <w:lang w:val="fr-CA"/>
              </w:rPr>
              <w:t xml:space="preserve"> est de renforcer la sécurité de tous les Canadiens en renforçant la réglementation du secteur des explosifs. Dans cet exemple, quant au groupe ciblé, la case « Tous les Canadiens » a été cochée. Bien que cette mesure ait des incidences directes sur les industries minière, de la construction, pétrolière et gazière, notamment dans le secteur des ressources naturelles, la case « des industries ou des secteurs de l’économie particuliers » n’a pas été cochée. Les caractéristiques sectorielles des bénéficiaires directs de ce programme sont recensées dans la section 4 du </w:t>
            </w:r>
            <w:r w:rsidR="00F53BCF">
              <w:rPr>
                <w:lang w:val="fr-CA"/>
              </w:rPr>
              <w:t>gabarit</w:t>
            </w:r>
            <w:r w:rsidRPr="00211284">
              <w:rPr>
                <w:lang w:val="fr-CA"/>
              </w:rPr>
              <w:t>.</w:t>
            </w:r>
          </w:p>
          <w:p w14:paraId="1ED41461" w14:textId="6890F4C2" w:rsidR="00A94F01" w:rsidRPr="00900A9A" w:rsidRDefault="00A94F01" w:rsidP="005D6982">
            <w:pPr>
              <w:pStyle w:val="ListParagraph"/>
              <w:numPr>
                <w:ilvl w:val="0"/>
                <w:numId w:val="27"/>
              </w:numPr>
              <w:spacing w:before="120" w:after="120"/>
              <w:ind w:left="346"/>
              <w:contextualSpacing w:val="0"/>
              <w:rPr>
                <w:color w:val="000000" w:themeColor="text1"/>
                <w:lang w:val="fr-CA"/>
              </w:rPr>
            </w:pPr>
            <w:r w:rsidRPr="00211284">
              <w:rPr>
                <w:lang w:val="fr-CA"/>
              </w:rPr>
              <w:t xml:space="preserve">L’intention stratégique du </w:t>
            </w:r>
            <w:r w:rsidRPr="00211284">
              <w:rPr>
                <w:i/>
                <w:iCs/>
                <w:lang w:val="fr-CA"/>
              </w:rPr>
              <w:t>Programme de protection du poisson et de son habitat</w:t>
            </w:r>
            <w:r w:rsidRPr="00211284">
              <w:rPr>
                <w:lang w:val="fr-CA"/>
              </w:rPr>
              <w:t xml:space="preserve"> est de protéger les ressources halieutiques existantes et leurs habitats qui sont menacés par de multiples facteurs interdépendants tels que la dégradation et la modification de l’habitat, les espèces aquatiques envahissantes, la pollution, la surpêche et les changements climatiques. C’est pourquoi, quant au groupe ciblé, la case « Certaines régions ou certains des secteurs particuliers » a été </w:t>
            </w:r>
            <w:r w:rsidRPr="00211284">
              <w:rPr>
                <w:lang w:val="fr-CA"/>
              </w:rPr>
              <w:lastRenderedPageBreak/>
              <w:t xml:space="preserve">cochée. Bien que cette mesure ait des incidences directes sur les personnes qui tirent des avantages de la protection accrue des écosystèmes aquatiques tant sur le plan économique que récréatif, les caractéristiques sectorielles des bénéficiaires directs de ce programme figurent dans la section 4a du </w:t>
            </w:r>
            <w:r w:rsidR="00F53BCF">
              <w:rPr>
                <w:lang w:val="fr-CA"/>
              </w:rPr>
              <w:t>gabarit</w:t>
            </w:r>
            <w:r w:rsidRPr="00211284">
              <w:rPr>
                <w:lang w:val="fr-CA"/>
              </w:rPr>
              <w:t xml:space="preserve"> (voir page 1</w:t>
            </w:r>
            <w:r w:rsidR="000D1DDC">
              <w:rPr>
                <w:lang w:val="fr-CA"/>
              </w:rPr>
              <w:t>2</w:t>
            </w:r>
            <w:r w:rsidRPr="00211284">
              <w:rPr>
                <w:lang w:val="fr-CA"/>
              </w:rPr>
              <w:t>).</w:t>
            </w:r>
          </w:p>
          <w:p w14:paraId="2A459752" w14:textId="3B6AA04C" w:rsidR="005D6982" w:rsidRPr="00900A9A" w:rsidRDefault="00C52DCB" w:rsidP="00AA3184">
            <w:pPr>
              <w:pStyle w:val="ListParagraph"/>
              <w:numPr>
                <w:ilvl w:val="0"/>
                <w:numId w:val="27"/>
              </w:numPr>
              <w:spacing w:before="120" w:after="120"/>
              <w:ind w:left="346"/>
              <w:contextualSpacing w:val="0"/>
              <w:rPr>
                <w:color w:val="000000" w:themeColor="text1"/>
                <w:lang w:val="fr-CA"/>
              </w:rPr>
            </w:pPr>
            <w:r w:rsidRPr="00900A9A">
              <w:rPr>
                <w:color w:val="000000" w:themeColor="text1"/>
                <w:lang w:val="fr-CA"/>
              </w:rPr>
              <w:t>De façon générale, les mesures qui visent à améliorer l</w:t>
            </w:r>
            <w:r w:rsidR="00C54C80" w:rsidRPr="00900A9A">
              <w:rPr>
                <w:color w:val="000000" w:themeColor="text1"/>
                <w:lang w:val="fr-CA"/>
              </w:rPr>
              <w:t>’</w:t>
            </w:r>
            <w:r w:rsidRPr="00900A9A">
              <w:rPr>
                <w:color w:val="000000" w:themeColor="text1"/>
                <w:lang w:val="fr-CA"/>
              </w:rPr>
              <w:t>environnement devraient être décrites comme visant «</w:t>
            </w:r>
            <w:r w:rsidR="00C54C80" w:rsidRPr="00900A9A">
              <w:rPr>
                <w:color w:val="000000" w:themeColor="text1"/>
                <w:lang w:val="fr-CA"/>
              </w:rPr>
              <w:t> </w:t>
            </w:r>
            <w:r w:rsidRPr="00900A9A">
              <w:rPr>
                <w:color w:val="000000" w:themeColor="text1"/>
                <w:lang w:val="fr-CA"/>
              </w:rPr>
              <w:t>tous les Canadiens »; toutefois, la région ou le secteur en question peut être indiqué lorsque la mesure est fortement axée sur une région ou un secteur particulier</w:t>
            </w:r>
            <w:r w:rsidR="004E04E3" w:rsidRPr="00900A9A">
              <w:rPr>
                <w:color w:val="000000" w:themeColor="text1"/>
                <w:lang w:val="fr-CA"/>
              </w:rPr>
              <w:t xml:space="preserve">. </w:t>
            </w:r>
            <w:r w:rsidR="001E5FCF" w:rsidRPr="00211284">
              <w:rPr>
                <w:color w:val="000000" w:themeColor="text1"/>
                <w:lang w:val="fr-CA"/>
              </w:rPr>
              <w:t xml:space="preserve">Parmi les exemples tirés du budget de 2023 figurent ceux-ci : </w:t>
            </w:r>
            <w:r w:rsidR="001E5FCF" w:rsidRPr="00211284">
              <w:rPr>
                <w:i/>
                <w:color w:val="000000" w:themeColor="text1"/>
                <w:lang w:val="fr-CA"/>
              </w:rPr>
              <w:t xml:space="preserve">Soutenir les projets d’électricité propre et la boucle de l’Atlantique. </w:t>
            </w:r>
            <w:r w:rsidR="001E5FCF" w:rsidRPr="00211284">
              <w:rPr>
                <w:color w:val="000000" w:themeColor="text1"/>
                <w:lang w:val="fr-CA"/>
              </w:rPr>
              <w:t>Dans ces exemples, quant au groupe ciblé, la case « Certaines régions ou certains des secteurs particuliers » a été cochée.</w:t>
            </w:r>
          </w:p>
          <w:p w14:paraId="4A926084" w14:textId="26058D6A" w:rsidR="004E04E3" w:rsidRPr="00900A9A" w:rsidRDefault="001E5FCF" w:rsidP="00186D7B">
            <w:pPr>
              <w:pStyle w:val="ListParagraph"/>
              <w:numPr>
                <w:ilvl w:val="0"/>
                <w:numId w:val="27"/>
              </w:numPr>
              <w:spacing w:before="120" w:after="120"/>
              <w:ind w:left="346"/>
              <w:contextualSpacing w:val="0"/>
              <w:rPr>
                <w:color w:val="000000" w:themeColor="text1"/>
                <w:lang w:val="fr-CA"/>
              </w:rPr>
            </w:pPr>
            <w:r w:rsidRPr="00211284">
              <w:rPr>
                <w:color w:val="000000" w:themeColor="text1"/>
                <w:lang w:val="fr-CA"/>
              </w:rPr>
              <w:t xml:space="preserve">Plusieurs mesures contenues dans le budget de 2023 ont consisté à soutenir la recherche scientifique. Parmi les incidences indirectes sur l’ensemble des Canadiens, on peut citer le sentiment de fierté à l’égard des réalisations scientifiques du Canada ou le renforcement de la position du Canada sur la scène internationale. Étant donné que ces incidences globales ne sont pas au cœur de l’objectif de la mesure, il ne convient pas de cocher la case « Tous les Canadiens ». Dans l’exemple </w:t>
            </w:r>
            <w:r w:rsidRPr="00211284">
              <w:rPr>
                <w:i/>
                <w:iCs/>
                <w:color w:val="000000" w:themeColor="text1"/>
                <w:lang w:val="fr-CA"/>
              </w:rPr>
              <w:t xml:space="preserve">Appuyer le leadership canadien dans l’espace, </w:t>
            </w:r>
            <w:r w:rsidRPr="00211284">
              <w:rPr>
                <w:color w:val="000000" w:themeColor="text1"/>
                <w:lang w:val="fr-CA"/>
              </w:rPr>
              <w:t>quant au groupe ciblé, la case « Des industries ou secteurs de l’économie particuliers » a été cochée</w:t>
            </w:r>
            <w:r w:rsidR="006403CD" w:rsidRPr="00900A9A">
              <w:rPr>
                <w:color w:val="000000" w:themeColor="text1"/>
                <w:lang w:val="fr-CA"/>
              </w:rPr>
              <w:t>.</w:t>
            </w:r>
            <w:r w:rsidR="004E04E3" w:rsidRPr="00900A9A">
              <w:rPr>
                <w:color w:val="000000" w:themeColor="text1"/>
                <w:lang w:val="fr-CA"/>
              </w:rPr>
              <w:t xml:space="preserve"> </w:t>
            </w:r>
          </w:p>
          <w:p w14:paraId="254EE2AC" w14:textId="4DE10982" w:rsidR="00E3024A" w:rsidRPr="00900A9A" w:rsidRDefault="001E5FCF" w:rsidP="007352DE">
            <w:pPr>
              <w:pStyle w:val="ListParagraph"/>
              <w:numPr>
                <w:ilvl w:val="0"/>
                <w:numId w:val="27"/>
              </w:numPr>
              <w:spacing w:before="120" w:after="120"/>
              <w:ind w:left="346"/>
              <w:rPr>
                <w:color w:val="000000" w:themeColor="text1"/>
                <w:lang w:val="fr-CA"/>
              </w:rPr>
            </w:pPr>
            <w:r w:rsidRPr="00211284">
              <w:rPr>
                <w:color w:val="000000" w:themeColor="text1"/>
                <w:lang w:val="fr-CA"/>
              </w:rPr>
              <w:t xml:space="preserve">Dans </w:t>
            </w:r>
            <w:r w:rsidRPr="008F0584">
              <w:rPr>
                <w:b/>
                <w:bCs/>
                <w:color w:val="000000" w:themeColor="text1"/>
                <w:lang w:val="fr-CA"/>
              </w:rPr>
              <w:t>le budget de 2023</w:t>
            </w:r>
            <w:r w:rsidRPr="00211284">
              <w:rPr>
                <w:color w:val="000000" w:themeColor="text1"/>
                <w:lang w:val="fr-CA"/>
              </w:rPr>
              <w:t>, la proposition</w:t>
            </w:r>
            <w:r w:rsidRPr="00211284">
              <w:rPr>
                <w:i/>
                <w:iCs/>
                <w:color w:val="000000" w:themeColor="text1"/>
                <w:lang w:val="fr-CA"/>
              </w:rPr>
              <w:t xml:space="preserve"> Renforcer la défense de l’Ukraine </w:t>
            </w:r>
            <w:r w:rsidRPr="00211284">
              <w:rPr>
                <w:color w:val="000000" w:themeColor="text1"/>
                <w:lang w:val="fr-CA"/>
              </w:rPr>
              <w:t>est destinée à soutenir directement le peuple ukrainien dans ses efforts contre l’invasion illégale de la Russie et à permettre au Canada de promouvoir la paix et la sécurité dans le monde. Par conséquent, quant aux groupes ciblés, les cases « Tous les Canadiens » et « Personnes dans d’autres pays » ont été cochées</w:t>
            </w:r>
            <w:r w:rsidR="00E3024A" w:rsidRPr="00900A9A">
              <w:rPr>
                <w:color w:val="000000" w:themeColor="text1"/>
                <w:lang w:val="fr-CA"/>
              </w:rPr>
              <w:t xml:space="preserve">. </w:t>
            </w:r>
          </w:p>
          <w:p w14:paraId="0A85E869" w14:textId="4EEABE69" w:rsidR="005D6982" w:rsidRPr="00900A9A" w:rsidRDefault="00E3024A" w:rsidP="00E3024A">
            <w:pPr>
              <w:pStyle w:val="ListParagraph"/>
              <w:numPr>
                <w:ilvl w:val="0"/>
                <w:numId w:val="27"/>
              </w:numPr>
              <w:spacing w:before="240" w:after="120" w:line="259" w:lineRule="auto"/>
              <w:ind w:left="346"/>
              <w:contextualSpacing w:val="0"/>
              <w:rPr>
                <w:color w:val="000000" w:themeColor="text1"/>
                <w:lang w:val="fr-CA"/>
              </w:rPr>
            </w:pPr>
            <w:r w:rsidRPr="00900A9A">
              <w:rPr>
                <w:color w:val="000000" w:themeColor="text1"/>
                <w:lang w:val="fr-CA"/>
              </w:rPr>
              <w:t>Dans le budget de 2021,</w:t>
            </w:r>
            <w:r w:rsidRPr="00900A9A">
              <w:rPr>
                <w:i/>
                <w:color w:val="000000" w:themeColor="text1"/>
                <w:lang w:val="fr-CA"/>
              </w:rPr>
              <w:t xml:space="preserve"> Aider les jeunes et les étudiants à acquérir des compétences professionnelles et à établir des liens avec les employeurs</w:t>
            </w:r>
            <w:r w:rsidRPr="00900A9A">
              <w:rPr>
                <w:color w:val="000000" w:themeColor="text1"/>
                <w:lang w:val="fr-CA"/>
              </w:rPr>
              <w:t xml:space="preserve"> cible les Canadiens âgés de 15 à 30 ans, en mettant davantage l’accent sur les jeunes vulnérables faisant face aux nombreux obstacles à l’emploi. Dans cet exemple, l’option choisie était « Enfants ou jeunes » et les sous-groupes de jeunes en particulier qui en ont le plus bénéficié ont été décrits à la section 4 du gabarit.</w:t>
            </w:r>
          </w:p>
        </w:tc>
      </w:tr>
      <w:tr w:rsidR="005F4174" w:rsidRPr="00900A9A" w14:paraId="7298468D" w14:textId="77777777" w:rsidTr="00690EFD">
        <w:trPr>
          <w:gridAfter w:val="1"/>
          <w:wAfter w:w="113" w:type="dxa"/>
          <w:trHeight w:val="630"/>
        </w:trPr>
        <w:tc>
          <w:tcPr>
            <w:tcW w:w="0" w:type="auto"/>
            <w:gridSpan w:val="2"/>
            <w:shd w:val="clear" w:color="auto" w:fill="BFBFBF" w:themeFill="background1" w:themeFillShade="BF"/>
          </w:tcPr>
          <w:p w14:paraId="55C49BC2" w14:textId="6EEE6735" w:rsidR="005F4174" w:rsidRPr="00900A9A" w:rsidRDefault="005F4174">
            <w:pPr>
              <w:pStyle w:val="Header2"/>
              <w:rPr>
                <w:lang w:val="fr-CA"/>
              </w:rPr>
            </w:pPr>
            <w:bookmarkStart w:id="57" w:name="lt_pId113"/>
            <w:bookmarkStart w:id="58" w:name="_Toc146882431"/>
            <w:r w:rsidRPr="00900A9A">
              <w:rPr>
                <w:lang w:val="fr-CA"/>
              </w:rPr>
              <w:lastRenderedPageBreak/>
              <w:t>4.</w:t>
            </w:r>
            <w:bookmarkEnd w:id="57"/>
            <w:r w:rsidRPr="00900A9A">
              <w:rPr>
                <w:lang w:val="fr-CA"/>
              </w:rPr>
              <w:t xml:space="preserve"> </w:t>
            </w:r>
            <w:bookmarkStart w:id="59" w:name="lt_pId114"/>
            <w:r w:rsidR="00C50950" w:rsidRPr="00C50950">
              <w:rPr>
                <w:lang w:val="fr-CA"/>
              </w:rPr>
              <w:t>Avantages</w:t>
            </w:r>
            <w:r w:rsidRPr="00900A9A">
              <w:rPr>
                <w:lang w:val="fr-CA"/>
              </w:rPr>
              <w:t xml:space="preserve"> </w:t>
            </w:r>
            <w:bookmarkEnd w:id="59"/>
            <w:r w:rsidR="003E015B" w:rsidRPr="003E015B">
              <w:rPr>
                <w:lang w:val="fr-CA"/>
              </w:rPr>
              <w:t>anticipés</w:t>
            </w:r>
            <w:bookmarkEnd w:id="58"/>
          </w:p>
        </w:tc>
      </w:tr>
      <w:tr w:rsidR="00020B00" w:rsidRPr="003A2D92" w14:paraId="6D51B589" w14:textId="77777777" w:rsidTr="00690EFD">
        <w:trPr>
          <w:gridAfter w:val="1"/>
          <w:wAfter w:w="113" w:type="dxa"/>
          <w:trHeight w:val="1440"/>
        </w:trPr>
        <w:tc>
          <w:tcPr>
            <w:tcW w:w="0" w:type="auto"/>
            <w:gridSpan w:val="2"/>
            <w:shd w:val="clear" w:color="auto" w:fill="BFBFBF" w:themeFill="background1" w:themeFillShade="BF"/>
          </w:tcPr>
          <w:p w14:paraId="237F7FAC" w14:textId="1C0AA97E" w:rsidR="00020B00" w:rsidRPr="00900A9A" w:rsidRDefault="00020B00" w:rsidP="007D196E">
            <w:pPr>
              <w:rPr>
                <w:color w:val="FFFFFF" w:themeColor="background1"/>
                <w:sz w:val="24"/>
                <w:lang w:val="fr-CA"/>
              </w:rPr>
            </w:pPr>
            <w:r w:rsidRPr="00900A9A">
              <w:rPr>
                <w:color w:val="FFFFFF" w:themeColor="background1"/>
                <w:lang w:val="fr-CA"/>
              </w:rPr>
              <w:br w:type="page"/>
            </w:r>
            <w:bookmarkStart w:id="60" w:name="lt_pId115"/>
            <w:r w:rsidR="001E5FCF" w:rsidRPr="007352DE">
              <w:rPr>
                <w:color w:val="FFFFFF" w:themeColor="background1"/>
                <w:sz w:val="24"/>
                <w:lang w:val="fr-CA"/>
              </w:rPr>
              <w:t xml:space="preserve">Une proposition peut </w:t>
            </w:r>
            <w:proofErr w:type="gramStart"/>
            <w:r w:rsidR="001E5FCF" w:rsidRPr="007352DE">
              <w:rPr>
                <w:color w:val="FFFFFF" w:themeColor="background1"/>
                <w:sz w:val="24"/>
                <w:lang w:val="fr-CA"/>
              </w:rPr>
              <w:t>avoir</w:t>
            </w:r>
            <w:proofErr w:type="gramEnd"/>
            <w:r w:rsidR="001E5FCF" w:rsidRPr="007352DE">
              <w:rPr>
                <w:color w:val="FFFFFF" w:themeColor="background1"/>
                <w:sz w:val="24"/>
                <w:lang w:val="fr-CA"/>
              </w:rPr>
              <w:t xml:space="preserve"> des répercussions sur les personnes de différentes manières, qui ne sont pas toutes évidentes au premier abord. Cette analyse </w:t>
            </w:r>
            <w:r w:rsidR="001E5FCF" w:rsidRPr="003A5422">
              <w:rPr>
                <w:color w:val="FFFFFF" w:themeColor="background1"/>
                <w:sz w:val="24"/>
                <w:lang w:val="fr-CA"/>
              </w:rPr>
              <w:t xml:space="preserve">doit </w:t>
            </w:r>
            <w:r w:rsidR="003A5422" w:rsidRPr="003A5422">
              <w:rPr>
                <w:color w:val="FFFFFF" w:themeColor="background1"/>
                <w:sz w:val="24"/>
                <w:lang w:val="fr-CA"/>
              </w:rPr>
              <w:t>couvrir/traiter les domaines pertinents de la</w:t>
            </w:r>
            <w:r w:rsidR="003A5422" w:rsidRPr="003A5422">
              <w:rPr>
                <w:b/>
                <w:bCs/>
                <w:color w:val="FFFFFF" w:themeColor="background1"/>
                <w:sz w:val="24"/>
                <w:lang w:val="fr-CA"/>
              </w:rPr>
              <w:t xml:space="preserve"> </w:t>
            </w:r>
            <w:r w:rsidR="001E5FCF" w:rsidRPr="007352DE">
              <w:rPr>
                <w:color w:val="FFFFFF" w:themeColor="background1"/>
                <w:sz w:val="24"/>
                <w:lang w:val="fr-CA"/>
              </w:rPr>
              <w:t xml:space="preserve">qualité de vie indiqués dans le </w:t>
            </w:r>
            <w:hyperlink r:id="rId32" w:history="1">
              <w:r w:rsidR="00F53BCF">
                <w:rPr>
                  <w:rStyle w:val="Hyperlink"/>
                  <w:sz w:val="24"/>
                  <w:lang w:val="fr-CA"/>
                </w:rPr>
                <w:t>gabarit</w:t>
              </w:r>
              <w:r w:rsidR="001E5FCF" w:rsidRPr="007352DE">
                <w:rPr>
                  <w:rStyle w:val="Hyperlink"/>
                  <w:sz w:val="24"/>
                  <w:lang w:val="fr-CA"/>
                </w:rPr>
                <w:t xml:space="preserve"> de proposition</w:t>
              </w:r>
            </w:hyperlink>
            <w:r w:rsidR="001E5FCF" w:rsidRPr="007352DE">
              <w:rPr>
                <w:color w:val="FFFFFF" w:themeColor="background1"/>
                <w:sz w:val="24"/>
                <w:lang w:val="fr-CA"/>
              </w:rPr>
              <w:t xml:space="preserve"> pour une proposition donnée.</w:t>
            </w:r>
            <w:bookmarkEnd w:id="60"/>
          </w:p>
        </w:tc>
      </w:tr>
      <w:tr w:rsidR="00620B69" w:rsidRPr="00EB2649" w14:paraId="7F456DDE" w14:textId="77777777" w:rsidTr="00690EFD">
        <w:trPr>
          <w:gridAfter w:val="1"/>
          <w:wAfter w:w="113" w:type="dxa"/>
          <w:trHeight w:val="962"/>
        </w:trPr>
        <w:tc>
          <w:tcPr>
            <w:tcW w:w="3600" w:type="dxa"/>
            <w:shd w:val="clear" w:color="auto" w:fill="FFFFFF" w:themeFill="background1"/>
          </w:tcPr>
          <w:p w14:paraId="72AE309E" w14:textId="2F59A321" w:rsidR="00A728A0" w:rsidRPr="00900A9A" w:rsidRDefault="00A728A0" w:rsidP="00F224FD">
            <w:pPr>
              <w:pStyle w:val="Heading3"/>
              <w:keepNext w:val="0"/>
              <w:keepLines w:val="0"/>
              <w:rPr>
                <w:lang w:val="fr-CA"/>
              </w:rPr>
            </w:pPr>
            <w:bookmarkStart w:id="61" w:name="lt_pId117"/>
            <w:bookmarkStart w:id="62" w:name="_Toc146882432"/>
            <w:r w:rsidRPr="00900A9A">
              <w:rPr>
                <w:lang w:val="fr-CA"/>
              </w:rPr>
              <w:t xml:space="preserve">A. </w:t>
            </w:r>
            <w:r w:rsidR="00455AA9" w:rsidRPr="00900A9A">
              <w:rPr>
                <w:lang w:val="fr-CA"/>
              </w:rPr>
              <w:t xml:space="preserve">Avantages </w:t>
            </w:r>
            <w:r w:rsidR="00486F3A" w:rsidRPr="00900A9A">
              <w:rPr>
                <w:lang w:val="fr-CA"/>
              </w:rPr>
              <w:t>directs</w:t>
            </w:r>
            <w:bookmarkEnd w:id="61"/>
            <w:bookmarkEnd w:id="62"/>
          </w:p>
        </w:tc>
        <w:tc>
          <w:tcPr>
            <w:tcW w:w="7082" w:type="dxa"/>
            <w:shd w:val="clear" w:color="auto" w:fill="FFFFFF" w:themeFill="background1"/>
          </w:tcPr>
          <w:p w14:paraId="5E47B05B" w14:textId="6D9C0C8F" w:rsidR="00A728A0" w:rsidRPr="00900A9A" w:rsidRDefault="001A6984" w:rsidP="00F224FD">
            <w:pPr>
              <w:pStyle w:val="ListParagraph"/>
              <w:ind w:left="0"/>
              <w:contextualSpacing w:val="0"/>
              <w:rPr>
                <w:lang w:val="fr-CA"/>
              </w:rPr>
            </w:pPr>
            <w:bookmarkStart w:id="63" w:name="lt_pId118"/>
            <w:r w:rsidRPr="00900A9A">
              <w:rPr>
                <w:lang w:val="fr-CA"/>
              </w:rPr>
              <w:t xml:space="preserve">Cette section cherche à recueillir des renseignements sur le genre et les caractéristiques démographiques du groupe touché à court </w:t>
            </w:r>
            <w:r w:rsidR="008361EF" w:rsidRPr="00900A9A">
              <w:rPr>
                <w:lang w:val="fr-CA"/>
              </w:rPr>
              <w:t xml:space="preserve">et à moyen </w:t>
            </w:r>
            <w:r w:rsidRPr="00900A9A">
              <w:rPr>
                <w:lang w:val="fr-CA"/>
              </w:rPr>
              <w:t>terme (cinq ans</w:t>
            </w:r>
            <w:r w:rsidR="00A728A0" w:rsidRPr="00900A9A">
              <w:rPr>
                <w:lang w:val="fr-CA"/>
              </w:rPr>
              <w:t>).</w:t>
            </w:r>
            <w:bookmarkEnd w:id="63"/>
            <w:r w:rsidR="00A728A0" w:rsidRPr="00900A9A">
              <w:rPr>
                <w:lang w:val="fr-CA"/>
              </w:rPr>
              <w:t xml:space="preserve"> </w:t>
            </w:r>
            <w:bookmarkStart w:id="64" w:name="lt_pId119"/>
            <w:r w:rsidR="00594FBB" w:rsidRPr="007352DE">
              <w:rPr>
                <w:lang w:val="fr-CA"/>
              </w:rPr>
              <w:t xml:space="preserve">Selon les nuances de la proposition, ce groupe peut correspondre au groupe client ciblé ou présenter des caractéristiques </w:t>
            </w:r>
            <w:r w:rsidR="00594FBB" w:rsidRPr="007352DE">
              <w:rPr>
                <w:lang w:val="fr-CA"/>
              </w:rPr>
              <w:lastRenderedPageBreak/>
              <w:t xml:space="preserve">différentes. Il se peut que la population ciblée représente plus généralement </w:t>
            </w:r>
            <w:proofErr w:type="gramStart"/>
            <w:r w:rsidR="00594FBB" w:rsidRPr="007352DE">
              <w:rPr>
                <w:lang w:val="fr-CA"/>
              </w:rPr>
              <w:t>la</w:t>
            </w:r>
            <w:proofErr w:type="gramEnd"/>
            <w:r w:rsidR="00594FBB" w:rsidRPr="007352DE">
              <w:rPr>
                <w:lang w:val="fr-CA"/>
              </w:rPr>
              <w:t xml:space="preserve"> région/le secteur/les groupes démographiques qui recevront la proposition, tandis que les bénéficiaires directs sont constitués de certains groupes au sein de la population ciblée qui bénéficient d’avantages disproportionnés en raison de leur surreprésentation dans le groupe ciblé ou d’autres facteurs.</w:t>
            </w:r>
            <w:bookmarkEnd w:id="64"/>
          </w:p>
        </w:tc>
      </w:tr>
      <w:tr w:rsidR="00620B69" w:rsidRPr="003A2D92" w14:paraId="3A47DB63" w14:textId="77777777" w:rsidTr="00690EFD">
        <w:trPr>
          <w:gridAfter w:val="1"/>
          <w:wAfter w:w="113" w:type="dxa"/>
        </w:trPr>
        <w:tc>
          <w:tcPr>
            <w:tcW w:w="3600" w:type="dxa"/>
          </w:tcPr>
          <w:p w14:paraId="1F03B20D" w14:textId="1FD9039F" w:rsidR="00A728A0" w:rsidRPr="00900A9A" w:rsidRDefault="00523FCC">
            <w:pPr>
              <w:spacing w:before="120"/>
              <w:rPr>
                <w:sz w:val="24"/>
                <w:lang w:val="fr-CA"/>
              </w:rPr>
            </w:pPr>
            <w:bookmarkStart w:id="65" w:name="lt_pId136"/>
            <w:r w:rsidRPr="00900A9A">
              <w:rPr>
                <w:sz w:val="24"/>
                <w:lang w:val="fr-CA"/>
              </w:rPr>
              <w:lastRenderedPageBreak/>
              <w:t>Caractéristiques démographiques distinctes</w:t>
            </w:r>
            <w:bookmarkEnd w:id="65"/>
            <w:r w:rsidR="00A728A0" w:rsidRPr="00900A9A">
              <w:rPr>
                <w:sz w:val="24"/>
                <w:lang w:val="fr-CA"/>
              </w:rPr>
              <w:t xml:space="preserve"> </w:t>
            </w:r>
          </w:p>
        </w:tc>
        <w:tc>
          <w:tcPr>
            <w:tcW w:w="7082" w:type="dxa"/>
          </w:tcPr>
          <w:p w14:paraId="6BD27031" w14:textId="5510961B" w:rsidR="00A728A0" w:rsidRPr="00900A9A" w:rsidRDefault="00A728A0" w:rsidP="00F224FD">
            <w:pPr>
              <w:pStyle w:val="ListParagraph"/>
              <w:contextualSpacing w:val="0"/>
              <w:rPr>
                <w:lang w:val="fr-CA"/>
              </w:rPr>
            </w:pPr>
          </w:p>
          <w:p w14:paraId="0326EEFB" w14:textId="25B65AED" w:rsidR="00A728A0" w:rsidRPr="00900A9A" w:rsidRDefault="00523FCC" w:rsidP="00AA3184">
            <w:pPr>
              <w:pStyle w:val="ListParagraph"/>
              <w:numPr>
                <w:ilvl w:val="0"/>
                <w:numId w:val="10"/>
              </w:numPr>
              <w:ind w:left="475"/>
              <w:contextualSpacing w:val="0"/>
              <w:rPr>
                <w:lang w:val="fr-CA"/>
              </w:rPr>
            </w:pPr>
            <w:bookmarkStart w:id="66" w:name="lt_pId137"/>
            <w:r w:rsidRPr="00900A9A">
              <w:rPr>
                <w:lang w:val="fr-CA"/>
              </w:rPr>
              <w:t>Ce</w:t>
            </w:r>
            <w:r w:rsidR="005152FC" w:rsidRPr="00900A9A">
              <w:rPr>
                <w:lang w:val="fr-CA"/>
              </w:rPr>
              <w:t xml:space="preserve"> tableau</w:t>
            </w:r>
            <w:r w:rsidRPr="00900A9A">
              <w:rPr>
                <w:lang w:val="fr-CA"/>
              </w:rPr>
              <w:t xml:space="preserve"> devrait indiquer les caractéristiques démographiques qui sont prédominantes dans le groupe favorisé par rapport à la population générale, comme pour la majorité des </w:t>
            </w:r>
            <w:r w:rsidR="004133F1" w:rsidRPr="00900A9A">
              <w:rPr>
                <w:lang w:val="fr-CA"/>
              </w:rPr>
              <w:t xml:space="preserve">propositions </w:t>
            </w:r>
            <w:r w:rsidRPr="00900A9A">
              <w:rPr>
                <w:lang w:val="fr-CA"/>
              </w:rPr>
              <w:t xml:space="preserve">budgétaires. Par exemple, si </w:t>
            </w:r>
            <w:r w:rsidR="004133F1" w:rsidRPr="00900A9A">
              <w:rPr>
                <w:lang w:val="fr-CA"/>
              </w:rPr>
              <w:t>2</w:t>
            </w:r>
            <w:r w:rsidRPr="00900A9A">
              <w:rPr>
                <w:lang w:val="fr-CA"/>
              </w:rPr>
              <w:t>5 </w:t>
            </w:r>
            <w:r w:rsidR="00FE59FA" w:rsidRPr="00900A9A">
              <w:rPr>
                <w:lang w:val="fr-CA"/>
              </w:rPr>
              <w:t>%</w:t>
            </w:r>
            <w:r w:rsidRPr="00900A9A">
              <w:rPr>
                <w:lang w:val="fr-CA"/>
              </w:rPr>
              <w:t xml:space="preserve"> des gens favorisés par une proposition </w:t>
            </w:r>
            <w:r w:rsidR="00F46B7E" w:rsidRPr="00900A9A">
              <w:rPr>
                <w:lang w:val="fr-CA"/>
              </w:rPr>
              <w:t>sont à</w:t>
            </w:r>
            <w:r w:rsidRPr="00900A9A">
              <w:rPr>
                <w:lang w:val="fr-CA"/>
              </w:rPr>
              <w:t xml:space="preserve"> faible revenu par rapport aux </w:t>
            </w:r>
            <w:r w:rsidR="00D766D2" w:rsidRPr="00900A9A">
              <w:rPr>
                <w:lang w:val="fr-CA"/>
              </w:rPr>
              <w:t>11</w:t>
            </w:r>
            <w:r w:rsidRPr="00900A9A">
              <w:rPr>
                <w:lang w:val="fr-CA"/>
              </w:rPr>
              <w:t> </w:t>
            </w:r>
            <w:r w:rsidR="00FE59FA" w:rsidRPr="00900A9A">
              <w:rPr>
                <w:lang w:val="fr-CA"/>
              </w:rPr>
              <w:t>%</w:t>
            </w:r>
            <w:r w:rsidRPr="00900A9A">
              <w:rPr>
                <w:lang w:val="fr-CA"/>
              </w:rPr>
              <w:t xml:space="preserve"> </w:t>
            </w:r>
            <w:r w:rsidR="00F46B7E" w:rsidRPr="00900A9A">
              <w:rPr>
                <w:lang w:val="fr-CA"/>
              </w:rPr>
              <w:t>de la population général</w:t>
            </w:r>
            <w:r w:rsidR="000147A5" w:rsidRPr="00900A9A">
              <w:rPr>
                <w:lang w:val="fr-CA"/>
              </w:rPr>
              <w:t>e</w:t>
            </w:r>
            <w:r w:rsidRPr="00900A9A">
              <w:rPr>
                <w:lang w:val="fr-CA"/>
              </w:rPr>
              <w:t xml:space="preserve"> </w:t>
            </w:r>
            <w:r w:rsidR="001C365F" w:rsidRPr="00900A9A">
              <w:rPr>
                <w:lang w:val="fr-CA"/>
              </w:rPr>
              <w:t xml:space="preserve">qui </w:t>
            </w:r>
            <w:r w:rsidR="00F46B7E" w:rsidRPr="00900A9A">
              <w:rPr>
                <w:lang w:val="fr-CA"/>
              </w:rPr>
              <w:t xml:space="preserve">étaient à </w:t>
            </w:r>
            <w:r w:rsidR="004133F1" w:rsidRPr="00900A9A">
              <w:rPr>
                <w:lang w:val="fr-CA"/>
              </w:rPr>
              <w:t xml:space="preserve">faible revenu en </w:t>
            </w:r>
            <w:r w:rsidR="00455AA9" w:rsidRPr="00900A9A">
              <w:rPr>
                <w:lang w:val="fr-CA"/>
              </w:rPr>
              <w:t>2018</w:t>
            </w:r>
            <w:r w:rsidRPr="00900A9A">
              <w:rPr>
                <w:lang w:val="fr-CA"/>
              </w:rPr>
              <w:t xml:space="preserve">, alors </w:t>
            </w:r>
            <w:r w:rsidR="00B623DA" w:rsidRPr="00900A9A">
              <w:rPr>
                <w:lang w:val="fr-CA"/>
              </w:rPr>
              <w:t xml:space="preserve">la catégorie </w:t>
            </w:r>
            <w:r w:rsidRPr="00900A9A">
              <w:rPr>
                <w:lang w:val="fr-CA"/>
              </w:rPr>
              <w:t>« personnes à revenu </w:t>
            </w:r>
            <w:r w:rsidR="00455AA9" w:rsidRPr="00900A9A">
              <w:rPr>
                <w:lang w:val="fr-CA"/>
              </w:rPr>
              <w:t>faible</w:t>
            </w:r>
            <w:r w:rsidR="00332383" w:rsidRPr="00900A9A">
              <w:rPr>
                <w:lang w:val="fr-CA"/>
              </w:rPr>
              <w:t> </w:t>
            </w:r>
            <w:r w:rsidRPr="00900A9A">
              <w:rPr>
                <w:lang w:val="fr-CA"/>
              </w:rPr>
              <w:t>» sera considéré</w:t>
            </w:r>
            <w:r w:rsidR="00B623DA" w:rsidRPr="00900A9A">
              <w:rPr>
                <w:lang w:val="fr-CA"/>
              </w:rPr>
              <w:t>e</w:t>
            </w:r>
            <w:r w:rsidRPr="00900A9A">
              <w:rPr>
                <w:lang w:val="fr-CA"/>
              </w:rPr>
              <w:t xml:space="preserve"> comme une caractéristique démographique distincte.</w:t>
            </w:r>
            <w:bookmarkEnd w:id="66"/>
          </w:p>
          <w:p w14:paraId="486B7476" w14:textId="240497AD" w:rsidR="008C3BF5" w:rsidRPr="00900A9A" w:rsidRDefault="008C3BF5" w:rsidP="00F224FD">
            <w:pPr>
              <w:pStyle w:val="ListParagraph"/>
              <w:contextualSpacing w:val="0"/>
              <w:rPr>
                <w:lang w:val="fr-CA"/>
              </w:rPr>
            </w:pPr>
          </w:p>
          <w:p w14:paraId="438283BB" w14:textId="2803AF4F" w:rsidR="00CD4FAF" w:rsidRPr="00900A9A" w:rsidRDefault="003F305B" w:rsidP="00AA3184">
            <w:pPr>
              <w:pStyle w:val="ListParagraph"/>
              <w:numPr>
                <w:ilvl w:val="0"/>
                <w:numId w:val="10"/>
              </w:numPr>
              <w:ind w:left="475"/>
              <w:contextualSpacing w:val="0"/>
              <w:rPr>
                <w:lang w:val="fr-CA"/>
              </w:rPr>
            </w:pPr>
            <w:r w:rsidRPr="00900A9A">
              <w:rPr>
                <w:lang w:val="fr-CA"/>
              </w:rPr>
              <w:t xml:space="preserve">Si les </w:t>
            </w:r>
            <w:r w:rsidR="00455AA9" w:rsidRPr="00900A9A">
              <w:rPr>
                <w:lang w:val="fr-CA"/>
              </w:rPr>
              <w:t>avantages</w:t>
            </w:r>
            <w:r w:rsidRPr="00900A9A">
              <w:rPr>
                <w:lang w:val="fr-CA"/>
              </w:rPr>
              <w:t xml:space="preserve"> sont répartis </w:t>
            </w:r>
            <w:r w:rsidR="000C2DA2" w:rsidRPr="00900A9A">
              <w:rPr>
                <w:lang w:val="fr-CA"/>
              </w:rPr>
              <w:t>entre</w:t>
            </w:r>
            <w:r w:rsidRPr="00900A9A">
              <w:rPr>
                <w:lang w:val="fr-CA"/>
              </w:rPr>
              <w:t xml:space="preserve"> tous les niveaux de revenus</w:t>
            </w:r>
            <w:r w:rsidR="000C2DA2" w:rsidRPr="00900A9A">
              <w:rPr>
                <w:lang w:val="fr-CA"/>
              </w:rPr>
              <w:t xml:space="preserve"> de façon égale</w:t>
            </w:r>
            <w:r w:rsidRPr="00900A9A">
              <w:rPr>
                <w:lang w:val="fr-CA"/>
              </w:rPr>
              <w:t xml:space="preserve">, ne cochez alors aucune case de niveau de revenu. </w:t>
            </w:r>
            <w:bookmarkStart w:id="67" w:name="lt_pId008"/>
            <w:r w:rsidRPr="00900A9A">
              <w:rPr>
                <w:lang w:val="fr-CA"/>
              </w:rPr>
              <w:t>Il en va de même pour tous les sous-ensembles des caractéristiques démographiques; si toutes les cases sont cochées, aucun groupe n’est avantagé de manière disproportionnée.</w:t>
            </w:r>
            <w:bookmarkEnd w:id="67"/>
            <w:r w:rsidRPr="00900A9A">
              <w:rPr>
                <w:lang w:val="fr-CA"/>
              </w:rPr>
              <w:t xml:space="preserve"> Ne cochez aucune case.</w:t>
            </w:r>
          </w:p>
          <w:p w14:paraId="07AACB4F" w14:textId="77777777" w:rsidR="00A728A0" w:rsidRPr="00900A9A" w:rsidRDefault="00A728A0" w:rsidP="00F224FD">
            <w:pPr>
              <w:pStyle w:val="ListParagraph"/>
              <w:contextualSpacing w:val="0"/>
              <w:rPr>
                <w:lang w:val="fr-CA"/>
              </w:rPr>
            </w:pPr>
          </w:p>
          <w:p w14:paraId="3E464B0D" w14:textId="56F5729A" w:rsidR="00A728A0" w:rsidRPr="00900A9A" w:rsidRDefault="00A728A0" w:rsidP="00AA3184">
            <w:pPr>
              <w:pStyle w:val="ListParagraph"/>
              <w:numPr>
                <w:ilvl w:val="0"/>
                <w:numId w:val="10"/>
              </w:numPr>
              <w:ind w:left="475"/>
              <w:contextualSpacing w:val="0"/>
              <w:rPr>
                <w:lang w:val="fr-CA"/>
              </w:rPr>
            </w:pPr>
            <w:bookmarkStart w:id="68" w:name="lt_pId139"/>
            <w:r w:rsidRPr="00900A9A">
              <w:rPr>
                <w:lang w:val="fr-CA"/>
              </w:rPr>
              <w:t>Reco</w:t>
            </w:r>
            <w:r w:rsidR="003E6E41" w:rsidRPr="00900A9A">
              <w:rPr>
                <w:lang w:val="fr-CA"/>
              </w:rPr>
              <w:t xml:space="preserve">nnaissant que certaines catégories comportent de la diversité, veuillez utiliser le champ </w:t>
            </w:r>
            <w:r w:rsidRPr="00900A9A">
              <w:rPr>
                <w:lang w:val="fr-CA"/>
              </w:rPr>
              <w:t>&lt;</w:t>
            </w:r>
            <w:r w:rsidR="003E6E41" w:rsidRPr="00900A9A">
              <w:rPr>
                <w:i/>
                <w:lang w:val="fr-CA"/>
              </w:rPr>
              <w:t>veuillez préciser</w:t>
            </w:r>
            <w:r w:rsidR="003E6E41" w:rsidRPr="00900A9A">
              <w:rPr>
                <w:lang w:val="fr-CA"/>
              </w:rPr>
              <w:t xml:space="preserve">&gt; pour clarifier, au besoin (par exemple, préciser </w:t>
            </w:r>
            <w:proofErr w:type="spellStart"/>
            <w:r w:rsidR="003E6E41" w:rsidRPr="00900A9A">
              <w:rPr>
                <w:lang w:val="fr-CA"/>
              </w:rPr>
              <w:t>bi</w:t>
            </w:r>
            <w:r w:rsidR="00B5283F" w:rsidRPr="00900A9A">
              <w:rPr>
                <w:lang w:val="fr-CA"/>
              </w:rPr>
              <w:t>-</w:t>
            </w:r>
            <w:r w:rsidR="003E6E41" w:rsidRPr="00900A9A">
              <w:rPr>
                <w:lang w:val="fr-CA"/>
              </w:rPr>
              <w:t>spirituel</w:t>
            </w:r>
            <w:proofErr w:type="spellEnd"/>
            <w:r w:rsidR="003E6E41" w:rsidRPr="00900A9A">
              <w:rPr>
                <w:lang w:val="fr-CA"/>
              </w:rPr>
              <w:t xml:space="preserve"> pour la section</w:t>
            </w:r>
            <w:r w:rsidR="00C54C80" w:rsidRPr="00900A9A">
              <w:rPr>
                <w:lang w:val="fr-CA"/>
              </w:rPr>
              <w:t> </w:t>
            </w:r>
            <w:r w:rsidR="005B5728" w:rsidRPr="00900A9A">
              <w:rPr>
                <w:lang w:val="fr-CA"/>
              </w:rPr>
              <w:t>2ELGBTQI+</w:t>
            </w:r>
            <w:r w:rsidR="003E6E41" w:rsidRPr="00900A9A">
              <w:rPr>
                <w:lang w:val="fr-CA"/>
              </w:rPr>
              <w:t xml:space="preserve"> ou le Canada atlantique pour la section des régions particulières)</w:t>
            </w:r>
            <w:r w:rsidRPr="00900A9A">
              <w:rPr>
                <w:lang w:val="fr-CA"/>
              </w:rPr>
              <w:t>.</w:t>
            </w:r>
            <w:bookmarkEnd w:id="68"/>
            <w:r w:rsidRPr="00900A9A">
              <w:rPr>
                <w:lang w:val="fr-CA"/>
              </w:rPr>
              <w:t xml:space="preserve"> </w:t>
            </w:r>
          </w:p>
          <w:p w14:paraId="29BA08C8" w14:textId="77777777" w:rsidR="00A728A0" w:rsidRPr="00900A9A" w:rsidRDefault="00A728A0" w:rsidP="00F224FD">
            <w:pPr>
              <w:pStyle w:val="ListParagraph"/>
              <w:contextualSpacing w:val="0"/>
              <w:rPr>
                <w:lang w:val="fr-CA"/>
              </w:rPr>
            </w:pPr>
          </w:p>
          <w:p w14:paraId="60EFADC1" w14:textId="53C213CC" w:rsidR="00A728A0" w:rsidRPr="00900A9A" w:rsidRDefault="00A728A0" w:rsidP="00F224FD">
            <w:pPr>
              <w:pStyle w:val="ListParagraph"/>
              <w:numPr>
                <w:ilvl w:val="1"/>
                <w:numId w:val="10"/>
              </w:numPr>
              <w:ind w:left="1081"/>
              <w:contextualSpacing w:val="0"/>
              <w:rPr>
                <w:lang w:val="fr-CA"/>
              </w:rPr>
            </w:pPr>
            <w:bookmarkStart w:id="69" w:name="lt_pId140"/>
            <w:r w:rsidRPr="00900A9A">
              <w:rPr>
                <w:b/>
                <w:i/>
                <w:lang w:val="fr-CA"/>
              </w:rPr>
              <w:t>Étudiants</w:t>
            </w:r>
            <w:r w:rsidR="00BE5C38" w:rsidRPr="00900A9A">
              <w:rPr>
                <w:b/>
                <w:i/>
                <w:lang w:val="fr-CA"/>
              </w:rPr>
              <w:t> </w:t>
            </w:r>
            <w:r w:rsidRPr="00900A9A">
              <w:rPr>
                <w:b/>
                <w:iCs/>
                <w:lang w:val="fr-CA"/>
              </w:rPr>
              <w:t>:</w:t>
            </w:r>
            <w:bookmarkEnd w:id="69"/>
            <w:r w:rsidRPr="00900A9A">
              <w:rPr>
                <w:lang w:val="fr-CA"/>
              </w:rPr>
              <w:t xml:space="preserve"> </w:t>
            </w:r>
            <w:bookmarkStart w:id="70" w:name="lt_pId141"/>
            <w:r w:rsidR="003E6E41" w:rsidRPr="00900A9A">
              <w:rPr>
                <w:lang w:val="fr-CA"/>
              </w:rPr>
              <w:t>Comprend les apprenants à temps plein, à temps partiel et en continu.</w:t>
            </w:r>
            <w:bookmarkEnd w:id="70"/>
          </w:p>
          <w:p w14:paraId="5ABA107B" w14:textId="15AB06B5" w:rsidR="009E458E" w:rsidRPr="00900A9A" w:rsidRDefault="00782825" w:rsidP="00F224FD">
            <w:pPr>
              <w:pStyle w:val="ListParagraph"/>
              <w:numPr>
                <w:ilvl w:val="1"/>
                <w:numId w:val="10"/>
              </w:numPr>
              <w:ind w:left="1081"/>
              <w:contextualSpacing w:val="0"/>
              <w:rPr>
                <w:lang w:val="fr-CA"/>
              </w:rPr>
            </w:pPr>
            <w:r w:rsidRPr="00900A9A">
              <w:rPr>
                <w:b/>
                <w:i/>
                <w:lang w:val="fr-CA"/>
              </w:rPr>
              <w:t>Travailleurs </w:t>
            </w:r>
            <w:r w:rsidRPr="00900A9A">
              <w:rPr>
                <w:b/>
                <w:iCs/>
                <w:lang w:val="fr-CA"/>
              </w:rPr>
              <w:t xml:space="preserve">: </w:t>
            </w:r>
            <w:r w:rsidR="00440498">
              <w:rPr>
                <w:bCs/>
                <w:iCs/>
                <w:lang w:val="fr-CA"/>
              </w:rPr>
              <w:t>C</w:t>
            </w:r>
            <w:r w:rsidR="00440498" w:rsidRPr="00900A9A">
              <w:rPr>
                <w:bCs/>
                <w:iCs/>
                <w:lang w:val="fr-CA"/>
              </w:rPr>
              <w:t xml:space="preserve">omprend </w:t>
            </w:r>
            <w:r w:rsidRPr="00900A9A">
              <w:rPr>
                <w:bCs/>
                <w:iCs/>
                <w:lang w:val="fr-CA"/>
              </w:rPr>
              <w:t>les personnes qui font partie de la population active rémunérée, qu’elles soient employées ou à la recherche d’un emploi, à l’exclusion des bénévoles ou des personnes qui travaillent à la maison.</w:t>
            </w:r>
          </w:p>
          <w:p w14:paraId="1CAAC43D" w14:textId="56B8DBAC" w:rsidR="009E458E" w:rsidRPr="00900A9A" w:rsidRDefault="009E458E" w:rsidP="00186D7B">
            <w:pPr>
              <w:pStyle w:val="ListParagraph"/>
              <w:numPr>
                <w:ilvl w:val="1"/>
                <w:numId w:val="10"/>
              </w:numPr>
              <w:ind w:left="1081"/>
              <w:contextualSpacing w:val="0"/>
              <w:rPr>
                <w:lang w:val="fr-CA"/>
              </w:rPr>
            </w:pPr>
            <w:bookmarkStart w:id="71" w:name="lt_pId142"/>
            <w:r w:rsidRPr="00900A9A">
              <w:rPr>
                <w:b/>
                <w:i/>
                <w:lang w:val="fr-CA"/>
              </w:rPr>
              <w:t>Personnes à faible niveau d’éducation</w:t>
            </w:r>
            <w:r w:rsidR="00440498">
              <w:rPr>
                <w:b/>
                <w:i/>
                <w:lang w:val="fr-CA"/>
              </w:rPr>
              <w:t> </w:t>
            </w:r>
            <w:r w:rsidR="00A728A0" w:rsidRPr="00C21024">
              <w:rPr>
                <w:b/>
                <w:i/>
                <w:iCs/>
                <w:lang w:val="fr-CA"/>
              </w:rPr>
              <w:t>:</w:t>
            </w:r>
            <w:bookmarkEnd w:id="71"/>
            <w:r w:rsidR="00A728A0" w:rsidRPr="00900A9A">
              <w:rPr>
                <w:lang w:val="fr-CA"/>
              </w:rPr>
              <w:t xml:space="preserve"> </w:t>
            </w:r>
            <w:bookmarkStart w:id="72" w:name="lt_pId143"/>
            <w:r w:rsidR="003E6E41" w:rsidRPr="00900A9A">
              <w:rPr>
                <w:lang w:val="fr-CA"/>
              </w:rPr>
              <w:t xml:space="preserve">Le niveau le </w:t>
            </w:r>
            <w:r w:rsidR="007B5191" w:rsidRPr="00900A9A">
              <w:rPr>
                <w:lang w:val="fr-CA"/>
              </w:rPr>
              <w:t>p</w:t>
            </w:r>
            <w:r w:rsidR="00B65291" w:rsidRPr="00900A9A">
              <w:rPr>
                <w:lang w:val="fr-CA"/>
              </w:rPr>
              <w:t>lus</w:t>
            </w:r>
            <w:r w:rsidR="003E6E41" w:rsidRPr="00900A9A">
              <w:rPr>
                <w:lang w:val="fr-CA"/>
              </w:rPr>
              <w:t xml:space="preserve"> élevé de scolarité est l’école secondaire ou moins.</w:t>
            </w:r>
            <w:bookmarkEnd w:id="72"/>
          </w:p>
          <w:p w14:paraId="746E5730" w14:textId="5C6FA076" w:rsidR="00CB7385" w:rsidRPr="00900A9A" w:rsidRDefault="009E458E" w:rsidP="00186D7B">
            <w:pPr>
              <w:pStyle w:val="ListParagraph"/>
              <w:numPr>
                <w:ilvl w:val="1"/>
                <w:numId w:val="10"/>
              </w:numPr>
              <w:ind w:left="1081"/>
              <w:contextualSpacing w:val="0"/>
              <w:rPr>
                <w:lang w:val="fr-CA"/>
              </w:rPr>
            </w:pPr>
            <w:r w:rsidRPr="00900A9A">
              <w:rPr>
                <w:b/>
                <w:i/>
                <w:lang w:val="fr-CA"/>
              </w:rPr>
              <w:t>Personnes à haut niveau d’éducation</w:t>
            </w:r>
            <w:r w:rsidR="00440498">
              <w:rPr>
                <w:b/>
                <w:i/>
                <w:lang w:val="fr-CA"/>
              </w:rPr>
              <w:t> </w:t>
            </w:r>
            <w:r w:rsidR="00CB7385" w:rsidRPr="00900A9A">
              <w:rPr>
                <w:b/>
                <w:iCs/>
                <w:lang w:val="fr-CA"/>
              </w:rPr>
              <w:t>:</w:t>
            </w:r>
            <w:r w:rsidR="00CB7385" w:rsidRPr="00900A9A">
              <w:rPr>
                <w:b/>
                <w:i/>
                <w:lang w:val="fr-CA"/>
              </w:rPr>
              <w:t xml:space="preserve"> </w:t>
            </w:r>
            <w:r w:rsidR="00F46B7E" w:rsidRPr="00900A9A">
              <w:rPr>
                <w:lang w:val="fr-CA"/>
              </w:rPr>
              <w:t>Ayant</w:t>
            </w:r>
            <w:r w:rsidR="00CB7385" w:rsidRPr="00900A9A">
              <w:rPr>
                <w:lang w:val="fr-CA"/>
              </w:rPr>
              <w:t xml:space="preserve"> obtenu un premier diplôme d’études collégiales ou universitaires.</w:t>
            </w:r>
          </w:p>
          <w:p w14:paraId="0E19677B" w14:textId="108AEC54" w:rsidR="00CB7385" w:rsidRPr="00900A9A" w:rsidRDefault="00CB7385" w:rsidP="00F224FD">
            <w:pPr>
              <w:pStyle w:val="ListParagraph"/>
              <w:numPr>
                <w:ilvl w:val="0"/>
                <w:numId w:val="35"/>
              </w:numPr>
              <w:ind w:left="1112" w:hanging="350"/>
              <w:contextualSpacing w:val="0"/>
              <w:rPr>
                <w:lang w:val="fr-CA"/>
              </w:rPr>
            </w:pPr>
            <w:r w:rsidRPr="00900A9A">
              <w:rPr>
                <w:b/>
                <w:i/>
                <w:lang w:val="fr-CA"/>
              </w:rPr>
              <w:t>Revenu faible, moyen ou élevé</w:t>
            </w:r>
            <w:r w:rsidR="00C54C80" w:rsidRPr="00900A9A">
              <w:rPr>
                <w:b/>
                <w:i/>
                <w:lang w:val="fr-CA"/>
              </w:rPr>
              <w:t> </w:t>
            </w:r>
            <w:r w:rsidRPr="00C21024">
              <w:rPr>
                <w:b/>
                <w:i/>
                <w:iCs/>
                <w:lang w:val="fr-CA"/>
              </w:rPr>
              <w:t>:</w:t>
            </w:r>
            <w:r w:rsidRPr="00900A9A">
              <w:rPr>
                <w:lang w:val="fr-CA"/>
              </w:rPr>
              <w:t xml:space="preserve"> Il peut s</w:t>
            </w:r>
            <w:r w:rsidR="00C54C80" w:rsidRPr="00900A9A">
              <w:rPr>
                <w:lang w:val="fr-CA"/>
              </w:rPr>
              <w:t>’</w:t>
            </w:r>
            <w:r w:rsidRPr="00900A9A">
              <w:rPr>
                <w:lang w:val="fr-CA"/>
              </w:rPr>
              <w:t xml:space="preserve">avérer difficile de déterminer les répercussions dans l’ensemble de la répartition des revenus étant donné que la position d’une famille dépend grandement de la taille du ménage et de l’emplacement géographique. Pour ces raisons, faites preuve de jugement pour évaluer comment une politique donnée touche différents types de personnes dans l’ensemble de la répartition des revenus. Il convient de noter que </w:t>
            </w:r>
            <w:r w:rsidR="00CF0173" w:rsidRPr="007352DE">
              <w:rPr>
                <w:lang w:val="fr-CA"/>
              </w:rPr>
              <w:t xml:space="preserve">Statistique Canada utilise la </w:t>
            </w:r>
            <w:hyperlink r:id="rId33" w:history="1">
              <w:r w:rsidR="00CF0173" w:rsidRPr="007352DE">
                <w:rPr>
                  <w:rStyle w:val="Hyperlink"/>
                  <w:lang w:val="fr-CA"/>
                </w:rPr>
                <w:t>Mesure du panier de consommation</w:t>
              </w:r>
            </w:hyperlink>
            <w:r w:rsidR="00CF0173" w:rsidRPr="007352DE">
              <w:rPr>
                <w:lang w:val="fr-CA"/>
              </w:rPr>
              <w:t xml:space="preserve"> pour établir des seuils de pauvreté au Canada qui tiennent compte de l’emplacement géographique et de la taille de la famille</w:t>
            </w:r>
            <w:r w:rsidRPr="00900A9A">
              <w:rPr>
                <w:lang w:val="fr-CA"/>
              </w:rPr>
              <w:t>.</w:t>
            </w:r>
          </w:p>
          <w:p w14:paraId="72190004" w14:textId="5EB6F7CF" w:rsidR="00CB7385" w:rsidRPr="00900A9A" w:rsidRDefault="00CB7385" w:rsidP="00F224FD">
            <w:pPr>
              <w:pStyle w:val="ListParagraph"/>
              <w:numPr>
                <w:ilvl w:val="0"/>
                <w:numId w:val="35"/>
              </w:numPr>
              <w:ind w:left="1112" w:hanging="350"/>
              <w:contextualSpacing w:val="0"/>
              <w:rPr>
                <w:lang w:val="fr-CA"/>
              </w:rPr>
            </w:pPr>
            <w:r w:rsidRPr="00900A9A">
              <w:rPr>
                <w:b/>
                <w:i/>
                <w:lang w:val="fr-CA"/>
              </w:rPr>
              <w:lastRenderedPageBreak/>
              <w:t>Nouveaux arrivants</w:t>
            </w:r>
            <w:r w:rsidR="005B5728" w:rsidRPr="00900A9A">
              <w:rPr>
                <w:b/>
                <w:i/>
                <w:lang w:val="fr-CA"/>
              </w:rPr>
              <w:t>/ immigrants</w:t>
            </w:r>
            <w:r w:rsidRPr="00900A9A">
              <w:rPr>
                <w:b/>
                <w:i/>
                <w:lang w:val="fr-CA"/>
              </w:rPr>
              <w:t> </w:t>
            </w:r>
            <w:r w:rsidRPr="00900A9A">
              <w:rPr>
                <w:b/>
                <w:lang w:val="fr-CA"/>
              </w:rPr>
              <w:t>:</w:t>
            </w:r>
            <w:r w:rsidRPr="00900A9A">
              <w:rPr>
                <w:lang w:val="fr-CA"/>
              </w:rPr>
              <w:t xml:space="preserve"> </w:t>
            </w:r>
            <w:r w:rsidR="00440498">
              <w:rPr>
                <w:lang w:val="fr-CA"/>
              </w:rPr>
              <w:t>I</w:t>
            </w:r>
            <w:r w:rsidR="00CF0173" w:rsidRPr="007352DE">
              <w:rPr>
                <w:lang w:val="fr-CA"/>
              </w:rPr>
              <w:t>mmigrants récents, demandeurs d’asile, réfugiés, étudiants étrangers ou travailleurs étrangers</w:t>
            </w:r>
            <w:r w:rsidRPr="00900A9A">
              <w:rPr>
                <w:lang w:val="fr-CA"/>
              </w:rPr>
              <w:t xml:space="preserve">. </w:t>
            </w:r>
          </w:p>
          <w:p w14:paraId="210E5F7A" w14:textId="3AB3456E" w:rsidR="00CF0173" w:rsidRPr="00900A9A" w:rsidRDefault="00CF0173" w:rsidP="00F224FD">
            <w:pPr>
              <w:pStyle w:val="ListParagraph"/>
              <w:numPr>
                <w:ilvl w:val="0"/>
                <w:numId w:val="35"/>
              </w:numPr>
              <w:ind w:left="1112" w:hanging="350"/>
              <w:contextualSpacing w:val="0"/>
              <w:rPr>
                <w:lang w:val="fr-CA"/>
              </w:rPr>
            </w:pPr>
            <w:r w:rsidRPr="00C21024">
              <w:rPr>
                <w:b/>
                <w:bCs/>
                <w:i/>
                <w:iCs/>
                <w:lang w:val="fr-CA"/>
              </w:rPr>
              <w:t>Personnes handicapées:</w:t>
            </w:r>
            <w:r w:rsidRPr="007352DE">
              <w:rPr>
                <w:lang w:val="fr-CA"/>
              </w:rPr>
              <w:t xml:space="preserve"> </w:t>
            </w:r>
            <w:r w:rsidR="00440498">
              <w:rPr>
                <w:lang w:val="fr-CA"/>
              </w:rPr>
              <w:t>A</w:t>
            </w:r>
            <w:r w:rsidRPr="007352DE">
              <w:rPr>
                <w:lang w:val="fr-CA"/>
              </w:rPr>
              <w:t xml:space="preserve">ux termes de la </w:t>
            </w:r>
            <w:r w:rsidRPr="007352DE">
              <w:rPr>
                <w:i/>
                <w:iCs/>
                <w:lang w:val="fr-CA"/>
              </w:rPr>
              <w:t>Loi canadienne sur l’accessibilité</w:t>
            </w:r>
            <w:r w:rsidRPr="007352DE">
              <w:rPr>
                <w:lang w:val="fr-CA"/>
              </w:rPr>
              <w:t xml:space="preserve"> le handicap s’entend d’une « [d]</w:t>
            </w:r>
            <w:proofErr w:type="spellStart"/>
            <w:r w:rsidRPr="007352DE">
              <w:rPr>
                <w:lang w:val="fr-CA"/>
              </w:rPr>
              <w:t>éficience</w:t>
            </w:r>
            <w:proofErr w:type="spellEnd"/>
            <w:r w:rsidRPr="007352DE">
              <w:rPr>
                <w:lang w:val="fr-CA"/>
              </w:rPr>
              <w:t xml:space="preserve"> notamment physique, intellectuelle, cognitive, mentale ou sensorielle, trouble d’apprentissage ou de la communication ou limitation fonctionnelle, de nature permanente, temporaire ou épisodique, manifeste ou non et dont l’interaction avec un obstacle nuit à la participation pleine et égale d’une personne dans la société ».</w:t>
            </w:r>
          </w:p>
          <w:p w14:paraId="78F76F48" w14:textId="77777777" w:rsidR="000810DB" w:rsidRPr="00900A9A" w:rsidRDefault="000810DB" w:rsidP="00AA3184">
            <w:pPr>
              <w:pStyle w:val="ListParagraph"/>
              <w:ind w:left="1112"/>
              <w:contextualSpacing w:val="0"/>
              <w:rPr>
                <w:lang w:val="fr-CA"/>
              </w:rPr>
            </w:pPr>
          </w:p>
          <w:p w14:paraId="6695FB88" w14:textId="3C236CA3" w:rsidR="000810DB" w:rsidRPr="00900A9A" w:rsidRDefault="000810DB" w:rsidP="008F0584">
            <w:pPr>
              <w:pStyle w:val="ListParagraph"/>
              <w:numPr>
                <w:ilvl w:val="0"/>
                <w:numId w:val="49"/>
              </w:numPr>
              <w:spacing w:before="120" w:after="120"/>
              <w:contextualSpacing w:val="0"/>
              <w:rPr>
                <w:color w:val="000000" w:themeColor="text1"/>
                <w:lang w:val="fr-CA"/>
              </w:rPr>
            </w:pPr>
            <w:r w:rsidRPr="00900A9A">
              <w:rPr>
                <w:color w:val="000000" w:themeColor="text1"/>
                <w:lang w:val="fr-CA"/>
              </w:rPr>
              <w:t xml:space="preserve">Pour les propositions internationales visant des individus dans d'autres pays, veuillez sélectionner les caractéristiques démographiques des bénéficiaires attendus ainsi que </w:t>
            </w:r>
            <w:r w:rsidR="0032674F" w:rsidRPr="00900A9A">
              <w:rPr>
                <w:color w:val="000000" w:themeColor="text1"/>
                <w:lang w:val="fr-CA"/>
              </w:rPr>
              <w:t xml:space="preserve">« </w:t>
            </w:r>
            <w:r w:rsidRPr="00900A9A">
              <w:rPr>
                <w:color w:val="000000" w:themeColor="text1"/>
                <w:lang w:val="fr-CA"/>
              </w:rPr>
              <w:t xml:space="preserve">Personnes dans d’autres pays </w:t>
            </w:r>
            <w:r w:rsidR="0032674F" w:rsidRPr="00900A9A">
              <w:rPr>
                <w:color w:val="000000" w:themeColor="text1"/>
                <w:lang w:val="fr-CA"/>
              </w:rPr>
              <w:t>».</w:t>
            </w:r>
          </w:p>
          <w:p w14:paraId="13B0DAF9" w14:textId="1ACF5FBB" w:rsidR="006E5163" w:rsidRPr="008F0584" w:rsidRDefault="006E5163" w:rsidP="008F0584">
            <w:pPr>
              <w:spacing w:before="120" w:after="120"/>
              <w:rPr>
                <w:color w:val="000000" w:themeColor="text1"/>
                <w:lang w:val="fr-CA"/>
              </w:rPr>
            </w:pPr>
          </w:p>
          <w:p w14:paraId="37E845ED" w14:textId="7D4E6112" w:rsidR="00802873" w:rsidRPr="008F0584" w:rsidRDefault="006403CD" w:rsidP="008F0584">
            <w:pPr>
              <w:pStyle w:val="ListParagraph"/>
              <w:numPr>
                <w:ilvl w:val="0"/>
                <w:numId w:val="27"/>
              </w:numPr>
              <w:spacing w:before="120" w:after="120"/>
              <w:ind w:left="346"/>
              <w:contextualSpacing w:val="0"/>
              <w:rPr>
                <w:color w:val="000000" w:themeColor="text1"/>
                <w:lang w:val="fr-CA"/>
              </w:rPr>
            </w:pPr>
            <w:r w:rsidRPr="008F0584">
              <w:rPr>
                <w:b/>
                <w:bCs/>
                <w:color w:val="000000" w:themeColor="text1"/>
                <w:lang w:val="fr-CA"/>
              </w:rPr>
              <w:t xml:space="preserve">Exemple </w:t>
            </w:r>
            <w:r w:rsidR="00870ABA" w:rsidRPr="008F0584">
              <w:rPr>
                <w:b/>
                <w:bCs/>
                <w:color w:val="000000" w:themeColor="text1"/>
                <w:lang w:val="fr-CA"/>
              </w:rPr>
              <w:t xml:space="preserve">tiré </w:t>
            </w:r>
            <w:r w:rsidRPr="008F0584">
              <w:rPr>
                <w:b/>
                <w:bCs/>
                <w:color w:val="000000" w:themeColor="text1"/>
                <w:lang w:val="fr-CA"/>
              </w:rPr>
              <w:t>du budget</w:t>
            </w:r>
            <w:r w:rsidR="00332383" w:rsidRPr="008F0584">
              <w:rPr>
                <w:b/>
                <w:bCs/>
                <w:color w:val="000000" w:themeColor="text1"/>
                <w:lang w:val="fr-CA"/>
              </w:rPr>
              <w:t> </w:t>
            </w:r>
            <w:r w:rsidR="00F74E18" w:rsidRPr="008F0584">
              <w:rPr>
                <w:b/>
                <w:bCs/>
                <w:color w:val="000000" w:themeColor="text1"/>
                <w:lang w:val="fr-CA"/>
              </w:rPr>
              <w:t xml:space="preserve">de </w:t>
            </w:r>
            <w:r w:rsidRPr="008F0584">
              <w:rPr>
                <w:b/>
                <w:bCs/>
                <w:color w:val="000000" w:themeColor="text1"/>
                <w:lang w:val="fr-CA"/>
              </w:rPr>
              <w:t>2021</w:t>
            </w:r>
            <w:r w:rsidR="000854F1" w:rsidRPr="008F0584">
              <w:rPr>
                <w:color w:val="000000" w:themeColor="text1"/>
                <w:lang w:val="fr-CA"/>
              </w:rPr>
              <w:t>:</w:t>
            </w:r>
            <w:r w:rsidR="000854F1" w:rsidRPr="00900A9A">
              <w:rPr>
                <w:color w:val="000000" w:themeColor="text1"/>
                <w:lang w:val="fr-CA"/>
              </w:rPr>
              <w:t xml:space="preserve"> </w:t>
            </w:r>
            <w:r w:rsidR="001D1C89" w:rsidRPr="008F0584">
              <w:rPr>
                <w:i/>
                <w:iCs/>
                <w:color w:val="000000" w:themeColor="text1"/>
                <w:lang w:val="fr-CA"/>
              </w:rPr>
              <w:t>Créer de nouvelles possibilités pour les gens de métier qualifiés vise les apprentis et les employeurs qui les embauchent</w:t>
            </w:r>
            <w:r w:rsidR="001D1C89" w:rsidRPr="00900A9A">
              <w:rPr>
                <w:color w:val="000000" w:themeColor="text1"/>
                <w:lang w:val="fr-CA"/>
              </w:rPr>
              <w:t>, mais cette mesure devrait bénéficier directement aux jeunes hommes, puisqu’ils sont surreprésentés dans la majorité des métiers du Sceau rouge et les apprentis.</w:t>
            </w:r>
            <w:r w:rsidR="000854F1" w:rsidRPr="00900A9A">
              <w:rPr>
                <w:color w:val="000000" w:themeColor="text1"/>
                <w:lang w:val="fr-CA"/>
              </w:rPr>
              <w:t xml:space="preserve"> </w:t>
            </w:r>
            <w:r w:rsidR="001D1C89" w:rsidRPr="00900A9A">
              <w:rPr>
                <w:color w:val="000000" w:themeColor="text1"/>
                <w:lang w:val="fr-CA"/>
              </w:rPr>
              <w:t>Les statistiques sur les apprentis indiquent que 86 % sont des hommes et 53 % sont âgés de moins de 25 ans. Par conséquent, on choisirait « principalement des hommes » et « personnes âgées de 18 à 29</w:t>
            </w:r>
            <w:r w:rsidR="00332383" w:rsidRPr="00900A9A">
              <w:rPr>
                <w:color w:val="000000" w:themeColor="text1"/>
                <w:lang w:val="fr-CA"/>
              </w:rPr>
              <w:t> </w:t>
            </w:r>
            <w:r w:rsidR="001D1C89" w:rsidRPr="00900A9A">
              <w:rPr>
                <w:color w:val="000000" w:themeColor="text1"/>
                <w:lang w:val="fr-CA"/>
              </w:rPr>
              <w:t>ans »</w:t>
            </w:r>
            <w:r w:rsidR="000854F1" w:rsidRPr="00900A9A">
              <w:rPr>
                <w:color w:val="000000" w:themeColor="text1"/>
                <w:lang w:val="fr-CA"/>
              </w:rPr>
              <w:t>.</w:t>
            </w:r>
          </w:p>
          <w:p w14:paraId="34C3A5FE" w14:textId="77777777" w:rsidR="008F0584" w:rsidRDefault="00802873" w:rsidP="008F0584">
            <w:pPr>
              <w:pStyle w:val="ListParagraph"/>
              <w:numPr>
                <w:ilvl w:val="0"/>
                <w:numId w:val="27"/>
              </w:numPr>
              <w:spacing w:before="120" w:after="120"/>
              <w:ind w:left="346"/>
              <w:contextualSpacing w:val="0"/>
              <w:rPr>
                <w:color w:val="000000" w:themeColor="text1"/>
                <w:lang w:val="fr-CA"/>
              </w:rPr>
            </w:pPr>
            <w:r w:rsidRPr="008F0584">
              <w:rPr>
                <w:color w:val="000000" w:themeColor="text1"/>
                <w:lang w:val="fr-CA"/>
              </w:rPr>
              <w:t>Exemple tiré du budget </w:t>
            </w:r>
            <w:r w:rsidR="00F74E18" w:rsidRPr="008F0584">
              <w:rPr>
                <w:color w:val="000000" w:themeColor="text1"/>
                <w:lang w:val="fr-CA"/>
              </w:rPr>
              <w:t xml:space="preserve">de </w:t>
            </w:r>
            <w:r w:rsidRPr="008F0584">
              <w:rPr>
                <w:color w:val="000000" w:themeColor="text1"/>
                <w:lang w:val="fr-CA"/>
              </w:rPr>
              <w:t>2022</w:t>
            </w:r>
            <w:r w:rsidR="00F74E18" w:rsidRPr="008F0584">
              <w:rPr>
                <w:color w:val="000000" w:themeColor="text1"/>
                <w:lang w:val="fr-CA"/>
              </w:rPr>
              <w:t xml:space="preserve"> et de 2023 </w:t>
            </w:r>
            <w:r w:rsidRPr="008F0584">
              <w:rPr>
                <w:color w:val="000000" w:themeColor="text1"/>
                <w:lang w:val="fr-CA"/>
              </w:rPr>
              <w:t>:</w:t>
            </w:r>
            <w:r w:rsidR="005B5728" w:rsidRPr="008F0584">
              <w:rPr>
                <w:color w:val="000000" w:themeColor="text1"/>
                <w:lang w:val="fr-CA"/>
              </w:rPr>
              <w:t xml:space="preserve"> </w:t>
            </w:r>
            <w:r w:rsidR="005B5728" w:rsidRPr="008F0584">
              <w:rPr>
                <w:i/>
                <w:iCs/>
                <w:color w:val="000000" w:themeColor="text1"/>
                <w:lang w:val="fr-CA"/>
              </w:rPr>
              <w:t>Collaborer avec les provinces et les territoires pour faire progresser le plan d’action national visant à mettre fin à la violence fondée sur le genre</w:t>
            </w:r>
            <w:r w:rsidR="005B5728" w:rsidRPr="00900A9A">
              <w:rPr>
                <w:color w:val="000000" w:themeColor="text1"/>
                <w:lang w:val="fr-CA"/>
              </w:rPr>
              <w:t xml:space="preserve"> bénéficiera directement aux femmes et aux filles, notamment celles qui courent un risque beaucoup plus élevé d’être victimes de violence fondée sur le genre. Ces groupes se heurtent aussi à plus d’obstacles pour ce qui est de l’accès à des mesures de soutien et à des services, en raison d’inégalités systémiques, comme le sexisme, le racisme et la pauvreté et la discrimination fondée sur l’orientation sexuelle ou l’expression de genre.</w:t>
            </w:r>
          </w:p>
          <w:p w14:paraId="70282BE0" w14:textId="77777777" w:rsidR="008F0584" w:rsidRDefault="00F74E18" w:rsidP="008F0584">
            <w:pPr>
              <w:pStyle w:val="ListParagraph"/>
              <w:numPr>
                <w:ilvl w:val="0"/>
                <w:numId w:val="27"/>
              </w:numPr>
              <w:spacing w:before="120" w:after="120"/>
              <w:ind w:left="346"/>
              <w:contextualSpacing w:val="0"/>
              <w:rPr>
                <w:color w:val="000000" w:themeColor="text1"/>
                <w:lang w:val="fr-CA"/>
              </w:rPr>
            </w:pPr>
            <w:r w:rsidRPr="008F0584">
              <w:rPr>
                <w:b/>
                <w:bCs/>
                <w:color w:val="000000" w:themeColor="text1"/>
                <w:lang w:val="fr-CA"/>
              </w:rPr>
              <w:t>Exemple tiré du budget de 2023 :</w:t>
            </w:r>
            <w:r w:rsidRPr="008F0584">
              <w:rPr>
                <w:color w:val="000000" w:themeColor="text1"/>
                <w:lang w:val="fr-CA"/>
              </w:rPr>
              <w:t xml:space="preserve"> La proposition </w:t>
            </w:r>
            <w:r w:rsidRPr="008F0584">
              <w:rPr>
                <w:i/>
                <w:iCs/>
                <w:color w:val="000000" w:themeColor="text1"/>
                <w:lang w:val="fr-CA"/>
              </w:rPr>
              <w:t xml:space="preserve">Investir dans l’économie forestière du Canada </w:t>
            </w:r>
            <w:r w:rsidRPr="008F0584">
              <w:rPr>
                <w:color w:val="000000" w:themeColor="text1"/>
                <w:lang w:val="fr-CA"/>
              </w:rPr>
              <w:t>profitera directement à la main-d’œuvre de l’industrie forestière, qui est composée de façon disproportionnée d’hommes (plus de 80 %) et de personnes autochtones en regard de l’ensemble de la main-d’œuvre canadienne. Les cases « Surtout les hommes », « Autochtones » et « Personnes œuvrant dans des secteurs précis » doivent donc être cochées, et le « Secteur forestier » mentionné dans le champ correspondant.</w:t>
            </w:r>
          </w:p>
          <w:p w14:paraId="66B16F8A" w14:textId="77777777" w:rsidR="008F0584" w:rsidRDefault="00F74E18" w:rsidP="008F0584">
            <w:pPr>
              <w:pStyle w:val="ListParagraph"/>
              <w:numPr>
                <w:ilvl w:val="0"/>
                <w:numId w:val="27"/>
              </w:numPr>
              <w:spacing w:before="120" w:after="120"/>
              <w:ind w:left="346"/>
              <w:contextualSpacing w:val="0"/>
              <w:rPr>
                <w:color w:val="000000" w:themeColor="text1"/>
                <w:lang w:val="fr-CA"/>
              </w:rPr>
            </w:pPr>
            <w:r w:rsidRPr="008F0584">
              <w:rPr>
                <w:b/>
                <w:bCs/>
                <w:color w:val="000000" w:themeColor="text1"/>
                <w:lang w:val="fr-CA"/>
              </w:rPr>
              <w:t xml:space="preserve">Exemple tiré du budget de 2023 : </w:t>
            </w:r>
            <w:r w:rsidRPr="008F0584">
              <w:rPr>
                <w:lang w:val="fr-CA"/>
              </w:rPr>
              <w:t xml:space="preserve">La proposition </w:t>
            </w:r>
            <w:r w:rsidRPr="008F0584">
              <w:rPr>
                <w:i/>
                <w:iCs/>
                <w:color w:val="000000" w:themeColor="text1"/>
                <w:lang w:val="fr-CA"/>
              </w:rPr>
              <w:t xml:space="preserve">Appuyer l’accessibilité et la sécurité du système de transport du Canada </w:t>
            </w:r>
            <w:r w:rsidRPr="008F0584">
              <w:rPr>
                <w:color w:val="000000" w:themeColor="text1"/>
                <w:lang w:val="fr-CA"/>
              </w:rPr>
              <w:t xml:space="preserve">profitera directement aux personnes et aux entreprises des secteurs du transport maritime et de la pêche, qui emploient majoritairement </w:t>
            </w:r>
            <w:r w:rsidRPr="008F0584">
              <w:rPr>
                <w:color w:val="000000" w:themeColor="text1"/>
                <w:lang w:val="fr-CA"/>
              </w:rPr>
              <w:lastRenderedPageBreak/>
              <w:t>des hommes. Les cases « Surtout les hommes » et « Personnes œuvrant dans des secteurs précis » doivent donc être cochées et les secteurs susmentionnés sont recensés.</w:t>
            </w:r>
          </w:p>
          <w:p w14:paraId="4DE35B5E" w14:textId="29C8463B" w:rsidR="00F74E18" w:rsidRPr="008F0584" w:rsidRDefault="00F74E18" w:rsidP="008F0584">
            <w:pPr>
              <w:pStyle w:val="ListParagraph"/>
              <w:numPr>
                <w:ilvl w:val="0"/>
                <w:numId w:val="27"/>
              </w:numPr>
              <w:spacing w:before="120" w:after="120"/>
              <w:ind w:left="346"/>
              <w:contextualSpacing w:val="0"/>
              <w:rPr>
                <w:color w:val="000000" w:themeColor="text1"/>
                <w:lang w:val="fr-CA"/>
              </w:rPr>
            </w:pPr>
            <w:r w:rsidRPr="008F0584">
              <w:rPr>
                <w:b/>
                <w:bCs/>
                <w:color w:val="000000" w:themeColor="text1"/>
                <w:lang w:val="fr-CA"/>
              </w:rPr>
              <w:t xml:space="preserve">Exemple tiré du budget de 2023 : </w:t>
            </w:r>
            <w:r w:rsidRPr="008F0584">
              <w:rPr>
                <w:lang w:val="fr-CA"/>
              </w:rPr>
              <w:t xml:space="preserve">La proposition </w:t>
            </w:r>
            <w:r w:rsidRPr="008F0584">
              <w:rPr>
                <w:i/>
                <w:iCs/>
                <w:color w:val="000000" w:themeColor="text1"/>
                <w:lang w:val="fr-CA"/>
              </w:rPr>
              <w:t xml:space="preserve">Programme de protection du poisson et de son habitat </w:t>
            </w:r>
            <w:r w:rsidRPr="008F0584">
              <w:rPr>
                <w:color w:val="000000" w:themeColor="text1"/>
                <w:lang w:val="fr-CA"/>
              </w:rPr>
              <w:t xml:space="preserve">profitera directement aux industries du poisson, des poissons et fruits de mer et de la pêche récréative, qui emploient majoritairement des hommes. Les cases « Surtout les hommes » et « Personnes œuvrant dans des secteurs précis » doivent donc être cochées et les secteurs susmentionnés sont recensés. Les hommes employés dans les industries du poisson, des poissons et fruits de mer et de la pêche récréative peuvent également présenter d’autres caractéristiques intersectionnelles qui pourraient être décrites plus en détail (voir page 11). De plus, les caractéristiques des bénéficiaires indirects seraient décrites dans la section 4b du </w:t>
            </w:r>
            <w:r w:rsidR="00F53BCF">
              <w:rPr>
                <w:color w:val="000000" w:themeColor="text1"/>
                <w:lang w:val="fr-CA"/>
              </w:rPr>
              <w:t>gabarit</w:t>
            </w:r>
            <w:r w:rsidRPr="008F0584">
              <w:rPr>
                <w:color w:val="000000" w:themeColor="text1"/>
                <w:lang w:val="fr-CA"/>
              </w:rPr>
              <w:t xml:space="preserve"> (voir page 1</w:t>
            </w:r>
            <w:r w:rsidR="000D1DDC">
              <w:rPr>
                <w:color w:val="000000" w:themeColor="text1"/>
                <w:lang w:val="fr-CA"/>
              </w:rPr>
              <w:t>6</w:t>
            </w:r>
            <w:r w:rsidRPr="008F0584">
              <w:rPr>
                <w:color w:val="000000" w:themeColor="text1"/>
                <w:lang w:val="fr-CA"/>
              </w:rPr>
              <w:t>).</w:t>
            </w:r>
          </w:p>
          <w:p w14:paraId="2634FF24" w14:textId="1D9B5D29" w:rsidR="00F74E18" w:rsidRPr="00457531" w:rsidRDefault="00F74E18" w:rsidP="00F74E18">
            <w:pPr>
              <w:spacing w:before="120" w:after="240"/>
              <w:ind w:left="360"/>
              <w:rPr>
                <w:color w:val="000000" w:themeColor="text1"/>
                <w:lang w:val="fr-CA"/>
              </w:rPr>
            </w:pPr>
            <w:r w:rsidRPr="007352DE">
              <w:rPr>
                <w:b/>
                <w:bCs/>
                <w:color w:val="000000" w:themeColor="text1"/>
                <w:lang w:val="fr-CA"/>
              </w:rPr>
              <w:t xml:space="preserve">Exemple tiré du budget de 2023 : </w:t>
            </w:r>
            <w:r w:rsidRPr="007352DE">
              <w:rPr>
                <w:lang w:val="fr-CA"/>
              </w:rPr>
              <w:t xml:space="preserve">La proposition </w:t>
            </w:r>
            <w:r w:rsidRPr="007352DE">
              <w:rPr>
                <w:i/>
                <w:iCs/>
                <w:color w:val="000000" w:themeColor="text1"/>
                <w:lang w:val="fr-CA"/>
              </w:rPr>
              <w:t>Réaménager l’autoroute Bonaventure et soutenir l’infrastructure des transports à Montréal</w:t>
            </w:r>
            <w:r w:rsidR="000D1DDC">
              <w:rPr>
                <w:i/>
                <w:iCs/>
                <w:color w:val="000000" w:themeColor="text1"/>
                <w:lang w:val="fr-CA"/>
              </w:rPr>
              <w:t xml:space="preserve"> </w:t>
            </w:r>
            <w:r w:rsidRPr="00457531">
              <w:rPr>
                <w:color w:val="000000" w:themeColor="text1"/>
                <w:lang w:val="fr-CA"/>
              </w:rPr>
              <w:t>profitera directement aux résidents, aux entreprises et aux visiteurs de la région de Montréal en favorisant la sécurité et l’efficacité des transports dans la région. Cependant, il est également probable que la main-d’œuvre du secteur de la construction impliquée dans ce projet de réaménagement bénéficie d’avantages indirects (voir page 1</w:t>
            </w:r>
            <w:r w:rsidR="000D1DDC">
              <w:rPr>
                <w:color w:val="000000" w:themeColor="text1"/>
                <w:lang w:val="fr-CA"/>
              </w:rPr>
              <w:t>7</w:t>
            </w:r>
            <w:r w:rsidRPr="00457531">
              <w:rPr>
                <w:color w:val="000000" w:themeColor="text1"/>
                <w:lang w:val="fr-CA"/>
              </w:rPr>
              <w:t>).</w:t>
            </w:r>
          </w:p>
          <w:p w14:paraId="72766820" w14:textId="5A846492" w:rsidR="00F503F5" w:rsidRPr="00900A9A" w:rsidRDefault="00F503F5" w:rsidP="00F224FD">
            <w:pPr>
              <w:pStyle w:val="ListParagraph"/>
              <w:contextualSpacing w:val="0"/>
              <w:rPr>
                <w:lang w:val="fr-CA"/>
              </w:rPr>
            </w:pPr>
          </w:p>
          <w:p w14:paraId="3C570360" w14:textId="3D594628" w:rsidR="006E5163" w:rsidRPr="00900A9A" w:rsidRDefault="006E5163" w:rsidP="00AA3184">
            <w:pPr>
              <w:pStyle w:val="ListParagraph"/>
              <w:numPr>
                <w:ilvl w:val="0"/>
                <w:numId w:val="44"/>
              </w:numPr>
              <w:ind w:left="475"/>
              <w:contextualSpacing w:val="0"/>
              <w:rPr>
                <w:lang w:val="fr-CA"/>
              </w:rPr>
            </w:pPr>
            <w:r w:rsidRPr="00900A9A">
              <w:rPr>
                <w:lang w:val="fr-CA"/>
              </w:rPr>
              <w:t xml:space="preserve">Si la case « Le groupe bénéficiaire n’a </w:t>
            </w:r>
            <w:r w:rsidR="00455AA9" w:rsidRPr="00900A9A">
              <w:rPr>
                <w:lang w:val="fr-CA"/>
              </w:rPr>
              <w:t>pas de</w:t>
            </w:r>
            <w:r w:rsidRPr="00900A9A">
              <w:rPr>
                <w:lang w:val="fr-CA"/>
              </w:rPr>
              <w:t xml:space="preserve"> caractéristique</w:t>
            </w:r>
            <w:r w:rsidR="00455AA9" w:rsidRPr="00900A9A">
              <w:rPr>
                <w:lang w:val="fr-CA"/>
              </w:rPr>
              <w:t>s</w:t>
            </w:r>
            <w:r w:rsidRPr="00900A9A">
              <w:rPr>
                <w:lang w:val="fr-CA"/>
              </w:rPr>
              <w:t xml:space="preserve"> notable</w:t>
            </w:r>
            <w:r w:rsidR="00455AA9" w:rsidRPr="00900A9A">
              <w:rPr>
                <w:lang w:val="fr-CA"/>
              </w:rPr>
              <w:t>s autres que celles de la</w:t>
            </w:r>
            <w:r w:rsidRPr="00900A9A">
              <w:rPr>
                <w:lang w:val="fr-CA"/>
              </w:rPr>
              <w:t xml:space="preserve"> population canadienne </w:t>
            </w:r>
            <w:r w:rsidR="00455AA9" w:rsidRPr="00900A9A">
              <w:rPr>
                <w:lang w:val="fr-CA"/>
              </w:rPr>
              <w:t>dans son ensemble</w:t>
            </w:r>
            <w:r w:rsidR="00332383" w:rsidRPr="00900A9A">
              <w:rPr>
                <w:lang w:val="fr-CA"/>
              </w:rPr>
              <w:t> </w:t>
            </w:r>
            <w:r w:rsidRPr="00900A9A">
              <w:rPr>
                <w:lang w:val="fr-CA"/>
              </w:rPr>
              <w:t xml:space="preserve">» est sélectionnée, cela signifie qu’aucun sous-ensemble de la population ne bénéficie de manière disproportionnée de la mesure. </w:t>
            </w:r>
            <w:bookmarkStart w:id="73" w:name="lt_pId014"/>
            <w:r w:rsidRPr="00900A9A">
              <w:rPr>
                <w:lang w:val="fr-CA"/>
              </w:rPr>
              <w:t>Dans ce genre de cas, ne sélectionnez aucune caractéristique démographique, à moins de fournir une explication claire.</w:t>
            </w:r>
            <w:bookmarkEnd w:id="73"/>
          </w:p>
          <w:p w14:paraId="36ECECDE" w14:textId="4F425E5F" w:rsidR="006E5163" w:rsidRPr="00900A9A" w:rsidRDefault="006E5163" w:rsidP="00F224FD">
            <w:pPr>
              <w:pStyle w:val="ListParagraph"/>
              <w:contextualSpacing w:val="0"/>
              <w:rPr>
                <w:lang w:val="fr-CA"/>
              </w:rPr>
            </w:pPr>
          </w:p>
        </w:tc>
      </w:tr>
      <w:tr w:rsidR="00A5279F" w:rsidRPr="003A2D92" w14:paraId="1260FD4E" w14:textId="77777777" w:rsidTr="00690EFD">
        <w:trPr>
          <w:gridAfter w:val="1"/>
          <w:wAfter w:w="113" w:type="dxa"/>
        </w:trPr>
        <w:tc>
          <w:tcPr>
            <w:tcW w:w="3600" w:type="dxa"/>
          </w:tcPr>
          <w:p w14:paraId="42A5AC4F" w14:textId="54C7244E" w:rsidR="00A5279F" w:rsidRPr="00900A9A" w:rsidRDefault="00B65291">
            <w:pPr>
              <w:spacing w:before="120"/>
              <w:rPr>
                <w:sz w:val="24"/>
                <w:lang w:val="fr-CA"/>
              </w:rPr>
            </w:pPr>
            <w:r w:rsidRPr="00900A9A">
              <w:rPr>
                <w:sz w:val="24"/>
                <w:lang w:val="fr-CA"/>
              </w:rPr>
              <w:lastRenderedPageBreak/>
              <w:t>Plus</w:t>
            </w:r>
            <w:r w:rsidR="0045779A" w:rsidRPr="00900A9A">
              <w:rPr>
                <w:sz w:val="24"/>
                <w:lang w:val="fr-CA"/>
              </w:rPr>
              <w:t>ieurs groupes</w:t>
            </w:r>
          </w:p>
        </w:tc>
        <w:tc>
          <w:tcPr>
            <w:tcW w:w="7082" w:type="dxa"/>
          </w:tcPr>
          <w:p w14:paraId="104D515E" w14:textId="2FA96102" w:rsidR="007469AC" w:rsidRPr="00900A9A" w:rsidRDefault="004104DC" w:rsidP="00AA3184">
            <w:pPr>
              <w:pStyle w:val="ListParagraph"/>
              <w:numPr>
                <w:ilvl w:val="0"/>
                <w:numId w:val="29"/>
              </w:numPr>
              <w:spacing w:before="120" w:after="120"/>
              <w:ind w:left="475"/>
              <w:contextualSpacing w:val="0"/>
              <w:rPr>
                <w:lang w:val="fr-CA"/>
              </w:rPr>
            </w:pPr>
            <w:r w:rsidRPr="00900A9A">
              <w:rPr>
                <w:lang w:val="fr-CA"/>
              </w:rPr>
              <w:t xml:space="preserve">Dans les cas où les caractéristiques sélectionnées reflètent </w:t>
            </w:r>
            <w:r w:rsidR="007B5191" w:rsidRPr="00900A9A">
              <w:rPr>
                <w:lang w:val="fr-CA"/>
              </w:rPr>
              <w:t>p</w:t>
            </w:r>
            <w:r w:rsidR="00B65291" w:rsidRPr="00900A9A">
              <w:rPr>
                <w:lang w:val="fr-CA"/>
              </w:rPr>
              <w:t>lus</w:t>
            </w:r>
            <w:r w:rsidRPr="00900A9A">
              <w:rPr>
                <w:lang w:val="fr-CA"/>
              </w:rPr>
              <w:t xml:space="preserve"> d’un groupe distinct </w:t>
            </w:r>
            <w:r w:rsidR="00A375FA" w:rsidRPr="00900A9A">
              <w:rPr>
                <w:lang w:val="fr-CA"/>
              </w:rPr>
              <w:t xml:space="preserve">de personnes </w:t>
            </w:r>
            <w:r w:rsidRPr="00900A9A">
              <w:rPr>
                <w:lang w:val="fr-CA"/>
              </w:rPr>
              <w:t>(plutôt qu’un groupe possédant toutes ces caractéristiques), veuillez sélectionner l</w:t>
            </w:r>
            <w:r w:rsidR="00C54C80" w:rsidRPr="00900A9A">
              <w:rPr>
                <w:lang w:val="fr-CA"/>
              </w:rPr>
              <w:t>’</w:t>
            </w:r>
            <w:r w:rsidRPr="00900A9A">
              <w:rPr>
                <w:lang w:val="fr-CA"/>
              </w:rPr>
              <w:t>option « </w:t>
            </w:r>
            <w:r w:rsidR="00B65291" w:rsidRPr="00900A9A">
              <w:rPr>
                <w:lang w:val="fr-CA"/>
              </w:rPr>
              <w:t>Plus</w:t>
            </w:r>
            <w:r w:rsidR="006E4A6A" w:rsidRPr="00900A9A">
              <w:rPr>
                <w:lang w:val="fr-CA"/>
              </w:rPr>
              <w:t>ieurs groupes</w:t>
            </w:r>
            <w:r w:rsidRPr="00900A9A">
              <w:rPr>
                <w:lang w:val="fr-CA"/>
              </w:rPr>
              <w:t> » et utiliser l’option et la case d’explication à la fin de cette section pour fournir des détails sur chaque groupe et les caractéristiques pertinentes</w:t>
            </w:r>
            <w:r w:rsidR="007469AC" w:rsidRPr="00900A9A">
              <w:rPr>
                <w:lang w:val="fr-CA"/>
              </w:rPr>
              <w:t xml:space="preserve">. </w:t>
            </w:r>
          </w:p>
          <w:p w14:paraId="5EF2FA20" w14:textId="7BEB3B01" w:rsidR="00D9137C" w:rsidRPr="00900A9A" w:rsidRDefault="00F74E18">
            <w:pPr>
              <w:pStyle w:val="ListParagraph"/>
              <w:numPr>
                <w:ilvl w:val="0"/>
                <w:numId w:val="28"/>
              </w:numPr>
              <w:spacing w:before="120" w:after="120"/>
              <w:ind w:left="1005"/>
              <w:contextualSpacing w:val="0"/>
              <w:rPr>
                <w:b/>
                <w:i/>
                <w:lang w:val="fr-CA"/>
              </w:rPr>
            </w:pPr>
            <w:r w:rsidRPr="00457531">
              <w:rPr>
                <w:lang w:val="fr-CA"/>
              </w:rPr>
              <w:t xml:space="preserve">La proposition </w:t>
            </w:r>
            <w:r w:rsidRPr="00457531">
              <w:rPr>
                <w:i/>
                <w:lang w:val="fr-CA"/>
              </w:rPr>
              <w:t xml:space="preserve">Sévir contre les prêts à conditions abusives </w:t>
            </w:r>
            <w:r w:rsidRPr="00457531">
              <w:rPr>
                <w:lang w:val="fr-CA"/>
              </w:rPr>
              <w:t xml:space="preserve">(budget de 2023) vise à garantir que les Canadiens ne soient pas soumis à des taux de prêts à ce point élevés qu’ils deviennent abusifs. Bien que les bénéficiaires ciblés de la mesure soient principalement les Canadiens à faible revenu, les Autochtones à faible revenu, les personnes en situation de handicap, les nouveaux arrivants ou immigrants et les familles monoparentales en profitent de façon disproportionnée. Dans cet exemple, la case « plusieurs groupes » devrait être cochée </w:t>
            </w:r>
            <w:r w:rsidRPr="00457531">
              <w:rPr>
                <w:lang w:val="fr-CA"/>
              </w:rPr>
              <w:lastRenderedPageBreak/>
              <w:t>et une explication devrait être fournie pour préciser que cette mesure est censée aider les personnes à faible revenu qui indiquent que ces caractéristiques particulières s’appliquent à elles.</w:t>
            </w:r>
          </w:p>
          <w:p w14:paraId="2AF1B252" w14:textId="0A43A036" w:rsidR="00A5279F" w:rsidRPr="00457531" w:rsidRDefault="00E83D0B">
            <w:pPr>
              <w:pStyle w:val="ListParagraph"/>
              <w:numPr>
                <w:ilvl w:val="0"/>
                <w:numId w:val="28"/>
              </w:numPr>
              <w:spacing w:before="120" w:after="120"/>
              <w:ind w:left="1005"/>
              <w:contextualSpacing w:val="0"/>
              <w:rPr>
                <w:b/>
                <w:i/>
                <w:lang w:val="fr-CA"/>
              </w:rPr>
            </w:pPr>
            <w:r w:rsidRPr="00900A9A">
              <w:rPr>
                <w:i/>
                <w:lang w:val="fr-CA"/>
              </w:rPr>
              <w:t xml:space="preserve">Élargir </w:t>
            </w:r>
            <w:r w:rsidR="00935C38" w:rsidRPr="00900A9A">
              <w:rPr>
                <w:i/>
                <w:lang w:val="fr-CA"/>
              </w:rPr>
              <w:t xml:space="preserve">les </w:t>
            </w:r>
            <w:r w:rsidRPr="00900A9A">
              <w:rPr>
                <w:i/>
                <w:lang w:val="fr-CA"/>
              </w:rPr>
              <w:t>allègement</w:t>
            </w:r>
            <w:r w:rsidR="00935C38" w:rsidRPr="00900A9A">
              <w:rPr>
                <w:i/>
                <w:lang w:val="fr-CA"/>
              </w:rPr>
              <w:t>s</w:t>
            </w:r>
            <w:r w:rsidRPr="00900A9A">
              <w:rPr>
                <w:i/>
                <w:lang w:val="fr-CA"/>
              </w:rPr>
              <w:t xml:space="preserve"> fisca</w:t>
            </w:r>
            <w:r w:rsidR="00935C38" w:rsidRPr="00900A9A">
              <w:rPr>
                <w:i/>
                <w:lang w:val="fr-CA"/>
              </w:rPr>
              <w:t>ux liés à la s</w:t>
            </w:r>
            <w:r w:rsidRPr="00900A9A">
              <w:rPr>
                <w:i/>
                <w:lang w:val="fr-CA"/>
              </w:rPr>
              <w:t>anté en vertu des régimes de la TPS/TVH</w:t>
            </w:r>
            <w:r w:rsidR="0032674F" w:rsidRPr="00900A9A">
              <w:rPr>
                <w:i/>
                <w:lang w:val="fr-CA"/>
              </w:rPr>
              <w:t xml:space="preserve"> </w:t>
            </w:r>
            <w:r w:rsidR="0032674F" w:rsidRPr="00457531">
              <w:rPr>
                <w:i/>
                <w:lang w:val="fr-CA"/>
              </w:rPr>
              <w:t xml:space="preserve">(budget de 2019) </w:t>
            </w:r>
            <w:r w:rsidR="001F4D81" w:rsidRPr="00900A9A">
              <w:rPr>
                <w:lang w:val="fr-CA"/>
              </w:rPr>
              <w:t>profiterait directement aux personnes handicapées et celles éprouvant des problèmes de santé; toutefois, cette mesure fiscale comporte trois volets précis</w:t>
            </w:r>
            <w:r w:rsidR="00C32CE6" w:rsidRPr="00900A9A">
              <w:rPr>
                <w:lang w:val="fr-CA"/>
              </w:rPr>
              <w:t xml:space="preserve"> d</w:t>
            </w:r>
            <w:r w:rsidR="001F4D81" w:rsidRPr="00900A9A">
              <w:rPr>
                <w:lang w:val="fr-CA"/>
              </w:rPr>
              <w:t>’all</w:t>
            </w:r>
            <w:r w:rsidR="00C54C80" w:rsidRPr="00900A9A">
              <w:rPr>
                <w:lang w:val="fr-CA"/>
              </w:rPr>
              <w:t>è</w:t>
            </w:r>
            <w:r w:rsidR="001F4D81" w:rsidRPr="00900A9A">
              <w:rPr>
                <w:lang w:val="fr-CA"/>
              </w:rPr>
              <w:t>gement fiscal</w:t>
            </w:r>
            <w:r w:rsidR="00C32CE6" w:rsidRPr="00900A9A">
              <w:rPr>
                <w:lang w:val="fr-CA"/>
              </w:rPr>
              <w:t> :</w:t>
            </w:r>
            <w:r w:rsidR="001F4D81" w:rsidRPr="00900A9A">
              <w:rPr>
                <w:lang w:val="fr-CA"/>
              </w:rPr>
              <w:t xml:space="preserve"> les ovules et les embryons in vitro humains, les </w:t>
            </w:r>
            <w:r w:rsidR="00670B50" w:rsidRPr="00900A9A">
              <w:rPr>
                <w:lang w:val="fr-CA"/>
              </w:rPr>
              <w:t>appareils médicaux pour les pieds</w:t>
            </w:r>
            <w:r w:rsidR="001F4D81" w:rsidRPr="00900A9A">
              <w:rPr>
                <w:lang w:val="fr-CA"/>
              </w:rPr>
              <w:t xml:space="preserve"> et les services de santé multidisciplinaires. </w:t>
            </w:r>
            <w:r w:rsidR="00880B7F" w:rsidRPr="00900A9A">
              <w:rPr>
                <w:lang w:val="fr-CA"/>
              </w:rPr>
              <w:t>Dans cet exemple, la case « </w:t>
            </w:r>
            <w:r w:rsidR="00B65291" w:rsidRPr="00900A9A">
              <w:rPr>
                <w:lang w:val="fr-CA"/>
              </w:rPr>
              <w:t>Plus</w:t>
            </w:r>
            <w:r w:rsidR="006E4A6A" w:rsidRPr="00900A9A">
              <w:rPr>
                <w:lang w:val="fr-CA"/>
              </w:rPr>
              <w:t>ieurs groupes</w:t>
            </w:r>
            <w:r w:rsidR="00880B7F" w:rsidRPr="00900A9A">
              <w:rPr>
                <w:lang w:val="fr-CA"/>
              </w:rPr>
              <w:t> » serait sélectionn</w:t>
            </w:r>
            <w:r w:rsidR="00AF6801" w:rsidRPr="00900A9A">
              <w:rPr>
                <w:lang w:val="fr-CA"/>
              </w:rPr>
              <w:t>é</w:t>
            </w:r>
            <w:r w:rsidR="00C54C80" w:rsidRPr="00900A9A">
              <w:rPr>
                <w:lang w:val="fr-CA"/>
              </w:rPr>
              <w:t>e</w:t>
            </w:r>
            <w:r w:rsidR="00AF6801" w:rsidRPr="00900A9A">
              <w:rPr>
                <w:lang w:val="fr-CA"/>
              </w:rPr>
              <w:t xml:space="preserve"> et</w:t>
            </w:r>
            <w:r w:rsidR="007469AC" w:rsidRPr="00900A9A">
              <w:rPr>
                <w:lang w:val="fr-CA"/>
              </w:rPr>
              <w:t xml:space="preserve"> </w:t>
            </w:r>
            <w:r w:rsidR="00AF6801" w:rsidRPr="00900A9A">
              <w:rPr>
                <w:lang w:val="fr-CA"/>
              </w:rPr>
              <w:t>une clarification indiquant qu’il y a trois groupes distincts et leurs caractéristiques correspondantes serait incluse dans la case d’explication à la fin de cette section</w:t>
            </w:r>
            <w:r w:rsidR="007469AC" w:rsidRPr="00900A9A">
              <w:rPr>
                <w:lang w:val="fr-CA"/>
              </w:rPr>
              <w:t>.</w:t>
            </w:r>
          </w:p>
          <w:p w14:paraId="755FE0CD" w14:textId="5BF405A2" w:rsidR="0032674F" w:rsidRPr="00457531" w:rsidRDefault="0032674F">
            <w:pPr>
              <w:pStyle w:val="ListParagraph"/>
              <w:numPr>
                <w:ilvl w:val="0"/>
                <w:numId w:val="28"/>
              </w:numPr>
              <w:spacing w:before="120" w:after="120"/>
              <w:ind w:left="1005"/>
              <w:contextualSpacing w:val="0"/>
              <w:rPr>
                <w:b/>
                <w:i/>
                <w:lang w:val="fr-CA"/>
              </w:rPr>
            </w:pPr>
            <w:r w:rsidRPr="00457531">
              <w:rPr>
                <w:lang w:val="fr-CA"/>
              </w:rPr>
              <w:t xml:space="preserve">La proposition </w:t>
            </w:r>
            <w:r w:rsidRPr="00457531">
              <w:rPr>
                <w:i/>
                <w:lang w:val="fr-CA"/>
              </w:rPr>
              <w:t xml:space="preserve">Production automatisée des déclarations de revenus </w:t>
            </w:r>
            <w:r w:rsidRPr="00457531">
              <w:rPr>
                <w:lang w:val="fr-CA"/>
              </w:rPr>
              <w:t>(budget de 2023) profite directement aux personnes et aux familles à faible revenu. Cependant, les ménages d’une seule personne et les personnes autochtones en profiteront particulièrement, car ils représentent les groupes démographiques qui produisent des déclarations de revenus à un taux inférieur à celui de la population canadienne globale. La case « plusieurs groupes » a donc été cochée et des explications supplémentaires ont été fournies.</w:t>
            </w:r>
          </w:p>
          <w:p w14:paraId="3B88EC26" w14:textId="5F65E698" w:rsidR="0032674F" w:rsidRPr="00457531" w:rsidRDefault="0032674F">
            <w:pPr>
              <w:pStyle w:val="ListParagraph"/>
              <w:numPr>
                <w:ilvl w:val="0"/>
                <w:numId w:val="28"/>
              </w:numPr>
              <w:spacing w:before="120" w:after="120"/>
              <w:ind w:left="1005"/>
              <w:contextualSpacing w:val="0"/>
              <w:rPr>
                <w:b/>
                <w:i/>
                <w:lang w:val="fr-CA"/>
              </w:rPr>
            </w:pPr>
            <w:r w:rsidRPr="00457531">
              <w:rPr>
                <w:lang w:val="fr-CA"/>
              </w:rPr>
              <w:t xml:space="preserve">La proposition </w:t>
            </w:r>
            <w:r w:rsidRPr="00457531">
              <w:rPr>
                <w:i/>
                <w:lang w:val="fr-CA"/>
              </w:rPr>
              <w:t xml:space="preserve">Moderniser l’aide fédérale en cas de catastrophe </w:t>
            </w:r>
            <w:r w:rsidRPr="00457531">
              <w:rPr>
                <w:lang w:val="fr-CA"/>
              </w:rPr>
              <w:t>(budget de 2023) profite aux Canadiens qui résident dans des régions à risque élevé de catastrophe naturelle. Ce groupe possède plusieurs caractéristiques démographiques qui pourraient se croiser dans certaines circonstances. Sont notamment touchés des personnes en situation de handicap, les personnes noires et racisées, les personnes autochtones, les personnes 2ELGBTQI+, les femmes, les nouveaux immigrants et les aînés. En conséquence, dans cet exemple, la case « plusieurs groupes » a été cochée et des éclaircissements ont été fournis.</w:t>
            </w:r>
          </w:p>
          <w:p w14:paraId="797A5B3E" w14:textId="35F40600" w:rsidR="0032674F" w:rsidRPr="00900A9A" w:rsidRDefault="0032674F">
            <w:pPr>
              <w:pStyle w:val="ListParagraph"/>
              <w:numPr>
                <w:ilvl w:val="0"/>
                <w:numId w:val="28"/>
              </w:numPr>
              <w:spacing w:before="120" w:after="120"/>
              <w:ind w:left="1005"/>
              <w:contextualSpacing w:val="0"/>
              <w:rPr>
                <w:b/>
                <w:i/>
                <w:lang w:val="fr-CA"/>
              </w:rPr>
            </w:pPr>
            <w:r w:rsidRPr="00457531">
              <w:rPr>
                <w:lang w:val="fr-CA"/>
              </w:rPr>
              <w:t xml:space="preserve">La proposition </w:t>
            </w:r>
            <w:r w:rsidRPr="00457531">
              <w:rPr>
                <w:i/>
                <w:lang w:val="fr-CA"/>
              </w:rPr>
              <w:t xml:space="preserve">Programme de protection du poisson et de son habitat </w:t>
            </w:r>
            <w:r w:rsidRPr="00457531">
              <w:rPr>
                <w:lang w:val="fr-CA"/>
              </w:rPr>
              <w:t>(budget de 2023) profitera directement aux industries du poisson, des poissons et fruits de mer et de la pêche récréative, qui emploient principalement des hommes. Ce groupe possède plusieurs caractéristiques démographiques qui pourraient se croiser dans certaines circonstances. Sont notamment touchées les personnes à faible revenu et en âge de travailler, ainsi que les personnes qui s’identifient comme Autochtones, qui sont représentées de manière disproportionnée dans l’industrie du poisson et des poissons et fruits de mer.</w:t>
            </w:r>
          </w:p>
          <w:p w14:paraId="68D01921" w14:textId="256D6B28" w:rsidR="00726E09" w:rsidRPr="00900A9A" w:rsidRDefault="0032674F" w:rsidP="005B5728">
            <w:pPr>
              <w:pStyle w:val="ListParagraph"/>
              <w:numPr>
                <w:ilvl w:val="0"/>
                <w:numId w:val="28"/>
              </w:numPr>
              <w:spacing w:before="120" w:after="120"/>
              <w:ind w:left="1005"/>
              <w:contextualSpacing w:val="0"/>
              <w:rPr>
                <w:b/>
                <w:i/>
                <w:lang w:val="fr-CA"/>
              </w:rPr>
            </w:pPr>
            <w:r w:rsidRPr="00886968">
              <w:rPr>
                <w:lang w:val="fr-CA"/>
              </w:rPr>
              <w:t xml:space="preserve">La proposition </w:t>
            </w:r>
            <w:r w:rsidRPr="00886968">
              <w:rPr>
                <w:i/>
                <w:lang w:val="fr-CA"/>
              </w:rPr>
              <w:t xml:space="preserve">Un plan d’action pour les employés noirs de la fonction publique </w:t>
            </w:r>
            <w:r w:rsidRPr="00886968">
              <w:rPr>
                <w:lang w:val="fr-CA"/>
              </w:rPr>
              <w:t xml:space="preserve">(budget de 2023) profitera directement aux </w:t>
            </w:r>
            <w:r w:rsidRPr="00886968">
              <w:rPr>
                <w:lang w:val="fr-CA"/>
              </w:rPr>
              <w:lastRenderedPageBreak/>
              <w:t>fonctionnaires noirs travaillant pour le gouvernement du Canada qui pourraient avoir été victimes de harcèlement, de racisme et de discrimination en milieu de travail. La case « plusieurs groupes » a été cochée car, même si la proposition concerne essentiellement les fonctionnaires noirs, elle a également des incidences sur d’autres groupes au sein de la communauté noire, notamment les personnes qui ont été victimes de harcèlement ou de discrimination en raison de leur genre, de leur orientation sexuelle ou de leur handicap.</w:t>
            </w:r>
          </w:p>
        </w:tc>
      </w:tr>
      <w:tr w:rsidR="007469AC" w:rsidRPr="003A2D92" w14:paraId="6F93946A" w14:textId="77777777" w:rsidTr="00690EFD">
        <w:trPr>
          <w:gridAfter w:val="1"/>
          <w:wAfter w:w="113" w:type="dxa"/>
        </w:trPr>
        <w:tc>
          <w:tcPr>
            <w:tcW w:w="3600" w:type="dxa"/>
          </w:tcPr>
          <w:p w14:paraId="21CF2317" w14:textId="6F9B28D6" w:rsidR="007469AC" w:rsidRPr="00900A9A" w:rsidRDefault="003B53FF">
            <w:pPr>
              <w:spacing w:before="120"/>
              <w:rPr>
                <w:sz w:val="24"/>
                <w:lang w:val="fr-CA"/>
              </w:rPr>
            </w:pPr>
            <w:r w:rsidRPr="00900A9A">
              <w:rPr>
                <w:sz w:val="24"/>
                <w:lang w:val="fr-CA"/>
              </w:rPr>
              <w:lastRenderedPageBreak/>
              <w:t xml:space="preserve">Le groupe </w:t>
            </w:r>
            <w:r w:rsidR="00460502" w:rsidRPr="00900A9A">
              <w:rPr>
                <w:sz w:val="24"/>
                <w:lang w:val="fr-CA"/>
              </w:rPr>
              <w:t xml:space="preserve">de bénéficiaires </w:t>
            </w:r>
            <w:r w:rsidR="00400AE4" w:rsidRPr="00900A9A">
              <w:rPr>
                <w:sz w:val="24"/>
                <w:lang w:val="fr-CA"/>
              </w:rPr>
              <w:t xml:space="preserve">n’a pas de </w:t>
            </w:r>
            <w:r w:rsidRPr="00900A9A">
              <w:rPr>
                <w:sz w:val="24"/>
                <w:lang w:val="fr-CA"/>
              </w:rPr>
              <w:t>caractéristique</w:t>
            </w:r>
            <w:r w:rsidR="00400AE4" w:rsidRPr="00900A9A">
              <w:rPr>
                <w:sz w:val="24"/>
                <w:lang w:val="fr-CA"/>
              </w:rPr>
              <w:t>s</w:t>
            </w:r>
            <w:r w:rsidRPr="00900A9A">
              <w:rPr>
                <w:sz w:val="24"/>
                <w:lang w:val="fr-CA"/>
              </w:rPr>
              <w:t xml:space="preserve"> notable</w:t>
            </w:r>
            <w:r w:rsidR="00400AE4" w:rsidRPr="00900A9A">
              <w:rPr>
                <w:sz w:val="24"/>
                <w:lang w:val="fr-CA"/>
              </w:rPr>
              <w:t>s</w:t>
            </w:r>
          </w:p>
        </w:tc>
        <w:tc>
          <w:tcPr>
            <w:tcW w:w="7082" w:type="dxa"/>
          </w:tcPr>
          <w:p w14:paraId="2281FB54" w14:textId="02127446" w:rsidR="00F276B5" w:rsidRPr="00900A9A" w:rsidRDefault="00F70A82" w:rsidP="00AA3184">
            <w:pPr>
              <w:pStyle w:val="ListParagraph"/>
              <w:numPr>
                <w:ilvl w:val="0"/>
                <w:numId w:val="7"/>
              </w:numPr>
              <w:spacing w:before="120" w:after="240"/>
              <w:ind w:left="475"/>
              <w:contextualSpacing w:val="0"/>
              <w:rPr>
                <w:sz w:val="24"/>
                <w:lang w:val="fr-CA"/>
              </w:rPr>
            </w:pPr>
            <w:r w:rsidRPr="00900A9A">
              <w:rPr>
                <w:lang w:val="fr-CA"/>
              </w:rPr>
              <w:t xml:space="preserve">Cette réponse devrait être utilisée dans les rares cas où le groupe </w:t>
            </w:r>
            <w:r w:rsidR="00400AE4" w:rsidRPr="00900A9A">
              <w:rPr>
                <w:lang w:val="fr-CA"/>
              </w:rPr>
              <w:t xml:space="preserve">de </w:t>
            </w:r>
            <w:r w:rsidRPr="00900A9A">
              <w:rPr>
                <w:lang w:val="fr-CA"/>
              </w:rPr>
              <w:t>bénéficiaire</w:t>
            </w:r>
            <w:r w:rsidR="00400AE4" w:rsidRPr="00900A9A">
              <w:rPr>
                <w:lang w:val="fr-CA"/>
              </w:rPr>
              <w:t>s</w:t>
            </w:r>
            <w:r w:rsidRPr="00900A9A">
              <w:rPr>
                <w:lang w:val="fr-CA"/>
              </w:rPr>
              <w:t xml:space="preserve"> n’a vraiment aucune caractéristique notable au-delà de celle de l’ensemble de la population canadienne. Si cette option est sélectionnée, ne remplissez pas le tableau des caractéristiques démographiques</w:t>
            </w:r>
            <w:r w:rsidR="007469AC" w:rsidRPr="00900A9A">
              <w:rPr>
                <w:lang w:val="fr-CA"/>
              </w:rPr>
              <w:t>.</w:t>
            </w:r>
            <w:r w:rsidR="00A375FA" w:rsidRPr="00900A9A">
              <w:rPr>
                <w:lang w:val="fr-CA"/>
              </w:rPr>
              <w:t xml:space="preserve"> </w:t>
            </w:r>
            <w:r w:rsidR="008B7ECF" w:rsidRPr="00886968">
              <w:rPr>
                <w:lang w:val="fr-CA"/>
              </w:rPr>
              <w:t xml:space="preserve">Parmi les exemples, on peut mentionner les propositions de resserrement fiscal, censées profiter à l’ensemble de la population grâce aux économies fiscales attendues, ou les propositions visant à améliorer la sécurité publique pour l’ensemble du Canada, ou encore les propositions de renforcement des capacités des entités gouvernementales.  </w:t>
            </w:r>
          </w:p>
          <w:p w14:paraId="1F64FBE2" w14:textId="17272D29" w:rsidR="00EB7FFC" w:rsidRPr="00900A9A" w:rsidRDefault="00F276B5" w:rsidP="00186D7B">
            <w:pPr>
              <w:tabs>
                <w:tab w:val="left" w:pos="2948"/>
              </w:tabs>
              <w:rPr>
                <w:lang w:val="fr-CA"/>
              </w:rPr>
            </w:pPr>
            <w:r w:rsidRPr="00900A9A">
              <w:rPr>
                <w:lang w:val="fr-CA"/>
              </w:rPr>
              <w:tab/>
            </w:r>
          </w:p>
        </w:tc>
      </w:tr>
      <w:tr w:rsidR="007469AC" w:rsidRPr="003A2D92" w14:paraId="3ACAAD85" w14:textId="77777777" w:rsidTr="00690EFD">
        <w:trPr>
          <w:gridAfter w:val="1"/>
          <w:wAfter w:w="113" w:type="dxa"/>
        </w:trPr>
        <w:tc>
          <w:tcPr>
            <w:tcW w:w="3600" w:type="dxa"/>
          </w:tcPr>
          <w:p w14:paraId="71B83D87" w14:textId="77777777" w:rsidR="007469AC" w:rsidRPr="00900A9A" w:rsidRDefault="007469AC" w:rsidP="00F224FD">
            <w:pPr>
              <w:pStyle w:val="ListParagraph"/>
              <w:spacing w:before="120"/>
              <w:ind w:left="360"/>
              <w:contextualSpacing w:val="0"/>
              <w:rPr>
                <w:sz w:val="24"/>
                <w:lang w:val="fr-CA"/>
              </w:rPr>
            </w:pPr>
          </w:p>
          <w:p w14:paraId="441D58B5" w14:textId="2E7A90BB" w:rsidR="007469AC" w:rsidRPr="00900A9A" w:rsidRDefault="00455AA9">
            <w:pPr>
              <w:spacing w:before="120"/>
              <w:rPr>
                <w:sz w:val="24"/>
                <w:lang w:val="fr-CA"/>
              </w:rPr>
            </w:pPr>
            <w:r w:rsidRPr="00900A9A">
              <w:rPr>
                <w:sz w:val="24"/>
                <w:lang w:val="fr-CA"/>
              </w:rPr>
              <w:t xml:space="preserve">Avantages </w:t>
            </w:r>
            <w:r w:rsidR="007469AC" w:rsidRPr="00900A9A">
              <w:rPr>
                <w:sz w:val="24"/>
                <w:lang w:val="fr-CA"/>
              </w:rPr>
              <w:t>à long terme</w:t>
            </w:r>
          </w:p>
        </w:tc>
        <w:tc>
          <w:tcPr>
            <w:tcW w:w="7082" w:type="dxa"/>
          </w:tcPr>
          <w:p w14:paraId="34E0EA8D" w14:textId="77777777" w:rsidR="007469AC" w:rsidRPr="00900A9A" w:rsidRDefault="007469AC">
            <w:pPr>
              <w:ind w:left="360"/>
              <w:rPr>
                <w:lang w:val="fr-CA"/>
              </w:rPr>
            </w:pPr>
          </w:p>
          <w:p w14:paraId="275C937F" w14:textId="6BC81322" w:rsidR="007469AC" w:rsidRDefault="007469AC" w:rsidP="005E5C85">
            <w:pPr>
              <w:pStyle w:val="ListParagraph"/>
              <w:numPr>
                <w:ilvl w:val="0"/>
                <w:numId w:val="10"/>
              </w:numPr>
              <w:ind w:left="475"/>
              <w:contextualSpacing w:val="0"/>
              <w:rPr>
                <w:lang w:val="fr-CA"/>
              </w:rPr>
            </w:pPr>
            <w:bookmarkStart w:id="74" w:name="lt_pId157"/>
            <w:r w:rsidRPr="00900A9A">
              <w:rPr>
                <w:lang w:val="fr-CA"/>
              </w:rPr>
              <w:t xml:space="preserve">Dans certains cas, les incidences à court </w:t>
            </w:r>
            <w:r w:rsidR="00A375FA" w:rsidRPr="00900A9A">
              <w:rPr>
                <w:lang w:val="fr-CA"/>
              </w:rPr>
              <w:t xml:space="preserve">et à moyen </w:t>
            </w:r>
            <w:r w:rsidRPr="00900A9A">
              <w:rPr>
                <w:lang w:val="fr-CA"/>
              </w:rPr>
              <w:t>terme (jusqu’à cinq ans) peuvent différer des incidences à long terme. Veuillez utiliser cette section du formulaire pour décrire toute différence pour le groupe favorisé, le cas échéant</w:t>
            </w:r>
            <w:bookmarkStart w:id="75" w:name="lt_pId158"/>
            <w:bookmarkEnd w:id="74"/>
            <w:r w:rsidRPr="00900A9A">
              <w:rPr>
                <w:lang w:val="fr-CA"/>
              </w:rPr>
              <w:t>.</w:t>
            </w:r>
            <w:bookmarkEnd w:id="75"/>
            <w:r w:rsidRPr="00900A9A">
              <w:rPr>
                <w:lang w:val="fr-CA"/>
              </w:rPr>
              <w:t xml:space="preserve"> </w:t>
            </w:r>
          </w:p>
          <w:p w14:paraId="200D02D2" w14:textId="77777777" w:rsidR="005E5C85" w:rsidRPr="005E5C85" w:rsidRDefault="005E5C85" w:rsidP="005E5C85">
            <w:pPr>
              <w:pStyle w:val="ListParagraph"/>
              <w:ind w:left="475"/>
              <w:contextualSpacing w:val="0"/>
              <w:rPr>
                <w:lang w:val="fr-CA"/>
              </w:rPr>
            </w:pPr>
          </w:p>
          <w:p w14:paraId="0E1A88BF" w14:textId="1CD66333" w:rsidR="008F0584" w:rsidRDefault="000854F1" w:rsidP="005E5C85">
            <w:pPr>
              <w:pStyle w:val="ListParagraph"/>
              <w:numPr>
                <w:ilvl w:val="0"/>
                <w:numId w:val="31"/>
              </w:numPr>
              <w:spacing w:before="120" w:after="120" w:line="256" w:lineRule="auto"/>
              <w:ind w:left="475"/>
              <w:rPr>
                <w:color w:val="000000" w:themeColor="text1"/>
                <w:lang w:val="fr-CA"/>
              </w:rPr>
            </w:pPr>
            <w:bookmarkStart w:id="76" w:name="lt_pId160"/>
            <w:r w:rsidRPr="008F0584">
              <w:rPr>
                <w:b/>
                <w:bCs/>
                <w:color w:val="000000" w:themeColor="text1"/>
                <w:lang w:val="fr-CA"/>
              </w:rPr>
              <w:t>Budget 202</w:t>
            </w:r>
            <w:r w:rsidR="00DA0488" w:rsidRPr="008F0584">
              <w:rPr>
                <w:b/>
                <w:bCs/>
                <w:color w:val="000000" w:themeColor="text1"/>
                <w:lang w:val="fr-CA"/>
              </w:rPr>
              <w:t>2</w:t>
            </w:r>
            <w:r w:rsidR="00B870BF" w:rsidRPr="008F0584">
              <w:rPr>
                <w:color w:val="000000" w:themeColor="text1"/>
                <w:lang w:val="fr-CA"/>
              </w:rPr>
              <w:t xml:space="preserve"> </w:t>
            </w:r>
            <w:r w:rsidR="00B870BF" w:rsidRPr="008F0584">
              <w:rPr>
                <w:i/>
                <w:iCs/>
                <w:color w:val="000000" w:themeColor="text1"/>
                <w:lang w:val="fr-CA"/>
              </w:rPr>
              <w:t>Rendre le passage aux véhicules zéro émission plus abordable</w:t>
            </w:r>
            <w:r w:rsidR="00B870BF" w:rsidRPr="008F0584">
              <w:rPr>
                <w:color w:val="000000" w:themeColor="text1"/>
                <w:lang w:val="fr-CA"/>
              </w:rPr>
              <w:t xml:space="preserve"> </w:t>
            </w:r>
            <w:r w:rsidR="00B870BF" w:rsidRPr="00900A9A">
              <w:rPr>
                <w:color w:val="000000" w:themeColor="text1"/>
                <w:lang w:val="fr-CA"/>
              </w:rPr>
              <w:t>est offert à tous les Canadiens en âge de conduire; Les avantages profiteront initialement aux premiers utilisateurs des VZE, qui sont plus susceptibles d’être des hommes, d’âge moyen, instruits, à revenu élevé et vivant dans des zones urbaines.</w:t>
            </w:r>
            <w:r w:rsidR="00B870BF" w:rsidRPr="008F0584" w:rsidDel="00B870BF">
              <w:rPr>
                <w:color w:val="000000" w:themeColor="text1"/>
                <w:lang w:val="fr-CA"/>
              </w:rPr>
              <w:t xml:space="preserve"> </w:t>
            </w:r>
            <w:r w:rsidR="005B5728" w:rsidRPr="00900A9A">
              <w:rPr>
                <w:color w:val="000000" w:themeColor="text1"/>
                <w:lang w:val="fr-CA"/>
              </w:rPr>
              <w:t>Dans cet exemple, une hausse de l’adoption de véhicule à émission zéro aura des avantages importants pour tous les Canadiens grâce aux réductions de gaz à effet de serre et à une meilleure qualité de l’air sur le long terme.</w:t>
            </w:r>
            <w:bookmarkEnd w:id="76"/>
          </w:p>
          <w:p w14:paraId="429D607D" w14:textId="77777777" w:rsidR="005E5C85" w:rsidRPr="005E5C85" w:rsidRDefault="005E5C85" w:rsidP="005E5C85">
            <w:pPr>
              <w:pStyle w:val="ListParagraph"/>
              <w:spacing w:before="120" w:after="120" w:line="256" w:lineRule="auto"/>
              <w:ind w:left="475"/>
              <w:rPr>
                <w:color w:val="000000" w:themeColor="text1"/>
                <w:lang w:val="fr-CA"/>
              </w:rPr>
            </w:pPr>
          </w:p>
          <w:p w14:paraId="14AF4B83" w14:textId="77777777" w:rsidR="008F0584" w:rsidRPr="008F0584" w:rsidRDefault="006C2F46" w:rsidP="005E5C85">
            <w:pPr>
              <w:pStyle w:val="ListParagraph"/>
              <w:numPr>
                <w:ilvl w:val="0"/>
                <w:numId w:val="31"/>
              </w:numPr>
              <w:spacing w:before="120" w:after="120" w:line="256" w:lineRule="auto"/>
              <w:ind w:left="475"/>
              <w:rPr>
                <w:color w:val="000000" w:themeColor="text1"/>
                <w:lang w:val="fr-CA"/>
              </w:rPr>
            </w:pPr>
            <w:r w:rsidRPr="008F0584">
              <w:rPr>
                <w:b/>
                <w:bCs/>
                <w:iCs/>
                <w:color w:val="000000" w:themeColor="text1"/>
                <w:lang w:val="fr-CA"/>
              </w:rPr>
              <w:t xml:space="preserve">Exemple tiré du budget de 2023 : </w:t>
            </w:r>
            <w:r w:rsidRPr="008F0584">
              <w:rPr>
                <w:iCs/>
                <w:color w:val="000000" w:themeColor="text1"/>
                <w:lang w:val="fr-CA"/>
              </w:rPr>
              <w:t xml:space="preserve">Les avantages immédiats de la proposition </w:t>
            </w:r>
            <w:r w:rsidRPr="008F0584">
              <w:rPr>
                <w:i/>
                <w:color w:val="000000" w:themeColor="text1"/>
                <w:lang w:val="fr-CA"/>
              </w:rPr>
              <w:t xml:space="preserve">Instaurer un crédit d’impôt à l’investissement dans l’électricité propre </w:t>
            </w:r>
            <w:r w:rsidRPr="008F0584">
              <w:rPr>
                <w:iCs/>
                <w:color w:val="000000" w:themeColor="text1"/>
                <w:lang w:val="fr-CA"/>
              </w:rPr>
              <w:t>profitent aux travailleurs de la construction et des services d’électricité, lesquels sont pour la plupart des hommes ayant un revenu supérieur à la moyenne. Cependant, tous les Canadiens, en particulier les générations futures, profiteront de l’atténuation des changements climatiques grâce aux investissements effectués dans le domaine de l’économie à faibles émissions de carbone.</w:t>
            </w:r>
          </w:p>
          <w:p w14:paraId="23F0A527" w14:textId="77777777" w:rsidR="008F0584" w:rsidRPr="008F0584" w:rsidRDefault="008F0584" w:rsidP="005E5C85">
            <w:pPr>
              <w:pStyle w:val="ListParagraph"/>
              <w:ind w:left="475"/>
              <w:rPr>
                <w:b/>
                <w:bCs/>
                <w:lang w:val="fr-CA"/>
              </w:rPr>
            </w:pPr>
          </w:p>
          <w:p w14:paraId="7E989DEF" w14:textId="77777777" w:rsidR="008F0584" w:rsidRPr="008F0584" w:rsidRDefault="006C2F46" w:rsidP="005E5C85">
            <w:pPr>
              <w:pStyle w:val="ListParagraph"/>
              <w:numPr>
                <w:ilvl w:val="0"/>
                <w:numId w:val="31"/>
              </w:numPr>
              <w:spacing w:before="120" w:after="120" w:line="256" w:lineRule="auto"/>
              <w:ind w:left="475"/>
              <w:rPr>
                <w:color w:val="000000" w:themeColor="text1"/>
                <w:lang w:val="fr-CA"/>
              </w:rPr>
            </w:pPr>
            <w:r w:rsidRPr="008F0584">
              <w:rPr>
                <w:b/>
                <w:bCs/>
                <w:lang w:val="fr-CA"/>
              </w:rPr>
              <w:lastRenderedPageBreak/>
              <w:t xml:space="preserve">Exemple tiré du budget de 2023 : </w:t>
            </w:r>
            <w:r w:rsidRPr="008F0584">
              <w:rPr>
                <w:lang w:val="fr-CA"/>
              </w:rPr>
              <w:t xml:space="preserve">Les avantages immédiats de la proposition </w:t>
            </w:r>
            <w:r w:rsidRPr="008F0584">
              <w:rPr>
                <w:i/>
                <w:iCs/>
                <w:lang w:val="fr-CA"/>
              </w:rPr>
              <w:t xml:space="preserve">Renouveler les actifs de laboratoire d’AAC </w:t>
            </w:r>
            <w:r w:rsidRPr="008F0584">
              <w:rPr>
                <w:lang w:val="fr-CA"/>
              </w:rPr>
              <w:t>profitent aux scientifiques et aux chercheurs du secteur agricole et agroalimentaire, qui sont pour la plupart des hommes à haut niveau d’éducation et ayant un revenu élevé. Favoriser la recherche scientifique dans ce secteur présente des avantages à long terme pour tous les Canadiens, car les innovations de nouvelles technologies contribueront à protéger l’environnement des effets néfastes de la production animale.</w:t>
            </w:r>
          </w:p>
          <w:p w14:paraId="3FEFE75D" w14:textId="77777777" w:rsidR="008F0584" w:rsidRPr="008F0584" w:rsidRDefault="008F0584" w:rsidP="005E5C85">
            <w:pPr>
              <w:pStyle w:val="ListParagraph"/>
              <w:ind w:left="475"/>
              <w:rPr>
                <w:b/>
                <w:bCs/>
                <w:lang w:val="fr-CA"/>
              </w:rPr>
            </w:pPr>
          </w:p>
          <w:p w14:paraId="7AB18E65" w14:textId="4E0A5CD8" w:rsidR="006C2F46" w:rsidRPr="008F0584" w:rsidRDefault="006C2F46" w:rsidP="005E5C85">
            <w:pPr>
              <w:pStyle w:val="ListParagraph"/>
              <w:numPr>
                <w:ilvl w:val="0"/>
                <w:numId w:val="31"/>
              </w:numPr>
              <w:spacing w:before="120" w:after="120" w:line="256" w:lineRule="auto"/>
              <w:ind w:left="475"/>
              <w:rPr>
                <w:color w:val="000000" w:themeColor="text1"/>
                <w:lang w:val="fr-CA"/>
              </w:rPr>
            </w:pPr>
            <w:r w:rsidRPr="008F0584">
              <w:rPr>
                <w:b/>
                <w:bCs/>
                <w:lang w:val="fr-CA"/>
              </w:rPr>
              <w:t xml:space="preserve">Exemple tiré du budget de 2023 : </w:t>
            </w:r>
            <w:r w:rsidRPr="008F0584">
              <w:rPr>
                <w:lang w:val="fr-CA"/>
              </w:rPr>
              <w:t xml:space="preserve">Les avantages immédiats de la proposition </w:t>
            </w:r>
            <w:r w:rsidRPr="008F0584">
              <w:rPr>
                <w:i/>
                <w:lang w:val="fr-CA"/>
              </w:rPr>
              <w:t xml:space="preserve">Un plan d’action pour les employés noirs de la fonction publique </w:t>
            </w:r>
            <w:r w:rsidRPr="008F0584">
              <w:rPr>
                <w:lang w:val="fr-CA"/>
              </w:rPr>
              <w:t xml:space="preserve">profitent aux fonctionnaires noirs, qui peuvent avoir été victimes de harcèlement, le racisme et la discrimination en milieu de travail. Cette proposition prévoit l’établissement de programmes ciblés pour les fonctionnaires noirs, afin d’aborder les questions spécifiques liées aux traumatismes et aux obstacles à l’évolution de carrière. Les avantages à long terme consistent en un changement de culture au sein du gouvernement fédéral et en une fonction publique plus diversifiée et plus inclusive qui reflète mieux la population canadienne et qui est mieux préparée à concevoir et à fournir des programmes et des services répondant aux besoins variés des différents groupes. </w:t>
            </w:r>
          </w:p>
          <w:p w14:paraId="1D1E9F1C" w14:textId="77777777" w:rsidR="007469AC" w:rsidRPr="00900A9A" w:rsidRDefault="007469AC" w:rsidP="00F224FD">
            <w:pPr>
              <w:pStyle w:val="ListParagraph"/>
              <w:contextualSpacing w:val="0"/>
              <w:rPr>
                <w:lang w:val="fr-CA"/>
              </w:rPr>
            </w:pPr>
          </w:p>
        </w:tc>
      </w:tr>
      <w:tr w:rsidR="007469AC" w:rsidRPr="003A2D92" w14:paraId="1871A253" w14:textId="77777777" w:rsidTr="00690EFD">
        <w:trPr>
          <w:gridAfter w:val="1"/>
          <w:wAfter w:w="113" w:type="dxa"/>
        </w:trPr>
        <w:tc>
          <w:tcPr>
            <w:tcW w:w="3600" w:type="dxa"/>
            <w:shd w:val="clear" w:color="auto" w:fill="FFFFFF" w:themeFill="background1"/>
          </w:tcPr>
          <w:p w14:paraId="0C6F9193" w14:textId="18EE5FBD" w:rsidR="007469AC" w:rsidRPr="00900A9A" w:rsidRDefault="007469AC" w:rsidP="00F224FD">
            <w:pPr>
              <w:pStyle w:val="Heading3"/>
              <w:keepNext w:val="0"/>
              <w:keepLines w:val="0"/>
              <w:rPr>
                <w:lang w:val="fr-CA"/>
              </w:rPr>
            </w:pPr>
            <w:bookmarkStart w:id="77" w:name="lt_pId166"/>
            <w:bookmarkStart w:id="78" w:name="_Toc146882433"/>
            <w:r w:rsidRPr="00900A9A">
              <w:rPr>
                <w:lang w:val="fr-CA"/>
              </w:rPr>
              <w:lastRenderedPageBreak/>
              <w:t xml:space="preserve">B. </w:t>
            </w:r>
            <w:r w:rsidR="007B4B77" w:rsidRPr="00900A9A">
              <w:rPr>
                <w:lang w:val="fr-CA"/>
              </w:rPr>
              <w:t xml:space="preserve">Avantages </w:t>
            </w:r>
            <w:r w:rsidRPr="00900A9A">
              <w:rPr>
                <w:lang w:val="fr-CA"/>
              </w:rPr>
              <w:t>indirects</w:t>
            </w:r>
            <w:bookmarkEnd w:id="77"/>
            <w:bookmarkEnd w:id="78"/>
          </w:p>
        </w:tc>
        <w:tc>
          <w:tcPr>
            <w:tcW w:w="7082" w:type="dxa"/>
            <w:shd w:val="clear" w:color="auto" w:fill="FFFFFF" w:themeFill="background1"/>
          </w:tcPr>
          <w:p w14:paraId="2F30681B" w14:textId="0A8B8E68" w:rsidR="007469AC" w:rsidRPr="00900A9A" w:rsidRDefault="007469AC" w:rsidP="00F224FD">
            <w:pPr>
              <w:pStyle w:val="ListParagraph"/>
              <w:ind w:left="0"/>
              <w:contextualSpacing w:val="0"/>
              <w:rPr>
                <w:bCs/>
                <w:lang w:val="fr-CA"/>
              </w:rPr>
            </w:pPr>
            <w:bookmarkStart w:id="79" w:name="lt_pId167"/>
            <w:r w:rsidRPr="00900A9A">
              <w:rPr>
                <w:lang w:val="fr-CA"/>
              </w:rPr>
              <w:t>Cette section cherche à recueillir des renseignements sur le genre et les caractéristiques démographiques importantes du groupe ou de</w:t>
            </w:r>
            <w:r w:rsidR="00647639" w:rsidRPr="00900A9A">
              <w:rPr>
                <w:lang w:val="fr-CA"/>
              </w:rPr>
              <w:t>s</w:t>
            </w:r>
            <w:r w:rsidRPr="00900A9A">
              <w:rPr>
                <w:lang w:val="fr-CA"/>
              </w:rPr>
              <w:t xml:space="preserve"> groupes pouvant </w:t>
            </w:r>
            <w:r w:rsidRPr="00900A9A">
              <w:rPr>
                <w:bCs/>
                <w:lang w:val="fr-CA"/>
              </w:rPr>
              <w:t xml:space="preserve">tirer des </w:t>
            </w:r>
            <w:r w:rsidR="007B4B77" w:rsidRPr="00900A9A">
              <w:rPr>
                <w:bCs/>
                <w:lang w:val="fr-CA"/>
              </w:rPr>
              <w:t xml:space="preserve">avantages </w:t>
            </w:r>
            <w:r w:rsidRPr="00900A9A">
              <w:rPr>
                <w:bCs/>
                <w:lang w:val="fr-CA"/>
              </w:rPr>
              <w:t xml:space="preserve">secondaires </w:t>
            </w:r>
            <w:r w:rsidR="00647639" w:rsidRPr="00900A9A">
              <w:rPr>
                <w:bCs/>
                <w:lang w:val="fr-CA"/>
              </w:rPr>
              <w:t>de la</w:t>
            </w:r>
            <w:r w:rsidR="00E304C3" w:rsidRPr="00900A9A">
              <w:rPr>
                <w:bCs/>
                <w:lang w:val="fr-CA"/>
              </w:rPr>
              <w:t xml:space="preserve"> </w:t>
            </w:r>
            <w:r w:rsidR="001E57AA" w:rsidRPr="00900A9A">
              <w:rPr>
                <w:bCs/>
                <w:lang w:val="fr-CA"/>
              </w:rPr>
              <w:t>proposition</w:t>
            </w:r>
            <w:r w:rsidR="00E304C3" w:rsidRPr="00900A9A">
              <w:rPr>
                <w:bCs/>
                <w:lang w:val="fr-CA"/>
              </w:rPr>
              <w:t xml:space="preserve">, par exemple en jouant un rôle dans la mise en œuvre de la </w:t>
            </w:r>
            <w:r w:rsidR="001E57AA" w:rsidRPr="00900A9A">
              <w:rPr>
                <w:bCs/>
                <w:lang w:val="fr-CA"/>
              </w:rPr>
              <w:t xml:space="preserve">proposition </w:t>
            </w:r>
            <w:r w:rsidR="00E304C3" w:rsidRPr="00900A9A">
              <w:rPr>
                <w:bCs/>
                <w:lang w:val="fr-CA"/>
              </w:rPr>
              <w:t xml:space="preserve">et en </w:t>
            </w:r>
            <w:r w:rsidR="00647639" w:rsidRPr="00900A9A">
              <w:rPr>
                <w:bCs/>
                <w:lang w:val="fr-CA"/>
              </w:rPr>
              <w:t>bénéficiant</w:t>
            </w:r>
            <w:r w:rsidR="00E304C3" w:rsidRPr="00900A9A">
              <w:rPr>
                <w:bCs/>
                <w:lang w:val="fr-CA"/>
              </w:rPr>
              <w:t xml:space="preserve"> des avantages de la </w:t>
            </w:r>
            <w:r w:rsidR="001E57AA" w:rsidRPr="00900A9A">
              <w:rPr>
                <w:bCs/>
                <w:lang w:val="fr-CA"/>
              </w:rPr>
              <w:t xml:space="preserve">proposition </w:t>
            </w:r>
            <w:r w:rsidR="00E304C3" w:rsidRPr="00900A9A">
              <w:rPr>
                <w:bCs/>
                <w:lang w:val="fr-CA"/>
              </w:rPr>
              <w:t>d</w:t>
            </w:r>
            <w:r w:rsidR="00C54C80" w:rsidRPr="00900A9A">
              <w:rPr>
                <w:bCs/>
                <w:lang w:val="fr-CA"/>
              </w:rPr>
              <w:t>’</w:t>
            </w:r>
            <w:r w:rsidR="00E304C3" w:rsidRPr="00900A9A">
              <w:rPr>
                <w:bCs/>
                <w:lang w:val="fr-CA"/>
              </w:rPr>
              <w:t>une manière secondaire</w:t>
            </w:r>
            <w:r w:rsidRPr="00900A9A">
              <w:rPr>
                <w:lang w:val="fr-CA"/>
              </w:rPr>
              <w:t>.</w:t>
            </w:r>
            <w:bookmarkEnd w:id="79"/>
            <w:r w:rsidRPr="00900A9A">
              <w:rPr>
                <w:lang w:val="fr-CA"/>
              </w:rPr>
              <w:t xml:space="preserve">  </w:t>
            </w:r>
          </w:p>
          <w:p w14:paraId="6F169405" w14:textId="77777777" w:rsidR="007469AC" w:rsidRPr="00900A9A" w:rsidRDefault="007469AC" w:rsidP="00F224FD">
            <w:pPr>
              <w:pStyle w:val="ListParagraph"/>
              <w:ind w:left="0"/>
              <w:contextualSpacing w:val="0"/>
              <w:rPr>
                <w:lang w:val="fr-CA"/>
              </w:rPr>
            </w:pPr>
          </w:p>
          <w:p w14:paraId="50397735" w14:textId="68039C55" w:rsidR="007469AC" w:rsidRPr="00900A9A" w:rsidRDefault="007469AC" w:rsidP="00F224FD">
            <w:pPr>
              <w:pStyle w:val="ListParagraph"/>
              <w:ind w:left="0"/>
              <w:contextualSpacing w:val="0"/>
              <w:rPr>
                <w:lang w:val="fr-CA"/>
              </w:rPr>
            </w:pPr>
            <w:bookmarkStart w:id="80" w:name="lt_pId168"/>
            <w:r w:rsidRPr="00900A9A">
              <w:rPr>
                <w:lang w:val="fr-CA"/>
              </w:rPr>
              <w:t xml:space="preserve">Comme c’est le cas avec la section des </w:t>
            </w:r>
            <w:r w:rsidR="007B4B77" w:rsidRPr="00900A9A">
              <w:rPr>
                <w:lang w:val="fr-CA"/>
              </w:rPr>
              <w:t xml:space="preserve">avantages </w:t>
            </w:r>
            <w:r w:rsidRPr="00900A9A">
              <w:rPr>
                <w:lang w:val="fr-CA"/>
              </w:rPr>
              <w:t>directs</w:t>
            </w:r>
            <w:r w:rsidR="003477AB" w:rsidRPr="00900A9A">
              <w:rPr>
                <w:lang w:val="fr-CA"/>
              </w:rPr>
              <w:t>,</w:t>
            </w:r>
            <w:r w:rsidR="00DD00BF" w:rsidRPr="00900A9A">
              <w:rPr>
                <w:lang w:val="fr-CA"/>
              </w:rPr>
              <w:t xml:space="preserve"> </w:t>
            </w:r>
            <w:r w:rsidRPr="00900A9A">
              <w:rPr>
                <w:lang w:val="fr-CA"/>
              </w:rPr>
              <w:t xml:space="preserve">si </w:t>
            </w:r>
            <w:r w:rsidR="007B5191" w:rsidRPr="00900A9A">
              <w:rPr>
                <w:lang w:val="fr-CA"/>
              </w:rPr>
              <w:t>p</w:t>
            </w:r>
            <w:r w:rsidR="00B65291" w:rsidRPr="00900A9A">
              <w:rPr>
                <w:lang w:val="fr-CA"/>
              </w:rPr>
              <w:t>lus</w:t>
            </w:r>
            <w:r w:rsidRPr="00900A9A">
              <w:rPr>
                <w:lang w:val="fr-CA"/>
              </w:rPr>
              <w:t xml:space="preserve"> d’un groupe distinct tire des </w:t>
            </w:r>
            <w:r w:rsidR="007B4B77" w:rsidRPr="00900A9A">
              <w:rPr>
                <w:lang w:val="fr-CA"/>
              </w:rPr>
              <w:t xml:space="preserve">avantages </w:t>
            </w:r>
            <w:r w:rsidRPr="00900A9A">
              <w:rPr>
                <w:lang w:val="fr-CA"/>
              </w:rPr>
              <w:t>indirects</w:t>
            </w:r>
            <w:r w:rsidR="003477AB" w:rsidRPr="00900A9A">
              <w:rPr>
                <w:lang w:val="fr-CA"/>
              </w:rPr>
              <w:t>, veuillez fournir des détails sur les ventilations précises</w:t>
            </w:r>
            <w:r w:rsidRPr="00900A9A">
              <w:rPr>
                <w:lang w:val="fr-CA"/>
              </w:rPr>
              <w:t>.</w:t>
            </w:r>
            <w:bookmarkEnd w:id="80"/>
            <w:r w:rsidRPr="00900A9A">
              <w:rPr>
                <w:lang w:val="fr-CA"/>
              </w:rPr>
              <w:t xml:space="preserve"> </w:t>
            </w:r>
          </w:p>
          <w:p w14:paraId="479EFB9A" w14:textId="77777777" w:rsidR="007469AC" w:rsidRPr="00900A9A" w:rsidRDefault="007469AC" w:rsidP="00F224FD">
            <w:pPr>
              <w:pStyle w:val="ListParagraph"/>
              <w:shd w:val="clear" w:color="auto" w:fill="FFFFFF" w:themeFill="background1"/>
              <w:ind w:left="0"/>
              <w:contextualSpacing w:val="0"/>
              <w:rPr>
                <w:lang w:val="fr-CA"/>
              </w:rPr>
            </w:pPr>
          </w:p>
          <w:p w14:paraId="39272A7F" w14:textId="31E1D178" w:rsidR="007469AC" w:rsidRPr="00900A9A" w:rsidRDefault="00A252EF">
            <w:pPr>
              <w:shd w:val="clear" w:color="auto" w:fill="FFFFFF" w:themeFill="background1"/>
              <w:ind w:left="69"/>
              <w:rPr>
                <w:lang w:val="fr-CA"/>
              </w:rPr>
            </w:pPr>
            <w:bookmarkStart w:id="81" w:name="lt_pId169"/>
            <w:r w:rsidRPr="00900A9A">
              <w:rPr>
                <w:lang w:val="fr-CA"/>
              </w:rPr>
              <w:t xml:space="preserve">Si les </w:t>
            </w:r>
            <w:r w:rsidR="007469AC" w:rsidRPr="00900A9A">
              <w:rPr>
                <w:lang w:val="fr-CA"/>
              </w:rPr>
              <w:t>donnée</w:t>
            </w:r>
            <w:r w:rsidRPr="00900A9A">
              <w:rPr>
                <w:lang w:val="fr-CA"/>
              </w:rPr>
              <w:t>s</w:t>
            </w:r>
            <w:r w:rsidR="007469AC" w:rsidRPr="00900A9A">
              <w:rPr>
                <w:lang w:val="fr-CA"/>
              </w:rPr>
              <w:t xml:space="preserve"> à l’appui</w:t>
            </w:r>
            <w:r w:rsidRPr="00900A9A">
              <w:rPr>
                <w:lang w:val="fr-CA"/>
              </w:rPr>
              <w:t xml:space="preserve"> sont insuffisantes pour rendre une décision</w:t>
            </w:r>
            <w:r w:rsidR="007469AC" w:rsidRPr="00900A9A">
              <w:rPr>
                <w:lang w:val="fr-CA"/>
              </w:rPr>
              <w:t xml:space="preserve">, veuillez choisir l’option « Les renseignements sont insuffisants pour évaluer adéquatement les incidences indirectes » et utiliser la </w:t>
            </w:r>
            <w:r w:rsidR="00E813BC" w:rsidRPr="00900A9A">
              <w:rPr>
                <w:lang w:val="fr-CA"/>
              </w:rPr>
              <w:t>case</w:t>
            </w:r>
            <w:r w:rsidR="007469AC" w:rsidRPr="00900A9A">
              <w:rPr>
                <w:lang w:val="fr-CA"/>
              </w:rPr>
              <w:t xml:space="preserve"> à la fin de cette section pour expliquer ce manque de données. Toute proposition budgétaire devrait être suffisamment approfondie afin qu’il soit clair qui peut en bénéficier directement, toutefois il est compréhensible que ce ne soient pas toutes les propositions qui auront les données disponibles pour confirmer les bénéficiaires indirects.</w:t>
            </w:r>
            <w:bookmarkEnd w:id="81"/>
          </w:p>
          <w:p w14:paraId="2E962507" w14:textId="543F63D9" w:rsidR="007469AC" w:rsidRPr="00900A9A" w:rsidRDefault="006C60C3">
            <w:pPr>
              <w:rPr>
                <w:sz w:val="24"/>
                <w:lang w:val="fr-CA"/>
              </w:rPr>
            </w:pPr>
            <w:r w:rsidRPr="00886968">
              <w:rPr>
                <w:noProof/>
                <w:lang w:val="fr-CA"/>
              </w:rPr>
              <mc:AlternateContent>
                <mc:Choice Requires="wps">
                  <w:drawing>
                    <wp:anchor distT="0" distB="0" distL="114300" distR="114300" simplePos="0" relativeHeight="251658251" behindDoc="0" locked="0" layoutInCell="1" allowOverlap="1" wp14:anchorId="603EFE38" wp14:editId="6AA05FBA">
                      <wp:simplePos x="0" y="0"/>
                      <wp:positionH relativeFrom="margin">
                        <wp:posOffset>169545</wp:posOffset>
                      </wp:positionH>
                      <wp:positionV relativeFrom="margin">
                        <wp:posOffset>3241675</wp:posOffset>
                      </wp:positionV>
                      <wp:extent cx="400050" cy="317500"/>
                      <wp:effectExtent l="6350" t="13335" r="12700" b="12065"/>
                      <wp:wrapSquare wrapText="bothSides"/>
                      <wp:docPr id="4" name="Rounded Rectangular Callou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17500"/>
                              </a:xfrm>
                              <a:prstGeom prst="wedgeRoundRectCallout">
                                <a:avLst>
                                  <a:gd name="adj1" fmla="val -20792"/>
                                  <a:gd name="adj2" fmla="val 14000"/>
                                  <a:gd name="adj3" fmla="val 16667"/>
                                </a:avLst>
                              </a:prstGeom>
                              <a:solidFill>
                                <a:srgbClr val="FFFFFF"/>
                              </a:solidFill>
                              <a:ln w="12700">
                                <a:solidFill>
                                  <a:srgbClr val="7F7F7F"/>
                                </a:solidFill>
                                <a:miter lim="800000"/>
                                <a:headEnd/>
                                <a:tailEnd/>
                              </a:ln>
                            </wps:spPr>
                            <wps:txbx>
                              <w:txbxContent>
                                <w:p w14:paraId="6516D5DA" w14:textId="77777777" w:rsidR="00E057BC" w:rsidRPr="004D49CD" w:rsidRDefault="00E057BC" w:rsidP="006C60C3">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EFE38" id="Rounded Rectangular Callout 4" o:spid="_x0000_s1027" type="#_x0000_t62" style="position:absolute;margin-left:13.35pt;margin-top:255.25pt;width:31.5pt;height:2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" adj="6309,13824" strokecolor="#7f7f7f" strokeweight="1pt">
                      <v:textbox inset=",0">
                        <w:txbxContent>
                          <w:p w14:paraId="6516D5DA" w14:textId="77777777" w:rsidR="00E057BC" w:rsidRPr="004D49CD" w:rsidRDefault="00E057BC" w:rsidP="006C60C3">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txbxContent>
                      </v:textbox>
                      <w10:wrap type="square" anchorx="margin" anchory="margin"/>
                    </v:shape>
                  </w:pict>
                </mc:Fallback>
              </mc:AlternateContent>
            </w:r>
          </w:p>
          <w:p w14:paraId="485B7074" w14:textId="06FE436D" w:rsidR="00DD00BF" w:rsidRPr="00900A9A" w:rsidRDefault="00870ABA" w:rsidP="00F224FD">
            <w:pPr>
              <w:pStyle w:val="ListParagraph"/>
              <w:ind w:left="0"/>
              <w:contextualSpacing w:val="0"/>
              <w:rPr>
                <w:b/>
                <w:color w:val="000000" w:themeColor="text1"/>
                <w:lang w:val="fr-CA"/>
              </w:rPr>
            </w:pPr>
            <w:bookmarkStart w:id="82" w:name="lt_pId172"/>
            <w:r w:rsidRPr="00900A9A">
              <w:rPr>
                <w:b/>
                <w:color w:val="000000" w:themeColor="text1"/>
                <w:lang w:val="fr-CA"/>
              </w:rPr>
              <w:t xml:space="preserve">Exemples tirés </w:t>
            </w:r>
            <w:bookmarkEnd w:id="82"/>
            <w:r w:rsidR="00B870BF" w:rsidRPr="00900A9A">
              <w:rPr>
                <w:b/>
                <w:color w:val="000000" w:themeColor="text1"/>
                <w:lang w:val="fr-CA"/>
              </w:rPr>
              <w:t xml:space="preserve">du budget </w:t>
            </w:r>
            <w:r w:rsidR="004B67C6" w:rsidRPr="00900A9A">
              <w:rPr>
                <w:b/>
                <w:color w:val="000000" w:themeColor="text1"/>
                <w:lang w:val="fr-CA"/>
              </w:rPr>
              <w:t>:</w:t>
            </w:r>
          </w:p>
          <w:p w14:paraId="45313AAF" w14:textId="70F5A238" w:rsidR="00DD00BF" w:rsidRPr="00900A9A" w:rsidRDefault="00DD00BF" w:rsidP="00F224FD">
            <w:pPr>
              <w:pStyle w:val="ListParagraph"/>
              <w:ind w:left="0"/>
              <w:contextualSpacing w:val="0"/>
              <w:rPr>
                <w:b/>
                <w:color w:val="000000" w:themeColor="text1"/>
                <w:lang w:val="fr-CA"/>
              </w:rPr>
            </w:pPr>
          </w:p>
          <w:p w14:paraId="1009B2A0" w14:textId="77777777" w:rsidR="00BB4C13" w:rsidRPr="00900A9A" w:rsidRDefault="00BB4C13" w:rsidP="00702812">
            <w:pPr>
              <w:pStyle w:val="ListParagraph"/>
              <w:contextualSpacing w:val="0"/>
              <w:rPr>
                <w:color w:val="000000" w:themeColor="text1"/>
                <w:lang w:val="fr-CA"/>
              </w:rPr>
            </w:pPr>
          </w:p>
          <w:p w14:paraId="76A77D36" w14:textId="6472ACC5" w:rsidR="00BB4C13" w:rsidRPr="00900A9A" w:rsidRDefault="004B67C6" w:rsidP="00BB4C13">
            <w:pPr>
              <w:pStyle w:val="ListParagraph"/>
              <w:numPr>
                <w:ilvl w:val="0"/>
                <w:numId w:val="31"/>
              </w:numPr>
              <w:spacing w:before="120" w:after="120" w:line="256" w:lineRule="auto"/>
              <w:rPr>
                <w:color w:val="000000" w:themeColor="text1"/>
                <w:lang w:val="fr-CA"/>
              </w:rPr>
            </w:pPr>
            <w:r w:rsidRPr="00886968">
              <w:rPr>
                <w:color w:val="000000" w:themeColor="text1"/>
                <w:lang w:val="fr-CA"/>
              </w:rPr>
              <w:t xml:space="preserve">La proposition </w:t>
            </w:r>
            <w:r w:rsidRPr="00886968">
              <w:rPr>
                <w:i/>
                <w:color w:val="000000" w:themeColor="text1"/>
                <w:lang w:val="fr-CA"/>
              </w:rPr>
              <w:t>Promouvoir les langues officielles</w:t>
            </w:r>
            <w:r w:rsidRPr="00886968">
              <w:rPr>
                <w:color w:val="000000" w:themeColor="text1"/>
                <w:lang w:val="fr-CA"/>
              </w:rPr>
              <w:t xml:space="preserve"> (budget de 2021) profitera directement aux étudiants des communautés de langue </w:t>
            </w:r>
            <w:r w:rsidRPr="00886968">
              <w:rPr>
                <w:color w:val="000000" w:themeColor="text1"/>
                <w:lang w:val="fr-CA"/>
              </w:rPr>
              <w:lastRenderedPageBreak/>
              <w:t xml:space="preserve">officielle en situation minoritaire. </w:t>
            </w:r>
            <w:r w:rsidR="00B870BF" w:rsidRPr="00900A9A">
              <w:rPr>
                <w:iCs/>
                <w:color w:val="000000" w:themeColor="text1"/>
                <w:lang w:val="fr-CA"/>
              </w:rPr>
              <w:t>P</w:t>
            </w:r>
            <w:r w:rsidR="00E061F1" w:rsidRPr="00900A9A">
              <w:rPr>
                <w:iCs/>
                <w:color w:val="000000" w:themeColor="text1"/>
                <w:lang w:val="fr-CA"/>
              </w:rPr>
              <w:t>uisque les femmes représentent 70 % des services éducatifs, elles devraient en bénéficier indirectement. Dans ce cas, on choisirait « femmes » comme bénéficiaires indirectes.</w:t>
            </w:r>
            <w:r w:rsidR="00BB4C13" w:rsidRPr="00900A9A">
              <w:rPr>
                <w:color w:val="000000" w:themeColor="text1"/>
                <w:lang w:val="fr-CA"/>
              </w:rPr>
              <w:t xml:space="preserve"> </w:t>
            </w:r>
          </w:p>
          <w:p w14:paraId="64E15E16" w14:textId="77777777" w:rsidR="00BB4C13" w:rsidRPr="00900A9A" w:rsidRDefault="00BB4C13" w:rsidP="00702812">
            <w:pPr>
              <w:pStyle w:val="ListParagraph"/>
              <w:contextualSpacing w:val="0"/>
              <w:rPr>
                <w:color w:val="000000" w:themeColor="text1"/>
                <w:lang w:val="fr-CA"/>
              </w:rPr>
            </w:pPr>
          </w:p>
          <w:p w14:paraId="0B392C82" w14:textId="7903EAE3" w:rsidR="00BB4C13" w:rsidRPr="00900A9A" w:rsidRDefault="004B67C6" w:rsidP="00BB4C13">
            <w:pPr>
              <w:pStyle w:val="ListParagraph"/>
              <w:numPr>
                <w:ilvl w:val="0"/>
                <w:numId w:val="31"/>
              </w:numPr>
              <w:contextualSpacing w:val="0"/>
              <w:rPr>
                <w:color w:val="000000" w:themeColor="text1"/>
                <w:lang w:val="fr-CA"/>
              </w:rPr>
            </w:pPr>
            <w:r w:rsidRPr="00886968">
              <w:rPr>
                <w:bCs/>
                <w:color w:val="000000" w:themeColor="text1"/>
                <w:lang w:val="fr-CA"/>
              </w:rPr>
              <w:t xml:space="preserve">La proposition </w:t>
            </w:r>
            <w:r w:rsidRPr="00886968">
              <w:rPr>
                <w:bCs/>
                <w:i/>
                <w:color w:val="000000" w:themeColor="text1"/>
                <w:lang w:val="fr-CA"/>
              </w:rPr>
              <w:t xml:space="preserve">Augmenter les contributions du Canada à l’OTAN </w:t>
            </w:r>
            <w:r w:rsidRPr="00886968">
              <w:rPr>
                <w:bCs/>
                <w:iCs/>
                <w:color w:val="000000" w:themeColor="text1"/>
                <w:lang w:val="fr-CA"/>
              </w:rPr>
              <w:t>(budget de 2021)</w:t>
            </w:r>
            <w:r w:rsidRPr="00886968">
              <w:rPr>
                <w:color w:val="000000" w:themeColor="text1"/>
                <w:lang w:val="fr-CA"/>
              </w:rPr>
              <w:t xml:space="preserve"> profitera directement à tous les Canadiens grâce à un renforcement de la défense et de la sécurité ainsi qu’à la défense de la paix. </w:t>
            </w:r>
            <w:r w:rsidR="00B870BF" w:rsidRPr="00900A9A">
              <w:rPr>
                <w:color w:val="000000" w:themeColor="text1"/>
                <w:lang w:val="fr-CA"/>
              </w:rPr>
              <w:t>Cependant, les avantages reviendront aux industries de défense du Canada, dont les employés sont majoritairement des hommes. À titre d’exemple, 81 % des employés du secteur de l’aérospatiale et 87 % des employés dans le secteur de la construction navale sont des hommes. Dans ce cas, les « hommes » seraient sélectionnés comme bénéficiaires indirects</w:t>
            </w:r>
            <w:r w:rsidR="00A7126D" w:rsidRPr="00900A9A">
              <w:rPr>
                <w:color w:val="000000" w:themeColor="text1"/>
                <w:lang w:val="fr-CA"/>
              </w:rPr>
              <w:t>.</w:t>
            </w:r>
          </w:p>
          <w:p w14:paraId="0CC83288" w14:textId="77777777" w:rsidR="007469AC" w:rsidRPr="00900A9A" w:rsidRDefault="007469AC" w:rsidP="00F224FD">
            <w:pPr>
              <w:pStyle w:val="ListParagraph"/>
              <w:ind w:left="0"/>
              <w:contextualSpacing w:val="0"/>
              <w:rPr>
                <w:lang w:val="fr-CA"/>
              </w:rPr>
            </w:pPr>
          </w:p>
          <w:p w14:paraId="26754DFD" w14:textId="30288593" w:rsidR="00B870BF" w:rsidRPr="00900A9A" w:rsidRDefault="004B67C6" w:rsidP="00B870BF">
            <w:pPr>
              <w:pStyle w:val="ListParagraph"/>
              <w:numPr>
                <w:ilvl w:val="0"/>
                <w:numId w:val="31"/>
              </w:numPr>
              <w:spacing w:before="120" w:after="120" w:line="256" w:lineRule="auto"/>
              <w:rPr>
                <w:color w:val="000000" w:themeColor="text1"/>
                <w:lang w:val="fr-CA"/>
              </w:rPr>
            </w:pPr>
            <w:r w:rsidRPr="00886968">
              <w:rPr>
                <w:color w:val="000000" w:themeColor="text1"/>
                <w:lang w:val="fr-CA"/>
              </w:rPr>
              <w:t xml:space="preserve">La proposition </w:t>
            </w:r>
            <w:r w:rsidRPr="00886968">
              <w:rPr>
                <w:i/>
                <w:color w:val="000000" w:themeColor="text1"/>
                <w:lang w:val="fr-CA"/>
              </w:rPr>
              <w:t xml:space="preserve">Accroître la remise de prêt d’études pour les médecins et le personnel infirmier dans les communautés rurales et éloignées </w:t>
            </w:r>
            <w:r w:rsidRPr="00886968">
              <w:rPr>
                <w:iCs/>
                <w:color w:val="000000" w:themeColor="text1"/>
                <w:lang w:val="fr-CA"/>
              </w:rPr>
              <w:t>(budget de 2022)</w:t>
            </w:r>
            <w:r w:rsidRPr="00886968">
              <w:rPr>
                <w:color w:val="000000" w:themeColor="text1"/>
                <w:lang w:val="fr-CA"/>
              </w:rPr>
              <w:t xml:space="preserve"> profite directement aux travailleurs de la santé des zones rurales et éloignées, ainsi qu’aux personnes vivant dans ces communautés qui n’ont actuellement pas accès aux médecins et au personnel infirmier. </w:t>
            </w:r>
            <w:r w:rsidR="00B870BF" w:rsidRPr="00900A9A">
              <w:rPr>
                <w:color w:val="000000" w:themeColor="text1"/>
                <w:lang w:val="fr-CA"/>
              </w:rPr>
              <w:t xml:space="preserve">Cependant, le programme profite aussi indirectement aux femmes, qui représentaient la majorité des 5 490 travailleurs de la santé qui ont utilisé le programme en 2019 et 2020. </w:t>
            </w:r>
            <w:r w:rsidR="00B870BF" w:rsidRPr="00C21024">
              <w:rPr>
                <w:color w:val="000000" w:themeColor="text1"/>
                <w:lang w:val="en-CA"/>
              </w:rPr>
              <w:t xml:space="preserve">The demographic characteristics of this group would be selected in this section. </w:t>
            </w:r>
            <w:r w:rsidR="00B870BF" w:rsidRPr="00900A9A">
              <w:rPr>
                <w:color w:val="000000" w:themeColor="text1"/>
                <w:lang w:val="fr-CA"/>
              </w:rPr>
              <w:t>À titre d’exemple, en 2019 et 2020, 83 % des professionnels de la santé des régions rurales et éloignées étaient des femmes, par conséquent l’option « Surtout les femmes » serait sélectionnée</w:t>
            </w:r>
            <w:r w:rsidR="00B870BF" w:rsidRPr="00900A9A">
              <w:rPr>
                <w:iCs/>
                <w:color w:val="000000" w:themeColor="text1"/>
                <w:lang w:val="fr-CA"/>
              </w:rPr>
              <w:t>.</w:t>
            </w:r>
            <w:r w:rsidR="00B870BF" w:rsidRPr="00900A9A">
              <w:rPr>
                <w:color w:val="000000" w:themeColor="text1"/>
                <w:lang w:val="fr-CA"/>
              </w:rPr>
              <w:t xml:space="preserve"> </w:t>
            </w:r>
          </w:p>
          <w:p w14:paraId="10BB5360" w14:textId="77777777" w:rsidR="004B67C6" w:rsidRPr="00900A9A" w:rsidRDefault="004B67C6" w:rsidP="00886968">
            <w:pPr>
              <w:pStyle w:val="ListParagraph"/>
              <w:spacing w:before="120" w:after="120" w:line="256" w:lineRule="auto"/>
              <w:rPr>
                <w:color w:val="000000" w:themeColor="text1"/>
                <w:lang w:val="fr-CA"/>
              </w:rPr>
            </w:pPr>
          </w:p>
          <w:p w14:paraId="4B7C0068" w14:textId="123E3FB7" w:rsidR="004B67C6" w:rsidRPr="00886968" w:rsidRDefault="004B67C6" w:rsidP="00B870BF">
            <w:pPr>
              <w:pStyle w:val="ListParagraph"/>
              <w:numPr>
                <w:ilvl w:val="0"/>
                <w:numId w:val="31"/>
              </w:numPr>
              <w:spacing w:before="120" w:after="120" w:line="256" w:lineRule="auto"/>
              <w:rPr>
                <w:color w:val="000000" w:themeColor="text1"/>
                <w:lang w:val="fr-CA"/>
              </w:rPr>
            </w:pPr>
            <w:r w:rsidRPr="00886968">
              <w:rPr>
                <w:color w:val="000000" w:themeColor="text1"/>
                <w:lang w:val="fr-CA"/>
              </w:rPr>
              <w:t xml:space="preserve">La proposition </w:t>
            </w:r>
            <w:r w:rsidRPr="000D1DDC">
              <w:rPr>
                <w:i/>
                <w:color w:val="000000" w:themeColor="text1"/>
                <w:lang w:val="fr-CA"/>
              </w:rPr>
              <w:t>Accélérer le gouvernement numérique</w:t>
            </w:r>
            <w:r w:rsidRPr="00886968">
              <w:rPr>
                <w:color w:val="000000" w:themeColor="text1"/>
                <w:lang w:val="fr-CA"/>
              </w:rPr>
              <w:t xml:space="preserve"> (budget de 2022) profitera à tous les Canadiens et à toutes les personnes qui bénéficient des services publics du gouvernement grâce à la prestation de services publics numériques fiables et accessibles. Cependant, le Service numérique canadien veille également à ce qu’il soit tenu compte des questions d’accessibilité, afin que les anciens combattants, les immigrants et d’autres personnes mal desservies ou marginalisées, telles que les personnes en situation de handicap et les personnes vivant dans des zones rurales, puissent avoir accès à ces services. Dans ce cas, ces groupes seront considérés comme bénéficiaires indirects.</w:t>
            </w:r>
          </w:p>
          <w:p w14:paraId="36B2B7D0" w14:textId="77777777" w:rsidR="004B67C6" w:rsidRPr="00886968" w:rsidRDefault="004B67C6" w:rsidP="00886968">
            <w:pPr>
              <w:pStyle w:val="ListParagraph"/>
              <w:rPr>
                <w:color w:val="000000" w:themeColor="text1"/>
                <w:lang w:val="fr-CA"/>
              </w:rPr>
            </w:pPr>
          </w:p>
          <w:p w14:paraId="2257804F" w14:textId="77777777" w:rsidR="008F0584" w:rsidRPr="008F0584" w:rsidRDefault="004B67C6" w:rsidP="008F0584">
            <w:pPr>
              <w:pStyle w:val="ListParagraph"/>
              <w:numPr>
                <w:ilvl w:val="0"/>
                <w:numId w:val="46"/>
              </w:numPr>
              <w:spacing w:before="120" w:after="120"/>
              <w:rPr>
                <w:bCs/>
                <w:iCs/>
                <w:lang w:val="fr-CA"/>
              </w:rPr>
            </w:pPr>
            <w:r w:rsidRPr="00886968">
              <w:rPr>
                <w:lang w:val="fr-CA"/>
              </w:rPr>
              <w:t xml:space="preserve">La proposition </w:t>
            </w:r>
            <w:r w:rsidRPr="00886968">
              <w:rPr>
                <w:i/>
                <w:lang w:val="fr-CA"/>
              </w:rPr>
              <w:t xml:space="preserve">Programme de protection du poisson et de son habitat </w:t>
            </w:r>
            <w:r w:rsidRPr="00886968">
              <w:rPr>
                <w:lang w:val="fr-CA"/>
              </w:rPr>
              <w:t>(</w:t>
            </w:r>
            <w:r w:rsidRPr="00690EFD">
              <w:rPr>
                <w:b/>
                <w:bCs/>
                <w:lang w:val="fr-CA"/>
              </w:rPr>
              <w:t>budget de 2023</w:t>
            </w:r>
            <w:r w:rsidRPr="00886968">
              <w:rPr>
                <w:lang w:val="fr-CA"/>
              </w:rPr>
              <w:t xml:space="preserve">) profitera directement aux industries du poisson, des poissons et fruits de mer et de la pêche récréative, qui emploient principalement des hommes. Cependant, cette mesure profitera également indirectement aux Canadiens vivant à proximité d’habitats aquatiques à travers l’amélioration des </w:t>
            </w:r>
            <w:r w:rsidRPr="00886968">
              <w:rPr>
                <w:lang w:val="fr-CA"/>
              </w:rPr>
              <w:lastRenderedPageBreak/>
              <w:t xml:space="preserve">résultats en matière d’environnement et de santé. (Voir la page 17 pour les incidences selon le revenu </w:t>
            </w:r>
            <w:r w:rsidRPr="00886968">
              <w:rPr>
                <w:bCs/>
                <w:iCs/>
                <w:color w:val="000000" w:themeColor="text1"/>
                <w:lang w:val="fr-CA"/>
              </w:rPr>
              <w:t>associées à cette mesure.</w:t>
            </w:r>
            <w:r w:rsidRPr="00886968">
              <w:rPr>
                <w:lang w:val="fr-CA"/>
              </w:rPr>
              <w:t>)</w:t>
            </w:r>
          </w:p>
          <w:p w14:paraId="28FD82E4" w14:textId="77777777" w:rsidR="008F0584" w:rsidRPr="008F0584" w:rsidRDefault="008F0584" w:rsidP="008F0584">
            <w:pPr>
              <w:pStyle w:val="ListParagraph"/>
              <w:spacing w:before="120" w:after="120"/>
              <w:rPr>
                <w:bCs/>
                <w:iCs/>
                <w:lang w:val="fr-CA"/>
              </w:rPr>
            </w:pPr>
          </w:p>
          <w:p w14:paraId="791F093F" w14:textId="5AC3BDDC" w:rsidR="004B67C6" w:rsidRPr="008F0584" w:rsidRDefault="004B67C6" w:rsidP="008F0584">
            <w:pPr>
              <w:pStyle w:val="ListParagraph"/>
              <w:numPr>
                <w:ilvl w:val="0"/>
                <w:numId w:val="46"/>
              </w:numPr>
              <w:spacing w:before="120" w:after="120"/>
              <w:rPr>
                <w:bCs/>
                <w:iCs/>
                <w:lang w:val="fr-CA"/>
              </w:rPr>
            </w:pPr>
            <w:r w:rsidRPr="008F0584">
              <w:rPr>
                <w:b/>
                <w:bCs/>
                <w:color w:val="000000" w:themeColor="text1"/>
                <w:lang w:val="fr-CA"/>
              </w:rPr>
              <w:t xml:space="preserve">Exemple tiré du budget de 2023 : </w:t>
            </w:r>
            <w:r w:rsidRPr="008F0584">
              <w:rPr>
                <w:color w:val="000000" w:themeColor="text1"/>
                <w:lang w:val="fr-CA"/>
              </w:rPr>
              <w:t xml:space="preserve">L’objectif principal de la proposition </w:t>
            </w:r>
            <w:r w:rsidRPr="008F0584">
              <w:rPr>
                <w:i/>
                <w:iCs/>
                <w:color w:val="000000" w:themeColor="text1"/>
                <w:lang w:val="fr-CA"/>
              </w:rPr>
              <w:t xml:space="preserve">Réaménager l’autoroute Bonaventure et soutenir l’infrastructure des transports à Montréal </w:t>
            </w:r>
            <w:r w:rsidRPr="008F0584">
              <w:rPr>
                <w:color w:val="000000" w:themeColor="text1"/>
                <w:lang w:val="fr-CA"/>
              </w:rPr>
              <w:t>est de permettre aux résidents et aux visiteurs de la région de Montréal de se déplacer en toute sécurité et de manière efficace. Pour autant, la construction de l’autoroute aura des avantages indirects pour le secteur de la construction, composé à 87 % d’hommes. Par conséquent, les cases « Surtout les hommes » et « Personnes œuvrant dans des secteurs précis ou exerçant des professions spécifiques » doivent être cochées.</w:t>
            </w:r>
          </w:p>
          <w:p w14:paraId="03A628A3" w14:textId="6F3364FF" w:rsidR="00B870BF" w:rsidRPr="00900A9A" w:rsidRDefault="00B870BF" w:rsidP="00F224FD">
            <w:pPr>
              <w:pStyle w:val="ListParagraph"/>
              <w:ind w:left="0"/>
              <w:contextualSpacing w:val="0"/>
              <w:rPr>
                <w:lang w:val="fr-CA"/>
              </w:rPr>
            </w:pPr>
          </w:p>
        </w:tc>
      </w:tr>
      <w:tr w:rsidR="0092657B" w:rsidRPr="003A2D92" w14:paraId="3A0D8467" w14:textId="77777777" w:rsidTr="00690EFD">
        <w:trPr>
          <w:gridAfter w:val="1"/>
          <w:wAfter w:w="113" w:type="dxa"/>
        </w:trPr>
        <w:tc>
          <w:tcPr>
            <w:tcW w:w="3600" w:type="dxa"/>
            <w:shd w:val="clear" w:color="auto" w:fill="FFFFFF" w:themeFill="background1"/>
          </w:tcPr>
          <w:p w14:paraId="5A6D0AF7" w14:textId="22D05248" w:rsidR="0092657B" w:rsidRPr="00900A9A" w:rsidRDefault="0065781F" w:rsidP="00F224FD">
            <w:pPr>
              <w:pStyle w:val="Heading3"/>
              <w:keepNext w:val="0"/>
              <w:keepLines w:val="0"/>
              <w:rPr>
                <w:lang w:val="fr-CA"/>
              </w:rPr>
            </w:pPr>
            <w:bookmarkStart w:id="83" w:name="lt_pId176"/>
            <w:bookmarkStart w:id="84" w:name="_Toc146882434"/>
            <w:r w:rsidRPr="00900A9A">
              <w:rPr>
                <w:color w:val="000000" w:themeColor="text1"/>
                <w:lang w:val="fr-CA"/>
              </w:rPr>
              <w:lastRenderedPageBreak/>
              <w:t>C</w:t>
            </w:r>
            <w:r w:rsidR="0092657B" w:rsidRPr="00900A9A">
              <w:rPr>
                <w:lang w:val="fr-CA"/>
              </w:rPr>
              <w:t xml:space="preserve">. </w:t>
            </w:r>
            <w:bookmarkEnd w:id="83"/>
            <w:r w:rsidR="0092657B" w:rsidRPr="00900A9A">
              <w:rPr>
                <w:lang w:val="fr-CA"/>
              </w:rPr>
              <w:t xml:space="preserve">Incidences </w:t>
            </w:r>
            <w:r w:rsidR="007B4B77" w:rsidRPr="00900A9A">
              <w:rPr>
                <w:lang w:val="fr-CA"/>
              </w:rPr>
              <w:t>selon</w:t>
            </w:r>
            <w:r w:rsidR="0092657B" w:rsidRPr="00900A9A">
              <w:rPr>
                <w:lang w:val="fr-CA"/>
              </w:rPr>
              <w:t xml:space="preserve"> le revenu</w:t>
            </w:r>
            <w:bookmarkEnd w:id="84"/>
          </w:p>
          <w:p w14:paraId="244A8424" w14:textId="77777777" w:rsidR="0092657B" w:rsidRPr="00900A9A" w:rsidRDefault="0092657B" w:rsidP="00F224FD">
            <w:pPr>
              <w:pStyle w:val="ListParagraph"/>
              <w:ind w:left="0"/>
              <w:contextualSpacing w:val="0"/>
              <w:rPr>
                <w:lang w:val="fr-CA"/>
              </w:rPr>
            </w:pPr>
          </w:p>
        </w:tc>
        <w:tc>
          <w:tcPr>
            <w:tcW w:w="7082" w:type="dxa"/>
            <w:shd w:val="clear" w:color="auto" w:fill="FFFFFF" w:themeFill="background1"/>
          </w:tcPr>
          <w:p w14:paraId="1F4D526A" w14:textId="7313072E" w:rsidR="00D75829" w:rsidRPr="00900A9A" w:rsidRDefault="0092657B">
            <w:pPr>
              <w:rPr>
                <w:lang w:val="fr-CA"/>
              </w:rPr>
            </w:pPr>
            <w:bookmarkStart w:id="85" w:name="lt_pId177"/>
            <w:r w:rsidRPr="00900A9A">
              <w:rPr>
                <w:lang w:val="fr-CA"/>
              </w:rPr>
              <w:t>Les conséquences portant sur la distribution</w:t>
            </w:r>
            <w:r w:rsidR="007B4B77" w:rsidRPr="00900A9A">
              <w:rPr>
                <w:lang w:val="fr-CA"/>
              </w:rPr>
              <w:t xml:space="preserve"> de l’incidence</w:t>
            </w:r>
            <w:r w:rsidRPr="00900A9A">
              <w:rPr>
                <w:lang w:val="fr-CA"/>
              </w:rPr>
              <w:t xml:space="preserve"> doivent être considérées par rapport aux revenus existants et aux contributions fiscales.</w:t>
            </w:r>
            <w:bookmarkStart w:id="86" w:name="lt_pId178"/>
            <w:bookmarkEnd w:id="85"/>
            <w:r w:rsidRPr="00900A9A">
              <w:rPr>
                <w:lang w:val="fr-CA"/>
              </w:rPr>
              <w:t xml:space="preserve"> </w:t>
            </w:r>
            <w:r w:rsidR="004B67C6" w:rsidRPr="00C21024">
              <w:rPr>
                <w:lang w:val="fr-CA"/>
              </w:rPr>
              <w:t>Vérifier si les avantages de la proposition profitent principalement à des personnes d’un niveau de revenu précis.</w:t>
            </w:r>
            <w:r w:rsidR="004B67C6" w:rsidRPr="00C21024">
              <w:rPr>
                <w:b/>
                <w:bCs/>
                <w:lang w:val="fr-CA"/>
              </w:rPr>
              <w:t xml:space="preserve"> </w:t>
            </w:r>
            <w:r w:rsidR="00D75829" w:rsidRPr="00900A9A">
              <w:rPr>
                <w:lang w:val="fr-CA"/>
              </w:rPr>
              <w:t xml:space="preserve">Veuillez </w:t>
            </w:r>
            <w:r w:rsidR="001C365F" w:rsidRPr="00900A9A">
              <w:rPr>
                <w:lang w:val="fr-CA"/>
              </w:rPr>
              <w:t>présenter</w:t>
            </w:r>
            <w:r w:rsidR="00D75829" w:rsidRPr="00900A9A">
              <w:rPr>
                <w:lang w:val="fr-CA"/>
              </w:rPr>
              <w:t xml:space="preserve"> les </w:t>
            </w:r>
            <w:r w:rsidR="004A5701" w:rsidRPr="00900A9A">
              <w:rPr>
                <w:lang w:val="fr-CA"/>
              </w:rPr>
              <w:t xml:space="preserve">hypothèses </w:t>
            </w:r>
            <w:r w:rsidR="00D75829" w:rsidRPr="00900A9A">
              <w:rPr>
                <w:lang w:val="fr-CA"/>
              </w:rPr>
              <w:t>qui sous-tendent votre évaluation dans la boîte d’explications à la fin de la présente section.</w:t>
            </w:r>
          </w:p>
          <w:p w14:paraId="0EA68209" w14:textId="5E4A5BB8" w:rsidR="00D75829" w:rsidRPr="00900A9A" w:rsidRDefault="00D75829">
            <w:pPr>
              <w:rPr>
                <w:lang w:val="fr-CA"/>
              </w:rPr>
            </w:pPr>
          </w:p>
          <w:p w14:paraId="6657B893" w14:textId="669CCAF5" w:rsidR="00D75829" w:rsidRPr="00900A9A" w:rsidRDefault="00E911CE" w:rsidP="005E5C85">
            <w:pPr>
              <w:pStyle w:val="ListParagraph"/>
              <w:numPr>
                <w:ilvl w:val="0"/>
                <w:numId w:val="39"/>
              </w:numPr>
              <w:ind w:left="360"/>
              <w:contextualSpacing w:val="0"/>
              <w:rPr>
                <w:lang w:val="fr-CA"/>
              </w:rPr>
            </w:pPr>
            <w:r w:rsidRPr="00900A9A">
              <w:rPr>
                <w:lang w:val="fr-CA"/>
              </w:rPr>
              <w:t xml:space="preserve">À titre d’exemple, un programme financé par le gouvernement qui fournit des prestations </w:t>
            </w:r>
            <w:r w:rsidR="00A14D91" w:rsidRPr="00900A9A">
              <w:rPr>
                <w:lang w:val="fr-CA"/>
              </w:rPr>
              <w:t>p</w:t>
            </w:r>
            <w:r w:rsidR="00F46E4C" w:rsidRPr="00900A9A">
              <w:rPr>
                <w:lang w:val="fr-CA"/>
              </w:rPr>
              <w:t>e</w:t>
            </w:r>
            <w:r w:rsidR="00A14D91" w:rsidRPr="00900A9A">
              <w:rPr>
                <w:lang w:val="fr-CA"/>
              </w:rPr>
              <w:t xml:space="preserve">r capita </w:t>
            </w:r>
            <w:r w:rsidRPr="00900A9A">
              <w:rPr>
                <w:lang w:val="fr-CA"/>
              </w:rPr>
              <w:t>égales à tous les Canadiens serait considéré comme progressif, alors qu’une taxe égale par personne imposée aux particuliers serait considérée comme régressive.</w:t>
            </w:r>
          </w:p>
          <w:p w14:paraId="0E9C5AA0" w14:textId="77777777" w:rsidR="00D75829" w:rsidRPr="00900A9A" w:rsidRDefault="00D75829" w:rsidP="005E5C85">
            <w:pPr>
              <w:rPr>
                <w:lang w:val="fr-CA"/>
              </w:rPr>
            </w:pPr>
          </w:p>
          <w:p w14:paraId="59BC2DD2" w14:textId="1624CA10" w:rsidR="0092657B" w:rsidRPr="00900A9A" w:rsidRDefault="004B67C6" w:rsidP="005E5C85">
            <w:pPr>
              <w:pStyle w:val="ListParagraph"/>
              <w:numPr>
                <w:ilvl w:val="0"/>
                <w:numId w:val="39"/>
              </w:numPr>
              <w:ind w:left="360"/>
              <w:contextualSpacing w:val="0"/>
              <w:rPr>
                <w:lang w:val="fr-CA"/>
              </w:rPr>
            </w:pPr>
            <w:r w:rsidRPr="00C21024">
              <w:rPr>
                <w:lang w:val="fr-CA"/>
              </w:rPr>
              <w:t>En principe, il conviendrait de cocher la case « Très avantageux pour les personnes à revenu faible » pour les propositions dont les incidences touchent principalement les groupes à faible revenu (par exemple, le Supplément de revenu garanti, la déclaration de revenus automatique). Lorsqu’une proposition présente des avantages à la fois pour les Canadiens à faible revenu et pour les Canadiens plus aisés, mais qu’elle peut être plus avantageuse pour les personnes à faible revenu, il conviendrait de cocher la case « Quelque peu avantageux pour les personnes à revenu faible » (par exemple, en matière d’électricité propre ou encore d’assurance-emploi).</w:t>
            </w:r>
            <w:bookmarkEnd w:id="86"/>
          </w:p>
          <w:p w14:paraId="2336BBD7" w14:textId="6D1C27F3" w:rsidR="0092657B" w:rsidRPr="00900A9A" w:rsidRDefault="0092657B">
            <w:pPr>
              <w:ind w:left="360"/>
              <w:rPr>
                <w:sz w:val="24"/>
                <w:lang w:val="fr-CA"/>
              </w:rPr>
            </w:pPr>
          </w:p>
          <w:p w14:paraId="67E1FEF2" w14:textId="47CA7A38" w:rsidR="0092657B" w:rsidRPr="00900A9A" w:rsidRDefault="0092657B" w:rsidP="00F224FD">
            <w:pPr>
              <w:pStyle w:val="ListParagraph"/>
              <w:ind w:left="69"/>
              <w:contextualSpacing w:val="0"/>
              <w:rPr>
                <w:lang w:val="fr-CA"/>
              </w:rPr>
            </w:pPr>
            <w:bookmarkStart w:id="87" w:name="lt_pId182"/>
            <w:r w:rsidRPr="00690EFD">
              <w:rPr>
                <w:b/>
                <w:color w:val="000000" w:themeColor="text1"/>
                <w:lang w:val="fr-CA"/>
              </w:rPr>
              <w:t>Exemple du budget fédéral de 2019:</w:t>
            </w:r>
            <w:bookmarkEnd w:id="87"/>
            <w:r w:rsidRPr="008F0584">
              <w:rPr>
                <w:bCs/>
                <w:color w:val="000000" w:themeColor="text1"/>
                <w:lang w:val="fr-CA"/>
              </w:rPr>
              <w:t xml:space="preserve"> </w:t>
            </w:r>
            <w:bookmarkStart w:id="88" w:name="lt_pId183"/>
            <w:r w:rsidRPr="008F0584">
              <w:rPr>
                <w:bCs/>
                <w:color w:val="000000" w:themeColor="text1"/>
                <w:lang w:val="fr-CA"/>
              </w:rPr>
              <w:t>La mesure Veiller à ce que les Canadiens admissibles reçoivent leurs prestations de régime de retraite permettra de veiller à ce que les personnes âgées qui n’ont pas fait leur demande de pension à titre de contribuant au RPC une fois qu’elles ont atteint l’âge de 70 ans soient automatiquement inscrites. Dans cet exemple, l’option « </w:t>
            </w:r>
            <w:r w:rsidR="007B4B77" w:rsidRPr="008F0584">
              <w:rPr>
                <w:bCs/>
                <w:color w:val="000000" w:themeColor="text1"/>
                <w:lang w:val="fr-CA"/>
              </w:rPr>
              <w:t xml:space="preserve">très avantageux pour les personnes à </w:t>
            </w:r>
            <w:r w:rsidRPr="008F0584">
              <w:rPr>
                <w:bCs/>
                <w:color w:val="000000" w:themeColor="text1"/>
                <w:lang w:val="fr-CA"/>
              </w:rPr>
              <w:t>faible revenu »</w:t>
            </w:r>
            <w:bookmarkStart w:id="89" w:name="lt_pId184"/>
            <w:bookmarkEnd w:id="88"/>
            <w:r w:rsidR="00A74E50" w:rsidRPr="008F0584">
              <w:rPr>
                <w:bCs/>
                <w:color w:val="000000" w:themeColor="text1"/>
                <w:lang w:val="fr-CA"/>
              </w:rPr>
              <w:t xml:space="preserve"> a été sélectionnée</w:t>
            </w:r>
            <w:r w:rsidRPr="008F0584">
              <w:rPr>
                <w:bCs/>
                <w:color w:val="000000" w:themeColor="text1"/>
                <w:lang w:val="fr-CA"/>
              </w:rPr>
              <w:t>.</w:t>
            </w:r>
            <w:bookmarkEnd w:id="89"/>
            <w:r w:rsidR="00A74E50" w:rsidRPr="00900A9A">
              <w:rPr>
                <w:lang w:val="fr-CA"/>
              </w:rPr>
              <w:br/>
            </w:r>
          </w:p>
          <w:p w14:paraId="1625FEB0" w14:textId="1A3885F1" w:rsidR="00907877" w:rsidRPr="005E5C85" w:rsidRDefault="00CF2A02" w:rsidP="005E5C85">
            <w:pPr>
              <w:pStyle w:val="ListParagraph"/>
              <w:numPr>
                <w:ilvl w:val="0"/>
                <w:numId w:val="40"/>
              </w:numPr>
              <w:contextualSpacing w:val="0"/>
              <w:rPr>
                <w:lang w:val="fr-CA"/>
              </w:rPr>
            </w:pPr>
            <w:r w:rsidRPr="00900A9A">
              <w:rPr>
                <w:lang w:val="fr-CA"/>
              </w:rPr>
              <w:t>S’il est question de</w:t>
            </w:r>
            <w:r w:rsidR="00802B2C" w:rsidRPr="00900A9A">
              <w:rPr>
                <w:lang w:val="fr-CA"/>
              </w:rPr>
              <w:t xml:space="preserve"> propositions qui ne sont pas des transferts fiscaux ou des transferts directs (par ex., les subventions et contributions, les propositions réglementaires, les autres programmes, etc.), cette section</w:t>
            </w:r>
            <w:r w:rsidR="00A74E50" w:rsidRPr="00900A9A">
              <w:rPr>
                <w:lang w:val="fr-CA"/>
              </w:rPr>
              <w:t xml:space="preserve"> devrait indiquer si les prestations </w:t>
            </w:r>
            <w:r w:rsidR="00A74E50" w:rsidRPr="00900A9A">
              <w:rPr>
                <w:lang w:val="fr-CA"/>
              </w:rPr>
              <w:lastRenderedPageBreak/>
              <w:t xml:space="preserve">sont </w:t>
            </w:r>
            <w:r w:rsidR="007B5191" w:rsidRPr="00900A9A">
              <w:rPr>
                <w:lang w:val="fr-CA"/>
              </w:rPr>
              <w:t>p</w:t>
            </w:r>
            <w:r w:rsidR="00B65291" w:rsidRPr="00900A9A">
              <w:rPr>
                <w:lang w:val="fr-CA"/>
              </w:rPr>
              <w:t>lus</w:t>
            </w:r>
            <w:r w:rsidR="00A74E50" w:rsidRPr="00900A9A">
              <w:rPr>
                <w:lang w:val="fr-CA"/>
              </w:rPr>
              <w:t xml:space="preserve"> susceptibles d’être </w:t>
            </w:r>
            <w:r w:rsidR="00CC77D9" w:rsidRPr="00900A9A">
              <w:rPr>
                <w:lang w:val="fr-CA"/>
              </w:rPr>
              <w:t>axées sur les</w:t>
            </w:r>
            <w:r w:rsidR="00A74E50" w:rsidRPr="00900A9A">
              <w:rPr>
                <w:lang w:val="fr-CA"/>
              </w:rPr>
              <w:t xml:space="preserve"> Canadiens de différents niveaux de revenu</w:t>
            </w:r>
            <w:r w:rsidR="00802B2C" w:rsidRPr="00900A9A">
              <w:rPr>
                <w:lang w:val="fr-CA"/>
              </w:rPr>
              <w:t>.</w:t>
            </w:r>
          </w:p>
          <w:p w14:paraId="62E86F91" w14:textId="04E32926" w:rsidR="00BB4C13" w:rsidRPr="00900A9A" w:rsidRDefault="00BB4C13" w:rsidP="00702812">
            <w:pPr>
              <w:ind w:left="159"/>
              <w:rPr>
                <w:rFonts w:ascii="Times New Roman" w:hAnsi="Times New Roman" w:cs="Times New Roman"/>
                <w:noProof/>
                <w:color w:val="000000" w:themeColor="text1"/>
                <w:sz w:val="24"/>
                <w:szCs w:val="24"/>
                <w:lang w:val="fr-CA"/>
              </w:rPr>
            </w:pPr>
          </w:p>
          <w:p w14:paraId="421EC95B" w14:textId="00C89ACB" w:rsidR="00BB4C13" w:rsidRDefault="00A17850" w:rsidP="005E5C85">
            <w:pPr>
              <w:pStyle w:val="ListParagraph"/>
              <w:numPr>
                <w:ilvl w:val="0"/>
                <w:numId w:val="31"/>
              </w:numPr>
              <w:spacing w:before="120" w:after="120" w:line="256" w:lineRule="auto"/>
              <w:rPr>
                <w:color w:val="000000" w:themeColor="text1"/>
                <w:lang w:val="fr-CA"/>
              </w:rPr>
            </w:pPr>
            <w:r w:rsidRPr="005E5C85">
              <w:rPr>
                <w:b/>
                <w:bCs/>
                <w:color w:val="000000" w:themeColor="text1"/>
                <w:lang w:val="fr-CA"/>
              </w:rPr>
              <w:t>Exemple tiré du b</w:t>
            </w:r>
            <w:r w:rsidR="00BB4C13" w:rsidRPr="005E5C85">
              <w:rPr>
                <w:b/>
                <w:bCs/>
                <w:color w:val="000000" w:themeColor="text1"/>
                <w:lang w:val="fr-CA"/>
              </w:rPr>
              <w:t>udget</w:t>
            </w:r>
            <w:r w:rsidR="00332383" w:rsidRPr="005E5C85">
              <w:rPr>
                <w:b/>
                <w:bCs/>
                <w:color w:val="000000" w:themeColor="text1"/>
                <w:lang w:val="fr-CA"/>
              </w:rPr>
              <w:t> </w:t>
            </w:r>
            <w:r w:rsidR="00EB326E" w:rsidRPr="005E5C85">
              <w:rPr>
                <w:b/>
                <w:bCs/>
                <w:color w:val="000000" w:themeColor="text1"/>
                <w:lang w:val="fr-CA"/>
              </w:rPr>
              <w:t xml:space="preserve">de </w:t>
            </w:r>
            <w:r w:rsidR="00BB4C13" w:rsidRPr="005E5C85">
              <w:rPr>
                <w:b/>
                <w:bCs/>
                <w:color w:val="000000" w:themeColor="text1"/>
                <w:lang w:val="fr-CA"/>
              </w:rPr>
              <w:t>2021</w:t>
            </w:r>
            <w:r w:rsidR="00BB4C13" w:rsidRPr="005E5C85">
              <w:rPr>
                <w:color w:val="000000" w:themeColor="text1"/>
                <w:lang w:val="fr-CA"/>
              </w:rPr>
              <w:t>:</w:t>
            </w:r>
            <w:r w:rsidR="00BB4C13" w:rsidRPr="00900A9A">
              <w:rPr>
                <w:color w:val="000000" w:themeColor="text1"/>
                <w:lang w:val="fr-CA"/>
              </w:rPr>
              <w:t xml:space="preserve"> </w:t>
            </w:r>
            <w:r w:rsidR="003F0E21" w:rsidRPr="005E5C85">
              <w:rPr>
                <w:i/>
                <w:iCs/>
                <w:color w:val="000000" w:themeColor="text1"/>
                <w:lang w:val="fr-CA"/>
              </w:rPr>
              <w:t>Éliminer les obstacles au commerce intérieur</w:t>
            </w:r>
            <w:r w:rsidR="003F0E21" w:rsidRPr="005E5C85">
              <w:rPr>
                <w:color w:val="000000" w:themeColor="text1"/>
                <w:lang w:val="fr-CA"/>
              </w:rPr>
              <w:t xml:space="preserve"> </w:t>
            </w:r>
            <w:r w:rsidR="00A02980" w:rsidRPr="00900A9A">
              <w:rPr>
                <w:color w:val="000000" w:themeColor="text1"/>
                <w:lang w:val="fr-CA"/>
              </w:rPr>
              <w:t>peut</w:t>
            </w:r>
            <w:r w:rsidR="003F0E21" w:rsidRPr="00900A9A">
              <w:rPr>
                <w:color w:val="000000" w:themeColor="text1"/>
                <w:lang w:val="fr-CA"/>
              </w:rPr>
              <w:t xml:space="preserve"> </w:t>
            </w:r>
            <w:r w:rsidR="00A02980" w:rsidRPr="00900A9A">
              <w:rPr>
                <w:color w:val="000000" w:themeColor="text1"/>
                <w:lang w:val="fr-CA"/>
              </w:rPr>
              <w:t>rendre possible l’accroissement de</w:t>
            </w:r>
            <w:r w:rsidR="003F0E21" w:rsidRPr="00900A9A">
              <w:rPr>
                <w:color w:val="000000" w:themeColor="text1"/>
                <w:lang w:val="fr-CA"/>
              </w:rPr>
              <w:t xml:space="preserve"> la productivité et </w:t>
            </w:r>
            <w:r w:rsidR="00A02980" w:rsidRPr="00900A9A">
              <w:rPr>
                <w:color w:val="000000" w:themeColor="text1"/>
                <w:lang w:val="fr-CA"/>
              </w:rPr>
              <w:t>la réduction des</w:t>
            </w:r>
            <w:r w:rsidR="003F0E21" w:rsidRPr="00900A9A">
              <w:rPr>
                <w:color w:val="000000" w:themeColor="text1"/>
                <w:lang w:val="fr-CA"/>
              </w:rPr>
              <w:t xml:space="preserve"> coûts des marchandises et des services</w:t>
            </w:r>
            <w:r w:rsidR="00BB4C13" w:rsidRPr="00900A9A">
              <w:rPr>
                <w:color w:val="000000" w:themeColor="text1"/>
                <w:lang w:val="fr-CA"/>
              </w:rPr>
              <w:t xml:space="preserve">, </w:t>
            </w:r>
            <w:r w:rsidR="003F0E21" w:rsidRPr="00900A9A">
              <w:rPr>
                <w:color w:val="000000" w:themeColor="text1"/>
                <w:lang w:val="fr-CA"/>
              </w:rPr>
              <w:t xml:space="preserve">profitant ainsi aux Canadiens en général. Les Canadiens à faible revenu en bénéficieraient de façon disproportionnée en raison des coûts de la vie réduits, car </w:t>
            </w:r>
            <w:r w:rsidR="005218DB" w:rsidRPr="00900A9A">
              <w:rPr>
                <w:color w:val="000000" w:themeColor="text1"/>
                <w:lang w:val="fr-CA"/>
              </w:rPr>
              <w:t>ce groupe dépense un plus grand pourcentage de son revenu sur la consommation de produits. Dans cet exemple, on a choisi « </w:t>
            </w:r>
            <w:r w:rsidR="003A626D" w:rsidRPr="00900A9A">
              <w:rPr>
                <w:color w:val="000000" w:themeColor="text1"/>
                <w:lang w:val="fr-CA"/>
              </w:rPr>
              <w:t xml:space="preserve">Un peu avantageux pour les personnes à revenu </w:t>
            </w:r>
            <w:r w:rsidR="00D6376F" w:rsidRPr="00900A9A">
              <w:rPr>
                <w:color w:val="000000" w:themeColor="text1"/>
                <w:lang w:val="fr-CA"/>
              </w:rPr>
              <w:t>faible</w:t>
            </w:r>
            <w:r w:rsidR="00D6376F">
              <w:rPr>
                <w:color w:val="000000" w:themeColor="text1"/>
                <w:lang w:val="fr-CA"/>
              </w:rPr>
              <w:t> </w:t>
            </w:r>
            <w:r w:rsidR="005218DB" w:rsidRPr="00900A9A">
              <w:rPr>
                <w:color w:val="000000" w:themeColor="text1"/>
                <w:lang w:val="fr-CA"/>
              </w:rPr>
              <w:t>».</w:t>
            </w:r>
          </w:p>
          <w:p w14:paraId="60E8EC00" w14:textId="77777777" w:rsidR="005E5C85" w:rsidRDefault="005E5C85" w:rsidP="005E5C85">
            <w:pPr>
              <w:pStyle w:val="ListParagraph"/>
              <w:spacing w:before="120" w:after="120" w:line="256" w:lineRule="auto"/>
              <w:rPr>
                <w:color w:val="000000" w:themeColor="text1"/>
                <w:lang w:val="fr-CA"/>
              </w:rPr>
            </w:pPr>
          </w:p>
          <w:p w14:paraId="47E36218" w14:textId="543D26EB" w:rsidR="00C67F29" w:rsidRPr="005E5C85" w:rsidRDefault="00626C27" w:rsidP="005E5C85">
            <w:pPr>
              <w:pStyle w:val="ListParagraph"/>
              <w:numPr>
                <w:ilvl w:val="0"/>
                <w:numId w:val="31"/>
              </w:numPr>
              <w:spacing w:before="120" w:after="120" w:line="256" w:lineRule="auto"/>
              <w:rPr>
                <w:color w:val="000000" w:themeColor="text1"/>
                <w:lang w:val="fr-CA"/>
              </w:rPr>
            </w:pPr>
            <w:r w:rsidRPr="005E5C85">
              <w:rPr>
                <w:b/>
                <w:color w:val="000000" w:themeColor="text1"/>
                <w:lang w:val="fr-CA"/>
              </w:rPr>
              <w:t>Exemple tiré du budget </w:t>
            </w:r>
            <w:r w:rsidR="00EB326E" w:rsidRPr="005E5C85">
              <w:rPr>
                <w:b/>
                <w:color w:val="000000" w:themeColor="text1"/>
                <w:lang w:val="fr-CA"/>
              </w:rPr>
              <w:t xml:space="preserve">de </w:t>
            </w:r>
            <w:r w:rsidRPr="005E5C85">
              <w:rPr>
                <w:b/>
                <w:color w:val="000000" w:themeColor="text1"/>
                <w:lang w:val="fr-CA"/>
              </w:rPr>
              <w:t>2022</w:t>
            </w:r>
            <w:r w:rsidR="00D6376F" w:rsidRPr="005E5C85">
              <w:rPr>
                <w:b/>
                <w:color w:val="000000" w:themeColor="text1"/>
                <w:lang w:val="fr-CA"/>
              </w:rPr>
              <w:t> </w:t>
            </w:r>
            <w:r w:rsidRPr="005E5C85">
              <w:rPr>
                <w:b/>
                <w:iCs/>
                <w:color w:val="000000" w:themeColor="text1"/>
                <w:lang w:val="fr-CA"/>
              </w:rPr>
              <w:t>:</w:t>
            </w:r>
            <w:r w:rsidR="00C67F29" w:rsidRPr="005E5C85">
              <w:rPr>
                <w:b/>
                <w:iCs/>
                <w:color w:val="000000" w:themeColor="text1"/>
                <w:lang w:val="fr-CA"/>
              </w:rPr>
              <w:t xml:space="preserve"> </w:t>
            </w:r>
            <w:r w:rsidR="00C67F29" w:rsidRPr="005E5C85">
              <w:rPr>
                <w:i/>
                <w:iCs/>
                <w:color w:val="000000" w:themeColor="text1"/>
                <w:lang w:val="fr-CA"/>
              </w:rPr>
              <w:t>Stratégie d’emploi pour les personnes en situation de handicap</w:t>
            </w:r>
            <w:r w:rsidR="00C67F29" w:rsidRPr="005E5C85">
              <w:rPr>
                <w:iCs/>
                <w:color w:val="000000" w:themeColor="text1"/>
                <w:lang w:val="fr-CA"/>
              </w:rPr>
              <w:t xml:space="preserve"> améliorerait les perspectives d’emploi des personnes en situation de handicap et rendrait les lieux de travail plus inclusifs et accessibles. Les personnes en situation de handicap de tous les groupes d’âge (avec diverses identités croisées et à faible revenu) devraient bénéficier principalement de cette mesure, compte tenu de leur manque d’attachement au marché du travail. Dans cet exemple, l’option « Un peu avantageux pour les personnes à revenu faible » a donc été sélectionnée.</w:t>
            </w:r>
          </w:p>
          <w:p w14:paraId="758AD408" w14:textId="77777777" w:rsidR="005E5C85" w:rsidRPr="005E5C85" w:rsidRDefault="005E5C85" w:rsidP="005E5C85">
            <w:pPr>
              <w:pStyle w:val="ListParagraph"/>
              <w:rPr>
                <w:color w:val="000000" w:themeColor="text1"/>
                <w:lang w:val="fr-CA"/>
              </w:rPr>
            </w:pPr>
          </w:p>
          <w:p w14:paraId="761ED53A" w14:textId="77777777" w:rsidR="00EB326E" w:rsidRDefault="00EB326E" w:rsidP="005E5C85">
            <w:pPr>
              <w:pStyle w:val="ListParagraph"/>
              <w:numPr>
                <w:ilvl w:val="0"/>
                <w:numId w:val="31"/>
              </w:numPr>
              <w:spacing w:before="120" w:after="120" w:line="256" w:lineRule="auto"/>
              <w:rPr>
                <w:color w:val="000000" w:themeColor="text1"/>
                <w:lang w:val="fr-CA"/>
              </w:rPr>
            </w:pPr>
            <w:r w:rsidRPr="005E5C85">
              <w:rPr>
                <w:b/>
                <w:bCs/>
                <w:color w:val="000000" w:themeColor="text1"/>
                <w:lang w:val="fr-CA"/>
              </w:rPr>
              <w:t xml:space="preserve">Exemple tiré du budget de 2023 : </w:t>
            </w:r>
            <w:r w:rsidRPr="005E5C85">
              <w:rPr>
                <w:lang w:val="fr-CA"/>
              </w:rPr>
              <w:t xml:space="preserve">La proposition </w:t>
            </w:r>
            <w:r w:rsidRPr="005E5C85">
              <w:rPr>
                <w:i/>
                <w:iCs/>
                <w:color w:val="000000" w:themeColor="text1"/>
                <w:lang w:val="fr-CA"/>
              </w:rPr>
              <w:t xml:space="preserve">Appuyer l’accessibilité et la sécurité du système de transport du Canada </w:t>
            </w:r>
            <w:r w:rsidRPr="005E5C85">
              <w:rPr>
                <w:color w:val="000000" w:themeColor="text1"/>
                <w:lang w:val="fr-CA"/>
              </w:rPr>
              <w:t>profite à un large éventail de groupes démographiques et d’industries, notamment les Autochtones et les secteurs du transport maritime, de la pêche et de la construction. Indirectement, tous les Canadiens profiteront de la fiabilité accrue du réseau de transport. En raison de la nature générale de son incidence, cette mesure n’a pas d’incidences significatives selon le revenu.</w:t>
            </w:r>
          </w:p>
          <w:p w14:paraId="187CB31E" w14:textId="77777777" w:rsidR="005E5C85" w:rsidRPr="005E5C85" w:rsidRDefault="005E5C85" w:rsidP="005E5C85">
            <w:pPr>
              <w:pStyle w:val="ListParagraph"/>
              <w:rPr>
                <w:color w:val="000000" w:themeColor="text1"/>
                <w:lang w:val="fr-CA"/>
              </w:rPr>
            </w:pPr>
          </w:p>
          <w:p w14:paraId="17E70AEF" w14:textId="77777777" w:rsidR="00EB326E" w:rsidRDefault="00EB326E" w:rsidP="005E5C85">
            <w:pPr>
              <w:pStyle w:val="ListParagraph"/>
              <w:numPr>
                <w:ilvl w:val="0"/>
                <w:numId w:val="31"/>
              </w:numPr>
              <w:spacing w:before="120" w:after="120" w:line="256" w:lineRule="auto"/>
              <w:rPr>
                <w:color w:val="000000" w:themeColor="text1"/>
                <w:lang w:val="fr-CA"/>
              </w:rPr>
            </w:pPr>
            <w:r w:rsidRPr="005E5C85">
              <w:rPr>
                <w:b/>
                <w:bCs/>
                <w:color w:val="000000" w:themeColor="text1"/>
                <w:lang w:val="fr-CA"/>
              </w:rPr>
              <w:t xml:space="preserve">Exemple tiré du budget de 2023 : </w:t>
            </w:r>
            <w:r w:rsidRPr="005E5C85">
              <w:rPr>
                <w:lang w:val="fr-CA"/>
              </w:rPr>
              <w:t xml:space="preserve">La proposition </w:t>
            </w:r>
            <w:r w:rsidRPr="005E5C85">
              <w:rPr>
                <w:i/>
                <w:iCs/>
                <w:color w:val="000000" w:themeColor="text1"/>
                <w:lang w:val="fr-CA"/>
              </w:rPr>
              <w:t xml:space="preserve">Établir le Fonds pour l’innovation et l’investissement dans le secteur laitier </w:t>
            </w:r>
            <w:r w:rsidRPr="005E5C85">
              <w:rPr>
                <w:color w:val="000000" w:themeColor="text1"/>
                <w:lang w:val="fr-CA"/>
              </w:rPr>
              <w:t>profitera aux employés et aux propriétaires d’entreprises de transformation laitière, ainsi qu’aux producteurs laitiers. La transformation des produits laitiers au Canada étant de nature oligopolistique, cette proposition profitera principalement aux personnes à revenu élevé.</w:t>
            </w:r>
          </w:p>
          <w:p w14:paraId="21E242C0" w14:textId="77777777" w:rsidR="005E5C85" w:rsidRPr="005E5C85" w:rsidRDefault="005E5C85" w:rsidP="005E5C85">
            <w:pPr>
              <w:pStyle w:val="ListParagraph"/>
              <w:rPr>
                <w:color w:val="000000" w:themeColor="text1"/>
                <w:lang w:val="fr-CA"/>
              </w:rPr>
            </w:pPr>
          </w:p>
          <w:p w14:paraId="159B25DA" w14:textId="77777777" w:rsidR="00EB326E" w:rsidRDefault="00EB326E" w:rsidP="005E5C85">
            <w:pPr>
              <w:pStyle w:val="ListParagraph"/>
              <w:numPr>
                <w:ilvl w:val="0"/>
                <w:numId w:val="31"/>
              </w:numPr>
              <w:spacing w:before="120" w:after="120" w:line="256" w:lineRule="auto"/>
              <w:rPr>
                <w:color w:val="000000" w:themeColor="text1"/>
                <w:lang w:val="fr-CA"/>
              </w:rPr>
            </w:pPr>
            <w:r w:rsidRPr="005E5C85">
              <w:rPr>
                <w:b/>
                <w:bCs/>
                <w:color w:val="000000" w:themeColor="text1"/>
                <w:lang w:val="fr-CA"/>
              </w:rPr>
              <w:t xml:space="preserve">Exemple tiré du budget de 2023 : </w:t>
            </w:r>
            <w:r w:rsidRPr="005E5C85">
              <w:rPr>
                <w:lang w:val="fr-CA"/>
              </w:rPr>
              <w:t xml:space="preserve">La proposition </w:t>
            </w:r>
            <w:r w:rsidRPr="005E5C85">
              <w:rPr>
                <w:i/>
                <w:iCs/>
                <w:color w:val="000000" w:themeColor="text1"/>
                <w:lang w:val="fr-CA"/>
              </w:rPr>
              <w:t xml:space="preserve">Utiliser la recherche collégiale pour aider les entreprises à croître </w:t>
            </w:r>
            <w:r w:rsidRPr="005E5C85">
              <w:rPr>
                <w:color w:val="000000" w:themeColor="text1"/>
                <w:lang w:val="fr-CA"/>
              </w:rPr>
              <w:t xml:space="preserve">consiste en un investissement dans la recherche et le développement des entreprises qui soutiennent la croissance et la productivité des petites et moyennes entreprises (PME). Les avantages directs </w:t>
            </w:r>
            <w:r w:rsidRPr="005E5C85">
              <w:rPr>
                <w:color w:val="000000" w:themeColor="text1"/>
                <w:lang w:val="fr-CA"/>
              </w:rPr>
              <w:lastRenderedPageBreak/>
              <w:t>profiteront aux propriétaires de ces entreprises, qui sont pour la plupart des hommes blancs aux revenus relativement élevés. Les étudiants de l’enseignement supérieur, dont les revenus sont généralement plus faibles, profiteront indirectement de l’expérience professionnelle qu’ils auront acquise dans le secteur des STIM. Étant donné que l’objectif central de cette mesure est de doter les PME des outils nécessaires à leur croissance future, la case « Quelque peu avantageux pour les personnes à revenu élevé » a été cochée.</w:t>
            </w:r>
          </w:p>
          <w:p w14:paraId="5A089843" w14:textId="77777777" w:rsidR="005E5C85" w:rsidRPr="005E5C85" w:rsidRDefault="005E5C85" w:rsidP="005E5C85">
            <w:pPr>
              <w:pStyle w:val="ListParagraph"/>
              <w:rPr>
                <w:color w:val="000000" w:themeColor="text1"/>
                <w:lang w:val="fr-CA"/>
              </w:rPr>
            </w:pPr>
          </w:p>
          <w:p w14:paraId="7C07EA6B" w14:textId="77777777" w:rsidR="00EB326E" w:rsidRPr="005E5C85" w:rsidRDefault="00EB326E" w:rsidP="005E5C85">
            <w:pPr>
              <w:pStyle w:val="ListParagraph"/>
              <w:numPr>
                <w:ilvl w:val="0"/>
                <w:numId w:val="31"/>
              </w:numPr>
              <w:spacing w:before="120" w:after="120" w:line="256" w:lineRule="auto"/>
              <w:rPr>
                <w:color w:val="000000" w:themeColor="text1"/>
                <w:lang w:val="fr-CA"/>
              </w:rPr>
            </w:pPr>
            <w:r w:rsidRPr="005E5C85">
              <w:rPr>
                <w:b/>
                <w:bCs/>
                <w:color w:val="000000" w:themeColor="text1"/>
                <w:lang w:val="fr-CA"/>
              </w:rPr>
              <w:t xml:space="preserve">Exemple tiré du budget de 2023 : </w:t>
            </w:r>
            <w:r w:rsidRPr="005E5C85">
              <w:rPr>
                <w:lang w:val="fr-CA"/>
              </w:rPr>
              <w:t xml:space="preserve">Le </w:t>
            </w:r>
            <w:r w:rsidRPr="005E5C85">
              <w:rPr>
                <w:i/>
                <w:iCs/>
                <w:color w:val="000000" w:themeColor="text1"/>
                <w:lang w:val="fr-CA"/>
              </w:rPr>
              <w:t xml:space="preserve">Programme du poisson et de son habitat </w:t>
            </w:r>
            <w:r w:rsidRPr="005E5C85">
              <w:rPr>
                <w:color w:val="000000" w:themeColor="text1"/>
                <w:lang w:val="fr-CA"/>
              </w:rPr>
              <w:t xml:space="preserve">profitera directement aux personnes employées dans les industries du poisson, des poissons et fruits de mer et de la pêche récréative. Selon les statistiques officielles, le revenu médian des pêcheurs et des transformateurs de poisson se situait entre 30 000 et 51 000 $ en 2018, c’est pourquoi la case « Quelque peu avantageux pour les personnes à revenu faible » a été cochée. </w:t>
            </w:r>
            <w:r w:rsidRPr="005E5C85">
              <w:rPr>
                <w:iCs/>
                <w:color w:val="000000" w:themeColor="text1"/>
                <w:lang w:val="fr-CA"/>
              </w:rPr>
              <w:t xml:space="preserve">(Voir la page 18 pour les </w:t>
            </w:r>
            <w:r w:rsidRPr="005E5C85">
              <w:rPr>
                <w:bCs/>
                <w:iCs/>
                <w:color w:val="000000" w:themeColor="text1"/>
                <w:lang w:val="fr-CA"/>
              </w:rPr>
              <w:t>incidences générationnelles associées à cette mesure.)</w:t>
            </w:r>
          </w:p>
          <w:p w14:paraId="05D0E5D3" w14:textId="034F9187" w:rsidR="00EB326E" w:rsidRPr="00900A9A" w:rsidRDefault="00EB326E" w:rsidP="00A02980">
            <w:pPr>
              <w:ind w:left="159"/>
              <w:rPr>
                <w:lang w:val="fr-CA"/>
              </w:rPr>
            </w:pPr>
          </w:p>
        </w:tc>
      </w:tr>
      <w:tr w:rsidR="0092657B" w:rsidRPr="003A2D92" w14:paraId="6A35692B" w14:textId="77777777" w:rsidTr="00690EFD">
        <w:trPr>
          <w:gridAfter w:val="1"/>
          <w:wAfter w:w="113" w:type="dxa"/>
        </w:trPr>
        <w:tc>
          <w:tcPr>
            <w:tcW w:w="3600" w:type="dxa"/>
            <w:shd w:val="clear" w:color="auto" w:fill="FFFFFF" w:themeFill="background1"/>
          </w:tcPr>
          <w:p w14:paraId="339D3876" w14:textId="011C8C02" w:rsidR="0092657B" w:rsidRPr="00900A9A" w:rsidRDefault="00BB4EA5" w:rsidP="00F224FD">
            <w:pPr>
              <w:pStyle w:val="Heading3"/>
              <w:keepNext w:val="0"/>
              <w:keepLines w:val="0"/>
              <w:rPr>
                <w:lang w:val="fr-CA"/>
              </w:rPr>
            </w:pPr>
            <w:bookmarkStart w:id="90" w:name="lt_pId185"/>
            <w:bookmarkStart w:id="91" w:name="_Toc146882435"/>
            <w:r w:rsidRPr="00900A9A">
              <w:rPr>
                <w:color w:val="000000" w:themeColor="text1"/>
                <w:lang w:val="fr-CA"/>
              </w:rPr>
              <w:lastRenderedPageBreak/>
              <w:t>D</w:t>
            </w:r>
            <w:r w:rsidR="0092657B" w:rsidRPr="00900A9A">
              <w:rPr>
                <w:color w:val="000000" w:themeColor="text1"/>
                <w:lang w:val="fr-CA"/>
              </w:rPr>
              <w:t xml:space="preserve">. </w:t>
            </w:r>
            <w:bookmarkEnd w:id="90"/>
            <w:r w:rsidR="0092657B" w:rsidRPr="00900A9A">
              <w:rPr>
                <w:lang w:val="fr-CA"/>
              </w:rPr>
              <w:t>Incidences générationnelles</w:t>
            </w:r>
            <w:bookmarkEnd w:id="91"/>
            <w:r w:rsidR="0092657B" w:rsidRPr="00900A9A">
              <w:rPr>
                <w:lang w:val="fr-CA"/>
              </w:rPr>
              <w:t xml:space="preserve"> </w:t>
            </w:r>
          </w:p>
        </w:tc>
        <w:tc>
          <w:tcPr>
            <w:tcW w:w="7082" w:type="dxa"/>
            <w:shd w:val="clear" w:color="auto" w:fill="FFFFFF" w:themeFill="background1"/>
          </w:tcPr>
          <w:p w14:paraId="318BE6ED" w14:textId="3317BB8C" w:rsidR="0092657B" w:rsidRPr="00900A9A" w:rsidRDefault="0092657B">
            <w:pPr>
              <w:rPr>
                <w:lang w:val="fr-CA"/>
              </w:rPr>
            </w:pPr>
            <w:bookmarkStart w:id="92" w:name="lt_pId186"/>
            <w:r w:rsidRPr="00900A9A">
              <w:rPr>
                <w:lang w:val="fr-CA"/>
              </w:rPr>
              <w:t xml:space="preserve">Les incidences intergénérationnelles devraient être évaluées en fonction des contributions de ceux favorisés par la </w:t>
            </w:r>
            <w:r w:rsidR="00907877" w:rsidRPr="00900A9A">
              <w:rPr>
                <w:lang w:val="fr-CA"/>
              </w:rPr>
              <w:t>proposition</w:t>
            </w:r>
            <w:r w:rsidRPr="00900A9A">
              <w:rPr>
                <w:lang w:val="fr-CA"/>
              </w:rPr>
              <w:t xml:space="preserve">. </w:t>
            </w:r>
            <w:r w:rsidR="00852F1A" w:rsidRPr="00C21024">
              <w:rPr>
                <w:lang w:val="fr-CA"/>
              </w:rPr>
              <w:t>Vérifie</w:t>
            </w:r>
            <w:r w:rsidR="00D6376F">
              <w:rPr>
                <w:lang w:val="fr-CA"/>
              </w:rPr>
              <w:t>z</w:t>
            </w:r>
            <w:r w:rsidR="00852F1A" w:rsidRPr="00C21024">
              <w:rPr>
                <w:lang w:val="fr-CA"/>
              </w:rPr>
              <w:t xml:space="preserve"> si les avantages de la proposition profitent principalement aux personnes d’un groupe générationnel précis.</w:t>
            </w:r>
            <w:r w:rsidR="00852F1A" w:rsidRPr="00C21024">
              <w:rPr>
                <w:b/>
                <w:bCs/>
                <w:lang w:val="fr-CA"/>
              </w:rPr>
              <w:t xml:space="preserve"> </w:t>
            </w:r>
            <w:r w:rsidRPr="00900A9A">
              <w:rPr>
                <w:lang w:val="fr-CA"/>
              </w:rPr>
              <w:t>Par exemple, un nouveau programme consacré aux personnes âgées retraitées qui est financé par l’assiette fiscale actuelle favoriserait principalement les personnes âgées</w:t>
            </w:r>
            <w:bookmarkStart w:id="93" w:name="lt_pId187"/>
            <w:bookmarkEnd w:id="92"/>
            <w:r w:rsidRPr="00900A9A">
              <w:rPr>
                <w:lang w:val="fr-CA"/>
              </w:rPr>
              <w:t>.</w:t>
            </w:r>
            <w:bookmarkEnd w:id="93"/>
            <w:r w:rsidRPr="00900A9A">
              <w:rPr>
                <w:lang w:val="fr-CA"/>
              </w:rPr>
              <w:t xml:space="preserve"> </w:t>
            </w:r>
            <w:r w:rsidR="00852F1A" w:rsidRPr="00C21024">
              <w:rPr>
                <w:lang w:val="fr-CA"/>
              </w:rPr>
              <w:t>Il convient de préciser que la génération sélectionnée ici peut ne pas correspondre au groupe d’âge qui profite de manière disproportionnée des avantages d’une proposition.</w:t>
            </w:r>
            <w:r w:rsidRPr="00900A9A">
              <w:rPr>
                <w:lang w:val="fr-CA"/>
              </w:rPr>
              <w:t xml:space="preserve"> </w:t>
            </w:r>
          </w:p>
          <w:p w14:paraId="51553B57" w14:textId="4039DCF2" w:rsidR="005E4174" w:rsidRPr="00900A9A" w:rsidRDefault="005E4174">
            <w:pPr>
              <w:rPr>
                <w:lang w:val="fr-CA"/>
              </w:rPr>
            </w:pPr>
          </w:p>
          <w:p w14:paraId="34EA5E5A" w14:textId="23E237EC" w:rsidR="005E4174" w:rsidRPr="00900A9A" w:rsidRDefault="005E4174" w:rsidP="00F224FD">
            <w:pPr>
              <w:pStyle w:val="ListParagraph"/>
              <w:numPr>
                <w:ilvl w:val="0"/>
                <w:numId w:val="32"/>
              </w:numPr>
              <w:contextualSpacing w:val="0"/>
              <w:rPr>
                <w:lang w:val="fr-CA"/>
              </w:rPr>
            </w:pPr>
            <w:r w:rsidRPr="00900A9A">
              <w:rPr>
                <w:lang w:val="fr-CA"/>
              </w:rPr>
              <w:t xml:space="preserve">Pour les </w:t>
            </w:r>
            <w:r w:rsidR="00907877" w:rsidRPr="00900A9A">
              <w:rPr>
                <w:lang w:val="fr-CA"/>
              </w:rPr>
              <w:t xml:space="preserve">propositions </w:t>
            </w:r>
            <w:r w:rsidRPr="00900A9A">
              <w:rPr>
                <w:lang w:val="fr-CA"/>
              </w:rPr>
              <w:t>qui profitent aux générations entre les jeunes et les aînés, veuillez choisir aucune incidence intergénérationnelle significative</w:t>
            </w:r>
            <w:r w:rsidR="00907877" w:rsidRPr="00900A9A">
              <w:rPr>
                <w:lang w:val="fr-CA"/>
              </w:rPr>
              <w:t xml:space="preserve"> et décrire les incidences dans la boîte d’explications de la présente section</w:t>
            </w:r>
            <w:r w:rsidRPr="00900A9A">
              <w:rPr>
                <w:lang w:val="fr-CA"/>
              </w:rPr>
              <w:t xml:space="preserve">.  </w:t>
            </w:r>
          </w:p>
          <w:p w14:paraId="3B7E5063" w14:textId="77777777" w:rsidR="007D196E" w:rsidRPr="00900A9A" w:rsidRDefault="007D196E" w:rsidP="007D196E">
            <w:pPr>
              <w:rPr>
                <w:b/>
                <w:color w:val="000000" w:themeColor="text1"/>
                <w:lang w:val="fr-CA"/>
              </w:rPr>
            </w:pPr>
          </w:p>
          <w:p w14:paraId="577CF5E8" w14:textId="77777777" w:rsidR="00406557" w:rsidRDefault="005218DB" w:rsidP="00406557">
            <w:pPr>
              <w:pStyle w:val="ListParagraph"/>
              <w:numPr>
                <w:ilvl w:val="0"/>
                <w:numId w:val="31"/>
              </w:numPr>
              <w:spacing w:before="120" w:after="120" w:line="256" w:lineRule="auto"/>
              <w:rPr>
                <w:color w:val="000000" w:themeColor="text1"/>
                <w:lang w:val="fr-CA"/>
              </w:rPr>
            </w:pPr>
            <w:r w:rsidRPr="00406557">
              <w:rPr>
                <w:b/>
                <w:bCs/>
                <w:color w:val="000000" w:themeColor="text1"/>
                <w:lang w:val="fr-CA"/>
              </w:rPr>
              <w:t>Exemple tiré du b</w:t>
            </w:r>
            <w:r w:rsidR="007D196E" w:rsidRPr="00406557">
              <w:rPr>
                <w:b/>
                <w:bCs/>
                <w:color w:val="000000" w:themeColor="text1"/>
                <w:lang w:val="fr-CA"/>
              </w:rPr>
              <w:t>udget</w:t>
            </w:r>
            <w:r w:rsidR="00332383" w:rsidRPr="00406557">
              <w:rPr>
                <w:b/>
                <w:bCs/>
                <w:color w:val="000000" w:themeColor="text1"/>
                <w:lang w:val="fr-CA"/>
              </w:rPr>
              <w:t> </w:t>
            </w:r>
            <w:r w:rsidR="00852F1A" w:rsidRPr="00406557">
              <w:rPr>
                <w:b/>
                <w:bCs/>
                <w:color w:val="000000" w:themeColor="text1"/>
                <w:lang w:val="fr-CA"/>
              </w:rPr>
              <w:t xml:space="preserve">de </w:t>
            </w:r>
            <w:r w:rsidR="007D196E" w:rsidRPr="00406557">
              <w:rPr>
                <w:b/>
                <w:bCs/>
                <w:color w:val="000000" w:themeColor="text1"/>
                <w:lang w:val="fr-CA"/>
              </w:rPr>
              <w:t>2021:</w:t>
            </w:r>
            <w:r w:rsidR="007D196E" w:rsidRPr="00406557">
              <w:rPr>
                <w:color w:val="000000" w:themeColor="text1"/>
                <w:lang w:val="fr-CA"/>
              </w:rPr>
              <w:t xml:space="preserve"> </w:t>
            </w:r>
            <w:r w:rsidR="00FB73E7" w:rsidRPr="00406557">
              <w:rPr>
                <w:i/>
                <w:iCs/>
                <w:color w:val="000000" w:themeColor="text1"/>
                <w:lang w:val="fr-CA"/>
              </w:rPr>
              <w:t>Appuyer les agricult</w:t>
            </w:r>
            <w:r w:rsidR="009F764A" w:rsidRPr="00406557">
              <w:rPr>
                <w:i/>
                <w:iCs/>
                <w:color w:val="000000" w:themeColor="text1"/>
                <w:lang w:val="fr-CA"/>
              </w:rPr>
              <w:t>eurs</w:t>
            </w:r>
            <w:r w:rsidR="00FB73E7" w:rsidRPr="00406557">
              <w:rPr>
                <w:color w:val="000000" w:themeColor="text1"/>
                <w:lang w:val="fr-CA"/>
              </w:rPr>
              <w:t xml:space="preserve"> </w:t>
            </w:r>
            <w:r w:rsidR="00FB73E7" w:rsidRPr="00900A9A">
              <w:rPr>
                <w:color w:val="000000" w:themeColor="text1"/>
                <w:lang w:val="fr-CA"/>
              </w:rPr>
              <w:t xml:space="preserve">et le programme </w:t>
            </w:r>
            <w:r w:rsidR="00FB73E7" w:rsidRPr="00406557">
              <w:rPr>
                <w:i/>
                <w:iCs/>
                <w:color w:val="000000" w:themeColor="text1"/>
                <w:lang w:val="fr-CA"/>
              </w:rPr>
              <w:t>S</w:t>
            </w:r>
            <w:r w:rsidRPr="00406557">
              <w:rPr>
                <w:i/>
                <w:iCs/>
                <w:color w:val="000000" w:themeColor="text1"/>
                <w:lang w:val="fr-CA"/>
              </w:rPr>
              <w:t>olutions agricoles pour le climat</w:t>
            </w:r>
            <w:r w:rsidR="007D196E" w:rsidRPr="00900A9A">
              <w:rPr>
                <w:color w:val="000000" w:themeColor="text1"/>
                <w:lang w:val="fr-CA"/>
              </w:rPr>
              <w:t xml:space="preserve"> </w:t>
            </w:r>
            <w:r w:rsidR="00116A23" w:rsidRPr="00900A9A">
              <w:rPr>
                <w:color w:val="000000" w:themeColor="text1"/>
                <w:lang w:val="fr-CA"/>
              </w:rPr>
              <w:t xml:space="preserve">devrait </w:t>
            </w:r>
            <w:r w:rsidRPr="00900A9A">
              <w:rPr>
                <w:color w:val="000000" w:themeColor="text1"/>
                <w:lang w:val="fr-CA"/>
              </w:rPr>
              <w:t xml:space="preserve">profiter aux hommes plus </w:t>
            </w:r>
            <w:r w:rsidR="00A02980" w:rsidRPr="00900A9A">
              <w:rPr>
                <w:color w:val="000000" w:themeColor="text1"/>
                <w:lang w:val="fr-CA"/>
              </w:rPr>
              <w:t>âgés</w:t>
            </w:r>
            <w:r w:rsidRPr="00900A9A">
              <w:rPr>
                <w:color w:val="000000" w:themeColor="text1"/>
                <w:lang w:val="fr-CA"/>
              </w:rPr>
              <w:t>, car 71 % des exploitants dans le domaine de l’agriculture sont des hommes, et l’âge moyen de tous les exploitants agricoles est de 55 ans.</w:t>
            </w:r>
            <w:r w:rsidR="007D196E" w:rsidRPr="00900A9A">
              <w:rPr>
                <w:color w:val="000000" w:themeColor="text1"/>
                <w:lang w:val="fr-CA"/>
              </w:rPr>
              <w:t xml:space="preserve"> </w:t>
            </w:r>
            <w:r w:rsidRPr="00900A9A">
              <w:rPr>
                <w:color w:val="000000" w:themeColor="text1"/>
                <w:lang w:val="fr-CA"/>
              </w:rPr>
              <w:t>Dans ce</w:t>
            </w:r>
            <w:r w:rsidR="00116A23" w:rsidRPr="00900A9A">
              <w:rPr>
                <w:color w:val="000000" w:themeColor="text1"/>
                <w:lang w:val="fr-CA"/>
              </w:rPr>
              <w:t>s</w:t>
            </w:r>
            <w:r w:rsidRPr="00900A9A">
              <w:rPr>
                <w:color w:val="000000" w:themeColor="text1"/>
                <w:lang w:val="fr-CA"/>
              </w:rPr>
              <w:t xml:space="preserve"> exemple</w:t>
            </w:r>
            <w:r w:rsidR="00116A23" w:rsidRPr="00900A9A">
              <w:rPr>
                <w:color w:val="000000" w:themeColor="text1"/>
                <w:lang w:val="fr-CA"/>
              </w:rPr>
              <w:t>s</w:t>
            </w:r>
            <w:r w:rsidRPr="00900A9A">
              <w:rPr>
                <w:color w:val="000000" w:themeColor="text1"/>
                <w:lang w:val="fr-CA"/>
              </w:rPr>
              <w:t>, « </w:t>
            </w:r>
            <w:r w:rsidR="001A153B" w:rsidRPr="00900A9A">
              <w:rPr>
                <w:color w:val="000000" w:themeColor="text1"/>
                <w:lang w:val="fr-CA"/>
              </w:rPr>
              <w:t>Profite principalement aux baby-boomers ou aux aînés</w:t>
            </w:r>
            <w:r w:rsidRPr="00900A9A">
              <w:rPr>
                <w:color w:val="000000" w:themeColor="text1"/>
                <w:lang w:val="fr-CA"/>
              </w:rPr>
              <w:t> » a été choisie.</w:t>
            </w:r>
          </w:p>
          <w:p w14:paraId="4D6430AE" w14:textId="77777777" w:rsidR="00406557" w:rsidRDefault="00406557" w:rsidP="00406557">
            <w:pPr>
              <w:pStyle w:val="ListParagraph"/>
              <w:spacing w:before="120" w:after="120" w:line="256" w:lineRule="auto"/>
              <w:rPr>
                <w:color w:val="000000" w:themeColor="text1"/>
                <w:lang w:val="fr-CA"/>
              </w:rPr>
            </w:pPr>
          </w:p>
          <w:p w14:paraId="62DF5FAB" w14:textId="77777777" w:rsidR="00406557" w:rsidRPr="00406557" w:rsidRDefault="00613970" w:rsidP="00406557">
            <w:pPr>
              <w:pStyle w:val="ListParagraph"/>
              <w:numPr>
                <w:ilvl w:val="0"/>
                <w:numId w:val="31"/>
              </w:numPr>
              <w:spacing w:before="120" w:after="120" w:line="256" w:lineRule="auto"/>
              <w:rPr>
                <w:color w:val="000000" w:themeColor="text1"/>
                <w:lang w:val="fr-CA"/>
              </w:rPr>
            </w:pPr>
            <w:r w:rsidRPr="00406557">
              <w:rPr>
                <w:b/>
                <w:color w:val="000000" w:themeColor="text1"/>
                <w:lang w:val="fr-CA"/>
              </w:rPr>
              <w:t>Exemple tiré du budget </w:t>
            </w:r>
            <w:r w:rsidR="00852F1A" w:rsidRPr="00406557">
              <w:rPr>
                <w:b/>
                <w:color w:val="000000" w:themeColor="text1"/>
                <w:lang w:val="fr-CA"/>
              </w:rPr>
              <w:t xml:space="preserve">de </w:t>
            </w:r>
            <w:r w:rsidRPr="00406557">
              <w:rPr>
                <w:b/>
                <w:color w:val="000000" w:themeColor="text1"/>
                <w:lang w:val="fr-CA"/>
              </w:rPr>
              <w:t>2022</w:t>
            </w:r>
            <w:r w:rsidR="00852F1A" w:rsidRPr="00406557">
              <w:rPr>
                <w:b/>
                <w:color w:val="000000" w:themeColor="text1"/>
                <w:lang w:val="fr-CA"/>
              </w:rPr>
              <w:t> </w:t>
            </w:r>
            <w:r w:rsidRPr="00406557">
              <w:rPr>
                <w:b/>
                <w:iCs/>
                <w:color w:val="000000" w:themeColor="text1"/>
                <w:lang w:val="fr-CA"/>
              </w:rPr>
              <w:t>:</w:t>
            </w:r>
            <w:r w:rsidR="00C67F29" w:rsidRPr="00406557">
              <w:rPr>
                <w:color w:val="000000" w:themeColor="text1"/>
                <w:lang w:val="fr-CA"/>
              </w:rPr>
              <w:t xml:space="preserve"> </w:t>
            </w:r>
            <w:r w:rsidR="00C67F29" w:rsidRPr="00406557">
              <w:rPr>
                <w:iCs/>
                <w:color w:val="000000" w:themeColor="text1"/>
                <w:lang w:val="fr-CA"/>
              </w:rPr>
              <w:t>La</w:t>
            </w:r>
            <w:r w:rsidR="00C67F29" w:rsidRPr="00406557">
              <w:rPr>
                <w:i/>
                <w:iCs/>
                <w:color w:val="000000" w:themeColor="text1"/>
                <w:lang w:val="fr-CA"/>
              </w:rPr>
              <w:t xml:space="preserve"> Mise en œuvre de la Loi sur la Déclaration des Nations Unies sur les droits</w:t>
            </w:r>
            <w:r w:rsidR="00C67F29" w:rsidRPr="00406557">
              <w:rPr>
                <w:iCs/>
                <w:color w:val="000000" w:themeColor="text1"/>
                <w:lang w:val="fr-CA"/>
              </w:rPr>
              <w:t xml:space="preserve"> </w:t>
            </w:r>
            <w:r w:rsidR="00C67F29" w:rsidRPr="00406557">
              <w:rPr>
                <w:i/>
                <w:iCs/>
                <w:color w:val="000000" w:themeColor="text1"/>
                <w:lang w:val="fr-CA"/>
              </w:rPr>
              <w:t>des peuples autochtones</w:t>
            </w:r>
            <w:r w:rsidR="00C67F29" w:rsidRPr="00406557">
              <w:rPr>
                <w:iCs/>
                <w:color w:val="000000" w:themeColor="text1"/>
                <w:lang w:val="fr-CA"/>
              </w:rPr>
              <w:t xml:space="preserve"> devrait avantager les peuples autochtones, de manière équilibrée entre les sexes, en veillant à ce que les lois, les politiques et les programmes soient justes et accessibles de façon </w:t>
            </w:r>
            <w:r w:rsidR="00C67F29" w:rsidRPr="00406557">
              <w:rPr>
                <w:iCs/>
                <w:color w:val="000000" w:themeColor="text1"/>
                <w:lang w:val="fr-CA"/>
              </w:rPr>
              <w:lastRenderedPageBreak/>
              <w:t>équitable à tous les Canadiens.</w:t>
            </w:r>
            <w:r w:rsidR="00C67F29" w:rsidRPr="00406557">
              <w:rPr>
                <w:i/>
                <w:iCs/>
                <w:color w:val="000000" w:themeColor="text1"/>
                <w:lang w:val="fr-CA"/>
              </w:rPr>
              <w:t xml:space="preserve"> </w:t>
            </w:r>
            <w:r w:rsidR="00C67F29" w:rsidRPr="00406557">
              <w:rPr>
                <w:iCs/>
                <w:color w:val="000000" w:themeColor="text1"/>
                <w:lang w:val="fr-CA"/>
              </w:rPr>
              <w:t>Les jeunes et les générations futures sont susceptibles d’en profiter, car les progrès réalisés en vertu de la Loi seront tournés vers l’avenir. Ainsi, l’option « profite principalement aux jeunes, aux enfants ou aux générations futures » a été choisie.</w:t>
            </w:r>
          </w:p>
          <w:p w14:paraId="2E6601C2" w14:textId="77777777" w:rsidR="00406557" w:rsidRPr="00406557" w:rsidRDefault="00406557" w:rsidP="00406557">
            <w:pPr>
              <w:pStyle w:val="ListParagraph"/>
              <w:rPr>
                <w:b/>
                <w:color w:val="000000" w:themeColor="text1"/>
                <w:lang w:val="fr-CA"/>
              </w:rPr>
            </w:pPr>
          </w:p>
          <w:p w14:paraId="2287B9C1" w14:textId="31662995" w:rsidR="00406557" w:rsidRPr="009759F5" w:rsidRDefault="00852F1A" w:rsidP="009759F5">
            <w:pPr>
              <w:pStyle w:val="ListParagraph"/>
              <w:numPr>
                <w:ilvl w:val="0"/>
                <w:numId w:val="31"/>
              </w:numPr>
              <w:spacing w:before="120" w:after="120" w:line="256" w:lineRule="auto"/>
              <w:rPr>
                <w:color w:val="000000" w:themeColor="text1"/>
                <w:lang w:val="fr-CA"/>
              </w:rPr>
            </w:pPr>
            <w:r w:rsidRPr="00406557">
              <w:rPr>
                <w:b/>
                <w:color w:val="000000" w:themeColor="text1"/>
                <w:lang w:val="fr-CA"/>
              </w:rPr>
              <w:t xml:space="preserve">Exemple tiré du budget de 2023 : </w:t>
            </w:r>
            <w:r w:rsidRPr="00406557">
              <w:rPr>
                <w:lang w:val="fr-CA"/>
              </w:rPr>
              <w:t xml:space="preserve">La proposition </w:t>
            </w:r>
            <w:r w:rsidRPr="00406557">
              <w:rPr>
                <w:bCs/>
                <w:i/>
                <w:iCs/>
                <w:color w:val="000000" w:themeColor="text1"/>
                <w:lang w:val="fr-CA"/>
              </w:rPr>
              <w:t xml:space="preserve">Lancer le service 9-8-8 pour la prévention du suicide </w:t>
            </w:r>
            <w:r w:rsidRPr="00406557">
              <w:rPr>
                <w:bCs/>
                <w:color w:val="000000" w:themeColor="text1"/>
                <w:lang w:val="fr-CA"/>
              </w:rPr>
              <w:t>devrait profiter particulièrement aux personnes qui font face à des pensées suicidaires et d’autres crises de santé mentale à des taux plus élevés.</w:t>
            </w:r>
            <w:r w:rsidRPr="00406557">
              <w:rPr>
                <w:bCs/>
                <w:i/>
                <w:iCs/>
                <w:color w:val="000000" w:themeColor="text1"/>
                <w:lang w:val="fr-CA"/>
              </w:rPr>
              <w:t xml:space="preserve"> </w:t>
            </w:r>
            <w:r w:rsidRPr="00406557">
              <w:rPr>
                <w:bCs/>
                <w:color w:val="000000" w:themeColor="text1"/>
                <w:lang w:val="fr-CA"/>
              </w:rPr>
              <w:t xml:space="preserve">Même si certains groupes démographiques sont davantage susceptibles de traverser de telles crises, les services prévus dans le cadre de cette proposition seront offerts à tous les Canadiens qui ont besoin de conseils d’urgence en santé mentale. Par conséquent, la case « Aucune incidence générationnelle marquée » a été cochée. </w:t>
            </w:r>
          </w:p>
          <w:p w14:paraId="076EAC2A" w14:textId="77777777" w:rsidR="00406557" w:rsidRPr="00406557" w:rsidRDefault="00406557" w:rsidP="00406557">
            <w:pPr>
              <w:pStyle w:val="ListParagraph"/>
              <w:rPr>
                <w:b/>
                <w:i/>
                <w:iCs/>
                <w:color w:val="000000" w:themeColor="text1"/>
                <w:u w:val="single"/>
                <w:lang w:val="fr-CA"/>
              </w:rPr>
            </w:pPr>
          </w:p>
          <w:p w14:paraId="528D65C8" w14:textId="77777777" w:rsidR="00406557" w:rsidRDefault="00852F1A" w:rsidP="00406557">
            <w:pPr>
              <w:pStyle w:val="ListParagraph"/>
              <w:numPr>
                <w:ilvl w:val="0"/>
                <w:numId w:val="31"/>
              </w:numPr>
              <w:spacing w:before="120" w:after="120" w:line="256" w:lineRule="auto"/>
              <w:rPr>
                <w:color w:val="000000" w:themeColor="text1"/>
                <w:lang w:val="fr-CA"/>
              </w:rPr>
            </w:pPr>
            <w:r w:rsidRPr="00406557">
              <w:rPr>
                <w:b/>
                <w:i/>
                <w:iCs/>
                <w:color w:val="000000" w:themeColor="text1"/>
                <w:lang w:val="fr-CA"/>
              </w:rPr>
              <w:t>Exemple tiré du budget de 2023</w:t>
            </w:r>
            <w:r w:rsidRPr="00406557">
              <w:rPr>
                <w:b/>
                <w:bCs/>
                <w:color w:val="000000" w:themeColor="text1"/>
                <w:lang w:val="fr-CA"/>
              </w:rPr>
              <w:t>:</w:t>
            </w:r>
            <w:r w:rsidRPr="00406557">
              <w:rPr>
                <w:bCs/>
                <w:color w:val="000000" w:themeColor="text1"/>
                <w:lang w:val="fr-CA"/>
              </w:rPr>
              <w:t xml:space="preserve"> La proposition </w:t>
            </w:r>
            <w:r w:rsidRPr="00406557">
              <w:rPr>
                <w:bCs/>
                <w:i/>
                <w:iCs/>
                <w:color w:val="000000" w:themeColor="text1"/>
                <w:lang w:val="fr-CA"/>
              </w:rPr>
              <w:t>Bonifier le crédit d’impôt à l’investissement dans le captage, l’utilisation et le stockage du carbone</w:t>
            </w:r>
            <w:r w:rsidRPr="00406557">
              <w:rPr>
                <w:bCs/>
                <w:color w:val="000000" w:themeColor="text1"/>
                <w:lang w:val="fr-CA"/>
              </w:rPr>
              <w:t xml:space="preserve"> devrait profiter directement aux entreprises qui investissent dans les technologies de captage, d’utilisation et de stockage du carbone en Alberta, en Saskatchewan et en Colombie-Britannique, et indirectement aux employés des secteurs des ressources, des services publics et de l’industrie manufacturière, qui sont majoritairement des hommes (72 %). Néanmoins, tous les Canadiens profiteront des investissements permettant de réduire la pollution, en particulier ceux des générations futures. Par conséquent,</w:t>
            </w:r>
            <w:r w:rsidRPr="00406557">
              <w:rPr>
                <w:color w:val="000000" w:themeColor="text1"/>
                <w:lang w:val="fr-CA"/>
              </w:rPr>
              <w:t xml:space="preserve"> la case « Profite principalement aux jeunes, aux enfants ou aux générations futures » a été cochée.</w:t>
            </w:r>
          </w:p>
          <w:p w14:paraId="634D1DDE" w14:textId="77777777" w:rsidR="00406557" w:rsidRDefault="00406557" w:rsidP="00406557">
            <w:pPr>
              <w:pStyle w:val="ListParagraph"/>
              <w:spacing w:before="120" w:after="120" w:line="256" w:lineRule="auto"/>
              <w:rPr>
                <w:color w:val="000000" w:themeColor="text1"/>
                <w:lang w:val="fr-CA"/>
              </w:rPr>
            </w:pPr>
          </w:p>
          <w:p w14:paraId="6A2324B5" w14:textId="51F5821D" w:rsidR="00852F1A" w:rsidRPr="00406557" w:rsidRDefault="00852F1A" w:rsidP="00406557">
            <w:pPr>
              <w:pStyle w:val="ListParagraph"/>
              <w:numPr>
                <w:ilvl w:val="0"/>
                <w:numId w:val="31"/>
              </w:numPr>
              <w:spacing w:before="120" w:after="120" w:line="256" w:lineRule="auto"/>
              <w:rPr>
                <w:color w:val="000000" w:themeColor="text1"/>
                <w:lang w:val="fr-CA"/>
              </w:rPr>
            </w:pPr>
            <w:r w:rsidRPr="00406557">
              <w:rPr>
                <w:b/>
                <w:bCs/>
                <w:color w:val="000000" w:themeColor="text1"/>
                <w:lang w:val="fr-CA"/>
              </w:rPr>
              <w:t xml:space="preserve">Exemple tiré du budget de 2023 : </w:t>
            </w:r>
            <w:r w:rsidRPr="00406557">
              <w:rPr>
                <w:color w:val="000000" w:themeColor="text1"/>
                <w:lang w:val="fr-CA"/>
              </w:rPr>
              <w:t xml:space="preserve">La proposition </w:t>
            </w:r>
            <w:r w:rsidRPr="00406557">
              <w:rPr>
                <w:i/>
                <w:iCs/>
                <w:color w:val="000000" w:themeColor="text1"/>
                <w:lang w:val="fr-CA"/>
              </w:rPr>
              <w:t xml:space="preserve">Programme de protection du poisson et de son habitat </w:t>
            </w:r>
            <w:r w:rsidRPr="00406557">
              <w:rPr>
                <w:color w:val="000000" w:themeColor="text1"/>
                <w:lang w:val="fr-CA"/>
              </w:rPr>
              <w:t>contribuera à restaurer les mécanismes de protection abandonnés pour les poissons et leur habitat à court terme, tout en garantissant une pêche durable et productive à long terme pour les générations à venir grâce à des stocks de poissons plus importants; c’est pourquoi la case « Aucune incidence générationnelle marquée » a été cochée. (</w:t>
            </w:r>
            <w:r w:rsidRPr="00406557">
              <w:rPr>
                <w:iCs/>
                <w:color w:val="000000" w:themeColor="text1"/>
                <w:lang w:val="fr-CA"/>
              </w:rPr>
              <w:t xml:space="preserve">Voir la page 20 pour connaître tout obstacle ou toute incidence négative </w:t>
            </w:r>
            <w:r w:rsidRPr="00406557">
              <w:rPr>
                <w:bCs/>
                <w:iCs/>
                <w:color w:val="000000" w:themeColor="text1"/>
                <w:lang w:val="fr-CA"/>
              </w:rPr>
              <w:t>associée à cette mesure.)</w:t>
            </w:r>
          </w:p>
          <w:p w14:paraId="586307F7" w14:textId="18BFF27A" w:rsidR="0092657B" w:rsidRPr="00900A9A" w:rsidRDefault="0092657B" w:rsidP="00F224FD">
            <w:pPr>
              <w:pStyle w:val="ListParagraph"/>
              <w:contextualSpacing w:val="0"/>
              <w:rPr>
                <w:lang w:val="fr-CA"/>
              </w:rPr>
            </w:pPr>
          </w:p>
        </w:tc>
      </w:tr>
    </w:tbl>
    <w:p w14:paraId="5BC07ABA" w14:textId="06CD2772" w:rsidR="002658A7" w:rsidRPr="00900A9A" w:rsidRDefault="002658A7">
      <w:pPr>
        <w:rPr>
          <w:rFonts w:cstheme="minorHAnsi"/>
          <w:color w:val="3B3838" w:themeColor="background2" w:themeShade="40"/>
          <w:sz w:val="24"/>
          <w:szCs w:val="24"/>
          <w:lang w:val="fr-CA"/>
        </w:rPr>
      </w:pPr>
    </w:p>
    <w:p w14:paraId="5F0CBD75" w14:textId="3F859312" w:rsidR="00A728A0" w:rsidRPr="00900A9A" w:rsidRDefault="002658A7">
      <w:pPr>
        <w:rPr>
          <w:rFonts w:cstheme="minorHAnsi"/>
          <w:color w:val="3B3838" w:themeColor="background2" w:themeShade="40"/>
          <w:sz w:val="24"/>
          <w:szCs w:val="24"/>
          <w:lang w:val="fr-CA"/>
        </w:rPr>
      </w:pPr>
      <w:r w:rsidRPr="00900A9A">
        <w:rPr>
          <w:rFonts w:cstheme="minorHAnsi"/>
          <w:color w:val="3B3838" w:themeColor="background2" w:themeShade="40"/>
          <w:sz w:val="24"/>
          <w:szCs w:val="24"/>
          <w:lang w:val="fr-CA"/>
        </w:rPr>
        <w:br w:type="page"/>
      </w:r>
    </w:p>
    <w:tbl>
      <w:tblPr>
        <w:tblStyle w:val="TableGrid"/>
        <w:tblpPr w:leftFromText="180" w:rightFromText="180" w:vertAnchor="text" w:tblpXSpec="right" w:tblpY="1"/>
        <w:tblOverlap w:val="never"/>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8532"/>
      </w:tblGrid>
      <w:tr w:rsidR="005F4174" w:rsidRPr="003A2D92" w14:paraId="37E788DF" w14:textId="77777777" w:rsidTr="00E91ACF">
        <w:trPr>
          <w:trHeight w:val="630"/>
        </w:trPr>
        <w:tc>
          <w:tcPr>
            <w:tcW w:w="10260" w:type="dxa"/>
            <w:gridSpan w:val="2"/>
            <w:shd w:val="clear" w:color="auto" w:fill="BFBFBF" w:themeFill="background1" w:themeFillShade="BF"/>
          </w:tcPr>
          <w:p w14:paraId="7E73B4AF" w14:textId="377AE82F" w:rsidR="005F4174" w:rsidRPr="00900A9A" w:rsidRDefault="005F4174" w:rsidP="00B20AA9">
            <w:pPr>
              <w:pStyle w:val="Header2"/>
              <w:rPr>
                <w:lang w:val="fr-CA"/>
              </w:rPr>
            </w:pPr>
            <w:bookmarkStart w:id="94" w:name="lt_pId203"/>
            <w:bookmarkStart w:id="95" w:name="_Toc146882436"/>
            <w:r w:rsidRPr="00900A9A">
              <w:rPr>
                <w:lang w:val="fr-CA"/>
              </w:rPr>
              <w:lastRenderedPageBreak/>
              <w:t>5.</w:t>
            </w:r>
            <w:bookmarkEnd w:id="94"/>
            <w:r w:rsidRPr="00900A9A">
              <w:rPr>
                <w:lang w:val="fr-CA"/>
              </w:rPr>
              <w:t xml:space="preserve"> </w:t>
            </w:r>
            <w:r w:rsidR="007D196E" w:rsidRPr="00900A9A">
              <w:rPr>
                <w:lang w:val="fr-CA"/>
              </w:rPr>
              <w:t xml:space="preserve">A) </w:t>
            </w:r>
            <w:r w:rsidR="005218DB" w:rsidRPr="00900A9A">
              <w:rPr>
                <w:lang w:val="fr-CA"/>
              </w:rPr>
              <w:t xml:space="preserve">Obstacles à la participation ou à l’accès ou </w:t>
            </w:r>
            <w:r w:rsidR="007B12AD" w:rsidRPr="00900A9A">
              <w:rPr>
                <w:lang w:val="fr-CA"/>
              </w:rPr>
              <w:t>incidences</w:t>
            </w:r>
            <w:r w:rsidR="00816D59" w:rsidRPr="00900A9A">
              <w:rPr>
                <w:lang w:val="fr-CA"/>
              </w:rPr>
              <w:t xml:space="preserve"> n</w:t>
            </w:r>
            <w:r w:rsidR="007B12AD" w:rsidRPr="00900A9A">
              <w:rPr>
                <w:lang w:val="fr-CA"/>
              </w:rPr>
              <w:t>égative</w:t>
            </w:r>
            <w:r w:rsidR="00816D59" w:rsidRPr="00900A9A">
              <w:rPr>
                <w:lang w:val="fr-CA"/>
              </w:rPr>
              <w:t>s</w:t>
            </w:r>
            <w:bookmarkEnd w:id="95"/>
          </w:p>
        </w:tc>
      </w:tr>
      <w:tr w:rsidR="00B46D83" w:rsidRPr="003A2D92" w14:paraId="437616EF" w14:textId="77777777" w:rsidTr="00E91ACF">
        <w:trPr>
          <w:trHeight w:val="1440"/>
        </w:trPr>
        <w:tc>
          <w:tcPr>
            <w:tcW w:w="10260" w:type="dxa"/>
            <w:gridSpan w:val="2"/>
            <w:shd w:val="clear" w:color="auto" w:fill="BFBFBF" w:themeFill="background1" w:themeFillShade="BF"/>
          </w:tcPr>
          <w:p w14:paraId="16B92C4F" w14:textId="684F3FB9" w:rsidR="007D196E" w:rsidRPr="00900A9A" w:rsidRDefault="00456DA3">
            <w:pPr>
              <w:rPr>
                <w:color w:val="FFFFFF" w:themeColor="background1"/>
                <w:sz w:val="24"/>
                <w:szCs w:val="24"/>
                <w:lang w:val="fr-CA"/>
              </w:rPr>
            </w:pPr>
            <w:r w:rsidRPr="009D75B3">
              <w:rPr>
                <w:color w:val="FFFFFF" w:themeColor="background1"/>
                <w:sz w:val="24"/>
                <w:szCs w:val="24"/>
                <w:lang w:val="fr-CA"/>
              </w:rPr>
              <w:t>Cette section vise à recenser les groupes de genre et démographiques qui devraient se heurter à un obstacle à la participation/à l’accès ou être négativement touchés par la proposition.</w:t>
            </w:r>
            <w:r w:rsidRPr="009D75B3">
              <w:rPr>
                <w:color w:val="FFFFFF" w:themeColor="background1"/>
                <w:lang w:val="fr-CA"/>
              </w:rPr>
              <w:t xml:space="preserve"> </w:t>
            </w:r>
            <w:r w:rsidR="009D16B8" w:rsidRPr="00900A9A">
              <w:rPr>
                <w:color w:val="FFFFFF" w:themeColor="background1"/>
                <w:sz w:val="24"/>
                <w:szCs w:val="24"/>
                <w:lang w:val="fr-CA"/>
              </w:rPr>
              <w:t xml:space="preserve">Veuillez cocher </w:t>
            </w:r>
            <w:r w:rsidR="00A02980" w:rsidRPr="00900A9A">
              <w:rPr>
                <w:color w:val="FFFFFF" w:themeColor="background1"/>
                <w:sz w:val="24"/>
                <w:szCs w:val="24"/>
                <w:lang w:val="fr-CA"/>
              </w:rPr>
              <w:t xml:space="preserve">les cases </w:t>
            </w:r>
            <w:r w:rsidR="009D16B8" w:rsidRPr="00900A9A">
              <w:rPr>
                <w:color w:val="FFFFFF" w:themeColor="background1"/>
                <w:sz w:val="24"/>
                <w:szCs w:val="24"/>
                <w:lang w:val="fr-CA"/>
              </w:rPr>
              <w:t>appropriées et indiquer les caractéristiques démographiques des groupes touchés. Les caractéristiques démographiques ne devraient être choisies que si elles se rapportent principalement à la population canadienne en général.</w:t>
            </w:r>
          </w:p>
          <w:p w14:paraId="58E591F0" w14:textId="77777777" w:rsidR="007D196E" w:rsidRPr="00900A9A" w:rsidRDefault="007D196E">
            <w:pPr>
              <w:rPr>
                <w:color w:val="FFFFFF" w:themeColor="background1"/>
                <w:sz w:val="24"/>
                <w:szCs w:val="24"/>
                <w:lang w:val="fr-CA"/>
              </w:rPr>
            </w:pPr>
          </w:p>
          <w:p w14:paraId="47F6004B" w14:textId="434C80B0" w:rsidR="00B46D83" w:rsidRPr="00900A9A" w:rsidRDefault="009D16B8">
            <w:pPr>
              <w:rPr>
                <w:color w:val="FFFFFF" w:themeColor="background1"/>
                <w:sz w:val="24"/>
                <w:lang w:val="fr-CA"/>
              </w:rPr>
            </w:pPr>
            <w:r w:rsidRPr="00900A9A">
              <w:rPr>
                <w:color w:val="FFFFFF" w:themeColor="background1"/>
                <w:sz w:val="24"/>
                <w:szCs w:val="24"/>
                <w:lang w:val="fr-CA"/>
              </w:rPr>
              <w:t xml:space="preserve">Si aucun obstacle à l’accès ou à la participation ni </w:t>
            </w:r>
            <w:r w:rsidR="0097662B" w:rsidRPr="00900A9A">
              <w:rPr>
                <w:color w:val="FFFFFF" w:themeColor="background1"/>
                <w:sz w:val="24"/>
                <w:szCs w:val="24"/>
                <w:lang w:val="fr-CA"/>
              </w:rPr>
              <w:t>incidence négative</w:t>
            </w:r>
            <w:r w:rsidRPr="00900A9A">
              <w:rPr>
                <w:color w:val="FFFFFF" w:themeColor="background1"/>
                <w:sz w:val="24"/>
                <w:szCs w:val="24"/>
                <w:lang w:val="fr-CA"/>
              </w:rPr>
              <w:t xml:space="preserve"> n</w:t>
            </w:r>
            <w:r w:rsidR="00961350">
              <w:rPr>
                <w:color w:val="FFFFFF" w:themeColor="background1"/>
                <w:sz w:val="24"/>
                <w:szCs w:val="24"/>
                <w:lang w:val="fr-CA"/>
              </w:rPr>
              <w:t>e sont</w:t>
            </w:r>
            <w:r w:rsidRPr="00900A9A">
              <w:rPr>
                <w:color w:val="FFFFFF" w:themeColor="background1"/>
                <w:sz w:val="24"/>
                <w:szCs w:val="24"/>
                <w:lang w:val="fr-CA"/>
              </w:rPr>
              <w:t xml:space="preserve"> prévus, veuillez passer à la section</w:t>
            </w:r>
            <w:r w:rsidR="007C7EEE" w:rsidRPr="00900A9A">
              <w:rPr>
                <w:color w:val="FFFFFF" w:themeColor="background1"/>
                <w:sz w:val="24"/>
                <w:szCs w:val="24"/>
                <w:lang w:val="fr-CA"/>
              </w:rPr>
              <w:t> </w:t>
            </w:r>
            <w:r w:rsidRPr="00900A9A">
              <w:rPr>
                <w:color w:val="FFFFFF" w:themeColor="background1"/>
                <w:sz w:val="24"/>
                <w:szCs w:val="24"/>
                <w:lang w:val="fr-CA"/>
              </w:rPr>
              <w:t>6. Si vous en avez relevé, veuillez remplir la section</w:t>
            </w:r>
            <w:r w:rsidR="007C7EEE" w:rsidRPr="00900A9A">
              <w:rPr>
                <w:color w:val="FFFFFF" w:themeColor="background1"/>
                <w:sz w:val="24"/>
                <w:szCs w:val="24"/>
                <w:lang w:val="fr-CA"/>
              </w:rPr>
              <w:t> </w:t>
            </w:r>
            <w:r w:rsidRPr="00900A9A">
              <w:rPr>
                <w:color w:val="FFFFFF" w:themeColor="background1"/>
                <w:sz w:val="24"/>
                <w:szCs w:val="24"/>
                <w:lang w:val="fr-CA"/>
              </w:rPr>
              <w:t>5B Approche réactif de l’ACS</w:t>
            </w:r>
            <w:r w:rsidR="00006503" w:rsidRPr="00900A9A">
              <w:rPr>
                <w:color w:val="FFFFFF" w:themeColor="background1"/>
                <w:sz w:val="24"/>
                <w:szCs w:val="24"/>
                <w:lang w:val="fr-CA"/>
              </w:rPr>
              <w:t xml:space="preserve"> Plus</w:t>
            </w:r>
            <w:r w:rsidRPr="00900A9A">
              <w:rPr>
                <w:color w:val="FFFFFF" w:themeColor="background1"/>
                <w:sz w:val="24"/>
                <w:szCs w:val="24"/>
                <w:lang w:val="fr-CA"/>
              </w:rPr>
              <w:t>.</w:t>
            </w:r>
          </w:p>
        </w:tc>
      </w:tr>
      <w:tr w:rsidR="00620B69" w:rsidRPr="00900A9A" w14:paraId="090C35C3" w14:textId="77777777" w:rsidTr="00E91ACF">
        <w:trPr>
          <w:trHeight w:val="962"/>
        </w:trPr>
        <w:tc>
          <w:tcPr>
            <w:tcW w:w="1728" w:type="dxa"/>
          </w:tcPr>
          <w:p w14:paraId="245AB8ED" w14:textId="77777777" w:rsidR="00A728A0" w:rsidRPr="00900A9A" w:rsidRDefault="00A728A0">
            <w:pPr>
              <w:pStyle w:val="ListParagraph"/>
              <w:spacing w:before="120"/>
              <w:ind w:left="360"/>
              <w:rPr>
                <w:color w:val="000000" w:themeColor="text1"/>
                <w:sz w:val="24"/>
                <w:lang w:val="fr-CA"/>
              </w:rPr>
            </w:pPr>
          </w:p>
          <w:p w14:paraId="4775175E" w14:textId="6D7BD436" w:rsidR="00A728A0" w:rsidRPr="00900A9A" w:rsidRDefault="009D16B8">
            <w:pPr>
              <w:spacing w:before="120"/>
              <w:rPr>
                <w:color w:val="000000" w:themeColor="text1"/>
                <w:sz w:val="24"/>
                <w:lang w:val="fr-CA"/>
              </w:rPr>
            </w:pPr>
            <w:r w:rsidRPr="00900A9A">
              <w:rPr>
                <w:b/>
                <w:color w:val="000000" w:themeColor="text1"/>
                <w:sz w:val="28"/>
                <w:lang w:val="fr-CA"/>
              </w:rPr>
              <w:t xml:space="preserve">Obstacles à l’accès ou à la </w:t>
            </w:r>
            <w:r w:rsidR="007D196E" w:rsidRPr="00900A9A">
              <w:rPr>
                <w:b/>
                <w:color w:val="000000" w:themeColor="text1"/>
                <w:sz w:val="28"/>
                <w:lang w:val="fr-CA"/>
              </w:rPr>
              <w:t>participation</w:t>
            </w:r>
          </w:p>
        </w:tc>
        <w:tc>
          <w:tcPr>
            <w:tcW w:w="8532" w:type="dxa"/>
          </w:tcPr>
          <w:p w14:paraId="33E56169" w14:textId="77777777" w:rsidR="005B7E78" w:rsidRPr="00900A9A" w:rsidRDefault="005B7E78">
            <w:pPr>
              <w:rPr>
                <w:color w:val="000000" w:themeColor="text1"/>
                <w:lang w:val="fr-CA"/>
              </w:rPr>
            </w:pPr>
            <w:bookmarkStart w:id="96" w:name="lt_pId214"/>
          </w:p>
          <w:p w14:paraId="26FD7B1B" w14:textId="1A06D4C6" w:rsidR="00E3789F" w:rsidRPr="00900A9A" w:rsidRDefault="009D16B8">
            <w:pPr>
              <w:rPr>
                <w:color w:val="000000" w:themeColor="text1"/>
                <w:lang w:val="fr-CA"/>
              </w:rPr>
            </w:pPr>
            <w:r w:rsidRPr="00900A9A">
              <w:rPr>
                <w:color w:val="000000" w:themeColor="text1"/>
                <w:lang w:val="fr-CA"/>
              </w:rPr>
              <w:t xml:space="preserve">Les obstacles à la participation ou à l’accès ne sont pas toujours évidents, </w:t>
            </w:r>
            <w:r w:rsidR="004765A7" w:rsidRPr="00900A9A">
              <w:rPr>
                <w:color w:val="000000" w:themeColor="text1"/>
                <w:lang w:val="fr-CA"/>
              </w:rPr>
              <w:t>mais</w:t>
            </w:r>
            <w:r w:rsidRPr="00900A9A">
              <w:rPr>
                <w:color w:val="000000" w:themeColor="text1"/>
                <w:lang w:val="fr-CA"/>
              </w:rPr>
              <w:t xml:space="preserve"> il faut toujours en tenir compte. </w:t>
            </w:r>
            <w:r w:rsidR="00456DA3" w:rsidRPr="009D75B3">
              <w:rPr>
                <w:color w:val="000000" w:themeColor="text1"/>
                <w:lang w:val="fr-CA"/>
              </w:rPr>
              <w:t>Les obstacles résultent généralement d’une inégalité (systémique) existante et ne sont pas nécessairement le résultat direct de la proposition elle-même. Cette section peut également être utilisée pour cibler les domaines dans lesquels la proposition pourrait perpétuer par inadvertance ces obstacles. Si un obstacle a été déterminé pour certains groupes démographiques, la section 5bi doit être remplie.</w:t>
            </w:r>
          </w:p>
          <w:p w14:paraId="65686F7B" w14:textId="77777777" w:rsidR="00E3789F" w:rsidRPr="00900A9A" w:rsidRDefault="00E3789F">
            <w:pPr>
              <w:pStyle w:val="ListParagraph"/>
              <w:rPr>
                <w:color w:val="000000" w:themeColor="text1"/>
                <w:lang w:val="fr-CA"/>
              </w:rPr>
            </w:pPr>
          </w:p>
          <w:p w14:paraId="7289B61F" w14:textId="609F813E" w:rsidR="00E3789F" w:rsidRPr="00900A9A" w:rsidRDefault="00E3789F">
            <w:pPr>
              <w:pStyle w:val="ListParagraph"/>
              <w:numPr>
                <w:ilvl w:val="0"/>
                <w:numId w:val="15"/>
              </w:numPr>
              <w:spacing w:line="252" w:lineRule="auto"/>
              <w:rPr>
                <w:color w:val="000000" w:themeColor="text1"/>
                <w:lang w:val="fr-CA"/>
              </w:rPr>
            </w:pPr>
            <w:bookmarkStart w:id="97" w:name="lt_pId215"/>
            <w:bookmarkEnd w:id="96"/>
            <w:r w:rsidRPr="00900A9A">
              <w:rPr>
                <w:color w:val="000000" w:themeColor="text1"/>
                <w:lang w:val="fr-CA"/>
              </w:rPr>
              <w:t>Par exemple, un programme faisant la promotion de la programmation auprès des étudiants de niveau primaire pourrait avoir une faible participation d’enfants de familles à faible revenu en raison de frais de participation élevés. Bien que cela ne génère pas nécessairement des incidences négatives, de tels obstacles doivent être soulignés et des stratégies proactives doivent être élaborées dans la mesure du possible.</w:t>
            </w:r>
            <w:bookmarkEnd w:id="97"/>
            <w:r w:rsidRPr="00900A9A">
              <w:rPr>
                <w:color w:val="000000" w:themeColor="text1"/>
                <w:lang w:val="fr-CA"/>
              </w:rPr>
              <w:t xml:space="preserve"> Un autre exemple serait des stratégies proactives qui prennent en considération les circonstances des collectivités rurales et éloignées et des personnes qui y vivent. Celles-ci pourraient comprendre l</w:t>
            </w:r>
            <w:r w:rsidR="007C7EEE" w:rsidRPr="00900A9A">
              <w:rPr>
                <w:color w:val="000000" w:themeColor="text1"/>
                <w:lang w:val="fr-CA"/>
              </w:rPr>
              <w:t>’</w:t>
            </w:r>
            <w:r w:rsidRPr="00900A9A">
              <w:rPr>
                <w:color w:val="000000" w:themeColor="text1"/>
                <w:lang w:val="fr-CA"/>
              </w:rPr>
              <w:t>utilisation de diverses voies de communication pour atteindre les Canadiens et Canadiennes n’ayant pas accès à l</w:t>
            </w:r>
            <w:r w:rsidR="007C7EEE" w:rsidRPr="00900A9A">
              <w:rPr>
                <w:color w:val="000000" w:themeColor="text1"/>
                <w:lang w:val="fr-CA"/>
              </w:rPr>
              <w:t>’</w:t>
            </w:r>
            <w:r w:rsidRPr="00900A9A">
              <w:rPr>
                <w:color w:val="000000" w:themeColor="text1"/>
                <w:lang w:val="fr-CA"/>
              </w:rPr>
              <w:t>internet haut débit, du soutien personnalisé, ou des adaptations spécifiques pour promouvoir l</w:t>
            </w:r>
            <w:r w:rsidR="007C7EEE" w:rsidRPr="00900A9A">
              <w:rPr>
                <w:color w:val="000000" w:themeColor="text1"/>
                <w:lang w:val="fr-CA"/>
              </w:rPr>
              <w:t>’</w:t>
            </w:r>
            <w:r w:rsidRPr="00900A9A">
              <w:rPr>
                <w:color w:val="000000" w:themeColor="text1"/>
                <w:lang w:val="fr-CA"/>
              </w:rPr>
              <w:t>accès au programme dans les milieux ruraux.</w:t>
            </w:r>
          </w:p>
          <w:p w14:paraId="281CA771" w14:textId="77777777" w:rsidR="00E3789F" w:rsidRPr="00900A9A" w:rsidRDefault="00E3789F">
            <w:pPr>
              <w:pStyle w:val="ListParagraph"/>
              <w:spacing w:line="252" w:lineRule="auto"/>
              <w:rPr>
                <w:color w:val="000000" w:themeColor="text1"/>
                <w:lang w:val="fr-CA"/>
              </w:rPr>
            </w:pPr>
          </w:p>
          <w:p w14:paraId="5037DEFE" w14:textId="1C750F33" w:rsidR="00406557" w:rsidRDefault="009D16B8" w:rsidP="00690EFD">
            <w:pPr>
              <w:pStyle w:val="ListParagraph"/>
              <w:numPr>
                <w:ilvl w:val="0"/>
                <w:numId w:val="15"/>
              </w:numPr>
              <w:spacing w:line="252" w:lineRule="auto"/>
              <w:rPr>
                <w:color w:val="000000" w:themeColor="text1"/>
                <w:lang w:val="fr-CA"/>
              </w:rPr>
            </w:pPr>
            <w:r w:rsidRPr="00900A9A">
              <w:rPr>
                <w:color w:val="000000" w:themeColor="text1"/>
                <w:lang w:val="fr-CA"/>
              </w:rPr>
              <w:t>Veuillez fournir des renseignements dans la boîte d’explication</w:t>
            </w:r>
            <w:r w:rsidR="00E3789F" w:rsidRPr="00900A9A">
              <w:rPr>
                <w:color w:val="000000" w:themeColor="text1"/>
                <w:lang w:val="fr-CA"/>
              </w:rPr>
              <w:t>.</w:t>
            </w:r>
          </w:p>
          <w:p w14:paraId="125DBCB8" w14:textId="77777777" w:rsidR="00690EFD" w:rsidRPr="00690EFD" w:rsidRDefault="00690EFD" w:rsidP="00690EFD">
            <w:pPr>
              <w:pStyle w:val="ListParagraph"/>
              <w:rPr>
                <w:color w:val="000000" w:themeColor="text1"/>
                <w:lang w:val="fr-CA"/>
              </w:rPr>
            </w:pPr>
          </w:p>
          <w:p w14:paraId="6EAA326F" w14:textId="77777777" w:rsidR="00690EFD" w:rsidRPr="00690EFD" w:rsidRDefault="00690EFD" w:rsidP="00690EFD">
            <w:pPr>
              <w:pStyle w:val="ListParagraph"/>
              <w:spacing w:line="252" w:lineRule="auto"/>
              <w:rPr>
                <w:color w:val="000000" w:themeColor="text1"/>
                <w:lang w:val="fr-CA"/>
              </w:rPr>
            </w:pPr>
          </w:p>
          <w:p w14:paraId="53797DC8" w14:textId="3F6FD76C" w:rsidR="00E3789F" w:rsidRDefault="00882EF9" w:rsidP="00406557">
            <w:pPr>
              <w:pStyle w:val="ListParagraph"/>
              <w:numPr>
                <w:ilvl w:val="0"/>
                <w:numId w:val="31"/>
              </w:numPr>
              <w:spacing w:before="120" w:after="120" w:line="256" w:lineRule="auto"/>
              <w:rPr>
                <w:color w:val="000000" w:themeColor="text1"/>
                <w:lang w:val="fr-CA"/>
              </w:rPr>
            </w:pPr>
            <w:r w:rsidRPr="00406557">
              <w:rPr>
                <w:b/>
                <w:color w:val="000000" w:themeColor="text1"/>
                <w:lang w:val="fr-CA"/>
              </w:rPr>
              <w:t>Exemple tiré du b</w:t>
            </w:r>
            <w:r w:rsidR="00E3789F" w:rsidRPr="00406557">
              <w:rPr>
                <w:b/>
                <w:color w:val="000000" w:themeColor="text1"/>
                <w:lang w:val="fr-CA"/>
              </w:rPr>
              <w:t>udget</w:t>
            </w:r>
            <w:r w:rsidR="007C7EEE" w:rsidRPr="00406557">
              <w:rPr>
                <w:b/>
                <w:color w:val="000000" w:themeColor="text1"/>
                <w:lang w:val="fr-CA"/>
              </w:rPr>
              <w:t> </w:t>
            </w:r>
            <w:r w:rsidR="00456DA3" w:rsidRPr="00406557">
              <w:rPr>
                <w:b/>
                <w:color w:val="000000" w:themeColor="text1"/>
                <w:lang w:val="fr-CA"/>
              </w:rPr>
              <w:t xml:space="preserve">de </w:t>
            </w:r>
            <w:r w:rsidR="00E3789F" w:rsidRPr="00406557">
              <w:rPr>
                <w:b/>
                <w:color w:val="000000" w:themeColor="text1"/>
                <w:lang w:val="fr-CA"/>
              </w:rPr>
              <w:t>2021</w:t>
            </w:r>
            <w:r w:rsidRPr="00406557">
              <w:rPr>
                <w:b/>
                <w:color w:val="000000" w:themeColor="text1"/>
                <w:lang w:val="fr-CA"/>
              </w:rPr>
              <w:t> </w:t>
            </w:r>
            <w:r w:rsidR="00E3789F" w:rsidRPr="00406557">
              <w:rPr>
                <w:b/>
                <w:color w:val="000000" w:themeColor="text1"/>
                <w:lang w:val="fr-CA"/>
              </w:rPr>
              <w:t xml:space="preserve">: </w:t>
            </w:r>
            <w:r w:rsidR="00E3789F" w:rsidRPr="00406557">
              <w:rPr>
                <w:i/>
                <w:color w:val="000000" w:themeColor="text1"/>
                <w:lang w:val="fr-CA"/>
              </w:rPr>
              <w:t>C</w:t>
            </w:r>
            <w:r w:rsidRPr="00406557">
              <w:rPr>
                <w:i/>
                <w:color w:val="000000" w:themeColor="text1"/>
                <w:lang w:val="fr-CA"/>
              </w:rPr>
              <w:t>réer de nouvelles possibilités pour les gens de métier qualifiés</w:t>
            </w:r>
            <w:r w:rsidRPr="00406557">
              <w:rPr>
                <w:iCs/>
                <w:color w:val="000000" w:themeColor="text1"/>
                <w:lang w:val="fr-CA"/>
              </w:rPr>
              <w:t xml:space="preserve"> devrait profiter aux hommes, puisqu’ils sont surreprésentés dans la majorité des métiers du Sceau rouge (86 % des apprentis sont des hommes)</w:t>
            </w:r>
            <w:r w:rsidR="00E3789F" w:rsidRPr="00406557">
              <w:rPr>
                <w:color w:val="000000" w:themeColor="text1"/>
                <w:lang w:val="fr-CA"/>
              </w:rPr>
              <w:t xml:space="preserve">. </w:t>
            </w:r>
            <w:r w:rsidRPr="00406557">
              <w:rPr>
                <w:color w:val="000000" w:themeColor="text1"/>
                <w:lang w:val="fr-CA"/>
              </w:rPr>
              <w:t>Les femmes constituent environ 14 % des apprenties en général, et moins de femmes que d’hommes apprentis étaient inscrit</w:t>
            </w:r>
            <w:r w:rsidR="007C7EEE" w:rsidRPr="00406557">
              <w:rPr>
                <w:color w:val="000000" w:themeColor="text1"/>
                <w:lang w:val="fr-CA"/>
              </w:rPr>
              <w:t>e</w:t>
            </w:r>
            <w:r w:rsidRPr="00406557">
              <w:rPr>
                <w:color w:val="000000" w:themeColor="text1"/>
                <w:lang w:val="fr-CA"/>
              </w:rPr>
              <w:t xml:space="preserve">s </w:t>
            </w:r>
            <w:r w:rsidR="00C34AD0" w:rsidRPr="00406557">
              <w:rPr>
                <w:color w:val="000000" w:themeColor="text1"/>
                <w:lang w:val="fr-CA"/>
              </w:rPr>
              <w:t>à un métier du Sceau rouge</w:t>
            </w:r>
            <w:r w:rsidR="00E3789F" w:rsidRPr="00406557">
              <w:rPr>
                <w:color w:val="000000" w:themeColor="text1"/>
                <w:lang w:val="fr-CA"/>
              </w:rPr>
              <w:t xml:space="preserve"> (59</w:t>
            </w:r>
            <w:r w:rsidR="00C34AD0" w:rsidRPr="00406557">
              <w:rPr>
                <w:color w:val="000000" w:themeColor="text1"/>
                <w:lang w:val="fr-CA"/>
              </w:rPr>
              <w:t> % par rapport à 81 %). En reconnaissance de cette disparité et dans le but de ne pas perpétuer une inégalité existante, un montant de 5 000</w:t>
            </w:r>
            <w:r w:rsidR="007C7EEE" w:rsidRPr="00406557">
              <w:rPr>
                <w:color w:val="000000" w:themeColor="text1"/>
                <w:lang w:val="fr-CA"/>
              </w:rPr>
              <w:t> </w:t>
            </w:r>
            <w:r w:rsidR="00C34AD0" w:rsidRPr="00406557">
              <w:rPr>
                <w:color w:val="000000" w:themeColor="text1"/>
                <w:lang w:val="fr-CA"/>
              </w:rPr>
              <w:t>$ supplémentaire par poste d’apprenti (10 000 $ en tout) sera accordé pour inciter les employeurs à embaucher et à former les apprentis des groupe</w:t>
            </w:r>
            <w:r w:rsidR="007C7EEE" w:rsidRPr="00406557">
              <w:rPr>
                <w:color w:val="000000" w:themeColor="text1"/>
                <w:lang w:val="fr-CA"/>
              </w:rPr>
              <w:t>s</w:t>
            </w:r>
            <w:r w:rsidR="00C34AD0" w:rsidRPr="00406557">
              <w:rPr>
                <w:color w:val="000000" w:themeColor="text1"/>
                <w:lang w:val="fr-CA"/>
              </w:rPr>
              <w:t xml:space="preserve"> sous-représentés, y compris les femmes, les personnes noires et les Canadiens raci</w:t>
            </w:r>
            <w:r w:rsidR="005B7E78" w:rsidRPr="00406557">
              <w:rPr>
                <w:color w:val="000000" w:themeColor="text1"/>
                <w:lang w:val="fr-CA"/>
              </w:rPr>
              <w:t>ali</w:t>
            </w:r>
            <w:r w:rsidR="00C34AD0" w:rsidRPr="00406557">
              <w:rPr>
                <w:color w:val="000000" w:themeColor="text1"/>
                <w:lang w:val="fr-CA"/>
              </w:rPr>
              <w:t>sés.</w:t>
            </w:r>
            <w:r w:rsidR="00E3789F" w:rsidRPr="00406557">
              <w:rPr>
                <w:color w:val="000000" w:themeColor="text1"/>
                <w:lang w:val="fr-CA"/>
              </w:rPr>
              <w:t xml:space="preserve"> </w:t>
            </w:r>
            <w:r w:rsidR="00C34AD0" w:rsidRPr="00406557">
              <w:rPr>
                <w:color w:val="000000" w:themeColor="text1"/>
                <w:lang w:val="fr-CA"/>
              </w:rPr>
              <w:t>Dans cet exemple, « </w:t>
            </w:r>
            <w:r w:rsidR="00EC37D7" w:rsidRPr="00406557">
              <w:rPr>
                <w:color w:val="000000" w:themeColor="text1"/>
                <w:lang w:val="fr-CA"/>
              </w:rPr>
              <w:t xml:space="preserve">Surtout les femmes </w:t>
            </w:r>
            <w:r w:rsidR="00C34AD0" w:rsidRPr="00406557">
              <w:rPr>
                <w:color w:val="000000" w:themeColor="text1"/>
                <w:lang w:val="fr-CA"/>
              </w:rPr>
              <w:t>» serait sélectionné</w:t>
            </w:r>
            <w:r w:rsidR="00961350" w:rsidRPr="00406557">
              <w:rPr>
                <w:color w:val="000000" w:themeColor="text1"/>
                <w:lang w:val="fr-CA"/>
              </w:rPr>
              <w:t>e</w:t>
            </w:r>
            <w:r w:rsidR="00C34AD0" w:rsidRPr="00406557">
              <w:rPr>
                <w:color w:val="000000" w:themeColor="text1"/>
                <w:lang w:val="fr-CA"/>
              </w:rPr>
              <w:t xml:space="preserve"> et les obstacles attendus expliqués dans la boîte de texte.</w:t>
            </w:r>
            <w:r w:rsidR="00E3789F" w:rsidRPr="00406557">
              <w:rPr>
                <w:color w:val="000000" w:themeColor="text1"/>
                <w:lang w:val="fr-CA"/>
              </w:rPr>
              <w:t xml:space="preserve"> </w:t>
            </w:r>
            <w:r w:rsidR="00EE3CAC" w:rsidRPr="00406557">
              <w:rPr>
                <w:color w:val="000000" w:themeColor="text1"/>
                <w:lang w:val="fr-CA"/>
              </w:rPr>
              <w:t>La section 5 B i) serait ensuite remplie.</w:t>
            </w:r>
          </w:p>
          <w:p w14:paraId="44028A9B" w14:textId="77777777" w:rsidR="00406557" w:rsidRPr="00406557" w:rsidRDefault="00406557" w:rsidP="00406557">
            <w:pPr>
              <w:spacing w:before="120" w:after="120" w:line="256" w:lineRule="auto"/>
              <w:rPr>
                <w:color w:val="000000" w:themeColor="text1"/>
                <w:lang w:val="fr-CA"/>
              </w:rPr>
            </w:pPr>
          </w:p>
          <w:p w14:paraId="23B1FF46" w14:textId="77777777" w:rsidR="00406557" w:rsidRPr="00406557" w:rsidRDefault="00406557" w:rsidP="00406557">
            <w:pPr>
              <w:pStyle w:val="ListParagraph"/>
              <w:numPr>
                <w:ilvl w:val="0"/>
                <w:numId w:val="31"/>
              </w:numPr>
              <w:spacing w:before="120" w:after="120" w:line="256" w:lineRule="auto"/>
              <w:rPr>
                <w:color w:val="000000" w:themeColor="text1"/>
                <w:lang w:val="fr-CA"/>
              </w:rPr>
            </w:pPr>
            <w:r w:rsidRPr="00406557">
              <w:rPr>
                <w:b/>
                <w:color w:val="000000" w:themeColor="text1"/>
                <w:lang w:val="fr-CA"/>
              </w:rPr>
              <w:lastRenderedPageBreak/>
              <w:t>E</w:t>
            </w:r>
            <w:r w:rsidR="00C34AD0" w:rsidRPr="00406557">
              <w:rPr>
                <w:b/>
                <w:color w:val="000000" w:themeColor="text1"/>
                <w:lang w:val="fr-CA"/>
              </w:rPr>
              <w:t>xemple tiré du b</w:t>
            </w:r>
            <w:r w:rsidR="00E3789F" w:rsidRPr="00406557">
              <w:rPr>
                <w:b/>
                <w:color w:val="000000" w:themeColor="text1"/>
                <w:lang w:val="fr-CA"/>
              </w:rPr>
              <w:t>udget</w:t>
            </w:r>
            <w:r w:rsidR="007C7EEE" w:rsidRPr="00406557">
              <w:rPr>
                <w:b/>
                <w:color w:val="000000" w:themeColor="text1"/>
                <w:lang w:val="fr-CA"/>
              </w:rPr>
              <w:t> </w:t>
            </w:r>
            <w:r w:rsidR="003D052F" w:rsidRPr="00406557">
              <w:rPr>
                <w:b/>
                <w:color w:val="000000" w:themeColor="text1"/>
                <w:lang w:val="fr-CA"/>
              </w:rPr>
              <w:t xml:space="preserve">de </w:t>
            </w:r>
            <w:r w:rsidR="00E3789F" w:rsidRPr="00406557">
              <w:rPr>
                <w:b/>
                <w:color w:val="000000" w:themeColor="text1"/>
                <w:lang w:val="fr-CA"/>
              </w:rPr>
              <w:t>202</w:t>
            </w:r>
            <w:r w:rsidR="00613970" w:rsidRPr="00406557">
              <w:rPr>
                <w:b/>
                <w:color w:val="000000" w:themeColor="text1"/>
                <w:lang w:val="fr-CA"/>
              </w:rPr>
              <w:t>2</w:t>
            </w:r>
            <w:r w:rsidR="00C34AD0" w:rsidRPr="00406557">
              <w:rPr>
                <w:b/>
                <w:color w:val="000000" w:themeColor="text1"/>
                <w:lang w:val="fr-CA"/>
              </w:rPr>
              <w:t> </w:t>
            </w:r>
            <w:r w:rsidR="00E3789F" w:rsidRPr="00406557">
              <w:rPr>
                <w:b/>
                <w:color w:val="000000" w:themeColor="text1"/>
                <w:lang w:val="fr-CA"/>
              </w:rPr>
              <w:t>:</w:t>
            </w:r>
            <w:r w:rsidR="00E3789F" w:rsidRPr="00406557">
              <w:rPr>
                <w:bCs/>
                <w:color w:val="000000" w:themeColor="text1"/>
                <w:lang w:val="fr-CA"/>
              </w:rPr>
              <w:t xml:space="preserve"> </w:t>
            </w:r>
            <w:r w:rsidR="00856A35" w:rsidRPr="00406557">
              <w:rPr>
                <w:bCs/>
                <w:i/>
                <w:color w:val="000000" w:themeColor="text1"/>
                <w:lang w:val="fr-CA"/>
              </w:rPr>
              <w:t>Collaborer avec les provinces et les territoires pour faire progresser le plan d’action national visant à mettre fin à la violence fondée sur le genre</w:t>
            </w:r>
            <w:r w:rsidR="00856A35" w:rsidRPr="00406557">
              <w:rPr>
                <w:bCs/>
                <w:color w:val="000000" w:themeColor="text1"/>
                <w:lang w:val="fr-CA"/>
              </w:rPr>
              <w:t xml:space="preserve"> bénéficiera directement aux femmes et aux filles, notamment celles qui courent un risque plus élevé d’être victimes de violence fondée sur le sexe, y compris les femmes et les filles handicapées; les femmes et les filles noires, autochtones et racisées; les femmes immigrantes et réfugiées; les personnes des groupes</w:t>
            </w:r>
            <w:r w:rsidR="00664DA8" w:rsidRPr="00406557">
              <w:rPr>
                <w:bCs/>
                <w:color w:val="000000" w:themeColor="text1"/>
                <w:lang w:val="fr-CA"/>
              </w:rPr>
              <w:t xml:space="preserve"> 2E</w:t>
            </w:r>
            <w:r w:rsidR="00856A35" w:rsidRPr="00406557">
              <w:rPr>
                <w:bCs/>
                <w:color w:val="000000" w:themeColor="text1"/>
                <w:lang w:val="fr-CA"/>
              </w:rPr>
              <w:t xml:space="preserve">LGBTQI+; et les femmes vivant dans les collectivités nordiques, rurales et éloignées. Ces groupes sont également confrontés à des obstacles accrus pour accéder aux soutiens et aux services en raison des inégalités systémiques. Dans cet exemple, l’option « Surtout les femmes » serait sélectionnée, les autres caractéristiques démographiques croisées et les obstacles attendus devraient également être expliqués dans la boîte de texte. La section 5 B i) devrait alors être remplie. </w:t>
            </w:r>
          </w:p>
          <w:p w14:paraId="7E9AE1EA" w14:textId="77777777" w:rsidR="00406557" w:rsidRPr="00406557" w:rsidRDefault="00406557" w:rsidP="00406557">
            <w:pPr>
              <w:pStyle w:val="ListParagraph"/>
              <w:rPr>
                <w:b/>
                <w:bCs/>
                <w:color w:val="000000" w:themeColor="text1"/>
                <w:lang w:val="fr-CA"/>
              </w:rPr>
            </w:pPr>
          </w:p>
          <w:p w14:paraId="46FF7901" w14:textId="77777777" w:rsidR="00406557" w:rsidRDefault="003D052F" w:rsidP="00406557">
            <w:pPr>
              <w:pStyle w:val="ListParagraph"/>
              <w:numPr>
                <w:ilvl w:val="0"/>
                <w:numId w:val="31"/>
              </w:numPr>
              <w:spacing w:before="120" w:after="120" w:line="256" w:lineRule="auto"/>
              <w:rPr>
                <w:color w:val="000000" w:themeColor="text1"/>
                <w:lang w:val="fr-CA"/>
              </w:rPr>
            </w:pPr>
            <w:r w:rsidRPr="00406557">
              <w:rPr>
                <w:b/>
                <w:bCs/>
                <w:color w:val="000000" w:themeColor="text1"/>
                <w:lang w:val="fr-CA"/>
              </w:rPr>
              <w:t xml:space="preserve">Exemple tiré du budget de 2022 : </w:t>
            </w:r>
            <w:r w:rsidRPr="00406557">
              <w:rPr>
                <w:lang w:val="fr-CA"/>
              </w:rPr>
              <w:t xml:space="preserve">La proposition </w:t>
            </w:r>
            <w:r w:rsidRPr="00406557">
              <w:rPr>
                <w:i/>
                <w:iCs/>
                <w:color w:val="000000" w:themeColor="text1"/>
                <w:lang w:val="fr-CA"/>
              </w:rPr>
              <w:t xml:space="preserve">Créer une agence canadienne d’innovation et d’investissement </w:t>
            </w:r>
            <w:r w:rsidRPr="00406557">
              <w:rPr>
                <w:color w:val="000000" w:themeColor="text1"/>
                <w:lang w:val="fr-CA"/>
              </w:rPr>
              <w:t>profite directement aux propriétaires de petites et moyennes entreprises (PME), dont 64 % sont des hommes. Cette mesure stimulera également la demande d’emploi pour les personnes à haut niveau d’éducation ayant une expertise dans les domaines des STIM. Étant donné que les femmes sont sous-représentées dans les secteurs des PME et des STEM, elles sont susceptibles de se heurter à des obstacles dans le cadre de leur participation à cette mesure. Par conséquent, la case « Femmes » devra être cochée, une explication devra être fournie dans la zone de texte et la section 5B i) devra être remplie.</w:t>
            </w:r>
          </w:p>
          <w:p w14:paraId="51D1E325" w14:textId="77777777" w:rsidR="00406557" w:rsidRPr="00406557" w:rsidRDefault="00406557" w:rsidP="00406557">
            <w:pPr>
              <w:pStyle w:val="ListParagraph"/>
              <w:rPr>
                <w:b/>
                <w:color w:val="000000" w:themeColor="text1"/>
                <w:lang w:val="fr-CA"/>
              </w:rPr>
            </w:pPr>
          </w:p>
          <w:p w14:paraId="4E8CEF36" w14:textId="62E359F8" w:rsidR="003D052F" w:rsidRPr="00406557" w:rsidRDefault="003D052F" w:rsidP="00406557">
            <w:pPr>
              <w:pStyle w:val="ListParagraph"/>
              <w:numPr>
                <w:ilvl w:val="0"/>
                <w:numId w:val="31"/>
              </w:numPr>
              <w:spacing w:before="120" w:after="120" w:line="256" w:lineRule="auto"/>
              <w:rPr>
                <w:color w:val="000000" w:themeColor="text1"/>
                <w:lang w:val="fr-CA"/>
              </w:rPr>
            </w:pPr>
            <w:r w:rsidRPr="00406557">
              <w:rPr>
                <w:b/>
                <w:color w:val="000000" w:themeColor="text1"/>
                <w:lang w:val="fr-CA"/>
              </w:rPr>
              <w:t xml:space="preserve">Exemple tiré du budget de 2023 : </w:t>
            </w:r>
            <w:r w:rsidRPr="00406557">
              <w:rPr>
                <w:lang w:val="fr-CA"/>
              </w:rPr>
              <w:t xml:space="preserve">La proposition </w:t>
            </w:r>
            <w:r w:rsidRPr="00406557">
              <w:rPr>
                <w:bCs/>
                <w:i/>
                <w:iCs/>
                <w:color w:val="000000" w:themeColor="text1"/>
                <w:lang w:val="fr-CA"/>
              </w:rPr>
              <w:t>Investir dans une stratégie de logement autochtone en milieu urbain, rural et nordique</w:t>
            </w:r>
            <w:r w:rsidRPr="00406557">
              <w:rPr>
                <w:bCs/>
                <w:color w:val="000000" w:themeColor="text1"/>
                <w:lang w:val="fr-CA"/>
              </w:rPr>
              <w:t xml:space="preserve"> devrait profiter aux Autochtones qui n’ont pas accès à un logement convenable en milieu urbain, rural et nordique. La nécessité d’améliorer l’accès à un logement convenable, en particulier pour les femmes et les filles autochtones, se justifie par toute une série de raisons, notamment le risque de violence en cas de sans-abrisme et le risque de violence de la part d’un partenaire intime ou de violence familiale. Le fait </w:t>
            </w:r>
            <w:proofErr w:type="gramStart"/>
            <w:r w:rsidRPr="00406557">
              <w:rPr>
                <w:bCs/>
                <w:color w:val="000000" w:themeColor="text1"/>
                <w:lang w:val="fr-CA"/>
              </w:rPr>
              <w:t>d’avoir</w:t>
            </w:r>
            <w:proofErr w:type="gramEnd"/>
            <w:r w:rsidRPr="00406557">
              <w:rPr>
                <w:bCs/>
                <w:color w:val="000000" w:themeColor="text1"/>
                <w:lang w:val="fr-CA"/>
              </w:rPr>
              <w:t xml:space="preserve"> des responsabilités familiales ou de résider dans une région éloignée peut empêcher les femmes autochtones de participer aux séances de consultation relatives à cette mesure. Par conséquent, les cases « Surtout les femmes » et « Autochtones » devront être cochées, et une explication des obstacles attendus devra être fournie dans la zone de texte. La section 5B i) devra alors être remplie.</w:t>
            </w:r>
          </w:p>
          <w:p w14:paraId="2FD7E8D6" w14:textId="353A2316" w:rsidR="003D052F" w:rsidRPr="00900A9A" w:rsidRDefault="003D052F">
            <w:pPr>
              <w:pStyle w:val="ListParagraph"/>
              <w:spacing w:before="120" w:after="240"/>
              <w:ind w:left="403"/>
              <w:rPr>
                <w:color w:val="000000" w:themeColor="text1"/>
                <w:lang w:val="fr-CA"/>
              </w:rPr>
            </w:pPr>
          </w:p>
        </w:tc>
      </w:tr>
      <w:tr w:rsidR="007D196E" w:rsidRPr="003A2D92" w14:paraId="63E63C44" w14:textId="77777777" w:rsidTr="00E91ACF">
        <w:trPr>
          <w:trHeight w:val="962"/>
        </w:trPr>
        <w:tc>
          <w:tcPr>
            <w:tcW w:w="1728" w:type="dxa"/>
          </w:tcPr>
          <w:p w14:paraId="4E07AA39" w14:textId="34D0CBB4" w:rsidR="007D196E" w:rsidRPr="00900A9A" w:rsidRDefault="007C3701">
            <w:pPr>
              <w:spacing w:before="120"/>
              <w:rPr>
                <w:color w:val="000000" w:themeColor="text1"/>
                <w:sz w:val="24"/>
                <w:lang w:val="fr-CA"/>
              </w:rPr>
            </w:pPr>
            <w:r w:rsidRPr="00900A9A">
              <w:rPr>
                <w:b/>
                <w:color w:val="000000" w:themeColor="text1"/>
                <w:sz w:val="28"/>
                <w:lang w:val="fr-CA"/>
              </w:rPr>
              <w:lastRenderedPageBreak/>
              <w:t xml:space="preserve">Incidences </w:t>
            </w:r>
            <w:r w:rsidR="0004525A" w:rsidRPr="00900A9A">
              <w:rPr>
                <w:b/>
                <w:color w:val="000000" w:themeColor="text1"/>
                <w:sz w:val="28"/>
                <w:lang w:val="fr-CA"/>
              </w:rPr>
              <w:t>négatives</w:t>
            </w:r>
          </w:p>
        </w:tc>
        <w:tc>
          <w:tcPr>
            <w:tcW w:w="8532" w:type="dxa"/>
          </w:tcPr>
          <w:p w14:paraId="28CA8A93" w14:textId="79B748F9" w:rsidR="007D196E" w:rsidRPr="00900A9A" w:rsidRDefault="00AC34CC">
            <w:pPr>
              <w:spacing w:before="120" w:after="240"/>
              <w:rPr>
                <w:color w:val="000000" w:themeColor="text1"/>
                <w:lang w:val="fr-CA"/>
              </w:rPr>
            </w:pPr>
            <w:r w:rsidRPr="00900A9A">
              <w:rPr>
                <w:color w:val="000000" w:themeColor="text1"/>
                <w:lang w:val="fr-CA"/>
              </w:rPr>
              <w:t xml:space="preserve">Des incidences </w:t>
            </w:r>
            <w:r w:rsidR="0011749B" w:rsidRPr="00900A9A">
              <w:rPr>
                <w:color w:val="000000" w:themeColor="text1"/>
                <w:lang w:val="fr-CA"/>
              </w:rPr>
              <w:t xml:space="preserve">négatives </w:t>
            </w:r>
            <w:r w:rsidRPr="00900A9A">
              <w:rPr>
                <w:color w:val="000000" w:themeColor="text1"/>
                <w:lang w:val="fr-CA"/>
              </w:rPr>
              <w:t>s</w:t>
            </w:r>
            <w:r w:rsidR="007B37FF" w:rsidRPr="00900A9A">
              <w:rPr>
                <w:color w:val="000000" w:themeColor="text1"/>
                <w:lang w:val="fr-CA"/>
              </w:rPr>
              <w:t>e manifestent</w:t>
            </w:r>
            <w:r w:rsidRPr="00900A9A">
              <w:rPr>
                <w:color w:val="000000" w:themeColor="text1"/>
                <w:lang w:val="fr-CA"/>
              </w:rPr>
              <w:t xml:space="preserve"> lorsqu’un groupe subit un préjudice important ou est en moins bonne situation, délibérément ou non, en raison de l’initiative proposée.</w:t>
            </w:r>
            <w:r w:rsidR="00A720D8" w:rsidRPr="00900A9A">
              <w:rPr>
                <w:color w:val="000000" w:themeColor="text1"/>
                <w:lang w:val="fr-CA"/>
              </w:rPr>
              <w:t xml:space="preserve"> </w:t>
            </w:r>
            <w:r w:rsidR="00A720D8" w:rsidRPr="00C21024">
              <w:rPr>
                <w:color w:val="000000" w:themeColor="text1"/>
                <w:lang w:val="fr-CA"/>
              </w:rPr>
              <w:t>Si la proposition est susceptible d’avoir des incidences négatives sur certains groupes démographiques, remplissez la section 5bii.</w:t>
            </w:r>
          </w:p>
          <w:p w14:paraId="525416B4" w14:textId="1EB2D51D" w:rsidR="00690EFD" w:rsidRPr="00690EFD" w:rsidRDefault="00AC34CC" w:rsidP="00690EFD">
            <w:pPr>
              <w:pStyle w:val="ListParagraph"/>
              <w:numPr>
                <w:ilvl w:val="0"/>
                <w:numId w:val="45"/>
              </w:numPr>
              <w:spacing w:before="120" w:after="240"/>
              <w:ind w:left="403"/>
              <w:rPr>
                <w:color w:val="000000" w:themeColor="text1"/>
                <w:lang w:val="fr-CA"/>
              </w:rPr>
            </w:pPr>
            <w:r w:rsidRPr="00900A9A">
              <w:rPr>
                <w:color w:val="000000" w:themeColor="text1"/>
                <w:lang w:val="fr-CA"/>
              </w:rPr>
              <w:t>Veuillez donner des renseignements dans la boîte d’explication</w:t>
            </w:r>
            <w:r w:rsidR="007D196E" w:rsidRPr="00900A9A">
              <w:rPr>
                <w:color w:val="000000" w:themeColor="text1"/>
                <w:lang w:val="fr-CA"/>
              </w:rPr>
              <w:t>.</w:t>
            </w:r>
          </w:p>
          <w:p w14:paraId="4AAE9452" w14:textId="77777777" w:rsidR="00690EFD" w:rsidRDefault="00AC34CC" w:rsidP="00690EFD">
            <w:pPr>
              <w:pStyle w:val="ListParagraph"/>
              <w:numPr>
                <w:ilvl w:val="0"/>
                <w:numId w:val="31"/>
              </w:numPr>
              <w:spacing w:before="120" w:after="120" w:line="256" w:lineRule="auto"/>
              <w:rPr>
                <w:color w:val="000000" w:themeColor="text1"/>
                <w:lang w:val="fr-CA"/>
              </w:rPr>
            </w:pPr>
            <w:r w:rsidRPr="00690EFD">
              <w:rPr>
                <w:b/>
                <w:color w:val="000000" w:themeColor="text1"/>
                <w:lang w:val="fr-CA"/>
              </w:rPr>
              <w:t>Exemple tiré du budget</w:t>
            </w:r>
            <w:r w:rsidR="007C7EEE" w:rsidRPr="00690EFD">
              <w:rPr>
                <w:b/>
                <w:color w:val="000000" w:themeColor="text1"/>
                <w:lang w:val="fr-CA"/>
              </w:rPr>
              <w:t> </w:t>
            </w:r>
            <w:r w:rsidR="00A720D8" w:rsidRPr="00690EFD">
              <w:rPr>
                <w:b/>
                <w:color w:val="000000" w:themeColor="text1"/>
                <w:lang w:val="fr-CA"/>
              </w:rPr>
              <w:t xml:space="preserve">de </w:t>
            </w:r>
            <w:r w:rsidR="007D196E" w:rsidRPr="00690EFD">
              <w:rPr>
                <w:b/>
                <w:color w:val="000000" w:themeColor="text1"/>
                <w:lang w:val="fr-CA"/>
              </w:rPr>
              <w:t>2021</w:t>
            </w:r>
            <w:r w:rsidRPr="00690EFD">
              <w:rPr>
                <w:b/>
                <w:bCs/>
                <w:color w:val="000000" w:themeColor="text1"/>
                <w:lang w:val="fr-CA"/>
              </w:rPr>
              <w:t> </w:t>
            </w:r>
            <w:r w:rsidR="007D196E" w:rsidRPr="00690EFD">
              <w:rPr>
                <w:b/>
                <w:bCs/>
                <w:color w:val="000000" w:themeColor="text1"/>
                <w:lang w:val="fr-CA"/>
              </w:rPr>
              <w:t>:</w:t>
            </w:r>
            <w:r w:rsidR="007D196E" w:rsidRPr="00690EFD">
              <w:rPr>
                <w:color w:val="000000" w:themeColor="text1"/>
                <w:lang w:val="fr-CA"/>
              </w:rPr>
              <w:t xml:space="preserve"> </w:t>
            </w:r>
            <w:r w:rsidR="007D196E" w:rsidRPr="00690EFD">
              <w:rPr>
                <w:i/>
                <w:color w:val="000000" w:themeColor="text1"/>
                <w:lang w:val="fr-CA"/>
              </w:rPr>
              <w:t>S</w:t>
            </w:r>
            <w:r w:rsidRPr="00690EFD">
              <w:rPr>
                <w:i/>
                <w:color w:val="000000" w:themeColor="text1"/>
                <w:lang w:val="fr-CA"/>
              </w:rPr>
              <w:t>outenir le transport aérien sécuritaire</w:t>
            </w:r>
            <w:r w:rsidR="007D196E" w:rsidRPr="00690EFD">
              <w:rPr>
                <w:color w:val="000000" w:themeColor="text1"/>
                <w:lang w:val="fr-CA"/>
              </w:rPr>
              <w:t xml:space="preserve"> i</w:t>
            </w:r>
            <w:r w:rsidRPr="00690EFD">
              <w:rPr>
                <w:color w:val="000000" w:themeColor="text1"/>
                <w:lang w:val="fr-CA"/>
              </w:rPr>
              <w:t xml:space="preserve">nclut la promotion du projet pilote Identité numérique des voyageurs connus. Les recherches ont indiqué que la technologie de reconnaissance faciale pourrait </w:t>
            </w:r>
            <w:r w:rsidRPr="00690EFD">
              <w:rPr>
                <w:color w:val="000000" w:themeColor="text1"/>
                <w:lang w:val="fr-CA"/>
              </w:rPr>
              <w:lastRenderedPageBreak/>
              <w:t>entraîner un examen accru et un retard du délai de traitement pour certaines populations. Dans ce cas,</w:t>
            </w:r>
            <w:r w:rsidR="00857B15" w:rsidRPr="00690EFD">
              <w:rPr>
                <w:color w:val="000000" w:themeColor="text1"/>
                <w:lang w:val="fr-CA"/>
              </w:rPr>
              <w:t xml:space="preserve"> l’option</w:t>
            </w:r>
            <w:r w:rsidRPr="00690EFD">
              <w:rPr>
                <w:color w:val="000000" w:themeColor="text1"/>
                <w:lang w:val="fr-CA"/>
              </w:rPr>
              <w:t xml:space="preserve"> « </w:t>
            </w:r>
            <w:r w:rsidR="00934982" w:rsidRPr="00690EFD">
              <w:rPr>
                <w:color w:val="000000" w:themeColor="text1"/>
                <w:lang w:val="fr-CA"/>
              </w:rPr>
              <w:t>La proposition comporte des incidences négatives pour un ou plusieurs groupes démographiques particuliers</w:t>
            </w:r>
            <w:r w:rsidR="00D6376F" w:rsidRPr="00690EFD">
              <w:rPr>
                <w:color w:val="000000" w:themeColor="text1"/>
                <w:lang w:val="fr-CA"/>
              </w:rPr>
              <w:t> </w:t>
            </w:r>
            <w:r w:rsidRPr="00690EFD">
              <w:rPr>
                <w:color w:val="000000" w:themeColor="text1"/>
                <w:lang w:val="fr-CA"/>
              </w:rPr>
              <w:t>»</w:t>
            </w:r>
            <w:r w:rsidR="007D196E" w:rsidRPr="00690EFD">
              <w:rPr>
                <w:color w:val="000000" w:themeColor="text1"/>
                <w:lang w:val="fr-CA"/>
              </w:rPr>
              <w:t xml:space="preserve"> </w:t>
            </w:r>
            <w:r w:rsidR="00857B15" w:rsidRPr="00690EFD">
              <w:rPr>
                <w:color w:val="000000" w:themeColor="text1"/>
                <w:lang w:val="fr-CA"/>
              </w:rPr>
              <w:t>serait cochée, les caractéristiques démographiques des personnes touchées défavorablement seraient sélectionnées, une explication serait fournie</w:t>
            </w:r>
            <w:r w:rsidR="00961350" w:rsidRPr="00690EFD">
              <w:rPr>
                <w:color w:val="000000" w:themeColor="text1"/>
                <w:lang w:val="fr-CA"/>
              </w:rPr>
              <w:t>.</w:t>
            </w:r>
            <w:r w:rsidR="00857B15" w:rsidRPr="00690EFD">
              <w:rPr>
                <w:color w:val="000000" w:themeColor="text1"/>
                <w:lang w:val="fr-CA"/>
              </w:rPr>
              <w:t xml:space="preserve"> </w:t>
            </w:r>
            <w:proofErr w:type="gramStart"/>
            <w:r w:rsidR="00857B15" w:rsidRPr="00690EFD">
              <w:rPr>
                <w:color w:val="000000" w:themeColor="text1"/>
                <w:lang w:val="fr-CA"/>
              </w:rPr>
              <w:t>dans</w:t>
            </w:r>
            <w:proofErr w:type="gramEnd"/>
            <w:r w:rsidR="00857B15" w:rsidRPr="00690EFD">
              <w:rPr>
                <w:color w:val="000000" w:themeColor="text1"/>
                <w:lang w:val="fr-CA"/>
              </w:rPr>
              <w:t xml:space="preserve"> la boîte de texte, et la section</w:t>
            </w:r>
            <w:r w:rsidR="007C7EEE" w:rsidRPr="00690EFD">
              <w:rPr>
                <w:color w:val="000000" w:themeColor="text1"/>
                <w:lang w:val="fr-CA"/>
              </w:rPr>
              <w:t> </w:t>
            </w:r>
            <w:r w:rsidR="00857B15" w:rsidRPr="00690EFD">
              <w:rPr>
                <w:color w:val="000000" w:themeColor="text1"/>
                <w:lang w:val="fr-CA"/>
              </w:rPr>
              <w:t xml:space="preserve">5 B) ii. </w:t>
            </w:r>
            <w:proofErr w:type="gramStart"/>
            <w:r w:rsidR="007B37FF" w:rsidRPr="00690EFD">
              <w:rPr>
                <w:color w:val="000000" w:themeColor="text1"/>
                <w:lang w:val="fr-CA"/>
              </w:rPr>
              <w:t>s</w:t>
            </w:r>
            <w:r w:rsidR="00857B15" w:rsidRPr="00690EFD">
              <w:rPr>
                <w:color w:val="000000" w:themeColor="text1"/>
                <w:lang w:val="fr-CA"/>
              </w:rPr>
              <w:t>erait</w:t>
            </w:r>
            <w:proofErr w:type="gramEnd"/>
            <w:r w:rsidR="00857B15" w:rsidRPr="00690EFD">
              <w:rPr>
                <w:color w:val="000000" w:themeColor="text1"/>
                <w:lang w:val="fr-CA"/>
              </w:rPr>
              <w:t xml:space="preserve"> remplie.</w:t>
            </w:r>
          </w:p>
          <w:p w14:paraId="220DEECF" w14:textId="77777777" w:rsidR="00690EFD" w:rsidRDefault="00690EFD" w:rsidP="00690EFD">
            <w:pPr>
              <w:pStyle w:val="ListParagraph"/>
              <w:spacing w:before="120" w:after="120" w:line="256" w:lineRule="auto"/>
              <w:rPr>
                <w:color w:val="000000" w:themeColor="text1"/>
                <w:lang w:val="fr-CA"/>
              </w:rPr>
            </w:pPr>
          </w:p>
          <w:p w14:paraId="41DE2072" w14:textId="77777777" w:rsidR="00690EFD" w:rsidRDefault="00857B15" w:rsidP="00690EFD">
            <w:pPr>
              <w:pStyle w:val="ListParagraph"/>
              <w:numPr>
                <w:ilvl w:val="0"/>
                <w:numId w:val="31"/>
              </w:numPr>
              <w:spacing w:before="120" w:after="120" w:line="256" w:lineRule="auto"/>
              <w:rPr>
                <w:color w:val="000000" w:themeColor="text1"/>
                <w:lang w:val="fr-CA"/>
              </w:rPr>
            </w:pPr>
            <w:r w:rsidRPr="00690EFD">
              <w:rPr>
                <w:b/>
                <w:color w:val="000000" w:themeColor="text1"/>
                <w:lang w:val="fr-CA"/>
              </w:rPr>
              <w:t>Exemple tiré du budget</w:t>
            </w:r>
            <w:r w:rsidR="007C7EEE" w:rsidRPr="00690EFD">
              <w:rPr>
                <w:b/>
                <w:color w:val="000000" w:themeColor="text1"/>
                <w:lang w:val="fr-CA"/>
              </w:rPr>
              <w:t> </w:t>
            </w:r>
            <w:r w:rsidR="0004525A" w:rsidRPr="00690EFD">
              <w:rPr>
                <w:b/>
                <w:color w:val="000000" w:themeColor="text1"/>
                <w:lang w:val="fr-CA"/>
              </w:rPr>
              <w:t xml:space="preserve">de </w:t>
            </w:r>
            <w:r w:rsidRPr="00690EFD">
              <w:rPr>
                <w:b/>
                <w:color w:val="000000" w:themeColor="text1"/>
                <w:lang w:val="fr-CA"/>
              </w:rPr>
              <w:t>202</w:t>
            </w:r>
            <w:r w:rsidR="00613970" w:rsidRPr="00690EFD">
              <w:rPr>
                <w:b/>
                <w:color w:val="000000" w:themeColor="text1"/>
                <w:lang w:val="fr-CA"/>
              </w:rPr>
              <w:t>2</w:t>
            </w:r>
            <w:r w:rsidR="007D196E" w:rsidRPr="00690EFD">
              <w:rPr>
                <w:b/>
                <w:bCs/>
                <w:color w:val="000000" w:themeColor="text1"/>
                <w:lang w:val="fr-CA"/>
              </w:rPr>
              <w:t>:</w:t>
            </w:r>
            <w:r w:rsidR="007D196E" w:rsidRPr="00690EFD">
              <w:rPr>
                <w:color w:val="000000" w:themeColor="text1"/>
                <w:lang w:val="fr-CA"/>
              </w:rPr>
              <w:t xml:space="preserve"> </w:t>
            </w:r>
            <w:r w:rsidR="00856A35" w:rsidRPr="00690EFD">
              <w:rPr>
                <w:i/>
                <w:color w:val="000000" w:themeColor="text1"/>
                <w:lang w:val="fr-CA"/>
              </w:rPr>
              <w:t xml:space="preserve">L’électricité propre </w:t>
            </w:r>
            <w:r w:rsidR="00856A35" w:rsidRPr="00690EFD">
              <w:rPr>
                <w:color w:val="000000" w:themeColor="text1"/>
                <w:lang w:val="fr-CA"/>
              </w:rPr>
              <w:t>aura un impact négatif sur les communautés minières en raison des pertes d’emplois, de l’insécurité du revenu due à la perte d’emploi, des exigences de recyclage, du réemploi et de la concurrence accrue dans les industries locales. Les personnes de plus de 60 ans qui sont encore sur le marché du travail peuvent également subir de graves répercussions économiques et sociales et être incapables de s’adapter à un nouveau système électrique propre. Dans ce cas, l’option « La proposition comporte des incidences négatives pour un ou plusieurs groupes démographiques particuliers » serait également coché</w:t>
            </w:r>
            <w:r w:rsidR="00961350" w:rsidRPr="00690EFD">
              <w:rPr>
                <w:color w:val="000000" w:themeColor="text1"/>
                <w:lang w:val="fr-CA"/>
              </w:rPr>
              <w:t>e</w:t>
            </w:r>
            <w:r w:rsidR="00856A35" w:rsidRPr="00690EFD">
              <w:rPr>
                <w:color w:val="000000" w:themeColor="text1"/>
                <w:lang w:val="fr-CA"/>
              </w:rPr>
              <w:t xml:space="preserve">, les caractéristiques démographiques des personnes touchées défavorablement seraient sélectionnées, une explication serait fournie dans la boîte de texte, et la section 5 B) ii. </w:t>
            </w:r>
            <w:proofErr w:type="gramStart"/>
            <w:r w:rsidR="00856A35" w:rsidRPr="00690EFD">
              <w:rPr>
                <w:color w:val="000000" w:themeColor="text1"/>
                <w:lang w:val="fr-CA"/>
              </w:rPr>
              <w:t>serait</w:t>
            </w:r>
            <w:proofErr w:type="gramEnd"/>
            <w:r w:rsidR="00856A35" w:rsidRPr="00690EFD">
              <w:rPr>
                <w:color w:val="000000" w:themeColor="text1"/>
                <w:lang w:val="fr-CA"/>
              </w:rPr>
              <w:t xml:space="preserve"> remplie.</w:t>
            </w:r>
          </w:p>
          <w:p w14:paraId="018F830B" w14:textId="77777777" w:rsidR="00690EFD" w:rsidRPr="00690EFD" w:rsidRDefault="00690EFD" w:rsidP="00690EFD">
            <w:pPr>
              <w:pStyle w:val="ListParagraph"/>
              <w:rPr>
                <w:b/>
                <w:bCs/>
                <w:color w:val="000000" w:themeColor="text1"/>
                <w:lang w:val="fr-CA"/>
              </w:rPr>
            </w:pPr>
          </w:p>
          <w:p w14:paraId="171A3815" w14:textId="3BFA2589" w:rsidR="00C30C78" w:rsidRPr="00690EFD" w:rsidRDefault="00C30C78" w:rsidP="00690EFD">
            <w:pPr>
              <w:pStyle w:val="ListParagraph"/>
              <w:numPr>
                <w:ilvl w:val="0"/>
                <w:numId w:val="31"/>
              </w:numPr>
              <w:spacing w:before="120" w:after="120" w:line="256" w:lineRule="auto"/>
              <w:rPr>
                <w:color w:val="000000" w:themeColor="text1"/>
                <w:lang w:val="fr-CA"/>
              </w:rPr>
            </w:pPr>
            <w:r w:rsidRPr="00690EFD">
              <w:rPr>
                <w:b/>
                <w:bCs/>
                <w:color w:val="000000" w:themeColor="text1"/>
                <w:lang w:val="fr-CA"/>
              </w:rPr>
              <w:t xml:space="preserve">Exemple tiré du budget de 2023: </w:t>
            </w:r>
            <w:r w:rsidRPr="00690EFD">
              <w:rPr>
                <w:lang w:val="fr-CA"/>
              </w:rPr>
              <w:t xml:space="preserve">La proposition </w:t>
            </w:r>
            <w:r w:rsidRPr="00690EFD">
              <w:rPr>
                <w:i/>
                <w:iCs/>
                <w:color w:val="000000" w:themeColor="text1"/>
                <w:lang w:val="fr-CA"/>
              </w:rPr>
              <w:t xml:space="preserve">Programme de protection du poisson et de son habitat </w:t>
            </w:r>
            <w:r w:rsidRPr="00690EFD">
              <w:rPr>
                <w:color w:val="000000" w:themeColor="text1"/>
                <w:lang w:val="fr-CA"/>
              </w:rPr>
              <w:t>peut avoir des incidences négatives sur les populations autochtones en raison du développement de projets et d’un afflux potentiel de travailleurs qui auraient à se rapprocher de leurs collectivités. Dans cet exemple, il conviendrait de cocher les cases « La proposition comporte, ou pourrait avoir, des incidences négatives pour un ou plusieurs groupes démographiques particuliers » et « Autochtones » et une explication des incidences devrait être fournir dans la zone de texte. La section 5B) ii devrait alors être remplie (voir la page 24).</w:t>
            </w:r>
          </w:p>
        </w:tc>
      </w:tr>
    </w:tbl>
    <w:p w14:paraId="46E6B60C" w14:textId="520C143D" w:rsidR="00E91ACF" w:rsidRDefault="00B20AA9">
      <w:pPr>
        <w:rPr>
          <w:lang w:val="fr-CA"/>
        </w:rPr>
      </w:pPr>
      <w:r w:rsidRPr="00900A9A">
        <w:rPr>
          <w:lang w:val="fr-CA"/>
        </w:rPr>
        <w:lastRenderedPageBreak/>
        <w:br w:type="textWrapping" w:clear="all"/>
      </w:r>
    </w:p>
    <w:p w14:paraId="347149F1" w14:textId="77777777" w:rsidR="00E91ACF" w:rsidRDefault="00E91ACF">
      <w:pPr>
        <w:rPr>
          <w:lang w:val="fr-CA"/>
        </w:rPr>
      </w:pPr>
      <w:r>
        <w:rPr>
          <w:lang w:val="fr-CA"/>
        </w:rPr>
        <w:br w:type="page"/>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8990"/>
      </w:tblGrid>
      <w:tr w:rsidR="00E3789F" w:rsidRPr="003A2D92" w14:paraId="7E5ABD32" w14:textId="77777777" w:rsidTr="00E91ACF">
        <w:trPr>
          <w:cantSplit/>
          <w:trHeight w:val="660"/>
        </w:trPr>
        <w:tc>
          <w:tcPr>
            <w:tcW w:w="10790" w:type="dxa"/>
            <w:gridSpan w:val="2"/>
            <w:shd w:val="clear" w:color="auto" w:fill="BFBFBF" w:themeFill="background1" w:themeFillShade="BF"/>
          </w:tcPr>
          <w:p w14:paraId="72BE01DF" w14:textId="597EAD79" w:rsidR="00E3789F" w:rsidRPr="00900A9A" w:rsidRDefault="00E3789F">
            <w:pPr>
              <w:pStyle w:val="Header2"/>
              <w:rPr>
                <w:lang w:val="fr-CA"/>
              </w:rPr>
            </w:pPr>
            <w:bookmarkStart w:id="98" w:name="_Toc146882437"/>
            <w:r w:rsidRPr="00900A9A">
              <w:rPr>
                <w:lang w:val="fr-CA"/>
              </w:rPr>
              <w:lastRenderedPageBreak/>
              <w:t xml:space="preserve">5. B) </w:t>
            </w:r>
            <w:r w:rsidR="00857B15" w:rsidRPr="00900A9A">
              <w:rPr>
                <w:lang w:val="fr-CA"/>
              </w:rPr>
              <w:t xml:space="preserve">Approche </w:t>
            </w:r>
            <w:r w:rsidR="00E3159F" w:rsidRPr="00900A9A">
              <w:rPr>
                <w:lang w:val="fr-CA"/>
              </w:rPr>
              <w:t>corrective de</w:t>
            </w:r>
            <w:r w:rsidR="00857B15" w:rsidRPr="00900A9A">
              <w:rPr>
                <w:lang w:val="fr-CA"/>
              </w:rPr>
              <w:t xml:space="preserve"> l’ACS</w:t>
            </w:r>
            <w:r w:rsidR="00006503" w:rsidRPr="00900A9A">
              <w:rPr>
                <w:lang w:val="fr-CA"/>
              </w:rPr>
              <w:t xml:space="preserve"> Plus</w:t>
            </w:r>
            <w:bookmarkEnd w:id="98"/>
          </w:p>
        </w:tc>
      </w:tr>
      <w:tr w:rsidR="00666DF2" w:rsidRPr="003A2D92" w14:paraId="41351925" w14:textId="77777777" w:rsidTr="00186D7B">
        <w:trPr>
          <w:trHeight w:val="660"/>
        </w:trPr>
        <w:tc>
          <w:tcPr>
            <w:tcW w:w="10790" w:type="dxa"/>
            <w:gridSpan w:val="2"/>
            <w:shd w:val="clear" w:color="auto" w:fill="BFBFBF" w:themeFill="background1" w:themeFillShade="BF"/>
          </w:tcPr>
          <w:p w14:paraId="541192AF" w14:textId="1DA4509A" w:rsidR="00666DF2" w:rsidRPr="00900A9A" w:rsidRDefault="00857B15">
            <w:pPr>
              <w:rPr>
                <w:color w:val="FFFFFF" w:themeColor="background1"/>
                <w:lang w:val="fr-CA"/>
              </w:rPr>
            </w:pPr>
            <w:r w:rsidRPr="00900A9A">
              <w:rPr>
                <w:color w:val="FFFFFF" w:themeColor="background1"/>
                <w:lang w:val="fr-CA"/>
              </w:rPr>
              <w:t xml:space="preserve">Il faut remplir cette section lorsque la section 5 A) a été remplie, et elle doit servir à décrire les concepts de programmes ou les éléments de la mise en œuvre associés à la proposition qui </w:t>
            </w:r>
            <w:r w:rsidR="007B37FF" w:rsidRPr="00900A9A">
              <w:rPr>
                <w:color w:val="FFFFFF" w:themeColor="background1"/>
                <w:lang w:val="fr-CA"/>
              </w:rPr>
              <w:t>visent la réduction des</w:t>
            </w:r>
            <w:r w:rsidRPr="00900A9A">
              <w:rPr>
                <w:color w:val="FFFFFF" w:themeColor="background1"/>
                <w:lang w:val="fr-CA"/>
              </w:rPr>
              <w:t xml:space="preserve"> obstacles potentiels à l’accès ou à la participation ou atténue</w:t>
            </w:r>
            <w:r w:rsidR="00B50B20" w:rsidRPr="00900A9A">
              <w:rPr>
                <w:color w:val="FFFFFF" w:themeColor="background1"/>
                <w:lang w:val="fr-CA"/>
              </w:rPr>
              <w:t>nt</w:t>
            </w:r>
            <w:r w:rsidRPr="00900A9A">
              <w:rPr>
                <w:color w:val="FFFFFF" w:themeColor="background1"/>
                <w:lang w:val="fr-CA"/>
              </w:rPr>
              <w:t xml:space="preserve"> les incidences </w:t>
            </w:r>
            <w:r w:rsidR="006A3EFA" w:rsidRPr="00900A9A">
              <w:rPr>
                <w:color w:val="FFFFFF" w:themeColor="background1"/>
                <w:lang w:val="fr-CA"/>
              </w:rPr>
              <w:t xml:space="preserve">négatives </w:t>
            </w:r>
            <w:r w:rsidRPr="00900A9A">
              <w:rPr>
                <w:color w:val="FFFFFF" w:themeColor="background1"/>
                <w:lang w:val="fr-CA"/>
              </w:rPr>
              <w:t>de la proposition.</w:t>
            </w:r>
          </w:p>
        </w:tc>
      </w:tr>
      <w:tr w:rsidR="00620B69" w:rsidRPr="003A2D92" w14:paraId="0D5CD9E8" w14:textId="77777777" w:rsidTr="00186D7B">
        <w:trPr>
          <w:trHeight w:val="962"/>
        </w:trPr>
        <w:tc>
          <w:tcPr>
            <w:tcW w:w="1800" w:type="dxa"/>
          </w:tcPr>
          <w:p w14:paraId="3477200E" w14:textId="77777777" w:rsidR="00A728A0" w:rsidRPr="00900A9A" w:rsidRDefault="00A728A0" w:rsidP="00A728A0">
            <w:pPr>
              <w:pStyle w:val="ListParagraph"/>
              <w:spacing w:before="120"/>
              <w:ind w:left="360"/>
              <w:rPr>
                <w:color w:val="000000" w:themeColor="text1"/>
                <w:sz w:val="24"/>
                <w:lang w:val="fr-CA"/>
              </w:rPr>
            </w:pPr>
          </w:p>
          <w:p w14:paraId="591584FD" w14:textId="23B35698" w:rsidR="00A728A0" w:rsidRPr="00900A9A" w:rsidRDefault="0047264B" w:rsidP="00AA3184">
            <w:pPr>
              <w:pStyle w:val="ListParagraph"/>
              <w:numPr>
                <w:ilvl w:val="0"/>
                <w:numId w:val="47"/>
              </w:numPr>
              <w:ind w:left="0" w:firstLine="0"/>
              <w:rPr>
                <w:color w:val="000000" w:themeColor="text1"/>
                <w:lang w:val="fr-CA"/>
              </w:rPr>
            </w:pPr>
            <w:r w:rsidRPr="00900A9A">
              <w:rPr>
                <w:color w:val="000000" w:themeColor="text1"/>
                <w:sz w:val="24"/>
                <w:lang w:val="fr-CA"/>
              </w:rPr>
              <w:t>Étapes de l’élimination des obstacles potentiels à l’accès et à la participation</w:t>
            </w:r>
          </w:p>
        </w:tc>
        <w:tc>
          <w:tcPr>
            <w:tcW w:w="8990" w:type="dxa"/>
          </w:tcPr>
          <w:p w14:paraId="41E08123" w14:textId="1605A950" w:rsidR="00BB0C92" w:rsidRPr="00900A9A" w:rsidRDefault="00BB0C92" w:rsidP="00F224FD">
            <w:pPr>
              <w:rPr>
                <w:color w:val="000000" w:themeColor="text1"/>
                <w:lang w:val="fr-CA"/>
              </w:rPr>
            </w:pPr>
          </w:p>
          <w:p w14:paraId="64904C59" w14:textId="43BB4143" w:rsidR="00E3789F" w:rsidRPr="00900A9A" w:rsidRDefault="00094653" w:rsidP="00E3789F">
            <w:pPr>
              <w:pStyle w:val="ListParagraph"/>
              <w:numPr>
                <w:ilvl w:val="0"/>
                <w:numId w:val="45"/>
              </w:numPr>
              <w:spacing w:before="120" w:after="240" w:line="256" w:lineRule="auto"/>
              <w:ind w:left="403"/>
              <w:rPr>
                <w:color w:val="000000" w:themeColor="text1"/>
                <w:lang w:val="fr-CA"/>
              </w:rPr>
            </w:pPr>
            <w:r w:rsidRPr="00C21024">
              <w:rPr>
                <w:color w:val="000000" w:themeColor="text1"/>
                <w:lang w:val="fr-CA"/>
              </w:rPr>
              <w:t>Cette section doit être remplie lorsqu’il est question de propositions dans le cadre desquelles sont recensés, dans la section 5 A), des groupes qui pourraient faire face à un obstacle à l’accès/à la participation. Cette section peut également être remplie de manière proactive, même si aucun obstacle à l’accès/à la participation ou aucune incidence négative n’a été déterminé dans la section 5A), afin d’éviter que des incidences négatives ne se produisent à l’avenir.</w:t>
            </w:r>
          </w:p>
          <w:p w14:paraId="572AF8E4" w14:textId="76BB67CA" w:rsidR="00E3789F" w:rsidRPr="00900A9A" w:rsidRDefault="00E3789F" w:rsidP="00E3789F">
            <w:pPr>
              <w:pStyle w:val="ListParagraph"/>
              <w:spacing w:before="120" w:after="240" w:line="256" w:lineRule="auto"/>
              <w:ind w:left="403"/>
              <w:rPr>
                <w:color w:val="000000" w:themeColor="text1"/>
                <w:lang w:val="fr-CA"/>
              </w:rPr>
            </w:pPr>
          </w:p>
          <w:p w14:paraId="6C6DD0B9" w14:textId="77777777" w:rsidR="00690EFD" w:rsidRDefault="00690EFD" w:rsidP="00E3789F">
            <w:pPr>
              <w:pStyle w:val="ListParagraph"/>
              <w:spacing w:before="120" w:after="120"/>
              <w:ind w:left="-11"/>
              <w:rPr>
                <w:b/>
                <w:color w:val="000000" w:themeColor="text1"/>
                <w:lang w:val="fr-CA"/>
              </w:rPr>
            </w:pPr>
          </w:p>
          <w:p w14:paraId="649CC723" w14:textId="77777777" w:rsidR="00690EFD" w:rsidRDefault="00690EFD" w:rsidP="00E3789F">
            <w:pPr>
              <w:pStyle w:val="ListParagraph"/>
              <w:spacing w:before="120" w:after="120"/>
              <w:ind w:left="-11"/>
              <w:rPr>
                <w:b/>
                <w:color w:val="000000" w:themeColor="text1"/>
                <w:lang w:val="fr-CA"/>
              </w:rPr>
            </w:pPr>
          </w:p>
          <w:p w14:paraId="2A1B615B" w14:textId="77777777" w:rsidR="00690EFD" w:rsidRDefault="009B74D4" w:rsidP="00690EFD">
            <w:pPr>
              <w:pStyle w:val="ListParagraph"/>
              <w:numPr>
                <w:ilvl w:val="0"/>
                <w:numId w:val="31"/>
              </w:numPr>
              <w:spacing w:before="120" w:after="120" w:line="256" w:lineRule="auto"/>
              <w:rPr>
                <w:color w:val="000000" w:themeColor="text1"/>
                <w:lang w:val="fr-CA"/>
              </w:rPr>
            </w:pPr>
            <w:r w:rsidRPr="00690EFD">
              <w:rPr>
                <w:b/>
                <w:color w:val="000000" w:themeColor="text1"/>
                <w:lang w:val="fr-CA"/>
              </w:rPr>
              <w:t>Exemple du budget fédéral de 2019 :</w:t>
            </w:r>
            <w:bookmarkStart w:id="99" w:name="lt_pId222"/>
            <w:r w:rsidRPr="00690EFD">
              <w:rPr>
                <w:b/>
                <w:color w:val="000000" w:themeColor="text1"/>
                <w:lang w:val="fr-CA"/>
              </w:rPr>
              <w:t xml:space="preserve"> </w:t>
            </w:r>
            <w:r w:rsidRPr="00690EFD">
              <w:rPr>
                <w:color w:val="000000" w:themeColor="text1"/>
                <w:lang w:val="fr-CA"/>
              </w:rPr>
              <w:t xml:space="preserve">La mesure </w:t>
            </w:r>
            <w:r w:rsidRPr="00690EFD">
              <w:rPr>
                <w:i/>
                <w:color w:val="000000" w:themeColor="text1"/>
                <w:lang w:val="fr-CA"/>
              </w:rPr>
              <w:t>Élargir le Service jeunesse Canada</w:t>
            </w:r>
            <w:r w:rsidRPr="00690EFD">
              <w:rPr>
                <w:color w:val="000000" w:themeColor="text1"/>
                <w:lang w:val="fr-CA"/>
              </w:rPr>
              <w:t xml:space="preserve"> vise les jeunes de partout au pays, leur offrant des possibilités de bénévolat afin d’améliorer leur leadership et d’acquérir de nouvelles compétences. Reconnaissant que certains jeunes </w:t>
            </w:r>
            <w:proofErr w:type="gramStart"/>
            <w:r w:rsidRPr="00690EFD">
              <w:rPr>
                <w:color w:val="000000" w:themeColor="text1"/>
                <w:lang w:val="fr-CA"/>
              </w:rPr>
              <w:t>peuvent</w:t>
            </w:r>
            <w:proofErr w:type="gramEnd"/>
            <w:r w:rsidRPr="00690EFD">
              <w:rPr>
                <w:color w:val="000000" w:themeColor="text1"/>
                <w:lang w:val="fr-CA"/>
              </w:rPr>
              <w:t xml:space="preserve"> faire face à des obstacles pour participer, le programme a élaboré de nouvelles mesures incitatives et de soutien pour atténuer les obstacles cernés par les jeunes de groupes sous-représentés, y compris une sensibilisation ciblée afin d’accroître la participation parmi les jeunes hommes et les garçons</w:t>
            </w:r>
            <w:bookmarkStart w:id="100" w:name="lt_pId223"/>
            <w:bookmarkEnd w:id="99"/>
            <w:r w:rsidRPr="00690EFD">
              <w:rPr>
                <w:color w:val="000000" w:themeColor="text1"/>
                <w:lang w:val="fr-CA"/>
              </w:rPr>
              <w:t>.</w:t>
            </w:r>
            <w:bookmarkEnd w:id="100"/>
          </w:p>
          <w:p w14:paraId="0777DC8D" w14:textId="77777777" w:rsidR="00690EFD" w:rsidRDefault="00690EFD" w:rsidP="00690EFD">
            <w:pPr>
              <w:pStyle w:val="ListParagraph"/>
              <w:spacing w:before="120" w:after="120" w:line="256" w:lineRule="auto"/>
              <w:rPr>
                <w:color w:val="000000" w:themeColor="text1"/>
                <w:lang w:val="fr-CA"/>
              </w:rPr>
            </w:pPr>
          </w:p>
          <w:p w14:paraId="22EBD1E7" w14:textId="77777777" w:rsidR="00690EFD" w:rsidRDefault="00D35DCD" w:rsidP="00690EFD">
            <w:pPr>
              <w:pStyle w:val="ListParagraph"/>
              <w:numPr>
                <w:ilvl w:val="0"/>
                <w:numId w:val="31"/>
              </w:numPr>
              <w:spacing w:before="120" w:after="120" w:line="256" w:lineRule="auto"/>
              <w:rPr>
                <w:color w:val="000000" w:themeColor="text1"/>
                <w:lang w:val="fr-CA"/>
              </w:rPr>
            </w:pPr>
            <w:r w:rsidRPr="00690EFD">
              <w:rPr>
                <w:b/>
                <w:color w:val="000000" w:themeColor="text1"/>
                <w:lang w:val="fr-CA"/>
              </w:rPr>
              <w:t>Exemple tiré du budget</w:t>
            </w:r>
            <w:r w:rsidR="007C7EEE" w:rsidRPr="00690EFD">
              <w:rPr>
                <w:b/>
                <w:color w:val="000000" w:themeColor="text1"/>
                <w:lang w:val="fr-CA"/>
              </w:rPr>
              <w:t> </w:t>
            </w:r>
            <w:r w:rsidR="00757302" w:rsidRPr="00690EFD">
              <w:rPr>
                <w:b/>
                <w:color w:val="000000" w:themeColor="text1"/>
                <w:lang w:val="fr-CA"/>
              </w:rPr>
              <w:t xml:space="preserve">de </w:t>
            </w:r>
            <w:r w:rsidRPr="00690EFD">
              <w:rPr>
                <w:b/>
                <w:color w:val="000000" w:themeColor="text1"/>
                <w:lang w:val="fr-CA"/>
              </w:rPr>
              <w:t>2021</w:t>
            </w:r>
            <w:r w:rsidRPr="00690EFD">
              <w:rPr>
                <w:b/>
                <w:bCs/>
                <w:color w:val="000000" w:themeColor="text1"/>
                <w:lang w:val="fr-CA"/>
              </w:rPr>
              <w:t> </w:t>
            </w:r>
            <w:r w:rsidR="00E3789F" w:rsidRPr="00690EFD">
              <w:rPr>
                <w:b/>
                <w:bCs/>
                <w:color w:val="000000" w:themeColor="text1"/>
                <w:lang w:val="fr-CA"/>
              </w:rPr>
              <w:t>:</w:t>
            </w:r>
            <w:r w:rsidR="00E3789F" w:rsidRPr="00690EFD">
              <w:rPr>
                <w:color w:val="000000" w:themeColor="text1"/>
                <w:lang w:val="fr-CA"/>
              </w:rPr>
              <w:t xml:space="preserve"> </w:t>
            </w:r>
            <w:r w:rsidR="00D6376F" w:rsidRPr="00690EFD">
              <w:rPr>
                <w:color w:val="000000" w:themeColor="text1"/>
                <w:lang w:val="fr-CA"/>
              </w:rPr>
              <w:t>L’</w:t>
            </w:r>
            <w:r w:rsidR="00D6376F" w:rsidRPr="00690EFD">
              <w:rPr>
                <w:i/>
                <w:iCs/>
                <w:color w:val="000000" w:themeColor="text1"/>
                <w:lang w:val="fr-CA"/>
              </w:rPr>
              <w:t xml:space="preserve">Allocation </w:t>
            </w:r>
            <w:r w:rsidR="003E5F55" w:rsidRPr="00690EFD">
              <w:rPr>
                <w:i/>
                <w:iCs/>
                <w:color w:val="000000" w:themeColor="text1"/>
                <w:lang w:val="fr-CA"/>
              </w:rPr>
              <w:t xml:space="preserve">canadienne pour les travailleurs </w:t>
            </w:r>
            <w:r w:rsidR="003F4634" w:rsidRPr="00690EFD">
              <w:rPr>
                <w:iCs/>
                <w:color w:val="000000" w:themeColor="text1"/>
                <w:lang w:val="fr-CA"/>
              </w:rPr>
              <w:t>pourrait introduire des obstacles à la participation (comme décrit dans l'exemple ci-dessus sous 5. A).</w:t>
            </w:r>
            <w:r w:rsidR="003F4634" w:rsidRPr="00690EFD">
              <w:rPr>
                <w:i/>
                <w:iCs/>
                <w:color w:val="000000" w:themeColor="text1"/>
                <w:lang w:val="fr-CA"/>
              </w:rPr>
              <w:t xml:space="preserve"> </w:t>
            </w:r>
            <w:r w:rsidR="003F4634" w:rsidRPr="00690EFD">
              <w:rPr>
                <w:iCs/>
                <w:color w:val="000000" w:themeColor="text1"/>
                <w:lang w:val="fr-CA"/>
              </w:rPr>
              <w:t xml:space="preserve">En réponse à l'obstacle potentiel à l'accès auquel pourraient être confrontés les travailleurs secondaires, l'introduction d'une exemption pour les travailleurs secondaires permettra aux travailleurs secondaires bénéficiant de la CCB, dont environ </w:t>
            </w:r>
            <w:r w:rsidR="00D6376F" w:rsidRPr="00690EFD">
              <w:rPr>
                <w:iCs/>
                <w:color w:val="000000" w:themeColor="text1"/>
                <w:lang w:val="fr-CA"/>
              </w:rPr>
              <w:t>75 </w:t>
            </w:r>
            <w:r w:rsidR="00FE59FA" w:rsidRPr="00690EFD">
              <w:rPr>
                <w:iCs/>
                <w:color w:val="000000" w:themeColor="text1"/>
                <w:lang w:val="fr-CA"/>
              </w:rPr>
              <w:t>%</w:t>
            </w:r>
            <w:r w:rsidR="003F4634" w:rsidRPr="00690EFD">
              <w:rPr>
                <w:iCs/>
                <w:color w:val="000000" w:themeColor="text1"/>
                <w:lang w:val="fr-CA"/>
              </w:rPr>
              <w:t xml:space="preserve"> seront des femmes, d'exclure une partie de leurs gains du test de revenu de la prestation, ce qui atténuera ou empêchera cette baisse</w:t>
            </w:r>
            <w:r w:rsidR="003F4634" w:rsidRPr="00690EFD">
              <w:rPr>
                <w:i/>
                <w:iCs/>
                <w:color w:val="000000" w:themeColor="text1"/>
                <w:lang w:val="fr-CA"/>
              </w:rPr>
              <w:t xml:space="preserve">. </w:t>
            </w:r>
            <w:r w:rsidR="003E5F55" w:rsidRPr="00690EFD">
              <w:rPr>
                <w:color w:val="000000" w:themeColor="text1"/>
                <w:lang w:val="fr-CA"/>
              </w:rPr>
              <w:t>Cette nouvelle caractéristique</w:t>
            </w:r>
            <w:r w:rsidR="00E44A6F" w:rsidRPr="00690EFD">
              <w:rPr>
                <w:color w:val="000000" w:themeColor="text1"/>
                <w:lang w:val="fr-CA"/>
              </w:rPr>
              <w:t xml:space="preserve"> </w:t>
            </w:r>
            <w:r w:rsidR="004B09B4" w:rsidRPr="00690EFD">
              <w:rPr>
                <w:color w:val="000000" w:themeColor="text1"/>
                <w:lang w:val="fr-CA"/>
              </w:rPr>
              <w:t>contribuera</w:t>
            </w:r>
            <w:r w:rsidR="00E44A6F" w:rsidRPr="00690EFD">
              <w:rPr>
                <w:color w:val="000000" w:themeColor="text1"/>
                <w:lang w:val="fr-CA"/>
              </w:rPr>
              <w:t xml:space="preserve"> à faire en sorte que chacun soit en mesure de participer à la population active.</w:t>
            </w:r>
          </w:p>
          <w:p w14:paraId="4BE05F96" w14:textId="77777777" w:rsidR="00690EFD" w:rsidRPr="00690EFD" w:rsidRDefault="00690EFD" w:rsidP="00690EFD">
            <w:pPr>
              <w:pStyle w:val="ListParagraph"/>
              <w:rPr>
                <w:b/>
                <w:color w:val="000000" w:themeColor="text1"/>
                <w:lang w:val="fr-CA"/>
              </w:rPr>
            </w:pPr>
          </w:p>
          <w:p w14:paraId="459F3FB0" w14:textId="77777777" w:rsidR="00690EFD" w:rsidRPr="00690EFD" w:rsidRDefault="00613970" w:rsidP="00690EFD">
            <w:pPr>
              <w:pStyle w:val="ListParagraph"/>
              <w:numPr>
                <w:ilvl w:val="0"/>
                <w:numId w:val="31"/>
              </w:numPr>
              <w:spacing w:before="120" w:after="120" w:line="256" w:lineRule="auto"/>
              <w:rPr>
                <w:color w:val="000000" w:themeColor="text1"/>
                <w:lang w:val="fr-CA"/>
              </w:rPr>
            </w:pPr>
            <w:r w:rsidRPr="00690EFD">
              <w:rPr>
                <w:b/>
                <w:color w:val="000000" w:themeColor="text1"/>
                <w:lang w:val="fr-CA"/>
              </w:rPr>
              <w:t>Exemple tiré du budget </w:t>
            </w:r>
            <w:r w:rsidR="00757302" w:rsidRPr="00690EFD">
              <w:rPr>
                <w:b/>
                <w:color w:val="000000" w:themeColor="text1"/>
                <w:lang w:val="fr-CA"/>
              </w:rPr>
              <w:t xml:space="preserve">de </w:t>
            </w:r>
            <w:r w:rsidRPr="00690EFD">
              <w:rPr>
                <w:b/>
                <w:color w:val="000000" w:themeColor="text1"/>
                <w:lang w:val="fr-CA"/>
              </w:rPr>
              <w:t>2022</w:t>
            </w:r>
            <w:r w:rsidR="00856A35" w:rsidRPr="00690EFD">
              <w:rPr>
                <w:b/>
                <w:color w:val="000000" w:themeColor="text1"/>
                <w:lang w:val="fr-CA"/>
              </w:rPr>
              <w:t xml:space="preserve"> : </w:t>
            </w:r>
            <w:r w:rsidR="00856A35" w:rsidRPr="00690EFD">
              <w:rPr>
                <w:i/>
                <w:lang w:val="fr-CA"/>
              </w:rPr>
              <w:t>Répondre aux priorités en matière de santé à l’échelle mondiale</w:t>
            </w:r>
            <w:r w:rsidR="00856A35" w:rsidRPr="00690EFD">
              <w:rPr>
                <w:lang w:val="fr-CA"/>
              </w:rPr>
              <w:t xml:space="preserve"> contient des éléments visant à promouvoir l’accès aux services et produits de santé pour ceux qui peuvent se trouver dans des situations vulnérables ou marginalisés, y compris les femmes et les filles. Le Canada appuie les partenaires de mise en œuvre qui tiennent compte des besoins des bénéficiaires du programme à toutes les étapes de la programmation pour aider à cerner les obstacles éventuels et mieux promouvoir l’accès aux services et aux produits de santé.</w:t>
            </w:r>
          </w:p>
          <w:p w14:paraId="095B20E7" w14:textId="77777777" w:rsidR="00690EFD" w:rsidRPr="00690EFD" w:rsidRDefault="00690EFD" w:rsidP="00690EFD">
            <w:pPr>
              <w:pStyle w:val="ListParagraph"/>
              <w:rPr>
                <w:b/>
                <w:color w:val="000000" w:themeColor="text1"/>
                <w:lang w:val="fr-CA"/>
              </w:rPr>
            </w:pPr>
          </w:p>
          <w:p w14:paraId="1000C527" w14:textId="77777777" w:rsidR="00690EFD" w:rsidRDefault="00613970" w:rsidP="00690EFD">
            <w:pPr>
              <w:pStyle w:val="ListParagraph"/>
              <w:numPr>
                <w:ilvl w:val="0"/>
                <w:numId w:val="31"/>
              </w:numPr>
              <w:spacing w:before="120" w:after="120" w:line="256" w:lineRule="auto"/>
              <w:rPr>
                <w:color w:val="000000" w:themeColor="text1"/>
                <w:lang w:val="fr-CA"/>
              </w:rPr>
            </w:pPr>
            <w:r w:rsidRPr="00690EFD">
              <w:rPr>
                <w:b/>
                <w:color w:val="000000" w:themeColor="text1"/>
                <w:lang w:val="fr-CA"/>
              </w:rPr>
              <w:t>Exemple tiré du budget </w:t>
            </w:r>
            <w:r w:rsidR="00757302" w:rsidRPr="00690EFD">
              <w:rPr>
                <w:b/>
                <w:color w:val="000000" w:themeColor="text1"/>
                <w:lang w:val="fr-CA"/>
              </w:rPr>
              <w:t xml:space="preserve">de </w:t>
            </w:r>
            <w:r w:rsidRPr="00690EFD">
              <w:rPr>
                <w:b/>
                <w:color w:val="000000" w:themeColor="text1"/>
                <w:lang w:val="fr-CA"/>
              </w:rPr>
              <w:t>2022</w:t>
            </w:r>
            <w:r w:rsidR="00856A35" w:rsidRPr="00690EFD">
              <w:rPr>
                <w:b/>
                <w:color w:val="000000" w:themeColor="text1"/>
                <w:lang w:val="fr-CA"/>
              </w:rPr>
              <w:t xml:space="preserve"> : </w:t>
            </w:r>
            <w:r w:rsidR="00856A35" w:rsidRPr="00690EFD">
              <w:rPr>
                <w:i/>
                <w:color w:val="000000" w:themeColor="text1"/>
                <w:lang w:val="fr-CA"/>
              </w:rPr>
              <w:t>Renouveler et étendre le Plan de protection des océans</w:t>
            </w:r>
            <w:r w:rsidR="00856A35" w:rsidRPr="00690EFD">
              <w:rPr>
                <w:color w:val="000000" w:themeColor="text1"/>
                <w:lang w:val="fr-CA"/>
              </w:rPr>
              <w:t xml:space="preserve"> reconnaît que certains partenaires, comme les peuples autochtones, se trouvent souvent dans des régions éloignées et peuvent donc rencontrer des obstacles à la participation (par exemple, ne disposent pas d’une connexion Internet fiable). </w:t>
            </w:r>
            <w:r w:rsidR="00CE06B0" w:rsidRPr="00690EFD">
              <w:rPr>
                <w:color w:val="000000" w:themeColor="text1"/>
                <w:lang w:val="fr-CA"/>
              </w:rPr>
              <w:t>Le Plan de protection des océans continuera à prendre des mesures pour réduire les obstacles à la participation, par exemple en organisant des séances d'engagement régionales pour atteindre un plus grand nombre de communautés.</w:t>
            </w:r>
          </w:p>
          <w:p w14:paraId="0898299C" w14:textId="77777777" w:rsidR="00690EFD" w:rsidRPr="00690EFD" w:rsidRDefault="00690EFD" w:rsidP="00690EFD">
            <w:pPr>
              <w:pStyle w:val="ListParagraph"/>
              <w:rPr>
                <w:b/>
                <w:color w:val="000000" w:themeColor="text1"/>
                <w:lang w:val="fr-CA"/>
              </w:rPr>
            </w:pPr>
          </w:p>
          <w:p w14:paraId="7C7ABC0E" w14:textId="77777777" w:rsidR="00690EFD" w:rsidRPr="00690EFD" w:rsidRDefault="00757302" w:rsidP="00690EFD">
            <w:pPr>
              <w:pStyle w:val="ListParagraph"/>
              <w:numPr>
                <w:ilvl w:val="0"/>
                <w:numId w:val="31"/>
              </w:numPr>
              <w:spacing w:before="120" w:after="120" w:line="256" w:lineRule="auto"/>
              <w:rPr>
                <w:color w:val="000000" w:themeColor="text1"/>
                <w:lang w:val="fr-CA"/>
              </w:rPr>
            </w:pPr>
            <w:r w:rsidRPr="00690EFD">
              <w:rPr>
                <w:b/>
                <w:color w:val="000000" w:themeColor="text1"/>
                <w:lang w:val="fr-CA"/>
              </w:rPr>
              <w:t xml:space="preserve">Exemple tiré du budget de 2023 : </w:t>
            </w:r>
            <w:r w:rsidRPr="00690EFD">
              <w:rPr>
                <w:color w:val="000000" w:themeColor="text1"/>
                <w:lang w:val="fr-CA"/>
              </w:rPr>
              <w:t xml:space="preserve">La proposition </w:t>
            </w:r>
            <w:r w:rsidRPr="00690EFD">
              <w:rPr>
                <w:bCs/>
                <w:i/>
                <w:iCs/>
                <w:color w:val="000000" w:themeColor="text1"/>
                <w:lang w:val="fr-CA"/>
              </w:rPr>
              <w:t>Investir dans une stratégie de logement autochtone en milieu urbain, rural et nordique,</w:t>
            </w:r>
            <w:r w:rsidRPr="00690EFD">
              <w:rPr>
                <w:bCs/>
                <w:color w:val="000000" w:themeColor="text1"/>
                <w:lang w:val="fr-CA"/>
              </w:rPr>
              <w:t xml:space="preserve"> tend à exclure les personnes ayant des besoins impérieux en matière de logement des consultations organisées dans le cadre de la mise en œuvre de cette mesure. Afin de servir le plus efficacement possible les personnes ayant habité dans un logement de qualité inadéquate, celles-ci participeront à des séances de mobilisation dans le cadre de la mise en œuvre de la stratégie. Tout obstacle à la participation à ces séances sera atténué au moyen d’honoraires, d’une aide à la garde d’enfants et de possibilités de participation en personne ou à distance.</w:t>
            </w:r>
          </w:p>
          <w:p w14:paraId="0B8D62BF" w14:textId="77777777" w:rsidR="00690EFD" w:rsidRPr="00690EFD" w:rsidRDefault="00690EFD" w:rsidP="00690EFD">
            <w:pPr>
              <w:pStyle w:val="ListParagraph"/>
              <w:rPr>
                <w:b/>
                <w:bCs/>
                <w:lang w:val="fr-CA"/>
              </w:rPr>
            </w:pPr>
          </w:p>
          <w:p w14:paraId="45C2B162" w14:textId="62F56D9B" w:rsidR="00757302" w:rsidRPr="00690EFD" w:rsidRDefault="00757302" w:rsidP="00690EFD">
            <w:pPr>
              <w:pStyle w:val="ListParagraph"/>
              <w:numPr>
                <w:ilvl w:val="0"/>
                <w:numId w:val="31"/>
              </w:numPr>
              <w:spacing w:before="120" w:after="120" w:line="256" w:lineRule="auto"/>
              <w:rPr>
                <w:color w:val="000000" w:themeColor="text1"/>
                <w:lang w:val="fr-CA"/>
              </w:rPr>
            </w:pPr>
            <w:r w:rsidRPr="00690EFD">
              <w:rPr>
                <w:b/>
                <w:bCs/>
                <w:lang w:val="fr-CA"/>
              </w:rPr>
              <w:t xml:space="preserve">Exemple tiré du budget de 2023 : </w:t>
            </w:r>
            <w:r w:rsidRPr="00690EFD">
              <w:rPr>
                <w:lang w:val="fr-CA"/>
              </w:rPr>
              <w:t xml:space="preserve">Dans le cadre de la proposition </w:t>
            </w:r>
            <w:r w:rsidRPr="00690EFD">
              <w:rPr>
                <w:i/>
                <w:iCs/>
                <w:lang w:val="fr-CA"/>
              </w:rPr>
              <w:t xml:space="preserve">Soutenir les technologies de transport avancées, </w:t>
            </w:r>
            <w:r w:rsidRPr="00690EFD">
              <w:rPr>
                <w:lang w:val="fr-CA"/>
              </w:rPr>
              <w:t>pour tenir compte des obstacles sociaux auxquels se heurtent les femmes dans le domaine des STIM, des éléments de conception de la proposition sont prévus afin de promouvoir l’accès et d’accroître la participation. Outre la poursuite de la promotion de la diversité et de la représentation dans les activités de recrutement, les programmes de stages organisés par le Centre d’essais pour véhicules automobiles de Transports Canada ciblent les femmes dans les domaines des STIM.</w:t>
            </w:r>
          </w:p>
          <w:p w14:paraId="362039F9" w14:textId="7BE5796E" w:rsidR="00613970" w:rsidRPr="00900A9A" w:rsidRDefault="00613970">
            <w:pPr>
              <w:spacing w:before="120" w:after="240"/>
              <w:rPr>
                <w:color w:val="000000" w:themeColor="text1"/>
                <w:lang w:val="fr-CA"/>
              </w:rPr>
            </w:pPr>
          </w:p>
        </w:tc>
      </w:tr>
      <w:tr w:rsidR="00BB4C13" w:rsidRPr="003A2D92" w14:paraId="77432FD7" w14:textId="77777777" w:rsidTr="00186D7B">
        <w:trPr>
          <w:trHeight w:val="8838"/>
        </w:trPr>
        <w:tc>
          <w:tcPr>
            <w:tcW w:w="1800" w:type="dxa"/>
          </w:tcPr>
          <w:p w14:paraId="2DFE5B7F" w14:textId="2C0BEF02" w:rsidR="00BB4C13" w:rsidRPr="00900A9A" w:rsidRDefault="0047264B" w:rsidP="00AA3184">
            <w:pPr>
              <w:pStyle w:val="ListParagraph"/>
              <w:numPr>
                <w:ilvl w:val="0"/>
                <w:numId w:val="47"/>
              </w:numPr>
              <w:ind w:left="0" w:firstLine="0"/>
              <w:rPr>
                <w:color w:val="000000" w:themeColor="text1"/>
                <w:lang w:val="fr-CA"/>
              </w:rPr>
            </w:pPr>
            <w:r w:rsidRPr="00900A9A">
              <w:rPr>
                <w:color w:val="000000" w:themeColor="text1"/>
                <w:sz w:val="24"/>
                <w:lang w:val="fr-CA"/>
              </w:rPr>
              <w:lastRenderedPageBreak/>
              <w:t>Mesures d’atténuation en réaction aux incidences négatives potentiel</w:t>
            </w:r>
            <w:r w:rsidR="00961350">
              <w:rPr>
                <w:color w:val="000000" w:themeColor="text1"/>
                <w:sz w:val="24"/>
                <w:lang w:val="fr-CA"/>
              </w:rPr>
              <w:t>le</w:t>
            </w:r>
            <w:r w:rsidRPr="00900A9A">
              <w:rPr>
                <w:color w:val="000000" w:themeColor="text1"/>
                <w:sz w:val="24"/>
                <w:lang w:val="fr-CA"/>
              </w:rPr>
              <w:t>s</w:t>
            </w:r>
          </w:p>
        </w:tc>
        <w:tc>
          <w:tcPr>
            <w:tcW w:w="8990" w:type="dxa"/>
          </w:tcPr>
          <w:p w14:paraId="02F8642A" w14:textId="4CDC21A7" w:rsidR="00E3789F" w:rsidRPr="00900A9A" w:rsidRDefault="00AD6F10" w:rsidP="001E7CEF">
            <w:pPr>
              <w:pStyle w:val="ListParagraph"/>
              <w:numPr>
                <w:ilvl w:val="0"/>
                <w:numId w:val="29"/>
              </w:numPr>
              <w:rPr>
                <w:color w:val="000000" w:themeColor="text1"/>
                <w:lang w:val="fr-CA"/>
              </w:rPr>
            </w:pPr>
            <w:r w:rsidRPr="00900A9A">
              <w:rPr>
                <w:color w:val="000000" w:themeColor="text1"/>
                <w:lang w:val="fr-CA"/>
              </w:rPr>
              <w:t>R</w:t>
            </w:r>
            <w:r w:rsidR="00E3789F" w:rsidRPr="00900A9A">
              <w:rPr>
                <w:color w:val="000000" w:themeColor="text1"/>
                <w:lang w:val="fr-CA"/>
              </w:rPr>
              <w:t xml:space="preserve">emplissez cette section uniquement si vous avez </w:t>
            </w:r>
            <w:r w:rsidR="001E7CEF" w:rsidRPr="00900A9A">
              <w:rPr>
                <w:color w:val="000000" w:themeColor="text1"/>
                <w:lang w:val="fr-CA"/>
              </w:rPr>
              <w:t xml:space="preserve">identifié des groupes spécifiques qui pourraient être confrontés à </w:t>
            </w:r>
            <w:r w:rsidR="00E3789F" w:rsidRPr="00900A9A">
              <w:rPr>
                <w:color w:val="000000" w:themeColor="text1"/>
                <w:lang w:val="fr-CA"/>
              </w:rPr>
              <w:t>inc</w:t>
            </w:r>
            <w:r w:rsidR="009B74D4" w:rsidRPr="00900A9A">
              <w:rPr>
                <w:color w:val="000000" w:themeColor="text1"/>
                <w:lang w:val="fr-CA"/>
              </w:rPr>
              <w:t>idences négatives à la section 5 A</w:t>
            </w:r>
            <w:r w:rsidR="00E3789F" w:rsidRPr="00900A9A">
              <w:rPr>
                <w:color w:val="000000" w:themeColor="text1"/>
                <w:lang w:val="fr-CA"/>
              </w:rPr>
              <w:t>).</w:t>
            </w:r>
          </w:p>
          <w:p w14:paraId="0E275B47" w14:textId="77777777" w:rsidR="00E3789F" w:rsidRPr="00900A9A" w:rsidRDefault="00E3789F" w:rsidP="00E3789F">
            <w:pPr>
              <w:pStyle w:val="ListParagraph"/>
              <w:rPr>
                <w:color w:val="000000" w:themeColor="text1"/>
                <w:lang w:val="fr-CA"/>
              </w:rPr>
            </w:pPr>
          </w:p>
          <w:p w14:paraId="16E5793B" w14:textId="3403E7D9" w:rsidR="00E3789F" w:rsidRPr="00900A9A" w:rsidRDefault="00E3789F" w:rsidP="00E3789F">
            <w:pPr>
              <w:pStyle w:val="ListParagraph"/>
              <w:numPr>
                <w:ilvl w:val="0"/>
                <w:numId w:val="15"/>
              </w:numPr>
              <w:rPr>
                <w:color w:val="000000" w:themeColor="text1"/>
                <w:lang w:val="fr-CA"/>
              </w:rPr>
            </w:pPr>
            <w:r w:rsidRPr="00900A9A">
              <w:rPr>
                <w:color w:val="000000" w:themeColor="text1"/>
                <w:lang w:val="fr-CA"/>
              </w:rPr>
              <w:t xml:space="preserve">On s’attend à ce que des mesures d’atténuation aient été considérées si </w:t>
            </w:r>
            <w:r w:rsidR="007B5191" w:rsidRPr="00900A9A">
              <w:rPr>
                <w:color w:val="000000" w:themeColor="text1"/>
                <w:lang w:val="fr-CA"/>
              </w:rPr>
              <w:t>l</w:t>
            </w:r>
            <w:r w:rsidRPr="00900A9A">
              <w:rPr>
                <w:color w:val="000000" w:themeColor="text1"/>
                <w:lang w:val="fr-CA"/>
              </w:rPr>
              <w:t xml:space="preserve">’ACS Plus a repéré des effets différentiels ou des incidences négatives potentiels. Les mesures d’atténuation devraient être décrites de manière suffisamment détaillée et offrir suffisamment de contexte pour comprendre les aspects suivants : </w:t>
            </w:r>
          </w:p>
          <w:p w14:paraId="7C688D05" w14:textId="5B7FDB13" w:rsidR="00E3789F" w:rsidRPr="00690EFD" w:rsidRDefault="00E3789F" w:rsidP="00690EFD">
            <w:pPr>
              <w:pStyle w:val="ListParagraph"/>
              <w:numPr>
                <w:ilvl w:val="1"/>
                <w:numId w:val="10"/>
              </w:numPr>
              <w:ind w:left="1081"/>
              <w:contextualSpacing w:val="0"/>
              <w:rPr>
                <w:bCs/>
                <w:iCs/>
                <w:lang w:val="fr-CA"/>
              </w:rPr>
            </w:pPr>
            <w:r w:rsidRPr="00690EFD">
              <w:rPr>
                <w:bCs/>
                <w:iCs/>
                <w:lang w:val="fr-CA"/>
              </w:rPr>
              <w:t>La portée et les effets attendus de la mesure;</w:t>
            </w:r>
          </w:p>
          <w:p w14:paraId="51F6E8AF" w14:textId="77777777" w:rsidR="00E3789F" w:rsidRPr="00690EFD" w:rsidRDefault="00E3789F" w:rsidP="00690EFD">
            <w:pPr>
              <w:pStyle w:val="ListParagraph"/>
              <w:numPr>
                <w:ilvl w:val="1"/>
                <w:numId w:val="10"/>
              </w:numPr>
              <w:ind w:left="1081"/>
              <w:contextualSpacing w:val="0"/>
              <w:rPr>
                <w:bCs/>
                <w:iCs/>
                <w:lang w:val="fr-CA"/>
              </w:rPr>
            </w:pPr>
            <w:r w:rsidRPr="00690EFD">
              <w:rPr>
                <w:bCs/>
                <w:iCs/>
                <w:lang w:val="fr-CA"/>
              </w:rPr>
              <w:t>Tous les coûts potentiels de la mesure (le cas échéant) et les sources distinctes du fonds.</w:t>
            </w:r>
          </w:p>
          <w:p w14:paraId="084962C3" w14:textId="09B1B828" w:rsidR="00E3789F" w:rsidRPr="00900A9A" w:rsidRDefault="00E3789F" w:rsidP="00E3789F">
            <w:pPr>
              <w:pStyle w:val="ListParagraph"/>
              <w:ind w:left="1440"/>
              <w:rPr>
                <w:color w:val="000000" w:themeColor="text1"/>
                <w:lang w:val="fr-CA"/>
              </w:rPr>
            </w:pPr>
          </w:p>
          <w:p w14:paraId="71197092" w14:textId="14E2440E" w:rsidR="009B74D4" w:rsidRPr="00900A9A" w:rsidRDefault="00E3789F" w:rsidP="007B37FF">
            <w:pPr>
              <w:pStyle w:val="ListParagraph"/>
              <w:numPr>
                <w:ilvl w:val="0"/>
                <w:numId w:val="15"/>
              </w:numPr>
              <w:spacing w:before="120" w:after="240"/>
              <w:rPr>
                <w:color w:val="000000" w:themeColor="text1"/>
                <w:lang w:val="fr-CA"/>
              </w:rPr>
            </w:pPr>
            <w:r w:rsidRPr="00900A9A">
              <w:rPr>
                <w:color w:val="000000" w:themeColor="text1"/>
                <w:lang w:val="fr-CA"/>
              </w:rPr>
              <w:t xml:space="preserve">Dans les cas où des mesures d’atténuation n’ont pas été prises en compte alors que </w:t>
            </w:r>
            <w:r w:rsidR="007B5191" w:rsidRPr="00900A9A">
              <w:rPr>
                <w:color w:val="000000" w:themeColor="text1"/>
                <w:lang w:val="fr-CA"/>
              </w:rPr>
              <w:t>l</w:t>
            </w:r>
            <w:r w:rsidRPr="00900A9A">
              <w:rPr>
                <w:color w:val="000000" w:themeColor="text1"/>
                <w:lang w:val="fr-CA"/>
              </w:rPr>
              <w:t>’ACS Plus a repéré des effets différentiels ou des incidences négatives potentiels, d’autres renseignements doivent être fournis sur la façon dont les mesures d’atténuation seront considérées par la suite.</w:t>
            </w:r>
          </w:p>
          <w:p w14:paraId="726F77A0" w14:textId="2536860A" w:rsidR="009B74D4" w:rsidRPr="00900A9A" w:rsidRDefault="009B74D4" w:rsidP="009B74D4">
            <w:pPr>
              <w:pStyle w:val="ListParagraph"/>
              <w:spacing w:before="120" w:after="240"/>
              <w:rPr>
                <w:color w:val="000000" w:themeColor="text1"/>
                <w:lang w:val="fr-CA"/>
              </w:rPr>
            </w:pPr>
          </w:p>
          <w:p w14:paraId="1FB3C96E" w14:textId="28DE8C4A" w:rsidR="00E3789F" w:rsidRPr="00900A9A" w:rsidRDefault="00E3789F" w:rsidP="007B37FF">
            <w:pPr>
              <w:pStyle w:val="ListParagraph"/>
              <w:numPr>
                <w:ilvl w:val="0"/>
                <w:numId w:val="15"/>
              </w:numPr>
              <w:spacing w:before="120" w:after="240"/>
              <w:rPr>
                <w:color w:val="000000" w:themeColor="text1"/>
                <w:lang w:val="fr-CA"/>
              </w:rPr>
            </w:pPr>
            <w:r w:rsidRPr="00900A9A">
              <w:rPr>
                <w:color w:val="000000" w:themeColor="text1"/>
                <w:lang w:val="fr-CA"/>
              </w:rPr>
              <w:t>Pour les mesures dont le but est de s’attaquer aux inégalités en ciblant un groupe en particulier, veuillez choisir « La proposition vise une clientèle précise; aucune mesure d’atténuation n’est proposée pour prendre en compte l’incidence différentielle sur les groupes de personnes à l’extérieur de la clientèle ciblée ».</w:t>
            </w:r>
          </w:p>
          <w:p w14:paraId="4D57EF2D" w14:textId="77777777" w:rsidR="00690EFD" w:rsidRDefault="00690EFD" w:rsidP="009B74D4">
            <w:pPr>
              <w:spacing w:before="120" w:after="240"/>
              <w:rPr>
                <w:b/>
                <w:color w:val="000000" w:themeColor="text1"/>
                <w:lang w:val="fr-CA"/>
              </w:rPr>
            </w:pPr>
          </w:p>
          <w:p w14:paraId="5D64A68F" w14:textId="24DF0855" w:rsidR="009B74D4" w:rsidRPr="00690EFD" w:rsidRDefault="00E44A6F" w:rsidP="00690EFD">
            <w:pPr>
              <w:pStyle w:val="ListParagraph"/>
              <w:numPr>
                <w:ilvl w:val="0"/>
                <w:numId w:val="31"/>
              </w:numPr>
              <w:spacing w:before="120" w:after="120" w:line="256" w:lineRule="auto"/>
              <w:rPr>
                <w:color w:val="000000" w:themeColor="text1"/>
                <w:lang w:val="fr-CA"/>
              </w:rPr>
            </w:pPr>
            <w:r w:rsidRPr="00690EFD">
              <w:rPr>
                <w:b/>
                <w:color w:val="000000" w:themeColor="text1"/>
                <w:lang w:val="fr-CA"/>
              </w:rPr>
              <w:t xml:space="preserve">Exemple tiré du budget </w:t>
            </w:r>
            <w:r w:rsidR="007A17F3" w:rsidRPr="00690EFD">
              <w:rPr>
                <w:b/>
                <w:color w:val="000000" w:themeColor="text1"/>
                <w:lang w:val="fr-CA"/>
              </w:rPr>
              <w:t xml:space="preserve">de </w:t>
            </w:r>
            <w:r w:rsidR="009B74D4" w:rsidRPr="00690EFD">
              <w:rPr>
                <w:b/>
                <w:color w:val="000000" w:themeColor="text1"/>
                <w:lang w:val="fr-CA"/>
              </w:rPr>
              <w:t>2021</w:t>
            </w:r>
            <w:r w:rsidRPr="00690EFD">
              <w:rPr>
                <w:b/>
                <w:bCs/>
                <w:color w:val="000000" w:themeColor="text1"/>
                <w:lang w:val="fr-CA"/>
              </w:rPr>
              <w:t> </w:t>
            </w:r>
            <w:r w:rsidR="009B74D4" w:rsidRPr="00690EFD">
              <w:rPr>
                <w:b/>
                <w:bCs/>
                <w:color w:val="000000" w:themeColor="text1"/>
                <w:lang w:val="fr-CA"/>
              </w:rPr>
              <w:t>:</w:t>
            </w:r>
            <w:r w:rsidR="009B74D4" w:rsidRPr="00690EFD">
              <w:rPr>
                <w:color w:val="000000" w:themeColor="text1"/>
                <w:lang w:val="fr-CA"/>
              </w:rPr>
              <w:t xml:space="preserve"> </w:t>
            </w:r>
            <w:r w:rsidRPr="00690EFD">
              <w:rPr>
                <w:color w:val="000000" w:themeColor="text1"/>
                <w:lang w:val="fr-CA"/>
              </w:rPr>
              <w:t xml:space="preserve">Dans l’exemple </w:t>
            </w:r>
            <w:r w:rsidR="009B74D4" w:rsidRPr="00690EFD">
              <w:rPr>
                <w:i/>
                <w:iCs/>
                <w:color w:val="000000" w:themeColor="text1"/>
                <w:lang w:val="fr-CA"/>
              </w:rPr>
              <w:t>S</w:t>
            </w:r>
            <w:r w:rsidRPr="00690EFD">
              <w:rPr>
                <w:i/>
                <w:iCs/>
                <w:color w:val="000000" w:themeColor="text1"/>
                <w:lang w:val="fr-CA"/>
              </w:rPr>
              <w:t>outenir le transport aérien sécuritaire</w:t>
            </w:r>
            <w:r w:rsidRPr="00690EFD">
              <w:rPr>
                <w:color w:val="000000" w:themeColor="text1"/>
                <w:lang w:val="fr-CA"/>
              </w:rPr>
              <w:t>, Transports Canada sélectionnerait « </w:t>
            </w:r>
            <w:r w:rsidR="00823A6B" w:rsidRPr="00690EFD">
              <w:rPr>
                <w:color w:val="000000" w:themeColor="text1"/>
                <w:lang w:val="fr-CA"/>
              </w:rPr>
              <w:t xml:space="preserve">La proposition comprend des mesures correctives ou des mesures d’atténuation </w:t>
            </w:r>
            <w:r w:rsidRPr="00690EFD">
              <w:rPr>
                <w:color w:val="000000" w:themeColor="text1"/>
                <w:lang w:val="fr-CA"/>
              </w:rPr>
              <w:t>»</w:t>
            </w:r>
            <w:r w:rsidR="00823A6B" w:rsidRPr="00690EFD">
              <w:rPr>
                <w:iCs/>
                <w:color w:val="000000" w:themeColor="text1"/>
                <w:lang w:val="fr-CA"/>
              </w:rPr>
              <w:t xml:space="preserve"> c</w:t>
            </w:r>
            <w:r w:rsidR="002F2D60" w:rsidRPr="00690EFD">
              <w:rPr>
                <w:iCs/>
                <w:color w:val="000000" w:themeColor="text1"/>
                <w:lang w:val="fr-CA"/>
              </w:rPr>
              <w:t>ela</w:t>
            </w:r>
            <w:r w:rsidRPr="00690EFD">
              <w:rPr>
                <w:iCs/>
                <w:color w:val="000000" w:themeColor="text1"/>
                <w:lang w:val="fr-CA"/>
              </w:rPr>
              <w:t xml:space="preserve"> expliquerait les mesures d’atténuation pour s’assurer que les technologies avancées servent à la vérification de l’identité, comme la reconnaissance faciale, sans introduire d’incidences défavorables en fonction d’un handicap, de l’ethnicité, de l’âge ou du </w:t>
            </w:r>
            <w:r w:rsidR="00823A6B" w:rsidRPr="00690EFD">
              <w:rPr>
                <w:iCs/>
                <w:color w:val="000000" w:themeColor="text1"/>
                <w:lang w:val="fr-CA"/>
              </w:rPr>
              <w:t>genre</w:t>
            </w:r>
            <w:r w:rsidRPr="00690EFD">
              <w:rPr>
                <w:iCs/>
                <w:color w:val="000000" w:themeColor="text1"/>
                <w:lang w:val="fr-CA"/>
              </w:rPr>
              <w:t>.</w:t>
            </w:r>
          </w:p>
          <w:p w14:paraId="1CAA4467" w14:textId="77777777" w:rsidR="00690EFD" w:rsidRPr="00690EFD" w:rsidRDefault="00690EFD" w:rsidP="00690EFD">
            <w:pPr>
              <w:pStyle w:val="ListParagraph"/>
              <w:spacing w:before="120" w:after="120" w:line="256" w:lineRule="auto"/>
              <w:rPr>
                <w:color w:val="000000" w:themeColor="text1"/>
                <w:lang w:val="fr-CA"/>
              </w:rPr>
            </w:pPr>
          </w:p>
          <w:p w14:paraId="40EF0A3F" w14:textId="77777777" w:rsidR="00690EFD" w:rsidRDefault="00E44A6F" w:rsidP="00690EFD">
            <w:pPr>
              <w:pStyle w:val="ListParagraph"/>
              <w:numPr>
                <w:ilvl w:val="0"/>
                <w:numId w:val="31"/>
              </w:numPr>
              <w:spacing w:before="120" w:after="120" w:line="256" w:lineRule="auto"/>
              <w:rPr>
                <w:color w:val="000000" w:themeColor="text1"/>
                <w:lang w:val="fr-CA"/>
              </w:rPr>
            </w:pPr>
            <w:r w:rsidRPr="00690EFD">
              <w:rPr>
                <w:b/>
                <w:color w:val="000000" w:themeColor="text1"/>
                <w:lang w:val="fr-CA"/>
              </w:rPr>
              <w:t>Exemple tiré du bu</w:t>
            </w:r>
            <w:r w:rsidR="009B74D4" w:rsidRPr="00690EFD">
              <w:rPr>
                <w:b/>
                <w:color w:val="000000" w:themeColor="text1"/>
                <w:lang w:val="fr-CA"/>
              </w:rPr>
              <w:t>dget</w:t>
            </w:r>
            <w:r w:rsidR="007C7EEE" w:rsidRPr="00690EFD">
              <w:rPr>
                <w:b/>
                <w:color w:val="000000" w:themeColor="text1"/>
                <w:lang w:val="fr-CA"/>
              </w:rPr>
              <w:t> </w:t>
            </w:r>
            <w:r w:rsidR="007A17F3" w:rsidRPr="00690EFD">
              <w:rPr>
                <w:b/>
                <w:color w:val="000000" w:themeColor="text1"/>
                <w:lang w:val="fr-CA"/>
              </w:rPr>
              <w:t xml:space="preserve">de </w:t>
            </w:r>
            <w:r w:rsidR="009B74D4" w:rsidRPr="00690EFD">
              <w:rPr>
                <w:b/>
                <w:color w:val="000000" w:themeColor="text1"/>
                <w:lang w:val="fr-CA"/>
              </w:rPr>
              <w:t>202</w:t>
            </w:r>
            <w:r w:rsidR="00613970" w:rsidRPr="00690EFD">
              <w:rPr>
                <w:b/>
                <w:color w:val="000000" w:themeColor="text1"/>
                <w:lang w:val="fr-CA"/>
              </w:rPr>
              <w:t>2</w:t>
            </w:r>
            <w:r w:rsidRPr="00690EFD">
              <w:rPr>
                <w:b/>
                <w:color w:val="000000" w:themeColor="text1"/>
                <w:lang w:val="fr-CA"/>
              </w:rPr>
              <w:t> </w:t>
            </w:r>
            <w:r w:rsidR="009B74D4" w:rsidRPr="00690EFD">
              <w:rPr>
                <w:b/>
                <w:color w:val="000000" w:themeColor="text1"/>
                <w:lang w:val="fr-CA"/>
              </w:rPr>
              <w:t>:</w:t>
            </w:r>
            <w:r w:rsidR="00856A35" w:rsidRPr="00690EFD">
              <w:rPr>
                <w:lang w:val="fr-CA"/>
              </w:rPr>
              <w:t xml:space="preserve"> </w:t>
            </w:r>
            <w:r w:rsidR="00856A35" w:rsidRPr="00690EFD">
              <w:rPr>
                <w:color w:val="000000" w:themeColor="text1"/>
                <w:lang w:val="fr-CA"/>
              </w:rPr>
              <w:t>Dans</w:t>
            </w:r>
            <w:r w:rsidR="00856A35" w:rsidRPr="00690EFD">
              <w:rPr>
                <w:i/>
                <w:color w:val="000000" w:themeColor="text1"/>
                <w:lang w:val="fr-CA"/>
              </w:rPr>
              <w:t xml:space="preserve"> Électricité propre</w:t>
            </w:r>
            <w:r w:rsidR="00856A35" w:rsidRPr="00690EFD">
              <w:rPr>
                <w:color w:val="000000" w:themeColor="text1"/>
                <w:lang w:val="fr-CA"/>
              </w:rPr>
              <w:t xml:space="preserve"> également souligné ci-dessus, les tables régionales de l’énergie et le Conseil pancanadien du réseau d’énergie électrique rechercheront des membres et des engagements diversifiés et inclusifs tout au long de leur travail, réduisant ainsi toute incidence négative éventuelle sur les travailleurs et les communautés. Les tables régionales de l’énergie et le Conseil pancanadien du réseau d’énergie électrique permettront la transition vers la carboneutralité, ce qui créera d’importantes occasions économiques, sous la forme de nouvelles industries, de nouveaux marchés, de nouvelles chaînes d’approvisionnement et d’emplois, et permettront aux communautés de tirer parti des occasions économiques susmentionnées.</w:t>
            </w:r>
          </w:p>
          <w:p w14:paraId="2D68DCD8" w14:textId="77777777" w:rsidR="00690EFD" w:rsidRPr="00690EFD" w:rsidRDefault="00690EFD" w:rsidP="00690EFD">
            <w:pPr>
              <w:pStyle w:val="ListParagraph"/>
              <w:rPr>
                <w:b/>
                <w:bCs/>
                <w:lang w:val="fr-CA"/>
              </w:rPr>
            </w:pPr>
          </w:p>
          <w:p w14:paraId="1208D0E9" w14:textId="7FA03A71" w:rsidR="007A17F3" w:rsidRPr="00690EFD" w:rsidRDefault="007A17F3" w:rsidP="00690EFD">
            <w:pPr>
              <w:pStyle w:val="ListParagraph"/>
              <w:numPr>
                <w:ilvl w:val="0"/>
                <w:numId w:val="31"/>
              </w:numPr>
              <w:spacing w:before="120" w:after="120" w:line="256" w:lineRule="auto"/>
              <w:rPr>
                <w:color w:val="000000" w:themeColor="text1"/>
                <w:lang w:val="fr-CA"/>
              </w:rPr>
            </w:pPr>
            <w:r w:rsidRPr="00690EFD">
              <w:rPr>
                <w:b/>
                <w:bCs/>
                <w:lang w:val="fr-CA"/>
              </w:rPr>
              <w:t xml:space="preserve">Exemple tiré du budget de 2023 : </w:t>
            </w:r>
            <w:r w:rsidRPr="00690EFD">
              <w:rPr>
                <w:lang w:val="fr-CA"/>
              </w:rPr>
              <w:t xml:space="preserve">Comme cela a été indiqué, le </w:t>
            </w:r>
            <w:r w:rsidRPr="00690EFD">
              <w:rPr>
                <w:i/>
                <w:iCs/>
                <w:color w:val="000000" w:themeColor="text1"/>
                <w:lang w:val="fr-CA"/>
              </w:rPr>
              <w:t xml:space="preserve">Programme de protection du poisson et de son habitat </w:t>
            </w:r>
            <w:r w:rsidRPr="00690EFD">
              <w:rPr>
                <w:color w:val="000000" w:themeColor="text1"/>
                <w:lang w:val="fr-CA"/>
              </w:rPr>
              <w:t>est susceptible de porter atteinte aux droits des Autochtones et aux droits issus de traités. Pour remédier à ces incidences, Pêches et Océans Canada collaborera avec les populations autochtones et les aidera à participer à des consultations sur les décisions relatives aux projets susceptibles d’avoir des incidences négatives sur leurs collectivités.</w:t>
            </w:r>
          </w:p>
        </w:tc>
      </w:tr>
    </w:tbl>
    <w:p w14:paraId="7A868399" w14:textId="1B8CBB2C" w:rsidR="00A728A0" w:rsidRPr="00900A9A" w:rsidRDefault="00A728A0">
      <w:pPr>
        <w:rPr>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B46D83" w:rsidRPr="003A2D92" w14:paraId="39419D2E" w14:textId="1BDE24EA" w:rsidTr="003A5422">
        <w:trPr>
          <w:trHeight w:val="620"/>
        </w:trPr>
        <w:tc>
          <w:tcPr>
            <w:tcW w:w="10260" w:type="dxa"/>
            <w:shd w:val="clear" w:color="auto" w:fill="BFBFBF" w:themeFill="background1" w:themeFillShade="BF"/>
          </w:tcPr>
          <w:p w14:paraId="559E697C" w14:textId="7733AC16" w:rsidR="00B46D83" w:rsidRPr="00900A9A" w:rsidRDefault="004D0C53">
            <w:pPr>
              <w:pStyle w:val="Header2"/>
              <w:rPr>
                <w:lang w:val="fr-CA"/>
              </w:rPr>
            </w:pPr>
            <w:bookmarkStart w:id="101" w:name="lt_pId224"/>
            <w:bookmarkStart w:id="102" w:name="_Toc146882438"/>
            <w:r w:rsidRPr="00900A9A">
              <w:rPr>
                <w:lang w:val="fr-CA"/>
              </w:rPr>
              <w:lastRenderedPageBreak/>
              <w:t>6</w:t>
            </w:r>
            <w:r w:rsidR="00B46D83" w:rsidRPr="00900A9A">
              <w:rPr>
                <w:lang w:val="fr-CA"/>
              </w:rPr>
              <w:t>.</w:t>
            </w:r>
            <w:bookmarkEnd w:id="101"/>
            <w:r w:rsidR="00B46D83" w:rsidRPr="00900A9A">
              <w:rPr>
                <w:lang w:val="fr-CA"/>
              </w:rPr>
              <w:t xml:space="preserve"> </w:t>
            </w:r>
            <w:r w:rsidR="00CC77D9" w:rsidRPr="00900A9A">
              <w:rPr>
                <w:lang w:val="fr-CA"/>
              </w:rPr>
              <w:t xml:space="preserve">Cadre des </w:t>
            </w:r>
            <w:r w:rsidR="00502BA6" w:rsidRPr="00900A9A">
              <w:rPr>
                <w:lang w:val="fr-CA"/>
              </w:rPr>
              <w:t xml:space="preserve">résultats </w:t>
            </w:r>
            <w:r w:rsidR="00CC77D9" w:rsidRPr="00900A9A">
              <w:rPr>
                <w:lang w:val="fr-CA"/>
              </w:rPr>
              <w:t>relatifs aux</w:t>
            </w:r>
            <w:r w:rsidR="00B46D83" w:rsidRPr="00900A9A">
              <w:rPr>
                <w:lang w:val="fr-CA"/>
              </w:rPr>
              <w:t xml:space="preserve"> </w:t>
            </w:r>
            <w:r w:rsidR="00084DBC" w:rsidRPr="00900A9A">
              <w:rPr>
                <w:lang w:val="fr-CA"/>
              </w:rPr>
              <w:t>genres</w:t>
            </w:r>
            <w:bookmarkEnd w:id="102"/>
          </w:p>
        </w:tc>
      </w:tr>
    </w:tbl>
    <w:p w14:paraId="0E67A006" w14:textId="77777777" w:rsidR="003A5422" w:rsidRPr="00F9199F" w:rsidRDefault="003A5422">
      <w:pPr>
        <w:rPr>
          <w:lang w:val="fr-CA"/>
        </w:rPr>
      </w:pPr>
      <w:bookmarkStart w:id="103" w:name="lt_pId228"/>
      <w:r w:rsidRPr="00F9199F">
        <w:rPr>
          <w:lang w:val="fr-CA"/>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
        <w:gridCol w:w="9087"/>
      </w:tblGrid>
      <w:tr w:rsidR="00620B69" w:rsidRPr="003A2D92" w14:paraId="289368A7" w14:textId="77777777" w:rsidTr="003A5422">
        <w:trPr>
          <w:trHeight w:val="962"/>
        </w:trPr>
        <w:tc>
          <w:tcPr>
            <w:tcW w:w="1173" w:type="dxa"/>
          </w:tcPr>
          <w:p w14:paraId="63F88B8B" w14:textId="5F5D03CC" w:rsidR="00A728A0" w:rsidRPr="00900A9A" w:rsidRDefault="00A728A0">
            <w:pPr>
              <w:spacing w:before="120"/>
              <w:rPr>
                <w:sz w:val="24"/>
                <w:lang w:val="fr-CA"/>
              </w:rPr>
            </w:pPr>
            <w:r w:rsidRPr="00900A9A">
              <w:rPr>
                <w:sz w:val="24"/>
                <w:lang w:val="fr-CA"/>
              </w:rPr>
              <w:lastRenderedPageBreak/>
              <w:t>C</w:t>
            </w:r>
            <w:r w:rsidR="006309CD" w:rsidRPr="00900A9A">
              <w:rPr>
                <w:sz w:val="24"/>
                <w:lang w:val="fr-CA"/>
              </w:rPr>
              <w:t xml:space="preserve">adre des résultats relatifs aux </w:t>
            </w:r>
            <w:bookmarkEnd w:id="103"/>
            <w:r w:rsidR="00084DBC" w:rsidRPr="00900A9A">
              <w:rPr>
                <w:sz w:val="24"/>
                <w:lang w:val="fr-CA"/>
              </w:rPr>
              <w:t>genres</w:t>
            </w:r>
          </w:p>
        </w:tc>
        <w:tc>
          <w:tcPr>
            <w:tcW w:w="9087" w:type="dxa"/>
          </w:tcPr>
          <w:p w14:paraId="510E502D" w14:textId="77777777" w:rsidR="00A728A0" w:rsidRPr="00900A9A" w:rsidRDefault="00A728A0" w:rsidP="00A728A0">
            <w:pPr>
              <w:pStyle w:val="ListParagraph"/>
              <w:ind w:left="0"/>
              <w:rPr>
                <w:lang w:val="fr-CA"/>
              </w:rPr>
            </w:pPr>
          </w:p>
          <w:p w14:paraId="13F1352B" w14:textId="5ABB4B86" w:rsidR="00856A35" w:rsidRPr="00900A9A" w:rsidRDefault="00B15965" w:rsidP="00856A35">
            <w:pPr>
              <w:pStyle w:val="CommentText"/>
              <w:numPr>
                <w:ilvl w:val="0"/>
                <w:numId w:val="14"/>
              </w:numPr>
              <w:rPr>
                <w:color w:val="000000" w:themeColor="text1"/>
                <w:sz w:val="22"/>
                <w:szCs w:val="22"/>
                <w:lang w:val="fr-CA"/>
              </w:rPr>
            </w:pPr>
            <w:bookmarkStart w:id="104" w:name="lt_pId229"/>
            <w:r w:rsidRPr="00900A9A">
              <w:rPr>
                <w:rFonts w:asciiTheme="minorHAnsi" w:eastAsiaTheme="minorHAnsi" w:hAnsiTheme="minorHAnsi" w:cstheme="minorBidi"/>
                <w:sz w:val="22"/>
                <w:szCs w:val="22"/>
                <w:lang w:val="fr-CA"/>
              </w:rPr>
              <w:t xml:space="preserve">Le Cadre des </w:t>
            </w:r>
            <w:r w:rsidRPr="00900A9A">
              <w:rPr>
                <w:rFonts w:asciiTheme="minorHAnsi" w:eastAsiaTheme="minorHAnsi" w:hAnsiTheme="minorHAnsi" w:cstheme="minorBidi"/>
                <w:color w:val="000000" w:themeColor="text1"/>
                <w:sz w:val="22"/>
                <w:szCs w:val="22"/>
                <w:lang w:val="fr-CA"/>
              </w:rPr>
              <w:t xml:space="preserve">résultats relatifs aux </w:t>
            </w:r>
            <w:r w:rsidR="00084DBC" w:rsidRPr="00900A9A">
              <w:rPr>
                <w:rFonts w:asciiTheme="minorHAnsi" w:eastAsiaTheme="minorHAnsi" w:hAnsiTheme="minorHAnsi" w:cstheme="minorBidi"/>
                <w:color w:val="000000" w:themeColor="text1"/>
                <w:sz w:val="22"/>
                <w:szCs w:val="22"/>
                <w:lang w:val="fr-CA"/>
              </w:rPr>
              <w:t xml:space="preserve">genres </w:t>
            </w:r>
            <w:r w:rsidRPr="00900A9A">
              <w:rPr>
                <w:rFonts w:asciiTheme="minorHAnsi" w:eastAsiaTheme="minorHAnsi" w:hAnsiTheme="minorHAnsi" w:cstheme="minorBidi"/>
                <w:color w:val="000000" w:themeColor="text1"/>
                <w:sz w:val="22"/>
                <w:szCs w:val="22"/>
                <w:lang w:val="fr-CA"/>
              </w:rPr>
              <w:t xml:space="preserve">est un outil pangouvernemental qui aide à définir ce qui est nécessaire pour atteindre une </w:t>
            </w:r>
            <w:r w:rsidR="007B5191" w:rsidRPr="00900A9A">
              <w:rPr>
                <w:rFonts w:asciiTheme="minorHAnsi" w:eastAsiaTheme="minorHAnsi" w:hAnsiTheme="minorHAnsi" w:cstheme="minorBidi"/>
                <w:color w:val="000000" w:themeColor="text1"/>
                <w:sz w:val="22"/>
                <w:szCs w:val="22"/>
                <w:lang w:val="fr-CA"/>
              </w:rPr>
              <w:t>p</w:t>
            </w:r>
            <w:r w:rsidR="00B65291" w:rsidRPr="00900A9A">
              <w:rPr>
                <w:rFonts w:asciiTheme="minorHAnsi" w:eastAsiaTheme="minorHAnsi" w:hAnsiTheme="minorHAnsi" w:cstheme="minorBidi"/>
                <w:color w:val="000000" w:themeColor="text1"/>
                <w:sz w:val="22"/>
                <w:szCs w:val="22"/>
                <w:lang w:val="fr-CA"/>
              </w:rPr>
              <w:t>lus</w:t>
            </w:r>
            <w:r w:rsidRPr="00900A9A">
              <w:rPr>
                <w:rFonts w:asciiTheme="minorHAnsi" w:eastAsiaTheme="minorHAnsi" w:hAnsiTheme="minorHAnsi" w:cstheme="minorBidi"/>
                <w:color w:val="000000" w:themeColor="text1"/>
                <w:sz w:val="22"/>
                <w:szCs w:val="22"/>
                <w:lang w:val="fr-CA"/>
              </w:rPr>
              <w:t xml:space="preserve"> grande égalité et à déterminer comment les progrès seront mesurés à l</w:t>
            </w:r>
            <w:r w:rsidR="00C54C80" w:rsidRPr="00900A9A">
              <w:rPr>
                <w:rFonts w:asciiTheme="minorHAnsi" w:eastAsiaTheme="minorHAnsi" w:hAnsiTheme="minorHAnsi" w:cstheme="minorBidi"/>
                <w:color w:val="000000" w:themeColor="text1"/>
                <w:sz w:val="22"/>
                <w:szCs w:val="22"/>
                <w:lang w:val="fr-CA"/>
              </w:rPr>
              <w:t>’</w:t>
            </w:r>
            <w:r w:rsidRPr="00900A9A">
              <w:rPr>
                <w:rFonts w:asciiTheme="minorHAnsi" w:eastAsiaTheme="minorHAnsi" w:hAnsiTheme="minorHAnsi" w:cstheme="minorBidi"/>
                <w:color w:val="000000" w:themeColor="text1"/>
                <w:sz w:val="22"/>
                <w:szCs w:val="22"/>
                <w:lang w:val="fr-CA"/>
              </w:rPr>
              <w:t>avenir.</w:t>
            </w:r>
            <w:r w:rsidR="007A37F4" w:rsidRPr="00900A9A">
              <w:rPr>
                <w:rFonts w:asciiTheme="minorHAnsi" w:eastAsiaTheme="minorHAnsi" w:hAnsiTheme="minorHAnsi" w:cstheme="minorBidi"/>
                <w:color w:val="000000" w:themeColor="text1"/>
                <w:sz w:val="22"/>
                <w:szCs w:val="22"/>
                <w:lang w:val="fr-CA"/>
              </w:rPr>
              <w:t xml:space="preserve"> </w:t>
            </w:r>
            <w:r w:rsidR="00856A35" w:rsidRPr="00900A9A">
              <w:rPr>
                <w:color w:val="000000" w:themeColor="text1"/>
                <w:sz w:val="22"/>
                <w:szCs w:val="22"/>
                <w:lang w:val="fr-CA"/>
              </w:rPr>
              <w:t xml:space="preserve">Ce ne sont pas toutes les propositions qui feront progresser les objectifs du Cadre. Seules les propositions qui font manifestement progresser le Cadre des résultats relatifs aux genres doivent être décrites dans cette section du gabarit. </w:t>
            </w:r>
          </w:p>
          <w:bookmarkEnd w:id="104"/>
          <w:p w14:paraId="0446E88A" w14:textId="3CB1F668" w:rsidR="009B74D4" w:rsidRPr="00900A9A" w:rsidRDefault="009B74D4" w:rsidP="00C21024">
            <w:pPr>
              <w:pStyle w:val="CommentText"/>
              <w:ind w:left="720"/>
              <w:rPr>
                <w:rFonts w:asciiTheme="minorHAnsi" w:eastAsiaTheme="minorHAnsi" w:hAnsiTheme="minorHAnsi" w:cstheme="minorBidi"/>
                <w:color w:val="000000" w:themeColor="text1"/>
                <w:sz w:val="22"/>
                <w:szCs w:val="22"/>
                <w:lang w:val="fr-CA"/>
              </w:rPr>
            </w:pPr>
          </w:p>
          <w:p w14:paraId="14FCCDC3" w14:textId="77777777" w:rsidR="00856A35" w:rsidRPr="00406557" w:rsidRDefault="00375E83" w:rsidP="00856A35">
            <w:pPr>
              <w:pStyle w:val="ListParagraph"/>
              <w:numPr>
                <w:ilvl w:val="0"/>
                <w:numId w:val="14"/>
              </w:numPr>
              <w:spacing w:before="120" w:after="240" w:line="256" w:lineRule="auto"/>
              <w:rPr>
                <w:lang w:val="fr-CA"/>
              </w:rPr>
            </w:pPr>
            <w:r w:rsidRPr="00406557">
              <w:rPr>
                <w:lang w:val="fr-CA"/>
              </w:rPr>
              <w:t xml:space="preserve">Pour les exemples de mesures indiquées comme faisant la promotion du Cadre de résultats relatifs aux </w:t>
            </w:r>
            <w:r w:rsidR="00084DBC" w:rsidRPr="00406557">
              <w:rPr>
                <w:lang w:val="fr-CA"/>
              </w:rPr>
              <w:t>genres</w:t>
            </w:r>
            <w:r w:rsidRPr="00406557">
              <w:rPr>
                <w:lang w:val="fr-CA"/>
              </w:rPr>
              <w:t xml:space="preserve">, veuillez consulter </w:t>
            </w:r>
            <w:r w:rsidR="00856A35" w:rsidRPr="00406557">
              <w:rPr>
                <w:lang w:val="fr-CA"/>
              </w:rPr>
              <w:t xml:space="preserve">le </w:t>
            </w:r>
            <w:hyperlink r:id="rId34" w:history="1">
              <w:r w:rsidR="00856A35" w:rsidRPr="00406557">
                <w:rPr>
                  <w:rStyle w:val="Hyperlink"/>
                  <w:color w:val="auto"/>
                  <w:lang w:val="fr-CA"/>
                </w:rPr>
                <w:t>rapport sur les répercussions du budget de 2022</w:t>
              </w:r>
            </w:hyperlink>
            <w:r w:rsidR="00856A35" w:rsidRPr="00406557">
              <w:rPr>
                <w:lang w:val="fr-CA"/>
              </w:rPr>
              <w:t>.</w:t>
            </w:r>
          </w:p>
          <w:p w14:paraId="407EFA8E" w14:textId="77777777" w:rsidR="00A728A0" w:rsidRPr="00900A9A" w:rsidRDefault="00A728A0" w:rsidP="00A728A0">
            <w:pPr>
              <w:pStyle w:val="ListParagraph"/>
              <w:ind w:left="0"/>
              <w:rPr>
                <w:lang w:val="fr-CA"/>
              </w:rPr>
            </w:pPr>
          </w:p>
          <w:p w14:paraId="625EFC90" w14:textId="2651A81C" w:rsidR="00A728A0" w:rsidRPr="00900A9A" w:rsidRDefault="00856A35" w:rsidP="009B74D4">
            <w:pPr>
              <w:pStyle w:val="CommentText"/>
              <w:numPr>
                <w:ilvl w:val="0"/>
                <w:numId w:val="14"/>
              </w:numPr>
              <w:rPr>
                <w:rFonts w:asciiTheme="minorHAnsi" w:eastAsiaTheme="minorHAnsi" w:hAnsiTheme="minorHAnsi" w:cstheme="minorBidi"/>
                <w:sz w:val="22"/>
                <w:szCs w:val="22"/>
                <w:lang w:val="fr-CA"/>
              </w:rPr>
            </w:pPr>
            <w:bookmarkStart w:id="105" w:name="lt_pId232"/>
            <w:r w:rsidRPr="00900A9A">
              <w:rPr>
                <w:rFonts w:asciiTheme="minorHAnsi" w:eastAsiaTheme="minorHAnsi" w:hAnsiTheme="minorHAnsi" w:cstheme="minorBidi"/>
                <w:sz w:val="22"/>
                <w:szCs w:val="22"/>
                <w:lang w:val="fr-CA"/>
              </w:rPr>
              <w:t xml:space="preserve">Pour les propositions qui font progresser le Cadre, veuillez </w:t>
            </w:r>
            <w:r w:rsidR="00376C34" w:rsidRPr="00900A9A">
              <w:rPr>
                <w:rFonts w:asciiTheme="minorHAnsi" w:eastAsiaTheme="minorHAnsi" w:hAnsiTheme="minorHAnsi" w:cstheme="minorBidi"/>
                <w:sz w:val="22"/>
                <w:szCs w:val="22"/>
                <w:lang w:val="fr-CA"/>
              </w:rPr>
              <w:t>préciser</w:t>
            </w:r>
            <w:r w:rsidRPr="00900A9A">
              <w:rPr>
                <w:rFonts w:asciiTheme="minorHAnsi" w:eastAsiaTheme="minorHAnsi" w:hAnsiTheme="minorHAnsi" w:cstheme="minorBidi"/>
                <w:sz w:val="22"/>
                <w:szCs w:val="22"/>
                <w:lang w:val="fr-CA"/>
              </w:rPr>
              <w:t xml:space="preserve"> </w:t>
            </w:r>
            <w:r w:rsidR="00376C34" w:rsidRPr="00900A9A">
              <w:rPr>
                <w:rFonts w:asciiTheme="minorHAnsi" w:eastAsiaTheme="minorHAnsi" w:hAnsiTheme="minorHAnsi" w:cstheme="minorBidi"/>
                <w:sz w:val="22"/>
                <w:szCs w:val="22"/>
                <w:lang w:val="fr-CA"/>
              </w:rPr>
              <w:t>le</w:t>
            </w:r>
            <w:r w:rsidRPr="00900A9A">
              <w:rPr>
                <w:rFonts w:asciiTheme="minorHAnsi" w:eastAsiaTheme="minorHAnsi" w:hAnsiTheme="minorHAnsi" w:cstheme="minorBidi"/>
                <w:sz w:val="22"/>
                <w:szCs w:val="22"/>
                <w:lang w:val="fr-CA"/>
              </w:rPr>
              <w:t xml:space="preserve"> pilier</w:t>
            </w:r>
            <w:r w:rsidR="00376C34" w:rsidRPr="00900A9A">
              <w:rPr>
                <w:rFonts w:asciiTheme="minorHAnsi" w:eastAsiaTheme="minorHAnsi" w:hAnsiTheme="minorHAnsi" w:cstheme="minorBidi"/>
                <w:sz w:val="22"/>
                <w:szCs w:val="22"/>
                <w:lang w:val="fr-CA"/>
              </w:rPr>
              <w:t xml:space="preserve"> particulier qui fera l’objet de progrès</w:t>
            </w:r>
            <w:r w:rsidRPr="00900A9A">
              <w:rPr>
                <w:rFonts w:asciiTheme="minorHAnsi" w:eastAsiaTheme="minorHAnsi" w:hAnsiTheme="minorHAnsi" w:cstheme="minorBidi"/>
                <w:sz w:val="22"/>
                <w:szCs w:val="22"/>
                <w:lang w:val="fr-CA"/>
              </w:rPr>
              <w:t xml:space="preserve"> (seulement un) en choisissant l’objectif </w:t>
            </w:r>
            <w:r w:rsidR="00584233" w:rsidRPr="00900A9A">
              <w:rPr>
                <w:rFonts w:asciiTheme="minorHAnsi" w:eastAsiaTheme="minorHAnsi" w:hAnsiTheme="minorHAnsi" w:cstheme="minorBidi"/>
                <w:sz w:val="22"/>
                <w:szCs w:val="22"/>
                <w:lang w:val="fr-CA"/>
              </w:rPr>
              <w:t xml:space="preserve">(par exemple, une participation égale et </w:t>
            </w:r>
            <w:r w:rsidR="00692896" w:rsidRPr="00900A9A">
              <w:rPr>
                <w:rFonts w:asciiTheme="minorHAnsi" w:eastAsiaTheme="minorHAnsi" w:hAnsiTheme="minorHAnsi" w:cstheme="minorBidi"/>
                <w:sz w:val="22"/>
                <w:szCs w:val="22"/>
                <w:lang w:val="fr-CA"/>
              </w:rPr>
              <w:t>à part entière</w:t>
            </w:r>
            <w:r w:rsidR="00584233" w:rsidRPr="00900A9A">
              <w:rPr>
                <w:rFonts w:asciiTheme="minorHAnsi" w:eastAsiaTheme="minorHAnsi" w:hAnsiTheme="minorHAnsi" w:cstheme="minorBidi"/>
                <w:sz w:val="22"/>
                <w:szCs w:val="22"/>
                <w:lang w:val="fr-CA"/>
              </w:rPr>
              <w:t xml:space="preserve"> à l’économie) ou </w:t>
            </w:r>
            <w:r w:rsidR="00376C34" w:rsidRPr="00900A9A">
              <w:rPr>
                <w:rFonts w:asciiTheme="minorHAnsi" w:eastAsiaTheme="minorHAnsi" w:hAnsiTheme="minorHAnsi" w:cstheme="minorBidi"/>
                <w:sz w:val="22"/>
                <w:szCs w:val="22"/>
                <w:lang w:val="fr-CA"/>
              </w:rPr>
              <w:t xml:space="preserve">le but </w:t>
            </w:r>
            <w:r w:rsidR="00584233" w:rsidRPr="00900A9A">
              <w:rPr>
                <w:rFonts w:asciiTheme="minorHAnsi" w:eastAsiaTheme="minorHAnsi" w:hAnsiTheme="minorHAnsi" w:cstheme="minorBidi"/>
                <w:sz w:val="22"/>
                <w:szCs w:val="22"/>
                <w:lang w:val="fr-CA"/>
              </w:rPr>
              <w:t xml:space="preserve">(par exemple, la réduction de l’écart salarial entre les </w:t>
            </w:r>
            <w:r w:rsidR="00692896" w:rsidRPr="00900A9A">
              <w:rPr>
                <w:rFonts w:asciiTheme="minorHAnsi" w:eastAsiaTheme="minorHAnsi" w:hAnsiTheme="minorHAnsi" w:cstheme="minorBidi"/>
                <w:sz w:val="22"/>
                <w:szCs w:val="22"/>
                <w:lang w:val="fr-CA"/>
              </w:rPr>
              <w:t>genres</w:t>
            </w:r>
            <w:r w:rsidR="00584233" w:rsidRPr="00900A9A">
              <w:rPr>
                <w:rFonts w:asciiTheme="minorHAnsi" w:eastAsiaTheme="minorHAnsi" w:hAnsiTheme="minorHAnsi" w:cstheme="minorBidi"/>
                <w:sz w:val="22"/>
                <w:szCs w:val="22"/>
                <w:lang w:val="fr-CA"/>
              </w:rPr>
              <w:t>)</w:t>
            </w:r>
            <w:r w:rsidR="00B15965" w:rsidRPr="00900A9A">
              <w:rPr>
                <w:rFonts w:asciiTheme="minorHAnsi" w:eastAsiaTheme="minorHAnsi" w:hAnsiTheme="minorHAnsi" w:cstheme="minorBidi"/>
                <w:sz w:val="22"/>
                <w:szCs w:val="22"/>
                <w:lang w:val="fr-CA"/>
              </w:rPr>
              <w:t xml:space="preserve"> dans le menu déroulant correspondant</w:t>
            </w:r>
            <w:r w:rsidR="00584233" w:rsidRPr="00900A9A">
              <w:rPr>
                <w:rFonts w:asciiTheme="minorHAnsi" w:eastAsiaTheme="minorHAnsi" w:hAnsiTheme="minorHAnsi" w:cstheme="minorBidi"/>
                <w:sz w:val="22"/>
                <w:szCs w:val="22"/>
                <w:lang w:val="fr-CA"/>
              </w:rPr>
              <w:t xml:space="preserve">. Veuillez expliquer la façon dont la </w:t>
            </w:r>
            <w:r w:rsidR="009E1AE3" w:rsidRPr="00900A9A">
              <w:rPr>
                <w:rFonts w:asciiTheme="minorHAnsi" w:eastAsiaTheme="minorHAnsi" w:hAnsiTheme="minorHAnsi" w:cstheme="minorBidi"/>
                <w:sz w:val="22"/>
                <w:szCs w:val="22"/>
                <w:lang w:val="fr-CA"/>
              </w:rPr>
              <w:t>p</w:t>
            </w:r>
            <w:r w:rsidR="00102B7D" w:rsidRPr="00900A9A">
              <w:rPr>
                <w:rFonts w:asciiTheme="minorHAnsi" w:eastAsiaTheme="minorHAnsi" w:hAnsiTheme="minorHAnsi" w:cstheme="minorBidi"/>
                <w:sz w:val="22"/>
                <w:szCs w:val="22"/>
                <w:lang w:val="fr-CA"/>
              </w:rPr>
              <w:t>roposition</w:t>
            </w:r>
            <w:r w:rsidR="009E1AE3" w:rsidRPr="00900A9A">
              <w:rPr>
                <w:rFonts w:asciiTheme="minorHAnsi" w:eastAsiaTheme="minorHAnsi" w:hAnsiTheme="minorHAnsi" w:cstheme="minorBidi"/>
                <w:sz w:val="22"/>
                <w:szCs w:val="22"/>
                <w:lang w:val="fr-CA"/>
              </w:rPr>
              <w:t xml:space="preserve"> </w:t>
            </w:r>
            <w:r w:rsidR="00584233" w:rsidRPr="00900A9A">
              <w:rPr>
                <w:rFonts w:asciiTheme="minorHAnsi" w:eastAsiaTheme="minorHAnsi" w:hAnsiTheme="minorHAnsi" w:cstheme="minorBidi"/>
                <w:sz w:val="22"/>
                <w:szCs w:val="22"/>
                <w:lang w:val="fr-CA"/>
              </w:rPr>
              <w:t xml:space="preserve">fait progresser le </w:t>
            </w:r>
            <w:r w:rsidR="008A6A5E" w:rsidRPr="00900A9A">
              <w:rPr>
                <w:rFonts w:asciiTheme="minorHAnsi" w:eastAsiaTheme="minorHAnsi" w:hAnsiTheme="minorHAnsi" w:cstheme="minorBidi"/>
                <w:sz w:val="22"/>
                <w:szCs w:val="22"/>
                <w:lang w:val="fr-CA"/>
              </w:rPr>
              <w:t>C</w:t>
            </w:r>
            <w:r w:rsidR="00584233" w:rsidRPr="00900A9A">
              <w:rPr>
                <w:rFonts w:asciiTheme="minorHAnsi" w:eastAsiaTheme="minorHAnsi" w:hAnsiTheme="minorHAnsi" w:cstheme="minorBidi"/>
                <w:sz w:val="22"/>
                <w:szCs w:val="22"/>
                <w:lang w:val="fr-CA"/>
              </w:rPr>
              <w:t xml:space="preserve">adre dans la </w:t>
            </w:r>
            <w:r w:rsidR="00E813BC" w:rsidRPr="00900A9A">
              <w:rPr>
                <w:rFonts w:asciiTheme="minorHAnsi" w:eastAsiaTheme="minorHAnsi" w:hAnsiTheme="minorHAnsi" w:cstheme="minorBidi"/>
                <w:sz w:val="22"/>
                <w:szCs w:val="22"/>
                <w:lang w:val="fr-CA"/>
              </w:rPr>
              <w:t>case</w:t>
            </w:r>
            <w:r w:rsidR="00584233" w:rsidRPr="00900A9A">
              <w:rPr>
                <w:rFonts w:asciiTheme="minorHAnsi" w:eastAsiaTheme="minorHAnsi" w:hAnsiTheme="minorHAnsi" w:cstheme="minorBidi"/>
                <w:sz w:val="22"/>
                <w:szCs w:val="22"/>
                <w:lang w:val="fr-CA"/>
              </w:rPr>
              <w:t xml:space="preserve"> fournie à la fin de </w:t>
            </w:r>
            <w:r w:rsidR="00B15965" w:rsidRPr="00900A9A">
              <w:rPr>
                <w:rFonts w:asciiTheme="minorHAnsi" w:eastAsiaTheme="minorHAnsi" w:hAnsiTheme="minorHAnsi" w:cstheme="minorBidi"/>
                <w:sz w:val="22"/>
                <w:szCs w:val="22"/>
                <w:lang w:val="fr-CA"/>
              </w:rPr>
              <w:t>cette section</w:t>
            </w:r>
            <w:r w:rsidR="00584233" w:rsidRPr="00900A9A">
              <w:rPr>
                <w:rFonts w:asciiTheme="minorHAnsi" w:eastAsiaTheme="minorHAnsi" w:hAnsiTheme="minorHAnsi" w:cstheme="minorBidi"/>
                <w:sz w:val="22"/>
                <w:szCs w:val="22"/>
                <w:lang w:val="fr-CA"/>
              </w:rPr>
              <w:t>.</w:t>
            </w:r>
            <w:bookmarkEnd w:id="105"/>
            <w:r w:rsidR="00B15965" w:rsidRPr="00900A9A">
              <w:rPr>
                <w:rFonts w:asciiTheme="minorHAnsi" w:eastAsiaTheme="minorHAnsi" w:hAnsiTheme="minorHAnsi" w:cstheme="minorBidi"/>
                <w:sz w:val="22"/>
                <w:szCs w:val="22"/>
                <w:lang w:val="fr-CA"/>
              </w:rPr>
              <w:t xml:space="preserve"> Vous trouverez de </w:t>
            </w:r>
            <w:r w:rsidR="007B5191" w:rsidRPr="00900A9A">
              <w:rPr>
                <w:rFonts w:asciiTheme="minorHAnsi" w:eastAsiaTheme="minorHAnsi" w:hAnsiTheme="minorHAnsi" w:cstheme="minorBidi"/>
                <w:sz w:val="22"/>
                <w:szCs w:val="22"/>
                <w:lang w:val="fr-CA"/>
              </w:rPr>
              <w:t>p</w:t>
            </w:r>
            <w:r w:rsidR="00B65291" w:rsidRPr="00900A9A">
              <w:rPr>
                <w:rFonts w:asciiTheme="minorHAnsi" w:eastAsiaTheme="minorHAnsi" w:hAnsiTheme="minorHAnsi" w:cstheme="minorBidi"/>
                <w:sz w:val="22"/>
                <w:szCs w:val="22"/>
                <w:lang w:val="fr-CA"/>
              </w:rPr>
              <w:t>lus</w:t>
            </w:r>
            <w:r w:rsidR="00B15965" w:rsidRPr="00900A9A">
              <w:rPr>
                <w:rFonts w:asciiTheme="minorHAnsi" w:eastAsiaTheme="minorHAnsi" w:hAnsiTheme="minorHAnsi" w:cstheme="minorBidi"/>
                <w:sz w:val="22"/>
                <w:szCs w:val="22"/>
                <w:lang w:val="fr-CA"/>
              </w:rPr>
              <w:t xml:space="preserve"> amples renseignements sur ces énoncés de buts, objectifs et indicateurs sur le </w:t>
            </w:r>
            <w:hyperlink r:id="rId35" w:history="1">
              <w:r w:rsidR="00BF118A" w:rsidRPr="00900A9A">
                <w:rPr>
                  <w:rStyle w:val="Hyperlink"/>
                  <w:rFonts w:asciiTheme="minorHAnsi" w:eastAsiaTheme="minorHAnsi" w:hAnsiTheme="minorHAnsi" w:cstheme="minorBidi"/>
                  <w:sz w:val="22"/>
                  <w:szCs w:val="22"/>
                  <w:lang w:val="fr-CA"/>
                </w:rPr>
                <w:t>site des femmes et de l’égalité des genres</w:t>
              </w:r>
            </w:hyperlink>
            <w:r w:rsidR="00B15965" w:rsidRPr="00900A9A">
              <w:rPr>
                <w:rFonts w:asciiTheme="minorHAnsi" w:eastAsiaTheme="minorHAnsi" w:hAnsiTheme="minorHAnsi" w:cstheme="minorBidi"/>
                <w:sz w:val="22"/>
                <w:szCs w:val="22"/>
                <w:lang w:val="fr-CA"/>
              </w:rPr>
              <w:t>.</w:t>
            </w:r>
          </w:p>
          <w:p w14:paraId="710C1E7D" w14:textId="77777777" w:rsidR="00A728A0" w:rsidRPr="00900A9A" w:rsidRDefault="00A728A0" w:rsidP="00A728A0">
            <w:pPr>
              <w:pStyle w:val="CommentText"/>
              <w:rPr>
                <w:rFonts w:asciiTheme="minorHAnsi" w:eastAsiaTheme="minorHAnsi" w:hAnsiTheme="minorHAnsi" w:cstheme="minorBidi"/>
                <w:sz w:val="22"/>
                <w:szCs w:val="22"/>
                <w:lang w:val="fr-CA"/>
              </w:rPr>
            </w:pPr>
          </w:p>
          <w:p w14:paraId="78FA9D1D" w14:textId="1246D2A5" w:rsidR="00A728A0" w:rsidRPr="00900A9A" w:rsidRDefault="00584233" w:rsidP="009B74D4">
            <w:pPr>
              <w:pStyle w:val="CommentText"/>
              <w:numPr>
                <w:ilvl w:val="0"/>
                <w:numId w:val="14"/>
              </w:numPr>
              <w:rPr>
                <w:rFonts w:asciiTheme="minorHAnsi" w:eastAsiaTheme="minorHAnsi" w:hAnsiTheme="minorHAnsi" w:cstheme="minorBidi"/>
                <w:color w:val="000000" w:themeColor="text1"/>
                <w:sz w:val="22"/>
                <w:szCs w:val="22"/>
                <w:lang w:val="fr-CA"/>
              </w:rPr>
            </w:pPr>
            <w:bookmarkStart w:id="106" w:name="lt_pId235"/>
            <w:r w:rsidRPr="00900A9A">
              <w:rPr>
                <w:rFonts w:asciiTheme="minorHAnsi" w:eastAsiaTheme="minorHAnsi" w:hAnsiTheme="minorHAnsi" w:cstheme="minorBidi"/>
                <w:sz w:val="22"/>
                <w:szCs w:val="22"/>
                <w:lang w:val="fr-CA"/>
              </w:rPr>
              <w:t xml:space="preserve">Bien que seuls </w:t>
            </w:r>
            <w:r w:rsidRPr="00900A9A">
              <w:rPr>
                <w:rFonts w:asciiTheme="minorHAnsi" w:eastAsiaTheme="minorHAnsi" w:hAnsiTheme="minorHAnsi" w:cstheme="minorBidi"/>
                <w:color w:val="000000" w:themeColor="text1"/>
                <w:sz w:val="22"/>
                <w:szCs w:val="22"/>
                <w:lang w:val="fr-CA"/>
              </w:rPr>
              <w:t xml:space="preserve">les </w:t>
            </w:r>
            <w:r w:rsidR="00084DBC" w:rsidRPr="00900A9A">
              <w:rPr>
                <w:rFonts w:asciiTheme="minorHAnsi" w:eastAsiaTheme="minorHAnsi" w:hAnsiTheme="minorHAnsi" w:cstheme="minorBidi"/>
                <w:color w:val="000000" w:themeColor="text1"/>
                <w:sz w:val="22"/>
                <w:szCs w:val="22"/>
                <w:lang w:val="fr-CA"/>
              </w:rPr>
              <w:t xml:space="preserve">genres </w:t>
            </w:r>
            <w:r w:rsidRPr="00900A9A">
              <w:rPr>
                <w:rFonts w:asciiTheme="minorHAnsi" w:eastAsiaTheme="minorHAnsi" w:hAnsiTheme="minorHAnsi" w:cstheme="minorBidi"/>
                <w:color w:val="000000" w:themeColor="text1"/>
                <w:sz w:val="22"/>
                <w:szCs w:val="22"/>
                <w:lang w:val="fr-CA"/>
              </w:rPr>
              <w:t xml:space="preserve">soient compris dans le titre du </w:t>
            </w:r>
            <w:r w:rsidR="008A6A5E" w:rsidRPr="00900A9A">
              <w:rPr>
                <w:rFonts w:asciiTheme="minorHAnsi" w:eastAsiaTheme="minorHAnsi" w:hAnsiTheme="minorHAnsi" w:cstheme="minorBidi"/>
                <w:color w:val="000000" w:themeColor="text1"/>
                <w:sz w:val="22"/>
                <w:szCs w:val="22"/>
                <w:lang w:val="fr-CA"/>
              </w:rPr>
              <w:t>C</w:t>
            </w:r>
            <w:r w:rsidRPr="00900A9A">
              <w:rPr>
                <w:rFonts w:asciiTheme="minorHAnsi" w:eastAsiaTheme="minorHAnsi" w:hAnsiTheme="minorHAnsi" w:cstheme="minorBidi"/>
                <w:color w:val="000000" w:themeColor="text1"/>
                <w:sz w:val="22"/>
                <w:szCs w:val="22"/>
                <w:lang w:val="fr-CA"/>
              </w:rPr>
              <w:t xml:space="preserve">adre, il correspond à la politique du gouvernement du Canada sur </w:t>
            </w:r>
            <w:r w:rsidR="007B5191" w:rsidRPr="00900A9A">
              <w:rPr>
                <w:rFonts w:asciiTheme="minorHAnsi" w:eastAsiaTheme="minorHAnsi" w:hAnsiTheme="minorHAnsi" w:cstheme="minorBidi"/>
                <w:color w:val="000000" w:themeColor="text1"/>
                <w:sz w:val="22"/>
                <w:szCs w:val="22"/>
                <w:lang w:val="fr-CA"/>
              </w:rPr>
              <w:t>l</w:t>
            </w:r>
            <w:r w:rsidR="001E2171" w:rsidRPr="00900A9A">
              <w:rPr>
                <w:rFonts w:asciiTheme="minorHAnsi" w:eastAsiaTheme="minorHAnsi" w:hAnsiTheme="minorHAnsi" w:cstheme="minorBidi"/>
                <w:color w:val="000000" w:themeColor="text1"/>
                <w:sz w:val="22"/>
                <w:szCs w:val="22"/>
                <w:lang w:val="fr-CA"/>
              </w:rPr>
              <w:t>’ACS Plus</w:t>
            </w:r>
            <w:r w:rsidRPr="00900A9A">
              <w:rPr>
                <w:rFonts w:asciiTheme="minorHAnsi" w:eastAsiaTheme="minorHAnsi" w:hAnsiTheme="minorHAnsi" w:cstheme="minorBidi"/>
                <w:color w:val="000000" w:themeColor="text1"/>
                <w:sz w:val="22"/>
                <w:szCs w:val="22"/>
                <w:lang w:val="fr-CA"/>
              </w:rPr>
              <w:t>, veillant à ce qu’on tienne compte des</w:t>
            </w:r>
            <w:r w:rsidR="00084DBC" w:rsidRPr="00900A9A">
              <w:rPr>
                <w:rFonts w:asciiTheme="minorHAnsi" w:eastAsiaTheme="minorHAnsi" w:hAnsiTheme="minorHAnsi" w:cstheme="minorBidi"/>
                <w:color w:val="000000" w:themeColor="text1"/>
                <w:sz w:val="22"/>
                <w:szCs w:val="22"/>
                <w:lang w:val="fr-CA"/>
              </w:rPr>
              <w:t xml:space="preserve"> </w:t>
            </w:r>
            <w:r w:rsidR="00376C34" w:rsidRPr="00900A9A">
              <w:rPr>
                <w:rFonts w:asciiTheme="minorHAnsi" w:eastAsiaTheme="minorHAnsi" w:hAnsiTheme="minorHAnsi" w:cstheme="minorBidi"/>
                <w:color w:val="000000" w:themeColor="text1"/>
                <w:sz w:val="22"/>
                <w:szCs w:val="22"/>
                <w:lang w:val="fr-CA"/>
              </w:rPr>
              <w:t>genres</w:t>
            </w:r>
            <w:r w:rsidR="00084DBC" w:rsidRPr="00900A9A">
              <w:rPr>
                <w:rFonts w:asciiTheme="minorHAnsi" w:eastAsiaTheme="minorHAnsi" w:hAnsiTheme="minorHAnsi" w:cstheme="minorBidi"/>
                <w:color w:val="000000" w:themeColor="text1"/>
                <w:sz w:val="22"/>
                <w:szCs w:val="22"/>
                <w:lang w:val="fr-CA"/>
              </w:rPr>
              <w:t xml:space="preserve"> </w:t>
            </w:r>
            <w:r w:rsidRPr="00900A9A">
              <w:rPr>
                <w:rFonts w:asciiTheme="minorHAnsi" w:eastAsiaTheme="minorHAnsi" w:hAnsiTheme="minorHAnsi" w:cstheme="minorBidi"/>
                <w:color w:val="000000" w:themeColor="text1"/>
                <w:sz w:val="22"/>
                <w:szCs w:val="22"/>
                <w:lang w:val="fr-CA"/>
              </w:rPr>
              <w:t xml:space="preserve">par rapport aux autres facteurs d’identité intersectionnels. Dans la mesure du possible, les facteurs d’identité intersectionnels </w:t>
            </w:r>
            <w:r w:rsidR="00CC77D9" w:rsidRPr="00900A9A">
              <w:rPr>
                <w:rFonts w:asciiTheme="minorHAnsi" w:eastAsiaTheme="minorHAnsi" w:hAnsiTheme="minorHAnsi" w:cstheme="minorBidi"/>
                <w:color w:val="000000" w:themeColor="text1"/>
                <w:sz w:val="22"/>
                <w:szCs w:val="22"/>
                <w:lang w:val="fr-CA"/>
              </w:rPr>
              <w:t>devraient faire</w:t>
            </w:r>
            <w:r w:rsidRPr="00900A9A">
              <w:rPr>
                <w:rFonts w:asciiTheme="minorHAnsi" w:eastAsiaTheme="minorHAnsi" w:hAnsiTheme="minorHAnsi" w:cstheme="minorBidi"/>
                <w:color w:val="000000" w:themeColor="text1"/>
                <w:sz w:val="22"/>
                <w:szCs w:val="22"/>
                <w:lang w:val="fr-CA"/>
              </w:rPr>
              <w:t xml:space="preserve"> l’objet de considérations par rapport à l’ensemble des indicateurs </w:t>
            </w:r>
            <w:r w:rsidR="00CC77D9" w:rsidRPr="00900A9A">
              <w:rPr>
                <w:rFonts w:asciiTheme="minorHAnsi" w:eastAsiaTheme="minorHAnsi" w:hAnsiTheme="minorHAnsi" w:cstheme="minorBidi"/>
                <w:color w:val="000000" w:themeColor="text1"/>
                <w:sz w:val="22"/>
                <w:szCs w:val="22"/>
                <w:lang w:val="fr-CA"/>
              </w:rPr>
              <w:t>pertinents</w:t>
            </w:r>
            <w:r w:rsidRPr="00900A9A">
              <w:rPr>
                <w:rFonts w:asciiTheme="minorHAnsi" w:eastAsiaTheme="minorHAnsi" w:hAnsiTheme="minorHAnsi" w:cstheme="minorBidi"/>
                <w:color w:val="000000" w:themeColor="text1"/>
                <w:sz w:val="22"/>
                <w:szCs w:val="22"/>
                <w:lang w:val="fr-CA"/>
              </w:rPr>
              <w:t xml:space="preserve">. </w:t>
            </w:r>
            <w:r w:rsidR="00CC77D9" w:rsidRPr="00900A9A">
              <w:rPr>
                <w:rFonts w:asciiTheme="minorHAnsi" w:eastAsiaTheme="minorHAnsi" w:hAnsiTheme="minorHAnsi" w:cstheme="minorBidi"/>
                <w:color w:val="000000" w:themeColor="text1"/>
                <w:sz w:val="22"/>
                <w:szCs w:val="22"/>
                <w:lang w:val="fr-CA"/>
              </w:rPr>
              <w:t xml:space="preserve">À titre d’exemple, une mesure conçue pour promouvoir l’alphabétisation </w:t>
            </w:r>
            <w:r w:rsidR="00944AF0" w:rsidRPr="00900A9A">
              <w:rPr>
                <w:rFonts w:asciiTheme="minorHAnsi" w:eastAsiaTheme="minorHAnsi" w:hAnsiTheme="minorHAnsi" w:cstheme="minorBidi"/>
                <w:color w:val="000000" w:themeColor="text1"/>
                <w:sz w:val="22"/>
                <w:szCs w:val="22"/>
                <w:lang w:val="fr-CA"/>
              </w:rPr>
              <w:t xml:space="preserve">chez les peuples </w:t>
            </w:r>
            <w:r w:rsidR="00CC77D9" w:rsidRPr="00900A9A">
              <w:rPr>
                <w:rFonts w:asciiTheme="minorHAnsi" w:eastAsiaTheme="minorHAnsi" w:hAnsiTheme="minorHAnsi" w:cstheme="minorBidi"/>
                <w:color w:val="000000" w:themeColor="text1"/>
                <w:sz w:val="22"/>
                <w:szCs w:val="22"/>
                <w:lang w:val="fr-CA"/>
              </w:rPr>
              <w:t xml:space="preserve">autochtones pourrait être décrite comme faisant avancer le pilier de l’éducation et du perfectionnement des compétences. </w:t>
            </w:r>
            <w:r w:rsidRPr="00900A9A">
              <w:rPr>
                <w:rFonts w:asciiTheme="minorHAnsi" w:eastAsiaTheme="minorHAnsi" w:hAnsiTheme="minorHAnsi" w:cstheme="minorBidi"/>
                <w:color w:val="000000" w:themeColor="text1"/>
                <w:sz w:val="22"/>
                <w:szCs w:val="22"/>
                <w:lang w:val="fr-CA"/>
              </w:rPr>
              <w:t xml:space="preserve">Pour de </w:t>
            </w:r>
            <w:r w:rsidR="007B5191" w:rsidRPr="00900A9A">
              <w:rPr>
                <w:rFonts w:asciiTheme="minorHAnsi" w:eastAsiaTheme="minorHAnsi" w:hAnsiTheme="minorHAnsi" w:cstheme="minorBidi"/>
                <w:color w:val="000000" w:themeColor="text1"/>
                <w:sz w:val="22"/>
                <w:szCs w:val="22"/>
                <w:lang w:val="fr-CA"/>
              </w:rPr>
              <w:t>p</w:t>
            </w:r>
            <w:r w:rsidR="00B65291" w:rsidRPr="00900A9A">
              <w:rPr>
                <w:rFonts w:asciiTheme="minorHAnsi" w:eastAsiaTheme="minorHAnsi" w:hAnsiTheme="minorHAnsi" w:cstheme="minorBidi"/>
                <w:color w:val="000000" w:themeColor="text1"/>
                <w:sz w:val="22"/>
                <w:szCs w:val="22"/>
                <w:lang w:val="fr-CA"/>
              </w:rPr>
              <w:t>lus</w:t>
            </w:r>
            <w:r w:rsidRPr="00900A9A">
              <w:rPr>
                <w:rFonts w:asciiTheme="minorHAnsi" w:eastAsiaTheme="minorHAnsi" w:hAnsiTheme="minorHAnsi" w:cstheme="minorBidi"/>
                <w:color w:val="000000" w:themeColor="text1"/>
                <w:sz w:val="22"/>
                <w:szCs w:val="22"/>
                <w:lang w:val="fr-CA"/>
              </w:rPr>
              <w:t xml:space="preserve"> amples renseignements, veuillez consulter le Cadre des résultats relatifs aux </w:t>
            </w:r>
            <w:r w:rsidR="0097781C" w:rsidRPr="00900A9A">
              <w:rPr>
                <w:rFonts w:asciiTheme="minorHAnsi" w:eastAsiaTheme="minorHAnsi" w:hAnsiTheme="minorHAnsi" w:cstheme="minorBidi"/>
                <w:color w:val="000000" w:themeColor="text1"/>
                <w:sz w:val="22"/>
                <w:szCs w:val="22"/>
                <w:lang w:val="fr-CA"/>
              </w:rPr>
              <w:t xml:space="preserve">genres </w:t>
            </w:r>
            <w:r w:rsidRPr="00900A9A">
              <w:rPr>
                <w:rFonts w:asciiTheme="minorHAnsi" w:eastAsiaTheme="minorHAnsi" w:hAnsiTheme="minorHAnsi" w:cstheme="minorBidi"/>
                <w:color w:val="000000" w:themeColor="text1"/>
                <w:sz w:val="22"/>
                <w:szCs w:val="22"/>
                <w:lang w:val="fr-CA"/>
              </w:rPr>
              <w:t>ci-dessous.</w:t>
            </w:r>
            <w:bookmarkEnd w:id="106"/>
          </w:p>
          <w:p w14:paraId="28B6CB8D" w14:textId="6E0C9A5A" w:rsidR="00C950F6" w:rsidRPr="00900A9A" w:rsidRDefault="00C950F6" w:rsidP="00702812">
            <w:pPr>
              <w:pStyle w:val="ListParagraph"/>
              <w:rPr>
                <w:lang w:val="fr-CA"/>
              </w:rPr>
            </w:pPr>
          </w:p>
          <w:p w14:paraId="3D3A1647" w14:textId="77777777" w:rsidR="00690EFD" w:rsidRDefault="008103C7" w:rsidP="00690EFD">
            <w:pPr>
              <w:pStyle w:val="ListParagraph"/>
              <w:numPr>
                <w:ilvl w:val="0"/>
                <w:numId w:val="31"/>
              </w:numPr>
              <w:spacing w:before="120" w:after="120" w:line="256" w:lineRule="auto"/>
              <w:rPr>
                <w:color w:val="000000" w:themeColor="text1"/>
                <w:lang w:val="fr-CA"/>
              </w:rPr>
            </w:pPr>
            <w:r w:rsidRPr="00690EFD">
              <w:rPr>
                <w:b/>
                <w:color w:val="000000" w:themeColor="text1"/>
                <w:lang w:val="fr-CA"/>
              </w:rPr>
              <w:t>Exemple tiré du b</w:t>
            </w:r>
            <w:r w:rsidR="00C950F6" w:rsidRPr="00690EFD">
              <w:rPr>
                <w:b/>
                <w:color w:val="000000" w:themeColor="text1"/>
                <w:lang w:val="fr-CA"/>
              </w:rPr>
              <w:t>udget</w:t>
            </w:r>
            <w:r w:rsidR="007C7EEE" w:rsidRPr="00690EFD">
              <w:rPr>
                <w:b/>
                <w:color w:val="000000" w:themeColor="text1"/>
                <w:lang w:val="fr-CA"/>
              </w:rPr>
              <w:t> </w:t>
            </w:r>
            <w:r w:rsidR="00944AF0" w:rsidRPr="00690EFD">
              <w:rPr>
                <w:b/>
                <w:color w:val="000000" w:themeColor="text1"/>
                <w:lang w:val="fr-CA"/>
              </w:rPr>
              <w:t xml:space="preserve">de </w:t>
            </w:r>
            <w:r w:rsidR="00C950F6" w:rsidRPr="00690EFD">
              <w:rPr>
                <w:b/>
                <w:color w:val="000000" w:themeColor="text1"/>
                <w:lang w:val="fr-CA"/>
              </w:rPr>
              <w:t>202</w:t>
            </w:r>
            <w:r w:rsidR="00C05EA1" w:rsidRPr="00690EFD">
              <w:rPr>
                <w:b/>
                <w:color w:val="000000" w:themeColor="text1"/>
                <w:lang w:val="fr-CA"/>
              </w:rPr>
              <w:t>2</w:t>
            </w:r>
            <w:r w:rsidRPr="00690EFD">
              <w:rPr>
                <w:b/>
                <w:bCs/>
                <w:color w:val="000000" w:themeColor="text1"/>
                <w:lang w:val="fr-CA"/>
              </w:rPr>
              <w:t> </w:t>
            </w:r>
            <w:r w:rsidR="00C950F6" w:rsidRPr="00690EFD">
              <w:rPr>
                <w:b/>
                <w:bCs/>
                <w:color w:val="000000" w:themeColor="text1"/>
                <w:lang w:val="fr-CA"/>
              </w:rPr>
              <w:t>:</w:t>
            </w:r>
            <w:r w:rsidR="00C950F6" w:rsidRPr="00690EFD">
              <w:rPr>
                <w:color w:val="000000" w:themeColor="text1"/>
                <w:lang w:val="fr-CA"/>
              </w:rPr>
              <w:t xml:space="preserve"> </w:t>
            </w:r>
            <w:r w:rsidR="00CE06B0" w:rsidRPr="00690EFD">
              <w:rPr>
                <w:iCs/>
                <w:color w:val="000000" w:themeColor="text1"/>
                <w:lang w:val="fr-CA"/>
              </w:rPr>
              <w:t xml:space="preserve">On s'attend à ce </w:t>
            </w:r>
            <w:r w:rsidR="00CE06B0" w:rsidRPr="00690EFD">
              <w:rPr>
                <w:i/>
                <w:iCs/>
                <w:color w:val="000000" w:themeColor="text1"/>
                <w:lang w:val="fr-CA"/>
              </w:rPr>
              <w:t xml:space="preserve">que Renforcer la </w:t>
            </w:r>
            <w:r w:rsidR="00D6376F" w:rsidRPr="00690EFD">
              <w:rPr>
                <w:i/>
                <w:iCs/>
                <w:color w:val="000000" w:themeColor="text1"/>
                <w:lang w:val="fr-CA"/>
              </w:rPr>
              <w:t>c</w:t>
            </w:r>
            <w:r w:rsidR="00CE06B0" w:rsidRPr="00690EFD">
              <w:rPr>
                <w:i/>
                <w:iCs/>
                <w:color w:val="000000" w:themeColor="text1"/>
                <w:lang w:val="fr-CA"/>
              </w:rPr>
              <w:t>apacité des cours supérieures fasse</w:t>
            </w:r>
            <w:r w:rsidR="00CE06B0" w:rsidRPr="00690EFD">
              <w:rPr>
                <w:iCs/>
                <w:color w:val="000000" w:themeColor="text1"/>
                <w:lang w:val="fr-CA"/>
              </w:rPr>
              <w:t xml:space="preserve"> progresser le pilier du leadership et de la participation démocratique.</w:t>
            </w:r>
            <w:r w:rsidR="00856A35" w:rsidRPr="00690EFD">
              <w:rPr>
                <w:i/>
                <w:iCs/>
                <w:color w:val="000000" w:themeColor="text1"/>
                <w:lang w:val="fr-CA"/>
              </w:rPr>
              <w:t>.</w:t>
            </w:r>
            <w:r w:rsidRPr="00690EFD">
              <w:rPr>
                <w:color w:val="000000" w:themeColor="text1"/>
                <w:lang w:val="fr-CA"/>
              </w:rPr>
              <w:t xml:space="preserve">. </w:t>
            </w:r>
            <w:r w:rsidR="00856A35" w:rsidRPr="00690EFD">
              <w:rPr>
                <w:color w:val="000000" w:themeColor="text1"/>
                <w:lang w:val="fr-CA"/>
              </w:rPr>
              <w:t>L’augmentation de la capacité judiciaire des cours supérieures contribue à améliorer l’accès à la justice pour tous les Canadiens en s’attaquant aux retards judiciaires, ce qui, en fin de compte, renforce la confiance du public dans le système de justice. Les nouveaux juges sont sélectionnés dans le cadre d’un processus de nomination des juges des cours supérieures qui vise à atteindre un équilibre entre les sexes, reflétant la diversité de la société canadienne. Parmi les juges nommés depuis octobre 2016, 57 % se sont identifiés comme des femmes, 4 % comme des Autochtones, 10 % comme des minorités visibles, 1 % comme des personnes handicapées et 7 % comme des membres de la communauté 2ELGBTQI+.</w:t>
            </w:r>
          </w:p>
          <w:p w14:paraId="4DCA0AE3" w14:textId="77777777" w:rsidR="00690EFD" w:rsidRDefault="00690EFD" w:rsidP="00690EFD">
            <w:pPr>
              <w:pStyle w:val="ListParagraph"/>
              <w:spacing w:before="120" w:after="120" w:line="256" w:lineRule="auto"/>
              <w:rPr>
                <w:color w:val="000000" w:themeColor="text1"/>
                <w:lang w:val="fr-CA"/>
              </w:rPr>
            </w:pPr>
          </w:p>
          <w:p w14:paraId="264D884F" w14:textId="77777777" w:rsidR="00690EFD" w:rsidRDefault="00372C55" w:rsidP="00690EFD">
            <w:pPr>
              <w:pStyle w:val="ListParagraph"/>
              <w:numPr>
                <w:ilvl w:val="0"/>
                <w:numId w:val="31"/>
              </w:numPr>
              <w:spacing w:before="120" w:after="120" w:line="256" w:lineRule="auto"/>
              <w:rPr>
                <w:color w:val="000000" w:themeColor="text1"/>
                <w:lang w:val="fr-CA"/>
              </w:rPr>
            </w:pPr>
            <w:r w:rsidRPr="00690EFD">
              <w:rPr>
                <w:b/>
                <w:bCs/>
                <w:lang w:val="fr-CA"/>
              </w:rPr>
              <w:t xml:space="preserve">Exemple tiré du budget de 2023 : </w:t>
            </w:r>
            <w:r w:rsidRPr="00690EFD">
              <w:rPr>
                <w:lang w:val="fr-CA"/>
              </w:rPr>
              <w:t xml:space="preserve">La proposition </w:t>
            </w:r>
            <w:r w:rsidRPr="00690EFD">
              <w:rPr>
                <w:i/>
                <w:iCs/>
                <w:lang w:val="fr-CA"/>
              </w:rPr>
              <w:t xml:space="preserve">Aider la population canadienne à demeurer active </w:t>
            </w:r>
            <w:r w:rsidRPr="00690EFD">
              <w:rPr>
                <w:lang w:val="fr-CA"/>
              </w:rPr>
              <w:t xml:space="preserve">devrait faire progresser le pilier de la réduction de la pauvreté, de la santé et du bien-être. Cette mesure encouragera tous les Canadiens à pratiquer une activité physique, mais elle pourrait particulièrement profiter à certains groupes qui se heurtent à des obstacles à l’activité physique en raison de facteurs socio-économiques ou environnementaux. Il s’agit notamment des populations autochtones, des personnes </w:t>
            </w:r>
            <w:r w:rsidRPr="00690EFD">
              <w:rPr>
                <w:lang w:val="fr-CA"/>
              </w:rPr>
              <w:lastRenderedPageBreak/>
              <w:t>noires et racisées, des immigrants, des ménages à faibles revenus, des femmes et des jeunes filles, des personnes 2ELGBTQI+ et des personnes en situation de handicap. Ce programme est susceptible de garantir un accès équitable à l’activité physique, permettant ainsi aux Canadiens de tous horizons de vivre plus longtemps en bonne santé</w:t>
            </w:r>
            <w:r w:rsidRPr="00690EFD">
              <w:rPr>
                <w:color w:val="000000" w:themeColor="text1"/>
                <w:lang w:val="fr-CA"/>
              </w:rPr>
              <w:t>.</w:t>
            </w:r>
          </w:p>
          <w:p w14:paraId="07730C67" w14:textId="77777777" w:rsidR="00690EFD" w:rsidRPr="00690EFD" w:rsidRDefault="00690EFD" w:rsidP="00690EFD">
            <w:pPr>
              <w:pStyle w:val="ListParagraph"/>
              <w:rPr>
                <w:b/>
                <w:bCs/>
                <w:lang w:val="fr-CA"/>
              </w:rPr>
            </w:pPr>
          </w:p>
          <w:p w14:paraId="0578FE77" w14:textId="77777777" w:rsidR="00690EFD" w:rsidRPr="00690EFD" w:rsidRDefault="00372C55" w:rsidP="00690EFD">
            <w:pPr>
              <w:pStyle w:val="ListParagraph"/>
              <w:numPr>
                <w:ilvl w:val="0"/>
                <w:numId w:val="31"/>
              </w:numPr>
              <w:spacing w:before="120" w:after="120" w:line="256" w:lineRule="auto"/>
              <w:rPr>
                <w:color w:val="000000" w:themeColor="text1"/>
                <w:lang w:val="fr-CA"/>
              </w:rPr>
            </w:pPr>
            <w:r w:rsidRPr="00690EFD">
              <w:rPr>
                <w:b/>
                <w:bCs/>
                <w:lang w:val="fr-CA"/>
              </w:rPr>
              <w:t xml:space="preserve">Exemple tiré du budget de 2023 : </w:t>
            </w:r>
            <w:r w:rsidRPr="00690EFD">
              <w:rPr>
                <w:lang w:val="fr-CA"/>
              </w:rPr>
              <w:t xml:space="preserve">La proposition </w:t>
            </w:r>
            <w:r w:rsidRPr="00690EFD">
              <w:rPr>
                <w:i/>
                <w:iCs/>
                <w:lang w:val="fr-CA"/>
              </w:rPr>
              <w:t>Établir le Centre d’excellence OTAN pour le changement climatique et la sécurité à Montréal</w:t>
            </w:r>
            <w:r w:rsidR="00933881" w:rsidRPr="00690EFD">
              <w:rPr>
                <w:i/>
                <w:iCs/>
                <w:lang w:val="fr-CA"/>
              </w:rPr>
              <w:t xml:space="preserve"> </w:t>
            </w:r>
            <w:r w:rsidRPr="00690EFD">
              <w:rPr>
                <w:lang w:val="fr-CA"/>
              </w:rPr>
              <w:t xml:space="preserve">fera vraisemblablement progresser le pilier de l’égalité des genres dans le monde. Le Centre d’excellence aura pour objectif de répondre à la menace croissante représentée par les changements climatiques, en mettant l’accent sur les incidences disproportionnées de ces changements sur les femmes et les diverses populations dans les pays en développement et les pays en situation de conflit. Les pays où l’égalité des genres est meilleure sont généralement plus pacifiques et font preuve d’une meilleure préparation et d’une plus grande résilience face aux catastrophes climatiques et aux problèmes de sécurité.  </w:t>
            </w:r>
          </w:p>
          <w:p w14:paraId="0DC6E005" w14:textId="77777777" w:rsidR="00690EFD" w:rsidRPr="00690EFD" w:rsidRDefault="00690EFD" w:rsidP="00690EFD">
            <w:pPr>
              <w:pStyle w:val="ListParagraph"/>
              <w:rPr>
                <w:b/>
                <w:bCs/>
                <w:lang w:val="fr-CA"/>
              </w:rPr>
            </w:pPr>
          </w:p>
          <w:p w14:paraId="2180CC6D" w14:textId="77777777" w:rsidR="00690EFD" w:rsidRPr="00690EFD" w:rsidRDefault="00372C55" w:rsidP="00690EFD">
            <w:pPr>
              <w:pStyle w:val="ListParagraph"/>
              <w:numPr>
                <w:ilvl w:val="0"/>
                <w:numId w:val="31"/>
              </w:numPr>
              <w:spacing w:before="120" w:after="120" w:line="256" w:lineRule="auto"/>
              <w:rPr>
                <w:color w:val="000000" w:themeColor="text1"/>
                <w:lang w:val="fr-CA"/>
              </w:rPr>
            </w:pPr>
            <w:r w:rsidRPr="00690EFD">
              <w:rPr>
                <w:b/>
                <w:bCs/>
                <w:lang w:val="fr-CA"/>
              </w:rPr>
              <w:t xml:space="preserve">Exemple tiré du budget de 2022 : </w:t>
            </w:r>
            <w:r w:rsidRPr="00690EFD">
              <w:rPr>
                <w:lang w:val="fr-CA"/>
              </w:rPr>
              <w:t xml:space="preserve">la proposition </w:t>
            </w:r>
            <w:r w:rsidRPr="00690EFD">
              <w:rPr>
                <w:i/>
                <w:iCs/>
                <w:lang w:val="fr-CA"/>
              </w:rPr>
              <w:t>Appuyer le changement de culture dans les Forces armées canadiennes</w:t>
            </w:r>
            <w:r w:rsidRPr="00690EFD">
              <w:rPr>
                <w:lang w:val="fr-CA"/>
              </w:rPr>
              <w:t xml:space="preserve"> devrait rétablir la confiance dans la direction militaire et améliorer la capacité des Forces armées canadiennes à recruter et à maintenir en poste les femmes, en aidant à augmenter la représentation des femmes dans les Forces de 17 à 25 % d’ici 2026. C’est pourquoi le pilier du leadership et de la participation démocratique a été choisi.</w:t>
            </w:r>
          </w:p>
          <w:p w14:paraId="652F2CCA" w14:textId="77777777" w:rsidR="00690EFD" w:rsidRPr="00690EFD" w:rsidRDefault="00690EFD" w:rsidP="00690EFD">
            <w:pPr>
              <w:pStyle w:val="ListParagraph"/>
              <w:rPr>
                <w:b/>
                <w:bCs/>
                <w:lang w:val="fr-CA"/>
              </w:rPr>
            </w:pPr>
          </w:p>
          <w:p w14:paraId="6A37FC62" w14:textId="033B0FFE" w:rsidR="003A5422" w:rsidRDefault="00372C55" w:rsidP="003A5422">
            <w:pPr>
              <w:pStyle w:val="ListParagraph"/>
              <w:numPr>
                <w:ilvl w:val="0"/>
                <w:numId w:val="31"/>
              </w:numPr>
              <w:spacing w:before="120" w:after="120" w:line="256" w:lineRule="auto"/>
              <w:rPr>
                <w:color w:val="000000" w:themeColor="text1"/>
                <w:lang w:val="fr-CA"/>
              </w:rPr>
            </w:pPr>
            <w:r w:rsidRPr="00690EFD">
              <w:rPr>
                <w:b/>
                <w:bCs/>
                <w:lang w:val="fr-CA"/>
              </w:rPr>
              <w:t xml:space="preserve">Exemple tiré du budget de 2023: </w:t>
            </w:r>
            <w:r w:rsidRPr="00690EFD">
              <w:rPr>
                <w:lang w:val="fr-CA"/>
              </w:rPr>
              <w:t xml:space="preserve">Le </w:t>
            </w:r>
            <w:r w:rsidRPr="00690EFD">
              <w:rPr>
                <w:i/>
                <w:iCs/>
                <w:color w:val="000000" w:themeColor="text1"/>
                <w:lang w:val="fr-CA"/>
              </w:rPr>
              <w:t xml:space="preserve">Programme de protection du poisson et de son habitat </w:t>
            </w:r>
            <w:r w:rsidRPr="00690EFD">
              <w:rPr>
                <w:color w:val="000000" w:themeColor="text1"/>
                <w:lang w:val="fr-CA"/>
              </w:rPr>
              <w:t xml:space="preserve">ne fait pas progresser de manière tangible l’un des piliers du CRRG. Ainsi, aucune case du </w:t>
            </w:r>
            <w:r w:rsidR="00F53BCF">
              <w:rPr>
                <w:color w:val="000000" w:themeColor="text1"/>
                <w:lang w:val="fr-CA"/>
              </w:rPr>
              <w:t>gabarit</w:t>
            </w:r>
            <w:r w:rsidRPr="00690EFD">
              <w:rPr>
                <w:color w:val="000000" w:themeColor="text1"/>
                <w:lang w:val="fr-CA"/>
              </w:rPr>
              <w:t xml:space="preserve"> relative au CRRG n’est cochée.</w:t>
            </w:r>
          </w:p>
          <w:p w14:paraId="00DA1B97" w14:textId="77777777" w:rsidR="003A5422" w:rsidRPr="003A5422" w:rsidRDefault="003A5422" w:rsidP="003A5422">
            <w:pPr>
              <w:pStyle w:val="ListParagraph"/>
              <w:rPr>
                <w:lang w:val="fr-CA"/>
              </w:rPr>
            </w:pPr>
          </w:p>
          <w:p w14:paraId="1F529BA9" w14:textId="77777777" w:rsidR="003A5422" w:rsidRDefault="003A5422" w:rsidP="003A5422">
            <w:pPr>
              <w:spacing w:before="120" w:after="120" w:line="256" w:lineRule="auto"/>
              <w:rPr>
                <w:lang w:val="fr-CA"/>
              </w:rPr>
            </w:pPr>
          </w:p>
          <w:p w14:paraId="5A0FB0EF" w14:textId="77777777" w:rsidR="003A5422" w:rsidRDefault="003A5422" w:rsidP="003A5422">
            <w:pPr>
              <w:spacing w:before="120" w:after="120" w:line="256" w:lineRule="auto"/>
              <w:rPr>
                <w:lang w:val="fr-CA"/>
              </w:rPr>
            </w:pPr>
          </w:p>
          <w:p w14:paraId="5508871D" w14:textId="77777777" w:rsidR="003A5422" w:rsidRDefault="003A5422" w:rsidP="003A5422">
            <w:pPr>
              <w:spacing w:before="120" w:after="120" w:line="256" w:lineRule="auto"/>
              <w:rPr>
                <w:lang w:val="fr-CA"/>
              </w:rPr>
            </w:pPr>
          </w:p>
          <w:p w14:paraId="4565A615" w14:textId="77777777" w:rsidR="003A5422" w:rsidRDefault="003A5422" w:rsidP="003A5422">
            <w:pPr>
              <w:spacing w:before="120" w:after="120" w:line="256" w:lineRule="auto"/>
              <w:rPr>
                <w:lang w:val="fr-CA"/>
              </w:rPr>
            </w:pPr>
          </w:p>
          <w:p w14:paraId="3298C118" w14:textId="77777777" w:rsidR="003A5422" w:rsidRDefault="003A5422" w:rsidP="003A5422">
            <w:pPr>
              <w:spacing w:before="120" w:after="120" w:line="256" w:lineRule="auto"/>
              <w:rPr>
                <w:lang w:val="fr-CA"/>
              </w:rPr>
            </w:pPr>
          </w:p>
          <w:p w14:paraId="5EAE070E" w14:textId="77777777" w:rsidR="003A5422" w:rsidRDefault="003A5422" w:rsidP="003A5422">
            <w:pPr>
              <w:spacing w:before="120" w:after="120" w:line="256" w:lineRule="auto"/>
              <w:rPr>
                <w:lang w:val="fr-CA"/>
              </w:rPr>
            </w:pPr>
          </w:p>
          <w:p w14:paraId="321F415B" w14:textId="77777777" w:rsidR="003A5422" w:rsidRDefault="003A5422" w:rsidP="003A5422">
            <w:pPr>
              <w:spacing w:before="120" w:after="120" w:line="256" w:lineRule="auto"/>
              <w:rPr>
                <w:lang w:val="fr-CA"/>
              </w:rPr>
            </w:pPr>
          </w:p>
          <w:p w14:paraId="4F86952C" w14:textId="77777777" w:rsidR="003A5422" w:rsidRDefault="003A5422" w:rsidP="003A5422">
            <w:pPr>
              <w:spacing w:before="120" w:after="120" w:line="256" w:lineRule="auto"/>
              <w:rPr>
                <w:lang w:val="fr-CA"/>
              </w:rPr>
            </w:pPr>
          </w:p>
          <w:p w14:paraId="4E605B49" w14:textId="77777777" w:rsidR="003A5422" w:rsidRDefault="003A5422" w:rsidP="003A5422">
            <w:pPr>
              <w:spacing w:before="120" w:after="120" w:line="256" w:lineRule="auto"/>
              <w:rPr>
                <w:lang w:val="fr-CA"/>
              </w:rPr>
            </w:pPr>
          </w:p>
          <w:p w14:paraId="0DC7E221" w14:textId="77777777" w:rsidR="003A5422" w:rsidRDefault="003A5422" w:rsidP="003A5422">
            <w:pPr>
              <w:spacing w:before="120" w:after="120" w:line="256" w:lineRule="auto"/>
              <w:rPr>
                <w:lang w:val="fr-CA"/>
              </w:rPr>
            </w:pPr>
          </w:p>
          <w:p w14:paraId="1309304D" w14:textId="77777777" w:rsidR="003A5422" w:rsidRDefault="003A5422" w:rsidP="003A5422">
            <w:pPr>
              <w:spacing w:before="120" w:after="120" w:line="256" w:lineRule="auto"/>
              <w:rPr>
                <w:lang w:val="fr-CA"/>
              </w:rPr>
            </w:pPr>
          </w:p>
          <w:p w14:paraId="1502F913" w14:textId="77777777" w:rsidR="003A5422" w:rsidRDefault="003A5422" w:rsidP="003A5422">
            <w:pPr>
              <w:spacing w:before="120" w:after="120" w:line="256" w:lineRule="auto"/>
              <w:rPr>
                <w:lang w:val="fr-CA"/>
              </w:rPr>
            </w:pPr>
          </w:p>
          <w:p w14:paraId="395459A6" w14:textId="77777777" w:rsidR="003A5422" w:rsidRDefault="003A5422" w:rsidP="003A5422">
            <w:pPr>
              <w:spacing w:before="120" w:after="120" w:line="256" w:lineRule="auto"/>
              <w:rPr>
                <w:lang w:val="fr-CA"/>
              </w:rPr>
            </w:pPr>
          </w:p>
          <w:p w14:paraId="6EA8290A" w14:textId="2E1A12EA" w:rsidR="00A728A0" w:rsidRPr="003A5422" w:rsidRDefault="00412DC7" w:rsidP="003A5422">
            <w:pPr>
              <w:spacing w:before="120" w:after="120" w:line="256" w:lineRule="auto"/>
              <w:rPr>
                <w:color w:val="000000" w:themeColor="text1"/>
                <w:lang w:val="fr-CA"/>
              </w:rPr>
            </w:pPr>
            <w:r w:rsidRPr="003A5422">
              <w:rPr>
                <w:lang w:val="fr-CA"/>
              </w:rPr>
              <w:tab/>
            </w:r>
          </w:p>
        </w:tc>
      </w:tr>
      <w:tr w:rsidR="00620B69" w:rsidRPr="00F53BCF" w14:paraId="73110348" w14:textId="77777777" w:rsidTr="003A5422">
        <w:trPr>
          <w:trHeight w:val="62"/>
        </w:trPr>
        <w:tc>
          <w:tcPr>
            <w:tcW w:w="1173" w:type="dxa"/>
          </w:tcPr>
          <w:p w14:paraId="3A228943" w14:textId="29A41622" w:rsidR="00A728A0" w:rsidRPr="00900A9A" w:rsidRDefault="00A728A0">
            <w:pPr>
              <w:spacing w:before="120"/>
              <w:rPr>
                <w:sz w:val="24"/>
                <w:lang w:val="fr-CA"/>
              </w:rPr>
            </w:pPr>
            <w:bookmarkStart w:id="107" w:name="lt_pId238"/>
            <w:r w:rsidRPr="00900A9A">
              <w:rPr>
                <w:sz w:val="24"/>
                <w:lang w:val="fr-CA"/>
              </w:rPr>
              <w:lastRenderedPageBreak/>
              <w:t xml:space="preserve">Cadre des résultats relatifs aux </w:t>
            </w:r>
            <w:bookmarkEnd w:id="107"/>
            <w:r w:rsidR="00E62697" w:rsidRPr="00900A9A">
              <w:rPr>
                <w:sz w:val="24"/>
                <w:lang w:val="fr-CA"/>
              </w:rPr>
              <w:t>genre</w:t>
            </w:r>
            <w:r w:rsidR="00D6376F">
              <w:rPr>
                <w:sz w:val="24"/>
                <w:lang w:val="fr-CA"/>
              </w:rPr>
              <w:t>s</w:t>
            </w:r>
            <w:r w:rsidR="00E62697" w:rsidRPr="00900A9A">
              <w:rPr>
                <w:sz w:val="24"/>
                <w:lang w:val="fr-CA"/>
              </w:rPr>
              <w:t xml:space="preserve"> </w:t>
            </w:r>
            <w:r w:rsidR="003132BF" w:rsidRPr="00900A9A">
              <w:rPr>
                <w:sz w:val="24"/>
                <w:lang w:val="fr-CA"/>
              </w:rPr>
              <w:t>du Canada</w:t>
            </w:r>
          </w:p>
        </w:tc>
        <w:tc>
          <w:tcPr>
            <w:tcW w:w="9087" w:type="dxa"/>
          </w:tcPr>
          <w:tbl>
            <w:tblPr>
              <w:tblW w:w="8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gridCol w:w="7348"/>
            </w:tblGrid>
            <w:tr w:rsidR="00620B69" w:rsidRPr="00F53BCF" w14:paraId="33BE588A" w14:textId="77777777" w:rsidTr="00B46D83">
              <w:tc>
                <w:tcPr>
                  <w:tcW w:w="8795" w:type="dxa"/>
                  <w:gridSpan w:val="2"/>
                  <w:tcBorders>
                    <w:top w:val="single" w:sz="8" w:space="0" w:color="44546A" w:themeColor="text2"/>
                    <w:left w:val="single" w:sz="8" w:space="0" w:color="44546A" w:themeColor="text2"/>
                    <w:bottom w:val="nil"/>
                    <w:right w:val="single" w:sz="8" w:space="0" w:color="44546A" w:themeColor="text2"/>
                  </w:tcBorders>
                  <w:shd w:val="clear" w:color="auto" w:fill="FFFFFF" w:themeFill="background1"/>
                  <w:tcMar>
                    <w:left w:w="29" w:type="dxa"/>
                    <w:right w:w="29" w:type="dxa"/>
                  </w:tcMar>
                  <w:vAlign w:val="center"/>
                </w:tcPr>
                <w:p w14:paraId="59F8AAD3" w14:textId="3AD6D30D" w:rsidR="00A728A0" w:rsidRPr="00900A9A" w:rsidRDefault="00584233">
                  <w:pPr>
                    <w:pStyle w:val="BoxTitle-1"/>
                    <w:spacing w:before="0"/>
                    <w:jc w:val="center"/>
                    <w:rPr>
                      <w:lang w:val="fr-CA"/>
                    </w:rPr>
                  </w:pPr>
                  <w:bookmarkStart w:id="108" w:name="lt_pId239"/>
                  <w:r w:rsidRPr="00900A9A">
                    <w:rPr>
                      <w:lang w:val="fr-CA"/>
                    </w:rPr>
                    <w:t xml:space="preserve">Cadre des résultats relatifs aux </w:t>
                  </w:r>
                  <w:r w:rsidR="00815CC2" w:rsidRPr="00900A9A">
                    <w:rPr>
                      <w:lang w:val="fr-CA"/>
                    </w:rPr>
                    <w:t>genre</w:t>
                  </w:r>
                  <w:r w:rsidR="003132BF" w:rsidRPr="00900A9A">
                    <w:rPr>
                      <w:lang w:val="fr-CA"/>
                    </w:rPr>
                    <w:t xml:space="preserve">s </w:t>
                  </w:r>
                  <w:r w:rsidRPr="00900A9A">
                    <w:rPr>
                      <w:lang w:val="fr-CA"/>
                    </w:rPr>
                    <w:t>du Canada</w:t>
                  </w:r>
                  <w:bookmarkEnd w:id="108"/>
                </w:p>
              </w:tc>
            </w:tr>
            <w:tr w:rsidR="00620B69" w:rsidRPr="00F53BCF" w14:paraId="4D25B9E8" w14:textId="77777777" w:rsidTr="00B46D83">
              <w:tc>
                <w:tcPr>
                  <w:tcW w:w="1354" w:type="dxa"/>
                  <w:tcBorders>
                    <w:top w:val="nil"/>
                    <w:left w:val="single" w:sz="8" w:space="0" w:color="44546A" w:themeColor="text2"/>
                    <w:bottom w:val="nil"/>
                    <w:right w:val="single" w:sz="8" w:space="0" w:color="auto"/>
                  </w:tcBorders>
                  <w:shd w:val="clear" w:color="auto" w:fill="000000" w:themeFill="text1"/>
                  <w:tcMar>
                    <w:left w:w="29" w:type="dxa"/>
                    <w:right w:w="29" w:type="dxa"/>
                  </w:tcMar>
                  <w:vAlign w:val="center"/>
                </w:tcPr>
                <w:p w14:paraId="28577196" w14:textId="77777777" w:rsidR="00A728A0" w:rsidRPr="00900A9A" w:rsidRDefault="00A728A0" w:rsidP="00A728A0">
                  <w:pPr>
                    <w:pStyle w:val="BoxText-1"/>
                    <w:spacing w:before="60" w:after="0"/>
                    <w:jc w:val="center"/>
                    <w:rPr>
                      <w:b/>
                      <w:color w:val="FFFFFF" w:themeColor="background1"/>
                      <w:sz w:val="16"/>
                      <w:szCs w:val="16"/>
                      <w:lang w:val="fr-CA"/>
                    </w:rPr>
                  </w:pPr>
                  <w:r w:rsidRPr="005A095E">
                    <w:rPr>
                      <w:b/>
                      <w:noProof/>
                      <w:color w:val="FFFFFF" w:themeColor="background1"/>
                      <w:sz w:val="16"/>
                      <w:szCs w:val="16"/>
                      <w:lang w:val="fr-CA"/>
                    </w:rPr>
                    <w:drawing>
                      <wp:inline distT="0" distB="0" distL="0" distR="0" wp14:anchorId="34491950" wp14:editId="735CEA66">
                        <wp:extent cx="411914" cy="409205"/>
                        <wp:effectExtent l="0" t="0" r="762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at Icon New White.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11914" cy="409205"/>
                                </a:xfrm>
                                <a:prstGeom prst="rect">
                                  <a:avLst/>
                                </a:prstGeom>
                              </pic:spPr>
                            </pic:pic>
                          </a:graphicData>
                        </a:graphic>
                      </wp:inline>
                    </w:drawing>
                  </w:r>
                </w:p>
                <w:p w14:paraId="3DAD5DF6" w14:textId="7542EA00" w:rsidR="00A728A0" w:rsidRPr="00900A9A" w:rsidRDefault="00A728A0" w:rsidP="00A728A0">
                  <w:pPr>
                    <w:pStyle w:val="BoxText-1"/>
                    <w:spacing w:after="40"/>
                    <w:jc w:val="center"/>
                    <w:rPr>
                      <w:b/>
                      <w:sz w:val="16"/>
                      <w:szCs w:val="16"/>
                      <w:lang w:val="fr-CA"/>
                    </w:rPr>
                  </w:pPr>
                  <w:bookmarkStart w:id="109" w:name="lt_pId240"/>
                  <w:r w:rsidRPr="00900A9A">
                    <w:rPr>
                      <w:b/>
                      <w:color w:val="FFFFFF" w:themeColor="background1"/>
                      <w:sz w:val="16"/>
                      <w:szCs w:val="16"/>
                      <w:lang w:val="fr-CA"/>
                    </w:rPr>
                    <w:t>Éducation et perfectionnement des compétences</w:t>
                  </w:r>
                  <w:bookmarkEnd w:id="109"/>
                </w:p>
              </w:tc>
              <w:tc>
                <w:tcPr>
                  <w:tcW w:w="7441" w:type="dxa"/>
                  <w:tcBorders>
                    <w:top w:val="single" w:sz="8" w:space="0" w:color="44546A" w:themeColor="text2"/>
                    <w:left w:val="single" w:sz="8" w:space="0" w:color="auto"/>
                    <w:bottom w:val="single" w:sz="8" w:space="0" w:color="44546A" w:themeColor="text2"/>
                    <w:right w:val="single" w:sz="8" w:space="0" w:color="44546A" w:themeColor="text2"/>
                  </w:tcBorders>
                  <w:shd w:val="clear" w:color="auto" w:fill="auto"/>
                  <w:tcMar>
                    <w:left w:w="29" w:type="dxa"/>
                    <w:right w:w="29" w:type="dxa"/>
                  </w:tcMar>
                </w:tcPr>
                <w:p w14:paraId="3EFA715F" w14:textId="77777777" w:rsidR="00A728A0" w:rsidRPr="00900A9A" w:rsidRDefault="00584233" w:rsidP="00A728A0">
                  <w:pPr>
                    <w:pStyle w:val="BoxText-1"/>
                    <w:spacing w:before="40" w:after="20"/>
                    <w:ind w:left="73"/>
                    <w:rPr>
                      <w:b/>
                      <w:szCs w:val="18"/>
                      <w:lang w:val="fr-CA"/>
                    </w:rPr>
                  </w:pPr>
                  <w:r w:rsidRPr="00900A9A">
                    <w:rPr>
                      <w:b/>
                      <w:szCs w:val="18"/>
                      <w:lang w:val="fr-CA"/>
                    </w:rPr>
                    <w:t>Chances égales et cheminements diversifiés en matière d’éducation et de perfectionnement des compétences</w:t>
                  </w:r>
                </w:p>
                <w:p w14:paraId="28DC1C89" w14:textId="3C74B2E0" w:rsidR="00584233" w:rsidRPr="00900A9A" w:rsidRDefault="00584233" w:rsidP="00A728A0">
                  <w:pPr>
                    <w:pStyle w:val="specialbulllet"/>
                    <w:spacing w:before="0" w:after="0"/>
                    <w:ind w:left="272" w:hanging="177"/>
                    <w:rPr>
                      <w:sz w:val="18"/>
                      <w:szCs w:val="18"/>
                      <w:lang w:val="fr-CA"/>
                    </w:rPr>
                  </w:pPr>
                  <w:r w:rsidRPr="00900A9A">
                    <w:rPr>
                      <w:bCs/>
                      <w:sz w:val="18"/>
                      <w:szCs w:val="18"/>
                      <w:lang w:val="fr-CA"/>
                    </w:rPr>
                    <w:t xml:space="preserve">Des cheminements scolaires et des choix de carrière </w:t>
                  </w:r>
                  <w:r w:rsidR="007B5191" w:rsidRPr="00900A9A">
                    <w:rPr>
                      <w:bCs/>
                      <w:sz w:val="18"/>
                      <w:szCs w:val="18"/>
                      <w:lang w:val="fr-CA"/>
                    </w:rPr>
                    <w:t>p</w:t>
                  </w:r>
                  <w:r w:rsidR="00B65291" w:rsidRPr="00900A9A">
                    <w:rPr>
                      <w:bCs/>
                      <w:sz w:val="18"/>
                      <w:szCs w:val="18"/>
                      <w:lang w:val="fr-CA"/>
                    </w:rPr>
                    <w:t>lus</w:t>
                  </w:r>
                  <w:r w:rsidRPr="00900A9A">
                    <w:rPr>
                      <w:bCs/>
                      <w:sz w:val="18"/>
                      <w:szCs w:val="18"/>
                      <w:lang w:val="fr-CA"/>
                    </w:rPr>
                    <w:t xml:space="preserve"> diversifiés</w:t>
                  </w:r>
                </w:p>
                <w:p w14:paraId="120A0409" w14:textId="0BFADE03" w:rsidR="003132BF" w:rsidRPr="00900A9A" w:rsidRDefault="00584233" w:rsidP="00584233">
                  <w:pPr>
                    <w:pStyle w:val="specialbulllet"/>
                    <w:spacing w:before="0" w:after="0"/>
                    <w:ind w:left="272" w:hanging="177"/>
                    <w:rPr>
                      <w:b/>
                      <w:sz w:val="18"/>
                      <w:szCs w:val="18"/>
                      <w:lang w:val="fr-CA"/>
                    </w:rPr>
                  </w:pPr>
                  <w:r w:rsidRPr="00900A9A">
                    <w:rPr>
                      <w:bCs/>
                      <w:sz w:val="18"/>
                      <w:szCs w:val="18"/>
                      <w:lang w:val="fr-CA"/>
                    </w:rPr>
                    <w:t xml:space="preserve">Des écarts </w:t>
                  </w:r>
                  <w:r w:rsidR="003132BF" w:rsidRPr="00900A9A">
                    <w:rPr>
                      <w:bCs/>
                      <w:sz w:val="18"/>
                      <w:szCs w:val="18"/>
                      <w:lang w:val="fr-CA"/>
                    </w:rPr>
                    <w:t xml:space="preserve">moindres entre les </w:t>
                  </w:r>
                  <w:r w:rsidR="00815CC2" w:rsidRPr="00900A9A">
                    <w:rPr>
                      <w:bCs/>
                      <w:sz w:val="18"/>
                      <w:szCs w:val="18"/>
                      <w:lang w:val="fr-CA"/>
                    </w:rPr>
                    <w:t>genre</w:t>
                  </w:r>
                  <w:r w:rsidR="003132BF" w:rsidRPr="00900A9A">
                    <w:rPr>
                      <w:bCs/>
                      <w:sz w:val="18"/>
                      <w:szCs w:val="18"/>
                      <w:lang w:val="fr-CA"/>
                    </w:rPr>
                    <w:t>s au chapitre des compétences en lecture et en calcul chez les jeunes, y compris les jeunes Autochtones</w:t>
                  </w:r>
                  <w:r w:rsidR="003132BF" w:rsidRPr="00900A9A" w:rsidDel="003132BF">
                    <w:rPr>
                      <w:bCs/>
                      <w:sz w:val="18"/>
                      <w:szCs w:val="18"/>
                      <w:lang w:val="fr-CA"/>
                    </w:rPr>
                    <w:t xml:space="preserve"> </w:t>
                  </w:r>
                </w:p>
                <w:p w14:paraId="5FE41C7C" w14:textId="77777777" w:rsidR="00A728A0" w:rsidRPr="00900A9A" w:rsidRDefault="00584233" w:rsidP="00584233">
                  <w:pPr>
                    <w:pStyle w:val="specialbulllet"/>
                    <w:spacing w:before="0" w:after="0"/>
                    <w:ind w:left="272" w:hanging="177"/>
                    <w:rPr>
                      <w:b/>
                      <w:sz w:val="18"/>
                      <w:szCs w:val="18"/>
                      <w:lang w:val="fr-CA"/>
                    </w:rPr>
                  </w:pPr>
                  <w:r w:rsidRPr="00900A9A">
                    <w:rPr>
                      <w:sz w:val="18"/>
                      <w:szCs w:val="18"/>
                      <w:lang w:val="fr-CA"/>
                    </w:rPr>
                    <w:t>Des possibilités d’apprentissage permanent et des résultats égaux pour tous les adultes</w:t>
                  </w:r>
                </w:p>
              </w:tc>
            </w:tr>
            <w:tr w:rsidR="00620B69" w:rsidRPr="00F53BCF" w14:paraId="4A139BBD" w14:textId="77777777" w:rsidTr="00B46D83">
              <w:tc>
                <w:tcPr>
                  <w:tcW w:w="1354" w:type="dxa"/>
                  <w:tcBorders>
                    <w:top w:val="nil"/>
                    <w:left w:val="single" w:sz="8" w:space="0" w:color="44546A" w:themeColor="text2"/>
                    <w:bottom w:val="nil"/>
                    <w:right w:val="single" w:sz="8" w:space="0" w:color="auto"/>
                  </w:tcBorders>
                  <w:shd w:val="clear" w:color="auto" w:fill="404040" w:themeFill="text1" w:themeFillTint="BF"/>
                  <w:tcMar>
                    <w:left w:w="29" w:type="dxa"/>
                    <w:right w:w="29" w:type="dxa"/>
                  </w:tcMar>
                  <w:vAlign w:val="center"/>
                </w:tcPr>
                <w:p w14:paraId="3B59D299" w14:textId="77777777" w:rsidR="00A728A0" w:rsidRPr="00900A9A" w:rsidRDefault="00A728A0" w:rsidP="00A728A0">
                  <w:pPr>
                    <w:pStyle w:val="BoxText-1"/>
                    <w:jc w:val="center"/>
                    <w:rPr>
                      <w:b/>
                      <w:color w:val="FFFFFF" w:themeColor="background1"/>
                      <w:sz w:val="16"/>
                      <w:szCs w:val="16"/>
                      <w:lang w:val="fr-CA"/>
                    </w:rPr>
                  </w:pPr>
                  <w:r w:rsidRPr="005A095E">
                    <w:rPr>
                      <w:b/>
                      <w:noProof/>
                      <w:color w:val="FFFFFF" w:themeColor="background1"/>
                      <w:sz w:val="16"/>
                      <w:szCs w:val="16"/>
                      <w:lang w:val="fr-CA"/>
                    </w:rPr>
                    <w:drawing>
                      <wp:inline distT="0" distB="0" distL="0" distR="0" wp14:anchorId="4E99512D" wp14:editId="6ACC0A94">
                        <wp:extent cx="516614" cy="319377"/>
                        <wp:effectExtent l="0" t="0" r="0" b="508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conomic.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16614" cy="319377"/>
                                </a:xfrm>
                                <a:prstGeom prst="rect">
                                  <a:avLst/>
                                </a:prstGeom>
                              </pic:spPr>
                            </pic:pic>
                          </a:graphicData>
                        </a:graphic>
                      </wp:inline>
                    </w:drawing>
                  </w:r>
                </w:p>
                <w:p w14:paraId="7FF0FED6" w14:textId="005B7CAC" w:rsidR="00A728A0" w:rsidRPr="00900A9A" w:rsidRDefault="00A728A0" w:rsidP="00A728A0">
                  <w:pPr>
                    <w:pStyle w:val="BoxText-1"/>
                    <w:jc w:val="center"/>
                    <w:rPr>
                      <w:b/>
                      <w:sz w:val="16"/>
                      <w:szCs w:val="16"/>
                      <w:lang w:val="fr-CA"/>
                    </w:rPr>
                  </w:pPr>
                  <w:bookmarkStart w:id="110" w:name="lt_pId245"/>
                  <w:r w:rsidRPr="00900A9A">
                    <w:rPr>
                      <w:b/>
                      <w:color w:val="FFFFFF" w:themeColor="background1"/>
                      <w:sz w:val="16"/>
                      <w:szCs w:val="16"/>
                      <w:lang w:val="fr-CA"/>
                    </w:rPr>
                    <w:t xml:space="preserve">Participation </w:t>
                  </w:r>
                  <w:r w:rsidR="003132BF" w:rsidRPr="00900A9A">
                    <w:rPr>
                      <w:rFonts w:ascii="Segoe UI Light" w:hAnsi="Segoe UI Light" w:cs="Segoe UI Light"/>
                      <w:b/>
                      <w:color w:val="FFFFFF" w:themeColor="background1"/>
                      <w:sz w:val="16"/>
                      <w:szCs w:val="16"/>
                      <w:lang w:val="fr-CA"/>
                    </w:rPr>
                    <w:t>à</w:t>
                  </w:r>
                  <w:r w:rsidR="003132BF" w:rsidRPr="00900A9A">
                    <w:rPr>
                      <w:b/>
                      <w:color w:val="FFFFFF" w:themeColor="background1"/>
                      <w:sz w:val="16"/>
                      <w:szCs w:val="16"/>
                      <w:lang w:val="fr-CA"/>
                    </w:rPr>
                    <w:t xml:space="preserve"> l’</w:t>
                  </w:r>
                  <w:r w:rsidRPr="00900A9A">
                    <w:rPr>
                      <w:b/>
                      <w:color w:val="FFFFFF" w:themeColor="background1"/>
                      <w:sz w:val="16"/>
                      <w:szCs w:val="16"/>
                      <w:lang w:val="fr-CA"/>
                    </w:rPr>
                    <w:t>économie et prospérité</w:t>
                  </w:r>
                  <w:bookmarkEnd w:id="110"/>
                </w:p>
              </w:tc>
              <w:tc>
                <w:tcPr>
                  <w:tcW w:w="7441" w:type="dxa"/>
                  <w:tcBorders>
                    <w:top w:val="single" w:sz="8" w:space="0" w:color="44546A" w:themeColor="text2"/>
                    <w:left w:val="single" w:sz="8" w:space="0" w:color="auto"/>
                    <w:bottom w:val="single" w:sz="8" w:space="0" w:color="44546A" w:themeColor="text2"/>
                    <w:right w:val="single" w:sz="8" w:space="0" w:color="44546A" w:themeColor="text2"/>
                  </w:tcBorders>
                  <w:shd w:val="clear" w:color="auto" w:fill="auto"/>
                  <w:tcMar>
                    <w:left w:w="29" w:type="dxa"/>
                    <w:right w:w="29" w:type="dxa"/>
                  </w:tcMar>
                </w:tcPr>
                <w:p w14:paraId="5B6D4DFA" w14:textId="279642A0" w:rsidR="00A728A0" w:rsidRPr="00900A9A" w:rsidRDefault="003132BF" w:rsidP="00A728A0">
                  <w:pPr>
                    <w:pStyle w:val="BoxText-1"/>
                    <w:spacing w:before="40" w:after="40"/>
                    <w:ind w:left="71"/>
                    <w:rPr>
                      <w:b/>
                      <w:szCs w:val="18"/>
                      <w:lang w:val="fr-CA"/>
                    </w:rPr>
                  </w:pPr>
                  <w:r w:rsidRPr="00900A9A">
                    <w:rPr>
                      <w:b/>
                      <w:szCs w:val="18"/>
                      <w:lang w:val="fr-CA"/>
                    </w:rPr>
                    <w:t>P</w:t>
                  </w:r>
                  <w:r w:rsidR="00584233" w:rsidRPr="00900A9A">
                    <w:rPr>
                      <w:b/>
                      <w:szCs w:val="18"/>
                      <w:lang w:val="fr-CA"/>
                    </w:rPr>
                    <w:t>articipation égale et à part entière dans l’économie</w:t>
                  </w:r>
                </w:p>
                <w:p w14:paraId="0B5561F1" w14:textId="77777777" w:rsidR="00A728A0" w:rsidRPr="00900A9A" w:rsidRDefault="00584233" w:rsidP="00A728A0">
                  <w:pPr>
                    <w:pStyle w:val="specialbulllet"/>
                    <w:spacing w:before="0" w:after="0"/>
                    <w:ind w:left="272" w:hanging="177"/>
                    <w:rPr>
                      <w:sz w:val="18"/>
                      <w:szCs w:val="18"/>
                      <w:lang w:val="fr-CA"/>
                    </w:rPr>
                  </w:pPr>
                  <w:bookmarkStart w:id="111" w:name="lt_pId247"/>
                  <w:r w:rsidRPr="00900A9A">
                    <w:rPr>
                      <w:sz w:val="18"/>
                      <w:szCs w:val="18"/>
                      <w:lang w:val="fr-CA"/>
                    </w:rPr>
                    <w:t>Des p</w:t>
                  </w:r>
                  <w:r w:rsidR="00A728A0" w:rsidRPr="00900A9A">
                    <w:rPr>
                      <w:sz w:val="18"/>
                      <w:szCs w:val="18"/>
                      <w:lang w:val="fr-CA"/>
                    </w:rPr>
                    <w:t>ossibilités accrues sur le marché du travail pour les femmes, surtout celles appartenant à un groupe sous-représenté</w:t>
                  </w:r>
                  <w:bookmarkEnd w:id="111"/>
                  <w:r w:rsidR="00A728A0" w:rsidRPr="00900A9A">
                    <w:rPr>
                      <w:sz w:val="18"/>
                      <w:szCs w:val="18"/>
                      <w:lang w:val="fr-CA"/>
                    </w:rPr>
                    <w:t xml:space="preserve"> </w:t>
                  </w:r>
                </w:p>
                <w:p w14:paraId="659B002A" w14:textId="3223BDF5" w:rsidR="00A728A0" w:rsidRPr="00900A9A" w:rsidRDefault="00584233" w:rsidP="00A728A0">
                  <w:pPr>
                    <w:pStyle w:val="specialbulllet"/>
                    <w:spacing w:before="0" w:after="0"/>
                    <w:ind w:left="272" w:hanging="177"/>
                    <w:rPr>
                      <w:sz w:val="18"/>
                      <w:szCs w:val="18"/>
                      <w:lang w:val="fr-CA"/>
                    </w:rPr>
                  </w:pPr>
                  <w:bookmarkStart w:id="112" w:name="lt_pId248"/>
                  <w:r w:rsidRPr="00900A9A">
                    <w:rPr>
                      <w:sz w:val="18"/>
                      <w:szCs w:val="18"/>
                      <w:lang w:val="fr-CA"/>
                    </w:rPr>
                    <w:t>Une r</w:t>
                  </w:r>
                  <w:r w:rsidR="00A728A0" w:rsidRPr="00900A9A">
                    <w:rPr>
                      <w:sz w:val="18"/>
                      <w:szCs w:val="18"/>
                      <w:lang w:val="fr-CA"/>
                    </w:rPr>
                    <w:t xml:space="preserve">éduction de l’écart salarial entre les </w:t>
                  </w:r>
                  <w:bookmarkEnd w:id="112"/>
                  <w:r w:rsidR="00815CC2" w:rsidRPr="00900A9A">
                    <w:rPr>
                      <w:sz w:val="18"/>
                      <w:szCs w:val="18"/>
                      <w:lang w:val="fr-CA"/>
                    </w:rPr>
                    <w:t>genre</w:t>
                  </w:r>
                  <w:r w:rsidR="003132BF" w:rsidRPr="00900A9A">
                    <w:rPr>
                      <w:sz w:val="18"/>
                      <w:szCs w:val="18"/>
                      <w:lang w:val="fr-CA"/>
                    </w:rPr>
                    <w:t xml:space="preserve">s </w:t>
                  </w:r>
                </w:p>
                <w:p w14:paraId="06622C25" w14:textId="77777777" w:rsidR="00A728A0" w:rsidRPr="00900A9A" w:rsidRDefault="006C0C91" w:rsidP="00A728A0">
                  <w:pPr>
                    <w:pStyle w:val="specialbulllet"/>
                    <w:spacing w:before="0" w:after="0"/>
                    <w:ind w:left="272" w:hanging="177"/>
                    <w:rPr>
                      <w:sz w:val="18"/>
                      <w:szCs w:val="18"/>
                      <w:lang w:val="fr-CA"/>
                    </w:rPr>
                  </w:pPr>
                  <w:bookmarkStart w:id="113" w:name="lt_pId249"/>
                  <w:r w:rsidRPr="00900A9A">
                    <w:rPr>
                      <w:sz w:val="18"/>
                      <w:szCs w:val="18"/>
                      <w:lang w:val="fr-CA"/>
                    </w:rPr>
                    <w:t>Une a</w:t>
                  </w:r>
                  <w:r w:rsidR="00A728A0" w:rsidRPr="00900A9A">
                    <w:rPr>
                      <w:sz w:val="18"/>
                      <w:szCs w:val="18"/>
                      <w:lang w:val="fr-CA"/>
                    </w:rPr>
                    <w:t>ugmentation de l’emploi à temps plein chez les femmes</w:t>
                  </w:r>
                  <w:bookmarkEnd w:id="113"/>
                  <w:r w:rsidR="00A728A0" w:rsidRPr="00900A9A">
                    <w:rPr>
                      <w:sz w:val="18"/>
                      <w:szCs w:val="18"/>
                      <w:lang w:val="fr-CA"/>
                    </w:rPr>
                    <w:t xml:space="preserve"> </w:t>
                  </w:r>
                </w:p>
                <w:p w14:paraId="7F443598" w14:textId="77777777" w:rsidR="00A728A0" w:rsidRPr="00900A9A" w:rsidRDefault="006C0C91" w:rsidP="00A728A0">
                  <w:pPr>
                    <w:pStyle w:val="specialbulllet"/>
                    <w:spacing w:before="0" w:after="0"/>
                    <w:ind w:left="272" w:hanging="177"/>
                    <w:rPr>
                      <w:sz w:val="18"/>
                      <w:szCs w:val="18"/>
                      <w:lang w:val="fr-CA"/>
                    </w:rPr>
                  </w:pPr>
                  <w:bookmarkStart w:id="114" w:name="lt_pId250"/>
                  <w:r w:rsidRPr="00900A9A">
                    <w:rPr>
                      <w:sz w:val="18"/>
                      <w:szCs w:val="18"/>
                      <w:lang w:val="fr-CA"/>
                    </w:rPr>
                    <w:t>Un p</w:t>
                  </w:r>
                  <w:r w:rsidR="00A728A0" w:rsidRPr="00900A9A">
                    <w:rPr>
                      <w:sz w:val="18"/>
                      <w:szCs w:val="18"/>
                      <w:lang w:val="fr-CA"/>
                    </w:rPr>
                    <w:t>artage égal des rôles parentaux et des responsabilités familiales</w:t>
                  </w:r>
                  <w:bookmarkEnd w:id="114"/>
                  <w:r w:rsidR="00A728A0" w:rsidRPr="00900A9A">
                    <w:rPr>
                      <w:sz w:val="18"/>
                      <w:szCs w:val="18"/>
                      <w:lang w:val="fr-CA"/>
                    </w:rPr>
                    <w:t xml:space="preserve"> </w:t>
                  </w:r>
                </w:p>
                <w:p w14:paraId="76C90439" w14:textId="203B2192" w:rsidR="00A728A0" w:rsidRPr="00900A9A" w:rsidRDefault="006C0C91" w:rsidP="00A728A0">
                  <w:pPr>
                    <w:pStyle w:val="specialbulllet"/>
                    <w:spacing w:before="0" w:after="0"/>
                    <w:ind w:left="272" w:hanging="177"/>
                    <w:rPr>
                      <w:sz w:val="18"/>
                      <w:szCs w:val="18"/>
                      <w:lang w:val="fr-CA"/>
                    </w:rPr>
                  </w:pPr>
                  <w:bookmarkStart w:id="115" w:name="lt_pId251"/>
                  <w:r w:rsidRPr="00900A9A">
                    <w:rPr>
                      <w:sz w:val="18"/>
                      <w:szCs w:val="18"/>
                      <w:lang w:val="fr-CA"/>
                    </w:rPr>
                    <w:t>Une a</w:t>
                  </w:r>
                  <w:r w:rsidR="00A728A0" w:rsidRPr="00900A9A">
                    <w:rPr>
                      <w:sz w:val="18"/>
                      <w:szCs w:val="18"/>
                      <w:lang w:val="fr-CA"/>
                    </w:rPr>
                    <w:t xml:space="preserve">mélioration de l’équilibre entre les </w:t>
                  </w:r>
                  <w:r w:rsidR="00815CC2" w:rsidRPr="00900A9A">
                    <w:rPr>
                      <w:sz w:val="18"/>
                      <w:szCs w:val="18"/>
                      <w:lang w:val="fr-CA"/>
                    </w:rPr>
                    <w:t>genre</w:t>
                  </w:r>
                  <w:r w:rsidR="00A728A0" w:rsidRPr="00900A9A">
                    <w:rPr>
                      <w:sz w:val="18"/>
                      <w:szCs w:val="18"/>
                      <w:lang w:val="fr-CA"/>
                    </w:rPr>
                    <w:t>s dans les différentes professions</w:t>
                  </w:r>
                  <w:bookmarkEnd w:id="115"/>
                </w:p>
                <w:p w14:paraId="18B3F03A" w14:textId="77777777" w:rsidR="00A728A0" w:rsidRPr="00900A9A" w:rsidRDefault="006C0C91" w:rsidP="006C0C91">
                  <w:pPr>
                    <w:pStyle w:val="specialbulllet"/>
                    <w:spacing w:before="0" w:after="0"/>
                    <w:ind w:left="272" w:hanging="177"/>
                    <w:rPr>
                      <w:b/>
                      <w:sz w:val="18"/>
                      <w:szCs w:val="18"/>
                      <w:lang w:val="fr-CA"/>
                    </w:rPr>
                  </w:pPr>
                  <w:bookmarkStart w:id="116" w:name="lt_pId252"/>
                  <w:r w:rsidRPr="00900A9A">
                    <w:rPr>
                      <w:sz w:val="18"/>
                      <w:szCs w:val="18"/>
                      <w:lang w:val="fr-CA"/>
                    </w:rPr>
                    <w:t>Un n</w:t>
                  </w:r>
                  <w:r w:rsidR="00A728A0" w:rsidRPr="00900A9A">
                    <w:rPr>
                      <w:sz w:val="18"/>
                      <w:szCs w:val="18"/>
                      <w:lang w:val="fr-CA"/>
                    </w:rPr>
                    <w:t>ombre accru de femmes occupant des emplois de grande qualité, notamment des emplois permanents et bien rémunérés</w:t>
                  </w:r>
                  <w:bookmarkEnd w:id="116"/>
                </w:p>
              </w:tc>
            </w:tr>
            <w:tr w:rsidR="00620B69" w:rsidRPr="00F53BCF" w14:paraId="61B2BB08" w14:textId="77777777" w:rsidTr="00B46D83">
              <w:tc>
                <w:tcPr>
                  <w:tcW w:w="1354" w:type="dxa"/>
                  <w:tcBorders>
                    <w:top w:val="nil"/>
                    <w:left w:val="single" w:sz="8" w:space="0" w:color="44546A" w:themeColor="text2"/>
                    <w:bottom w:val="nil"/>
                    <w:right w:val="single" w:sz="8" w:space="0" w:color="auto"/>
                  </w:tcBorders>
                  <w:shd w:val="clear" w:color="auto" w:fill="7F7F7F" w:themeFill="background1" w:themeFillShade="7F"/>
                  <w:tcMar>
                    <w:left w:w="29" w:type="dxa"/>
                    <w:right w:w="29" w:type="dxa"/>
                  </w:tcMar>
                  <w:vAlign w:val="center"/>
                </w:tcPr>
                <w:p w14:paraId="6D4A841D" w14:textId="77777777" w:rsidR="00A728A0" w:rsidRPr="00900A9A" w:rsidRDefault="00A728A0" w:rsidP="00A728A0">
                  <w:pPr>
                    <w:pStyle w:val="BoxText-1"/>
                    <w:jc w:val="center"/>
                    <w:rPr>
                      <w:b/>
                      <w:color w:val="FFFFFF" w:themeColor="background1"/>
                      <w:sz w:val="16"/>
                      <w:szCs w:val="16"/>
                      <w:lang w:val="fr-CA"/>
                    </w:rPr>
                  </w:pPr>
                  <w:r w:rsidRPr="005A095E">
                    <w:rPr>
                      <w:noProof/>
                      <w:sz w:val="16"/>
                      <w:szCs w:val="16"/>
                      <w:lang w:val="fr-CA"/>
                    </w:rPr>
                    <w:drawing>
                      <wp:inline distT="0" distB="0" distL="0" distR="0" wp14:anchorId="30BECACD" wp14:editId="2276D7D7">
                        <wp:extent cx="544668" cy="468630"/>
                        <wp:effectExtent l="0" t="0" r="8255" b="762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ople.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51288" cy="474326"/>
                                </a:xfrm>
                                <a:prstGeom prst="rect">
                                  <a:avLst/>
                                </a:prstGeom>
                              </pic:spPr>
                            </pic:pic>
                          </a:graphicData>
                        </a:graphic>
                      </wp:inline>
                    </w:drawing>
                  </w:r>
                </w:p>
                <w:p w14:paraId="5EBB404C" w14:textId="77777777" w:rsidR="00A728A0" w:rsidRPr="00900A9A" w:rsidRDefault="00A728A0" w:rsidP="00A728A0">
                  <w:pPr>
                    <w:pStyle w:val="BoxText-1"/>
                    <w:jc w:val="center"/>
                    <w:rPr>
                      <w:b/>
                      <w:sz w:val="16"/>
                      <w:szCs w:val="16"/>
                      <w:lang w:val="fr-CA"/>
                    </w:rPr>
                  </w:pPr>
                  <w:bookmarkStart w:id="117" w:name="lt_pId253"/>
                  <w:r w:rsidRPr="00900A9A">
                    <w:rPr>
                      <w:b/>
                      <w:color w:val="FFFFFF" w:themeColor="background1"/>
                      <w:sz w:val="16"/>
                      <w:szCs w:val="16"/>
                      <w:lang w:val="fr-CA"/>
                    </w:rPr>
                    <w:t>Leadership et participation à la démocratie</w:t>
                  </w:r>
                  <w:bookmarkEnd w:id="117"/>
                </w:p>
              </w:tc>
              <w:tc>
                <w:tcPr>
                  <w:tcW w:w="7441" w:type="dxa"/>
                  <w:tcBorders>
                    <w:top w:val="single" w:sz="8" w:space="0" w:color="44546A" w:themeColor="text2"/>
                    <w:left w:val="single" w:sz="8" w:space="0" w:color="auto"/>
                    <w:bottom w:val="single" w:sz="8" w:space="0" w:color="44546A" w:themeColor="text2"/>
                    <w:right w:val="single" w:sz="8" w:space="0" w:color="44546A" w:themeColor="text2"/>
                  </w:tcBorders>
                  <w:shd w:val="clear" w:color="auto" w:fill="auto"/>
                  <w:tcMar>
                    <w:left w:w="29" w:type="dxa"/>
                    <w:right w:w="29" w:type="dxa"/>
                  </w:tcMar>
                </w:tcPr>
                <w:p w14:paraId="509E95E0" w14:textId="49CEB90A" w:rsidR="00A728A0" w:rsidRPr="00900A9A" w:rsidRDefault="006C0C91" w:rsidP="00A728A0">
                  <w:pPr>
                    <w:pStyle w:val="BoxText-1"/>
                    <w:spacing w:before="40" w:after="40"/>
                    <w:ind w:left="53"/>
                    <w:rPr>
                      <w:b/>
                      <w:szCs w:val="18"/>
                      <w:lang w:val="fr-CA"/>
                    </w:rPr>
                  </w:pPr>
                  <w:r w:rsidRPr="00900A9A">
                    <w:rPr>
                      <w:b/>
                      <w:szCs w:val="18"/>
                      <w:lang w:val="fr-CA"/>
                    </w:rPr>
                    <w:t xml:space="preserve">Égalité </w:t>
                  </w:r>
                  <w:r w:rsidR="00844316" w:rsidRPr="00900A9A">
                    <w:rPr>
                      <w:b/>
                      <w:szCs w:val="18"/>
                      <w:lang w:val="fr-CA"/>
                    </w:rPr>
                    <w:t xml:space="preserve">entre les </w:t>
                  </w:r>
                  <w:r w:rsidR="00815CC2" w:rsidRPr="00900A9A">
                    <w:rPr>
                      <w:b/>
                      <w:szCs w:val="18"/>
                      <w:lang w:val="fr-CA"/>
                    </w:rPr>
                    <w:t>genre</w:t>
                  </w:r>
                  <w:r w:rsidR="00E20230" w:rsidRPr="00900A9A">
                    <w:rPr>
                      <w:b/>
                      <w:szCs w:val="18"/>
                      <w:lang w:val="fr-CA"/>
                    </w:rPr>
                    <w:t xml:space="preserve">s </w:t>
                  </w:r>
                  <w:r w:rsidRPr="00900A9A">
                    <w:rPr>
                      <w:b/>
                      <w:szCs w:val="18"/>
                      <w:lang w:val="fr-CA"/>
                    </w:rPr>
                    <w:t>dans les rôles de leadership et à tous les niveaux du processus décisionnel</w:t>
                  </w:r>
                </w:p>
                <w:p w14:paraId="6EE88C49" w14:textId="61AA95ED" w:rsidR="00A728A0" w:rsidRPr="00900A9A" w:rsidRDefault="00B65291" w:rsidP="00A728A0">
                  <w:pPr>
                    <w:pStyle w:val="specialbulllet"/>
                    <w:spacing w:before="0" w:after="0"/>
                    <w:ind w:left="272" w:hanging="177"/>
                    <w:rPr>
                      <w:sz w:val="18"/>
                      <w:szCs w:val="18"/>
                      <w:lang w:val="fr-CA"/>
                    </w:rPr>
                  </w:pPr>
                  <w:r w:rsidRPr="00900A9A">
                    <w:rPr>
                      <w:bCs/>
                      <w:sz w:val="18"/>
                      <w:szCs w:val="18"/>
                      <w:lang w:val="fr-CA"/>
                    </w:rPr>
                    <w:t>Plus</w:t>
                  </w:r>
                  <w:r w:rsidR="006C0C91" w:rsidRPr="00900A9A">
                    <w:rPr>
                      <w:bCs/>
                      <w:sz w:val="18"/>
                      <w:szCs w:val="18"/>
                      <w:lang w:val="fr-CA"/>
                    </w:rPr>
                    <w:t xml:space="preserve"> de femmes occupant des postes de haute direction, et une diversité accrue dans les postes de leadership</w:t>
                  </w:r>
                </w:p>
                <w:p w14:paraId="6A5ACB85" w14:textId="630D7FFA" w:rsidR="00A728A0" w:rsidRPr="00900A9A" w:rsidRDefault="006C0C91" w:rsidP="00A728A0">
                  <w:pPr>
                    <w:pStyle w:val="specialbulllet"/>
                    <w:spacing w:before="0" w:after="0"/>
                    <w:ind w:left="272" w:hanging="177"/>
                    <w:rPr>
                      <w:sz w:val="18"/>
                      <w:szCs w:val="18"/>
                      <w:lang w:val="fr-CA"/>
                    </w:rPr>
                  </w:pPr>
                  <w:r w:rsidRPr="00900A9A">
                    <w:rPr>
                      <w:bCs/>
                      <w:sz w:val="18"/>
                      <w:szCs w:val="18"/>
                      <w:lang w:val="fr-CA"/>
                    </w:rPr>
                    <w:t>Des possibilités accrues pour les femmes de démarrer et de faire croître leur entreprise</w:t>
                  </w:r>
                  <w:r w:rsidR="00E20230" w:rsidRPr="00900A9A">
                    <w:rPr>
                      <w:bCs/>
                      <w:sz w:val="18"/>
                      <w:szCs w:val="18"/>
                      <w:lang w:val="fr-CA"/>
                    </w:rPr>
                    <w:t>,</w:t>
                  </w:r>
                  <w:r w:rsidRPr="00900A9A">
                    <w:rPr>
                      <w:bCs/>
                      <w:sz w:val="18"/>
                      <w:szCs w:val="18"/>
                      <w:lang w:val="fr-CA"/>
                    </w:rPr>
                    <w:t xml:space="preserve"> et de réussir à l’échelle mondiale</w:t>
                  </w:r>
                </w:p>
                <w:p w14:paraId="383EA906" w14:textId="63FF0E65" w:rsidR="00A728A0" w:rsidRPr="00900A9A" w:rsidRDefault="006C0C91" w:rsidP="00A728A0">
                  <w:pPr>
                    <w:pStyle w:val="specialbulllet"/>
                    <w:spacing w:before="0" w:after="0"/>
                    <w:ind w:left="272" w:hanging="177"/>
                    <w:rPr>
                      <w:sz w:val="18"/>
                      <w:szCs w:val="18"/>
                      <w:lang w:val="fr-CA"/>
                    </w:rPr>
                  </w:pPr>
                  <w:r w:rsidRPr="00900A9A">
                    <w:rPr>
                      <w:bCs/>
                      <w:sz w:val="18"/>
                      <w:szCs w:val="18"/>
                      <w:lang w:val="fr-CA"/>
                    </w:rPr>
                    <w:t xml:space="preserve">Un </w:t>
                  </w:r>
                  <w:r w:rsidR="007B5191" w:rsidRPr="00900A9A">
                    <w:rPr>
                      <w:bCs/>
                      <w:sz w:val="18"/>
                      <w:szCs w:val="18"/>
                      <w:lang w:val="fr-CA"/>
                    </w:rPr>
                    <w:t>p</w:t>
                  </w:r>
                  <w:r w:rsidR="00B65291" w:rsidRPr="00900A9A">
                    <w:rPr>
                      <w:bCs/>
                      <w:sz w:val="18"/>
                      <w:szCs w:val="18"/>
                      <w:lang w:val="fr-CA"/>
                    </w:rPr>
                    <w:t>lus</w:t>
                  </w:r>
                  <w:r w:rsidRPr="00900A9A">
                    <w:rPr>
                      <w:bCs/>
                      <w:sz w:val="18"/>
                      <w:szCs w:val="18"/>
                      <w:lang w:val="fr-CA"/>
                    </w:rPr>
                    <w:t xml:space="preserve"> grand nombre de sièges aux conseils d’administration d’entreprises occupés par des femmes et une diversité accrue au sein des conseils d’administration</w:t>
                  </w:r>
                </w:p>
                <w:p w14:paraId="56E720BF" w14:textId="77777777" w:rsidR="00A728A0" w:rsidRPr="00900A9A" w:rsidRDefault="006C0C91" w:rsidP="00A728A0">
                  <w:pPr>
                    <w:pStyle w:val="specialbulllet"/>
                    <w:spacing w:before="0" w:after="0"/>
                    <w:ind w:left="272" w:hanging="177"/>
                    <w:rPr>
                      <w:sz w:val="18"/>
                      <w:szCs w:val="18"/>
                      <w:lang w:val="fr-CA"/>
                    </w:rPr>
                  </w:pPr>
                  <w:r w:rsidRPr="00900A9A">
                    <w:rPr>
                      <w:bCs/>
                      <w:sz w:val="18"/>
                      <w:szCs w:val="18"/>
                      <w:lang w:val="fr-CA"/>
                    </w:rPr>
                    <w:t>Une représentation accrue des femmes occupant un poste de représentant élu ou un poste de ministre au sein des gouvernements national et infranationaux</w:t>
                  </w:r>
                </w:p>
                <w:p w14:paraId="7BE029DB" w14:textId="77777777" w:rsidR="00A728A0" w:rsidRPr="00900A9A" w:rsidRDefault="006C0C91" w:rsidP="00A728A0">
                  <w:pPr>
                    <w:pStyle w:val="specialbulllet"/>
                    <w:spacing w:before="0" w:after="0"/>
                    <w:ind w:left="272" w:hanging="177"/>
                    <w:rPr>
                      <w:b/>
                      <w:sz w:val="18"/>
                      <w:szCs w:val="18"/>
                      <w:lang w:val="fr-CA"/>
                    </w:rPr>
                  </w:pPr>
                  <w:r w:rsidRPr="00900A9A">
                    <w:rPr>
                      <w:bCs/>
                      <w:sz w:val="18"/>
                      <w:szCs w:val="18"/>
                      <w:lang w:val="fr-CA"/>
                    </w:rPr>
                    <w:t>Une représentation accrue des femmes et des groupes sous-représentés en tant qu</w:t>
                  </w:r>
                  <w:r w:rsidR="00BE5C38" w:rsidRPr="00900A9A">
                    <w:rPr>
                      <w:bCs/>
                      <w:sz w:val="18"/>
                      <w:szCs w:val="18"/>
                      <w:lang w:val="fr-CA"/>
                    </w:rPr>
                    <w:t>’</w:t>
                  </w:r>
                  <w:r w:rsidRPr="00900A9A">
                    <w:rPr>
                      <w:bCs/>
                      <w:sz w:val="18"/>
                      <w:szCs w:val="18"/>
                      <w:lang w:val="fr-CA"/>
                    </w:rPr>
                    <w:t>administrateurs dans le système judiciaire</w:t>
                  </w:r>
                </w:p>
              </w:tc>
            </w:tr>
            <w:tr w:rsidR="00620B69" w:rsidRPr="00F53BCF" w14:paraId="295EE19F" w14:textId="77777777" w:rsidTr="00B46D83">
              <w:tc>
                <w:tcPr>
                  <w:tcW w:w="1354" w:type="dxa"/>
                  <w:tcBorders>
                    <w:top w:val="nil"/>
                    <w:left w:val="single" w:sz="8" w:space="0" w:color="44546A" w:themeColor="text2"/>
                    <w:bottom w:val="nil"/>
                    <w:right w:val="single" w:sz="8" w:space="0" w:color="auto"/>
                  </w:tcBorders>
                  <w:shd w:val="clear" w:color="auto" w:fill="BFBFBF" w:themeFill="background1" w:themeFillShade="BF"/>
                  <w:tcMar>
                    <w:left w:w="29" w:type="dxa"/>
                    <w:right w:w="29" w:type="dxa"/>
                  </w:tcMar>
                  <w:vAlign w:val="center"/>
                </w:tcPr>
                <w:p w14:paraId="20BE0124" w14:textId="77777777" w:rsidR="00A728A0" w:rsidRPr="00900A9A" w:rsidRDefault="00A728A0" w:rsidP="00A728A0">
                  <w:pPr>
                    <w:pStyle w:val="BoxText-1"/>
                    <w:jc w:val="center"/>
                    <w:rPr>
                      <w:b/>
                      <w:sz w:val="16"/>
                      <w:szCs w:val="16"/>
                      <w:lang w:val="fr-CA"/>
                    </w:rPr>
                  </w:pPr>
                  <w:r w:rsidRPr="005A095E">
                    <w:rPr>
                      <w:b/>
                      <w:noProof/>
                      <w:sz w:val="16"/>
                      <w:szCs w:val="16"/>
                      <w:lang w:val="fr-CA"/>
                    </w:rPr>
                    <w:drawing>
                      <wp:inline distT="0" distB="0" distL="0" distR="0" wp14:anchorId="444323E1" wp14:editId="5EC4413C">
                        <wp:extent cx="495518" cy="432563"/>
                        <wp:effectExtent l="0" t="0" r="0" b="571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justice.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95518" cy="432563"/>
                                </a:xfrm>
                                <a:prstGeom prst="rect">
                                  <a:avLst/>
                                </a:prstGeom>
                              </pic:spPr>
                            </pic:pic>
                          </a:graphicData>
                        </a:graphic>
                      </wp:inline>
                    </w:drawing>
                  </w:r>
                </w:p>
                <w:p w14:paraId="343E96C0" w14:textId="1A9D8EC6" w:rsidR="00A728A0" w:rsidRPr="00900A9A" w:rsidRDefault="006C0C91">
                  <w:pPr>
                    <w:pStyle w:val="BoxText-1"/>
                    <w:jc w:val="center"/>
                    <w:rPr>
                      <w:b/>
                      <w:sz w:val="16"/>
                      <w:szCs w:val="16"/>
                      <w:lang w:val="fr-CA"/>
                    </w:rPr>
                  </w:pPr>
                  <w:r w:rsidRPr="00900A9A">
                    <w:rPr>
                      <w:b/>
                      <w:sz w:val="16"/>
                      <w:szCs w:val="16"/>
                      <w:lang w:val="fr-CA"/>
                    </w:rPr>
                    <w:t xml:space="preserve">Violence fondée sur le </w:t>
                  </w:r>
                  <w:r w:rsidR="00D7746C" w:rsidRPr="00900A9A">
                    <w:rPr>
                      <w:b/>
                      <w:sz w:val="16"/>
                      <w:szCs w:val="16"/>
                      <w:lang w:val="fr-CA"/>
                    </w:rPr>
                    <w:t>genre</w:t>
                  </w:r>
                  <w:r w:rsidR="00D7746C" w:rsidRPr="00900A9A">
                    <w:rPr>
                      <w:b/>
                      <w:color w:val="FF0000"/>
                      <w:sz w:val="16"/>
                      <w:szCs w:val="16"/>
                      <w:lang w:val="fr-CA"/>
                    </w:rPr>
                    <w:t xml:space="preserve"> </w:t>
                  </w:r>
                  <w:r w:rsidRPr="00900A9A">
                    <w:rPr>
                      <w:b/>
                      <w:sz w:val="16"/>
                      <w:szCs w:val="16"/>
                      <w:lang w:val="fr-CA"/>
                    </w:rPr>
                    <w:t>et accès à la justice</w:t>
                  </w:r>
                </w:p>
              </w:tc>
              <w:tc>
                <w:tcPr>
                  <w:tcW w:w="7441" w:type="dxa"/>
                  <w:tcBorders>
                    <w:top w:val="single" w:sz="8" w:space="0" w:color="44546A" w:themeColor="text2"/>
                    <w:left w:val="single" w:sz="8" w:space="0" w:color="auto"/>
                    <w:bottom w:val="single" w:sz="8" w:space="0" w:color="44546A" w:themeColor="text2"/>
                    <w:right w:val="single" w:sz="8" w:space="0" w:color="44546A" w:themeColor="text2"/>
                  </w:tcBorders>
                  <w:shd w:val="clear" w:color="auto" w:fill="auto"/>
                  <w:tcMar>
                    <w:left w:w="29" w:type="dxa"/>
                    <w:right w:w="29" w:type="dxa"/>
                  </w:tcMar>
                </w:tcPr>
                <w:p w14:paraId="602A00F7" w14:textId="297B091D" w:rsidR="00A728A0" w:rsidRPr="00900A9A" w:rsidRDefault="006C0C91" w:rsidP="00A728A0">
                  <w:pPr>
                    <w:pStyle w:val="BoxText-1"/>
                    <w:spacing w:before="40" w:after="40"/>
                    <w:ind w:left="80"/>
                    <w:rPr>
                      <w:b/>
                      <w:szCs w:val="18"/>
                      <w:lang w:val="fr-CA"/>
                    </w:rPr>
                  </w:pPr>
                  <w:r w:rsidRPr="00900A9A">
                    <w:rPr>
                      <w:b/>
                      <w:szCs w:val="18"/>
                      <w:lang w:val="fr-CA"/>
                    </w:rPr>
                    <w:t>Élimin</w:t>
                  </w:r>
                  <w:r w:rsidR="00844316" w:rsidRPr="00900A9A">
                    <w:rPr>
                      <w:b/>
                      <w:szCs w:val="18"/>
                      <w:lang w:val="fr-CA"/>
                    </w:rPr>
                    <w:t>ation</w:t>
                  </w:r>
                  <w:r w:rsidRPr="00900A9A">
                    <w:rPr>
                      <w:b/>
                      <w:szCs w:val="18"/>
                      <w:lang w:val="fr-CA"/>
                    </w:rPr>
                    <w:t xml:space="preserve"> </w:t>
                  </w:r>
                  <w:r w:rsidR="00844316" w:rsidRPr="00900A9A">
                    <w:rPr>
                      <w:b/>
                      <w:szCs w:val="18"/>
                      <w:lang w:val="fr-CA"/>
                    </w:rPr>
                    <w:t xml:space="preserve">de </w:t>
                  </w:r>
                  <w:r w:rsidRPr="00900A9A">
                    <w:rPr>
                      <w:b/>
                      <w:szCs w:val="18"/>
                      <w:lang w:val="fr-CA"/>
                    </w:rPr>
                    <w:t xml:space="preserve">la violence fondée sur le </w:t>
                  </w:r>
                  <w:r w:rsidR="00D7746C" w:rsidRPr="00900A9A">
                    <w:rPr>
                      <w:b/>
                      <w:szCs w:val="18"/>
                      <w:lang w:val="fr-CA"/>
                    </w:rPr>
                    <w:t xml:space="preserve">genre </w:t>
                  </w:r>
                  <w:r w:rsidRPr="00900A9A">
                    <w:rPr>
                      <w:b/>
                      <w:szCs w:val="18"/>
                      <w:lang w:val="fr-CA"/>
                    </w:rPr>
                    <w:t xml:space="preserve">et le harcèlement, et </w:t>
                  </w:r>
                  <w:r w:rsidR="00844316" w:rsidRPr="00900A9A">
                    <w:rPr>
                      <w:b/>
                      <w:szCs w:val="18"/>
                      <w:lang w:val="fr-CA"/>
                    </w:rPr>
                    <w:t xml:space="preserve">promotion de </w:t>
                  </w:r>
                  <w:r w:rsidRPr="00900A9A">
                    <w:rPr>
                      <w:b/>
                      <w:szCs w:val="18"/>
                      <w:lang w:val="fr-CA"/>
                    </w:rPr>
                    <w:t>la sécurité de la personne et l’accès à la justice</w:t>
                  </w:r>
                </w:p>
                <w:p w14:paraId="4673ECEE" w14:textId="77777777" w:rsidR="00A728A0" w:rsidRPr="00900A9A" w:rsidRDefault="006C0C91" w:rsidP="00A728A0">
                  <w:pPr>
                    <w:pStyle w:val="specialbulllet"/>
                    <w:spacing w:before="0" w:after="0"/>
                    <w:ind w:left="272" w:hanging="177"/>
                    <w:rPr>
                      <w:sz w:val="18"/>
                      <w:szCs w:val="18"/>
                      <w:lang w:val="fr-CA"/>
                    </w:rPr>
                  </w:pPr>
                  <w:r w:rsidRPr="00900A9A">
                    <w:rPr>
                      <w:bCs/>
                      <w:sz w:val="18"/>
                      <w:szCs w:val="18"/>
                      <w:lang w:val="fr-CA"/>
                    </w:rPr>
                    <w:t>Milieux de travail exempts de harcèlement</w:t>
                  </w:r>
                </w:p>
                <w:p w14:paraId="68554132" w14:textId="77777777" w:rsidR="006C0C91" w:rsidRPr="00900A9A" w:rsidRDefault="006C0C91" w:rsidP="00A728A0">
                  <w:pPr>
                    <w:pStyle w:val="specialbulllet"/>
                    <w:spacing w:before="0" w:after="0"/>
                    <w:ind w:left="272" w:hanging="177"/>
                    <w:rPr>
                      <w:sz w:val="18"/>
                      <w:szCs w:val="18"/>
                      <w:lang w:val="fr-CA"/>
                    </w:rPr>
                  </w:pPr>
                  <w:r w:rsidRPr="00900A9A">
                    <w:rPr>
                      <w:bCs/>
                      <w:sz w:val="18"/>
                      <w:szCs w:val="18"/>
                      <w:lang w:val="fr-CA"/>
                    </w:rPr>
                    <w:t>Moins de femmes victimes d’agression sexuelle et de violence de la part de leur partenaire intime</w:t>
                  </w:r>
                  <w:bookmarkStart w:id="118" w:name="lt_pId264"/>
                </w:p>
                <w:p w14:paraId="29B31A18" w14:textId="77777777" w:rsidR="00A728A0" w:rsidRPr="00900A9A" w:rsidRDefault="006C0C91" w:rsidP="00A728A0">
                  <w:pPr>
                    <w:pStyle w:val="specialbulllet"/>
                    <w:spacing w:before="0" w:after="0"/>
                    <w:ind w:left="272" w:hanging="177"/>
                    <w:rPr>
                      <w:sz w:val="18"/>
                      <w:szCs w:val="18"/>
                      <w:lang w:val="fr-CA"/>
                    </w:rPr>
                  </w:pPr>
                  <w:r w:rsidRPr="00900A9A">
                    <w:rPr>
                      <w:bCs/>
                      <w:sz w:val="18"/>
                      <w:szCs w:val="18"/>
                      <w:lang w:val="fr-CA"/>
                    </w:rPr>
                    <w:t>Moins de victimes de mauvais traitements infligés pendant l’enfance</w:t>
                  </w:r>
                  <w:bookmarkEnd w:id="118"/>
                </w:p>
                <w:p w14:paraId="56FCD905" w14:textId="77777777" w:rsidR="00A728A0" w:rsidRPr="00900A9A" w:rsidRDefault="006C0C91" w:rsidP="00A728A0">
                  <w:pPr>
                    <w:pStyle w:val="specialbulllet"/>
                    <w:spacing w:before="0" w:after="0"/>
                    <w:ind w:left="272" w:hanging="177"/>
                    <w:rPr>
                      <w:sz w:val="18"/>
                      <w:szCs w:val="18"/>
                      <w:lang w:val="fr-CA"/>
                    </w:rPr>
                  </w:pPr>
                  <w:r w:rsidRPr="00900A9A">
                    <w:rPr>
                      <w:bCs/>
                      <w:sz w:val="18"/>
                      <w:szCs w:val="18"/>
                      <w:lang w:val="fr-CA"/>
                    </w:rPr>
                    <w:t>Moins de femmes tuées par leur partenaire intime</w:t>
                  </w:r>
                </w:p>
                <w:p w14:paraId="2FE9D74D" w14:textId="77777777" w:rsidR="00E20230" w:rsidRPr="00900A9A" w:rsidRDefault="00E20230" w:rsidP="00A728A0">
                  <w:pPr>
                    <w:pStyle w:val="specialbulllet"/>
                    <w:spacing w:before="0" w:after="0"/>
                    <w:ind w:left="272" w:hanging="177"/>
                    <w:rPr>
                      <w:bCs/>
                      <w:sz w:val="18"/>
                      <w:szCs w:val="18"/>
                      <w:lang w:val="fr-CA"/>
                    </w:rPr>
                  </w:pPr>
                  <w:r w:rsidRPr="00900A9A">
                    <w:rPr>
                      <w:bCs/>
                      <w:sz w:val="18"/>
                      <w:szCs w:val="18"/>
                      <w:lang w:val="fr-CA"/>
                    </w:rPr>
                    <w:t>Signalement accru des crimes violents à la police</w:t>
                  </w:r>
                  <w:r w:rsidRPr="00900A9A" w:rsidDel="00E20230">
                    <w:rPr>
                      <w:bCs/>
                      <w:sz w:val="18"/>
                      <w:szCs w:val="18"/>
                      <w:lang w:val="fr-CA"/>
                    </w:rPr>
                    <w:t xml:space="preserve"> </w:t>
                  </w:r>
                </w:p>
                <w:p w14:paraId="5276E0FD" w14:textId="77777777" w:rsidR="00A728A0" w:rsidRPr="00900A9A" w:rsidRDefault="006C0C91" w:rsidP="00A728A0">
                  <w:pPr>
                    <w:pStyle w:val="specialbulllet"/>
                    <w:spacing w:before="0" w:after="0"/>
                    <w:ind w:left="272" w:hanging="177"/>
                    <w:rPr>
                      <w:sz w:val="18"/>
                      <w:szCs w:val="18"/>
                      <w:lang w:val="fr-CA"/>
                    </w:rPr>
                  </w:pPr>
                  <w:r w:rsidRPr="00900A9A">
                    <w:rPr>
                      <w:bCs/>
                      <w:sz w:val="18"/>
                      <w:szCs w:val="18"/>
                      <w:lang w:val="fr-CA"/>
                    </w:rPr>
                    <w:t>Moins de femmes et de filles autochtones sont victimes de violence</w:t>
                  </w:r>
                </w:p>
                <w:p w14:paraId="35A22B2B" w14:textId="6ADFD7AC" w:rsidR="00A728A0" w:rsidRPr="00900A9A" w:rsidRDefault="00B65291" w:rsidP="00A728A0">
                  <w:pPr>
                    <w:pStyle w:val="specialbulllet"/>
                    <w:spacing w:before="0" w:after="0"/>
                    <w:ind w:left="272" w:hanging="177"/>
                    <w:rPr>
                      <w:b/>
                      <w:sz w:val="18"/>
                      <w:szCs w:val="18"/>
                      <w:lang w:val="fr-CA"/>
                    </w:rPr>
                  </w:pPr>
                  <w:r w:rsidRPr="00900A9A">
                    <w:rPr>
                      <w:bCs/>
                      <w:sz w:val="18"/>
                      <w:szCs w:val="18"/>
                      <w:lang w:val="fr-CA"/>
                    </w:rPr>
                    <w:t>Plus</w:t>
                  </w:r>
                  <w:r w:rsidR="006C0C91" w:rsidRPr="00900A9A">
                    <w:rPr>
                      <w:bCs/>
                      <w:sz w:val="18"/>
                      <w:szCs w:val="18"/>
                      <w:lang w:val="fr-CA"/>
                    </w:rPr>
                    <w:t xml:space="preserve"> grande responsabilisation et réceptivité du système de justice pénale canadien</w:t>
                  </w:r>
                </w:p>
              </w:tc>
            </w:tr>
            <w:tr w:rsidR="00620B69" w:rsidRPr="00F53BCF" w14:paraId="5975BD5F" w14:textId="77777777" w:rsidTr="00B46D83">
              <w:tc>
                <w:tcPr>
                  <w:tcW w:w="1354" w:type="dxa"/>
                  <w:tcBorders>
                    <w:top w:val="nil"/>
                    <w:left w:val="single" w:sz="8" w:space="0" w:color="44546A" w:themeColor="text2"/>
                    <w:bottom w:val="nil"/>
                    <w:right w:val="single" w:sz="8" w:space="0" w:color="auto"/>
                  </w:tcBorders>
                  <w:shd w:val="clear" w:color="auto" w:fill="F2F2F2" w:themeFill="background1" w:themeFillShade="F2"/>
                  <w:tcMar>
                    <w:left w:w="29" w:type="dxa"/>
                    <w:right w:w="29" w:type="dxa"/>
                  </w:tcMar>
                  <w:vAlign w:val="center"/>
                </w:tcPr>
                <w:p w14:paraId="380251CD" w14:textId="77777777" w:rsidR="00A728A0" w:rsidRPr="00900A9A" w:rsidRDefault="00A728A0" w:rsidP="00A728A0">
                  <w:pPr>
                    <w:pStyle w:val="BoxText-1"/>
                    <w:jc w:val="center"/>
                    <w:rPr>
                      <w:b/>
                      <w:sz w:val="16"/>
                      <w:szCs w:val="16"/>
                      <w:lang w:val="fr-CA"/>
                    </w:rPr>
                  </w:pPr>
                  <w:r w:rsidRPr="005A095E">
                    <w:rPr>
                      <w:b/>
                      <w:noProof/>
                      <w:sz w:val="16"/>
                      <w:szCs w:val="16"/>
                      <w:lang w:val="fr-CA"/>
                    </w:rPr>
                    <w:drawing>
                      <wp:inline distT="0" distB="0" distL="0" distR="0" wp14:anchorId="2A07741D" wp14:editId="7AFE43CA">
                        <wp:extent cx="520995" cy="375176"/>
                        <wp:effectExtent l="0" t="0" r="0" b="635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health.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24364" cy="377602"/>
                                </a:xfrm>
                                <a:prstGeom prst="rect">
                                  <a:avLst/>
                                </a:prstGeom>
                              </pic:spPr>
                            </pic:pic>
                          </a:graphicData>
                        </a:graphic>
                      </wp:inline>
                    </w:drawing>
                  </w:r>
                </w:p>
                <w:p w14:paraId="4C08F26C" w14:textId="77777777" w:rsidR="00A728A0" w:rsidRPr="00900A9A" w:rsidRDefault="006C0C91" w:rsidP="00A728A0">
                  <w:pPr>
                    <w:pStyle w:val="BoxText-1"/>
                    <w:spacing w:after="0"/>
                    <w:jc w:val="center"/>
                    <w:rPr>
                      <w:b/>
                      <w:sz w:val="16"/>
                      <w:szCs w:val="16"/>
                      <w:lang w:val="fr-CA"/>
                    </w:rPr>
                  </w:pPr>
                  <w:r w:rsidRPr="00900A9A">
                    <w:rPr>
                      <w:b/>
                      <w:sz w:val="16"/>
                      <w:szCs w:val="16"/>
                      <w:lang w:val="fr-CA"/>
                    </w:rPr>
                    <w:t>Réduction de la pauvreté, santé et bien-être</w:t>
                  </w:r>
                </w:p>
              </w:tc>
              <w:tc>
                <w:tcPr>
                  <w:tcW w:w="7441" w:type="dxa"/>
                  <w:tcBorders>
                    <w:top w:val="single" w:sz="8" w:space="0" w:color="44546A" w:themeColor="text2"/>
                    <w:left w:val="single" w:sz="8" w:space="0" w:color="auto"/>
                    <w:bottom w:val="single" w:sz="8" w:space="0" w:color="44546A" w:themeColor="text2"/>
                    <w:right w:val="single" w:sz="8" w:space="0" w:color="44546A" w:themeColor="text2"/>
                  </w:tcBorders>
                  <w:shd w:val="clear" w:color="auto" w:fill="auto"/>
                  <w:tcMar>
                    <w:left w:w="29" w:type="dxa"/>
                    <w:right w:w="29" w:type="dxa"/>
                  </w:tcMar>
                </w:tcPr>
                <w:p w14:paraId="0E4907FB" w14:textId="77777777" w:rsidR="00A728A0" w:rsidRPr="00900A9A" w:rsidRDefault="006C0C91" w:rsidP="00A728A0">
                  <w:pPr>
                    <w:pStyle w:val="BoxText-1"/>
                    <w:ind w:left="77"/>
                    <w:rPr>
                      <w:b/>
                      <w:szCs w:val="18"/>
                      <w:lang w:val="fr-CA"/>
                    </w:rPr>
                  </w:pPr>
                  <w:r w:rsidRPr="00900A9A">
                    <w:rPr>
                      <w:b/>
                      <w:szCs w:val="18"/>
                      <w:lang w:val="fr-CA"/>
                    </w:rPr>
                    <w:t>Réduction de la pauvreté et amélioration des résultats en matière de santé</w:t>
                  </w:r>
                </w:p>
                <w:p w14:paraId="22C3ED7F" w14:textId="77777777" w:rsidR="00A728A0" w:rsidRPr="00900A9A" w:rsidRDefault="006C0C91" w:rsidP="00A728A0">
                  <w:pPr>
                    <w:pStyle w:val="specialbulllet"/>
                    <w:spacing w:before="0" w:after="0"/>
                    <w:ind w:left="272" w:hanging="177"/>
                    <w:rPr>
                      <w:sz w:val="18"/>
                      <w:szCs w:val="18"/>
                      <w:lang w:val="fr-CA"/>
                    </w:rPr>
                  </w:pPr>
                  <w:r w:rsidRPr="00900A9A">
                    <w:rPr>
                      <w:bCs/>
                      <w:sz w:val="18"/>
                      <w:szCs w:val="18"/>
                      <w:lang w:val="fr-CA"/>
                    </w:rPr>
                    <w:t>Moins de personnes vulnérables vivant dans la pauvreté</w:t>
                  </w:r>
                </w:p>
                <w:p w14:paraId="517AD549" w14:textId="77777777" w:rsidR="00A728A0" w:rsidRPr="00900A9A" w:rsidRDefault="006C0C91" w:rsidP="00A728A0">
                  <w:pPr>
                    <w:pStyle w:val="specialbulllet"/>
                    <w:spacing w:before="0" w:after="0"/>
                    <w:ind w:left="272" w:hanging="177"/>
                    <w:rPr>
                      <w:sz w:val="18"/>
                      <w:szCs w:val="18"/>
                      <w:lang w:val="fr-CA"/>
                    </w:rPr>
                  </w:pPr>
                  <w:r w:rsidRPr="00900A9A">
                    <w:rPr>
                      <w:bCs/>
                      <w:sz w:val="18"/>
                      <w:szCs w:val="18"/>
                      <w:lang w:val="fr-CA"/>
                    </w:rPr>
                    <w:t>Moins de femmes et d’enfants vivant dans des ménages où règne l’insécurité alimentaire</w:t>
                  </w:r>
                </w:p>
                <w:p w14:paraId="70553B8A" w14:textId="77777777" w:rsidR="00A728A0" w:rsidRPr="00900A9A" w:rsidRDefault="006C0C91" w:rsidP="00A728A0">
                  <w:pPr>
                    <w:pStyle w:val="specialbulllet"/>
                    <w:spacing w:before="0" w:after="0"/>
                    <w:ind w:left="272" w:hanging="177"/>
                    <w:rPr>
                      <w:sz w:val="18"/>
                      <w:szCs w:val="18"/>
                      <w:lang w:val="fr-CA"/>
                    </w:rPr>
                  </w:pPr>
                  <w:r w:rsidRPr="00900A9A">
                    <w:rPr>
                      <w:bCs/>
                      <w:sz w:val="18"/>
                      <w:szCs w:val="18"/>
                      <w:lang w:val="fr-CA"/>
                    </w:rPr>
                    <w:t>Moins de personnes vulnérables sans logement stable, sécuritaire et permanent</w:t>
                  </w:r>
                </w:p>
                <w:p w14:paraId="10DA1E2A" w14:textId="77777777" w:rsidR="00A728A0" w:rsidRPr="00900A9A" w:rsidRDefault="006C0C91" w:rsidP="00A728A0">
                  <w:pPr>
                    <w:pStyle w:val="specialbulllet"/>
                    <w:spacing w:before="0" w:after="0"/>
                    <w:ind w:left="272" w:hanging="177"/>
                    <w:rPr>
                      <w:sz w:val="18"/>
                      <w:szCs w:val="18"/>
                      <w:lang w:val="fr-CA"/>
                    </w:rPr>
                  </w:pPr>
                  <w:r w:rsidRPr="00900A9A">
                    <w:rPr>
                      <w:bCs/>
                      <w:sz w:val="18"/>
                      <w:szCs w:val="18"/>
                      <w:lang w:val="fr-CA"/>
                    </w:rPr>
                    <w:t>Exécution des ordonnances de soutien aux enfants et aux conjoints</w:t>
                  </w:r>
                </w:p>
                <w:p w14:paraId="1AC3DCA5" w14:textId="4978C42C" w:rsidR="00A728A0" w:rsidRPr="00900A9A" w:rsidRDefault="00B65291" w:rsidP="00A728A0">
                  <w:pPr>
                    <w:pStyle w:val="specialbulllet"/>
                    <w:spacing w:before="0" w:after="0"/>
                    <w:ind w:left="272" w:hanging="177"/>
                    <w:rPr>
                      <w:sz w:val="18"/>
                      <w:szCs w:val="18"/>
                      <w:lang w:val="fr-CA"/>
                    </w:rPr>
                  </w:pPr>
                  <w:r w:rsidRPr="00900A9A">
                    <w:rPr>
                      <w:bCs/>
                      <w:sz w:val="18"/>
                      <w:szCs w:val="18"/>
                      <w:lang w:val="fr-CA"/>
                    </w:rPr>
                    <w:t>Plus</w:t>
                  </w:r>
                  <w:r w:rsidR="006C0C91" w:rsidRPr="00900A9A">
                    <w:rPr>
                      <w:bCs/>
                      <w:sz w:val="18"/>
                      <w:szCs w:val="18"/>
                      <w:lang w:val="fr-CA"/>
                    </w:rPr>
                    <w:t xml:space="preserve"> grand nombre d’années en bonne santé</w:t>
                  </w:r>
                </w:p>
                <w:p w14:paraId="66F45FEF" w14:textId="77777777" w:rsidR="00A728A0" w:rsidRPr="00900A9A" w:rsidRDefault="006C0C91" w:rsidP="00A728A0">
                  <w:pPr>
                    <w:pStyle w:val="specialbulllet"/>
                    <w:spacing w:before="0" w:after="0"/>
                    <w:ind w:left="272" w:hanging="177"/>
                    <w:rPr>
                      <w:sz w:val="18"/>
                      <w:szCs w:val="18"/>
                      <w:lang w:val="fr-CA"/>
                    </w:rPr>
                  </w:pPr>
                  <w:r w:rsidRPr="00900A9A">
                    <w:rPr>
                      <w:bCs/>
                      <w:sz w:val="18"/>
                      <w:szCs w:val="18"/>
                      <w:lang w:val="fr-CA"/>
                    </w:rPr>
                    <w:t>Meilleure santé mentale</w:t>
                  </w:r>
                </w:p>
                <w:p w14:paraId="4811444B" w14:textId="77777777" w:rsidR="00A728A0" w:rsidRPr="00900A9A" w:rsidRDefault="006C0C91" w:rsidP="00A728A0">
                  <w:pPr>
                    <w:pStyle w:val="specialbulllet"/>
                    <w:spacing w:before="0" w:after="0"/>
                    <w:ind w:left="272" w:hanging="177"/>
                    <w:rPr>
                      <w:sz w:val="18"/>
                      <w:szCs w:val="18"/>
                      <w:lang w:val="fr-CA"/>
                    </w:rPr>
                  </w:pPr>
                  <w:r w:rsidRPr="00900A9A">
                    <w:rPr>
                      <w:bCs/>
                      <w:sz w:val="18"/>
                      <w:szCs w:val="18"/>
                      <w:lang w:val="fr-CA"/>
                    </w:rPr>
                    <w:t>Meilleur accès à la contraception pour les jeunes, et taux des naissances réduit chez les adolescentes</w:t>
                  </w:r>
                </w:p>
              </w:tc>
            </w:tr>
            <w:tr w:rsidR="00620B69" w:rsidRPr="00F53BCF" w14:paraId="0E674C7F" w14:textId="77777777" w:rsidTr="00B46D83">
              <w:tc>
                <w:tcPr>
                  <w:tcW w:w="1354" w:type="dxa"/>
                  <w:tcBorders>
                    <w:top w:val="nil"/>
                    <w:left w:val="single" w:sz="8" w:space="0" w:color="44546A" w:themeColor="text2"/>
                    <w:bottom w:val="single" w:sz="8" w:space="0" w:color="44546A" w:themeColor="text2"/>
                    <w:right w:val="single" w:sz="8" w:space="0" w:color="auto"/>
                  </w:tcBorders>
                  <w:shd w:val="clear" w:color="auto" w:fill="FFFFFF" w:themeFill="background1"/>
                  <w:tcMar>
                    <w:left w:w="29" w:type="dxa"/>
                    <w:right w:w="29" w:type="dxa"/>
                  </w:tcMar>
                  <w:vAlign w:val="center"/>
                </w:tcPr>
                <w:p w14:paraId="14EED455" w14:textId="77777777" w:rsidR="00A728A0" w:rsidRPr="00900A9A" w:rsidRDefault="00A728A0" w:rsidP="00A728A0">
                  <w:pPr>
                    <w:pStyle w:val="BoxText-1"/>
                    <w:spacing w:before="120" w:after="0"/>
                    <w:jc w:val="center"/>
                    <w:rPr>
                      <w:b/>
                      <w:sz w:val="16"/>
                      <w:szCs w:val="16"/>
                      <w:lang w:val="fr-CA"/>
                    </w:rPr>
                  </w:pPr>
                  <w:r w:rsidRPr="005A095E">
                    <w:rPr>
                      <w:b/>
                      <w:noProof/>
                      <w:sz w:val="16"/>
                      <w:szCs w:val="16"/>
                      <w:lang w:val="fr-CA"/>
                    </w:rPr>
                    <w:drawing>
                      <wp:inline distT="0" distB="0" distL="0" distR="0" wp14:anchorId="077B92A0" wp14:editId="4F78EECB">
                        <wp:extent cx="441308" cy="441727"/>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ld.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41308" cy="441727"/>
                                </a:xfrm>
                                <a:prstGeom prst="rect">
                                  <a:avLst/>
                                </a:prstGeom>
                              </pic:spPr>
                            </pic:pic>
                          </a:graphicData>
                        </a:graphic>
                      </wp:inline>
                    </w:drawing>
                  </w:r>
                </w:p>
                <w:p w14:paraId="29548D28" w14:textId="70196670" w:rsidR="00A728A0" w:rsidRPr="00900A9A" w:rsidRDefault="006C0C91">
                  <w:pPr>
                    <w:pStyle w:val="BoxText-1"/>
                    <w:spacing w:after="0"/>
                    <w:jc w:val="center"/>
                    <w:rPr>
                      <w:b/>
                      <w:sz w:val="16"/>
                      <w:szCs w:val="16"/>
                      <w:lang w:val="fr-CA" w:eastAsia="en-CA"/>
                    </w:rPr>
                  </w:pPr>
                  <w:r w:rsidRPr="00900A9A">
                    <w:rPr>
                      <w:b/>
                      <w:sz w:val="16"/>
                      <w:szCs w:val="16"/>
                      <w:lang w:val="fr-CA"/>
                    </w:rPr>
                    <w:t xml:space="preserve">Égalité des </w:t>
                  </w:r>
                  <w:r w:rsidR="00D7746C" w:rsidRPr="00900A9A">
                    <w:rPr>
                      <w:b/>
                      <w:sz w:val="16"/>
                      <w:szCs w:val="16"/>
                      <w:lang w:val="fr-CA"/>
                    </w:rPr>
                    <w:t xml:space="preserve">genres </w:t>
                  </w:r>
                  <w:r w:rsidRPr="00900A9A">
                    <w:rPr>
                      <w:b/>
                      <w:sz w:val="16"/>
                      <w:szCs w:val="16"/>
                      <w:lang w:val="fr-CA"/>
                    </w:rPr>
                    <w:t>dans le monde</w:t>
                  </w:r>
                </w:p>
              </w:tc>
              <w:tc>
                <w:tcPr>
                  <w:tcW w:w="7441" w:type="dxa"/>
                  <w:tcBorders>
                    <w:top w:val="single" w:sz="8" w:space="0" w:color="44546A" w:themeColor="text2"/>
                    <w:left w:val="single" w:sz="8" w:space="0" w:color="auto"/>
                    <w:bottom w:val="single" w:sz="8" w:space="0" w:color="44546A" w:themeColor="text2"/>
                    <w:right w:val="single" w:sz="8" w:space="0" w:color="44546A" w:themeColor="text2"/>
                  </w:tcBorders>
                  <w:shd w:val="clear" w:color="auto" w:fill="auto"/>
                  <w:tcMar>
                    <w:left w:w="29" w:type="dxa"/>
                    <w:right w:w="29" w:type="dxa"/>
                  </w:tcMar>
                </w:tcPr>
                <w:p w14:paraId="2BB80DED" w14:textId="4AD81C6C" w:rsidR="00A728A0" w:rsidRPr="00900A9A" w:rsidRDefault="00844316" w:rsidP="00A728A0">
                  <w:pPr>
                    <w:pStyle w:val="BoxText-1"/>
                    <w:spacing w:before="40" w:after="40"/>
                    <w:ind w:left="77"/>
                    <w:rPr>
                      <w:rFonts w:eastAsia="Arial,Times New Roman" w:cs="Arial,Times New Roman"/>
                      <w:b/>
                      <w:szCs w:val="18"/>
                      <w:lang w:val="fr-CA"/>
                    </w:rPr>
                  </w:pPr>
                  <w:r w:rsidRPr="00900A9A">
                    <w:rPr>
                      <w:rFonts w:eastAsia="Arial,Times New Roman" w:cs="Arial,Times New Roman"/>
                      <w:b/>
                      <w:szCs w:val="18"/>
                      <w:lang w:val="fr-CA"/>
                    </w:rPr>
                    <w:t xml:space="preserve">Promotion de </w:t>
                  </w:r>
                  <w:r w:rsidR="006C0C91" w:rsidRPr="00900A9A">
                    <w:rPr>
                      <w:rFonts w:eastAsia="Arial,Times New Roman" w:cs="Arial,Times New Roman"/>
                      <w:b/>
                      <w:szCs w:val="18"/>
                      <w:lang w:val="fr-CA"/>
                    </w:rPr>
                    <w:t xml:space="preserve">l’égalité </w:t>
                  </w:r>
                  <w:r w:rsidRPr="00900A9A">
                    <w:rPr>
                      <w:rFonts w:eastAsia="Arial,Times New Roman" w:cs="Arial,Times New Roman"/>
                      <w:b/>
                      <w:szCs w:val="18"/>
                      <w:lang w:val="fr-CA"/>
                    </w:rPr>
                    <w:t xml:space="preserve">entre les </w:t>
                  </w:r>
                  <w:r w:rsidR="00D7746C" w:rsidRPr="00900A9A">
                    <w:rPr>
                      <w:rFonts w:eastAsia="Arial,Times New Roman" w:cs="Arial,Times New Roman"/>
                      <w:b/>
                      <w:szCs w:val="18"/>
                      <w:lang w:val="fr-CA"/>
                    </w:rPr>
                    <w:t xml:space="preserve">genres </w:t>
                  </w:r>
                  <w:r w:rsidR="006C0C91" w:rsidRPr="00900A9A">
                    <w:rPr>
                      <w:rFonts w:eastAsia="Arial,Times New Roman" w:cs="Arial,Times New Roman"/>
                      <w:b/>
                      <w:szCs w:val="18"/>
                      <w:lang w:val="fr-CA"/>
                    </w:rPr>
                    <w:t xml:space="preserve">pour bâtir un monde </w:t>
                  </w:r>
                  <w:r w:rsidR="007B5191" w:rsidRPr="00900A9A">
                    <w:rPr>
                      <w:rFonts w:eastAsia="Arial,Times New Roman" w:cs="Arial,Times New Roman"/>
                      <w:b/>
                      <w:szCs w:val="18"/>
                      <w:lang w:val="fr-CA"/>
                    </w:rPr>
                    <w:t>p</w:t>
                  </w:r>
                  <w:r w:rsidR="00B65291" w:rsidRPr="00900A9A">
                    <w:rPr>
                      <w:rFonts w:eastAsia="Arial,Times New Roman" w:cs="Arial,Times New Roman"/>
                      <w:b/>
                      <w:szCs w:val="18"/>
                      <w:lang w:val="fr-CA"/>
                    </w:rPr>
                    <w:t>lus</w:t>
                  </w:r>
                  <w:r w:rsidR="006C0C91" w:rsidRPr="00900A9A">
                    <w:rPr>
                      <w:rFonts w:eastAsia="Arial,Times New Roman" w:cs="Arial,Times New Roman"/>
                      <w:b/>
                      <w:szCs w:val="18"/>
                      <w:lang w:val="fr-CA"/>
                    </w:rPr>
                    <w:t xml:space="preserve"> pacifique, inclusif, fondé sur des règles et prospère</w:t>
                  </w:r>
                </w:p>
                <w:p w14:paraId="4EFB0122" w14:textId="77777777" w:rsidR="00A728A0" w:rsidRPr="00900A9A" w:rsidRDefault="006C0C91" w:rsidP="00A728A0">
                  <w:pPr>
                    <w:pStyle w:val="specialbulllet"/>
                    <w:spacing w:before="0" w:after="0"/>
                    <w:ind w:left="272" w:hanging="177"/>
                    <w:rPr>
                      <w:sz w:val="18"/>
                      <w:szCs w:val="18"/>
                      <w:lang w:val="fr-CA"/>
                    </w:rPr>
                  </w:pPr>
                  <w:r w:rsidRPr="00900A9A">
                    <w:rPr>
                      <w:bCs/>
                      <w:sz w:val="18"/>
                      <w:szCs w:val="18"/>
                      <w:lang w:val="fr-CA"/>
                    </w:rPr>
                    <w:t>Une approche internationale féministe en ce qui a trait à l’ensemble des politiques et des programmes, y compris la diplomatie, le commerce, la sécurité et le développement</w:t>
                  </w:r>
                </w:p>
              </w:tc>
            </w:tr>
          </w:tbl>
          <w:p w14:paraId="2BEE6121" w14:textId="77777777" w:rsidR="00A728A0" w:rsidRPr="00900A9A" w:rsidRDefault="00A728A0" w:rsidP="00A728A0">
            <w:pPr>
              <w:pStyle w:val="ListParagraph"/>
              <w:ind w:left="0"/>
              <w:rPr>
                <w:lang w:val="fr-CA"/>
              </w:rPr>
            </w:pPr>
          </w:p>
        </w:tc>
      </w:tr>
    </w:tbl>
    <w:p w14:paraId="080A9045" w14:textId="77777777" w:rsidR="005F4174" w:rsidRPr="00900A9A" w:rsidRDefault="005F4174">
      <w:pPr>
        <w:rPr>
          <w:lang w:val="fr-CA"/>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9"/>
        <w:gridCol w:w="8236"/>
      </w:tblGrid>
      <w:tr w:rsidR="005F4174" w:rsidRPr="00F53BCF" w14:paraId="10BCF994" w14:textId="77777777" w:rsidTr="005F4174">
        <w:trPr>
          <w:trHeight w:val="540"/>
        </w:trPr>
        <w:tc>
          <w:tcPr>
            <w:tcW w:w="10795" w:type="dxa"/>
            <w:gridSpan w:val="2"/>
            <w:shd w:val="clear" w:color="auto" w:fill="BFBFBF" w:themeFill="background1" w:themeFillShade="BF"/>
          </w:tcPr>
          <w:p w14:paraId="59865021" w14:textId="31921837" w:rsidR="005F4174" w:rsidRPr="00900A9A" w:rsidRDefault="005141C5" w:rsidP="00AB1F4C">
            <w:pPr>
              <w:pStyle w:val="Header2"/>
              <w:rPr>
                <w:lang w:val="fr-CA"/>
              </w:rPr>
            </w:pPr>
            <w:bookmarkStart w:id="119" w:name="lt_pId282"/>
            <w:bookmarkStart w:id="120" w:name="_Toc146882439"/>
            <w:r w:rsidRPr="00900A9A">
              <w:rPr>
                <w:lang w:val="fr-CA"/>
              </w:rPr>
              <w:t>7</w:t>
            </w:r>
            <w:r w:rsidR="005F4174" w:rsidRPr="00900A9A">
              <w:rPr>
                <w:lang w:val="fr-CA"/>
              </w:rPr>
              <w:t>.</w:t>
            </w:r>
            <w:bookmarkEnd w:id="119"/>
            <w:r w:rsidR="005F4174" w:rsidRPr="00900A9A">
              <w:rPr>
                <w:lang w:val="fr-CA"/>
              </w:rPr>
              <w:t xml:space="preserve"> Mobilisation du public et des intervenants</w:t>
            </w:r>
            <w:r w:rsidR="00AB1F4C" w:rsidRPr="00900A9A">
              <w:rPr>
                <w:lang w:val="fr-CA"/>
              </w:rPr>
              <w:t>, considérations sur les genres et la diversité</w:t>
            </w:r>
            <w:bookmarkEnd w:id="120"/>
          </w:p>
        </w:tc>
      </w:tr>
      <w:tr w:rsidR="00B46D83" w:rsidRPr="00F53BCF" w14:paraId="3B6BE416" w14:textId="77777777" w:rsidTr="005F4174">
        <w:trPr>
          <w:trHeight w:val="1080"/>
        </w:trPr>
        <w:tc>
          <w:tcPr>
            <w:tcW w:w="10795" w:type="dxa"/>
            <w:gridSpan w:val="2"/>
            <w:shd w:val="clear" w:color="auto" w:fill="BFBFBF" w:themeFill="background1" w:themeFillShade="BF"/>
          </w:tcPr>
          <w:p w14:paraId="424388D9" w14:textId="77777777" w:rsidR="005F4174" w:rsidRPr="00900A9A" w:rsidRDefault="005F4174" w:rsidP="00A728A0">
            <w:pPr>
              <w:rPr>
                <w:rFonts w:eastAsia="Times New Roman" w:cs="Times New Roman"/>
                <w:bCs/>
                <w:color w:val="FFFFFF" w:themeColor="background1"/>
                <w:sz w:val="24"/>
                <w:szCs w:val="39"/>
                <w:lang w:val="fr-CA"/>
              </w:rPr>
            </w:pPr>
            <w:bookmarkStart w:id="121" w:name="lt_pId284"/>
          </w:p>
          <w:p w14:paraId="65CE6E57" w14:textId="40DD00FA" w:rsidR="00B46D83" w:rsidRPr="00900A9A" w:rsidRDefault="00B46D83" w:rsidP="00696A8A">
            <w:pPr>
              <w:rPr>
                <w:color w:val="FFFFFF" w:themeColor="background1"/>
                <w:sz w:val="24"/>
                <w:lang w:val="fr-CA"/>
              </w:rPr>
            </w:pPr>
            <w:r w:rsidRPr="00900A9A">
              <w:rPr>
                <w:color w:val="FFFFFF" w:themeColor="background1"/>
                <w:sz w:val="24"/>
                <w:lang w:val="fr-CA"/>
              </w:rPr>
              <w:t xml:space="preserve">Cette section cherche à confirmer si le public a participé à la proposition et à comprendre la nature des commentaires reçus </w:t>
            </w:r>
            <w:r w:rsidR="00696A8A" w:rsidRPr="00900A9A">
              <w:rPr>
                <w:color w:val="FFFFFF" w:themeColor="background1"/>
                <w:sz w:val="24"/>
                <w:lang w:val="fr-CA"/>
              </w:rPr>
              <w:t xml:space="preserve">durant </w:t>
            </w:r>
            <w:r w:rsidRPr="00900A9A">
              <w:rPr>
                <w:color w:val="FFFFFF" w:themeColor="background1"/>
                <w:sz w:val="24"/>
                <w:lang w:val="fr-CA"/>
              </w:rPr>
              <w:t>cette participation.</w:t>
            </w:r>
            <w:bookmarkEnd w:id="121"/>
          </w:p>
        </w:tc>
      </w:tr>
      <w:tr w:rsidR="00620B69" w:rsidRPr="00F53BCF" w14:paraId="2FC47A50" w14:textId="77777777" w:rsidTr="00B46D83">
        <w:trPr>
          <w:trHeight w:val="962"/>
        </w:trPr>
        <w:tc>
          <w:tcPr>
            <w:tcW w:w="2559" w:type="dxa"/>
          </w:tcPr>
          <w:p w14:paraId="3519E9B9" w14:textId="77777777" w:rsidR="00A728A0" w:rsidRPr="00900A9A" w:rsidRDefault="00A728A0" w:rsidP="00A728A0">
            <w:pPr>
              <w:pStyle w:val="ListParagraph"/>
              <w:spacing w:before="120"/>
              <w:ind w:left="360"/>
              <w:rPr>
                <w:sz w:val="24"/>
                <w:lang w:val="fr-CA"/>
              </w:rPr>
            </w:pPr>
          </w:p>
          <w:p w14:paraId="3E282DDB" w14:textId="77777777" w:rsidR="00A728A0" w:rsidRPr="00900A9A" w:rsidRDefault="00A728A0" w:rsidP="00B46D83">
            <w:pPr>
              <w:spacing w:before="120"/>
              <w:rPr>
                <w:sz w:val="24"/>
                <w:lang w:val="fr-CA"/>
              </w:rPr>
            </w:pPr>
            <w:bookmarkStart w:id="122" w:name="lt_pId285"/>
            <w:r w:rsidRPr="00900A9A">
              <w:rPr>
                <w:sz w:val="24"/>
                <w:lang w:val="fr-CA"/>
              </w:rPr>
              <w:t>Commentaires généraux</w:t>
            </w:r>
            <w:bookmarkEnd w:id="122"/>
          </w:p>
        </w:tc>
        <w:tc>
          <w:tcPr>
            <w:tcW w:w="8236" w:type="dxa"/>
          </w:tcPr>
          <w:p w14:paraId="2674079F" w14:textId="77777777" w:rsidR="00A728A0" w:rsidRPr="00900A9A" w:rsidRDefault="00A728A0" w:rsidP="00A728A0">
            <w:pPr>
              <w:pStyle w:val="ListParagraph"/>
              <w:rPr>
                <w:lang w:val="fr-CA"/>
              </w:rPr>
            </w:pPr>
          </w:p>
          <w:p w14:paraId="4C55292A" w14:textId="099DF53A" w:rsidR="00A728A0" w:rsidRPr="00900A9A" w:rsidRDefault="001707E5" w:rsidP="00A728A0">
            <w:pPr>
              <w:pStyle w:val="ListParagraph"/>
              <w:numPr>
                <w:ilvl w:val="0"/>
                <w:numId w:val="15"/>
              </w:numPr>
              <w:rPr>
                <w:lang w:val="fr-CA"/>
              </w:rPr>
            </w:pPr>
            <w:bookmarkStart w:id="123" w:name="lt_pId286"/>
            <w:r w:rsidRPr="00900A9A">
              <w:rPr>
                <w:lang w:val="fr-CA"/>
              </w:rPr>
              <w:t>D</w:t>
            </w:r>
            <w:r w:rsidR="00A728A0" w:rsidRPr="00900A9A">
              <w:rPr>
                <w:lang w:val="fr-CA"/>
              </w:rPr>
              <w:t>écrivez la nature et la formule des consultations publiques</w:t>
            </w:r>
            <w:r w:rsidRPr="00900A9A">
              <w:rPr>
                <w:lang w:val="fr-CA"/>
              </w:rPr>
              <w:t>, y compr</w:t>
            </w:r>
            <w:r w:rsidR="00C54C80" w:rsidRPr="00900A9A">
              <w:rPr>
                <w:lang w:val="fr-CA"/>
              </w:rPr>
              <w:t>is</w:t>
            </w:r>
            <w:r w:rsidR="00A728A0" w:rsidRPr="00900A9A">
              <w:rPr>
                <w:lang w:val="fr-CA"/>
              </w:rPr>
              <w:t xml:space="preserve"> </w:t>
            </w:r>
            <w:r w:rsidRPr="00900A9A">
              <w:rPr>
                <w:lang w:val="fr-CA"/>
              </w:rPr>
              <w:t>l</w:t>
            </w:r>
            <w:r w:rsidR="00A728A0" w:rsidRPr="00900A9A">
              <w:rPr>
                <w:lang w:val="fr-CA"/>
              </w:rPr>
              <w:t>es détails sur le moment où ces consultations ont eu lieu dans le cadre de l’élaboration de la proposition</w:t>
            </w:r>
            <w:r w:rsidRPr="00900A9A">
              <w:rPr>
                <w:lang w:val="fr-CA"/>
              </w:rPr>
              <w:t xml:space="preserve"> et de quelle façon la population cible y a participé.</w:t>
            </w:r>
            <w:bookmarkEnd w:id="123"/>
          </w:p>
          <w:p w14:paraId="7A191841" w14:textId="77777777" w:rsidR="00A728A0" w:rsidRPr="00900A9A" w:rsidRDefault="00A728A0" w:rsidP="00A728A0">
            <w:pPr>
              <w:pStyle w:val="ListParagraph"/>
              <w:rPr>
                <w:lang w:val="fr-CA"/>
              </w:rPr>
            </w:pPr>
          </w:p>
        </w:tc>
      </w:tr>
    </w:tbl>
    <w:p w14:paraId="1F951CEA" w14:textId="77777777" w:rsidR="00A728A0" w:rsidRPr="00900A9A" w:rsidRDefault="00A728A0">
      <w:pPr>
        <w:rPr>
          <w:rFonts w:cstheme="minorHAnsi"/>
          <w:color w:val="3B3838" w:themeColor="background2" w:themeShade="40"/>
          <w:sz w:val="24"/>
          <w:szCs w:val="24"/>
          <w:lang w:val="fr-CA"/>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8248"/>
      </w:tblGrid>
      <w:tr w:rsidR="005F4174" w:rsidRPr="00F53BCF" w14:paraId="4858DA1C" w14:textId="77777777" w:rsidTr="005F4174">
        <w:trPr>
          <w:trHeight w:val="522"/>
        </w:trPr>
        <w:tc>
          <w:tcPr>
            <w:tcW w:w="10795" w:type="dxa"/>
            <w:gridSpan w:val="2"/>
            <w:shd w:val="clear" w:color="auto" w:fill="BFBFBF" w:themeFill="background1" w:themeFillShade="BF"/>
          </w:tcPr>
          <w:p w14:paraId="039A0FB2" w14:textId="7F02897C" w:rsidR="005F4174" w:rsidRPr="00900A9A" w:rsidRDefault="005141C5" w:rsidP="00236148">
            <w:pPr>
              <w:pStyle w:val="Header2"/>
              <w:rPr>
                <w:lang w:val="fr-CA"/>
              </w:rPr>
            </w:pPr>
            <w:bookmarkStart w:id="124" w:name="lt_pId287"/>
            <w:bookmarkStart w:id="125" w:name="_Toc146882440"/>
            <w:r w:rsidRPr="00900A9A">
              <w:rPr>
                <w:lang w:val="fr-CA"/>
              </w:rPr>
              <w:t>8</w:t>
            </w:r>
            <w:r w:rsidR="005F4174" w:rsidRPr="00900A9A">
              <w:rPr>
                <w:lang w:val="fr-CA"/>
              </w:rPr>
              <w:t>.</w:t>
            </w:r>
            <w:bookmarkEnd w:id="124"/>
            <w:r w:rsidR="005F4174" w:rsidRPr="00900A9A">
              <w:rPr>
                <w:lang w:val="fr-CA"/>
              </w:rPr>
              <w:t xml:space="preserve"> </w:t>
            </w:r>
            <w:bookmarkStart w:id="126" w:name="lt_pId288"/>
            <w:r w:rsidR="005F4174" w:rsidRPr="00900A9A">
              <w:rPr>
                <w:lang w:val="fr-CA"/>
              </w:rPr>
              <w:t>Suivi et évaluation</w:t>
            </w:r>
            <w:bookmarkEnd w:id="126"/>
            <w:r w:rsidR="001146CA">
              <w:rPr>
                <w:lang w:val="fr-CA"/>
              </w:rPr>
              <w:t xml:space="preserve">, </w:t>
            </w:r>
            <w:bookmarkStart w:id="127" w:name="_Hlk146882576"/>
            <w:r w:rsidR="001146CA" w:rsidRPr="001146CA">
              <w:rPr>
                <w:lang w:val="fr-CA"/>
              </w:rPr>
              <w:t>plans pour les données désagrégées</w:t>
            </w:r>
            <w:bookmarkEnd w:id="125"/>
            <w:bookmarkEnd w:id="127"/>
          </w:p>
        </w:tc>
      </w:tr>
      <w:tr w:rsidR="003526B8" w:rsidRPr="003A2D92" w14:paraId="5894A5E7" w14:textId="77777777" w:rsidTr="00A74E50">
        <w:trPr>
          <w:trHeight w:val="954"/>
        </w:trPr>
        <w:tc>
          <w:tcPr>
            <w:tcW w:w="10795" w:type="dxa"/>
            <w:gridSpan w:val="2"/>
            <w:shd w:val="clear" w:color="auto" w:fill="BFBFBF" w:themeFill="background1" w:themeFillShade="BF"/>
          </w:tcPr>
          <w:p w14:paraId="0C9DCA6A" w14:textId="77777777" w:rsidR="003526B8" w:rsidRPr="00900A9A" w:rsidRDefault="003526B8" w:rsidP="00A728A0">
            <w:pPr>
              <w:rPr>
                <w:color w:val="FFFFFF" w:themeColor="background1"/>
                <w:sz w:val="24"/>
                <w:lang w:val="fr-CA"/>
              </w:rPr>
            </w:pPr>
            <w:bookmarkStart w:id="128" w:name="lt_pId289"/>
          </w:p>
          <w:p w14:paraId="00690941" w14:textId="5FC72C01" w:rsidR="003526B8" w:rsidRPr="00900A9A" w:rsidRDefault="003526B8" w:rsidP="00A728A0">
            <w:pPr>
              <w:rPr>
                <w:color w:val="FFFFFF" w:themeColor="background1"/>
                <w:sz w:val="24"/>
                <w:lang w:val="fr-CA"/>
              </w:rPr>
            </w:pPr>
            <w:r w:rsidRPr="00900A9A">
              <w:rPr>
                <w:color w:val="FFFFFF" w:themeColor="background1"/>
                <w:sz w:val="24"/>
                <w:lang w:val="fr-CA"/>
              </w:rPr>
              <w:t xml:space="preserve">Cette section cherche à recueillir des renseignements sur la façon dont l’exécution de la proposition sera activement surveillée d’un point de vue de </w:t>
            </w:r>
            <w:r w:rsidR="007B5191" w:rsidRPr="00900A9A">
              <w:rPr>
                <w:color w:val="FFFFFF" w:themeColor="background1"/>
                <w:sz w:val="24"/>
                <w:lang w:val="fr-CA"/>
              </w:rPr>
              <w:t>l</w:t>
            </w:r>
            <w:r w:rsidR="001E2171" w:rsidRPr="00900A9A">
              <w:rPr>
                <w:color w:val="FFFFFF" w:themeColor="background1"/>
                <w:sz w:val="24"/>
                <w:lang w:val="fr-CA"/>
              </w:rPr>
              <w:t>’ACS Plus</w:t>
            </w:r>
            <w:r w:rsidRPr="00900A9A">
              <w:rPr>
                <w:color w:val="FFFFFF" w:themeColor="background1"/>
                <w:sz w:val="24"/>
                <w:lang w:val="fr-CA"/>
              </w:rPr>
              <w:t>.</w:t>
            </w:r>
            <w:bookmarkEnd w:id="128"/>
            <w:r w:rsidR="00BB0C92" w:rsidRPr="00900A9A">
              <w:rPr>
                <w:color w:val="FFFFFF" w:themeColor="background1"/>
                <w:sz w:val="24"/>
                <w:lang w:val="fr-CA"/>
              </w:rPr>
              <w:t xml:space="preserve"> Veuillez remplir cette section en vous rapportant aux domaines de la qualité de vie indiqués dans </w:t>
            </w:r>
            <w:hyperlink r:id="rId42" w:history="1">
              <w:r w:rsidR="00BB0C92" w:rsidRPr="00900A9A">
                <w:rPr>
                  <w:rStyle w:val="Hyperlink"/>
                  <w:lang w:val="fr-CA"/>
                </w:rPr>
                <w:t xml:space="preserve">le </w:t>
              </w:r>
              <w:r w:rsidR="008106A3" w:rsidRPr="00900A9A">
                <w:rPr>
                  <w:rStyle w:val="Hyperlink"/>
                  <w:sz w:val="24"/>
                  <w:lang w:val="fr-CA"/>
                </w:rPr>
                <w:t>gabarit</w:t>
              </w:r>
              <w:r w:rsidR="00BB0C92" w:rsidRPr="00900A9A">
                <w:rPr>
                  <w:rStyle w:val="Hyperlink"/>
                  <w:lang w:val="fr-CA"/>
                </w:rPr>
                <w:t xml:space="preserve"> de proposition</w:t>
              </w:r>
            </w:hyperlink>
            <w:r w:rsidR="00BB0C92" w:rsidRPr="00900A9A">
              <w:rPr>
                <w:color w:val="FFFFFF" w:themeColor="background1"/>
                <w:sz w:val="24"/>
                <w:lang w:val="fr-CA"/>
              </w:rPr>
              <w:t>.</w:t>
            </w:r>
          </w:p>
        </w:tc>
      </w:tr>
      <w:tr w:rsidR="00620B69" w:rsidRPr="00F53BCF" w14:paraId="7561EA36" w14:textId="77777777" w:rsidTr="00B46D83">
        <w:trPr>
          <w:trHeight w:val="962"/>
        </w:trPr>
        <w:tc>
          <w:tcPr>
            <w:tcW w:w="2547" w:type="dxa"/>
          </w:tcPr>
          <w:p w14:paraId="59AD7DF6" w14:textId="77777777" w:rsidR="00A728A0" w:rsidRPr="00900A9A" w:rsidRDefault="00A728A0" w:rsidP="00A728A0">
            <w:pPr>
              <w:pStyle w:val="ListParagraph"/>
              <w:spacing w:before="120"/>
              <w:ind w:left="360"/>
              <w:rPr>
                <w:sz w:val="24"/>
                <w:lang w:val="fr-CA"/>
              </w:rPr>
            </w:pPr>
          </w:p>
          <w:p w14:paraId="6FC635EF" w14:textId="77777777" w:rsidR="00A728A0" w:rsidRPr="00900A9A" w:rsidRDefault="00A728A0" w:rsidP="00B46D83">
            <w:pPr>
              <w:spacing w:before="120"/>
              <w:rPr>
                <w:sz w:val="24"/>
                <w:lang w:val="fr-CA"/>
              </w:rPr>
            </w:pPr>
            <w:bookmarkStart w:id="129" w:name="lt_pId290"/>
            <w:r w:rsidRPr="00900A9A">
              <w:rPr>
                <w:sz w:val="24"/>
                <w:lang w:val="fr-CA"/>
              </w:rPr>
              <w:t>Commentaires généraux</w:t>
            </w:r>
            <w:bookmarkEnd w:id="129"/>
          </w:p>
        </w:tc>
        <w:tc>
          <w:tcPr>
            <w:tcW w:w="8248" w:type="dxa"/>
          </w:tcPr>
          <w:p w14:paraId="220FFD6C" w14:textId="77777777" w:rsidR="00A728A0" w:rsidRPr="00900A9A" w:rsidRDefault="00A728A0" w:rsidP="00A728A0">
            <w:pPr>
              <w:pStyle w:val="ListParagraph"/>
              <w:rPr>
                <w:lang w:val="fr-CA"/>
              </w:rPr>
            </w:pPr>
          </w:p>
          <w:p w14:paraId="543B81D5" w14:textId="4F87E403" w:rsidR="003651A9" w:rsidRPr="00900A9A" w:rsidRDefault="003651A9" w:rsidP="00A728A0">
            <w:pPr>
              <w:pStyle w:val="ListParagraph"/>
              <w:numPr>
                <w:ilvl w:val="0"/>
                <w:numId w:val="10"/>
              </w:numPr>
              <w:rPr>
                <w:lang w:val="fr-CA"/>
              </w:rPr>
            </w:pPr>
            <w:bookmarkStart w:id="130" w:name="lt_pId291"/>
            <w:r w:rsidRPr="005A095E">
              <w:rPr>
                <w:color w:val="000000" w:themeColor="text1"/>
                <w:lang w:val="fr-CA"/>
              </w:rPr>
              <w:t xml:space="preserve">Dans les budgets de 2021, 2022 et 2023, l’importance de la collecte de données désagrégées dans l’ensemble des programmes gouvernementaux pour renforcer l’inclusion a été rappelée. </w:t>
            </w:r>
            <w:r w:rsidR="00165D8D" w:rsidRPr="00900A9A">
              <w:rPr>
                <w:color w:val="000000" w:themeColor="text1"/>
                <w:lang w:val="fr-CA"/>
              </w:rPr>
              <w:t xml:space="preserve">Dans la mesure du possible, veuillez décrire tout plan visant à améliorer la collecte des données administratives dispersées et à renforcer </w:t>
            </w:r>
            <w:r w:rsidR="00165D8D" w:rsidRPr="00900A9A">
              <w:rPr>
                <w:lang w:val="fr-CA"/>
              </w:rPr>
              <w:t xml:space="preserve">les pratiques d’établissement de rapports associées à cette </w:t>
            </w:r>
            <w:r w:rsidR="00417048" w:rsidRPr="00900A9A">
              <w:rPr>
                <w:lang w:val="fr-CA"/>
              </w:rPr>
              <w:t>proposition</w:t>
            </w:r>
            <w:r w:rsidR="00165D8D" w:rsidRPr="00900A9A">
              <w:rPr>
                <w:lang w:val="fr-CA"/>
              </w:rPr>
              <w:t xml:space="preserve">. </w:t>
            </w:r>
          </w:p>
          <w:p w14:paraId="32289901" w14:textId="77777777" w:rsidR="003651A9" w:rsidRPr="00900A9A" w:rsidRDefault="003651A9" w:rsidP="005A095E">
            <w:pPr>
              <w:pStyle w:val="ListParagraph"/>
              <w:rPr>
                <w:lang w:val="fr-CA"/>
              </w:rPr>
            </w:pPr>
          </w:p>
          <w:p w14:paraId="5A79EBC7" w14:textId="1FCA6244" w:rsidR="00A728A0" w:rsidRPr="00900A9A" w:rsidRDefault="00165D8D" w:rsidP="00A728A0">
            <w:pPr>
              <w:pStyle w:val="ListParagraph"/>
              <w:numPr>
                <w:ilvl w:val="0"/>
                <w:numId w:val="10"/>
              </w:numPr>
              <w:rPr>
                <w:lang w:val="fr-CA"/>
              </w:rPr>
            </w:pPr>
            <w:r w:rsidRPr="00900A9A">
              <w:rPr>
                <w:lang w:val="fr-CA"/>
              </w:rPr>
              <w:t>Si aucun plan n’est en place, veuillez expliquer le plan</w:t>
            </w:r>
            <w:r w:rsidR="00696A8A" w:rsidRPr="00900A9A">
              <w:rPr>
                <w:lang w:val="fr-CA"/>
              </w:rPr>
              <w:t xml:space="preserve"> futur</w:t>
            </w:r>
            <w:r w:rsidRPr="00900A9A">
              <w:rPr>
                <w:lang w:val="fr-CA"/>
              </w:rPr>
              <w:t xml:space="preserve"> en matière de collecte de données ou expliquer pourquoi aucun plan en matière de collecte de données n’est en place.</w:t>
            </w:r>
            <w:bookmarkEnd w:id="130"/>
          </w:p>
          <w:p w14:paraId="12571F71" w14:textId="77777777" w:rsidR="00A728A0" w:rsidRPr="00900A9A" w:rsidRDefault="00A728A0" w:rsidP="00A728A0">
            <w:pPr>
              <w:rPr>
                <w:lang w:val="fr-CA"/>
              </w:rPr>
            </w:pPr>
          </w:p>
          <w:p w14:paraId="335DE5FA" w14:textId="77777777" w:rsidR="00A728A0" w:rsidRPr="00900A9A" w:rsidRDefault="00165D8D" w:rsidP="00A728A0">
            <w:pPr>
              <w:pStyle w:val="ListParagraph"/>
              <w:numPr>
                <w:ilvl w:val="0"/>
                <w:numId w:val="17"/>
              </w:numPr>
              <w:rPr>
                <w:lang w:val="fr-CA"/>
              </w:rPr>
            </w:pPr>
            <w:bookmarkStart w:id="131" w:name="lt_pId294"/>
            <w:r w:rsidRPr="00900A9A">
              <w:rPr>
                <w:rFonts w:cstheme="minorHAnsi"/>
                <w:color w:val="000000"/>
                <w:lang w:val="fr-CA"/>
              </w:rPr>
              <w:t>Dans certains cas, on pourrait déterminer qu’aucune autre surveillance n’est nécessaire et, dans ce cas, une justification devra figurer dans cette section</w:t>
            </w:r>
            <w:r w:rsidR="00A728A0" w:rsidRPr="00900A9A">
              <w:rPr>
                <w:lang w:val="fr-CA"/>
              </w:rPr>
              <w:t>.</w:t>
            </w:r>
            <w:bookmarkEnd w:id="131"/>
          </w:p>
          <w:p w14:paraId="344C7CF1" w14:textId="77777777" w:rsidR="00A728A0" w:rsidRPr="00900A9A" w:rsidRDefault="00A728A0" w:rsidP="00A728A0">
            <w:pPr>
              <w:pStyle w:val="ListParagraph"/>
              <w:rPr>
                <w:lang w:val="fr-CA"/>
              </w:rPr>
            </w:pPr>
          </w:p>
        </w:tc>
      </w:tr>
    </w:tbl>
    <w:p w14:paraId="48631074" w14:textId="77777777" w:rsidR="00A728A0" w:rsidRPr="00900A9A" w:rsidRDefault="00A728A0">
      <w:pPr>
        <w:rPr>
          <w:rFonts w:cstheme="minorHAnsi"/>
          <w:color w:val="3B3838" w:themeColor="background2" w:themeShade="40"/>
          <w:sz w:val="24"/>
          <w:szCs w:val="24"/>
          <w:lang w:val="fr-CA"/>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1"/>
        <w:gridCol w:w="8264"/>
      </w:tblGrid>
      <w:tr w:rsidR="005F4174" w:rsidRPr="00900A9A" w14:paraId="4CC7DB10" w14:textId="77777777" w:rsidTr="005F4174">
        <w:trPr>
          <w:trHeight w:val="477"/>
        </w:trPr>
        <w:tc>
          <w:tcPr>
            <w:tcW w:w="10795" w:type="dxa"/>
            <w:gridSpan w:val="2"/>
            <w:shd w:val="clear" w:color="auto" w:fill="BFBFBF" w:themeFill="background1" w:themeFillShade="BF"/>
          </w:tcPr>
          <w:p w14:paraId="35099C8F" w14:textId="1BC089FE" w:rsidR="005F4174" w:rsidRPr="00900A9A" w:rsidRDefault="005141C5" w:rsidP="00236148">
            <w:pPr>
              <w:pStyle w:val="Header2"/>
              <w:rPr>
                <w:lang w:val="fr-CA"/>
              </w:rPr>
            </w:pPr>
            <w:bookmarkStart w:id="132" w:name="lt_pId295"/>
            <w:bookmarkStart w:id="133" w:name="_Toc27384371"/>
            <w:bookmarkStart w:id="134" w:name="_Toc146882441"/>
            <w:r w:rsidRPr="00900A9A">
              <w:rPr>
                <w:lang w:val="fr-CA"/>
              </w:rPr>
              <w:t>9</w:t>
            </w:r>
            <w:r w:rsidR="005F4174" w:rsidRPr="00900A9A">
              <w:rPr>
                <w:lang w:val="fr-CA"/>
              </w:rPr>
              <w:t>.</w:t>
            </w:r>
            <w:bookmarkEnd w:id="132"/>
            <w:r w:rsidR="005F4174" w:rsidRPr="00900A9A">
              <w:rPr>
                <w:lang w:val="fr-CA"/>
              </w:rPr>
              <w:t xml:space="preserve"> </w:t>
            </w:r>
            <w:r w:rsidR="007D196E" w:rsidRPr="00900A9A">
              <w:rPr>
                <w:lang w:val="fr-CA"/>
              </w:rPr>
              <w:t>Sources de données</w:t>
            </w:r>
            <w:bookmarkEnd w:id="133"/>
            <w:bookmarkEnd w:id="134"/>
          </w:p>
        </w:tc>
      </w:tr>
      <w:tr w:rsidR="00B46D83" w:rsidRPr="00F53BCF" w14:paraId="3A2017DA" w14:textId="77777777" w:rsidTr="00AA3184">
        <w:trPr>
          <w:trHeight w:val="765"/>
        </w:trPr>
        <w:tc>
          <w:tcPr>
            <w:tcW w:w="10795" w:type="dxa"/>
            <w:gridSpan w:val="2"/>
            <w:shd w:val="clear" w:color="auto" w:fill="BFBFBF" w:themeFill="background1" w:themeFillShade="BF"/>
          </w:tcPr>
          <w:p w14:paraId="35EF586D" w14:textId="63C4A12A" w:rsidR="00B46D83" w:rsidRPr="00900A9A" w:rsidRDefault="00C31D93" w:rsidP="00E647CD">
            <w:pPr>
              <w:rPr>
                <w:color w:val="FFFFFF" w:themeColor="background1"/>
                <w:sz w:val="24"/>
                <w:lang w:val="fr-CA"/>
              </w:rPr>
            </w:pPr>
            <w:r w:rsidRPr="00900A9A">
              <w:rPr>
                <w:color w:val="FFFFFF" w:themeColor="background1"/>
                <w:sz w:val="24"/>
                <w:lang w:val="fr-CA"/>
              </w:rPr>
              <w:t xml:space="preserve">Cette section </w:t>
            </w:r>
            <w:r w:rsidR="00E647CD" w:rsidRPr="00900A9A">
              <w:rPr>
                <w:color w:val="FFFFFF" w:themeColor="background1"/>
                <w:sz w:val="24"/>
                <w:lang w:val="fr-CA"/>
              </w:rPr>
              <w:t>vise</w:t>
            </w:r>
            <w:r w:rsidRPr="00900A9A">
              <w:rPr>
                <w:color w:val="FFFFFF" w:themeColor="background1"/>
                <w:sz w:val="24"/>
                <w:lang w:val="fr-CA"/>
              </w:rPr>
              <w:t xml:space="preserve"> à recueillir de l’information sur les sources de données utilisées pour </w:t>
            </w:r>
            <w:r w:rsidR="00E647CD" w:rsidRPr="00900A9A">
              <w:rPr>
                <w:color w:val="FFFFFF" w:themeColor="background1"/>
                <w:sz w:val="24"/>
                <w:lang w:val="fr-CA"/>
              </w:rPr>
              <w:t>documenter</w:t>
            </w:r>
            <w:r w:rsidRPr="00900A9A">
              <w:rPr>
                <w:color w:val="FFFFFF" w:themeColor="background1"/>
                <w:sz w:val="24"/>
                <w:lang w:val="fr-CA"/>
              </w:rPr>
              <w:t xml:space="preserve"> cette analyse. Y a-t-il des écarts de données dignes de mention?</w:t>
            </w:r>
          </w:p>
        </w:tc>
      </w:tr>
      <w:tr w:rsidR="007D196E" w:rsidRPr="00F53BCF" w14:paraId="3CA350F5" w14:textId="77777777" w:rsidTr="00AA3184">
        <w:trPr>
          <w:trHeight w:val="450"/>
        </w:trPr>
        <w:tc>
          <w:tcPr>
            <w:tcW w:w="2531" w:type="dxa"/>
          </w:tcPr>
          <w:p w14:paraId="398B2A8E" w14:textId="5FC589F8" w:rsidR="007D196E" w:rsidRPr="00900A9A" w:rsidRDefault="007D196E" w:rsidP="007D196E">
            <w:pPr>
              <w:spacing w:before="120"/>
              <w:rPr>
                <w:sz w:val="24"/>
                <w:lang w:val="fr-CA"/>
              </w:rPr>
            </w:pPr>
            <w:r w:rsidRPr="00900A9A">
              <w:rPr>
                <w:sz w:val="24"/>
                <w:lang w:val="fr-CA"/>
              </w:rPr>
              <w:t>Commentaires généraux</w:t>
            </w:r>
          </w:p>
        </w:tc>
        <w:tc>
          <w:tcPr>
            <w:tcW w:w="8264" w:type="dxa"/>
          </w:tcPr>
          <w:p w14:paraId="571A5D22" w14:textId="4EC65C4B" w:rsidR="007D196E" w:rsidRPr="00900A9A" w:rsidRDefault="00C31D93" w:rsidP="007D196E">
            <w:pPr>
              <w:rPr>
                <w:color w:val="000000" w:themeColor="text1"/>
                <w:lang w:val="fr-CA"/>
              </w:rPr>
            </w:pPr>
            <w:r w:rsidRPr="00900A9A">
              <w:rPr>
                <w:color w:val="000000" w:themeColor="text1"/>
                <w:lang w:val="fr-CA"/>
              </w:rPr>
              <w:t xml:space="preserve">Cette section servirait à </w:t>
            </w:r>
            <w:r w:rsidR="00E818A5" w:rsidRPr="00900A9A">
              <w:rPr>
                <w:color w:val="000000" w:themeColor="text1"/>
                <w:lang w:val="fr-CA"/>
              </w:rPr>
              <w:t>recenser clairement l’information utilisée pour cette analyse. Ne vous inquiétez pas du formatage, mais veuillez créer un hyperlien pour toute adresse URL.</w:t>
            </w:r>
            <w:r w:rsidR="007D196E" w:rsidRPr="00900A9A">
              <w:rPr>
                <w:color w:val="000000" w:themeColor="text1"/>
                <w:lang w:val="fr-CA"/>
              </w:rPr>
              <w:t xml:space="preserve"> </w:t>
            </w:r>
          </w:p>
          <w:p w14:paraId="2973C396" w14:textId="77777777" w:rsidR="007D196E" w:rsidRPr="00900A9A" w:rsidRDefault="007D196E" w:rsidP="007D196E">
            <w:pPr>
              <w:rPr>
                <w:lang w:val="fr-CA"/>
              </w:rPr>
            </w:pPr>
          </w:p>
          <w:p w14:paraId="592309FD" w14:textId="77777777" w:rsidR="007D196E" w:rsidRPr="00900A9A" w:rsidRDefault="007D196E" w:rsidP="007D196E">
            <w:pPr>
              <w:pStyle w:val="ListParagraph"/>
              <w:numPr>
                <w:ilvl w:val="0"/>
                <w:numId w:val="10"/>
              </w:numPr>
              <w:contextualSpacing w:val="0"/>
              <w:rPr>
                <w:lang w:val="fr-CA"/>
              </w:rPr>
            </w:pPr>
            <w:r w:rsidRPr="00900A9A">
              <w:rPr>
                <w:lang w:val="fr-CA"/>
              </w:rPr>
              <w:t xml:space="preserve">Indiquez vos sources de données au moyen des cases à cocher et fournissez d’autres détails dans la colonne de droite (par exemple, des hyperliens, des noms de tableaux, des articles). Si des renseignements à l’appui ne peuvent pas être </w:t>
            </w:r>
            <w:r w:rsidRPr="00900A9A">
              <w:rPr>
                <w:lang w:val="fr-CA"/>
              </w:rPr>
              <w:lastRenderedPageBreak/>
              <w:t>divulgués publiquement, veuillez clairement indiquer les renseignements qui sont de nature délicate.</w:t>
            </w:r>
          </w:p>
          <w:p w14:paraId="38A21242" w14:textId="046675EF" w:rsidR="007D196E" w:rsidRPr="00900A9A" w:rsidRDefault="007D196E" w:rsidP="007D196E">
            <w:pPr>
              <w:pStyle w:val="ListParagraph"/>
              <w:numPr>
                <w:ilvl w:val="0"/>
                <w:numId w:val="10"/>
              </w:numPr>
              <w:contextualSpacing w:val="0"/>
              <w:rPr>
                <w:lang w:val="fr-CA"/>
              </w:rPr>
            </w:pPr>
            <w:r w:rsidRPr="00900A9A">
              <w:rPr>
                <w:lang w:val="fr-CA"/>
              </w:rPr>
              <w:t>Veuillez présenter toutes les lacunes notables en matière de données.</w:t>
            </w:r>
          </w:p>
        </w:tc>
      </w:tr>
    </w:tbl>
    <w:p w14:paraId="743C6C57" w14:textId="77777777" w:rsidR="003651A9" w:rsidRPr="005A095E" w:rsidRDefault="003651A9">
      <w:pPr>
        <w:rPr>
          <w:lang w:val="fr-CA"/>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8258"/>
      </w:tblGrid>
      <w:tr w:rsidR="0048519F" w:rsidRPr="00F53BCF" w14:paraId="5529C37F" w14:textId="77777777" w:rsidTr="00702812">
        <w:trPr>
          <w:cantSplit/>
          <w:trHeight w:val="513"/>
        </w:trPr>
        <w:tc>
          <w:tcPr>
            <w:tcW w:w="10795" w:type="dxa"/>
            <w:gridSpan w:val="2"/>
            <w:shd w:val="clear" w:color="auto" w:fill="BFBFBF" w:themeFill="background1" w:themeFillShade="BF"/>
          </w:tcPr>
          <w:p w14:paraId="64F63A5C" w14:textId="1D9C5E88" w:rsidR="0048519F" w:rsidRPr="00900A9A" w:rsidRDefault="0048519F">
            <w:pPr>
              <w:pStyle w:val="Header2"/>
              <w:rPr>
                <w:lang w:val="fr-CA"/>
              </w:rPr>
            </w:pPr>
            <w:bookmarkStart w:id="135" w:name="lt_pId302"/>
            <w:bookmarkStart w:id="136" w:name="_Toc27384372"/>
            <w:bookmarkStart w:id="137" w:name="_Toc146882442"/>
            <w:r w:rsidRPr="00900A9A">
              <w:rPr>
                <w:lang w:val="fr-CA"/>
              </w:rPr>
              <w:t>10.</w:t>
            </w:r>
            <w:bookmarkEnd w:id="135"/>
            <w:r w:rsidRPr="00900A9A">
              <w:rPr>
                <w:lang w:val="fr-CA"/>
              </w:rPr>
              <w:t xml:space="preserve"> </w:t>
            </w:r>
            <w:r w:rsidR="007471C0" w:rsidRPr="00900A9A">
              <w:rPr>
                <w:lang w:val="fr-CA"/>
              </w:rPr>
              <w:t xml:space="preserve">Énoncé </w:t>
            </w:r>
            <w:r w:rsidR="009107E1" w:rsidRPr="00900A9A">
              <w:rPr>
                <w:lang w:val="fr-CA"/>
              </w:rPr>
              <w:t>sommaire sur</w:t>
            </w:r>
            <w:r w:rsidR="007471C0" w:rsidRPr="00900A9A">
              <w:rPr>
                <w:lang w:val="fr-CA"/>
              </w:rPr>
              <w:t xml:space="preserve"> l’ACS</w:t>
            </w:r>
            <w:r w:rsidR="00006503" w:rsidRPr="00900A9A">
              <w:rPr>
                <w:lang w:val="fr-CA"/>
              </w:rPr>
              <w:t xml:space="preserve"> Plus</w:t>
            </w:r>
            <w:bookmarkStart w:id="138" w:name="_Hlk146882610"/>
            <w:bookmarkEnd w:id="136"/>
            <w:r w:rsidR="00CC6431">
              <w:rPr>
                <w:lang w:val="fr-CA"/>
              </w:rPr>
              <w:t xml:space="preserve">, </w:t>
            </w:r>
            <w:r w:rsidR="00CC6431" w:rsidRPr="00CC6431">
              <w:rPr>
                <w:lang w:val="fr-CA"/>
              </w:rPr>
              <w:t>(Convenable pour publication)</w:t>
            </w:r>
            <w:bookmarkEnd w:id="137"/>
            <w:bookmarkEnd w:id="138"/>
          </w:p>
        </w:tc>
      </w:tr>
      <w:tr w:rsidR="00620B69" w:rsidRPr="00F53BCF" w14:paraId="45B983D3" w14:textId="77777777" w:rsidTr="00B46D83">
        <w:trPr>
          <w:cantSplit/>
          <w:trHeight w:val="962"/>
        </w:trPr>
        <w:tc>
          <w:tcPr>
            <w:tcW w:w="2537" w:type="dxa"/>
          </w:tcPr>
          <w:p w14:paraId="45976E80" w14:textId="77777777" w:rsidR="00A728A0" w:rsidRPr="00900A9A" w:rsidRDefault="00A728A0" w:rsidP="00A728A0">
            <w:pPr>
              <w:pStyle w:val="ListParagraph"/>
              <w:spacing w:before="120"/>
              <w:ind w:left="360"/>
              <w:rPr>
                <w:sz w:val="24"/>
                <w:lang w:val="fr-CA"/>
              </w:rPr>
            </w:pPr>
          </w:p>
          <w:p w14:paraId="5D76F92B" w14:textId="77777777" w:rsidR="00A728A0" w:rsidRPr="00900A9A" w:rsidRDefault="00A728A0" w:rsidP="00B46D83">
            <w:pPr>
              <w:spacing w:before="120"/>
              <w:rPr>
                <w:sz w:val="24"/>
                <w:lang w:val="fr-CA"/>
              </w:rPr>
            </w:pPr>
            <w:bookmarkStart w:id="139" w:name="lt_pId305"/>
            <w:r w:rsidRPr="00900A9A">
              <w:rPr>
                <w:sz w:val="24"/>
                <w:lang w:val="fr-CA"/>
              </w:rPr>
              <w:t>Commentaires généraux</w:t>
            </w:r>
            <w:bookmarkEnd w:id="139"/>
          </w:p>
        </w:tc>
        <w:tc>
          <w:tcPr>
            <w:tcW w:w="8258" w:type="dxa"/>
          </w:tcPr>
          <w:p w14:paraId="3841CA34" w14:textId="77777777" w:rsidR="00A728A0" w:rsidRPr="00900A9A" w:rsidRDefault="00A728A0" w:rsidP="00A728A0">
            <w:pPr>
              <w:rPr>
                <w:lang w:val="fr-CA"/>
              </w:rPr>
            </w:pPr>
          </w:p>
          <w:p w14:paraId="4EF6EFBA" w14:textId="5CC5C45B" w:rsidR="00A728A0" w:rsidRPr="00900A9A" w:rsidRDefault="00900A9A" w:rsidP="00AA3184">
            <w:pPr>
              <w:pStyle w:val="ListParagraph"/>
              <w:numPr>
                <w:ilvl w:val="0"/>
                <w:numId w:val="17"/>
              </w:numPr>
              <w:ind w:left="475"/>
              <w:rPr>
                <w:lang w:val="fr-CA"/>
              </w:rPr>
            </w:pPr>
            <w:bookmarkStart w:id="140" w:name="lt_pId306"/>
            <w:r w:rsidRPr="005A095E">
              <w:rPr>
                <w:lang w:val="fr-CA"/>
              </w:rPr>
              <w:t xml:space="preserve">Veuillez fournir une brève description de l’évaluation de l’ACS Plus (et non de la proposition elle-même), en utilisant les renseignements contenus dans les réponses aux </w:t>
            </w:r>
            <w:r w:rsidRPr="005A095E">
              <w:rPr>
                <w:color w:val="000000" w:themeColor="text1"/>
                <w:lang w:val="fr-CA"/>
              </w:rPr>
              <w:t>questions 3 à 6 du</w:t>
            </w:r>
            <w:r w:rsidRPr="005A095E">
              <w:rPr>
                <w:lang w:val="fr-CA"/>
              </w:rPr>
              <w:t xml:space="preserve"> questionnaire. </w:t>
            </w:r>
            <w:r w:rsidR="00165D8D" w:rsidRPr="00900A9A">
              <w:rPr>
                <w:color w:val="000000" w:themeColor="text1"/>
                <w:lang w:val="fr-CA"/>
              </w:rPr>
              <w:t xml:space="preserve">Le cas échéant, veuillez inclure les renseignements concernant </w:t>
            </w:r>
            <w:r w:rsidR="00696A8A" w:rsidRPr="00900A9A">
              <w:rPr>
                <w:color w:val="000000" w:themeColor="text1"/>
                <w:lang w:val="fr-CA"/>
              </w:rPr>
              <w:t xml:space="preserve">l’égalité et </w:t>
            </w:r>
            <w:r w:rsidR="00165D8D" w:rsidRPr="00900A9A">
              <w:rPr>
                <w:color w:val="000000" w:themeColor="text1"/>
                <w:lang w:val="fr-CA"/>
              </w:rPr>
              <w:t xml:space="preserve">le Cadre sur les résultats relatifs aux </w:t>
            </w:r>
            <w:r w:rsidR="0097781C" w:rsidRPr="00900A9A">
              <w:rPr>
                <w:color w:val="000000" w:themeColor="text1"/>
                <w:lang w:val="fr-CA"/>
              </w:rPr>
              <w:t xml:space="preserve">genres </w:t>
            </w:r>
            <w:r w:rsidR="00165D8D" w:rsidRPr="00900A9A">
              <w:rPr>
                <w:color w:val="000000" w:themeColor="text1"/>
                <w:lang w:val="fr-CA"/>
              </w:rPr>
              <w:t xml:space="preserve">de la </w:t>
            </w:r>
            <w:r w:rsidR="00165D8D" w:rsidRPr="00900A9A">
              <w:rPr>
                <w:lang w:val="fr-CA"/>
              </w:rPr>
              <w:t>question </w:t>
            </w:r>
            <w:r w:rsidR="00824514" w:rsidRPr="00900A9A">
              <w:rPr>
                <w:lang w:val="fr-CA"/>
              </w:rPr>
              <w:t>6</w:t>
            </w:r>
            <w:bookmarkStart w:id="141" w:name="lt_pId307"/>
            <w:bookmarkEnd w:id="140"/>
            <w:r w:rsidR="00A728A0" w:rsidRPr="00900A9A">
              <w:rPr>
                <w:lang w:val="fr-CA"/>
              </w:rPr>
              <w:t>.</w:t>
            </w:r>
            <w:bookmarkEnd w:id="141"/>
          </w:p>
          <w:p w14:paraId="72578D4E" w14:textId="77777777" w:rsidR="00A728A0" w:rsidRPr="00900A9A" w:rsidRDefault="00A728A0" w:rsidP="00A728A0">
            <w:pPr>
              <w:pStyle w:val="ListParagraph"/>
              <w:rPr>
                <w:lang w:val="fr-CA"/>
              </w:rPr>
            </w:pPr>
          </w:p>
          <w:p w14:paraId="58E230A7" w14:textId="5E51E4D6" w:rsidR="00856A35" w:rsidRPr="00900A9A" w:rsidRDefault="00417048" w:rsidP="00856A35">
            <w:pPr>
              <w:pStyle w:val="ListParagraph"/>
              <w:numPr>
                <w:ilvl w:val="0"/>
                <w:numId w:val="17"/>
              </w:numPr>
              <w:ind w:left="475"/>
              <w:rPr>
                <w:bCs/>
                <w:color w:val="000000" w:themeColor="text1"/>
                <w:lang w:val="fr-CA"/>
              </w:rPr>
            </w:pPr>
            <w:bookmarkStart w:id="142" w:name="lt_pId308"/>
            <w:r w:rsidRPr="00900A9A">
              <w:rPr>
                <w:lang w:val="fr-CA"/>
              </w:rPr>
              <w:t>Veuillez décrire les incidences de façon neutre et factuelle en évitant d’utiliser un ton promotionnel</w:t>
            </w:r>
            <w:r w:rsidR="00A728A0" w:rsidRPr="00900A9A">
              <w:rPr>
                <w:lang w:val="fr-CA"/>
              </w:rPr>
              <w:t>.</w:t>
            </w:r>
            <w:bookmarkEnd w:id="142"/>
            <w:r w:rsidR="00B7490B" w:rsidRPr="00900A9A">
              <w:rPr>
                <w:lang w:val="fr-CA"/>
              </w:rPr>
              <w:t xml:space="preserve"> </w:t>
            </w:r>
            <w:r w:rsidR="00900A9A" w:rsidRPr="005A095E">
              <w:rPr>
                <w:lang w:val="fr-CA"/>
              </w:rPr>
              <w:t xml:space="preserve">Des exemples figurent dans le </w:t>
            </w:r>
            <w:hyperlink r:id="rId43" w:history="1">
              <w:r w:rsidR="00900A9A" w:rsidRPr="005A095E">
                <w:rPr>
                  <w:rStyle w:val="Hyperlink"/>
                  <w:lang w:val="fr-CA"/>
                </w:rPr>
                <w:t>Rapport sur les répercussions du budget de 2023</w:t>
              </w:r>
            </w:hyperlink>
            <w:r w:rsidR="00900A9A" w:rsidRPr="005A095E">
              <w:rPr>
                <w:color w:val="000000" w:themeColor="text1"/>
                <w:lang w:val="fr-CA"/>
              </w:rPr>
              <w:t>.</w:t>
            </w:r>
          </w:p>
          <w:p w14:paraId="029C67A3" w14:textId="77777777" w:rsidR="00F763C4" w:rsidRPr="00900A9A" w:rsidRDefault="00F763C4" w:rsidP="005A095E">
            <w:pPr>
              <w:pStyle w:val="ListParagraph"/>
              <w:ind w:left="475"/>
              <w:rPr>
                <w:color w:val="000000" w:themeColor="text1"/>
                <w:lang w:val="fr-CA"/>
              </w:rPr>
            </w:pPr>
          </w:p>
          <w:p w14:paraId="4C7CD888" w14:textId="7FBDC0D7" w:rsidR="00F763C4" w:rsidRPr="00900A9A" w:rsidRDefault="007471C0" w:rsidP="00186D7B">
            <w:pPr>
              <w:pStyle w:val="ListParagraph"/>
              <w:numPr>
                <w:ilvl w:val="0"/>
                <w:numId w:val="17"/>
              </w:numPr>
              <w:spacing w:before="120" w:after="120" w:line="257" w:lineRule="auto"/>
              <w:ind w:left="475"/>
              <w:contextualSpacing w:val="0"/>
              <w:rPr>
                <w:color w:val="000000" w:themeColor="text1"/>
                <w:lang w:val="fr-CA"/>
              </w:rPr>
            </w:pPr>
            <w:r w:rsidRPr="00900A9A">
              <w:rPr>
                <w:color w:val="000000" w:themeColor="text1"/>
                <w:lang w:val="fr-CA"/>
              </w:rPr>
              <w:t xml:space="preserve">L’énoncé devrait inclure les éléments suivants : </w:t>
            </w:r>
          </w:p>
          <w:p w14:paraId="643A54EE" w14:textId="542E4719" w:rsidR="00F763C4" w:rsidRPr="00690EFD" w:rsidRDefault="00900A9A" w:rsidP="00690EFD">
            <w:pPr>
              <w:pStyle w:val="ListParagraph"/>
              <w:numPr>
                <w:ilvl w:val="1"/>
                <w:numId w:val="10"/>
              </w:numPr>
              <w:ind w:left="1081"/>
              <w:contextualSpacing w:val="0"/>
              <w:rPr>
                <w:bCs/>
                <w:iCs/>
                <w:lang w:val="fr-CA"/>
              </w:rPr>
            </w:pPr>
            <w:r w:rsidRPr="00690EFD">
              <w:rPr>
                <w:bCs/>
                <w:iCs/>
                <w:lang w:val="fr-CA"/>
              </w:rPr>
              <w:t>Principal groupe ciblé par la proposition ainsi que les résultats escomptés (directs, indirects, incidences négatives) sur différents groupes de femmes, d’hommes et de personnes de divers genres (le cas échéant), étayés par des données statistiques.</w:t>
            </w:r>
          </w:p>
          <w:p w14:paraId="39DF4727" w14:textId="3A7A3ED0" w:rsidR="00A728A0" w:rsidRPr="00900A9A" w:rsidRDefault="007471C0" w:rsidP="00690EFD">
            <w:pPr>
              <w:pStyle w:val="ListParagraph"/>
              <w:numPr>
                <w:ilvl w:val="1"/>
                <w:numId w:val="10"/>
              </w:numPr>
              <w:ind w:left="1081"/>
              <w:contextualSpacing w:val="0"/>
              <w:rPr>
                <w:lang w:val="fr-CA"/>
              </w:rPr>
            </w:pPr>
            <w:r w:rsidRPr="00690EFD">
              <w:rPr>
                <w:bCs/>
                <w:iCs/>
                <w:lang w:val="fr-CA"/>
              </w:rPr>
              <w:t>Brève description des mesures, le cas échéant, incluses dans la proposition afin d’atténuer les incidences défavorables attendues ou réduire les obstacles à la participation.</w:t>
            </w:r>
          </w:p>
        </w:tc>
      </w:tr>
    </w:tbl>
    <w:p w14:paraId="79031BA0" w14:textId="77777777" w:rsidR="00A728A0" w:rsidRPr="00900A9A" w:rsidRDefault="00A728A0" w:rsidP="00A728A0">
      <w:pPr>
        <w:rPr>
          <w:rFonts w:cstheme="minorHAnsi"/>
          <w:color w:val="3B3838" w:themeColor="background2" w:themeShade="40"/>
          <w:sz w:val="24"/>
          <w:szCs w:val="24"/>
          <w:lang w:val="fr-CA"/>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8455"/>
      </w:tblGrid>
      <w:tr w:rsidR="00B46D83" w:rsidRPr="00900A9A" w14:paraId="5797F057" w14:textId="77777777" w:rsidTr="00B46D83">
        <w:trPr>
          <w:cantSplit/>
          <w:trHeight w:val="593"/>
        </w:trPr>
        <w:tc>
          <w:tcPr>
            <w:tcW w:w="10795" w:type="dxa"/>
            <w:gridSpan w:val="2"/>
            <w:shd w:val="clear" w:color="auto" w:fill="BFBFBF" w:themeFill="background1" w:themeFillShade="BF"/>
          </w:tcPr>
          <w:p w14:paraId="5A7BB9E8" w14:textId="0E6A7A1A" w:rsidR="00B46D83" w:rsidRPr="00900A9A" w:rsidRDefault="00D07ABD" w:rsidP="00236148">
            <w:pPr>
              <w:pStyle w:val="Header2"/>
              <w:rPr>
                <w:lang w:val="fr-CA"/>
              </w:rPr>
            </w:pPr>
            <w:bookmarkStart w:id="143" w:name="lt_pId309"/>
            <w:bookmarkStart w:id="144" w:name="_Toc146882443"/>
            <w:r w:rsidRPr="00900A9A">
              <w:rPr>
                <w:lang w:val="fr-CA"/>
              </w:rPr>
              <w:t>1</w:t>
            </w:r>
            <w:r w:rsidR="005141C5" w:rsidRPr="00900A9A">
              <w:rPr>
                <w:lang w:val="fr-CA"/>
              </w:rPr>
              <w:t>1</w:t>
            </w:r>
            <w:r w:rsidR="00B46D83" w:rsidRPr="00900A9A">
              <w:rPr>
                <w:lang w:val="fr-CA"/>
              </w:rPr>
              <w:t>.</w:t>
            </w:r>
            <w:bookmarkEnd w:id="143"/>
            <w:r w:rsidR="00B46D83" w:rsidRPr="00900A9A">
              <w:rPr>
                <w:lang w:val="fr-CA"/>
              </w:rPr>
              <w:t xml:space="preserve"> </w:t>
            </w:r>
            <w:bookmarkStart w:id="145" w:name="lt_pId310"/>
            <w:r w:rsidR="00900A9A" w:rsidRPr="005A095E">
              <w:rPr>
                <w:lang w:val="fr-CA"/>
              </w:rPr>
              <w:t>Approuvé par</w:t>
            </w:r>
            <w:bookmarkEnd w:id="145"/>
            <w:bookmarkEnd w:id="144"/>
          </w:p>
        </w:tc>
      </w:tr>
      <w:tr w:rsidR="00620B69" w:rsidRPr="00F53BCF" w14:paraId="2B5C0B0E" w14:textId="77777777" w:rsidTr="00653333">
        <w:trPr>
          <w:cantSplit/>
          <w:trHeight w:val="962"/>
        </w:trPr>
        <w:tc>
          <w:tcPr>
            <w:tcW w:w="2340" w:type="dxa"/>
          </w:tcPr>
          <w:p w14:paraId="7AEC2B7E" w14:textId="77777777" w:rsidR="00A728A0" w:rsidRPr="00900A9A" w:rsidRDefault="00A728A0" w:rsidP="00A728A0">
            <w:pPr>
              <w:pStyle w:val="ListParagraph"/>
              <w:spacing w:before="120"/>
              <w:ind w:left="360"/>
              <w:rPr>
                <w:sz w:val="24"/>
                <w:lang w:val="fr-CA"/>
              </w:rPr>
            </w:pPr>
          </w:p>
          <w:p w14:paraId="514D8492" w14:textId="77777777" w:rsidR="00A728A0" w:rsidRPr="00900A9A" w:rsidRDefault="00A728A0" w:rsidP="00B46D83">
            <w:pPr>
              <w:spacing w:before="120"/>
              <w:rPr>
                <w:sz w:val="24"/>
                <w:lang w:val="fr-CA"/>
              </w:rPr>
            </w:pPr>
            <w:bookmarkStart w:id="146" w:name="lt_pId311"/>
            <w:r w:rsidRPr="00900A9A">
              <w:rPr>
                <w:sz w:val="24"/>
                <w:lang w:val="fr-CA"/>
              </w:rPr>
              <w:t>Commentaires généraux</w:t>
            </w:r>
            <w:bookmarkEnd w:id="146"/>
          </w:p>
        </w:tc>
        <w:tc>
          <w:tcPr>
            <w:tcW w:w="8455" w:type="dxa"/>
          </w:tcPr>
          <w:p w14:paraId="25E3C25D" w14:textId="77777777" w:rsidR="00A728A0" w:rsidRPr="00900A9A" w:rsidRDefault="00A728A0" w:rsidP="00A728A0">
            <w:pPr>
              <w:rPr>
                <w:lang w:val="fr-CA"/>
              </w:rPr>
            </w:pPr>
          </w:p>
          <w:p w14:paraId="2DA41DC9" w14:textId="79CA116E" w:rsidR="00A728A0" w:rsidRPr="00900A9A" w:rsidRDefault="00900A9A" w:rsidP="00A728A0">
            <w:pPr>
              <w:pStyle w:val="ListParagraph"/>
              <w:numPr>
                <w:ilvl w:val="0"/>
                <w:numId w:val="17"/>
              </w:numPr>
              <w:rPr>
                <w:lang w:val="fr-CA"/>
              </w:rPr>
            </w:pPr>
            <w:bookmarkStart w:id="147" w:name="lt_pId312"/>
            <w:r w:rsidRPr="005A095E">
              <w:rPr>
                <w:lang w:val="fr-CA"/>
              </w:rPr>
              <w:t xml:space="preserve">Au minimum, veuillez inclure les coordonnées de l’analyste et du sous-ministre adjoint responsable de l’ACS Plus. </w:t>
            </w:r>
            <w:r w:rsidR="00165D8D" w:rsidRPr="00900A9A">
              <w:rPr>
                <w:lang w:val="fr-CA"/>
              </w:rPr>
              <w:t>D’autres coordonnées peuvent être fournies, au besoin</w:t>
            </w:r>
            <w:bookmarkStart w:id="148" w:name="lt_pId313"/>
            <w:bookmarkEnd w:id="147"/>
            <w:r w:rsidR="00A728A0" w:rsidRPr="00900A9A">
              <w:rPr>
                <w:lang w:val="fr-CA"/>
              </w:rPr>
              <w:t>.</w:t>
            </w:r>
            <w:bookmarkEnd w:id="148"/>
          </w:p>
          <w:p w14:paraId="0C17841C" w14:textId="77777777" w:rsidR="00A728A0" w:rsidRPr="00900A9A" w:rsidRDefault="00A728A0" w:rsidP="00A728A0">
            <w:pPr>
              <w:pStyle w:val="ListParagraph"/>
              <w:rPr>
                <w:lang w:val="fr-CA"/>
              </w:rPr>
            </w:pPr>
          </w:p>
          <w:p w14:paraId="6DE32AE5" w14:textId="5B6CE33C" w:rsidR="00076BB0" w:rsidRPr="00900A9A" w:rsidRDefault="00165D8D" w:rsidP="00076BB0">
            <w:pPr>
              <w:pStyle w:val="ListParagraph"/>
              <w:numPr>
                <w:ilvl w:val="0"/>
                <w:numId w:val="17"/>
              </w:numPr>
              <w:rPr>
                <w:color w:val="000000" w:themeColor="text1"/>
                <w:lang w:val="fr-CA"/>
              </w:rPr>
            </w:pPr>
            <w:bookmarkStart w:id="149" w:name="lt_pId314"/>
            <w:r w:rsidRPr="00900A9A">
              <w:rPr>
                <w:lang w:val="fr-CA"/>
              </w:rPr>
              <w:t xml:space="preserve">On </w:t>
            </w:r>
            <w:r w:rsidRPr="00900A9A">
              <w:rPr>
                <w:color w:val="000000" w:themeColor="text1"/>
                <w:lang w:val="fr-CA"/>
              </w:rPr>
              <w:t xml:space="preserve">recommande que le point focal de </w:t>
            </w:r>
            <w:r w:rsidR="007B5191" w:rsidRPr="00900A9A">
              <w:rPr>
                <w:color w:val="000000" w:themeColor="text1"/>
                <w:lang w:val="fr-CA"/>
              </w:rPr>
              <w:t>l</w:t>
            </w:r>
            <w:r w:rsidR="001E2171" w:rsidRPr="00900A9A">
              <w:rPr>
                <w:color w:val="000000" w:themeColor="text1"/>
                <w:lang w:val="fr-CA"/>
              </w:rPr>
              <w:t>’ACS Plus</w:t>
            </w:r>
            <w:r w:rsidRPr="00900A9A">
              <w:rPr>
                <w:color w:val="000000" w:themeColor="text1"/>
                <w:lang w:val="fr-CA"/>
              </w:rPr>
              <w:t xml:space="preserve"> de votre ministère examine le Résumé ministériel de </w:t>
            </w:r>
            <w:r w:rsidR="00A8025F" w:rsidRPr="00900A9A">
              <w:rPr>
                <w:color w:val="000000" w:themeColor="text1"/>
                <w:lang w:val="fr-CA"/>
              </w:rPr>
              <w:t>l</w:t>
            </w:r>
            <w:r w:rsidR="001E2171" w:rsidRPr="00900A9A">
              <w:rPr>
                <w:color w:val="000000" w:themeColor="text1"/>
                <w:lang w:val="fr-CA"/>
              </w:rPr>
              <w:t>’ACS Plus</w:t>
            </w:r>
            <w:r w:rsidRPr="00900A9A">
              <w:rPr>
                <w:color w:val="000000" w:themeColor="text1"/>
                <w:lang w:val="fr-CA"/>
              </w:rPr>
              <w:t xml:space="preserve"> afin d’en assurer l’uniformité</w:t>
            </w:r>
            <w:r w:rsidR="00A728A0" w:rsidRPr="00900A9A">
              <w:rPr>
                <w:color w:val="000000" w:themeColor="text1"/>
                <w:lang w:val="fr-CA"/>
              </w:rPr>
              <w:t>.</w:t>
            </w:r>
            <w:bookmarkEnd w:id="149"/>
            <w:r w:rsidR="00A728A0" w:rsidRPr="00900A9A">
              <w:rPr>
                <w:color w:val="000000" w:themeColor="text1"/>
                <w:lang w:val="fr-CA"/>
              </w:rPr>
              <w:t xml:space="preserve"> </w:t>
            </w:r>
            <w:r w:rsidR="007471C0" w:rsidRPr="00900A9A">
              <w:rPr>
                <w:color w:val="000000" w:themeColor="text1"/>
                <w:lang w:val="fr-CA"/>
              </w:rPr>
              <w:t>Veuillez inclure le nom et la date du point focal de l’ACS</w:t>
            </w:r>
            <w:r w:rsidR="00006503" w:rsidRPr="00900A9A">
              <w:rPr>
                <w:color w:val="000000" w:themeColor="text1"/>
                <w:lang w:val="fr-CA"/>
              </w:rPr>
              <w:t xml:space="preserve"> Plus</w:t>
            </w:r>
            <w:r w:rsidR="007471C0" w:rsidRPr="00900A9A">
              <w:rPr>
                <w:color w:val="000000" w:themeColor="text1"/>
                <w:lang w:val="fr-CA"/>
              </w:rPr>
              <w:t xml:space="preserve"> et la date de l’examen à côté de son nom.</w:t>
            </w:r>
            <w:r w:rsidR="00330C7F" w:rsidRPr="00900A9A">
              <w:rPr>
                <w:color w:val="000000" w:themeColor="text1"/>
                <w:lang w:val="fr-CA"/>
              </w:rPr>
              <w:t xml:space="preserve"> </w:t>
            </w:r>
          </w:p>
          <w:p w14:paraId="6896FBD3" w14:textId="77777777" w:rsidR="00076BB0" w:rsidRPr="00900A9A" w:rsidRDefault="00076BB0" w:rsidP="00076BB0">
            <w:pPr>
              <w:pStyle w:val="ListParagraph"/>
              <w:rPr>
                <w:color w:val="000000" w:themeColor="text1"/>
                <w:lang w:val="fr-CA"/>
              </w:rPr>
            </w:pPr>
          </w:p>
          <w:p w14:paraId="4A8D5754" w14:textId="534C3FFF" w:rsidR="00A728A0" w:rsidRPr="00900A9A" w:rsidRDefault="007471C0">
            <w:pPr>
              <w:pStyle w:val="ListParagraph"/>
              <w:numPr>
                <w:ilvl w:val="0"/>
                <w:numId w:val="17"/>
              </w:numPr>
              <w:rPr>
                <w:lang w:val="fr-CA"/>
              </w:rPr>
            </w:pPr>
            <w:r w:rsidRPr="00900A9A">
              <w:rPr>
                <w:color w:val="000000" w:themeColor="text1"/>
                <w:lang w:val="fr-CA"/>
              </w:rPr>
              <w:t xml:space="preserve">Pour les propositions </w:t>
            </w:r>
            <w:r w:rsidR="00E647CD" w:rsidRPr="00900A9A">
              <w:rPr>
                <w:color w:val="000000" w:themeColor="text1"/>
                <w:lang w:val="fr-CA"/>
              </w:rPr>
              <w:t>provenant</w:t>
            </w:r>
            <w:r w:rsidRPr="00900A9A">
              <w:rPr>
                <w:color w:val="000000" w:themeColor="text1"/>
                <w:lang w:val="fr-CA"/>
              </w:rPr>
              <w:t xml:space="preserve"> du ministère des Finances</w:t>
            </w:r>
            <w:r w:rsidR="00C25E5D" w:rsidRPr="00900A9A">
              <w:rPr>
                <w:color w:val="000000" w:themeColor="text1"/>
                <w:lang w:val="fr-CA"/>
              </w:rPr>
              <w:t xml:space="preserve"> </w:t>
            </w:r>
            <w:r w:rsidR="00E647CD" w:rsidRPr="00900A9A">
              <w:rPr>
                <w:color w:val="000000" w:themeColor="text1"/>
                <w:lang w:val="fr-CA"/>
              </w:rPr>
              <w:t xml:space="preserve">du </w:t>
            </w:r>
            <w:r w:rsidR="00C25E5D" w:rsidRPr="00900A9A">
              <w:rPr>
                <w:color w:val="000000" w:themeColor="text1"/>
                <w:lang w:val="fr-CA"/>
              </w:rPr>
              <w:t>Canada</w:t>
            </w:r>
            <w:r w:rsidRPr="00900A9A">
              <w:rPr>
                <w:color w:val="000000" w:themeColor="text1"/>
                <w:lang w:val="fr-CA"/>
              </w:rPr>
              <w:t>, l’autorisation ou l’approbation de l’ACS</w:t>
            </w:r>
            <w:r w:rsidR="00006503" w:rsidRPr="00900A9A">
              <w:rPr>
                <w:color w:val="000000" w:themeColor="text1"/>
                <w:lang w:val="fr-CA"/>
              </w:rPr>
              <w:t xml:space="preserve"> Plus</w:t>
            </w:r>
            <w:r w:rsidRPr="00900A9A">
              <w:rPr>
                <w:color w:val="000000" w:themeColor="text1"/>
                <w:lang w:val="fr-CA"/>
              </w:rPr>
              <w:t xml:space="preserve"> est indiquée </w:t>
            </w:r>
            <w:r w:rsidR="007C7EEE" w:rsidRPr="00900A9A">
              <w:rPr>
                <w:color w:val="000000" w:themeColor="text1"/>
                <w:lang w:val="fr-CA"/>
              </w:rPr>
              <w:t>en marquant la date de l’autorisation ou de l’approbation à côté du nom du réviseur.</w:t>
            </w:r>
          </w:p>
        </w:tc>
      </w:tr>
    </w:tbl>
    <w:p w14:paraId="0520F440" w14:textId="27C42AD1" w:rsidR="00900A9A" w:rsidRPr="00900A9A" w:rsidRDefault="00900A9A" w:rsidP="00A728A0">
      <w:pPr>
        <w:rPr>
          <w:rFonts w:cstheme="minorHAnsi"/>
          <w:color w:val="3B3838" w:themeColor="background2" w:themeShade="40"/>
          <w:sz w:val="24"/>
          <w:szCs w:val="24"/>
          <w:lang w:val="fr-CA"/>
        </w:rPr>
      </w:pPr>
    </w:p>
    <w:p w14:paraId="2BAB6B5E" w14:textId="77777777" w:rsidR="00900A9A" w:rsidRPr="00900A9A" w:rsidRDefault="00900A9A">
      <w:pPr>
        <w:rPr>
          <w:rFonts w:cstheme="minorHAnsi"/>
          <w:color w:val="3B3838" w:themeColor="background2" w:themeShade="40"/>
          <w:sz w:val="24"/>
          <w:szCs w:val="24"/>
          <w:lang w:val="fr-CA"/>
        </w:rPr>
      </w:pPr>
      <w:r w:rsidRPr="00900A9A">
        <w:rPr>
          <w:rFonts w:cstheme="minorHAnsi"/>
          <w:color w:val="3B3838" w:themeColor="background2" w:themeShade="40"/>
          <w:sz w:val="24"/>
          <w:szCs w:val="24"/>
          <w:lang w:val="fr-CA"/>
        </w:rPr>
        <w:br w:type="page"/>
      </w:r>
    </w:p>
    <w:p w14:paraId="45EE10C6" w14:textId="77777777" w:rsidR="00900A9A" w:rsidRPr="00C21024" w:rsidRDefault="00900A9A" w:rsidP="00C21024">
      <w:pPr>
        <w:pStyle w:val="Heading1"/>
        <w:rPr>
          <w:lang w:val="fr-CA"/>
        </w:rPr>
      </w:pPr>
      <w:bookmarkStart w:id="150" w:name="_Toc146882444"/>
      <w:r w:rsidRPr="00C21024">
        <w:rPr>
          <w:lang w:val="fr-CA"/>
        </w:rPr>
        <w:lastRenderedPageBreak/>
        <w:t>Glossaire des termes clés liés à l’ACS Plus</w:t>
      </w:r>
      <w:bookmarkEnd w:id="150"/>
    </w:p>
    <w:p w14:paraId="073CAD13" w14:textId="77777777" w:rsidR="00900A9A" w:rsidRPr="005A095E" w:rsidRDefault="00900A9A" w:rsidP="00900A9A">
      <w:pPr>
        <w:rPr>
          <w:rFonts w:cstheme="minorHAnsi"/>
          <w:color w:val="3B3838" w:themeColor="background2" w:themeShade="40"/>
          <w:sz w:val="24"/>
          <w:szCs w:val="24"/>
          <w:lang w:val="fr-CA"/>
        </w:rPr>
      </w:pPr>
      <w:r w:rsidRPr="005A095E">
        <w:rPr>
          <w:b/>
          <w:bCs/>
          <w:color w:val="3B3838" w:themeColor="background2" w:themeShade="40"/>
          <w:sz w:val="24"/>
          <w:szCs w:val="24"/>
          <w:lang w:val="fr-CA"/>
        </w:rPr>
        <w:t>Approche corrective de l’ACS Plus :</w:t>
      </w:r>
      <w:r w:rsidRPr="005A095E">
        <w:rPr>
          <w:color w:val="3B3838" w:themeColor="background2" w:themeShade="40"/>
          <w:sz w:val="24"/>
          <w:szCs w:val="24"/>
          <w:lang w:val="fr-CA"/>
        </w:rPr>
        <w:t xml:space="preserve"> efforts déployés pour réduire au minimum les incidences négatives potentielles d’une proposition ou mesures convenues visant à réduire de manière proactive les obstacles à l’accès ou à la participation.</w:t>
      </w:r>
    </w:p>
    <w:p w14:paraId="3DC87231" w14:textId="77777777" w:rsidR="00900A9A" w:rsidRPr="005A095E" w:rsidRDefault="00900A9A" w:rsidP="00900A9A">
      <w:pPr>
        <w:rPr>
          <w:rFonts w:cstheme="minorHAnsi"/>
          <w:color w:val="3B3838" w:themeColor="background2" w:themeShade="40"/>
          <w:sz w:val="24"/>
          <w:szCs w:val="24"/>
          <w:lang w:val="fr-CA"/>
        </w:rPr>
      </w:pPr>
      <w:r w:rsidRPr="005A095E">
        <w:rPr>
          <w:b/>
          <w:bCs/>
          <w:color w:val="3B3838" w:themeColor="background2" w:themeShade="40"/>
          <w:sz w:val="24"/>
          <w:szCs w:val="24"/>
          <w:lang w:val="fr-CA"/>
        </w:rPr>
        <w:t>Avantages à long terme :</w:t>
      </w:r>
      <w:r w:rsidRPr="005A095E">
        <w:rPr>
          <w:color w:val="3B3838" w:themeColor="background2" w:themeShade="40"/>
          <w:sz w:val="24"/>
          <w:szCs w:val="24"/>
          <w:lang w:val="fr-CA"/>
        </w:rPr>
        <w:t xml:space="preserve"> avantages qui se concrétisent plus de cinq ans après la mise en œuvre d’une politique, d’un programme ou d’une initiative.</w:t>
      </w:r>
    </w:p>
    <w:p w14:paraId="4DD195CB" w14:textId="77777777" w:rsidR="00900A9A" w:rsidRPr="005A095E" w:rsidRDefault="00900A9A" w:rsidP="00900A9A">
      <w:pPr>
        <w:rPr>
          <w:rFonts w:cstheme="minorHAnsi"/>
          <w:color w:val="3B3838" w:themeColor="background2" w:themeShade="40"/>
          <w:sz w:val="24"/>
          <w:szCs w:val="24"/>
          <w:lang w:val="fr-CA"/>
        </w:rPr>
      </w:pPr>
      <w:r w:rsidRPr="005A095E">
        <w:rPr>
          <w:b/>
          <w:bCs/>
          <w:color w:val="3B3838" w:themeColor="background2" w:themeShade="40"/>
          <w:sz w:val="24"/>
          <w:szCs w:val="24"/>
          <w:lang w:val="fr-CA"/>
        </w:rPr>
        <w:t>Avantages directs :</w:t>
      </w:r>
      <w:r w:rsidRPr="005A095E">
        <w:rPr>
          <w:color w:val="3B3838" w:themeColor="background2" w:themeShade="40"/>
          <w:sz w:val="24"/>
          <w:szCs w:val="24"/>
          <w:lang w:val="fr-CA"/>
        </w:rPr>
        <w:t xml:space="preserve"> avantages résultant de la réalisation des principaux objectifs d’une proposition.</w:t>
      </w:r>
    </w:p>
    <w:p w14:paraId="7C6C7E56" w14:textId="77777777" w:rsidR="00900A9A" w:rsidRPr="005A095E" w:rsidRDefault="00900A9A" w:rsidP="00900A9A">
      <w:pPr>
        <w:rPr>
          <w:rFonts w:cstheme="minorHAnsi"/>
          <w:color w:val="3B3838" w:themeColor="background2" w:themeShade="40"/>
          <w:sz w:val="24"/>
          <w:szCs w:val="24"/>
          <w:lang w:val="fr-CA"/>
        </w:rPr>
      </w:pPr>
      <w:r w:rsidRPr="005A095E">
        <w:rPr>
          <w:b/>
          <w:bCs/>
          <w:color w:val="3B3838" w:themeColor="background2" w:themeShade="40"/>
          <w:sz w:val="24"/>
          <w:szCs w:val="24"/>
          <w:lang w:val="fr-CA"/>
        </w:rPr>
        <w:t>Avantages indirects :</w:t>
      </w:r>
      <w:r w:rsidRPr="005A095E">
        <w:rPr>
          <w:color w:val="3B3838" w:themeColor="background2" w:themeShade="40"/>
          <w:sz w:val="24"/>
          <w:szCs w:val="24"/>
          <w:lang w:val="fr-CA"/>
        </w:rPr>
        <w:t xml:space="preserve"> avantages qui profitent aux personnes ou aux groupes démographiques qui ne sont pas les cibles principales d’une proposition, mais qui peuvent bénéficier d’avantages supplémentaires en fournissant un soutien connexe dans la mise en œuvre d’un programme ou d’une initiative. Les avantages dont jouissent les bénéficiaires indirects peuvent également être attribués à une relation existante avec des bénéficiaires directs (familiaux, communautaires, etc.). </w:t>
      </w:r>
    </w:p>
    <w:p w14:paraId="6937912A" w14:textId="77777777" w:rsidR="00900A9A" w:rsidRPr="005A095E" w:rsidRDefault="00900A9A" w:rsidP="00900A9A">
      <w:pPr>
        <w:rPr>
          <w:rFonts w:cstheme="minorHAnsi"/>
          <w:color w:val="3B3838" w:themeColor="background2" w:themeShade="40"/>
          <w:sz w:val="24"/>
          <w:szCs w:val="24"/>
          <w:lang w:val="fr-CA"/>
        </w:rPr>
      </w:pPr>
      <w:r w:rsidRPr="005A095E">
        <w:rPr>
          <w:b/>
          <w:bCs/>
          <w:color w:val="3B3838" w:themeColor="background2" w:themeShade="40"/>
          <w:sz w:val="24"/>
          <w:szCs w:val="24"/>
          <w:lang w:val="fr-CA"/>
        </w:rPr>
        <w:t>Caractéristiques démographiques :</w:t>
      </w:r>
      <w:r w:rsidRPr="005A095E">
        <w:rPr>
          <w:color w:val="3B3838" w:themeColor="background2" w:themeShade="40"/>
          <w:sz w:val="24"/>
          <w:szCs w:val="24"/>
          <w:lang w:val="fr-CA"/>
        </w:rPr>
        <w:t xml:space="preserve"> caractéristiques d’une population qui ont été classées selon des critères distincts, tels que l’âge, le sexe et le revenu.</w:t>
      </w:r>
    </w:p>
    <w:p w14:paraId="13C8F611" w14:textId="77777777" w:rsidR="00900A9A" w:rsidRPr="005A095E" w:rsidRDefault="00900A9A" w:rsidP="00900A9A">
      <w:pPr>
        <w:rPr>
          <w:rFonts w:cstheme="minorHAnsi"/>
          <w:color w:val="3B3838" w:themeColor="background2" w:themeShade="40"/>
          <w:sz w:val="24"/>
          <w:szCs w:val="24"/>
          <w:lang w:val="fr-CA"/>
        </w:rPr>
      </w:pPr>
      <w:r w:rsidRPr="005A095E">
        <w:rPr>
          <w:b/>
          <w:bCs/>
          <w:color w:val="3B3838" w:themeColor="background2" w:themeShade="40"/>
          <w:sz w:val="24"/>
          <w:szCs w:val="24"/>
          <w:lang w:val="fr-CA"/>
        </w:rPr>
        <w:t>Consultation :</w:t>
      </w:r>
      <w:r w:rsidRPr="005A095E">
        <w:rPr>
          <w:color w:val="3B3838" w:themeColor="background2" w:themeShade="40"/>
          <w:sz w:val="24"/>
          <w:szCs w:val="24"/>
          <w:lang w:val="fr-CA"/>
        </w:rPr>
        <w:t xml:space="preserve"> le gouvernement du Canada a le devoir de consulter les groupes autochtones et de prendre des mesures d’adaptation à leur égard avant de prendre des mesures ou des décisions susceptibles de nuire aux droits autochtones issus de traités, potentiels ou établis. Bien que ce ne soit pas une obligation légale, le gouvernement du Canada mène également des discussions ciblées avec les spécialistes d’un domaine (ONG, universitaires, autres ministères gouvernementaux, etc.) dans le cadre du processus d’élaboration d’une politique ou d’un programme.</w:t>
      </w:r>
    </w:p>
    <w:p w14:paraId="1F949CAE" w14:textId="77777777" w:rsidR="00900A9A" w:rsidRPr="005A095E" w:rsidRDefault="00900A9A" w:rsidP="00900A9A">
      <w:pPr>
        <w:rPr>
          <w:rFonts w:cstheme="minorHAnsi"/>
          <w:color w:val="3B3838" w:themeColor="background2" w:themeShade="40"/>
          <w:sz w:val="24"/>
          <w:szCs w:val="24"/>
          <w:lang w:val="fr-CA"/>
        </w:rPr>
      </w:pPr>
      <w:r w:rsidRPr="005A095E">
        <w:rPr>
          <w:b/>
          <w:bCs/>
          <w:color w:val="3B3838" w:themeColor="background2" w:themeShade="40"/>
          <w:sz w:val="24"/>
          <w:szCs w:val="24"/>
          <w:lang w:val="fr-CA"/>
        </w:rPr>
        <w:t>Incidences générationnelles :</w:t>
      </w:r>
      <w:r w:rsidRPr="005A095E">
        <w:rPr>
          <w:color w:val="3B3838" w:themeColor="background2" w:themeShade="40"/>
          <w:sz w:val="24"/>
          <w:szCs w:val="24"/>
          <w:lang w:val="fr-CA"/>
        </w:rPr>
        <w:t xml:space="preserve"> incidences d’une politique ou d’une initiative sur des groupes de personnes à différentes étapes de la vie.</w:t>
      </w:r>
    </w:p>
    <w:p w14:paraId="234B8306" w14:textId="77777777" w:rsidR="00900A9A" w:rsidRPr="005A095E" w:rsidRDefault="00900A9A" w:rsidP="00900A9A">
      <w:pPr>
        <w:rPr>
          <w:rFonts w:cstheme="minorHAnsi"/>
          <w:color w:val="3B3838" w:themeColor="background2" w:themeShade="40"/>
          <w:sz w:val="24"/>
          <w:szCs w:val="24"/>
          <w:lang w:val="fr-CA"/>
        </w:rPr>
      </w:pPr>
      <w:r w:rsidRPr="005A095E">
        <w:rPr>
          <w:b/>
          <w:bCs/>
          <w:color w:val="3B3838" w:themeColor="background2" w:themeShade="40"/>
          <w:sz w:val="24"/>
          <w:szCs w:val="24"/>
          <w:lang w:val="fr-CA"/>
        </w:rPr>
        <w:t>Incidences selon le revenu :</w:t>
      </w:r>
      <w:r w:rsidRPr="005A095E">
        <w:rPr>
          <w:color w:val="3B3838" w:themeColor="background2" w:themeShade="40"/>
          <w:sz w:val="24"/>
          <w:szCs w:val="24"/>
          <w:lang w:val="fr-CA"/>
        </w:rPr>
        <w:t xml:space="preserve"> incidences d’une politique ou d’une initiative sur les personnes de différents quintiles de revenu.</w:t>
      </w:r>
    </w:p>
    <w:p w14:paraId="22EE3F6B" w14:textId="77777777" w:rsidR="00900A9A" w:rsidRPr="005A095E" w:rsidRDefault="00900A9A" w:rsidP="00900A9A">
      <w:pPr>
        <w:rPr>
          <w:rFonts w:cstheme="minorHAnsi"/>
          <w:color w:val="3B3838" w:themeColor="background2" w:themeShade="40"/>
          <w:sz w:val="24"/>
          <w:szCs w:val="24"/>
          <w:lang w:val="fr-CA"/>
        </w:rPr>
      </w:pPr>
      <w:r w:rsidRPr="005A095E">
        <w:rPr>
          <w:b/>
          <w:bCs/>
          <w:color w:val="3B3838" w:themeColor="background2" w:themeShade="40"/>
          <w:sz w:val="24"/>
          <w:szCs w:val="24"/>
          <w:lang w:val="fr-CA"/>
        </w:rPr>
        <w:t>Lacune dans les données :</w:t>
      </w:r>
      <w:r w:rsidRPr="005A095E">
        <w:rPr>
          <w:color w:val="3B3838" w:themeColor="background2" w:themeShade="40"/>
          <w:sz w:val="24"/>
          <w:szCs w:val="24"/>
          <w:lang w:val="fr-CA"/>
        </w:rPr>
        <w:t xml:space="preserve"> absence de données ou d’études de qualité permettant d’étayer l’ACS Plus.</w:t>
      </w:r>
    </w:p>
    <w:p w14:paraId="2903B53A" w14:textId="77777777" w:rsidR="00900A9A" w:rsidRPr="005A095E" w:rsidRDefault="00900A9A" w:rsidP="00900A9A">
      <w:pPr>
        <w:rPr>
          <w:rFonts w:cstheme="minorHAnsi"/>
          <w:color w:val="3B3838" w:themeColor="background2" w:themeShade="40"/>
          <w:sz w:val="24"/>
          <w:szCs w:val="24"/>
          <w:lang w:val="fr-CA"/>
        </w:rPr>
      </w:pPr>
      <w:r w:rsidRPr="005A095E">
        <w:rPr>
          <w:b/>
          <w:bCs/>
          <w:color w:val="3B3838" w:themeColor="background2" w:themeShade="40"/>
          <w:sz w:val="24"/>
          <w:szCs w:val="24"/>
          <w:lang w:val="fr-CA"/>
        </w:rPr>
        <w:t>Mobilisation :</w:t>
      </w:r>
      <w:r w:rsidRPr="005A095E">
        <w:rPr>
          <w:color w:val="3B3838" w:themeColor="background2" w:themeShade="40"/>
          <w:sz w:val="24"/>
          <w:szCs w:val="24"/>
          <w:lang w:val="fr-CA"/>
        </w:rPr>
        <w:t xml:space="preserve"> organisation de discussions bilatérales avec des personnes, des groupes ou des communautés externes au gouvernement du Canada, destinées à recueillir des commentaires, obtenir des précisions quant à des données et favoriser la compréhension entre les personnes touchées par une politique ou une initiative, et pour mieux éclairer le processus décisionnel du gouvernement du Canada.</w:t>
      </w:r>
    </w:p>
    <w:p w14:paraId="0E4C453E" w14:textId="77777777" w:rsidR="00900A9A" w:rsidRPr="005A095E" w:rsidRDefault="00900A9A" w:rsidP="00900A9A">
      <w:pPr>
        <w:rPr>
          <w:rFonts w:cstheme="minorHAnsi"/>
          <w:color w:val="3B3838" w:themeColor="background2" w:themeShade="40"/>
          <w:sz w:val="24"/>
          <w:szCs w:val="24"/>
          <w:lang w:val="fr-CA"/>
        </w:rPr>
      </w:pPr>
      <w:r w:rsidRPr="005A095E">
        <w:rPr>
          <w:b/>
          <w:bCs/>
          <w:color w:val="3B3838" w:themeColor="background2" w:themeShade="40"/>
          <w:sz w:val="24"/>
          <w:szCs w:val="24"/>
          <w:lang w:val="fr-CA"/>
        </w:rPr>
        <w:t>Obstacle à l’accès :</w:t>
      </w:r>
      <w:r w:rsidRPr="005A095E">
        <w:rPr>
          <w:color w:val="3B3838" w:themeColor="background2" w:themeShade="40"/>
          <w:sz w:val="24"/>
          <w:szCs w:val="24"/>
          <w:lang w:val="fr-CA"/>
        </w:rPr>
        <w:t xml:space="preserve"> se produit lorsque certains groupes démographiques sont involontairement empêchés d’accéder à une initiative, un service, un programme ou une politique ou d’en bénéficier en raison d’iniquités sociétales préexistantes.</w:t>
      </w:r>
    </w:p>
    <w:p w14:paraId="1F0926D4" w14:textId="77777777" w:rsidR="00900A9A" w:rsidRPr="005A095E" w:rsidRDefault="00900A9A" w:rsidP="00900A9A">
      <w:pPr>
        <w:rPr>
          <w:rFonts w:cstheme="minorHAnsi"/>
          <w:color w:val="3B3838" w:themeColor="background2" w:themeShade="40"/>
          <w:sz w:val="24"/>
          <w:szCs w:val="24"/>
          <w:lang w:val="fr-CA"/>
        </w:rPr>
      </w:pPr>
      <w:r w:rsidRPr="005A095E">
        <w:rPr>
          <w:b/>
          <w:bCs/>
          <w:color w:val="3B3838" w:themeColor="background2" w:themeShade="40"/>
          <w:sz w:val="24"/>
          <w:szCs w:val="24"/>
          <w:lang w:val="fr-CA"/>
        </w:rPr>
        <w:t xml:space="preserve">Stratégie d’atténuation : </w:t>
      </w:r>
      <w:r w:rsidRPr="005A095E">
        <w:rPr>
          <w:color w:val="3B3838" w:themeColor="background2" w:themeShade="40"/>
          <w:sz w:val="24"/>
          <w:szCs w:val="24"/>
          <w:lang w:val="fr-CA"/>
        </w:rPr>
        <w:t>mesures visant à éliminer ou à réduire la gravité des incidences négatives potentielles avant la mise en œuvre d’une politique, d’un programme ou d’une initiative.</w:t>
      </w:r>
    </w:p>
    <w:p w14:paraId="2EBA42DC" w14:textId="77777777" w:rsidR="00900A9A" w:rsidRPr="005A095E" w:rsidRDefault="00900A9A" w:rsidP="00900A9A">
      <w:pPr>
        <w:rPr>
          <w:rFonts w:cstheme="minorHAnsi"/>
          <w:color w:val="3B3838" w:themeColor="background2" w:themeShade="40"/>
          <w:sz w:val="24"/>
          <w:szCs w:val="24"/>
          <w:lang w:val="fr-CA"/>
        </w:rPr>
      </w:pPr>
      <w:r w:rsidRPr="005A095E">
        <w:rPr>
          <w:b/>
          <w:bCs/>
          <w:color w:val="3B3838" w:themeColor="background2" w:themeShade="40"/>
          <w:sz w:val="24"/>
          <w:szCs w:val="24"/>
          <w:lang w:val="fr-CA"/>
        </w:rPr>
        <w:lastRenderedPageBreak/>
        <w:t>Suivi et évaluation :</w:t>
      </w:r>
      <w:r w:rsidRPr="005A095E">
        <w:rPr>
          <w:color w:val="3B3838" w:themeColor="background2" w:themeShade="40"/>
          <w:sz w:val="24"/>
          <w:szCs w:val="24"/>
          <w:lang w:val="fr-CA"/>
        </w:rPr>
        <w:t xml:space="preserve"> collecte et analyse systématiques de données sur les résultats des programmes afin de se prononcer sur leur pertinence, leur rendement et les autres moyens de les mettre en œuvre ou d’obtenir les mêmes résultats.</w:t>
      </w:r>
    </w:p>
    <w:p w14:paraId="3AA3BEE0" w14:textId="77777777" w:rsidR="00900A9A" w:rsidRPr="005A095E" w:rsidRDefault="00900A9A" w:rsidP="00900A9A">
      <w:pPr>
        <w:rPr>
          <w:rFonts w:cstheme="minorHAnsi"/>
          <w:color w:val="3B3838" w:themeColor="background2" w:themeShade="40"/>
          <w:sz w:val="24"/>
          <w:szCs w:val="24"/>
          <w:lang w:val="fr-CA"/>
        </w:rPr>
      </w:pPr>
      <w:r w:rsidRPr="005A095E">
        <w:rPr>
          <w:b/>
          <w:bCs/>
          <w:color w:val="3B3838" w:themeColor="background2" w:themeShade="40"/>
          <w:sz w:val="24"/>
          <w:szCs w:val="24"/>
          <w:lang w:val="fr-CA"/>
        </w:rPr>
        <w:t>Incidences négatives :</w:t>
      </w:r>
      <w:r w:rsidRPr="005A095E">
        <w:rPr>
          <w:color w:val="3B3838" w:themeColor="background2" w:themeShade="40"/>
          <w:sz w:val="24"/>
          <w:szCs w:val="24"/>
          <w:lang w:val="fr-CA"/>
        </w:rPr>
        <w:t xml:space="preserve"> changements involontaires préjudiciables, désavantageux ou défavorables dans la situation de certains groupes démographiques en raison de la mise en œuvre d’une politique ou d’une initiative.</w:t>
      </w:r>
    </w:p>
    <w:p w14:paraId="36DE5FC2" w14:textId="77777777" w:rsidR="00900A9A" w:rsidRPr="005A095E" w:rsidRDefault="00900A9A" w:rsidP="00900A9A">
      <w:pPr>
        <w:rPr>
          <w:rFonts w:cstheme="minorHAnsi"/>
          <w:color w:val="3B3838" w:themeColor="background2" w:themeShade="40"/>
          <w:sz w:val="24"/>
          <w:szCs w:val="24"/>
          <w:lang w:val="fr-CA"/>
        </w:rPr>
      </w:pPr>
      <w:r w:rsidRPr="005A095E">
        <w:rPr>
          <w:b/>
          <w:bCs/>
          <w:color w:val="3B3838" w:themeColor="background2" w:themeShade="40"/>
          <w:sz w:val="24"/>
          <w:szCs w:val="24"/>
          <w:lang w:val="fr-CA"/>
        </w:rPr>
        <w:t>Groupe cible :</w:t>
      </w:r>
      <w:r w:rsidRPr="005A095E">
        <w:rPr>
          <w:color w:val="3B3838" w:themeColor="background2" w:themeShade="40"/>
          <w:sz w:val="24"/>
          <w:szCs w:val="24"/>
          <w:lang w:val="fr-CA"/>
        </w:rPr>
        <w:t xml:space="preserve"> groupe particulier auquel est destinée une politique ou une initiative.</w:t>
      </w:r>
    </w:p>
    <w:p w14:paraId="39AFC924" w14:textId="53CB057E" w:rsidR="00A728A0" w:rsidRPr="00900A9A" w:rsidRDefault="00A728A0" w:rsidP="00A728A0">
      <w:pPr>
        <w:rPr>
          <w:rFonts w:cstheme="minorHAnsi"/>
          <w:color w:val="3B3838" w:themeColor="background2" w:themeShade="40"/>
          <w:sz w:val="24"/>
          <w:szCs w:val="24"/>
          <w:lang w:val="fr-CA"/>
        </w:rPr>
      </w:pPr>
    </w:p>
    <w:sectPr w:rsidR="00A728A0" w:rsidRPr="00900A9A" w:rsidSect="00412DC7">
      <w:headerReference w:type="even" r:id="rId44"/>
      <w:headerReference w:type="default" r:id="rId45"/>
      <w:footerReference w:type="even" r:id="rId46"/>
      <w:footerReference w:type="default" r:id="rId47"/>
      <w:headerReference w:type="first" r:id="rId48"/>
      <w:footerReference w:type="first" r:id="rId49"/>
      <w:pgSz w:w="12240" w:h="15840" w:code="1"/>
      <w:pgMar w:top="720" w:right="126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F0EA3" w14:textId="77777777" w:rsidR="00E057BC" w:rsidRDefault="00E057BC">
      <w:pPr>
        <w:spacing w:after="0" w:line="240" w:lineRule="auto"/>
      </w:pPr>
      <w:r>
        <w:separator/>
      </w:r>
    </w:p>
  </w:endnote>
  <w:endnote w:type="continuationSeparator" w:id="0">
    <w:p w14:paraId="75FD1416" w14:textId="77777777" w:rsidR="00E057BC" w:rsidRDefault="00E057BC">
      <w:pPr>
        <w:spacing w:after="0" w:line="240" w:lineRule="auto"/>
      </w:pPr>
      <w:r>
        <w:continuationSeparator/>
      </w:r>
    </w:p>
  </w:endnote>
  <w:endnote w:type="continuationNotice" w:id="1">
    <w:p w14:paraId="41DAAA42" w14:textId="77777777" w:rsidR="00E057BC" w:rsidRDefault="00E057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600829"/>
      <w:docPartObj>
        <w:docPartGallery w:val="Page Numbers (Bottom of Page)"/>
        <w:docPartUnique/>
      </w:docPartObj>
    </w:sdtPr>
    <w:sdtEndPr>
      <w:rPr>
        <w:noProof/>
      </w:rPr>
    </w:sdtEndPr>
    <w:sdtContent>
      <w:p w14:paraId="4FAC1DD3" w14:textId="661A8755" w:rsidR="00E057BC" w:rsidRPr="00B46D83" w:rsidRDefault="00E057BC" w:rsidP="00B46D83">
        <w:pPr>
          <w:pStyle w:val="Footer"/>
          <w:rPr>
            <w:lang w:val="fr-CA"/>
          </w:rPr>
        </w:pPr>
        <w:r w:rsidRPr="00B46D83">
          <w:rPr>
            <w:lang w:val="fr-CA"/>
          </w:rPr>
          <w:t>Directives de l’utilisateur –Résumé ministériel de l’ACS</w:t>
        </w:r>
        <w:r>
          <w:rPr>
            <w:lang w:val="fr-CA"/>
          </w:rPr>
          <w:t xml:space="preserve"> Plus</w:t>
        </w:r>
        <w:r>
          <w:rPr>
            <w:lang w:val="fr-CA"/>
          </w:rPr>
          <w:tab/>
        </w:r>
        <w:r>
          <w:rPr>
            <w:lang w:val="fr-CA"/>
          </w:rPr>
          <w:tab/>
        </w:r>
        <w:r>
          <w:fldChar w:fldCharType="begin"/>
        </w:r>
        <w:r w:rsidRPr="00B46D83">
          <w:rPr>
            <w:lang w:val="fr-CA"/>
          </w:rPr>
          <w:instrText xml:space="preserve"> PAGE   \* MERGEFORMAT </w:instrText>
        </w:r>
        <w:r>
          <w:fldChar w:fldCharType="separate"/>
        </w:r>
        <w:r>
          <w:rPr>
            <w:noProof/>
            <w:lang w:val="fr-CA"/>
          </w:rPr>
          <w:t>16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02AFA" w14:textId="30B4A642" w:rsidR="00E057BC" w:rsidRPr="00186D7B" w:rsidRDefault="00E057BC" w:rsidP="00186D7B">
    <w:pPr>
      <w:pStyle w:val="Footer"/>
      <w:rPr>
        <w:lang w:val="fr-CA"/>
      </w:rPr>
    </w:pPr>
    <w:r w:rsidRPr="00B46D83">
      <w:rPr>
        <w:lang w:val="fr-CA"/>
      </w:rPr>
      <w:t>Directives de l’utilisateur –Résumé ministériel de l’ACS</w:t>
    </w:r>
    <w:r>
      <w:rPr>
        <w:lang w:val="fr-CA"/>
      </w:rPr>
      <w:t xml:space="preserve"> Plus</w:t>
    </w:r>
    <w:r w:rsidRPr="00186D7B">
      <w:rPr>
        <w:lang w:val="fr-CA"/>
      </w:rPr>
      <w:t xml:space="preserve"> </w:t>
    </w:r>
    <w:r w:rsidRPr="00186D7B">
      <w:rPr>
        <w:lang w:val="fr-CA"/>
      </w:rPr>
      <w:tab/>
      <w:t xml:space="preserve">            </w:t>
    </w:r>
    <w:sdt>
      <w:sdtPr>
        <w:id w:val="-1767299463"/>
        <w:docPartObj>
          <w:docPartGallery w:val="Page Numbers (Bottom of Page)"/>
          <w:docPartUnique/>
        </w:docPartObj>
      </w:sdtPr>
      <w:sdtEndPr>
        <w:rPr>
          <w:noProof/>
        </w:rPr>
      </w:sdtEndPr>
      <w:sdtContent>
        <w:r>
          <w:fldChar w:fldCharType="begin"/>
        </w:r>
        <w:r w:rsidRPr="00186D7B">
          <w:rPr>
            <w:lang w:val="fr-CA"/>
          </w:rPr>
          <w:instrText xml:space="preserve"> PAGE   \* MERGEFORMAT </w:instrText>
        </w:r>
        <w:r>
          <w:fldChar w:fldCharType="separate"/>
        </w:r>
        <w:r w:rsidR="007A37F4">
          <w:rPr>
            <w:noProof/>
            <w:lang w:val="fr-CA"/>
          </w:rPr>
          <w:t>4</w:t>
        </w:r>
        <w:r>
          <w:rPr>
            <w:noProof/>
          </w:rPr>
          <w:fldChar w:fldCharType="end"/>
        </w:r>
      </w:sdtContent>
    </w:sdt>
  </w:p>
  <w:p w14:paraId="58CDC41C" w14:textId="77777777" w:rsidR="00E057BC" w:rsidRPr="00186D7B" w:rsidRDefault="00E057BC">
    <w:pPr>
      <w:pStyle w:val="Footer"/>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CD8A" w14:textId="5EC00438" w:rsidR="00E057BC" w:rsidRPr="00A728D8" w:rsidRDefault="00E91ACF">
    <w:pPr>
      <w:pStyle w:val="Footer"/>
      <w:rPr>
        <w:lang w:val="fr-CA"/>
      </w:rPr>
    </w:pPr>
    <w:proofErr w:type="spellStart"/>
    <w:r>
      <w:t>S</w:t>
    </w:r>
    <w:r w:rsidRPr="00E91ACF">
      <w:t>eptembre</w:t>
    </w:r>
    <w:proofErr w:type="spellEnd"/>
    <w:r w:rsidR="00DD690B" w:rsidRPr="008E02C6">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43BDB" w14:textId="77777777" w:rsidR="00E057BC" w:rsidRDefault="00E057BC">
      <w:pPr>
        <w:spacing w:after="0" w:line="240" w:lineRule="auto"/>
      </w:pPr>
      <w:r>
        <w:separator/>
      </w:r>
    </w:p>
  </w:footnote>
  <w:footnote w:type="continuationSeparator" w:id="0">
    <w:p w14:paraId="767E4E89" w14:textId="77777777" w:rsidR="00E057BC" w:rsidRDefault="00E057BC">
      <w:pPr>
        <w:spacing w:after="0" w:line="240" w:lineRule="auto"/>
      </w:pPr>
      <w:r>
        <w:continuationSeparator/>
      </w:r>
    </w:p>
  </w:footnote>
  <w:footnote w:type="continuationNotice" w:id="1">
    <w:p w14:paraId="68400CD4" w14:textId="77777777" w:rsidR="00E057BC" w:rsidRDefault="00E057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58C3" w14:textId="567DA72D" w:rsidR="00E057BC" w:rsidRPr="00BE5C38" w:rsidRDefault="00E057BC" w:rsidP="00A728A0">
    <w:pPr>
      <w:spacing w:after="0" w:line="240" w:lineRule="auto"/>
      <w:rPr>
        <w:lang w:val="fr-CA"/>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B3FBA" w14:textId="2EE6F004" w:rsidR="00E057BC" w:rsidRPr="0015227A" w:rsidRDefault="00E057BC" w:rsidP="00355115">
    <w:pPr>
      <w:spacing w:after="0" w:line="240" w:lineRule="auto"/>
      <w:rPr>
        <w:lang w:val="fr-CA"/>
      </w:rPr>
    </w:pPr>
    <w:bookmarkStart w:id="151" w:name="TITUS1HeaderPrimary"/>
    <w:r w:rsidRPr="0015227A">
      <w:rPr>
        <w:lang w:val="fr-CA"/>
      </w:rPr>
      <w:ptab w:relativeTo="margin" w:alignment="right" w:leader="none"/>
    </w:r>
    <w:bookmarkEnd w:id="15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65846" w14:textId="291BD464" w:rsidR="00E057BC" w:rsidRDefault="00E057BC">
    <w:pPr>
      <w:pStyle w:val="Header"/>
    </w:pPr>
    <w:bookmarkStart w:id="152" w:name="lt_pId001"/>
    <w:r>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14:anchorId="1958611F" wp14:editId="248401A1">
              <wp:simplePos x="0" y="0"/>
              <wp:positionH relativeFrom="column">
                <wp:posOffset>0</wp:posOffset>
              </wp:positionH>
              <wp:positionV relativeFrom="paragraph">
                <wp:posOffset>0</wp:posOffset>
              </wp:positionV>
              <wp:extent cx="2921006" cy="412025"/>
              <wp:effectExtent l="0" t="0" r="0" b="0"/>
              <wp:wrapNone/>
              <wp:docPr id="2" name="Group 2"/>
              <wp:cNvGraphicFramePr/>
              <a:graphic xmlns:a="http://schemas.openxmlformats.org/drawingml/2006/main">
                <a:graphicData uri="http://schemas.microsoft.com/office/word/2010/wordprocessingGroup">
                  <wpg:wgp>
                    <wpg:cNvGrpSpPr/>
                    <wpg:grpSpPr>
                      <a:xfrm>
                        <a:off x="0" y="0"/>
                        <a:ext cx="2921006" cy="412025"/>
                        <a:chOff x="0" y="0"/>
                        <a:chExt cx="2921448" cy="360717"/>
                      </a:xfrm>
                    </wpg:grpSpPr>
                    <wps:wsp>
                      <wps:cNvPr id="18" name="TextBox 3"/>
                      <wps:cNvSpPr txBox="1"/>
                      <wps:spPr>
                        <a:xfrm>
                          <a:off x="559377" y="0"/>
                          <a:ext cx="1132376" cy="204581"/>
                        </a:xfrm>
                        <a:prstGeom prst="rect">
                          <a:avLst/>
                        </a:prstGeom>
                        <a:noFill/>
                      </wps:spPr>
                      <wps:txbx>
                        <w:txbxContent>
                          <w:p w14:paraId="65777107" w14:textId="77777777" w:rsidR="00E057BC" w:rsidRDefault="00E057BC" w:rsidP="00DF73A9">
                            <w:pPr>
                              <w:pStyle w:val="NormalWeb"/>
                              <w:spacing w:after="0"/>
                            </w:pPr>
                            <w:r>
                              <w:rPr>
                                <w:rFonts w:ascii="Arial" w:hAnsi="Arial" w:cs="Arial"/>
                                <w:kern w:val="24"/>
                                <w:sz w:val="16"/>
                                <w:szCs w:val="16"/>
                              </w:rPr>
                              <w:t>Ministère des Finances</w:t>
                            </w:r>
                            <w:r>
                              <w:rPr>
                                <w:rFonts w:ascii="Arial" w:hAnsi="Arial" w:cs="Arial"/>
                                <w:kern w:val="24"/>
                                <w:sz w:val="16"/>
                                <w:szCs w:val="16"/>
                              </w:rPr>
                              <w:br/>
                              <w:t>Canada</w:t>
                            </w:r>
                          </w:p>
                        </w:txbxContent>
                      </wps:txbx>
                      <wps:bodyPr wrap="square" lIns="0" tIns="0" rIns="0" bIns="0" rtlCol="0" anchor="ctr" anchorCtr="0">
                        <a:spAutoFit/>
                      </wps:bodyPr>
                    </wps:wsp>
                    <wps:wsp>
                      <wps:cNvPr id="20" name="TextBox 8"/>
                      <wps:cNvSpPr txBox="1"/>
                      <wps:spPr>
                        <a:xfrm>
                          <a:off x="1788437" y="2701"/>
                          <a:ext cx="1133011" cy="358016"/>
                        </a:xfrm>
                        <a:prstGeom prst="rect">
                          <a:avLst/>
                        </a:prstGeom>
                        <a:noFill/>
                      </wps:spPr>
                      <wps:txbx>
                        <w:txbxContent>
                          <w:p w14:paraId="025FF575" w14:textId="77777777" w:rsidR="00E057BC" w:rsidRDefault="00E057BC" w:rsidP="00DF73A9">
                            <w:pPr>
                              <w:pStyle w:val="NormalWeb"/>
                              <w:spacing w:after="0"/>
                            </w:pPr>
                            <w:r>
                              <w:rPr>
                                <w:rFonts w:ascii="Arial" w:hAnsi="Arial" w:cs="Arial"/>
                                <w:kern w:val="24"/>
                                <w:sz w:val="16"/>
                                <w:szCs w:val="16"/>
                              </w:rPr>
                              <w:t>Department of Finance</w:t>
                            </w:r>
                            <w:r>
                              <w:rPr>
                                <w:rFonts w:ascii="Arial" w:hAnsi="Arial" w:cs="Arial"/>
                                <w:kern w:val="24"/>
                                <w:sz w:val="16"/>
                                <w:szCs w:val="16"/>
                              </w:rPr>
                              <w:br/>
                              <w:t>Canada</w:t>
                            </w:r>
                          </w:p>
                          <w:p w14:paraId="0A812E93" w14:textId="2A1BAA45" w:rsidR="00E057BC" w:rsidRDefault="00E057BC" w:rsidP="00DF73A9">
                            <w:pPr>
                              <w:pStyle w:val="NormalWeb"/>
                              <w:spacing w:after="0"/>
                            </w:pPr>
                          </w:p>
                        </w:txbxContent>
                      </wps:txbx>
                      <wps:bodyPr wrap="square" lIns="0" tIns="0" rIns="0" bIns="0" rtlCol="0" anchor="ctr" anchorCtr="0">
                        <a:spAutoFit/>
                      </wps:bodyPr>
                    </wps:wsp>
                    <wpg:grpSp>
                      <wpg:cNvPr id="21" name="Group 21"/>
                      <wpg:cNvGrpSpPr/>
                      <wpg:grpSpPr>
                        <a:xfrm>
                          <a:off x="0" y="29456"/>
                          <a:ext cx="398202" cy="188467"/>
                          <a:chOff x="0" y="29456"/>
                          <a:chExt cx="398202" cy="188467"/>
                        </a:xfrm>
                      </wpg:grpSpPr>
                      <pic:pic xmlns:pic="http://schemas.openxmlformats.org/drawingml/2006/picture">
                        <pic:nvPicPr>
                          <pic:cNvPr id="22" name="Picture 22" descr="Canada-Flag.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25570" y="36244"/>
                            <a:ext cx="162469" cy="179659"/>
                          </a:xfrm>
                          <a:prstGeom prst="rect">
                            <a:avLst/>
                          </a:prstGeom>
                        </pic:spPr>
                      </pic:pic>
                      <wps:wsp>
                        <wps:cNvPr id="23" name="Rectangle 23"/>
                        <wps:cNvSpPr/>
                        <wps:spPr>
                          <a:xfrm>
                            <a:off x="301625" y="32631"/>
                            <a:ext cx="96577" cy="185292"/>
                          </a:xfrm>
                          <a:prstGeom prst="rect">
                            <a:avLst/>
                          </a:prstGeom>
                          <a:solidFill>
                            <a:srgbClr val="E82627"/>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4" name="Rectangle 24"/>
                        <wps:cNvSpPr/>
                        <wps:spPr>
                          <a:xfrm>
                            <a:off x="0" y="29456"/>
                            <a:ext cx="96577" cy="185292"/>
                          </a:xfrm>
                          <a:prstGeom prst="rect">
                            <a:avLst/>
                          </a:prstGeom>
                          <a:solidFill>
                            <a:srgbClr val="E82627"/>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g:grpSp>
                  </wpg:wgp>
                </a:graphicData>
              </a:graphic>
              <wp14:sizeRelH relativeFrom="page">
                <wp14:pctWidth>0</wp14:pctWidth>
              </wp14:sizeRelH>
              <wp14:sizeRelV relativeFrom="page">
                <wp14:pctHeight>0</wp14:pctHeight>
              </wp14:sizeRelV>
            </wp:anchor>
          </w:drawing>
        </mc:Choice>
        <mc:Fallback>
          <w:pict>
            <v:group w14:anchorId="1958611F" id="Group 2" o:spid="_x0000_s1028" style="position:absolute;margin-left:0;margin-top:0;width:230pt;height:32.45pt;z-index:251658240" coordsize="29214,3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">
              <v:shapetype id="_x0000_t202" coordsize="21600,21600" o:spt="202" path="m,l,21600r21600,l21600,xe">
                <v:stroke joinstyle="miter"/>
                <v:path gradientshapeok="t" o:connecttype="rect"/>
              </v:shapetype>
              <v:shape id="TextBox 3" o:spid="_x0000_s1029" type="#_x0000_t202" style="position:absolute;left:5593;width:11324;height:2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" filled="f" stroked="f">
                <v:textbox style="mso-fit-shape-to-text:t" inset="0,0,0,0">
                  <w:txbxContent>
                    <w:p w14:paraId="65777107" w14:textId="77777777" w:rsidR="00E057BC" w:rsidRDefault="00E057BC" w:rsidP="00DF73A9">
                      <w:pPr>
                        <w:pStyle w:val="NormalWeb"/>
                        <w:spacing w:after="0"/>
                      </w:pPr>
                      <w:r>
                        <w:rPr>
                          <w:rFonts w:ascii="Arial" w:hAnsi="Arial" w:cs="Arial"/>
                          <w:kern w:val="24"/>
                          <w:sz w:val="16"/>
                          <w:szCs w:val="16"/>
                        </w:rPr>
                        <w:t>Ministère des Finances</w:t>
                      </w:r>
                      <w:r>
                        <w:rPr>
                          <w:rFonts w:ascii="Arial" w:hAnsi="Arial" w:cs="Arial"/>
                          <w:kern w:val="24"/>
                          <w:sz w:val="16"/>
                          <w:szCs w:val="16"/>
                        </w:rPr>
                        <w:br/>
                        <w:t>Canada</w:t>
                      </w:r>
                    </w:p>
                  </w:txbxContent>
                </v:textbox>
              </v:shape>
              <v:shape id="TextBox 8" o:spid="_x0000_s1030" type="#_x0000_t202" style="position:absolute;left:17884;top:27;width:11330;height:3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" filled="f" stroked="f">
                <v:textbox style="mso-fit-shape-to-text:t" inset="0,0,0,0">
                  <w:txbxContent>
                    <w:p w14:paraId="025FF575" w14:textId="77777777" w:rsidR="00E057BC" w:rsidRDefault="00E057BC" w:rsidP="00DF73A9">
                      <w:pPr>
                        <w:pStyle w:val="NormalWeb"/>
                        <w:spacing w:after="0"/>
                      </w:pPr>
                      <w:r>
                        <w:rPr>
                          <w:rFonts w:ascii="Arial" w:hAnsi="Arial" w:cs="Arial"/>
                          <w:kern w:val="24"/>
                          <w:sz w:val="16"/>
                          <w:szCs w:val="16"/>
                        </w:rPr>
                        <w:t>Department of Finance</w:t>
                      </w:r>
                      <w:r>
                        <w:rPr>
                          <w:rFonts w:ascii="Arial" w:hAnsi="Arial" w:cs="Arial"/>
                          <w:kern w:val="24"/>
                          <w:sz w:val="16"/>
                          <w:szCs w:val="16"/>
                        </w:rPr>
                        <w:br/>
                        <w:t>Canada</w:t>
                      </w:r>
                    </w:p>
                    <w:p w14:paraId="0A812E93" w14:textId="2A1BAA45" w:rsidR="00E057BC" w:rsidRDefault="00E057BC" w:rsidP="00DF73A9">
                      <w:pPr>
                        <w:pStyle w:val="NormalWeb"/>
                        <w:spacing w:after="0"/>
                      </w:pPr>
                    </w:p>
                  </w:txbxContent>
                </v:textbox>
              </v:shape>
              <v:group id="Group 21" o:spid="_x0000_s1031" style="position:absolute;top:294;width:3982;height:1885" coordorigin=",29456" coordsize="398202,18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2" type="#_x0000_t75" alt="Canada-Flag.png" style="position:absolute;left:125570;top:36244;width:162469;height:179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">
                  <v:imagedata r:id="rId2" o:title="Canada-Flag"/>
                </v:shape>
                <v:rect id="Rectangle 23" o:spid="_x0000_s1033" style="position:absolute;left:301625;top:32631;width:96577;height:185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" fillcolor="#e82627" stroked="f" strokeweight=".5pt"/>
                <v:rect id="Rectangle 24" o:spid="_x0000_s1034" style="position:absolute;top:29456;width:96577;height:185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" fillcolor="#e82627" stroked="f" strokeweight=".5pt"/>
              </v:group>
            </v:group>
          </w:pict>
        </mc:Fallback>
      </mc:AlternateContent>
    </w:r>
    <w:bookmarkEnd w:id="152"/>
    <w:r>
      <w:tab/>
    </w:r>
    <w:r>
      <w:tab/>
      <w:t>NON CLASSIFIÉ</w:t>
    </w:r>
  </w:p>
  <w:p w14:paraId="6915509E" w14:textId="77777777" w:rsidR="00E057BC" w:rsidRDefault="00E057BC" w:rsidP="002F5A8C">
    <w:pPr>
      <w:pStyle w:val="Header"/>
    </w:pPr>
    <w:bookmarkStart w:id="153" w:name="TITUS1HeaderFirstPage"/>
  </w:p>
  <w:bookmarkEnd w:id="153"/>
  <w:p w14:paraId="71C29968" w14:textId="77777777" w:rsidR="00E057BC" w:rsidRDefault="00E05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5pt;height:55.5pt" o:bullet="t">
        <v:imagedata r:id="rId1" o:title="info bullet"/>
      </v:shape>
    </w:pict>
  </w:numPicBullet>
  <w:abstractNum w:abstractNumId="0" w15:restartNumberingAfterBreak="0">
    <w:nsid w:val="0A0C1914"/>
    <w:multiLevelType w:val="hybridMultilevel"/>
    <w:tmpl w:val="A1DABED6"/>
    <w:lvl w:ilvl="0" w:tplc="58B2401A">
      <w:start w:val="1"/>
      <w:numFmt w:val="bullet"/>
      <w:lvlText w:val=""/>
      <w:lvlJc w:val="left"/>
      <w:pPr>
        <w:ind w:left="720" w:hanging="360"/>
      </w:pPr>
      <w:rPr>
        <w:rFonts w:ascii="Wingdings" w:hAnsi="Wingdings" w:hint="default"/>
      </w:rPr>
    </w:lvl>
    <w:lvl w:ilvl="1" w:tplc="BB706FDA" w:tentative="1">
      <w:start w:val="1"/>
      <w:numFmt w:val="bullet"/>
      <w:lvlText w:val="o"/>
      <w:lvlJc w:val="left"/>
      <w:pPr>
        <w:ind w:left="1440" w:hanging="360"/>
      </w:pPr>
      <w:rPr>
        <w:rFonts w:ascii="Courier New" w:hAnsi="Courier New" w:cs="Courier New" w:hint="default"/>
      </w:rPr>
    </w:lvl>
    <w:lvl w:ilvl="2" w:tplc="866A2814" w:tentative="1">
      <w:start w:val="1"/>
      <w:numFmt w:val="bullet"/>
      <w:lvlText w:val=""/>
      <w:lvlJc w:val="left"/>
      <w:pPr>
        <w:ind w:left="2160" w:hanging="360"/>
      </w:pPr>
      <w:rPr>
        <w:rFonts w:ascii="Wingdings" w:hAnsi="Wingdings" w:hint="default"/>
      </w:rPr>
    </w:lvl>
    <w:lvl w:ilvl="3" w:tplc="E274F634" w:tentative="1">
      <w:start w:val="1"/>
      <w:numFmt w:val="bullet"/>
      <w:lvlText w:val=""/>
      <w:lvlJc w:val="left"/>
      <w:pPr>
        <w:ind w:left="2880" w:hanging="360"/>
      </w:pPr>
      <w:rPr>
        <w:rFonts w:ascii="Symbol" w:hAnsi="Symbol" w:hint="default"/>
      </w:rPr>
    </w:lvl>
    <w:lvl w:ilvl="4" w:tplc="D4B0DF9C" w:tentative="1">
      <w:start w:val="1"/>
      <w:numFmt w:val="bullet"/>
      <w:lvlText w:val="o"/>
      <w:lvlJc w:val="left"/>
      <w:pPr>
        <w:ind w:left="3600" w:hanging="360"/>
      </w:pPr>
      <w:rPr>
        <w:rFonts w:ascii="Courier New" w:hAnsi="Courier New" w:cs="Courier New" w:hint="default"/>
      </w:rPr>
    </w:lvl>
    <w:lvl w:ilvl="5" w:tplc="0760302C" w:tentative="1">
      <w:start w:val="1"/>
      <w:numFmt w:val="bullet"/>
      <w:lvlText w:val=""/>
      <w:lvlJc w:val="left"/>
      <w:pPr>
        <w:ind w:left="4320" w:hanging="360"/>
      </w:pPr>
      <w:rPr>
        <w:rFonts w:ascii="Wingdings" w:hAnsi="Wingdings" w:hint="default"/>
      </w:rPr>
    </w:lvl>
    <w:lvl w:ilvl="6" w:tplc="88F0ED88" w:tentative="1">
      <w:start w:val="1"/>
      <w:numFmt w:val="bullet"/>
      <w:lvlText w:val=""/>
      <w:lvlJc w:val="left"/>
      <w:pPr>
        <w:ind w:left="5040" w:hanging="360"/>
      </w:pPr>
      <w:rPr>
        <w:rFonts w:ascii="Symbol" w:hAnsi="Symbol" w:hint="default"/>
      </w:rPr>
    </w:lvl>
    <w:lvl w:ilvl="7" w:tplc="FC943F3A" w:tentative="1">
      <w:start w:val="1"/>
      <w:numFmt w:val="bullet"/>
      <w:lvlText w:val="o"/>
      <w:lvlJc w:val="left"/>
      <w:pPr>
        <w:ind w:left="5760" w:hanging="360"/>
      </w:pPr>
      <w:rPr>
        <w:rFonts w:ascii="Courier New" w:hAnsi="Courier New" w:cs="Courier New" w:hint="default"/>
      </w:rPr>
    </w:lvl>
    <w:lvl w:ilvl="8" w:tplc="FECEE29E" w:tentative="1">
      <w:start w:val="1"/>
      <w:numFmt w:val="bullet"/>
      <w:lvlText w:val=""/>
      <w:lvlJc w:val="left"/>
      <w:pPr>
        <w:ind w:left="6480" w:hanging="360"/>
      </w:pPr>
      <w:rPr>
        <w:rFonts w:ascii="Wingdings" w:hAnsi="Wingdings" w:hint="default"/>
      </w:rPr>
    </w:lvl>
  </w:abstractNum>
  <w:abstractNum w:abstractNumId="1" w15:restartNumberingAfterBreak="0">
    <w:nsid w:val="0AAB7AD3"/>
    <w:multiLevelType w:val="hybridMultilevel"/>
    <w:tmpl w:val="92C4DD3C"/>
    <w:lvl w:ilvl="0" w:tplc="F3E42040">
      <w:start w:val="1"/>
      <w:numFmt w:val="bullet"/>
      <w:lvlText w:val=""/>
      <w:lvlJc w:val="left"/>
      <w:pPr>
        <w:ind w:left="720" w:hanging="360"/>
      </w:pPr>
      <w:rPr>
        <w:rFonts w:ascii="Wingdings" w:hAnsi="Wingdings" w:hint="default"/>
      </w:rPr>
    </w:lvl>
    <w:lvl w:ilvl="1" w:tplc="A3A813EE" w:tentative="1">
      <w:start w:val="1"/>
      <w:numFmt w:val="bullet"/>
      <w:lvlText w:val="o"/>
      <w:lvlJc w:val="left"/>
      <w:pPr>
        <w:ind w:left="1440" w:hanging="360"/>
      </w:pPr>
      <w:rPr>
        <w:rFonts w:ascii="Courier New" w:hAnsi="Courier New" w:cs="Courier New" w:hint="default"/>
      </w:rPr>
    </w:lvl>
    <w:lvl w:ilvl="2" w:tplc="D92ABBFE" w:tentative="1">
      <w:start w:val="1"/>
      <w:numFmt w:val="bullet"/>
      <w:lvlText w:val=""/>
      <w:lvlJc w:val="left"/>
      <w:pPr>
        <w:ind w:left="2160" w:hanging="360"/>
      </w:pPr>
      <w:rPr>
        <w:rFonts w:ascii="Wingdings" w:hAnsi="Wingdings" w:hint="default"/>
      </w:rPr>
    </w:lvl>
    <w:lvl w:ilvl="3" w:tplc="8E4A440A" w:tentative="1">
      <w:start w:val="1"/>
      <w:numFmt w:val="bullet"/>
      <w:lvlText w:val=""/>
      <w:lvlJc w:val="left"/>
      <w:pPr>
        <w:ind w:left="2880" w:hanging="360"/>
      </w:pPr>
      <w:rPr>
        <w:rFonts w:ascii="Symbol" w:hAnsi="Symbol" w:hint="default"/>
      </w:rPr>
    </w:lvl>
    <w:lvl w:ilvl="4" w:tplc="AD0043A4" w:tentative="1">
      <w:start w:val="1"/>
      <w:numFmt w:val="bullet"/>
      <w:lvlText w:val="o"/>
      <w:lvlJc w:val="left"/>
      <w:pPr>
        <w:ind w:left="3600" w:hanging="360"/>
      </w:pPr>
      <w:rPr>
        <w:rFonts w:ascii="Courier New" w:hAnsi="Courier New" w:cs="Courier New" w:hint="default"/>
      </w:rPr>
    </w:lvl>
    <w:lvl w:ilvl="5" w:tplc="3C644EAA" w:tentative="1">
      <w:start w:val="1"/>
      <w:numFmt w:val="bullet"/>
      <w:lvlText w:val=""/>
      <w:lvlJc w:val="left"/>
      <w:pPr>
        <w:ind w:left="4320" w:hanging="360"/>
      </w:pPr>
      <w:rPr>
        <w:rFonts w:ascii="Wingdings" w:hAnsi="Wingdings" w:hint="default"/>
      </w:rPr>
    </w:lvl>
    <w:lvl w:ilvl="6" w:tplc="621C3742" w:tentative="1">
      <w:start w:val="1"/>
      <w:numFmt w:val="bullet"/>
      <w:lvlText w:val=""/>
      <w:lvlJc w:val="left"/>
      <w:pPr>
        <w:ind w:left="5040" w:hanging="360"/>
      </w:pPr>
      <w:rPr>
        <w:rFonts w:ascii="Symbol" w:hAnsi="Symbol" w:hint="default"/>
      </w:rPr>
    </w:lvl>
    <w:lvl w:ilvl="7" w:tplc="6ADCF1D4" w:tentative="1">
      <w:start w:val="1"/>
      <w:numFmt w:val="bullet"/>
      <w:lvlText w:val="o"/>
      <w:lvlJc w:val="left"/>
      <w:pPr>
        <w:ind w:left="5760" w:hanging="360"/>
      </w:pPr>
      <w:rPr>
        <w:rFonts w:ascii="Courier New" w:hAnsi="Courier New" w:cs="Courier New" w:hint="default"/>
      </w:rPr>
    </w:lvl>
    <w:lvl w:ilvl="8" w:tplc="0AD6FC26" w:tentative="1">
      <w:start w:val="1"/>
      <w:numFmt w:val="bullet"/>
      <w:lvlText w:val=""/>
      <w:lvlJc w:val="left"/>
      <w:pPr>
        <w:ind w:left="6480" w:hanging="360"/>
      </w:pPr>
      <w:rPr>
        <w:rFonts w:ascii="Wingdings" w:hAnsi="Wingdings" w:hint="default"/>
      </w:rPr>
    </w:lvl>
  </w:abstractNum>
  <w:abstractNum w:abstractNumId="2" w15:restartNumberingAfterBreak="0">
    <w:nsid w:val="0F4C185F"/>
    <w:multiLevelType w:val="hybridMultilevel"/>
    <w:tmpl w:val="40BE2820"/>
    <w:lvl w:ilvl="0" w:tplc="363E4858">
      <w:start w:val="1"/>
      <w:numFmt w:val="bullet"/>
      <w:lvlText w:val=""/>
      <w:lvlJc w:val="left"/>
      <w:pPr>
        <w:ind w:left="360" w:hanging="360"/>
      </w:pPr>
      <w:rPr>
        <w:rFonts w:ascii="Wingdings" w:hAnsi="Wingdings" w:hint="default"/>
      </w:rPr>
    </w:lvl>
    <w:lvl w:ilvl="1" w:tplc="D6644A42" w:tentative="1">
      <w:start w:val="1"/>
      <w:numFmt w:val="bullet"/>
      <w:lvlText w:val="o"/>
      <w:lvlJc w:val="left"/>
      <w:pPr>
        <w:ind w:left="1080" w:hanging="360"/>
      </w:pPr>
      <w:rPr>
        <w:rFonts w:ascii="Courier New" w:hAnsi="Courier New" w:cs="Courier New" w:hint="default"/>
      </w:rPr>
    </w:lvl>
    <w:lvl w:ilvl="2" w:tplc="3020A748" w:tentative="1">
      <w:start w:val="1"/>
      <w:numFmt w:val="bullet"/>
      <w:lvlText w:val=""/>
      <w:lvlJc w:val="left"/>
      <w:pPr>
        <w:ind w:left="1800" w:hanging="360"/>
      </w:pPr>
      <w:rPr>
        <w:rFonts w:ascii="Wingdings" w:hAnsi="Wingdings" w:hint="default"/>
      </w:rPr>
    </w:lvl>
    <w:lvl w:ilvl="3" w:tplc="FDE4DE10" w:tentative="1">
      <w:start w:val="1"/>
      <w:numFmt w:val="bullet"/>
      <w:lvlText w:val=""/>
      <w:lvlJc w:val="left"/>
      <w:pPr>
        <w:ind w:left="2520" w:hanging="360"/>
      </w:pPr>
      <w:rPr>
        <w:rFonts w:ascii="Symbol" w:hAnsi="Symbol" w:hint="default"/>
      </w:rPr>
    </w:lvl>
    <w:lvl w:ilvl="4" w:tplc="AF76D240" w:tentative="1">
      <w:start w:val="1"/>
      <w:numFmt w:val="bullet"/>
      <w:lvlText w:val="o"/>
      <w:lvlJc w:val="left"/>
      <w:pPr>
        <w:ind w:left="3240" w:hanging="360"/>
      </w:pPr>
      <w:rPr>
        <w:rFonts w:ascii="Courier New" w:hAnsi="Courier New" w:cs="Courier New" w:hint="default"/>
      </w:rPr>
    </w:lvl>
    <w:lvl w:ilvl="5" w:tplc="718ED600" w:tentative="1">
      <w:start w:val="1"/>
      <w:numFmt w:val="bullet"/>
      <w:lvlText w:val=""/>
      <w:lvlJc w:val="left"/>
      <w:pPr>
        <w:ind w:left="3960" w:hanging="360"/>
      </w:pPr>
      <w:rPr>
        <w:rFonts w:ascii="Wingdings" w:hAnsi="Wingdings" w:hint="default"/>
      </w:rPr>
    </w:lvl>
    <w:lvl w:ilvl="6" w:tplc="504A923C" w:tentative="1">
      <w:start w:val="1"/>
      <w:numFmt w:val="bullet"/>
      <w:lvlText w:val=""/>
      <w:lvlJc w:val="left"/>
      <w:pPr>
        <w:ind w:left="4680" w:hanging="360"/>
      </w:pPr>
      <w:rPr>
        <w:rFonts w:ascii="Symbol" w:hAnsi="Symbol" w:hint="default"/>
      </w:rPr>
    </w:lvl>
    <w:lvl w:ilvl="7" w:tplc="8E141256" w:tentative="1">
      <w:start w:val="1"/>
      <w:numFmt w:val="bullet"/>
      <w:lvlText w:val="o"/>
      <w:lvlJc w:val="left"/>
      <w:pPr>
        <w:ind w:left="5400" w:hanging="360"/>
      </w:pPr>
      <w:rPr>
        <w:rFonts w:ascii="Courier New" w:hAnsi="Courier New" w:cs="Courier New" w:hint="default"/>
      </w:rPr>
    </w:lvl>
    <w:lvl w:ilvl="8" w:tplc="B6A0C058" w:tentative="1">
      <w:start w:val="1"/>
      <w:numFmt w:val="bullet"/>
      <w:lvlText w:val=""/>
      <w:lvlJc w:val="left"/>
      <w:pPr>
        <w:ind w:left="6120" w:hanging="360"/>
      </w:pPr>
      <w:rPr>
        <w:rFonts w:ascii="Wingdings" w:hAnsi="Wingdings" w:hint="default"/>
      </w:rPr>
    </w:lvl>
  </w:abstractNum>
  <w:abstractNum w:abstractNumId="3" w15:restartNumberingAfterBreak="0">
    <w:nsid w:val="0F8344F8"/>
    <w:multiLevelType w:val="hybridMultilevel"/>
    <w:tmpl w:val="41A2637C"/>
    <w:lvl w:ilvl="0" w:tplc="30128654">
      <w:start w:val="1"/>
      <w:numFmt w:val="upperLetter"/>
      <w:lvlText w:val="%1."/>
      <w:lvlJc w:val="left"/>
      <w:pPr>
        <w:ind w:left="720" w:hanging="360"/>
      </w:pPr>
      <w:rPr>
        <w:rFonts w:hint="default"/>
      </w:rPr>
    </w:lvl>
    <w:lvl w:ilvl="1" w:tplc="CC86E554" w:tentative="1">
      <w:start w:val="1"/>
      <w:numFmt w:val="lowerLetter"/>
      <w:lvlText w:val="%2."/>
      <w:lvlJc w:val="left"/>
      <w:pPr>
        <w:ind w:left="1440" w:hanging="360"/>
      </w:pPr>
    </w:lvl>
    <w:lvl w:ilvl="2" w:tplc="7500DDD8" w:tentative="1">
      <w:start w:val="1"/>
      <w:numFmt w:val="lowerRoman"/>
      <w:lvlText w:val="%3."/>
      <w:lvlJc w:val="right"/>
      <w:pPr>
        <w:ind w:left="2160" w:hanging="180"/>
      </w:pPr>
    </w:lvl>
    <w:lvl w:ilvl="3" w:tplc="5E9849A6" w:tentative="1">
      <w:start w:val="1"/>
      <w:numFmt w:val="decimal"/>
      <w:lvlText w:val="%4."/>
      <w:lvlJc w:val="left"/>
      <w:pPr>
        <w:ind w:left="2880" w:hanging="360"/>
      </w:pPr>
    </w:lvl>
    <w:lvl w:ilvl="4" w:tplc="C6A2D6EA" w:tentative="1">
      <w:start w:val="1"/>
      <w:numFmt w:val="lowerLetter"/>
      <w:lvlText w:val="%5."/>
      <w:lvlJc w:val="left"/>
      <w:pPr>
        <w:ind w:left="3600" w:hanging="360"/>
      </w:pPr>
    </w:lvl>
    <w:lvl w:ilvl="5" w:tplc="6EC03B46" w:tentative="1">
      <w:start w:val="1"/>
      <w:numFmt w:val="lowerRoman"/>
      <w:lvlText w:val="%6."/>
      <w:lvlJc w:val="right"/>
      <w:pPr>
        <w:ind w:left="4320" w:hanging="180"/>
      </w:pPr>
    </w:lvl>
    <w:lvl w:ilvl="6" w:tplc="69AEC354" w:tentative="1">
      <w:start w:val="1"/>
      <w:numFmt w:val="decimal"/>
      <w:lvlText w:val="%7."/>
      <w:lvlJc w:val="left"/>
      <w:pPr>
        <w:ind w:left="5040" w:hanging="360"/>
      </w:pPr>
    </w:lvl>
    <w:lvl w:ilvl="7" w:tplc="24F634AC" w:tentative="1">
      <w:start w:val="1"/>
      <w:numFmt w:val="lowerLetter"/>
      <w:lvlText w:val="%8."/>
      <w:lvlJc w:val="left"/>
      <w:pPr>
        <w:ind w:left="5760" w:hanging="360"/>
      </w:pPr>
    </w:lvl>
    <w:lvl w:ilvl="8" w:tplc="35ECE8DC" w:tentative="1">
      <w:start w:val="1"/>
      <w:numFmt w:val="lowerRoman"/>
      <w:lvlText w:val="%9."/>
      <w:lvlJc w:val="right"/>
      <w:pPr>
        <w:ind w:left="6480" w:hanging="180"/>
      </w:pPr>
    </w:lvl>
  </w:abstractNum>
  <w:abstractNum w:abstractNumId="4" w15:restartNumberingAfterBreak="0">
    <w:nsid w:val="129F14BC"/>
    <w:multiLevelType w:val="hybridMultilevel"/>
    <w:tmpl w:val="61325A3A"/>
    <w:lvl w:ilvl="0" w:tplc="0409000D">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5" w15:restartNumberingAfterBreak="0">
    <w:nsid w:val="12AA394D"/>
    <w:multiLevelType w:val="hybridMultilevel"/>
    <w:tmpl w:val="5D26DFAA"/>
    <w:lvl w:ilvl="0" w:tplc="2AF44FF0">
      <w:start w:val="1"/>
      <w:numFmt w:val="bullet"/>
      <w:pStyle w:val="specialbulllet"/>
      <w:lvlText w:val=""/>
      <w:lvlJc w:val="left"/>
      <w:pPr>
        <w:ind w:left="788" w:hanging="360"/>
      </w:pPr>
      <w:rPr>
        <w:rFonts w:ascii="Symbol" w:hAnsi="Symbol" w:hint="default"/>
        <w:color w:val="808080" w:themeColor="background1" w:themeShade="80"/>
        <w:sz w:val="16"/>
      </w:rPr>
    </w:lvl>
    <w:lvl w:ilvl="1" w:tplc="FBB63184" w:tentative="1">
      <w:start w:val="1"/>
      <w:numFmt w:val="bullet"/>
      <w:lvlText w:val="o"/>
      <w:lvlJc w:val="left"/>
      <w:pPr>
        <w:ind w:left="1508" w:hanging="360"/>
      </w:pPr>
      <w:rPr>
        <w:rFonts w:ascii="Courier New" w:hAnsi="Courier New" w:cs="Courier New" w:hint="default"/>
      </w:rPr>
    </w:lvl>
    <w:lvl w:ilvl="2" w:tplc="02889EA6" w:tentative="1">
      <w:start w:val="1"/>
      <w:numFmt w:val="bullet"/>
      <w:lvlText w:val=""/>
      <w:lvlJc w:val="left"/>
      <w:pPr>
        <w:ind w:left="2228" w:hanging="360"/>
      </w:pPr>
      <w:rPr>
        <w:rFonts w:ascii="Wingdings" w:hAnsi="Wingdings" w:hint="default"/>
      </w:rPr>
    </w:lvl>
    <w:lvl w:ilvl="3" w:tplc="F5FAFC92" w:tentative="1">
      <w:start w:val="1"/>
      <w:numFmt w:val="bullet"/>
      <w:lvlText w:val=""/>
      <w:lvlJc w:val="left"/>
      <w:pPr>
        <w:ind w:left="2948" w:hanging="360"/>
      </w:pPr>
      <w:rPr>
        <w:rFonts w:ascii="Symbol" w:hAnsi="Symbol" w:hint="default"/>
      </w:rPr>
    </w:lvl>
    <w:lvl w:ilvl="4" w:tplc="107A8C76" w:tentative="1">
      <w:start w:val="1"/>
      <w:numFmt w:val="bullet"/>
      <w:lvlText w:val="o"/>
      <w:lvlJc w:val="left"/>
      <w:pPr>
        <w:ind w:left="3668" w:hanging="360"/>
      </w:pPr>
      <w:rPr>
        <w:rFonts w:ascii="Courier New" w:hAnsi="Courier New" w:cs="Courier New" w:hint="default"/>
      </w:rPr>
    </w:lvl>
    <w:lvl w:ilvl="5" w:tplc="F3D4BC14" w:tentative="1">
      <w:start w:val="1"/>
      <w:numFmt w:val="bullet"/>
      <w:lvlText w:val=""/>
      <w:lvlJc w:val="left"/>
      <w:pPr>
        <w:ind w:left="4388" w:hanging="360"/>
      </w:pPr>
      <w:rPr>
        <w:rFonts w:ascii="Wingdings" w:hAnsi="Wingdings" w:hint="default"/>
      </w:rPr>
    </w:lvl>
    <w:lvl w:ilvl="6" w:tplc="F5903D70" w:tentative="1">
      <w:start w:val="1"/>
      <w:numFmt w:val="bullet"/>
      <w:lvlText w:val=""/>
      <w:lvlJc w:val="left"/>
      <w:pPr>
        <w:ind w:left="5108" w:hanging="360"/>
      </w:pPr>
      <w:rPr>
        <w:rFonts w:ascii="Symbol" w:hAnsi="Symbol" w:hint="default"/>
      </w:rPr>
    </w:lvl>
    <w:lvl w:ilvl="7" w:tplc="66A8918C" w:tentative="1">
      <w:start w:val="1"/>
      <w:numFmt w:val="bullet"/>
      <w:lvlText w:val="o"/>
      <w:lvlJc w:val="left"/>
      <w:pPr>
        <w:ind w:left="5828" w:hanging="360"/>
      </w:pPr>
      <w:rPr>
        <w:rFonts w:ascii="Courier New" w:hAnsi="Courier New" w:cs="Courier New" w:hint="default"/>
      </w:rPr>
    </w:lvl>
    <w:lvl w:ilvl="8" w:tplc="1B480540" w:tentative="1">
      <w:start w:val="1"/>
      <w:numFmt w:val="bullet"/>
      <w:lvlText w:val=""/>
      <w:lvlJc w:val="left"/>
      <w:pPr>
        <w:ind w:left="6548" w:hanging="360"/>
      </w:pPr>
      <w:rPr>
        <w:rFonts w:ascii="Wingdings" w:hAnsi="Wingdings" w:hint="default"/>
      </w:rPr>
    </w:lvl>
  </w:abstractNum>
  <w:abstractNum w:abstractNumId="6" w15:restartNumberingAfterBreak="0">
    <w:nsid w:val="138E568C"/>
    <w:multiLevelType w:val="hybridMultilevel"/>
    <w:tmpl w:val="3702C296"/>
    <w:lvl w:ilvl="0" w:tplc="331289B2">
      <w:start w:val="1"/>
      <w:numFmt w:val="bullet"/>
      <w:lvlText w:val=""/>
      <w:lvlJc w:val="left"/>
      <w:pPr>
        <w:ind w:left="720" w:hanging="360"/>
      </w:pPr>
      <w:rPr>
        <w:rFonts w:ascii="Wingdings" w:hAnsi="Wingdings" w:hint="default"/>
      </w:rPr>
    </w:lvl>
    <w:lvl w:ilvl="1" w:tplc="0A84CBEE">
      <w:start w:val="1"/>
      <w:numFmt w:val="bullet"/>
      <w:lvlText w:val="o"/>
      <w:lvlJc w:val="left"/>
      <w:pPr>
        <w:ind w:left="1440" w:hanging="360"/>
      </w:pPr>
      <w:rPr>
        <w:rFonts w:ascii="Courier New" w:hAnsi="Courier New" w:cs="Courier New" w:hint="default"/>
      </w:rPr>
    </w:lvl>
    <w:lvl w:ilvl="2" w:tplc="1616C3BE" w:tentative="1">
      <w:start w:val="1"/>
      <w:numFmt w:val="bullet"/>
      <w:lvlText w:val=""/>
      <w:lvlJc w:val="left"/>
      <w:pPr>
        <w:ind w:left="2160" w:hanging="360"/>
      </w:pPr>
      <w:rPr>
        <w:rFonts w:ascii="Wingdings" w:hAnsi="Wingdings" w:hint="default"/>
      </w:rPr>
    </w:lvl>
    <w:lvl w:ilvl="3" w:tplc="E740FE1E" w:tentative="1">
      <w:start w:val="1"/>
      <w:numFmt w:val="bullet"/>
      <w:lvlText w:val=""/>
      <w:lvlJc w:val="left"/>
      <w:pPr>
        <w:ind w:left="2880" w:hanging="360"/>
      </w:pPr>
      <w:rPr>
        <w:rFonts w:ascii="Symbol" w:hAnsi="Symbol" w:hint="default"/>
      </w:rPr>
    </w:lvl>
    <w:lvl w:ilvl="4" w:tplc="6BBEB964" w:tentative="1">
      <w:start w:val="1"/>
      <w:numFmt w:val="bullet"/>
      <w:lvlText w:val="o"/>
      <w:lvlJc w:val="left"/>
      <w:pPr>
        <w:ind w:left="3600" w:hanging="360"/>
      </w:pPr>
      <w:rPr>
        <w:rFonts w:ascii="Courier New" w:hAnsi="Courier New" w:cs="Courier New" w:hint="default"/>
      </w:rPr>
    </w:lvl>
    <w:lvl w:ilvl="5" w:tplc="CB44638C" w:tentative="1">
      <w:start w:val="1"/>
      <w:numFmt w:val="bullet"/>
      <w:lvlText w:val=""/>
      <w:lvlJc w:val="left"/>
      <w:pPr>
        <w:ind w:left="4320" w:hanging="360"/>
      </w:pPr>
      <w:rPr>
        <w:rFonts w:ascii="Wingdings" w:hAnsi="Wingdings" w:hint="default"/>
      </w:rPr>
    </w:lvl>
    <w:lvl w:ilvl="6" w:tplc="8FE2790C" w:tentative="1">
      <w:start w:val="1"/>
      <w:numFmt w:val="bullet"/>
      <w:lvlText w:val=""/>
      <w:lvlJc w:val="left"/>
      <w:pPr>
        <w:ind w:left="5040" w:hanging="360"/>
      </w:pPr>
      <w:rPr>
        <w:rFonts w:ascii="Symbol" w:hAnsi="Symbol" w:hint="default"/>
      </w:rPr>
    </w:lvl>
    <w:lvl w:ilvl="7" w:tplc="565EC5A2" w:tentative="1">
      <w:start w:val="1"/>
      <w:numFmt w:val="bullet"/>
      <w:lvlText w:val="o"/>
      <w:lvlJc w:val="left"/>
      <w:pPr>
        <w:ind w:left="5760" w:hanging="360"/>
      </w:pPr>
      <w:rPr>
        <w:rFonts w:ascii="Courier New" w:hAnsi="Courier New" w:cs="Courier New" w:hint="default"/>
      </w:rPr>
    </w:lvl>
    <w:lvl w:ilvl="8" w:tplc="5B80B31E" w:tentative="1">
      <w:start w:val="1"/>
      <w:numFmt w:val="bullet"/>
      <w:lvlText w:val=""/>
      <w:lvlJc w:val="left"/>
      <w:pPr>
        <w:ind w:left="6480" w:hanging="360"/>
      </w:pPr>
      <w:rPr>
        <w:rFonts w:ascii="Wingdings" w:hAnsi="Wingdings" w:hint="default"/>
      </w:rPr>
    </w:lvl>
  </w:abstractNum>
  <w:abstractNum w:abstractNumId="7" w15:restartNumberingAfterBreak="0">
    <w:nsid w:val="21ED46C0"/>
    <w:multiLevelType w:val="hybridMultilevel"/>
    <w:tmpl w:val="0AF25192"/>
    <w:lvl w:ilvl="0" w:tplc="04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4911953"/>
    <w:multiLevelType w:val="hybridMultilevel"/>
    <w:tmpl w:val="9740EDE0"/>
    <w:lvl w:ilvl="0" w:tplc="998C145E">
      <w:start w:val="1"/>
      <w:numFmt w:val="bullet"/>
      <w:lvlText w:val=""/>
      <w:lvlJc w:val="left"/>
      <w:pPr>
        <w:ind w:left="720" w:hanging="360"/>
      </w:pPr>
      <w:rPr>
        <w:rFonts w:ascii="Wingdings" w:hAnsi="Wingdings" w:hint="default"/>
      </w:rPr>
    </w:lvl>
    <w:lvl w:ilvl="1" w:tplc="B2FE62DA" w:tentative="1">
      <w:start w:val="1"/>
      <w:numFmt w:val="bullet"/>
      <w:lvlText w:val="o"/>
      <w:lvlJc w:val="left"/>
      <w:pPr>
        <w:ind w:left="1440" w:hanging="360"/>
      </w:pPr>
      <w:rPr>
        <w:rFonts w:ascii="Courier New" w:hAnsi="Courier New" w:cs="Courier New" w:hint="default"/>
      </w:rPr>
    </w:lvl>
    <w:lvl w:ilvl="2" w:tplc="C136E024" w:tentative="1">
      <w:start w:val="1"/>
      <w:numFmt w:val="bullet"/>
      <w:lvlText w:val=""/>
      <w:lvlJc w:val="left"/>
      <w:pPr>
        <w:ind w:left="2160" w:hanging="360"/>
      </w:pPr>
      <w:rPr>
        <w:rFonts w:ascii="Wingdings" w:hAnsi="Wingdings" w:hint="default"/>
      </w:rPr>
    </w:lvl>
    <w:lvl w:ilvl="3" w:tplc="547EF3A2" w:tentative="1">
      <w:start w:val="1"/>
      <w:numFmt w:val="bullet"/>
      <w:lvlText w:val=""/>
      <w:lvlJc w:val="left"/>
      <w:pPr>
        <w:ind w:left="2880" w:hanging="360"/>
      </w:pPr>
      <w:rPr>
        <w:rFonts w:ascii="Symbol" w:hAnsi="Symbol" w:hint="default"/>
      </w:rPr>
    </w:lvl>
    <w:lvl w:ilvl="4" w:tplc="58681D7A" w:tentative="1">
      <w:start w:val="1"/>
      <w:numFmt w:val="bullet"/>
      <w:lvlText w:val="o"/>
      <w:lvlJc w:val="left"/>
      <w:pPr>
        <w:ind w:left="3600" w:hanging="360"/>
      </w:pPr>
      <w:rPr>
        <w:rFonts w:ascii="Courier New" w:hAnsi="Courier New" w:cs="Courier New" w:hint="default"/>
      </w:rPr>
    </w:lvl>
    <w:lvl w:ilvl="5" w:tplc="4964FD94" w:tentative="1">
      <w:start w:val="1"/>
      <w:numFmt w:val="bullet"/>
      <w:lvlText w:val=""/>
      <w:lvlJc w:val="left"/>
      <w:pPr>
        <w:ind w:left="4320" w:hanging="360"/>
      </w:pPr>
      <w:rPr>
        <w:rFonts w:ascii="Wingdings" w:hAnsi="Wingdings" w:hint="default"/>
      </w:rPr>
    </w:lvl>
    <w:lvl w:ilvl="6" w:tplc="DB328C14" w:tentative="1">
      <w:start w:val="1"/>
      <w:numFmt w:val="bullet"/>
      <w:lvlText w:val=""/>
      <w:lvlJc w:val="left"/>
      <w:pPr>
        <w:ind w:left="5040" w:hanging="360"/>
      </w:pPr>
      <w:rPr>
        <w:rFonts w:ascii="Symbol" w:hAnsi="Symbol" w:hint="default"/>
      </w:rPr>
    </w:lvl>
    <w:lvl w:ilvl="7" w:tplc="448C3FE6" w:tentative="1">
      <w:start w:val="1"/>
      <w:numFmt w:val="bullet"/>
      <w:lvlText w:val="o"/>
      <w:lvlJc w:val="left"/>
      <w:pPr>
        <w:ind w:left="5760" w:hanging="360"/>
      </w:pPr>
      <w:rPr>
        <w:rFonts w:ascii="Courier New" w:hAnsi="Courier New" w:cs="Courier New" w:hint="default"/>
      </w:rPr>
    </w:lvl>
    <w:lvl w:ilvl="8" w:tplc="E2E0456A" w:tentative="1">
      <w:start w:val="1"/>
      <w:numFmt w:val="bullet"/>
      <w:lvlText w:val=""/>
      <w:lvlJc w:val="left"/>
      <w:pPr>
        <w:ind w:left="6480" w:hanging="360"/>
      </w:pPr>
      <w:rPr>
        <w:rFonts w:ascii="Wingdings" w:hAnsi="Wingdings" w:hint="default"/>
      </w:rPr>
    </w:lvl>
  </w:abstractNum>
  <w:abstractNum w:abstractNumId="9" w15:restartNumberingAfterBreak="0">
    <w:nsid w:val="24C96A67"/>
    <w:multiLevelType w:val="hybridMultilevel"/>
    <w:tmpl w:val="80049498"/>
    <w:lvl w:ilvl="0" w:tplc="04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28197CF9"/>
    <w:multiLevelType w:val="hybridMultilevel"/>
    <w:tmpl w:val="3A98214C"/>
    <w:lvl w:ilvl="0" w:tplc="F5F2C55A">
      <w:start w:val="1"/>
      <w:numFmt w:val="upperLetter"/>
      <w:lvlText w:val="%1."/>
      <w:lvlJc w:val="left"/>
      <w:pPr>
        <w:ind w:left="720" w:hanging="360"/>
      </w:pPr>
      <w:rPr>
        <w:rFonts w:hint="default"/>
      </w:rPr>
    </w:lvl>
    <w:lvl w:ilvl="1" w:tplc="B2A4E89A" w:tentative="1">
      <w:start w:val="1"/>
      <w:numFmt w:val="lowerLetter"/>
      <w:lvlText w:val="%2."/>
      <w:lvlJc w:val="left"/>
      <w:pPr>
        <w:ind w:left="1440" w:hanging="360"/>
      </w:pPr>
    </w:lvl>
    <w:lvl w:ilvl="2" w:tplc="F69EB300" w:tentative="1">
      <w:start w:val="1"/>
      <w:numFmt w:val="lowerRoman"/>
      <w:lvlText w:val="%3."/>
      <w:lvlJc w:val="right"/>
      <w:pPr>
        <w:ind w:left="2160" w:hanging="180"/>
      </w:pPr>
    </w:lvl>
    <w:lvl w:ilvl="3" w:tplc="7C2C21C4" w:tentative="1">
      <w:start w:val="1"/>
      <w:numFmt w:val="decimal"/>
      <w:lvlText w:val="%4."/>
      <w:lvlJc w:val="left"/>
      <w:pPr>
        <w:ind w:left="2880" w:hanging="360"/>
      </w:pPr>
    </w:lvl>
    <w:lvl w:ilvl="4" w:tplc="BBBEDB62" w:tentative="1">
      <w:start w:val="1"/>
      <w:numFmt w:val="lowerLetter"/>
      <w:lvlText w:val="%5."/>
      <w:lvlJc w:val="left"/>
      <w:pPr>
        <w:ind w:left="3600" w:hanging="360"/>
      </w:pPr>
    </w:lvl>
    <w:lvl w:ilvl="5" w:tplc="FF367E14" w:tentative="1">
      <w:start w:val="1"/>
      <w:numFmt w:val="lowerRoman"/>
      <w:lvlText w:val="%6."/>
      <w:lvlJc w:val="right"/>
      <w:pPr>
        <w:ind w:left="4320" w:hanging="180"/>
      </w:pPr>
    </w:lvl>
    <w:lvl w:ilvl="6" w:tplc="5C325BC4" w:tentative="1">
      <w:start w:val="1"/>
      <w:numFmt w:val="decimal"/>
      <w:lvlText w:val="%7."/>
      <w:lvlJc w:val="left"/>
      <w:pPr>
        <w:ind w:left="5040" w:hanging="360"/>
      </w:pPr>
    </w:lvl>
    <w:lvl w:ilvl="7" w:tplc="0724662A" w:tentative="1">
      <w:start w:val="1"/>
      <w:numFmt w:val="lowerLetter"/>
      <w:lvlText w:val="%8."/>
      <w:lvlJc w:val="left"/>
      <w:pPr>
        <w:ind w:left="5760" w:hanging="360"/>
      </w:pPr>
    </w:lvl>
    <w:lvl w:ilvl="8" w:tplc="F76EF2EE" w:tentative="1">
      <w:start w:val="1"/>
      <w:numFmt w:val="lowerRoman"/>
      <w:lvlText w:val="%9."/>
      <w:lvlJc w:val="right"/>
      <w:pPr>
        <w:ind w:left="6480" w:hanging="180"/>
      </w:pPr>
    </w:lvl>
  </w:abstractNum>
  <w:abstractNum w:abstractNumId="11" w15:restartNumberingAfterBreak="0">
    <w:nsid w:val="2ACB7486"/>
    <w:multiLevelType w:val="hybridMultilevel"/>
    <w:tmpl w:val="D6A047F6"/>
    <w:lvl w:ilvl="0" w:tplc="402A0C9C">
      <w:start w:val="1"/>
      <w:numFmt w:val="decimal"/>
      <w:lvlText w:val="%1."/>
      <w:lvlJc w:val="left"/>
      <w:pPr>
        <w:ind w:left="360" w:hanging="360"/>
      </w:pPr>
      <w:rPr>
        <w:rFonts w:hint="default"/>
      </w:rPr>
    </w:lvl>
    <w:lvl w:ilvl="1" w:tplc="2BF2559A" w:tentative="1">
      <w:start w:val="1"/>
      <w:numFmt w:val="lowerLetter"/>
      <w:lvlText w:val="%2."/>
      <w:lvlJc w:val="left"/>
      <w:pPr>
        <w:ind w:left="1080" w:hanging="360"/>
      </w:pPr>
    </w:lvl>
    <w:lvl w:ilvl="2" w:tplc="8E18C7DC" w:tentative="1">
      <w:start w:val="1"/>
      <w:numFmt w:val="lowerRoman"/>
      <w:lvlText w:val="%3."/>
      <w:lvlJc w:val="right"/>
      <w:pPr>
        <w:ind w:left="1800" w:hanging="180"/>
      </w:pPr>
    </w:lvl>
    <w:lvl w:ilvl="3" w:tplc="B98E2358" w:tentative="1">
      <w:start w:val="1"/>
      <w:numFmt w:val="decimal"/>
      <w:lvlText w:val="%4."/>
      <w:lvlJc w:val="left"/>
      <w:pPr>
        <w:ind w:left="2520" w:hanging="360"/>
      </w:pPr>
    </w:lvl>
    <w:lvl w:ilvl="4" w:tplc="553EAE16" w:tentative="1">
      <w:start w:val="1"/>
      <w:numFmt w:val="lowerLetter"/>
      <w:lvlText w:val="%5."/>
      <w:lvlJc w:val="left"/>
      <w:pPr>
        <w:ind w:left="3240" w:hanging="360"/>
      </w:pPr>
    </w:lvl>
    <w:lvl w:ilvl="5" w:tplc="0D5CE8BC" w:tentative="1">
      <w:start w:val="1"/>
      <w:numFmt w:val="lowerRoman"/>
      <w:lvlText w:val="%6."/>
      <w:lvlJc w:val="right"/>
      <w:pPr>
        <w:ind w:left="3960" w:hanging="180"/>
      </w:pPr>
    </w:lvl>
    <w:lvl w:ilvl="6" w:tplc="3B6CE63C" w:tentative="1">
      <w:start w:val="1"/>
      <w:numFmt w:val="decimal"/>
      <w:lvlText w:val="%7."/>
      <w:lvlJc w:val="left"/>
      <w:pPr>
        <w:ind w:left="4680" w:hanging="360"/>
      </w:pPr>
    </w:lvl>
    <w:lvl w:ilvl="7" w:tplc="1CC89922" w:tentative="1">
      <w:start w:val="1"/>
      <w:numFmt w:val="lowerLetter"/>
      <w:lvlText w:val="%8."/>
      <w:lvlJc w:val="left"/>
      <w:pPr>
        <w:ind w:left="5400" w:hanging="360"/>
      </w:pPr>
    </w:lvl>
    <w:lvl w:ilvl="8" w:tplc="234210D2" w:tentative="1">
      <w:start w:val="1"/>
      <w:numFmt w:val="lowerRoman"/>
      <w:lvlText w:val="%9."/>
      <w:lvlJc w:val="right"/>
      <w:pPr>
        <w:ind w:left="6120" w:hanging="180"/>
      </w:pPr>
    </w:lvl>
  </w:abstractNum>
  <w:abstractNum w:abstractNumId="12" w15:restartNumberingAfterBreak="0">
    <w:nsid w:val="2D71717F"/>
    <w:multiLevelType w:val="hybridMultilevel"/>
    <w:tmpl w:val="A9B039F4"/>
    <w:lvl w:ilvl="0" w:tplc="C69A975C">
      <w:start w:val="1"/>
      <w:numFmt w:val="bullet"/>
      <w:lvlText w:val=""/>
      <w:lvlPicBulletId w:val="0"/>
      <w:lvlJc w:val="left"/>
      <w:pPr>
        <w:ind w:left="720" w:hanging="360"/>
      </w:pPr>
      <w:rPr>
        <w:rFonts w:ascii="Symbol" w:hAnsi="Symbol" w:hint="default"/>
        <w:color w:val="auto"/>
      </w:rPr>
    </w:lvl>
    <w:lvl w:ilvl="1" w:tplc="5C4C3C1C" w:tentative="1">
      <w:start w:val="1"/>
      <w:numFmt w:val="bullet"/>
      <w:lvlText w:val="o"/>
      <w:lvlJc w:val="left"/>
      <w:pPr>
        <w:ind w:left="1440" w:hanging="360"/>
      </w:pPr>
      <w:rPr>
        <w:rFonts w:ascii="Courier New" w:hAnsi="Courier New" w:cs="Courier New" w:hint="default"/>
      </w:rPr>
    </w:lvl>
    <w:lvl w:ilvl="2" w:tplc="806888DA" w:tentative="1">
      <w:start w:val="1"/>
      <w:numFmt w:val="bullet"/>
      <w:lvlText w:val=""/>
      <w:lvlJc w:val="left"/>
      <w:pPr>
        <w:ind w:left="2160" w:hanging="360"/>
      </w:pPr>
      <w:rPr>
        <w:rFonts w:ascii="Wingdings" w:hAnsi="Wingdings" w:hint="default"/>
      </w:rPr>
    </w:lvl>
    <w:lvl w:ilvl="3" w:tplc="993AC102" w:tentative="1">
      <w:start w:val="1"/>
      <w:numFmt w:val="bullet"/>
      <w:lvlText w:val=""/>
      <w:lvlJc w:val="left"/>
      <w:pPr>
        <w:ind w:left="2880" w:hanging="360"/>
      </w:pPr>
      <w:rPr>
        <w:rFonts w:ascii="Symbol" w:hAnsi="Symbol" w:hint="default"/>
      </w:rPr>
    </w:lvl>
    <w:lvl w:ilvl="4" w:tplc="DBC225D2" w:tentative="1">
      <w:start w:val="1"/>
      <w:numFmt w:val="bullet"/>
      <w:lvlText w:val="o"/>
      <w:lvlJc w:val="left"/>
      <w:pPr>
        <w:ind w:left="3600" w:hanging="360"/>
      </w:pPr>
      <w:rPr>
        <w:rFonts w:ascii="Courier New" w:hAnsi="Courier New" w:cs="Courier New" w:hint="default"/>
      </w:rPr>
    </w:lvl>
    <w:lvl w:ilvl="5" w:tplc="61F42BD6" w:tentative="1">
      <w:start w:val="1"/>
      <w:numFmt w:val="bullet"/>
      <w:lvlText w:val=""/>
      <w:lvlJc w:val="left"/>
      <w:pPr>
        <w:ind w:left="4320" w:hanging="360"/>
      </w:pPr>
      <w:rPr>
        <w:rFonts w:ascii="Wingdings" w:hAnsi="Wingdings" w:hint="default"/>
      </w:rPr>
    </w:lvl>
    <w:lvl w:ilvl="6" w:tplc="3216D178" w:tentative="1">
      <w:start w:val="1"/>
      <w:numFmt w:val="bullet"/>
      <w:lvlText w:val=""/>
      <w:lvlJc w:val="left"/>
      <w:pPr>
        <w:ind w:left="5040" w:hanging="360"/>
      </w:pPr>
      <w:rPr>
        <w:rFonts w:ascii="Symbol" w:hAnsi="Symbol" w:hint="default"/>
      </w:rPr>
    </w:lvl>
    <w:lvl w:ilvl="7" w:tplc="7B9C6B10" w:tentative="1">
      <w:start w:val="1"/>
      <w:numFmt w:val="bullet"/>
      <w:lvlText w:val="o"/>
      <w:lvlJc w:val="left"/>
      <w:pPr>
        <w:ind w:left="5760" w:hanging="360"/>
      </w:pPr>
      <w:rPr>
        <w:rFonts w:ascii="Courier New" w:hAnsi="Courier New" w:cs="Courier New" w:hint="default"/>
      </w:rPr>
    </w:lvl>
    <w:lvl w:ilvl="8" w:tplc="B558739C" w:tentative="1">
      <w:start w:val="1"/>
      <w:numFmt w:val="bullet"/>
      <w:lvlText w:val=""/>
      <w:lvlJc w:val="left"/>
      <w:pPr>
        <w:ind w:left="6480" w:hanging="360"/>
      </w:pPr>
      <w:rPr>
        <w:rFonts w:ascii="Wingdings" w:hAnsi="Wingdings" w:hint="default"/>
      </w:rPr>
    </w:lvl>
  </w:abstractNum>
  <w:abstractNum w:abstractNumId="13" w15:restartNumberingAfterBreak="0">
    <w:nsid w:val="2E011754"/>
    <w:multiLevelType w:val="hybridMultilevel"/>
    <w:tmpl w:val="644E9D6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3ED3791"/>
    <w:multiLevelType w:val="hybridMultilevel"/>
    <w:tmpl w:val="06182D98"/>
    <w:lvl w:ilvl="0" w:tplc="D1BEEA78">
      <w:start w:val="1"/>
      <w:numFmt w:val="bullet"/>
      <w:lvlText w:val=""/>
      <w:lvlJc w:val="left"/>
      <w:pPr>
        <w:ind w:left="720" w:hanging="360"/>
      </w:pPr>
      <w:rPr>
        <w:rFonts w:ascii="Symbol" w:hAnsi="Symbol" w:hint="default"/>
      </w:rPr>
    </w:lvl>
    <w:lvl w:ilvl="1" w:tplc="B470DA82" w:tentative="1">
      <w:start w:val="1"/>
      <w:numFmt w:val="bullet"/>
      <w:lvlText w:val="o"/>
      <w:lvlJc w:val="left"/>
      <w:pPr>
        <w:ind w:left="1440" w:hanging="360"/>
      </w:pPr>
      <w:rPr>
        <w:rFonts w:ascii="Courier New" w:hAnsi="Courier New" w:cs="Courier New" w:hint="default"/>
      </w:rPr>
    </w:lvl>
    <w:lvl w:ilvl="2" w:tplc="55E0D918" w:tentative="1">
      <w:start w:val="1"/>
      <w:numFmt w:val="bullet"/>
      <w:lvlText w:val=""/>
      <w:lvlJc w:val="left"/>
      <w:pPr>
        <w:ind w:left="2160" w:hanging="360"/>
      </w:pPr>
      <w:rPr>
        <w:rFonts w:ascii="Wingdings" w:hAnsi="Wingdings" w:hint="default"/>
      </w:rPr>
    </w:lvl>
    <w:lvl w:ilvl="3" w:tplc="0B72908A" w:tentative="1">
      <w:start w:val="1"/>
      <w:numFmt w:val="bullet"/>
      <w:lvlText w:val=""/>
      <w:lvlJc w:val="left"/>
      <w:pPr>
        <w:ind w:left="2880" w:hanging="360"/>
      </w:pPr>
      <w:rPr>
        <w:rFonts w:ascii="Symbol" w:hAnsi="Symbol" w:hint="default"/>
      </w:rPr>
    </w:lvl>
    <w:lvl w:ilvl="4" w:tplc="AC023DEC" w:tentative="1">
      <w:start w:val="1"/>
      <w:numFmt w:val="bullet"/>
      <w:lvlText w:val="o"/>
      <w:lvlJc w:val="left"/>
      <w:pPr>
        <w:ind w:left="3600" w:hanging="360"/>
      </w:pPr>
      <w:rPr>
        <w:rFonts w:ascii="Courier New" w:hAnsi="Courier New" w:cs="Courier New" w:hint="default"/>
      </w:rPr>
    </w:lvl>
    <w:lvl w:ilvl="5" w:tplc="E9A86572" w:tentative="1">
      <w:start w:val="1"/>
      <w:numFmt w:val="bullet"/>
      <w:lvlText w:val=""/>
      <w:lvlJc w:val="left"/>
      <w:pPr>
        <w:ind w:left="4320" w:hanging="360"/>
      </w:pPr>
      <w:rPr>
        <w:rFonts w:ascii="Wingdings" w:hAnsi="Wingdings" w:hint="default"/>
      </w:rPr>
    </w:lvl>
    <w:lvl w:ilvl="6" w:tplc="3E00D718" w:tentative="1">
      <w:start w:val="1"/>
      <w:numFmt w:val="bullet"/>
      <w:lvlText w:val=""/>
      <w:lvlJc w:val="left"/>
      <w:pPr>
        <w:ind w:left="5040" w:hanging="360"/>
      </w:pPr>
      <w:rPr>
        <w:rFonts w:ascii="Symbol" w:hAnsi="Symbol" w:hint="default"/>
      </w:rPr>
    </w:lvl>
    <w:lvl w:ilvl="7" w:tplc="6D387DB6" w:tentative="1">
      <w:start w:val="1"/>
      <w:numFmt w:val="bullet"/>
      <w:lvlText w:val="o"/>
      <w:lvlJc w:val="left"/>
      <w:pPr>
        <w:ind w:left="5760" w:hanging="360"/>
      </w:pPr>
      <w:rPr>
        <w:rFonts w:ascii="Courier New" w:hAnsi="Courier New" w:cs="Courier New" w:hint="default"/>
      </w:rPr>
    </w:lvl>
    <w:lvl w:ilvl="8" w:tplc="3F88A260" w:tentative="1">
      <w:start w:val="1"/>
      <w:numFmt w:val="bullet"/>
      <w:lvlText w:val=""/>
      <w:lvlJc w:val="left"/>
      <w:pPr>
        <w:ind w:left="6480" w:hanging="360"/>
      </w:pPr>
      <w:rPr>
        <w:rFonts w:ascii="Wingdings" w:hAnsi="Wingdings" w:hint="default"/>
      </w:rPr>
    </w:lvl>
  </w:abstractNum>
  <w:abstractNum w:abstractNumId="15" w15:restartNumberingAfterBreak="0">
    <w:nsid w:val="348C0F77"/>
    <w:multiLevelType w:val="hybridMultilevel"/>
    <w:tmpl w:val="DEF04812"/>
    <w:lvl w:ilvl="0" w:tplc="C69A975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874C6"/>
    <w:multiLevelType w:val="hybridMultilevel"/>
    <w:tmpl w:val="4A16A40C"/>
    <w:lvl w:ilvl="0" w:tplc="23D4E9F2">
      <w:start w:val="1"/>
      <w:numFmt w:val="bullet"/>
      <w:lvlText w:val=""/>
      <w:lvlJc w:val="left"/>
      <w:pPr>
        <w:ind w:left="360" w:hanging="360"/>
      </w:pPr>
      <w:rPr>
        <w:rFonts w:ascii="Symbol" w:hAnsi="Symbol" w:hint="default"/>
      </w:rPr>
    </w:lvl>
    <w:lvl w:ilvl="1" w:tplc="AFBC3A0A" w:tentative="1">
      <w:start w:val="1"/>
      <w:numFmt w:val="bullet"/>
      <w:lvlText w:val="o"/>
      <w:lvlJc w:val="left"/>
      <w:pPr>
        <w:ind w:left="1080" w:hanging="360"/>
      </w:pPr>
      <w:rPr>
        <w:rFonts w:ascii="Courier New" w:hAnsi="Courier New" w:cs="Courier New" w:hint="default"/>
      </w:rPr>
    </w:lvl>
    <w:lvl w:ilvl="2" w:tplc="097C397E" w:tentative="1">
      <w:start w:val="1"/>
      <w:numFmt w:val="bullet"/>
      <w:lvlText w:val=""/>
      <w:lvlJc w:val="left"/>
      <w:pPr>
        <w:ind w:left="1800" w:hanging="360"/>
      </w:pPr>
      <w:rPr>
        <w:rFonts w:ascii="Wingdings" w:hAnsi="Wingdings" w:hint="default"/>
      </w:rPr>
    </w:lvl>
    <w:lvl w:ilvl="3" w:tplc="E646CD78" w:tentative="1">
      <w:start w:val="1"/>
      <w:numFmt w:val="bullet"/>
      <w:lvlText w:val=""/>
      <w:lvlJc w:val="left"/>
      <w:pPr>
        <w:ind w:left="2520" w:hanging="360"/>
      </w:pPr>
      <w:rPr>
        <w:rFonts w:ascii="Symbol" w:hAnsi="Symbol" w:hint="default"/>
      </w:rPr>
    </w:lvl>
    <w:lvl w:ilvl="4" w:tplc="27AC3C94" w:tentative="1">
      <w:start w:val="1"/>
      <w:numFmt w:val="bullet"/>
      <w:lvlText w:val="o"/>
      <w:lvlJc w:val="left"/>
      <w:pPr>
        <w:ind w:left="3240" w:hanging="360"/>
      </w:pPr>
      <w:rPr>
        <w:rFonts w:ascii="Courier New" w:hAnsi="Courier New" w:cs="Courier New" w:hint="default"/>
      </w:rPr>
    </w:lvl>
    <w:lvl w:ilvl="5" w:tplc="4E0EE344" w:tentative="1">
      <w:start w:val="1"/>
      <w:numFmt w:val="bullet"/>
      <w:lvlText w:val=""/>
      <w:lvlJc w:val="left"/>
      <w:pPr>
        <w:ind w:left="3960" w:hanging="360"/>
      </w:pPr>
      <w:rPr>
        <w:rFonts w:ascii="Wingdings" w:hAnsi="Wingdings" w:hint="default"/>
      </w:rPr>
    </w:lvl>
    <w:lvl w:ilvl="6" w:tplc="61C8CC6C" w:tentative="1">
      <w:start w:val="1"/>
      <w:numFmt w:val="bullet"/>
      <w:lvlText w:val=""/>
      <w:lvlJc w:val="left"/>
      <w:pPr>
        <w:ind w:left="4680" w:hanging="360"/>
      </w:pPr>
      <w:rPr>
        <w:rFonts w:ascii="Symbol" w:hAnsi="Symbol" w:hint="default"/>
      </w:rPr>
    </w:lvl>
    <w:lvl w:ilvl="7" w:tplc="03BA74C0" w:tentative="1">
      <w:start w:val="1"/>
      <w:numFmt w:val="bullet"/>
      <w:lvlText w:val="o"/>
      <w:lvlJc w:val="left"/>
      <w:pPr>
        <w:ind w:left="5400" w:hanging="360"/>
      </w:pPr>
      <w:rPr>
        <w:rFonts w:ascii="Courier New" w:hAnsi="Courier New" w:cs="Courier New" w:hint="default"/>
      </w:rPr>
    </w:lvl>
    <w:lvl w:ilvl="8" w:tplc="59BC0642" w:tentative="1">
      <w:start w:val="1"/>
      <w:numFmt w:val="bullet"/>
      <w:lvlText w:val=""/>
      <w:lvlJc w:val="left"/>
      <w:pPr>
        <w:ind w:left="6120" w:hanging="360"/>
      </w:pPr>
      <w:rPr>
        <w:rFonts w:ascii="Wingdings" w:hAnsi="Wingdings" w:hint="default"/>
      </w:rPr>
    </w:lvl>
  </w:abstractNum>
  <w:abstractNum w:abstractNumId="17" w15:restartNumberingAfterBreak="0">
    <w:nsid w:val="3896170F"/>
    <w:multiLevelType w:val="hybridMultilevel"/>
    <w:tmpl w:val="AF46932C"/>
    <w:lvl w:ilvl="0" w:tplc="47C252A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96512DF"/>
    <w:multiLevelType w:val="hybridMultilevel"/>
    <w:tmpl w:val="4A0AECC4"/>
    <w:lvl w:ilvl="0" w:tplc="0409000D">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D2BB0"/>
    <w:multiLevelType w:val="hybridMultilevel"/>
    <w:tmpl w:val="0C02FDA6"/>
    <w:lvl w:ilvl="0" w:tplc="A3BC0D12">
      <w:start w:val="1"/>
      <w:numFmt w:val="bullet"/>
      <w:pStyle w:val="SideBoxBullet"/>
      <w:lvlText w:val=""/>
      <w:lvlJc w:val="left"/>
      <w:pPr>
        <w:ind w:left="720" w:hanging="360"/>
      </w:pPr>
      <w:rPr>
        <w:rFonts w:ascii="Symbol" w:hAnsi="Symbol" w:hint="default"/>
        <w:color w:val="595959" w:themeColor="text1" w:themeTint="A6"/>
      </w:rPr>
    </w:lvl>
    <w:lvl w:ilvl="1" w:tplc="CD3290B6" w:tentative="1">
      <w:start w:val="1"/>
      <w:numFmt w:val="bullet"/>
      <w:lvlText w:val="o"/>
      <w:lvlJc w:val="left"/>
      <w:pPr>
        <w:ind w:left="1440" w:hanging="360"/>
      </w:pPr>
      <w:rPr>
        <w:rFonts w:ascii="Courier New" w:hAnsi="Courier New" w:cs="Courier New" w:hint="default"/>
      </w:rPr>
    </w:lvl>
    <w:lvl w:ilvl="2" w:tplc="3202DD0C" w:tentative="1">
      <w:start w:val="1"/>
      <w:numFmt w:val="bullet"/>
      <w:lvlText w:val=""/>
      <w:lvlJc w:val="left"/>
      <w:pPr>
        <w:ind w:left="2160" w:hanging="360"/>
      </w:pPr>
      <w:rPr>
        <w:rFonts w:ascii="Wingdings" w:hAnsi="Wingdings" w:hint="default"/>
      </w:rPr>
    </w:lvl>
    <w:lvl w:ilvl="3" w:tplc="CAD01C42" w:tentative="1">
      <w:start w:val="1"/>
      <w:numFmt w:val="bullet"/>
      <w:lvlText w:val=""/>
      <w:lvlJc w:val="left"/>
      <w:pPr>
        <w:ind w:left="2880" w:hanging="360"/>
      </w:pPr>
      <w:rPr>
        <w:rFonts w:ascii="Symbol" w:hAnsi="Symbol" w:hint="default"/>
      </w:rPr>
    </w:lvl>
    <w:lvl w:ilvl="4" w:tplc="9642E67E" w:tentative="1">
      <w:start w:val="1"/>
      <w:numFmt w:val="bullet"/>
      <w:lvlText w:val="o"/>
      <w:lvlJc w:val="left"/>
      <w:pPr>
        <w:ind w:left="3600" w:hanging="360"/>
      </w:pPr>
      <w:rPr>
        <w:rFonts w:ascii="Courier New" w:hAnsi="Courier New" w:cs="Courier New" w:hint="default"/>
      </w:rPr>
    </w:lvl>
    <w:lvl w:ilvl="5" w:tplc="1F62672E" w:tentative="1">
      <w:start w:val="1"/>
      <w:numFmt w:val="bullet"/>
      <w:lvlText w:val=""/>
      <w:lvlJc w:val="left"/>
      <w:pPr>
        <w:ind w:left="4320" w:hanging="360"/>
      </w:pPr>
      <w:rPr>
        <w:rFonts w:ascii="Wingdings" w:hAnsi="Wingdings" w:hint="default"/>
      </w:rPr>
    </w:lvl>
    <w:lvl w:ilvl="6" w:tplc="E01E787C" w:tentative="1">
      <w:start w:val="1"/>
      <w:numFmt w:val="bullet"/>
      <w:lvlText w:val=""/>
      <w:lvlJc w:val="left"/>
      <w:pPr>
        <w:ind w:left="5040" w:hanging="360"/>
      </w:pPr>
      <w:rPr>
        <w:rFonts w:ascii="Symbol" w:hAnsi="Symbol" w:hint="default"/>
      </w:rPr>
    </w:lvl>
    <w:lvl w:ilvl="7" w:tplc="9A6214CA" w:tentative="1">
      <w:start w:val="1"/>
      <w:numFmt w:val="bullet"/>
      <w:lvlText w:val="o"/>
      <w:lvlJc w:val="left"/>
      <w:pPr>
        <w:ind w:left="5760" w:hanging="360"/>
      </w:pPr>
      <w:rPr>
        <w:rFonts w:ascii="Courier New" w:hAnsi="Courier New" w:cs="Courier New" w:hint="default"/>
      </w:rPr>
    </w:lvl>
    <w:lvl w:ilvl="8" w:tplc="CEF63C7E" w:tentative="1">
      <w:start w:val="1"/>
      <w:numFmt w:val="bullet"/>
      <w:lvlText w:val=""/>
      <w:lvlJc w:val="left"/>
      <w:pPr>
        <w:ind w:left="6480" w:hanging="360"/>
      </w:pPr>
      <w:rPr>
        <w:rFonts w:ascii="Wingdings" w:hAnsi="Wingdings" w:hint="default"/>
      </w:rPr>
    </w:lvl>
  </w:abstractNum>
  <w:abstractNum w:abstractNumId="20" w15:restartNumberingAfterBreak="0">
    <w:nsid w:val="4027645A"/>
    <w:multiLevelType w:val="hybridMultilevel"/>
    <w:tmpl w:val="934EC040"/>
    <w:lvl w:ilvl="0" w:tplc="362A483E">
      <w:start w:val="1"/>
      <w:numFmt w:val="bullet"/>
      <w:lvlText w:val=""/>
      <w:lvlJc w:val="left"/>
      <w:pPr>
        <w:ind w:left="720" w:hanging="360"/>
      </w:pPr>
      <w:rPr>
        <w:rFonts w:ascii="Wingdings" w:hAnsi="Wingdings" w:hint="default"/>
      </w:rPr>
    </w:lvl>
    <w:lvl w:ilvl="1" w:tplc="D27A2886">
      <w:start w:val="1"/>
      <w:numFmt w:val="bullet"/>
      <w:lvlText w:val="o"/>
      <w:lvlJc w:val="left"/>
      <w:pPr>
        <w:ind w:left="1440" w:hanging="360"/>
      </w:pPr>
      <w:rPr>
        <w:rFonts w:ascii="Courier New" w:hAnsi="Courier New" w:cs="Courier New" w:hint="default"/>
      </w:rPr>
    </w:lvl>
    <w:lvl w:ilvl="2" w:tplc="061CBBD8" w:tentative="1">
      <w:start w:val="1"/>
      <w:numFmt w:val="bullet"/>
      <w:lvlText w:val=""/>
      <w:lvlJc w:val="left"/>
      <w:pPr>
        <w:ind w:left="2160" w:hanging="360"/>
      </w:pPr>
      <w:rPr>
        <w:rFonts w:ascii="Wingdings" w:hAnsi="Wingdings" w:hint="default"/>
      </w:rPr>
    </w:lvl>
    <w:lvl w:ilvl="3" w:tplc="D8364418" w:tentative="1">
      <w:start w:val="1"/>
      <w:numFmt w:val="bullet"/>
      <w:lvlText w:val=""/>
      <w:lvlJc w:val="left"/>
      <w:pPr>
        <w:ind w:left="2880" w:hanging="360"/>
      </w:pPr>
      <w:rPr>
        <w:rFonts w:ascii="Symbol" w:hAnsi="Symbol" w:hint="default"/>
      </w:rPr>
    </w:lvl>
    <w:lvl w:ilvl="4" w:tplc="99F4A9D2" w:tentative="1">
      <w:start w:val="1"/>
      <w:numFmt w:val="bullet"/>
      <w:lvlText w:val="o"/>
      <w:lvlJc w:val="left"/>
      <w:pPr>
        <w:ind w:left="3600" w:hanging="360"/>
      </w:pPr>
      <w:rPr>
        <w:rFonts w:ascii="Courier New" w:hAnsi="Courier New" w:cs="Courier New" w:hint="default"/>
      </w:rPr>
    </w:lvl>
    <w:lvl w:ilvl="5" w:tplc="47E228D6" w:tentative="1">
      <w:start w:val="1"/>
      <w:numFmt w:val="bullet"/>
      <w:lvlText w:val=""/>
      <w:lvlJc w:val="left"/>
      <w:pPr>
        <w:ind w:left="4320" w:hanging="360"/>
      </w:pPr>
      <w:rPr>
        <w:rFonts w:ascii="Wingdings" w:hAnsi="Wingdings" w:hint="default"/>
      </w:rPr>
    </w:lvl>
    <w:lvl w:ilvl="6" w:tplc="E28CC2BA" w:tentative="1">
      <w:start w:val="1"/>
      <w:numFmt w:val="bullet"/>
      <w:lvlText w:val=""/>
      <w:lvlJc w:val="left"/>
      <w:pPr>
        <w:ind w:left="5040" w:hanging="360"/>
      </w:pPr>
      <w:rPr>
        <w:rFonts w:ascii="Symbol" w:hAnsi="Symbol" w:hint="default"/>
      </w:rPr>
    </w:lvl>
    <w:lvl w:ilvl="7" w:tplc="D3A03368" w:tentative="1">
      <w:start w:val="1"/>
      <w:numFmt w:val="bullet"/>
      <w:lvlText w:val="o"/>
      <w:lvlJc w:val="left"/>
      <w:pPr>
        <w:ind w:left="5760" w:hanging="360"/>
      </w:pPr>
      <w:rPr>
        <w:rFonts w:ascii="Courier New" w:hAnsi="Courier New" w:cs="Courier New" w:hint="default"/>
      </w:rPr>
    </w:lvl>
    <w:lvl w:ilvl="8" w:tplc="6C58FA00" w:tentative="1">
      <w:start w:val="1"/>
      <w:numFmt w:val="bullet"/>
      <w:lvlText w:val=""/>
      <w:lvlJc w:val="left"/>
      <w:pPr>
        <w:ind w:left="6480" w:hanging="360"/>
      </w:pPr>
      <w:rPr>
        <w:rFonts w:ascii="Wingdings" w:hAnsi="Wingdings" w:hint="default"/>
      </w:rPr>
    </w:lvl>
  </w:abstractNum>
  <w:abstractNum w:abstractNumId="21" w15:restartNumberingAfterBreak="0">
    <w:nsid w:val="42DE7D38"/>
    <w:multiLevelType w:val="hybridMultilevel"/>
    <w:tmpl w:val="219A6924"/>
    <w:lvl w:ilvl="0" w:tplc="C69A975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B0CE5"/>
    <w:multiLevelType w:val="hybridMultilevel"/>
    <w:tmpl w:val="D31C7BB6"/>
    <w:lvl w:ilvl="0" w:tplc="1ED66394">
      <w:start w:val="1"/>
      <w:numFmt w:val="bullet"/>
      <w:lvlText w:val=""/>
      <w:lvlJc w:val="left"/>
      <w:pPr>
        <w:ind w:left="720" w:hanging="360"/>
      </w:pPr>
      <w:rPr>
        <w:rFonts w:ascii="Wingdings" w:hAnsi="Wingdings" w:hint="default"/>
      </w:rPr>
    </w:lvl>
    <w:lvl w:ilvl="1" w:tplc="AEEC49A4">
      <w:start w:val="1"/>
      <w:numFmt w:val="bullet"/>
      <w:lvlText w:val="o"/>
      <w:lvlJc w:val="left"/>
      <w:pPr>
        <w:ind w:left="1440" w:hanging="360"/>
      </w:pPr>
      <w:rPr>
        <w:rFonts w:ascii="Courier New" w:hAnsi="Courier New" w:cs="Courier New" w:hint="default"/>
      </w:rPr>
    </w:lvl>
    <w:lvl w:ilvl="2" w:tplc="AEE4E4E0" w:tentative="1">
      <w:start w:val="1"/>
      <w:numFmt w:val="bullet"/>
      <w:lvlText w:val=""/>
      <w:lvlJc w:val="left"/>
      <w:pPr>
        <w:ind w:left="2160" w:hanging="360"/>
      </w:pPr>
      <w:rPr>
        <w:rFonts w:ascii="Wingdings" w:hAnsi="Wingdings" w:hint="default"/>
      </w:rPr>
    </w:lvl>
    <w:lvl w:ilvl="3" w:tplc="0CCA0BEC" w:tentative="1">
      <w:start w:val="1"/>
      <w:numFmt w:val="bullet"/>
      <w:lvlText w:val=""/>
      <w:lvlJc w:val="left"/>
      <w:pPr>
        <w:ind w:left="2880" w:hanging="360"/>
      </w:pPr>
      <w:rPr>
        <w:rFonts w:ascii="Symbol" w:hAnsi="Symbol" w:hint="default"/>
      </w:rPr>
    </w:lvl>
    <w:lvl w:ilvl="4" w:tplc="C0AACC04" w:tentative="1">
      <w:start w:val="1"/>
      <w:numFmt w:val="bullet"/>
      <w:lvlText w:val="o"/>
      <w:lvlJc w:val="left"/>
      <w:pPr>
        <w:ind w:left="3600" w:hanging="360"/>
      </w:pPr>
      <w:rPr>
        <w:rFonts w:ascii="Courier New" w:hAnsi="Courier New" w:cs="Courier New" w:hint="default"/>
      </w:rPr>
    </w:lvl>
    <w:lvl w:ilvl="5" w:tplc="36720366" w:tentative="1">
      <w:start w:val="1"/>
      <w:numFmt w:val="bullet"/>
      <w:lvlText w:val=""/>
      <w:lvlJc w:val="left"/>
      <w:pPr>
        <w:ind w:left="4320" w:hanging="360"/>
      </w:pPr>
      <w:rPr>
        <w:rFonts w:ascii="Wingdings" w:hAnsi="Wingdings" w:hint="default"/>
      </w:rPr>
    </w:lvl>
    <w:lvl w:ilvl="6" w:tplc="BD9EFFC4" w:tentative="1">
      <w:start w:val="1"/>
      <w:numFmt w:val="bullet"/>
      <w:lvlText w:val=""/>
      <w:lvlJc w:val="left"/>
      <w:pPr>
        <w:ind w:left="5040" w:hanging="360"/>
      </w:pPr>
      <w:rPr>
        <w:rFonts w:ascii="Symbol" w:hAnsi="Symbol" w:hint="default"/>
      </w:rPr>
    </w:lvl>
    <w:lvl w:ilvl="7" w:tplc="B64E66E4" w:tentative="1">
      <w:start w:val="1"/>
      <w:numFmt w:val="bullet"/>
      <w:lvlText w:val="o"/>
      <w:lvlJc w:val="left"/>
      <w:pPr>
        <w:ind w:left="5760" w:hanging="360"/>
      </w:pPr>
      <w:rPr>
        <w:rFonts w:ascii="Courier New" w:hAnsi="Courier New" w:cs="Courier New" w:hint="default"/>
      </w:rPr>
    </w:lvl>
    <w:lvl w:ilvl="8" w:tplc="98CEA74A" w:tentative="1">
      <w:start w:val="1"/>
      <w:numFmt w:val="bullet"/>
      <w:lvlText w:val=""/>
      <w:lvlJc w:val="left"/>
      <w:pPr>
        <w:ind w:left="6480" w:hanging="360"/>
      </w:pPr>
      <w:rPr>
        <w:rFonts w:ascii="Wingdings" w:hAnsi="Wingdings" w:hint="default"/>
      </w:rPr>
    </w:lvl>
  </w:abstractNum>
  <w:abstractNum w:abstractNumId="23" w15:restartNumberingAfterBreak="0">
    <w:nsid w:val="46B6649F"/>
    <w:multiLevelType w:val="hybridMultilevel"/>
    <w:tmpl w:val="F376B05A"/>
    <w:lvl w:ilvl="0" w:tplc="A614F2AC">
      <w:start w:val="1"/>
      <w:numFmt w:val="bullet"/>
      <w:lvlText w:val=""/>
      <w:lvlJc w:val="left"/>
      <w:pPr>
        <w:ind w:left="720" w:hanging="360"/>
      </w:pPr>
      <w:rPr>
        <w:rFonts w:ascii="Symbol" w:hAnsi="Symbol" w:hint="default"/>
      </w:rPr>
    </w:lvl>
    <w:lvl w:ilvl="1" w:tplc="40D82734" w:tentative="1">
      <w:start w:val="1"/>
      <w:numFmt w:val="bullet"/>
      <w:lvlText w:val="o"/>
      <w:lvlJc w:val="left"/>
      <w:pPr>
        <w:ind w:left="1440" w:hanging="360"/>
      </w:pPr>
      <w:rPr>
        <w:rFonts w:ascii="Courier New" w:hAnsi="Courier New" w:cs="Courier New" w:hint="default"/>
      </w:rPr>
    </w:lvl>
    <w:lvl w:ilvl="2" w:tplc="62141F6E" w:tentative="1">
      <w:start w:val="1"/>
      <w:numFmt w:val="bullet"/>
      <w:lvlText w:val=""/>
      <w:lvlJc w:val="left"/>
      <w:pPr>
        <w:ind w:left="2160" w:hanging="360"/>
      </w:pPr>
      <w:rPr>
        <w:rFonts w:ascii="Wingdings" w:hAnsi="Wingdings" w:hint="default"/>
      </w:rPr>
    </w:lvl>
    <w:lvl w:ilvl="3" w:tplc="37E6C438" w:tentative="1">
      <w:start w:val="1"/>
      <w:numFmt w:val="bullet"/>
      <w:lvlText w:val=""/>
      <w:lvlJc w:val="left"/>
      <w:pPr>
        <w:ind w:left="2880" w:hanging="360"/>
      </w:pPr>
      <w:rPr>
        <w:rFonts w:ascii="Symbol" w:hAnsi="Symbol" w:hint="default"/>
      </w:rPr>
    </w:lvl>
    <w:lvl w:ilvl="4" w:tplc="19762910" w:tentative="1">
      <w:start w:val="1"/>
      <w:numFmt w:val="bullet"/>
      <w:lvlText w:val="o"/>
      <w:lvlJc w:val="left"/>
      <w:pPr>
        <w:ind w:left="3600" w:hanging="360"/>
      </w:pPr>
      <w:rPr>
        <w:rFonts w:ascii="Courier New" w:hAnsi="Courier New" w:cs="Courier New" w:hint="default"/>
      </w:rPr>
    </w:lvl>
    <w:lvl w:ilvl="5" w:tplc="8E106CC6" w:tentative="1">
      <w:start w:val="1"/>
      <w:numFmt w:val="bullet"/>
      <w:lvlText w:val=""/>
      <w:lvlJc w:val="left"/>
      <w:pPr>
        <w:ind w:left="4320" w:hanging="360"/>
      </w:pPr>
      <w:rPr>
        <w:rFonts w:ascii="Wingdings" w:hAnsi="Wingdings" w:hint="default"/>
      </w:rPr>
    </w:lvl>
    <w:lvl w:ilvl="6" w:tplc="5C7208D6" w:tentative="1">
      <w:start w:val="1"/>
      <w:numFmt w:val="bullet"/>
      <w:lvlText w:val=""/>
      <w:lvlJc w:val="left"/>
      <w:pPr>
        <w:ind w:left="5040" w:hanging="360"/>
      </w:pPr>
      <w:rPr>
        <w:rFonts w:ascii="Symbol" w:hAnsi="Symbol" w:hint="default"/>
      </w:rPr>
    </w:lvl>
    <w:lvl w:ilvl="7" w:tplc="775470AC" w:tentative="1">
      <w:start w:val="1"/>
      <w:numFmt w:val="bullet"/>
      <w:lvlText w:val="o"/>
      <w:lvlJc w:val="left"/>
      <w:pPr>
        <w:ind w:left="5760" w:hanging="360"/>
      </w:pPr>
      <w:rPr>
        <w:rFonts w:ascii="Courier New" w:hAnsi="Courier New" w:cs="Courier New" w:hint="default"/>
      </w:rPr>
    </w:lvl>
    <w:lvl w:ilvl="8" w:tplc="0DD064D2" w:tentative="1">
      <w:start w:val="1"/>
      <w:numFmt w:val="bullet"/>
      <w:lvlText w:val=""/>
      <w:lvlJc w:val="left"/>
      <w:pPr>
        <w:ind w:left="6480" w:hanging="360"/>
      </w:pPr>
      <w:rPr>
        <w:rFonts w:ascii="Wingdings" w:hAnsi="Wingdings" w:hint="default"/>
      </w:rPr>
    </w:lvl>
  </w:abstractNum>
  <w:abstractNum w:abstractNumId="24" w15:restartNumberingAfterBreak="0">
    <w:nsid w:val="4A555ACC"/>
    <w:multiLevelType w:val="hybridMultilevel"/>
    <w:tmpl w:val="A52E52C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AF01DA4"/>
    <w:multiLevelType w:val="hybridMultilevel"/>
    <w:tmpl w:val="B526FC9C"/>
    <w:lvl w:ilvl="0" w:tplc="0F70A586">
      <w:start w:val="1"/>
      <w:numFmt w:val="bullet"/>
      <w:lvlText w:val=""/>
      <w:lvlJc w:val="left"/>
      <w:pPr>
        <w:ind w:left="720" w:hanging="360"/>
      </w:pPr>
      <w:rPr>
        <w:rFonts w:ascii="Wingdings" w:hAnsi="Wingdings" w:hint="default"/>
      </w:rPr>
    </w:lvl>
    <w:lvl w:ilvl="1" w:tplc="B25E7526" w:tentative="1">
      <w:start w:val="1"/>
      <w:numFmt w:val="bullet"/>
      <w:lvlText w:val="o"/>
      <w:lvlJc w:val="left"/>
      <w:pPr>
        <w:ind w:left="1440" w:hanging="360"/>
      </w:pPr>
      <w:rPr>
        <w:rFonts w:ascii="Courier New" w:hAnsi="Courier New" w:cs="Courier New" w:hint="default"/>
      </w:rPr>
    </w:lvl>
    <w:lvl w:ilvl="2" w:tplc="A27609DC" w:tentative="1">
      <w:start w:val="1"/>
      <w:numFmt w:val="bullet"/>
      <w:lvlText w:val=""/>
      <w:lvlJc w:val="left"/>
      <w:pPr>
        <w:ind w:left="2160" w:hanging="360"/>
      </w:pPr>
      <w:rPr>
        <w:rFonts w:ascii="Wingdings" w:hAnsi="Wingdings" w:hint="default"/>
      </w:rPr>
    </w:lvl>
    <w:lvl w:ilvl="3" w:tplc="7E32B186" w:tentative="1">
      <w:start w:val="1"/>
      <w:numFmt w:val="bullet"/>
      <w:lvlText w:val=""/>
      <w:lvlJc w:val="left"/>
      <w:pPr>
        <w:ind w:left="2880" w:hanging="360"/>
      </w:pPr>
      <w:rPr>
        <w:rFonts w:ascii="Symbol" w:hAnsi="Symbol" w:hint="default"/>
      </w:rPr>
    </w:lvl>
    <w:lvl w:ilvl="4" w:tplc="10560ACC" w:tentative="1">
      <w:start w:val="1"/>
      <w:numFmt w:val="bullet"/>
      <w:lvlText w:val="o"/>
      <w:lvlJc w:val="left"/>
      <w:pPr>
        <w:ind w:left="3600" w:hanging="360"/>
      </w:pPr>
      <w:rPr>
        <w:rFonts w:ascii="Courier New" w:hAnsi="Courier New" w:cs="Courier New" w:hint="default"/>
      </w:rPr>
    </w:lvl>
    <w:lvl w:ilvl="5" w:tplc="75D60D12" w:tentative="1">
      <w:start w:val="1"/>
      <w:numFmt w:val="bullet"/>
      <w:lvlText w:val=""/>
      <w:lvlJc w:val="left"/>
      <w:pPr>
        <w:ind w:left="4320" w:hanging="360"/>
      </w:pPr>
      <w:rPr>
        <w:rFonts w:ascii="Wingdings" w:hAnsi="Wingdings" w:hint="default"/>
      </w:rPr>
    </w:lvl>
    <w:lvl w:ilvl="6" w:tplc="D5302F0A" w:tentative="1">
      <w:start w:val="1"/>
      <w:numFmt w:val="bullet"/>
      <w:lvlText w:val=""/>
      <w:lvlJc w:val="left"/>
      <w:pPr>
        <w:ind w:left="5040" w:hanging="360"/>
      </w:pPr>
      <w:rPr>
        <w:rFonts w:ascii="Symbol" w:hAnsi="Symbol" w:hint="default"/>
      </w:rPr>
    </w:lvl>
    <w:lvl w:ilvl="7" w:tplc="07409D3C" w:tentative="1">
      <w:start w:val="1"/>
      <w:numFmt w:val="bullet"/>
      <w:lvlText w:val="o"/>
      <w:lvlJc w:val="left"/>
      <w:pPr>
        <w:ind w:left="5760" w:hanging="360"/>
      </w:pPr>
      <w:rPr>
        <w:rFonts w:ascii="Courier New" w:hAnsi="Courier New" w:cs="Courier New" w:hint="default"/>
      </w:rPr>
    </w:lvl>
    <w:lvl w:ilvl="8" w:tplc="8B6E909C" w:tentative="1">
      <w:start w:val="1"/>
      <w:numFmt w:val="bullet"/>
      <w:lvlText w:val=""/>
      <w:lvlJc w:val="left"/>
      <w:pPr>
        <w:ind w:left="6480" w:hanging="360"/>
      </w:pPr>
      <w:rPr>
        <w:rFonts w:ascii="Wingdings" w:hAnsi="Wingdings" w:hint="default"/>
      </w:rPr>
    </w:lvl>
  </w:abstractNum>
  <w:abstractNum w:abstractNumId="26" w15:restartNumberingAfterBreak="0">
    <w:nsid w:val="4EBC5607"/>
    <w:multiLevelType w:val="hybridMultilevel"/>
    <w:tmpl w:val="833C3106"/>
    <w:lvl w:ilvl="0" w:tplc="04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4F60576B"/>
    <w:multiLevelType w:val="hybridMultilevel"/>
    <w:tmpl w:val="F4CE33FA"/>
    <w:lvl w:ilvl="0" w:tplc="C69A975C">
      <w:start w:val="1"/>
      <w:numFmt w:val="bullet"/>
      <w:lvlText w:val=""/>
      <w:lvlPicBulletId w:val="0"/>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3BE5D83"/>
    <w:multiLevelType w:val="hybridMultilevel"/>
    <w:tmpl w:val="51E29FE0"/>
    <w:lvl w:ilvl="0" w:tplc="836A0CF0">
      <w:start w:val="1"/>
      <w:numFmt w:val="bullet"/>
      <w:lvlText w:val=""/>
      <w:lvlJc w:val="left"/>
      <w:pPr>
        <w:ind w:left="720" w:hanging="360"/>
      </w:pPr>
      <w:rPr>
        <w:rFonts w:ascii="Wingdings" w:hAnsi="Wingdings" w:hint="default"/>
      </w:rPr>
    </w:lvl>
    <w:lvl w:ilvl="1" w:tplc="C418535E" w:tentative="1">
      <w:start w:val="1"/>
      <w:numFmt w:val="bullet"/>
      <w:lvlText w:val="o"/>
      <w:lvlJc w:val="left"/>
      <w:pPr>
        <w:ind w:left="1440" w:hanging="360"/>
      </w:pPr>
      <w:rPr>
        <w:rFonts w:ascii="Courier New" w:hAnsi="Courier New" w:cs="Courier New" w:hint="default"/>
      </w:rPr>
    </w:lvl>
    <w:lvl w:ilvl="2" w:tplc="8ECCBCAC" w:tentative="1">
      <w:start w:val="1"/>
      <w:numFmt w:val="bullet"/>
      <w:lvlText w:val=""/>
      <w:lvlJc w:val="left"/>
      <w:pPr>
        <w:ind w:left="2160" w:hanging="360"/>
      </w:pPr>
      <w:rPr>
        <w:rFonts w:ascii="Wingdings" w:hAnsi="Wingdings" w:hint="default"/>
      </w:rPr>
    </w:lvl>
    <w:lvl w:ilvl="3" w:tplc="BBEA8384" w:tentative="1">
      <w:start w:val="1"/>
      <w:numFmt w:val="bullet"/>
      <w:lvlText w:val=""/>
      <w:lvlJc w:val="left"/>
      <w:pPr>
        <w:ind w:left="2880" w:hanging="360"/>
      </w:pPr>
      <w:rPr>
        <w:rFonts w:ascii="Symbol" w:hAnsi="Symbol" w:hint="default"/>
      </w:rPr>
    </w:lvl>
    <w:lvl w:ilvl="4" w:tplc="FCE47C08" w:tentative="1">
      <w:start w:val="1"/>
      <w:numFmt w:val="bullet"/>
      <w:lvlText w:val="o"/>
      <w:lvlJc w:val="left"/>
      <w:pPr>
        <w:ind w:left="3600" w:hanging="360"/>
      </w:pPr>
      <w:rPr>
        <w:rFonts w:ascii="Courier New" w:hAnsi="Courier New" w:cs="Courier New" w:hint="default"/>
      </w:rPr>
    </w:lvl>
    <w:lvl w:ilvl="5" w:tplc="A058D912" w:tentative="1">
      <w:start w:val="1"/>
      <w:numFmt w:val="bullet"/>
      <w:lvlText w:val=""/>
      <w:lvlJc w:val="left"/>
      <w:pPr>
        <w:ind w:left="4320" w:hanging="360"/>
      </w:pPr>
      <w:rPr>
        <w:rFonts w:ascii="Wingdings" w:hAnsi="Wingdings" w:hint="default"/>
      </w:rPr>
    </w:lvl>
    <w:lvl w:ilvl="6" w:tplc="3C32A03A" w:tentative="1">
      <w:start w:val="1"/>
      <w:numFmt w:val="bullet"/>
      <w:lvlText w:val=""/>
      <w:lvlJc w:val="left"/>
      <w:pPr>
        <w:ind w:left="5040" w:hanging="360"/>
      </w:pPr>
      <w:rPr>
        <w:rFonts w:ascii="Symbol" w:hAnsi="Symbol" w:hint="default"/>
      </w:rPr>
    </w:lvl>
    <w:lvl w:ilvl="7" w:tplc="66C289A6" w:tentative="1">
      <w:start w:val="1"/>
      <w:numFmt w:val="bullet"/>
      <w:lvlText w:val="o"/>
      <w:lvlJc w:val="left"/>
      <w:pPr>
        <w:ind w:left="5760" w:hanging="360"/>
      </w:pPr>
      <w:rPr>
        <w:rFonts w:ascii="Courier New" w:hAnsi="Courier New" w:cs="Courier New" w:hint="default"/>
      </w:rPr>
    </w:lvl>
    <w:lvl w:ilvl="8" w:tplc="17BA913C" w:tentative="1">
      <w:start w:val="1"/>
      <w:numFmt w:val="bullet"/>
      <w:lvlText w:val=""/>
      <w:lvlJc w:val="left"/>
      <w:pPr>
        <w:ind w:left="6480" w:hanging="360"/>
      </w:pPr>
      <w:rPr>
        <w:rFonts w:ascii="Wingdings" w:hAnsi="Wingdings" w:hint="default"/>
      </w:rPr>
    </w:lvl>
  </w:abstractNum>
  <w:abstractNum w:abstractNumId="29" w15:restartNumberingAfterBreak="0">
    <w:nsid w:val="555031C8"/>
    <w:multiLevelType w:val="hybridMultilevel"/>
    <w:tmpl w:val="715662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4679A1"/>
    <w:multiLevelType w:val="hybridMultilevel"/>
    <w:tmpl w:val="2454FAC4"/>
    <w:lvl w:ilvl="0" w:tplc="B98A77B6">
      <w:start w:val="1"/>
      <w:numFmt w:val="lowerRoman"/>
      <w:lvlText w:val="%1)"/>
      <w:lvlJc w:val="left"/>
      <w:pPr>
        <w:ind w:left="2160" w:hanging="720"/>
      </w:pPr>
      <w:rPr>
        <w:rFonts w:hint="default"/>
        <w:color w:val="000000" w:themeColor="text1"/>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773213D"/>
    <w:multiLevelType w:val="hybridMultilevel"/>
    <w:tmpl w:val="AB60FFD0"/>
    <w:lvl w:ilvl="0" w:tplc="04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5C903CC7"/>
    <w:multiLevelType w:val="hybridMultilevel"/>
    <w:tmpl w:val="E9980CE4"/>
    <w:lvl w:ilvl="0" w:tplc="E256C0D2">
      <w:start w:val="1"/>
      <w:numFmt w:val="bullet"/>
      <w:lvlText w:val=""/>
      <w:lvlJc w:val="left"/>
      <w:pPr>
        <w:ind w:left="720" w:hanging="360"/>
      </w:pPr>
      <w:rPr>
        <w:rFonts w:ascii="Symbol" w:hAnsi="Symbol" w:hint="default"/>
        <w:color w:val="000000" w:themeColor="text1"/>
      </w:rPr>
    </w:lvl>
    <w:lvl w:ilvl="1" w:tplc="CC0210F4" w:tentative="1">
      <w:start w:val="1"/>
      <w:numFmt w:val="bullet"/>
      <w:lvlText w:val="o"/>
      <w:lvlJc w:val="left"/>
      <w:pPr>
        <w:ind w:left="1440" w:hanging="360"/>
      </w:pPr>
      <w:rPr>
        <w:rFonts w:ascii="Courier New" w:hAnsi="Courier New" w:cs="Courier New" w:hint="default"/>
      </w:rPr>
    </w:lvl>
    <w:lvl w:ilvl="2" w:tplc="E1203978" w:tentative="1">
      <w:start w:val="1"/>
      <w:numFmt w:val="bullet"/>
      <w:lvlText w:val=""/>
      <w:lvlJc w:val="left"/>
      <w:pPr>
        <w:ind w:left="2160" w:hanging="360"/>
      </w:pPr>
      <w:rPr>
        <w:rFonts w:ascii="Wingdings" w:hAnsi="Wingdings" w:hint="default"/>
      </w:rPr>
    </w:lvl>
    <w:lvl w:ilvl="3" w:tplc="FBCECC2A" w:tentative="1">
      <w:start w:val="1"/>
      <w:numFmt w:val="bullet"/>
      <w:lvlText w:val=""/>
      <w:lvlJc w:val="left"/>
      <w:pPr>
        <w:ind w:left="2880" w:hanging="360"/>
      </w:pPr>
      <w:rPr>
        <w:rFonts w:ascii="Symbol" w:hAnsi="Symbol" w:hint="default"/>
      </w:rPr>
    </w:lvl>
    <w:lvl w:ilvl="4" w:tplc="F644291C" w:tentative="1">
      <w:start w:val="1"/>
      <w:numFmt w:val="bullet"/>
      <w:lvlText w:val="o"/>
      <w:lvlJc w:val="left"/>
      <w:pPr>
        <w:ind w:left="3600" w:hanging="360"/>
      </w:pPr>
      <w:rPr>
        <w:rFonts w:ascii="Courier New" w:hAnsi="Courier New" w:cs="Courier New" w:hint="default"/>
      </w:rPr>
    </w:lvl>
    <w:lvl w:ilvl="5" w:tplc="75E8DCD8" w:tentative="1">
      <w:start w:val="1"/>
      <w:numFmt w:val="bullet"/>
      <w:lvlText w:val=""/>
      <w:lvlJc w:val="left"/>
      <w:pPr>
        <w:ind w:left="4320" w:hanging="360"/>
      </w:pPr>
      <w:rPr>
        <w:rFonts w:ascii="Wingdings" w:hAnsi="Wingdings" w:hint="default"/>
      </w:rPr>
    </w:lvl>
    <w:lvl w:ilvl="6" w:tplc="CEB8FA18" w:tentative="1">
      <w:start w:val="1"/>
      <w:numFmt w:val="bullet"/>
      <w:lvlText w:val=""/>
      <w:lvlJc w:val="left"/>
      <w:pPr>
        <w:ind w:left="5040" w:hanging="360"/>
      </w:pPr>
      <w:rPr>
        <w:rFonts w:ascii="Symbol" w:hAnsi="Symbol" w:hint="default"/>
      </w:rPr>
    </w:lvl>
    <w:lvl w:ilvl="7" w:tplc="21D2C060" w:tentative="1">
      <w:start w:val="1"/>
      <w:numFmt w:val="bullet"/>
      <w:lvlText w:val="o"/>
      <w:lvlJc w:val="left"/>
      <w:pPr>
        <w:ind w:left="5760" w:hanging="360"/>
      </w:pPr>
      <w:rPr>
        <w:rFonts w:ascii="Courier New" w:hAnsi="Courier New" w:cs="Courier New" w:hint="default"/>
      </w:rPr>
    </w:lvl>
    <w:lvl w:ilvl="8" w:tplc="9C90EEC6" w:tentative="1">
      <w:start w:val="1"/>
      <w:numFmt w:val="bullet"/>
      <w:lvlText w:val=""/>
      <w:lvlJc w:val="left"/>
      <w:pPr>
        <w:ind w:left="6480" w:hanging="360"/>
      </w:pPr>
      <w:rPr>
        <w:rFonts w:ascii="Wingdings" w:hAnsi="Wingdings" w:hint="default"/>
      </w:rPr>
    </w:lvl>
  </w:abstractNum>
  <w:abstractNum w:abstractNumId="33" w15:restartNumberingAfterBreak="0">
    <w:nsid w:val="62005BC2"/>
    <w:multiLevelType w:val="hybridMultilevel"/>
    <w:tmpl w:val="D02019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2CF6BFA"/>
    <w:multiLevelType w:val="hybridMultilevel"/>
    <w:tmpl w:val="AE3017E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3FD35A0"/>
    <w:multiLevelType w:val="hybridMultilevel"/>
    <w:tmpl w:val="F9D8979E"/>
    <w:lvl w:ilvl="0" w:tplc="1009000D">
      <w:start w:val="1"/>
      <w:numFmt w:val="bullet"/>
      <w:lvlText w:val=""/>
      <w:lvlJc w:val="left"/>
      <w:pPr>
        <w:ind w:left="519" w:hanging="360"/>
      </w:pPr>
      <w:rPr>
        <w:rFonts w:ascii="Wingdings" w:hAnsi="Wingdings" w:hint="default"/>
      </w:rPr>
    </w:lvl>
    <w:lvl w:ilvl="1" w:tplc="10090003" w:tentative="1">
      <w:start w:val="1"/>
      <w:numFmt w:val="bullet"/>
      <w:lvlText w:val="o"/>
      <w:lvlJc w:val="left"/>
      <w:pPr>
        <w:ind w:left="1239" w:hanging="360"/>
      </w:pPr>
      <w:rPr>
        <w:rFonts w:ascii="Courier New" w:hAnsi="Courier New" w:cs="Courier New" w:hint="default"/>
      </w:rPr>
    </w:lvl>
    <w:lvl w:ilvl="2" w:tplc="10090005" w:tentative="1">
      <w:start w:val="1"/>
      <w:numFmt w:val="bullet"/>
      <w:lvlText w:val=""/>
      <w:lvlJc w:val="left"/>
      <w:pPr>
        <w:ind w:left="1959" w:hanging="360"/>
      </w:pPr>
      <w:rPr>
        <w:rFonts w:ascii="Wingdings" w:hAnsi="Wingdings" w:hint="default"/>
      </w:rPr>
    </w:lvl>
    <w:lvl w:ilvl="3" w:tplc="10090001" w:tentative="1">
      <w:start w:val="1"/>
      <w:numFmt w:val="bullet"/>
      <w:lvlText w:val=""/>
      <w:lvlJc w:val="left"/>
      <w:pPr>
        <w:ind w:left="2679" w:hanging="360"/>
      </w:pPr>
      <w:rPr>
        <w:rFonts w:ascii="Symbol" w:hAnsi="Symbol" w:hint="default"/>
      </w:rPr>
    </w:lvl>
    <w:lvl w:ilvl="4" w:tplc="10090003" w:tentative="1">
      <w:start w:val="1"/>
      <w:numFmt w:val="bullet"/>
      <w:lvlText w:val="o"/>
      <w:lvlJc w:val="left"/>
      <w:pPr>
        <w:ind w:left="3399" w:hanging="360"/>
      </w:pPr>
      <w:rPr>
        <w:rFonts w:ascii="Courier New" w:hAnsi="Courier New" w:cs="Courier New" w:hint="default"/>
      </w:rPr>
    </w:lvl>
    <w:lvl w:ilvl="5" w:tplc="10090005" w:tentative="1">
      <w:start w:val="1"/>
      <w:numFmt w:val="bullet"/>
      <w:lvlText w:val=""/>
      <w:lvlJc w:val="left"/>
      <w:pPr>
        <w:ind w:left="4119" w:hanging="360"/>
      </w:pPr>
      <w:rPr>
        <w:rFonts w:ascii="Wingdings" w:hAnsi="Wingdings" w:hint="default"/>
      </w:rPr>
    </w:lvl>
    <w:lvl w:ilvl="6" w:tplc="10090001" w:tentative="1">
      <w:start w:val="1"/>
      <w:numFmt w:val="bullet"/>
      <w:lvlText w:val=""/>
      <w:lvlJc w:val="left"/>
      <w:pPr>
        <w:ind w:left="4839" w:hanging="360"/>
      </w:pPr>
      <w:rPr>
        <w:rFonts w:ascii="Symbol" w:hAnsi="Symbol" w:hint="default"/>
      </w:rPr>
    </w:lvl>
    <w:lvl w:ilvl="7" w:tplc="10090003" w:tentative="1">
      <w:start w:val="1"/>
      <w:numFmt w:val="bullet"/>
      <w:lvlText w:val="o"/>
      <w:lvlJc w:val="left"/>
      <w:pPr>
        <w:ind w:left="5559" w:hanging="360"/>
      </w:pPr>
      <w:rPr>
        <w:rFonts w:ascii="Courier New" w:hAnsi="Courier New" w:cs="Courier New" w:hint="default"/>
      </w:rPr>
    </w:lvl>
    <w:lvl w:ilvl="8" w:tplc="10090005" w:tentative="1">
      <w:start w:val="1"/>
      <w:numFmt w:val="bullet"/>
      <w:lvlText w:val=""/>
      <w:lvlJc w:val="left"/>
      <w:pPr>
        <w:ind w:left="6279" w:hanging="360"/>
      </w:pPr>
      <w:rPr>
        <w:rFonts w:ascii="Wingdings" w:hAnsi="Wingdings" w:hint="default"/>
      </w:rPr>
    </w:lvl>
  </w:abstractNum>
  <w:abstractNum w:abstractNumId="36" w15:restartNumberingAfterBreak="0">
    <w:nsid w:val="662B51ED"/>
    <w:multiLevelType w:val="hybridMultilevel"/>
    <w:tmpl w:val="D60ABF40"/>
    <w:lvl w:ilvl="0" w:tplc="EA822174">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CEC4B3DA" w:tentative="1">
      <w:start w:val="1"/>
      <w:numFmt w:val="bullet"/>
      <w:lvlText w:val=""/>
      <w:lvlJc w:val="left"/>
      <w:pPr>
        <w:ind w:left="2160" w:hanging="360"/>
      </w:pPr>
      <w:rPr>
        <w:rFonts w:ascii="Wingdings" w:hAnsi="Wingdings" w:hint="default"/>
      </w:rPr>
    </w:lvl>
    <w:lvl w:ilvl="3" w:tplc="49A471A0" w:tentative="1">
      <w:start w:val="1"/>
      <w:numFmt w:val="bullet"/>
      <w:lvlText w:val=""/>
      <w:lvlJc w:val="left"/>
      <w:pPr>
        <w:ind w:left="2880" w:hanging="360"/>
      </w:pPr>
      <w:rPr>
        <w:rFonts w:ascii="Symbol" w:hAnsi="Symbol" w:hint="default"/>
      </w:rPr>
    </w:lvl>
    <w:lvl w:ilvl="4" w:tplc="7104FEBE" w:tentative="1">
      <w:start w:val="1"/>
      <w:numFmt w:val="bullet"/>
      <w:lvlText w:val="o"/>
      <w:lvlJc w:val="left"/>
      <w:pPr>
        <w:ind w:left="3600" w:hanging="360"/>
      </w:pPr>
      <w:rPr>
        <w:rFonts w:ascii="Courier New" w:hAnsi="Courier New" w:cs="Courier New" w:hint="default"/>
      </w:rPr>
    </w:lvl>
    <w:lvl w:ilvl="5" w:tplc="792281CC" w:tentative="1">
      <w:start w:val="1"/>
      <w:numFmt w:val="bullet"/>
      <w:lvlText w:val=""/>
      <w:lvlJc w:val="left"/>
      <w:pPr>
        <w:ind w:left="4320" w:hanging="360"/>
      </w:pPr>
      <w:rPr>
        <w:rFonts w:ascii="Wingdings" w:hAnsi="Wingdings" w:hint="default"/>
      </w:rPr>
    </w:lvl>
    <w:lvl w:ilvl="6" w:tplc="0A4EB9FE" w:tentative="1">
      <w:start w:val="1"/>
      <w:numFmt w:val="bullet"/>
      <w:lvlText w:val=""/>
      <w:lvlJc w:val="left"/>
      <w:pPr>
        <w:ind w:left="5040" w:hanging="360"/>
      </w:pPr>
      <w:rPr>
        <w:rFonts w:ascii="Symbol" w:hAnsi="Symbol" w:hint="default"/>
      </w:rPr>
    </w:lvl>
    <w:lvl w:ilvl="7" w:tplc="EDF4566C" w:tentative="1">
      <w:start w:val="1"/>
      <w:numFmt w:val="bullet"/>
      <w:lvlText w:val="o"/>
      <w:lvlJc w:val="left"/>
      <w:pPr>
        <w:ind w:left="5760" w:hanging="360"/>
      </w:pPr>
      <w:rPr>
        <w:rFonts w:ascii="Courier New" w:hAnsi="Courier New" w:cs="Courier New" w:hint="default"/>
      </w:rPr>
    </w:lvl>
    <w:lvl w:ilvl="8" w:tplc="D2F46C92" w:tentative="1">
      <w:start w:val="1"/>
      <w:numFmt w:val="bullet"/>
      <w:lvlText w:val=""/>
      <w:lvlJc w:val="left"/>
      <w:pPr>
        <w:ind w:left="6480" w:hanging="360"/>
      </w:pPr>
      <w:rPr>
        <w:rFonts w:ascii="Wingdings" w:hAnsi="Wingdings" w:hint="default"/>
      </w:rPr>
    </w:lvl>
  </w:abstractNum>
  <w:abstractNum w:abstractNumId="37" w15:restartNumberingAfterBreak="0">
    <w:nsid w:val="689C776B"/>
    <w:multiLevelType w:val="hybridMultilevel"/>
    <w:tmpl w:val="74EE399A"/>
    <w:lvl w:ilvl="0" w:tplc="70249C68">
      <w:start w:val="1"/>
      <w:numFmt w:val="bullet"/>
      <w:lvlText w:val=""/>
      <w:lvlJc w:val="left"/>
      <w:pPr>
        <w:ind w:left="720" w:hanging="360"/>
      </w:pPr>
      <w:rPr>
        <w:rFonts w:ascii="Wingdings" w:hAnsi="Wingdings" w:hint="default"/>
      </w:rPr>
    </w:lvl>
    <w:lvl w:ilvl="1" w:tplc="C8C26348">
      <w:start w:val="1"/>
      <w:numFmt w:val="bullet"/>
      <w:lvlText w:val=""/>
      <w:lvlJc w:val="left"/>
      <w:pPr>
        <w:ind w:left="1440" w:hanging="360"/>
      </w:pPr>
      <w:rPr>
        <w:rFonts w:ascii="Wingdings" w:hAnsi="Wingdings" w:hint="default"/>
      </w:rPr>
    </w:lvl>
    <w:lvl w:ilvl="2" w:tplc="1FD8EBA2">
      <w:start w:val="1"/>
      <w:numFmt w:val="bullet"/>
      <w:lvlText w:val=""/>
      <w:lvlJc w:val="left"/>
      <w:pPr>
        <w:ind w:left="2160" w:hanging="360"/>
      </w:pPr>
      <w:rPr>
        <w:rFonts w:ascii="Wingdings" w:hAnsi="Wingdings" w:hint="default"/>
      </w:rPr>
    </w:lvl>
    <w:lvl w:ilvl="3" w:tplc="44BC2B7A" w:tentative="1">
      <w:start w:val="1"/>
      <w:numFmt w:val="bullet"/>
      <w:lvlText w:val=""/>
      <w:lvlJc w:val="left"/>
      <w:pPr>
        <w:ind w:left="2880" w:hanging="360"/>
      </w:pPr>
      <w:rPr>
        <w:rFonts w:ascii="Symbol" w:hAnsi="Symbol" w:hint="default"/>
      </w:rPr>
    </w:lvl>
    <w:lvl w:ilvl="4" w:tplc="4AAAD3CE" w:tentative="1">
      <w:start w:val="1"/>
      <w:numFmt w:val="bullet"/>
      <w:lvlText w:val="o"/>
      <w:lvlJc w:val="left"/>
      <w:pPr>
        <w:ind w:left="3600" w:hanging="360"/>
      </w:pPr>
      <w:rPr>
        <w:rFonts w:ascii="Courier New" w:hAnsi="Courier New" w:cs="Courier New" w:hint="default"/>
      </w:rPr>
    </w:lvl>
    <w:lvl w:ilvl="5" w:tplc="303253EA" w:tentative="1">
      <w:start w:val="1"/>
      <w:numFmt w:val="bullet"/>
      <w:lvlText w:val=""/>
      <w:lvlJc w:val="left"/>
      <w:pPr>
        <w:ind w:left="4320" w:hanging="360"/>
      </w:pPr>
      <w:rPr>
        <w:rFonts w:ascii="Wingdings" w:hAnsi="Wingdings" w:hint="default"/>
      </w:rPr>
    </w:lvl>
    <w:lvl w:ilvl="6" w:tplc="8B3CE1DC" w:tentative="1">
      <w:start w:val="1"/>
      <w:numFmt w:val="bullet"/>
      <w:lvlText w:val=""/>
      <w:lvlJc w:val="left"/>
      <w:pPr>
        <w:ind w:left="5040" w:hanging="360"/>
      </w:pPr>
      <w:rPr>
        <w:rFonts w:ascii="Symbol" w:hAnsi="Symbol" w:hint="default"/>
      </w:rPr>
    </w:lvl>
    <w:lvl w:ilvl="7" w:tplc="44D88C6A" w:tentative="1">
      <w:start w:val="1"/>
      <w:numFmt w:val="bullet"/>
      <w:lvlText w:val="o"/>
      <w:lvlJc w:val="left"/>
      <w:pPr>
        <w:ind w:left="5760" w:hanging="360"/>
      </w:pPr>
      <w:rPr>
        <w:rFonts w:ascii="Courier New" w:hAnsi="Courier New" w:cs="Courier New" w:hint="default"/>
      </w:rPr>
    </w:lvl>
    <w:lvl w:ilvl="8" w:tplc="502ADED4" w:tentative="1">
      <w:start w:val="1"/>
      <w:numFmt w:val="bullet"/>
      <w:lvlText w:val=""/>
      <w:lvlJc w:val="left"/>
      <w:pPr>
        <w:ind w:left="6480" w:hanging="360"/>
      </w:pPr>
      <w:rPr>
        <w:rFonts w:ascii="Wingdings" w:hAnsi="Wingdings" w:hint="default"/>
      </w:rPr>
    </w:lvl>
  </w:abstractNum>
  <w:abstractNum w:abstractNumId="38" w15:restartNumberingAfterBreak="0">
    <w:nsid w:val="6A325CC5"/>
    <w:multiLevelType w:val="multilevel"/>
    <w:tmpl w:val="56D8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640CAF"/>
    <w:multiLevelType w:val="hybridMultilevel"/>
    <w:tmpl w:val="0B1EDB96"/>
    <w:lvl w:ilvl="0" w:tplc="0409000D">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C1702F"/>
    <w:multiLevelType w:val="hybridMultilevel"/>
    <w:tmpl w:val="684E0F2E"/>
    <w:lvl w:ilvl="0" w:tplc="C69A975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DD18D8"/>
    <w:multiLevelType w:val="hybridMultilevel"/>
    <w:tmpl w:val="91FC194A"/>
    <w:lvl w:ilvl="0" w:tplc="CEBC91F8">
      <w:start w:val="1"/>
      <w:numFmt w:val="bullet"/>
      <w:lvlText w:val=""/>
      <w:lvlJc w:val="left"/>
      <w:pPr>
        <w:ind w:left="1080" w:hanging="360"/>
      </w:pPr>
      <w:rPr>
        <w:rFonts w:ascii="Wingdings" w:hAnsi="Wingdings" w:hint="default"/>
      </w:rPr>
    </w:lvl>
    <w:lvl w:ilvl="1" w:tplc="4DAE7254" w:tentative="1">
      <w:start w:val="1"/>
      <w:numFmt w:val="bullet"/>
      <w:lvlText w:val="o"/>
      <w:lvlJc w:val="left"/>
      <w:pPr>
        <w:ind w:left="1800" w:hanging="360"/>
      </w:pPr>
      <w:rPr>
        <w:rFonts w:ascii="Courier New" w:hAnsi="Courier New" w:cs="Courier New" w:hint="default"/>
      </w:rPr>
    </w:lvl>
    <w:lvl w:ilvl="2" w:tplc="7366950A" w:tentative="1">
      <w:start w:val="1"/>
      <w:numFmt w:val="bullet"/>
      <w:lvlText w:val=""/>
      <w:lvlJc w:val="left"/>
      <w:pPr>
        <w:ind w:left="2520" w:hanging="360"/>
      </w:pPr>
      <w:rPr>
        <w:rFonts w:ascii="Wingdings" w:hAnsi="Wingdings" w:hint="default"/>
      </w:rPr>
    </w:lvl>
    <w:lvl w:ilvl="3" w:tplc="21205066" w:tentative="1">
      <w:start w:val="1"/>
      <w:numFmt w:val="bullet"/>
      <w:lvlText w:val=""/>
      <w:lvlJc w:val="left"/>
      <w:pPr>
        <w:ind w:left="3240" w:hanging="360"/>
      </w:pPr>
      <w:rPr>
        <w:rFonts w:ascii="Symbol" w:hAnsi="Symbol" w:hint="default"/>
      </w:rPr>
    </w:lvl>
    <w:lvl w:ilvl="4" w:tplc="D9CE66DE" w:tentative="1">
      <w:start w:val="1"/>
      <w:numFmt w:val="bullet"/>
      <w:lvlText w:val="o"/>
      <w:lvlJc w:val="left"/>
      <w:pPr>
        <w:ind w:left="3960" w:hanging="360"/>
      </w:pPr>
      <w:rPr>
        <w:rFonts w:ascii="Courier New" w:hAnsi="Courier New" w:cs="Courier New" w:hint="default"/>
      </w:rPr>
    </w:lvl>
    <w:lvl w:ilvl="5" w:tplc="C5861D5E" w:tentative="1">
      <w:start w:val="1"/>
      <w:numFmt w:val="bullet"/>
      <w:lvlText w:val=""/>
      <w:lvlJc w:val="left"/>
      <w:pPr>
        <w:ind w:left="4680" w:hanging="360"/>
      </w:pPr>
      <w:rPr>
        <w:rFonts w:ascii="Wingdings" w:hAnsi="Wingdings" w:hint="default"/>
      </w:rPr>
    </w:lvl>
    <w:lvl w:ilvl="6" w:tplc="DE702EE8" w:tentative="1">
      <w:start w:val="1"/>
      <w:numFmt w:val="bullet"/>
      <w:lvlText w:val=""/>
      <w:lvlJc w:val="left"/>
      <w:pPr>
        <w:ind w:left="5400" w:hanging="360"/>
      </w:pPr>
      <w:rPr>
        <w:rFonts w:ascii="Symbol" w:hAnsi="Symbol" w:hint="default"/>
      </w:rPr>
    </w:lvl>
    <w:lvl w:ilvl="7" w:tplc="FBF6D57C" w:tentative="1">
      <w:start w:val="1"/>
      <w:numFmt w:val="bullet"/>
      <w:lvlText w:val="o"/>
      <w:lvlJc w:val="left"/>
      <w:pPr>
        <w:ind w:left="6120" w:hanging="360"/>
      </w:pPr>
      <w:rPr>
        <w:rFonts w:ascii="Courier New" w:hAnsi="Courier New" w:cs="Courier New" w:hint="default"/>
      </w:rPr>
    </w:lvl>
    <w:lvl w:ilvl="8" w:tplc="7AEE6736" w:tentative="1">
      <w:start w:val="1"/>
      <w:numFmt w:val="bullet"/>
      <w:lvlText w:val=""/>
      <w:lvlJc w:val="left"/>
      <w:pPr>
        <w:ind w:left="6840" w:hanging="360"/>
      </w:pPr>
      <w:rPr>
        <w:rFonts w:ascii="Wingdings" w:hAnsi="Wingdings" w:hint="default"/>
      </w:rPr>
    </w:lvl>
  </w:abstractNum>
  <w:abstractNum w:abstractNumId="42" w15:restartNumberingAfterBreak="0">
    <w:nsid w:val="75A349EC"/>
    <w:multiLevelType w:val="hybridMultilevel"/>
    <w:tmpl w:val="AEA0AB9C"/>
    <w:lvl w:ilvl="0" w:tplc="38F217A2">
      <w:start w:val="1"/>
      <w:numFmt w:val="upperLetter"/>
      <w:lvlText w:val="%1."/>
      <w:lvlJc w:val="left"/>
      <w:pPr>
        <w:ind w:left="427" w:hanging="360"/>
      </w:pPr>
      <w:rPr>
        <w:rFonts w:hint="default"/>
      </w:rPr>
    </w:lvl>
    <w:lvl w:ilvl="1" w:tplc="0CA8D8AC" w:tentative="1">
      <w:start w:val="1"/>
      <w:numFmt w:val="lowerLetter"/>
      <w:lvlText w:val="%2."/>
      <w:lvlJc w:val="left"/>
      <w:pPr>
        <w:ind w:left="1147" w:hanging="360"/>
      </w:pPr>
    </w:lvl>
    <w:lvl w:ilvl="2" w:tplc="DC10D51C" w:tentative="1">
      <w:start w:val="1"/>
      <w:numFmt w:val="lowerRoman"/>
      <w:lvlText w:val="%3."/>
      <w:lvlJc w:val="right"/>
      <w:pPr>
        <w:ind w:left="1867" w:hanging="180"/>
      </w:pPr>
    </w:lvl>
    <w:lvl w:ilvl="3" w:tplc="4B3809CC" w:tentative="1">
      <w:start w:val="1"/>
      <w:numFmt w:val="decimal"/>
      <w:lvlText w:val="%4."/>
      <w:lvlJc w:val="left"/>
      <w:pPr>
        <w:ind w:left="2587" w:hanging="360"/>
      </w:pPr>
    </w:lvl>
    <w:lvl w:ilvl="4" w:tplc="10AACAA8" w:tentative="1">
      <w:start w:val="1"/>
      <w:numFmt w:val="lowerLetter"/>
      <w:lvlText w:val="%5."/>
      <w:lvlJc w:val="left"/>
      <w:pPr>
        <w:ind w:left="3307" w:hanging="360"/>
      </w:pPr>
    </w:lvl>
    <w:lvl w:ilvl="5" w:tplc="4E78E538" w:tentative="1">
      <w:start w:val="1"/>
      <w:numFmt w:val="lowerRoman"/>
      <w:lvlText w:val="%6."/>
      <w:lvlJc w:val="right"/>
      <w:pPr>
        <w:ind w:left="4027" w:hanging="180"/>
      </w:pPr>
    </w:lvl>
    <w:lvl w:ilvl="6" w:tplc="50B81A24" w:tentative="1">
      <w:start w:val="1"/>
      <w:numFmt w:val="decimal"/>
      <w:lvlText w:val="%7."/>
      <w:lvlJc w:val="left"/>
      <w:pPr>
        <w:ind w:left="4747" w:hanging="360"/>
      </w:pPr>
    </w:lvl>
    <w:lvl w:ilvl="7" w:tplc="3E76AA20" w:tentative="1">
      <w:start w:val="1"/>
      <w:numFmt w:val="lowerLetter"/>
      <w:lvlText w:val="%8."/>
      <w:lvlJc w:val="left"/>
      <w:pPr>
        <w:ind w:left="5467" w:hanging="360"/>
      </w:pPr>
    </w:lvl>
    <w:lvl w:ilvl="8" w:tplc="0F92AD78" w:tentative="1">
      <w:start w:val="1"/>
      <w:numFmt w:val="lowerRoman"/>
      <w:lvlText w:val="%9."/>
      <w:lvlJc w:val="right"/>
      <w:pPr>
        <w:ind w:left="6187" w:hanging="180"/>
      </w:pPr>
    </w:lvl>
  </w:abstractNum>
  <w:abstractNum w:abstractNumId="43" w15:restartNumberingAfterBreak="0">
    <w:nsid w:val="775A1ABC"/>
    <w:multiLevelType w:val="hybridMultilevel"/>
    <w:tmpl w:val="C0FE51DE"/>
    <w:lvl w:ilvl="0" w:tplc="C69A975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DE810B9"/>
    <w:multiLevelType w:val="hybridMultilevel"/>
    <w:tmpl w:val="29E6A2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F5C31F4"/>
    <w:multiLevelType w:val="hybridMultilevel"/>
    <w:tmpl w:val="16DC3B14"/>
    <w:lvl w:ilvl="0" w:tplc="5A18D192">
      <w:start w:val="1"/>
      <w:numFmt w:val="bullet"/>
      <w:lvlText w:val=""/>
      <w:lvlJc w:val="left"/>
      <w:pPr>
        <w:ind w:left="720" w:hanging="360"/>
      </w:pPr>
      <w:rPr>
        <w:rFonts w:ascii="Symbol" w:hAnsi="Symbol" w:hint="default"/>
      </w:rPr>
    </w:lvl>
    <w:lvl w:ilvl="1" w:tplc="85A8DF38" w:tentative="1">
      <w:start w:val="1"/>
      <w:numFmt w:val="bullet"/>
      <w:lvlText w:val="o"/>
      <w:lvlJc w:val="left"/>
      <w:pPr>
        <w:ind w:left="1440" w:hanging="360"/>
      </w:pPr>
      <w:rPr>
        <w:rFonts w:ascii="Courier New" w:hAnsi="Courier New" w:cs="Courier New" w:hint="default"/>
      </w:rPr>
    </w:lvl>
    <w:lvl w:ilvl="2" w:tplc="0E148236" w:tentative="1">
      <w:start w:val="1"/>
      <w:numFmt w:val="bullet"/>
      <w:lvlText w:val=""/>
      <w:lvlJc w:val="left"/>
      <w:pPr>
        <w:ind w:left="2160" w:hanging="360"/>
      </w:pPr>
      <w:rPr>
        <w:rFonts w:ascii="Wingdings" w:hAnsi="Wingdings" w:hint="default"/>
      </w:rPr>
    </w:lvl>
    <w:lvl w:ilvl="3" w:tplc="C7664C0C" w:tentative="1">
      <w:start w:val="1"/>
      <w:numFmt w:val="bullet"/>
      <w:lvlText w:val=""/>
      <w:lvlJc w:val="left"/>
      <w:pPr>
        <w:ind w:left="2880" w:hanging="360"/>
      </w:pPr>
      <w:rPr>
        <w:rFonts w:ascii="Symbol" w:hAnsi="Symbol" w:hint="default"/>
      </w:rPr>
    </w:lvl>
    <w:lvl w:ilvl="4" w:tplc="D64E2780" w:tentative="1">
      <w:start w:val="1"/>
      <w:numFmt w:val="bullet"/>
      <w:lvlText w:val="o"/>
      <w:lvlJc w:val="left"/>
      <w:pPr>
        <w:ind w:left="3600" w:hanging="360"/>
      </w:pPr>
      <w:rPr>
        <w:rFonts w:ascii="Courier New" w:hAnsi="Courier New" w:cs="Courier New" w:hint="default"/>
      </w:rPr>
    </w:lvl>
    <w:lvl w:ilvl="5" w:tplc="BF8ACC82" w:tentative="1">
      <w:start w:val="1"/>
      <w:numFmt w:val="bullet"/>
      <w:lvlText w:val=""/>
      <w:lvlJc w:val="left"/>
      <w:pPr>
        <w:ind w:left="4320" w:hanging="360"/>
      </w:pPr>
      <w:rPr>
        <w:rFonts w:ascii="Wingdings" w:hAnsi="Wingdings" w:hint="default"/>
      </w:rPr>
    </w:lvl>
    <w:lvl w:ilvl="6" w:tplc="12F24A6A" w:tentative="1">
      <w:start w:val="1"/>
      <w:numFmt w:val="bullet"/>
      <w:lvlText w:val=""/>
      <w:lvlJc w:val="left"/>
      <w:pPr>
        <w:ind w:left="5040" w:hanging="360"/>
      </w:pPr>
      <w:rPr>
        <w:rFonts w:ascii="Symbol" w:hAnsi="Symbol" w:hint="default"/>
      </w:rPr>
    </w:lvl>
    <w:lvl w:ilvl="7" w:tplc="1BFA926E" w:tentative="1">
      <w:start w:val="1"/>
      <w:numFmt w:val="bullet"/>
      <w:lvlText w:val="o"/>
      <w:lvlJc w:val="left"/>
      <w:pPr>
        <w:ind w:left="5760" w:hanging="360"/>
      </w:pPr>
      <w:rPr>
        <w:rFonts w:ascii="Courier New" w:hAnsi="Courier New" w:cs="Courier New" w:hint="default"/>
      </w:rPr>
    </w:lvl>
    <w:lvl w:ilvl="8" w:tplc="FF9A69C8" w:tentative="1">
      <w:start w:val="1"/>
      <w:numFmt w:val="bullet"/>
      <w:lvlText w:val=""/>
      <w:lvlJc w:val="left"/>
      <w:pPr>
        <w:ind w:left="6480" w:hanging="360"/>
      </w:pPr>
      <w:rPr>
        <w:rFonts w:ascii="Wingdings" w:hAnsi="Wingdings" w:hint="default"/>
      </w:rPr>
    </w:lvl>
  </w:abstractNum>
  <w:num w:numId="1" w16cid:durableId="972634240">
    <w:abstractNumId w:val="38"/>
  </w:num>
  <w:num w:numId="2" w16cid:durableId="2110080225">
    <w:abstractNumId w:val="14"/>
  </w:num>
  <w:num w:numId="3" w16cid:durableId="517700562">
    <w:abstractNumId w:val="16"/>
  </w:num>
  <w:num w:numId="4" w16cid:durableId="2091123225">
    <w:abstractNumId w:val="23"/>
  </w:num>
  <w:num w:numId="5" w16cid:durableId="755904575">
    <w:abstractNumId w:val="11"/>
  </w:num>
  <w:num w:numId="6" w16cid:durableId="1861238753">
    <w:abstractNumId w:val="1"/>
  </w:num>
  <w:num w:numId="7" w16cid:durableId="1093666376">
    <w:abstractNumId w:val="36"/>
  </w:num>
  <w:num w:numId="8" w16cid:durableId="185296750">
    <w:abstractNumId w:val="28"/>
  </w:num>
  <w:num w:numId="9" w16cid:durableId="652486134">
    <w:abstractNumId w:val="0"/>
  </w:num>
  <w:num w:numId="10" w16cid:durableId="369108320">
    <w:abstractNumId w:val="37"/>
  </w:num>
  <w:num w:numId="11" w16cid:durableId="1855807123">
    <w:abstractNumId w:val="3"/>
  </w:num>
  <w:num w:numId="12" w16cid:durableId="355884599">
    <w:abstractNumId w:val="10"/>
  </w:num>
  <w:num w:numId="13" w16cid:durableId="2114013309">
    <w:abstractNumId w:val="41"/>
  </w:num>
  <w:num w:numId="14" w16cid:durableId="1615287178">
    <w:abstractNumId w:val="6"/>
  </w:num>
  <w:num w:numId="15" w16cid:durableId="1908413634">
    <w:abstractNumId w:val="22"/>
  </w:num>
  <w:num w:numId="16" w16cid:durableId="2027779718">
    <w:abstractNumId w:val="2"/>
  </w:num>
  <w:num w:numId="17" w16cid:durableId="1222325128">
    <w:abstractNumId w:val="20"/>
  </w:num>
  <w:num w:numId="18" w16cid:durableId="656884930">
    <w:abstractNumId w:val="25"/>
  </w:num>
  <w:num w:numId="19" w16cid:durableId="1725979450">
    <w:abstractNumId w:val="32"/>
  </w:num>
  <w:num w:numId="20" w16cid:durableId="1088388334">
    <w:abstractNumId w:val="45"/>
  </w:num>
  <w:num w:numId="21" w16cid:durableId="231433564">
    <w:abstractNumId w:val="42"/>
  </w:num>
  <w:num w:numId="22" w16cid:durableId="317805440">
    <w:abstractNumId w:val="19"/>
  </w:num>
  <w:num w:numId="23" w16cid:durableId="60056667">
    <w:abstractNumId w:val="5"/>
  </w:num>
  <w:num w:numId="24" w16cid:durableId="1999729024">
    <w:abstractNumId w:val="12"/>
  </w:num>
  <w:num w:numId="25" w16cid:durableId="40373202">
    <w:abstractNumId w:val="8"/>
  </w:num>
  <w:num w:numId="26" w16cid:durableId="1862012120">
    <w:abstractNumId w:val="18"/>
  </w:num>
  <w:num w:numId="27" w16cid:durableId="1993363556">
    <w:abstractNumId w:val="15"/>
  </w:num>
  <w:num w:numId="28" w16cid:durableId="210387529">
    <w:abstractNumId w:val="40"/>
  </w:num>
  <w:num w:numId="29" w16cid:durableId="1617717762">
    <w:abstractNumId w:val="39"/>
  </w:num>
  <w:num w:numId="30" w16cid:durableId="1338848930">
    <w:abstractNumId w:val="21"/>
  </w:num>
  <w:num w:numId="31" w16cid:durableId="71393269">
    <w:abstractNumId w:val="27"/>
  </w:num>
  <w:num w:numId="32" w16cid:durableId="1074812935">
    <w:abstractNumId w:val="13"/>
  </w:num>
  <w:num w:numId="33" w16cid:durableId="1807622539">
    <w:abstractNumId w:val="17"/>
  </w:num>
  <w:num w:numId="34" w16cid:durableId="626087380">
    <w:abstractNumId w:val="24"/>
  </w:num>
  <w:num w:numId="35" w16cid:durableId="1080637228">
    <w:abstractNumId w:val="26"/>
  </w:num>
  <w:num w:numId="36" w16cid:durableId="1701511918">
    <w:abstractNumId w:val="7"/>
  </w:num>
  <w:num w:numId="37" w16cid:durableId="157771466">
    <w:abstractNumId w:val="9"/>
  </w:num>
  <w:num w:numId="38" w16cid:durableId="1268854234">
    <w:abstractNumId w:val="31"/>
  </w:num>
  <w:num w:numId="39" w16cid:durableId="1125848669">
    <w:abstractNumId w:val="34"/>
  </w:num>
  <w:num w:numId="40" w16cid:durableId="1068189008">
    <w:abstractNumId w:val="35"/>
  </w:num>
  <w:num w:numId="41" w16cid:durableId="650014887">
    <w:abstractNumId w:val="36"/>
  </w:num>
  <w:num w:numId="42" w16cid:durableId="609623753">
    <w:abstractNumId w:val="44"/>
  </w:num>
  <w:num w:numId="43" w16cid:durableId="2083940762">
    <w:abstractNumId w:val="5"/>
  </w:num>
  <w:num w:numId="44" w16cid:durableId="609433751">
    <w:abstractNumId w:val="33"/>
  </w:num>
  <w:num w:numId="45" w16cid:durableId="540090643">
    <w:abstractNumId w:val="36"/>
  </w:num>
  <w:num w:numId="46" w16cid:durableId="717779395">
    <w:abstractNumId w:val="43"/>
  </w:num>
  <w:num w:numId="47" w16cid:durableId="1275479997">
    <w:abstractNumId w:val="30"/>
  </w:num>
  <w:num w:numId="48" w16cid:durableId="1835991933">
    <w:abstractNumId w:val="29"/>
  </w:num>
  <w:num w:numId="49" w16cid:durableId="581716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fr-CA"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6" w:nlCheck="1" w:checkStyle="0"/>
  <w:proofState w:spelling="clean" w:grammar="clean"/>
  <w:doNotTrackMove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B69"/>
    <w:rsid w:val="00002BC0"/>
    <w:rsid w:val="00006503"/>
    <w:rsid w:val="000127CB"/>
    <w:rsid w:val="000127F0"/>
    <w:rsid w:val="000147A5"/>
    <w:rsid w:val="00020B00"/>
    <w:rsid w:val="00025E95"/>
    <w:rsid w:val="00034A72"/>
    <w:rsid w:val="00034E61"/>
    <w:rsid w:val="00034F41"/>
    <w:rsid w:val="00037819"/>
    <w:rsid w:val="0004316A"/>
    <w:rsid w:val="0004525A"/>
    <w:rsid w:val="00046B60"/>
    <w:rsid w:val="0005037A"/>
    <w:rsid w:val="00051538"/>
    <w:rsid w:val="0005693B"/>
    <w:rsid w:val="000604E2"/>
    <w:rsid w:val="00063B47"/>
    <w:rsid w:val="000669B5"/>
    <w:rsid w:val="00067A7B"/>
    <w:rsid w:val="0007297B"/>
    <w:rsid w:val="00076BA1"/>
    <w:rsid w:val="00076BB0"/>
    <w:rsid w:val="0007714E"/>
    <w:rsid w:val="000810DB"/>
    <w:rsid w:val="00084DBC"/>
    <w:rsid w:val="000854F1"/>
    <w:rsid w:val="00087817"/>
    <w:rsid w:val="00087C39"/>
    <w:rsid w:val="00094653"/>
    <w:rsid w:val="000A3796"/>
    <w:rsid w:val="000A732B"/>
    <w:rsid w:val="000A7E00"/>
    <w:rsid w:val="000B1ED5"/>
    <w:rsid w:val="000C2DA2"/>
    <w:rsid w:val="000C332C"/>
    <w:rsid w:val="000D05A9"/>
    <w:rsid w:val="000D1DDC"/>
    <w:rsid w:val="000D430A"/>
    <w:rsid w:val="000D4B23"/>
    <w:rsid w:val="000E010F"/>
    <w:rsid w:val="000E0273"/>
    <w:rsid w:val="000E22AF"/>
    <w:rsid w:val="000E4F4C"/>
    <w:rsid w:val="000E5665"/>
    <w:rsid w:val="000F1582"/>
    <w:rsid w:val="000F49CF"/>
    <w:rsid w:val="00102B7D"/>
    <w:rsid w:val="00112F4A"/>
    <w:rsid w:val="001146CA"/>
    <w:rsid w:val="00116A23"/>
    <w:rsid w:val="0011749B"/>
    <w:rsid w:val="001237BB"/>
    <w:rsid w:val="001266D8"/>
    <w:rsid w:val="00132C7A"/>
    <w:rsid w:val="00136039"/>
    <w:rsid w:val="00144A0A"/>
    <w:rsid w:val="0015227A"/>
    <w:rsid w:val="00162121"/>
    <w:rsid w:val="00165D8D"/>
    <w:rsid w:val="001707E5"/>
    <w:rsid w:val="00171A3F"/>
    <w:rsid w:val="00173005"/>
    <w:rsid w:val="00186D7B"/>
    <w:rsid w:val="00186DD0"/>
    <w:rsid w:val="00190DB9"/>
    <w:rsid w:val="0019425E"/>
    <w:rsid w:val="001A106E"/>
    <w:rsid w:val="001A11BE"/>
    <w:rsid w:val="001A153B"/>
    <w:rsid w:val="001A6984"/>
    <w:rsid w:val="001C2441"/>
    <w:rsid w:val="001C365F"/>
    <w:rsid w:val="001D0F49"/>
    <w:rsid w:val="001D1C89"/>
    <w:rsid w:val="001D3534"/>
    <w:rsid w:val="001D5CD8"/>
    <w:rsid w:val="001E2171"/>
    <w:rsid w:val="001E2406"/>
    <w:rsid w:val="001E334E"/>
    <w:rsid w:val="001E57AA"/>
    <w:rsid w:val="001E5FCF"/>
    <w:rsid w:val="001E7CEF"/>
    <w:rsid w:val="001F2789"/>
    <w:rsid w:val="001F4D81"/>
    <w:rsid w:val="001F74F0"/>
    <w:rsid w:val="0020694E"/>
    <w:rsid w:val="00211284"/>
    <w:rsid w:val="00211711"/>
    <w:rsid w:val="00213644"/>
    <w:rsid w:val="002233A9"/>
    <w:rsid w:val="00236148"/>
    <w:rsid w:val="00245443"/>
    <w:rsid w:val="0025037F"/>
    <w:rsid w:val="00252BB7"/>
    <w:rsid w:val="002639A5"/>
    <w:rsid w:val="002658A7"/>
    <w:rsid w:val="0027600A"/>
    <w:rsid w:val="002767BB"/>
    <w:rsid w:val="00276AE1"/>
    <w:rsid w:val="00276B5A"/>
    <w:rsid w:val="00280FBD"/>
    <w:rsid w:val="002960E6"/>
    <w:rsid w:val="002A609B"/>
    <w:rsid w:val="002A73F8"/>
    <w:rsid w:val="002B0528"/>
    <w:rsid w:val="002B0729"/>
    <w:rsid w:val="002B29F4"/>
    <w:rsid w:val="002C5293"/>
    <w:rsid w:val="002D4171"/>
    <w:rsid w:val="002D74F3"/>
    <w:rsid w:val="002D7C27"/>
    <w:rsid w:val="002E1872"/>
    <w:rsid w:val="002E6011"/>
    <w:rsid w:val="002E7BF0"/>
    <w:rsid w:val="002F008F"/>
    <w:rsid w:val="002F2D60"/>
    <w:rsid w:val="002F5A8C"/>
    <w:rsid w:val="002F6A16"/>
    <w:rsid w:val="002F7B35"/>
    <w:rsid w:val="00300EA6"/>
    <w:rsid w:val="00301A93"/>
    <w:rsid w:val="00302479"/>
    <w:rsid w:val="003028D3"/>
    <w:rsid w:val="00305909"/>
    <w:rsid w:val="00310F8A"/>
    <w:rsid w:val="003132BF"/>
    <w:rsid w:val="00315674"/>
    <w:rsid w:val="00321573"/>
    <w:rsid w:val="00323EC3"/>
    <w:rsid w:val="00325BB2"/>
    <w:rsid w:val="0032674F"/>
    <w:rsid w:val="003304CA"/>
    <w:rsid w:val="00330C7F"/>
    <w:rsid w:val="00331CE4"/>
    <w:rsid w:val="00332383"/>
    <w:rsid w:val="003331B2"/>
    <w:rsid w:val="00333CF3"/>
    <w:rsid w:val="00334716"/>
    <w:rsid w:val="00336969"/>
    <w:rsid w:val="0034294E"/>
    <w:rsid w:val="00344E37"/>
    <w:rsid w:val="003477AB"/>
    <w:rsid w:val="00347A7A"/>
    <w:rsid w:val="003526B8"/>
    <w:rsid w:val="00355115"/>
    <w:rsid w:val="00360F88"/>
    <w:rsid w:val="00361E7C"/>
    <w:rsid w:val="00363223"/>
    <w:rsid w:val="003651A9"/>
    <w:rsid w:val="003655C8"/>
    <w:rsid w:val="00371FCC"/>
    <w:rsid w:val="00372C55"/>
    <w:rsid w:val="003747BD"/>
    <w:rsid w:val="0037513E"/>
    <w:rsid w:val="00375D8B"/>
    <w:rsid w:val="00375E83"/>
    <w:rsid w:val="00376C34"/>
    <w:rsid w:val="0038280F"/>
    <w:rsid w:val="00390D25"/>
    <w:rsid w:val="00391225"/>
    <w:rsid w:val="00391D52"/>
    <w:rsid w:val="00392904"/>
    <w:rsid w:val="003930A1"/>
    <w:rsid w:val="003A1D51"/>
    <w:rsid w:val="003A1DEF"/>
    <w:rsid w:val="003A28B1"/>
    <w:rsid w:val="003A2D92"/>
    <w:rsid w:val="003A3E63"/>
    <w:rsid w:val="003A5422"/>
    <w:rsid w:val="003A626D"/>
    <w:rsid w:val="003A7D79"/>
    <w:rsid w:val="003B53FF"/>
    <w:rsid w:val="003C2FCD"/>
    <w:rsid w:val="003C3558"/>
    <w:rsid w:val="003C401E"/>
    <w:rsid w:val="003C5103"/>
    <w:rsid w:val="003D052F"/>
    <w:rsid w:val="003E015B"/>
    <w:rsid w:val="003E4F8F"/>
    <w:rsid w:val="003E5F55"/>
    <w:rsid w:val="003E6DBB"/>
    <w:rsid w:val="003E6E41"/>
    <w:rsid w:val="003F0E21"/>
    <w:rsid w:val="003F305B"/>
    <w:rsid w:val="003F3263"/>
    <w:rsid w:val="003F4634"/>
    <w:rsid w:val="003F4FA4"/>
    <w:rsid w:val="003F76DC"/>
    <w:rsid w:val="00400AE4"/>
    <w:rsid w:val="004031CE"/>
    <w:rsid w:val="00406557"/>
    <w:rsid w:val="004104DC"/>
    <w:rsid w:val="00412DC7"/>
    <w:rsid w:val="004133F1"/>
    <w:rsid w:val="00417048"/>
    <w:rsid w:val="0041707A"/>
    <w:rsid w:val="00420D5E"/>
    <w:rsid w:val="00421D71"/>
    <w:rsid w:val="00424FE8"/>
    <w:rsid w:val="00435815"/>
    <w:rsid w:val="00440498"/>
    <w:rsid w:val="004411C4"/>
    <w:rsid w:val="004411E8"/>
    <w:rsid w:val="004422F6"/>
    <w:rsid w:val="0044719C"/>
    <w:rsid w:val="00451630"/>
    <w:rsid w:val="00452ECD"/>
    <w:rsid w:val="004544B4"/>
    <w:rsid w:val="00455AA9"/>
    <w:rsid w:val="004563CB"/>
    <w:rsid w:val="00456DA3"/>
    <w:rsid w:val="00457531"/>
    <w:rsid w:val="0045779A"/>
    <w:rsid w:val="00460502"/>
    <w:rsid w:val="00461EBB"/>
    <w:rsid w:val="0047264B"/>
    <w:rsid w:val="00475950"/>
    <w:rsid w:val="004765A7"/>
    <w:rsid w:val="004768E0"/>
    <w:rsid w:val="0048519F"/>
    <w:rsid w:val="00486F3A"/>
    <w:rsid w:val="0049132C"/>
    <w:rsid w:val="00496AAF"/>
    <w:rsid w:val="004A0376"/>
    <w:rsid w:val="004A1C99"/>
    <w:rsid w:val="004A1CA0"/>
    <w:rsid w:val="004A5701"/>
    <w:rsid w:val="004A7953"/>
    <w:rsid w:val="004B09B4"/>
    <w:rsid w:val="004B1994"/>
    <w:rsid w:val="004B67C6"/>
    <w:rsid w:val="004C1C22"/>
    <w:rsid w:val="004C2263"/>
    <w:rsid w:val="004C5C09"/>
    <w:rsid w:val="004D0C53"/>
    <w:rsid w:val="004D159A"/>
    <w:rsid w:val="004D21E1"/>
    <w:rsid w:val="004D2D1C"/>
    <w:rsid w:val="004D44F1"/>
    <w:rsid w:val="004E04E3"/>
    <w:rsid w:val="004E4025"/>
    <w:rsid w:val="004E5E83"/>
    <w:rsid w:val="004F1B1B"/>
    <w:rsid w:val="004F5697"/>
    <w:rsid w:val="00502BA6"/>
    <w:rsid w:val="00513F86"/>
    <w:rsid w:val="005141C5"/>
    <w:rsid w:val="005152FC"/>
    <w:rsid w:val="005218DB"/>
    <w:rsid w:val="005219F0"/>
    <w:rsid w:val="00523FCC"/>
    <w:rsid w:val="00524C24"/>
    <w:rsid w:val="00526131"/>
    <w:rsid w:val="0053107B"/>
    <w:rsid w:val="00534E6F"/>
    <w:rsid w:val="0053617D"/>
    <w:rsid w:val="005507F2"/>
    <w:rsid w:val="00552C4B"/>
    <w:rsid w:val="00556204"/>
    <w:rsid w:val="00556422"/>
    <w:rsid w:val="0056350C"/>
    <w:rsid w:val="00563FBB"/>
    <w:rsid w:val="00570227"/>
    <w:rsid w:val="00580CA0"/>
    <w:rsid w:val="00582411"/>
    <w:rsid w:val="00584233"/>
    <w:rsid w:val="005914A5"/>
    <w:rsid w:val="00592EDD"/>
    <w:rsid w:val="00594FBB"/>
    <w:rsid w:val="00595F9D"/>
    <w:rsid w:val="005974B8"/>
    <w:rsid w:val="0059796F"/>
    <w:rsid w:val="005A095E"/>
    <w:rsid w:val="005B5728"/>
    <w:rsid w:val="005B7E78"/>
    <w:rsid w:val="005C0594"/>
    <w:rsid w:val="005C1CDF"/>
    <w:rsid w:val="005C6D6F"/>
    <w:rsid w:val="005D3263"/>
    <w:rsid w:val="005D6982"/>
    <w:rsid w:val="005E044D"/>
    <w:rsid w:val="005E4174"/>
    <w:rsid w:val="005E4FE5"/>
    <w:rsid w:val="005E5C85"/>
    <w:rsid w:val="005E709D"/>
    <w:rsid w:val="005F1E70"/>
    <w:rsid w:val="005F4174"/>
    <w:rsid w:val="00610B9D"/>
    <w:rsid w:val="00610EB2"/>
    <w:rsid w:val="00613970"/>
    <w:rsid w:val="006148D4"/>
    <w:rsid w:val="00620B69"/>
    <w:rsid w:val="00626C27"/>
    <w:rsid w:val="006309CD"/>
    <w:rsid w:val="00636DF1"/>
    <w:rsid w:val="006403CD"/>
    <w:rsid w:val="00640D6E"/>
    <w:rsid w:val="00647639"/>
    <w:rsid w:val="00653333"/>
    <w:rsid w:val="0065781F"/>
    <w:rsid w:val="00664DA8"/>
    <w:rsid w:val="00666DF2"/>
    <w:rsid w:val="006700A3"/>
    <w:rsid w:val="00670577"/>
    <w:rsid w:val="00670B50"/>
    <w:rsid w:val="00673476"/>
    <w:rsid w:val="00677E99"/>
    <w:rsid w:val="00681DD6"/>
    <w:rsid w:val="006867B4"/>
    <w:rsid w:val="00690EFD"/>
    <w:rsid w:val="00692896"/>
    <w:rsid w:val="00694D45"/>
    <w:rsid w:val="00696A8A"/>
    <w:rsid w:val="006A0007"/>
    <w:rsid w:val="006A019B"/>
    <w:rsid w:val="006A3EFA"/>
    <w:rsid w:val="006A5E61"/>
    <w:rsid w:val="006C0C91"/>
    <w:rsid w:val="006C2CDA"/>
    <w:rsid w:val="006C2F46"/>
    <w:rsid w:val="006C60C3"/>
    <w:rsid w:val="006C6F4D"/>
    <w:rsid w:val="006C78A0"/>
    <w:rsid w:val="006C7E30"/>
    <w:rsid w:val="006D0975"/>
    <w:rsid w:val="006E090F"/>
    <w:rsid w:val="006E4A6A"/>
    <w:rsid w:val="006E5163"/>
    <w:rsid w:val="006E72ED"/>
    <w:rsid w:val="006E7556"/>
    <w:rsid w:val="006F0620"/>
    <w:rsid w:val="006F1335"/>
    <w:rsid w:val="006F6CCD"/>
    <w:rsid w:val="00701961"/>
    <w:rsid w:val="00702812"/>
    <w:rsid w:val="00702999"/>
    <w:rsid w:val="0070550D"/>
    <w:rsid w:val="00714C1C"/>
    <w:rsid w:val="00722EF2"/>
    <w:rsid w:val="00726E09"/>
    <w:rsid w:val="00730980"/>
    <w:rsid w:val="00730CBE"/>
    <w:rsid w:val="00733D85"/>
    <w:rsid w:val="007352DE"/>
    <w:rsid w:val="00742A5B"/>
    <w:rsid w:val="007469AC"/>
    <w:rsid w:val="007471C0"/>
    <w:rsid w:val="00752352"/>
    <w:rsid w:val="00757302"/>
    <w:rsid w:val="007613EA"/>
    <w:rsid w:val="00773515"/>
    <w:rsid w:val="00774B7B"/>
    <w:rsid w:val="00777F76"/>
    <w:rsid w:val="0078265A"/>
    <w:rsid w:val="00782825"/>
    <w:rsid w:val="00783846"/>
    <w:rsid w:val="0078515D"/>
    <w:rsid w:val="00785B42"/>
    <w:rsid w:val="007862A8"/>
    <w:rsid w:val="007A17F3"/>
    <w:rsid w:val="007A37F4"/>
    <w:rsid w:val="007B0564"/>
    <w:rsid w:val="007B12AD"/>
    <w:rsid w:val="007B37FF"/>
    <w:rsid w:val="007B4B77"/>
    <w:rsid w:val="007B5191"/>
    <w:rsid w:val="007B680B"/>
    <w:rsid w:val="007B6D14"/>
    <w:rsid w:val="007C2DC7"/>
    <w:rsid w:val="007C3701"/>
    <w:rsid w:val="007C5F71"/>
    <w:rsid w:val="007C6512"/>
    <w:rsid w:val="007C6BCA"/>
    <w:rsid w:val="007C7EEE"/>
    <w:rsid w:val="007D0442"/>
    <w:rsid w:val="007D1429"/>
    <w:rsid w:val="007D196E"/>
    <w:rsid w:val="007E03D8"/>
    <w:rsid w:val="007E1DDD"/>
    <w:rsid w:val="007F06F1"/>
    <w:rsid w:val="007F1A9C"/>
    <w:rsid w:val="00802873"/>
    <w:rsid w:val="00802B2C"/>
    <w:rsid w:val="008103C7"/>
    <w:rsid w:val="008106A3"/>
    <w:rsid w:val="008116BA"/>
    <w:rsid w:val="008116E4"/>
    <w:rsid w:val="00815CC2"/>
    <w:rsid w:val="00816D59"/>
    <w:rsid w:val="0082007E"/>
    <w:rsid w:val="00821379"/>
    <w:rsid w:val="00823A6B"/>
    <w:rsid w:val="00824514"/>
    <w:rsid w:val="00826BC3"/>
    <w:rsid w:val="008361EF"/>
    <w:rsid w:val="00843554"/>
    <w:rsid w:val="00844316"/>
    <w:rsid w:val="00852F1A"/>
    <w:rsid w:val="008534C8"/>
    <w:rsid w:val="0085376D"/>
    <w:rsid w:val="00853BD1"/>
    <w:rsid w:val="00856A35"/>
    <w:rsid w:val="008577F1"/>
    <w:rsid w:val="00857B15"/>
    <w:rsid w:val="00863A11"/>
    <w:rsid w:val="00865FC4"/>
    <w:rsid w:val="00870ABA"/>
    <w:rsid w:val="00876CB0"/>
    <w:rsid w:val="00880B7F"/>
    <w:rsid w:val="00882EF9"/>
    <w:rsid w:val="0088333D"/>
    <w:rsid w:val="00886968"/>
    <w:rsid w:val="00886CEE"/>
    <w:rsid w:val="008949D3"/>
    <w:rsid w:val="008A199E"/>
    <w:rsid w:val="008A6A5E"/>
    <w:rsid w:val="008A6E96"/>
    <w:rsid w:val="008B7ECF"/>
    <w:rsid w:val="008C3BF5"/>
    <w:rsid w:val="008D337D"/>
    <w:rsid w:val="008D44EF"/>
    <w:rsid w:val="008D7352"/>
    <w:rsid w:val="008E2A4E"/>
    <w:rsid w:val="008E35F0"/>
    <w:rsid w:val="008E6836"/>
    <w:rsid w:val="008F0584"/>
    <w:rsid w:val="008F3048"/>
    <w:rsid w:val="00900A9A"/>
    <w:rsid w:val="00902C81"/>
    <w:rsid w:val="00907877"/>
    <w:rsid w:val="009107E1"/>
    <w:rsid w:val="00911F58"/>
    <w:rsid w:val="00913897"/>
    <w:rsid w:val="00917A3D"/>
    <w:rsid w:val="0092591E"/>
    <w:rsid w:val="0092657B"/>
    <w:rsid w:val="00927840"/>
    <w:rsid w:val="00933881"/>
    <w:rsid w:val="00934982"/>
    <w:rsid w:val="00935C38"/>
    <w:rsid w:val="00944AF0"/>
    <w:rsid w:val="00947AA4"/>
    <w:rsid w:val="00950F02"/>
    <w:rsid w:val="00960153"/>
    <w:rsid w:val="00961350"/>
    <w:rsid w:val="00965000"/>
    <w:rsid w:val="00970756"/>
    <w:rsid w:val="009759F5"/>
    <w:rsid w:val="0097662B"/>
    <w:rsid w:val="0097781C"/>
    <w:rsid w:val="00977F60"/>
    <w:rsid w:val="00995B65"/>
    <w:rsid w:val="009A6073"/>
    <w:rsid w:val="009B0525"/>
    <w:rsid w:val="009B14C0"/>
    <w:rsid w:val="009B14E2"/>
    <w:rsid w:val="009B15D9"/>
    <w:rsid w:val="009B1AEF"/>
    <w:rsid w:val="009B5E08"/>
    <w:rsid w:val="009B6D4B"/>
    <w:rsid w:val="009B74D4"/>
    <w:rsid w:val="009C3E44"/>
    <w:rsid w:val="009C641E"/>
    <w:rsid w:val="009C7318"/>
    <w:rsid w:val="009D16B8"/>
    <w:rsid w:val="009D3DB8"/>
    <w:rsid w:val="009D687C"/>
    <w:rsid w:val="009D75B3"/>
    <w:rsid w:val="009E1AE3"/>
    <w:rsid w:val="009E458E"/>
    <w:rsid w:val="009F0AD3"/>
    <w:rsid w:val="009F32F2"/>
    <w:rsid w:val="009F764A"/>
    <w:rsid w:val="00A02980"/>
    <w:rsid w:val="00A12032"/>
    <w:rsid w:val="00A1339A"/>
    <w:rsid w:val="00A14D91"/>
    <w:rsid w:val="00A15261"/>
    <w:rsid w:val="00A160A5"/>
    <w:rsid w:val="00A17850"/>
    <w:rsid w:val="00A235D1"/>
    <w:rsid w:val="00A236E7"/>
    <w:rsid w:val="00A252EF"/>
    <w:rsid w:val="00A2541F"/>
    <w:rsid w:val="00A268B1"/>
    <w:rsid w:val="00A3602E"/>
    <w:rsid w:val="00A374E2"/>
    <w:rsid w:val="00A375FA"/>
    <w:rsid w:val="00A40206"/>
    <w:rsid w:val="00A411B5"/>
    <w:rsid w:val="00A51652"/>
    <w:rsid w:val="00A5279F"/>
    <w:rsid w:val="00A55D54"/>
    <w:rsid w:val="00A6125F"/>
    <w:rsid w:val="00A701BC"/>
    <w:rsid w:val="00A70CE7"/>
    <w:rsid w:val="00A71244"/>
    <w:rsid w:val="00A7126D"/>
    <w:rsid w:val="00A71965"/>
    <w:rsid w:val="00A720D8"/>
    <w:rsid w:val="00A725BD"/>
    <w:rsid w:val="00A728A0"/>
    <w:rsid w:val="00A728D8"/>
    <w:rsid w:val="00A74E50"/>
    <w:rsid w:val="00A8025F"/>
    <w:rsid w:val="00A94F01"/>
    <w:rsid w:val="00A95C81"/>
    <w:rsid w:val="00AA3184"/>
    <w:rsid w:val="00AB1F4C"/>
    <w:rsid w:val="00AB2806"/>
    <w:rsid w:val="00AC34CC"/>
    <w:rsid w:val="00AC714E"/>
    <w:rsid w:val="00AD06C6"/>
    <w:rsid w:val="00AD16D8"/>
    <w:rsid w:val="00AD2BF0"/>
    <w:rsid w:val="00AD6A9E"/>
    <w:rsid w:val="00AD6F10"/>
    <w:rsid w:val="00AD715A"/>
    <w:rsid w:val="00AD778E"/>
    <w:rsid w:val="00AE250D"/>
    <w:rsid w:val="00AF139F"/>
    <w:rsid w:val="00AF6801"/>
    <w:rsid w:val="00B0478D"/>
    <w:rsid w:val="00B15512"/>
    <w:rsid w:val="00B15965"/>
    <w:rsid w:val="00B17399"/>
    <w:rsid w:val="00B20AA9"/>
    <w:rsid w:val="00B22BA6"/>
    <w:rsid w:val="00B23862"/>
    <w:rsid w:val="00B2500D"/>
    <w:rsid w:val="00B3126F"/>
    <w:rsid w:val="00B35527"/>
    <w:rsid w:val="00B40435"/>
    <w:rsid w:val="00B46D83"/>
    <w:rsid w:val="00B475B9"/>
    <w:rsid w:val="00B50B20"/>
    <w:rsid w:val="00B50C7A"/>
    <w:rsid w:val="00B5239C"/>
    <w:rsid w:val="00B5283F"/>
    <w:rsid w:val="00B534EE"/>
    <w:rsid w:val="00B61FC4"/>
    <w:rsid w:val="00B623DA"/>
    <w:rsid w:val="00B63BF8"/>
    <w:rsid w:val="00B63DA5"/>
    <w:rsid w:val="00B65291"/>
    <w:rsid w:val="00B665CB"/>
    <w:rsid w:val="00B7490B"/>
    <w:rsid w:val="00B75A12"/>
    <w:rsid w:val="00B808DB"/>
    <w:rsid w:val="00B80A84"/>
    <w:rsid w:val="00B85343"/>
    <w:rsid w:val="00B870BF"/>
    <w:rsid w:val="00B90454"/>
    <w:rsid w:val="00BA2761"/>
    <w:rsid w:val="00BB0C92"/>
    <w:rsid w:val="00BB2F94"/>
    <w:rsid w:val="00BB4C13"/>
    <w:rsid w:val="00BB4EA5"/>
    <w:rsid w:val="00BC0CBF"/>
    <w:rsid w:val="00BC13F9"/>
    <w:rsid w:val="00BD1D42"/>
    <w:rsid w:val="00BD2DF8"/>
    <w:rsid w:val="00BE4330"/>
    <w:rsid w:val="00BE4A74"/>
    <w:rsid w:val="00BE5C38"/>
    <w:rsid w:val="00BE6A92"/>
    <w:rsid w:val="00BF118A"/>
    <w:rsid w:val="00BF230E"/>
    <w:rsid w:val="00C03C42"/>
    <w:rsid w:val="00C05EA1"/>
    <w:rsid w:val="00C06A63"/>
    <w:rsid w:val="00C13F04"/>
    <w:rsid w:val="00C16B70"/>
    <w:rsid w:val="00C21024"/>
    <w:rsid w:val="00C25E5D"/>
    <w:rsid w:val="00C268A1"/>
    <w:rsid w:val="00C276BF"/>
    <w:rsid w:val="00C30C78"/>
    <w:rsid w:val="00C31D93"/>
    <w:rsid w:val="00C32197"/>
    <w:rsid w:val="00C32CE6"/>
    <w:rsid w:val="00C34AD0"/>
    <w:rsid w:val="00C36F5E"/>
    <w:rsid w:val="00C41048"/>
    <w:rsid w:val="00C4131E"/>
    <w:rsid w:val="00C42182"/>
    <w:rsid w:val="00C50950"/>
    <w:rsid w:val="00C52DCB"/>
    <w:rsid w:val="00C54C80"/>
    <w:rsid w:val="00C60E91"/>
    <w:rsid w:val="00C67966"/>
    <w:rsid w:val="00C67F29"/>
    <w:rsid w:val="00C74E2C"/>
    <w:rsid w:val="00C828AA"/>
    <w:rsid w:val="00C85190"/>
    <w:rsid w:val="00C92482"/>
    <w:rsid w:val="00C950F6"/>
    <w:rsid w:val="00CA2C54"/>
    <w:rsid w:val="00CA471C"/>
    <w:rsid w:val="00CA68EF"/>
    <w:rsid w:val="00CA6F89"/>
    <w:rsid w:val="00CB1681"/>
    <w:rsid w:val="00CB2CA6"/>
    <w:rsid w:val="00CB7385"/>
    <w:rsid w:val="00CC0AF4"/>
    <w:rsid w:val="00CC1C83"/>
    <w:rsid w:val="00CC6431"/>
    <w:rsid w:val="00CC77D9"/>
    <w:rsid w:val="00CD2179"/>
    <w:rsid w:val="00CD4FAF"/>
    <w:rsid w:val="00CE06B0"/>
    <w:rsid w:val="00CE14FE"/>
    <w:rsid w:val="00CE1B82"/>
    <w:rsid w:val="00CE5FFA"/>
    <w:rsid w:val="00CE6592"/>
    <w:rsid w:val="00CF0173"/>
    <w:rsid w:val="00CF2A02"/>
    <w:rsid w:val="00D00E0C"/>
    <w:rsid w:val="00D04F65"/>
    <w:rsid w:val="00D07914"/>
    <w:rsid w:val="00D07A5E"/>
    <w:rsid w:val="00D07ABD"/>
    <w:rsid w:val="00D10220"/>
    <w:rsid w:val="00D1441E"/>
    <w:rsid w:val="00D177C7"/>
    <w:rsid w:val="00D24528"/>
    <w:rsid w:val="00D26970"/>
    <w:rsid w:val="00D278E0"/>
    <w:rsid w:val="00D312E2"/>
    <w:rsid w:val="00D35DCD"/>
    <w:rsid w:val="00D44D24"/>
    <w:rsid w:val="00D46364"/>
    <w:rsid w:val="00D51FC1"/>
    <w:rsid w:val="00D61884"/>
    <w:rsid w:val="00D6376F"/>
    <w:rsid w:val="00D75829"/>
    <w:rsid w:val="00D75FE5"/>
    <w:rsid w:val="00D766D2"/>
    <w:rsid w:val="00D76D6F"/>
    <w:rsid w:val="00D7746C"/>
    <w:rsid w:val="00D81EF5"/>
    <w:rsid w:val="00D848F5"/>
    <w:rsid w:val="00D84B0B"/>
    <w:rsid w:val="00D8598B"/>
    <w:rsid w:val="00D8655D"/>
    <w:rsid w:val="00D91136"/>
    <w:rsid w:val="00D9137C"/>
    <w:rsid w:val="00D926E8"/>
    <w:rsid w:val="00DA0488"/>
    <w:rsid w:val="00DA4FDE"/>
    <w:rsid w:val="00DB1762"/>
    <w:rsid w:val="00DB5457"/>
    <w:rsid w:val="00DC7685"/>
    <w:rsid w:val="00DD00BF"/>
    <w:rsid w:val="00DD0A87"/>
    <w:rsid w:val="00DD1CE2"/>
    <w:rsid w:val="00DD690B"/>
    <w:rsid w:val="00DE4D9D"/>
    <w:rsid w:val="00DF403A"/>
    <w:rsid w:val="00DF6FCA"/>
    <w:rsid w:val="00DF73A9"/>
    <w:rsid w:val="00DF789C"/>
    <w:rsid w:val="00E01DC1"/>
    <w:rsid w:val="00E029D5"/>
    <w:rsid w:val="00E03CCA"/>
    <w:rsid w:val="00E057BC"/>
    <w:rsid w:val="00E05BC1"/>
    <w:rsid w:val="00E061F1"/>
    <w:rsid w:val="00E06BDC"/>
    <w:rsid w:val="00E175C8"/>
    <w:rsid w:val="00E20230"/>
    <w:rsid w:val="00E3024A"/>
    <w:rsid w:val="00E304C3"/>
    <w:rsid w:val="00E3159F"/>
    <w:rsid w:val="00E31BED"/>
    <w:rsid w:val="00E35CB3"/>
    <w:rsid w:val="00E3789F"/>
    <w:rsid w:val="00E37B38"/>
    <w:rsid w:val="00E42D16"/>
    <w:rsid w:val="00E44A6F"/>
    <w:rsid w:val="00E45441"/>
    <w:rsid w:val="00E547C0"/>
    <w:rsid w:val="00E62697"/>
    <w:rsid w:val="00E647CD"/>
    <w:rsid w:val="00E66700"/>
    <w:rsid w:val="00E718C0"/>
    <w:rsid w:val="00E813BC"/>
    <w:rsid w:val="00E81696"/>
    <w:rsid w:val="00E818A5"/>
    <w:rsid w:val="00E83D0B"/>
    <w:rsid w:val="00E911CE"/>
    <w:rsid w:val="00E917FF"/>
    <w:rsid w:val="00E91ACF"/>
    <w:rsid w:val="00E92303"/>
    <w:rsid w:val="00E92594"/>
    <w:rsid w:val="00EA20B9"/>
    <w:rsid w:val="00EB2649"/>
    <w:rsid w:val="00EB326E"/>
    <w:rsid w:val="00EB4BD8"/>
    <w:rsid w:val="00EB75FE"/>
    <w:rsid w:val="00EB7FFC"/>
    <w:rsid w:val="00EC247F"/>
    <w:rsid w:val="00EC37D7"/>
    <w:rsid w:val="00ED3B22"/>
    <w:rsid w:val="00ED700F"/>
    <w:rsid w:val="00EE3CAC"/>
    <w:rsid w:val="00EE43C4"/>
    <w:rsid w:val="00EE6973"/>
    <w:rsid w:val="00EF1F23"/>
    <w:rsid w:val="00EF2195"/>
    <w:rsid w:val="00F00A1D"/>
    <w:rsid w:val="00F00ABA"/>
    <w:rsid w:val="00F025E0"/>
    <w:rsid w:val="00F06B4A"/>
    <w:rsid w:val="00F0747C"/>
    <w:rsid w:val="00F11202"/>
    <w:rsid w:val="00F11FE7"/>
    <w:rsid w:val="00F12C94"/>
    <w:rsid w:val="00F224FD"/>
    <w:rsid w:val="00F236B1"/>
    <w:rsid w:val="00F2726B"/>
    <w:rsid w:val="00F276B5"/>
    <w:rsid w:val="00F30F3C"/>
    <w:rsid w:val="00F36A23"/>
    <w:rsid w:val="00F37A87"/>
    <w:rsid w:val="00F42435"/>
    <w:rsid w:val="00F46B7E"/>
    <w:rsid w:val="00F46E4C"/>
    <w:rsid w:val="00F503F5"/>
    <w:rsid w:val="00F53BBE"/>
    <w:rsid w:val="00F53BCF"/>
    <w:rsid w:val="00F565B9"/>
    <w:rsid w:val="00F602EC"/>
    <w:rsid w:val="00F60B46"/>
    <w:rsid w:val="00F70A82"/>
    <w:rsid w:val="00F70C2F"/>
    <w:rsid w:val="00F74E18"/>
    <w:rsid w:val="00F762AB"/>
    <w:rsid w:val="00F763C4"/>
    <w:rsid w:val="00F80616"/>
    <w:rsid w:val="00F82790"/>
    <w:rsid w:val="00F9199F"/>
    <w:rsid w:val="00FA3175"/>
    <w:rsid w:val="00FA765A"/>
    <w:rsid w:val="00FB4164"/>
    <w:rsid w:val="00FB73E7"/>
    <w:rsid w:val="00FD4151"/>
    <w:rsid w:val="00FD6FA1"/>
    <w:rsid w:val="00FE197D"/>
    <w:rsid w:val="00FE43E0"/>
    <w:rsid w:val="00FE59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9D1EE"/>
  <w15:docId w15:val="{2B3CBC7E-00D8-43FA-8318-2F769190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896"/>
    <w:pPr>
      <w:keepNext/>
      <w:keepLines/>
      <w:spacing w:before="240" w:after="0"/>
      <w:outlineLvl w:val="0"/>
    </w:pPr>
    <w:rPr>
      <w:rFonts w:eastAsiaTheme="majorEastAsia" w:cstheme="majorBidi"/>
      <w:sz w:val="36"/>
      <w:szCs w:val="32"/>
    </w:rPr>
  </w:style>
  <w:style w:type="paragraph" w:styleId="Heading2">
    <w:name w:val="heading 2"/>
    <w:basedOn w:val="Heading1"/>
    <w:link w:val="Heading2Char"/>
    <w:uiPriority w:val="9"/>
    <w:qFormat/>
    <w:rsid w:val="00692896"/>
    <w:pPr>
      <w:spacing w:before="0" w:line="240" w:lineRule="auto"/>
      <w:outlineLvl w:val="1"/>
    </w:pPr>
    <w:rPr>
      <w:rFonts w:eastAsia="Times New Roman" w:cs="Times New Roman"/>
      <w:bCs/>
      <w:color w:val="FFFFFF" w:themeColor="background1"/>
      <w:szCs w:val="39"/>
    </w:rPr>
  </w:style>
  <w:style w:type="paragraph" w:styleId="Heading3">
    <w:name w:val="heading 3"/>
    <w:basedOn w:val="Normal"/>
    <w:next w:val="Normal"/>
    <w:link w:val="Heading3Char"/>
    <w:uiPriority w:val="9"/>
    <w:unhideWhenUsed/>
    <w:qFormat/>
    <w:rsid w:val="00A728D8"/>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semiHidden/>
    <w:unhideWhenUsed/>
    <w:qFormat/>
    <w:rsid w:val="00FA76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075"/>
  </w:style>
  <w:style w:type="paragraph" w:styleId="Footer">
    <w:name w:val="footer"/>
    <w:basedOn w:val="Normal"/>
    <w:link w:val="FooterChar"/>
    <w:uiPriority w:val="99"/>
    <w:unhideWhenUsed/>
    <w:rsid w:val="00211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075"/>
  </w:style>
  <w:style w:type="character" w:customStyle="1" w:styleId="Heading2Char">
    <w:name w:val="Heading 2 Char"/>
    <w:basedOn w:val="DefaultParagraphFont"/>
    <w:link w:val="Heading2"/>
    <w:uiPriority w:val="9"/>
    <w:rsid w:val="00692896"/>
    <w:rPr>
      <w:rFonts w:eastAsia="Times New Roman" w:cs="Times New Roman"/>
      <w:bCs/>
      <w:color w:val="FFFFFF" w:themeColor="background1"/>
      <w:sz w:val="36"/>
      <w:szCs w:val="39"/>
    </w:rPr>
  </w:style>
  <w:style w:type="paragraph" w:styleId="NormalWeb">
    <w:name w:val="Normal (Web)"/>
    <w:basedOn w:val="Normal"/>
    <w:uiPriority w:val="99"/>
    <w:unhideWhenUsed/>
    <w:rsid w:val="00A52F18"/>
    <w:pPr>
      <w:spacing w:after="173"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70274"/>
    <w:pPr>
      <w:ind w:left="720"/>
      <w:contextualSpacing/>
    </w:pPr>
  </w:style>
  <w:style w:type="character" w:customStyle="1" w:styleId="Heading1Char">
    <w:name w:val="Heading 1 Char"/>
    <w:basedOn w:val="DefaultParagraphFont"/>
    <w:link w:val="Heading1"/>
    <w:uiPriority w:val="9"/>
    <w:rsid w:val="00692896"/>
    <w:rPr>
      <w:rFonts w:eastAsiaTheme="majorEastAsia" w:cstheme="majorBidi"/>
      <w:sz w:val="36"/>
      <w:szCs w:val="32"/>
    </w:rPr>
  </w:style>
  <w:style w:type="paragraph" w:styleId="TOCHeading">
    <w:name w:val="TOC Heading"/>
    <w:basedOn w:val="Heading1"/>
    <w:next w:val="Normal"/>
    <w:uiPriority w:val="39"/>
    <w:unhideWhenUsed/>
    <w:qFormat/>
    <w:rsid w:val="00F70274"/>
    <w:pPr>
      <w:outlineLvl w:val="9"/>
    </w:pPr>
  </w:style>
  <w:style w:type="paragraph" w:styleId="TOC2">
    <w:name w:val="toc 2"/>
    <w:basedOn w:val="Normal"/>
    <w:next w:val="Normal"/>
    <w:autoRedefine/>
    <w:uiPriority w:val="39"/>
    <w:unhideWhenUsed/>
    <w:rsid w:val="00F70274"/>
    <w:pPr>
      <w:spacing w:after="0"/>
      <w:ind w:left="220"/>
    </w:pPr>
    <w:rPr>
      <w:rFonts w:cstheme="minorHAnsi"/>
      <w:smallCaps/>
      <w:sz w:val="20"/>
      <w:szCs w:val="20"/>
    </w:rPr>
  </w:style>
  <w:style w:type="paragraph" w:styleId="TOC1">
    <w:name w:val="toc 1"/>
    <w:basedOn w:val="Normal"/>
    <w:next w:val="Normal"/>
    <w:autoRedefine/>
    <w:uiPriority w:val="39"/>
    <w:unhideWhenUsed/>
    <w:rsid w:val="00C21024"/>
    <w:pPr>
      <w:tabs>
        <w:tab w:val="right" w:leader="dot" w:pos="10250"/>
      </w:tabs>
      <w:spacing w:before="120" w:after="120"/>
    </w:pPr>
    <w:rPr>
      <w:rFonts w:cstheme="minorHAnsi"/>
      <w:b/>
      <w:bCs/>
      <w:caps/>
      <w:sz w:val="20"/>
      <w:szCs w:val="20"/>
    </w:rPr>
  </w:style>
  <w:style w:type="paragraph" w:styleId="TOC3">
    <w:name w:val="toc 3"/>
    <w:basedOn w:val="Normal"/>
    <w:next w:val="Normal"/>
    <w:autoRedefine/>
    <w:uiPriority w:val="39"/>
    <w:unhideWhenUsed/>
    <w:rsid w:val="00B80A84"/>
    <w:pPr>
      <w:tabs>
        <w:tab w:val="right" w:leader="dot" w:pos="10250"/>
      </w:tabs>
      <w:spacing w:after="0"/>
      <w:ind w:left="440"/>
    </w:pPr>
    <w:rPr>
      <w:rFonts w:cstheme="minorHAnsi"/>
      <w:i/>
      <w:iCs/>
      <w:sz w:val="20"/>
      <w:szCs w:val="20"/>
    </w:rPr>
  </w:style>
  <w:style w:type="table" w:styleId="TableGrid">
    <w:name w:val="Table Grid"/>
    <w:basedOn w:val="TableNormal"/>
    <w:uiPriority w:val="39"/>
    <w:rsid w:val="00164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F398B"/>
    <w:pPr>
      <w:spacing w:after="0" w:line="240" w:lineRule="auto"/>
    </w:pPr>
    <w:rPr>
      <w:rFonts w:ascii="Calibri" w:eastAsia="Times New Roman" w:hAnsi="Calibri" w:cs="Times New Roman"/>
      <w:sz w:val="20"/>
      <w:szCs w:val="20"/>
      <w:lang w:val="en-CA"/>
    </w:rPr>
  </w:style>
  <w:style w:type="character" w:customStyle="1" w:styleId="CommentTextChar">
    <w:name w:val="Comment Text Char"/>
    <w:basedOn w:val="DefaultParagraphFont"/>
    <w:link w:val="CommentText"/>
    <w:uiPriority w:val="99"/>
    <w:rsid w:val="00CF398B"/>
    <w:rPr>
      <w:rFonts w:ascii="Calibri" w:eastAsia="Times New Roman" w:hAnsi="Calibri" w:cs="Times New Roman"/>
      <w:sz w:val="20"/>
      <w:szCs w:val="20"/>
      <w:lang w:val="en-CA"/>
    </w:rPr>
  </w:style>
  <w:style w:type="character" w:styleId="Hyperlink">
    <w:name w:val="Hyperlink"/>
    <w:basedOn w:val="DefaultParagraphFont"/>
    <w:uiPriority w:val="99"/>
    <w:unhideWhenUsed/>
    <w:rsid w:val="00C20892"/>
    <w:rPr>
      <w:color w:val="0563C1" w:themeColor="hyperlink"/>
      <w:u w:val="single"/>
    </w:rPr>
  </w:style>
  <w:style w:type="character" w:styleId="FollowedHyperlink">
    <w:name w:val="FollowedHyperlink"/>
    <w:basedOn w:val="DefaultParagraphFont"/>
    <w:uiPriority w:val="99"/>
    <w:semiHidden/>
    <w:unhideWhenUsed/>
    <w:rsid w:val="00C20892"/>
    <w:rPr>
      <w:color w:val="954F72" w:themeColor="followedHyperlink"/>
      <w:u w:val="single"/>
    </w:rPr>
  </w:style>
  <w:style w:type="paragraph" w:styleId="BalloonText">
    <w:name w:val="Balloon Text"/>
    <w:basedOn w:val="Normal"/>
    <w:link w:val="BalloonTextChar"/>
    <w:uiPriority w:val="99"/>
    <w:semiHidden/>
    <w:unhideWhenUsed/>
    <w:rsid w:val="007844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434"/>
    <w:rPr>
      <w:rFonts w:ascii="Segoe UI" w:hAnsi="Segoe UI" w:cs="Segoe UI"/>
      <w:sz w:val="18"/>
      <w:szCs w:val="18"/>
    </w:rPr>
  </w:style>
  <w:style w:type="character" w:styleId="CommentReference">
    <w:name w:val="annotation reference"/>
    <w:basedOn w:val="DefaultParagraphFont"/>
    <w:uiPriority w:val="99"/>
    <w:semiHidden/>
    <w:unhideWhenUsed/>
    <w:rsid w:val="00C50FD5"/>
    <w:rPr>
      <w:sz w:val="16"/>
      <w:szCs w:val="16"/>
    </w:rPr>
  </w:style>
  <w:style w:type="paragraph" w:styleId="CommentSubject">
    <w:name w:val="annotation subject"/>
    <w:basedOn w:val="CommentText"/>
    <w:next w:val="CommentText"/>
    <w:link w:val="CommentSubjectChar"/>
    <w:uiPriority w:val="99"/>
    <w:semiHidden/>
    <w:unhideWhenUsed/>
    <w:rsid w:val="00C50FD5"/>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C50FD5"/>
    <w:rPr>
      <w:rFonts w:ascii="Calibri" w:eastAsia="Times New Roman" w:hAnsi="Calibri" w:cs="Times New Roman"/>
      <w:b/>
      <w:bCs/>
      <w:sz w:val="20"/>
      <w:szCs w:val="20"/>
      <w:lang w:val="en-CA"/>
    </w:rPr>
  </w:style>
  <w:style w:type="paragraph" w:customStyle="1" w:styleId="Header1">
    <w:name w:val="Header 1"/>
    <w:basedOn w:val="Normal"/>
    <w:link w:val="Header1Char"/>
    <w:qFormat/>
    <w:rsid w:val="00692896"/>
    <w:rPr>
      <w:sz w:val="36"/>
      <w:lang w:val="fr-CA"/>
    </w:rPr>
  </w:style>
  <w:style w:type="character" w:customStyle="1" w:styleId="Header1Char">
    <w:name w:val="Header 1 Char"/>
    <w:basedOn w:val="DefaultParagraphFont"/>
    <w:link w:val="Header1"/>
    <w:rsid w:val="00692896"/>
    <w:rPr>
      <w:sz w:val="36"/>
      <w:lang w:val="fr-CA"/>
    </w:rPr>
  </w:style>
  <w:style w:type="paragraph" w:customStyle="1" w:styleId="Header2">
    <w:name w:val="Header 2"/>
    <w:basedOn w:val="Normal"/>
    <w:link w:val="Header2Char"/>
    <w:qFormat/>
    <w:rsid w:val="00B41BEF"/>
    <w:pPr>
      <w:spacing w:after="0" w:line="240" w:lineRule="auto"/>
    </w:pPr>
    <w:rPr>
      <w:color w:val="FFFFFF" w:themeColor="background1"/>
      <w:sz w:val="36"/>
    </w:rPr>
  </w:style>
  <w:style w:type="character" w:customStyle="1" w:styleId="Header2Char">
    <w:name w:val="Header 2 Char"/>
    <w:basedOn w:val="DefaultParagraphFont"/>
    <w:link w:val="Header2"/>
    <w:rsid w:val="00B41BEF"/>
    <w:rPr>
      <w:color w:val="FFFFFF" w:themeColor="background1"/>
      <w:sz w:val="36"/>
    </w:rPr>
  </w:style>
  <w:style w:type="character" w:customStyle="1" w:styleId="Heading3Char">
    <w:name w:val="Heading 3 Char"/>
    <w:basedOn w:val="DefaultParagraphFont"/>
    <w:link w:val="Heading3"/>
    <w:uiPriority w:val="9"/>
    <w:rsid w:val="00A728D8"/>
    <w:rPr>
      <w:rFonts w:eastAsiaTheme="majorEastAsia" w:cstheme="majorBidi"/>
      <w:b/>
      <w:sz w:val="28"/>
      <w:szCs w:val="24"/>
    </w:rPr>
  </w:style>
  <w:style w:type="paragraph" w:styleId="TOC4">
    <w:name w:val="toc 4"/>
    <w:basedOn w:val="Normal"/>
    <w:next w:val="Normal"/>
    <w:autoRedefine/>
    <w:uiPriority w:val="39"/>
    <w:unhideWhenUsed/>
    <w:rsid w:val="00382EEF"/>
    <w:pPr>
      <w:spacing w:after="0"/>
      <w:ind w:left="660"/>
    </w:pPr>
    <w:rPr>
      <w:rFonts w:cstheme="minorHAnsi"/>
      <w:sz w:val="18"/>
      <w:szCs w:val="18"/>
    </w:rPr>
  </w:style>
  <w:style w:type="paragraph" w:styleId="TOC5">
    <w:name w:val="toc 5"/>
    <w:basedOn w:val="Normal"/>
    <w:next w:val="Normal"/>
    <w:autoRedefine/>
    <w:uiPriority w:val="39"/>
    <w:unhideWhenUsed/>
    <w:rsid w:val="00382EEF"/>
    <w:pPr>
      <w:spacing w:after="0"/>
      <w:ind w:left="880"/>
    </w:pPr>
    <w:rPr>
      <w:rFonts w:cstheme="minorHAnsi"/>
      <w:sz w:val="18"/>
      <w:szCs w:val="18"/>
    </w:rPr>
  </w:style>
  <w:style w:type="paragraph" w:styleId="TOC6">
    <w:name w:val="toc 6"/>
    <w:basedOn w:val="Normal"/>
    <w:next w:val="Normal"/>
    <w:autoRedefine/>
    <w:uiPriority w:val="39"/>
    <w:unhideWhenUsed/>
    <w:rsid w:val="00382EEF"/>
    <w:pPr>
      <w:spacing w:after="0"/>
      <w:ind w:left="1100"/>
    </w:pPr>
    <w:rPr>
      <w:rFonts w:cstheme="minorHAnsi"/>
      <w:sz w:val="18"/>
      <w:szCs w:val="18"/>
    </w:rPr>
  </w:style>
  <w:style w:type="paragraph" w:styleId="TOC7">
    <w:name w:val="toc 7"/>
    <w:basedOn w:val="Normal"/>
    <w:next w:val="Normal"/>
    <w:autoRedefine/>
    <w:uiPriority w:val="39"/>
    <w:unhideWhenUsed/>
    <w:rsid w:val="00382EEF"/>
    <w:pPr>
      <w:spacing w:after="0"/>
      <w:ind w:left="1320"/>
    </w:pPr>
    <w:rPr>
      <w:rFonts w:cstheme="minorHAnsi"/>
      <w:sz w:val="18"/>
      <w:szCs w:val="18"/>
    </w:rPr>
  </w:style>
  <w:style w:type="paragraph" w:styleId="TOC8">
    <w:name w:val="toc 8"/>
    <w:basedOn w:val="Normal"/>
    <w:next w:val="Normal"/>
    <w:autoRedefine/>
    <w:uiPriority w:val="39"/>
    <w:unhideWhenUsed/>
    <w:rsid w:val="00382EEF"/>
    <w:pPr>
      <w:spacing w:after="0"/>
      <w:ind w:left="1540"/>
    </w:pPr>
    <w:rPr>
      <w:rFonts w:cstheme="minorHAnsi"/>
      <w:sz w:val="18"/>
      <w:szCs w:val="18"/>
    </w:rPr>
  </w:style>
  <w:style w:type="paragraph" w:styleId="TOC9">
    <w:name w:val="toc 9"/>
    <w:basedOn w:val="Normal"/>
    <w:next w:val="Normal"/>
    <w:autoRedefine/>
    <w:uiPriority w:val="39"/>
    <w:unhideWhenUsed/>
    <w:rsid w:val="00382EEF"/>
    <w:pPr>
      <w:spacing w:after="0"/>
      <w:ind w:left="1760"/>
    </w:pPr>
    <w:rPr>
      <w:rFonts w:cstheme="minorHAnsi"/>
      <w:sz w:val="18"/>
      <w:szCs w:val="18"/>
    </w:rPr>
  </w:style>
  <w:style w:type="paragraph" w:customStyle="1" w:styleId="Header3">
    <w:name w:val="Header 3"/>
    <w:basedOn w:val="ListParagraph"/>
    <w:link w:val="Header3Char"/>
    <w:qFormat/>
    <w:rsid w:val="00382EEF"/>
    <w:pPr>
      <w:spacing w:after="0" w:line="240" w:lineRule="auto"/>
      <w:ind w:left="0"/>
    </w:pPr>
    <w:rPr>
      <w:b/>
      <w:sz w:val="28"/>
    </w:rPr>
  </w:style>
  <w:style w:type="paragraph" w:customStyle="1" w:styleId="BoxText-1">
    <w:name w:val="BoxText-1"/>
    <w:link w:val="BoxText-1Char"/>
    <w:qFormat/>
    <w:rsid w:val="00651A0C"/>
    <w:pPr>
      <w:spacing w:after="80" w:line="240" w:lineRule="auto"/>
    </w:pPr>
    <w:rPr>
      <w:rFonts w:ascii="Century Gothic" w:eastAsia="Times New Roman" w:hAnsi="Century Gothic" w:cs="Arial"/>
      <w:color w:val="000000" w:themeColor="text1"/>
      <w:sz w:val="18"/>
      <w:szCs w:val="17"/>
    </w:rPr>
  </w:style>
  <w:style w:type="character" w:customStyle="1" w:styleId="ListParagraphChar">
    <w:name w:val="List Paragraph Char"/>
    <w:basedOn w:val="DefaultParagraphFont"/>
    <w:link w:val="ListParagraph"/>
    <w:uiPriority w:val="34"/>
    <w:rsid w:val="00382EEF"/>
  </w:style>
  <w:style w:type="character" w:customStyle="1" w:styleId="Header3Char">
    <w:name w:val="Header 3 Char"/>
    <w:basedOn w:val="ListParagraphChar"/>
    <w:link w:val="Header3"/>
    <w:rsid w:val="00382EEF"/>
    <w:rPr>
      <w:b/>
      <w:sz w:val="28"/>
    </w:rPr>
  </w:style>
  <w:style w:type="paragraph" w:customStyle="1" w:styleId="BoxTitle-2">
    <w:name w:val="BoxTitle-2"/>
    <w:qFormat/>
    <w:rsid w:val="00651A0C"/>
    <w:pPr>
      <w:keepNext/>
      <w:keepLines/>
      <w:spacing w:before="120" w:after="120" w:line="240" w:lineRule="auto"/>
    </w:pPr>
    <w:rPr>
      <w:rFonts w:ascii="Century Gothic" w:eastAsia="Times New Roman" w:hAnsi="Century Gothic" w:cs="Arial"/>
      <w:b/>
      <w:bCs/>
      <w:color w:val="000000" w:themeColor="text1"/>
      <w:spacing w:val="-4"/>
      <w:w w:val="105"/>
      <w:szCs w:val="24"/>
    </w:rPr>
  </w:style>
  <w:style w:type="paragraph" w:customStyle="1" w:styleId="SideBoxBullet">
    <w:name w:val="SideBox Bullet"/>
    <w:qFormat/>
    <w:rsid w:val="00651A0C"/>
    <w:pPr>
      <w:numPr>
        <w:numId w:val="22"/>
      </w:numPr>
      <w:spacing w:after="80" w:line="240" w:lineRule="auto"/>
    </w:pPr>
    <w:rPr>
      <w:rFonts w:ascii="Century Gothic" w:eastAsia="Calibri" w:hAnsi="Century Gothic" w:cs="Times New Roman"/>
      <w:sz w:val="18"/>
      <w:lang w:val="fr-CA" w:eastAsia="en-CA"/>
    </w:rPr>
  </w:style>
  <w:style w:type="paragraph" w:customStyle="1" w:styleId="BoxTitle-1">
    <w:name w:val="BoxTitle-1"/>
    <w:basedOn w:val="Normal"/>
    <w:qFormat/>
    <w:rsid w:val="00651A0C"/>
    <w:pPr>
      <w:spacing w:before="60" w:after="120" w:line="240" w:lineRule="auto"/>
    </w:pPr>
    <w:rPr>
      <w:rFonts w:ascii="Century Gothic" w:eastAsia="Calibri" w:hAnsi="Century Gothic" w:cs="Arial"/>
      <w:b/>
      <w:color w:val="000000" w:themeColor="text1"/>
      <w:sz w:val="24"/>
      <w:szCs w:val="24"/>
      <w:lang w:val="en-CA" w:eastAsia="en-CA"/>
    </w:rPr>
  </w:style>
  <w:style w:type="paragraph" w:customStyle="1" w:styleId="specialbulllet">
    <w:name w:val="special bulllet"/>
    <w:basedOn w:val="Normal"/>
    <w:qFormat/>
    <w:rsid w:val="00651A0C"/>
    <w:pPr>
      <w:numPr>
        <w:numId w:val="23"/>
      </w:numPr>
      <w:spacing w:before="20" w:after="20" w:line="240" w:lineRule="auto"/>
    </w:pPr>
    <w:rPr>
      <w:rFonts w:ascii="Century Gothic" w:eastAsia="Calibri" w:hAnsi="Century Gothic" w:cs="Arial"/>
      <w:color w:val="000000" w:themeColor="text1"/>
      <w:sz w:val="14"/>
      <w:szCs w:val="14"/>
      <w:lang w:val="en-CA"/>
    </w:rPr>
  </w:style>
  <w:style w:type="character" w:customStyle="1" w:styleId="BoxText-1Char">
    <w:name w:val="BoxText-1 Char"/>
    <w:basedOn w:val="DefaultParagraphFont"/>
    <w:link w:val="BoxText-1"/>
    <w:rsid w:val="00651A0C"/>
    <w:rPr>
      <w:rFonts w:ascii="Century Gothic" w:eastAsia="Times New Roman" w:hAnsi="Century Gothic" w:cs="Arial"/>
      <w:color w:val="000000" w:themeColor="text1"/>
      <w:sz w:val="18"/>
      <w:szCs w:val="17"/>
    </w:rPr>
  </w:style>
  <w:style w:type="character" w:customStyle="1" w:styleId="Heading4Char">
    <w:name w:val="Heading 4 Char"/>
    <w:basedOn w:val="DefaultParagraphFont"/>
    <w:link w:val="Heading4"/>
    <w:uiPriority w:val="9"/>
    <w:semiHidden/>
    <w:rsid w:val="00FA765A"/>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8577F1"/>
    <w:pPr>
      <w:spacing w:after="0" w:line="240" w:lineRule="auto"/>
    </w:pPr>
  </w:style>
  <w:style w:type="table" w:customStyle="1" w:styleId="TableGrid1">
    <w:name w:val="Table Grid1"/>
    <w:basedOn w:val="TableNormal"/>
    <w:next w:val="TableGrid"/>
    <w:uiPriority w:val="39"/>
    <w:rsid w:val="009E1A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1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903">
      <w:bodyDiv w:val="1"/>
      <w:marLeft w:val="0"/>
      <w:marRight w:val="0"/>
      <w:marTop w:val="0"/>
      <w:marBottom w:val="0"/>
      <w:divBdr>
        <w:top w:val="none" w:sz="0" w:space="0" w:color="auto"/>
        <w:left w:val="none" w:sz="0" w:space="0" w:color="auto"/>
        <w:bottom w:val="none" w:sz="0" w:space="0" w:color="auto"/>
        <w:right w:val="none" w:sz="0" w:space="0" w:color="auto"/>
      </w:divBdr>
    </w:div>
    <w:div w:id="11541588">
      <w:bodyDiv w:val="1"/>
      <w:marLeft w:val="0"/>
      <w:marRight w:val="0"/>
      <w:marTop w:val="0"/>
      <w:marBottom w:val="0"/>
      <w:divBdr>
        <w:top w:val="none" w:sz="0" w:space="0" w:color="auto"/>
        <w:left w:val="none" w:sz="0" w:space="0" w:color="auto"/>
        <w:bottom w:val="none" w:sz="0" w:space="0" w:color="auto"/>
        <w:right w:val="none" w:sz="0" w:space="0" w:color="auto"/>
      </w:divBdr>
    </w:div>
    <w:div w:id="26687135">
      <w:bodyDiv w:val="1"/>
      <w:marLeft w:val="0"/>
      <w:marRight w:val="0"/>
      <w:marTop w:val="0"/>
      <w:marBottom w:val="0"/>
      <w:divBdr>
        <w:top w:val="none" w:sz="0" w:space="0" w:color="auto"/>
        <w:left w:val="none" w:sz="0" w:space="0" w:color="auto"/>
        <w:bottom w:val="none" w:sz="0" w:space="0" w:color="auto"/>
        <w:right w:val="none" w:sz="0" w:space="0" w:color="auto"/>
      </w:divBdr>
    </w:div>
    <w:div w:id="58679094">
      <w:bodyDiv w:val="1"/>
      <w:marLeft w:val="0"/>
      <w:marRight w:val="0"/>
      <w:marTop w:val="0"/>
      <w:marBottom w:val="0"/>
      <w:divBdr>
        <w:top w:val="none" w:sz="0" w:space="0" w:color="auto"/>
        <w:left w:val="none" w:sz="0" w:space="0" w:color="auto"/>
        <w:bottom w:val="none" w:sz="0" w:space="0" w:color="auto"/>
        <w:right w:val="none" w:sz="0" w:space="0" w:color="auto"/>
      </w:divBdr>
    </w:div>
    <w:div w:id="63070444">
      <w:bodyDiv w:val="1"/>
      <w:marLeft w:val="0"/>
      <w:marRight w:val="0"/>
      <w:marTop w:val="0"/>
      <w:marBottom w:val="0"/>
      <w:divBdr>
        <w:top w:val="none" w:sz="0" w:space="0" w:color="auto"/>
        <w:left w:val="none" w:sz="0" w:space="0" w:color="auto"/>
        <w:bottom w:val="none" w:sz="0" w:space="0" w:color="auto"/>
        <w:right w:val="none" w:sz="0" w:space="0" w:color="auto"/>
      </w:divBdr>
    </w:div>
    <w:div w:id="96566852">
      <w:bodyDiv w:val="1"/>
      <w:marLeft w:val="0"/>
      <w:marRight w:val="0"/>
      <w:marTop w:val="0"/>
      <w:marBottom w:val="0"/>
      <w:divBdr>
        <w:top w:val="none" w:sz="0" w:space="0" w:color="auto"/>
        <w:left w:val="none" w:sz="0" w:space="0" w:color="auto"/>
        <w:bottom w:val="none" w:sz="0" w:space="0" w:color="auto"/>
        <w:right w:val="none" w:sz="0" w:space="0" w:color="auto"/>
      </w:divBdr>
    </w:div>
    <w:div w:id="146438080">
      <w:bodyDiv w:val="1"/>
      <w:marLeft w:val="0"/>
      <w:marRight w:val="0"/>
      <w:marTop w:val="0"/>
      <w:marBottom w:val="0"/>
      <w:divBdr>
        <w:top w:val="none" w:sz="0" w:space="0" w:color="auto"/>
        <w:left w:val="none" w:sz="0" w:space="0" w:color="auto"/>
        <w:bottom w:val="none" w:sz="0" w:space="0" w:color="auto"/>
        <w:right w:val="none" w:sz="0" w:space="0" w:color="auto"/>
      </w:divBdr>
    </w:div>
    <w:div w:id="176967340">
      <w:bodyDiv w:val="1"/>
      <w:marLeft w:val="0"/>
      <w:marRight w:val="0"/>
      <w:marTop w:val="0"/>
      <w:marBottom w:val="0"/>
      <w:divBdr>
        <w:top w:val="none" w:sz="0" w:space="0" w:color="auto"/>
        <w:left w:val="none" w:sz="0" w:space="0" w:color="auto"/>
        <w:bottom w:val="none" w:sz="0" w:space="0" w:color="auto"/>
        <w:right w:val="none" w:sz="0" w:space="0" w:color="auto"/>
      </w:divBdr>
    </w:div>
    <w:div w:id="206181511">
      <w:bodyDiv w:val="1"/>
      <w:marLeft w:val="0"/>
      <w:marRight w:val="0"/>
      <w:marTop w:val="0"/>
      <w:marBottom w:val="0"/>
      <w:divBdr>
        <w:top w:val="none" w:sz="0" w:space="0" w:color="auto"/>
        <w:left w:val="none" w:sz="0" w:space="0" w:color="auto"/>
        <w:bottom w:val="none" w:sz="0" w:space="0" w:color="auto"/>
        <w:right w:val="none" w:sz="0" w:space="0" w:color="auto"/>
      </w:divBdr>
    </w:div>
    <w:div w:id="429737664">
      <w:bodyDiv w:val="1"/>
      <w:marLeft w:val="0"/>
      <w:marRight w:val="0"/>
      <w:marTop w:val="0"/>
      <w:marBottom w:val="0"/>
      <w:divBdr>
        <w:top w:val="none" w:sz="0" w:space="0" w:color="auto"/>
        <w:left w:val="none" w:sz="0" w:space="0" w:color="auto"/>
        <w:bottom w:val="none" w:sz="0" w:space="0" w:color="auto"/>
        <w:right w:val="none" w:sz="0" w:space="0" w:color="auto"/>
      </w:divBdr>
    </w:div>
    <w:div w:id="449975521">
      <w:bodyDiv w:val="1"/>
      <w:marLeft w:val="0"/>
      <w:marRight w:val="0"/>
      <w:marTop w:val="0"/>
      <w:marBottom w:val="0"/>
      <w:divBdr>
        <w:top w:val="none" w:sz="0" w:space="0" w:color="auto"/>
        <w:left w:val="none" w:sz="0" w:space="0" w:color="auto"/>
        <w:bottom w:val="none" w:sz="0" w:space="0" w:color="auto"/>
        <w:right w:val="none" w:sz="0" w:space="0" w:color="auto"/>
      </w:divBdr>
    </w:div>
    <w:div w:id="470556387">
      <w:bodyDiv w:val="1"/>
      <w:marLeft w:val="0"/>
      <w:marRight w:val="0"/>
      <w:marTop w:val="0"/>
      <w:marBottom w:val="0"/>
      <w:divBdr>
        <w:top w:val="none" w:sz="0" w:space="0" w:color="auto"/>
        <w:left w:val="none" w:sz="0" w:space="0" w:color="auto"/>
        <w:bottom w:val="none" w:sz="0" w:space="0" w:color="auto"/>
        <w:right w:val="none" w:sz="0" w:space="0" w:color="auto"/>
      </w:divBdr>
    </w:div>
    <w:div w:id="479151410">
      <w:bodyDiv w:val="1"/>
      <w:marLeft w:val="0"/>
      <w:marRight w:val="0"/>
      <w:marTop w:val="0"/>
      <w:marBottom w:val="0"/>
      <w:divBdr>
        <w:top w:val="none" w:sz="0" w:space="0" w:color="auto"/>
        <w:left w:val="none" w:sz="0" w:space="0" w:color="auto"/>
        <w:bottom w:val="none" w:sz="0" w:space="0" w:color="auto"/>
        <w:right w:val="none" w:sz="0" w:space="0" w:color="auto"/>
      </w:divBdr>
    </w:div>
    <w:div w:id="487675202">
      <w:bodyDiv w:val="1"/>
      <w:marLeft w:val="0"/>
      <w:marRight w:val="0"/>
      <w:marTop w:val="0"/>
      <w:marBottom w:val="0"/>
      <w:divBdr>
        <w:top w:val="none" w:sz="0" w:space="0" w:color="auto"/>
        <w:left w:val="none" w:sz="0" w:space="0" w:color="auto"/>
        <w:bottom w:val="none" w:sz="0" w:space="0" w:color="auto"/>
        <w:right w:val="none" w:sz="0" w:space="0" w:color="auto"/>
      </w:divBdr>
    </w:div>
    <w:div w:id="579566140">
      <w:bodyDiv w:val="1"/>
      <w:marLeft w:val="0"/>
      <w:marRight w:val="0"/>
      <w:marTop w:val="0"/>
      <w:marBottom w:val="0"/>
      <w:divBdr>
        <w:top w:val="none" w:sz="0" w:space="0" w:color="auto"/>
        <w:left w:val="none" w:sz="0" w:space="0" w:color="auto"/>
        <w:bottom w:val="none" w:sz="0" w:space="0" w:color="auto"/>
        <w:right w:val="none" w:sz="0" w:space="0" w:color="auto"/>
      </w:divBdr>
    </w:div>
    <w:div w:id="936988079">
      <w:bodyDiv w:val="1"/>
      <w:marLeft w:val="0"/>
      <w:marRight w:val="0"/>
      <w:marTop w:val="0"/>
      <w:marBottom w:val="0"/>
      <w:divBdr>
        <w:top w:val="none" w:sz="0" w:space="0" w:color="auto"/>
        <w:left w:val="none" w:sz="0" w:space="0" w:color="auto"/>
        <w:bottom w:val="none" w:sz="0" w:space="0" w:color="auto"/>
        <w:right w:val="none" w:sz="0" w:space="0" w:color="auto"/>
      </w:divBdr>
    </w:div>
    <w:div w:id="965115209">
      <w:bodyDiv w:val="1"/>
      <w:marLeft w:val="0"/>
      <w:marRight w:val="0"/>
      <w:marTop w:val="0"/>
      <w:marBottom w:val="0"/>
      <w:divBdr>
        <w:top w:val="none" w:sz="0" w:space="0" w:color="auto"/>
        <w:left w:val="none" w:sz="0" w:space="0" w:color="auto"/>
        <w:bottom w:val="none" w:sz="0" w:space="0" w:color="auto"/>
        <w:right w:val="none" w:sz="0" w:space="0" w:color="auto"/>
      </w:divBdr>
    </w:div>
    <w:div w:id="1007630798">
      <w:bodyDiv w:val="1"/>
      <w:marLeft w:val="0"/>
      <w:marRight w:val="0"/>
      <w:marTop w:val="0"/>
      <w:marBottom w:val="0"/>
      <w:divBdr>
        <w:top w:val="none" w:sz="0" w:space="0" w:color="auto"/>
        <w:left w:val="none" w:sz="0" w:space="0" w:color="auto"/>
        <w:bottom w:val="none" w:sz="0" w:space="0" w:color="auto"/>
        <w:right w:val="none" w:sz="0" w:space="0" w:color="auto"/>
      </w:divBdr>
    </w:div>
    <w:div w:id="1023558746">
      <w:bodyDiv w:val="1"/>
      <w:marLeft w:val="0"/>
      <w:marRight w:val="0"/>
      <w:marTop w:val="0"/>
      <w:marBottom w:val="0"/>
      <w:divBdr>
        <w:top w:val="none" w:sz="0" w:space="0" w:color="auto"/>
        <w:left w:val="none" w:sz="0" w:space="0" w:color="auto"/>
        <w:bottom w:val="none" w:sz="0" w:space="0" w:color="auto"/>
        <w:right w:val="none" w:sz="0" w:space="0" w:color="auto"/>
      </w:divBdr>
    </w:div>
    <w:div w:id="1147627508">
      <w:bodyDiv w:val="1"/>
      <w:marLeft w:val="0"/>
      <w:marRight w:val="0"/>
      <w:marTop w:val="0"/>
      <w:marBottom w:val="0"/>
      <w:divBdr>
        <w:top w:val="none" w:sz="0" w:space="0" w:color="auto"/>
        <w:left w:val="none" w:sz="0" w:space="0" w:color="auto"/>
        <w:bottom w:val="none" w:sz="0" w:space="0" w:color="auto"/>
        <w:right w:val="none" w:sz="0" w:space="0" w:color="auto"/>
      </w:divBdr>
    </w:div>
    <w:div w:id="1168251726">
      <w:bodyDiv w:val="1"/>
      <w:marLeft w:val="0"/>
      <w:marRight w:val="0"/>
      <w:marTop w:val="0"/>
      <w:marBottom w:val="0"/>
      <w:divBdr>
        <w:top w:val="none" w:sz="0" w:space="0" w:color="auto"/>
        <w:left w:val="none" w:sz="0" w:space="0" w:color="auto"/>
        <w:bottom w:val="none" w:sz="0" w:space="0" w:color="auto"/>
        <w:right w:val="none" w:sz="0" w:space="0" w:color="auto"/>
      </w:divBdr>
      <w:divsChild>
        <w:div w:id="2136947074">
          <w:marLeft w:val="75"/>
          <w:marRight w:val="75"/>
          <w:marTop w:val="0"/>
          <w:marBottom w:val="75"/>
          <w:divBdr>
            <w:top w:val="none" w:sz="0" w:space="0" w:color="auto"/>
            <w:left w:val="none" w:sz="0" w:space="0" w:color="auto"/>
            <w:bottom w:val="none" w:sz="0" w:space="0" w:color="auto"/>
            <w:right w:val="none" w:sz="0" w:space="0" w:color="auto"/>
          </w:divBdr>
          <w:divsChild>
            <w:div w:id="11063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5061">
      <w:bodyDiv w:val="1"/>
      <w:marLeft w:val="0"/>
      <w:marRight w:val="0"/>
      <w:marTop w:val="0"/>
      <w:marBottom w:val="0"/>
      <w:divBdr>
        <w:top w:val="none" w:sz="0" w:space="0" w:color="auto"/>
        <w:left w:val="none" w:sz="0" w:space="0" w:color="auto"/>
        <w:bottom w:val="none" w:sz="0" w:space="0" w:color="auto"/>
        <w:right w:val="none" w:sz="0" w:space="0" w:color="auto"/>
      </w:divBdr>
    </w:div>
    <w:div w:id="1221747683">
      <w:bodyDiv w:val="1"/>
      <w:marLeft w:val="0"/>
      <w:marRight w:val="0"/>
      <w:marTop w:val="0"/>
      <w:marBottom w:val="0"/>
      <w:divBdr>
        <w:top w:val="none" w:sz="0" w:space="0" w:color="auto"/>
        <w:left w:val="none" w:sz="0" w:space="0" w:color="auto"/>
        <w:bottom w:val="none" w:sz="0" w:space="0" w:color="auto"/>
        <w:right w:val="none" w:sz="0" w:space="0" w:color="auto"/>
      </w:divBdr>
    </w:div>
    <w:div w:id="1461537496">
      <w:bodyDiv w:val="1"/>
      <w:marLeft w:val="0"/>
      <w:marRight w:val="0"/>
      <w:marTop w:val="0"/>
      <w:marBottom w:val="0"/>
      <w:divBdr>
        <w:top w:val="none" w:sz="0" w:space="0" w:color="auto"/>
        <w:left w:val="none" w:sz="0" w:space="0" w:color="auto"/>
        <w:bottom w:val="none" w:sz="0" w:space="0" w:color="auto"/>
        <w:right w:val="none" w:sz="0" w:space="0" w:color="auto"/>
      </w:divBdr>
    </w:div>
    <w:div w:id="1489589438">
      <w:bodyDiv w:val="1"/>
      <w:marLeft w:val="0"/>
      <w:marRight w:val="0"/>
      <w:marTop w:val="0"/>
      <w:marBottom w:val="0"/>
      <w:divBdr>
        <w:top w:val="none" w:sz="0" w:space="0" w:color="auto"/>
        <w:left w:val="none" w:sz="0" w:space="0" w:color="auto"/>
        <w:bottom w:val="none" w:sz="0" w:space="0" w:color="auto"/>
        <w:right w:val="none" w:sz="0" w:space="0" w:color="auto"/>
      </w:divBdr>
    </w:div>
    <w:div w:id="1607543079">
      <w:bodyDiv w:val="1"/>
      <w:marLeft w:val="0"/>
      <w:marRight w:val="0"/>
      <w:marTop w:val="0"/>
      <w:marBottom w:val="0"/>
      <w:divBdr>
        <w:top w:val="none" w:sz="0" w:space="0" w:color="auto"/>
        <w:left w:val="none" w:sz="0" w:space="0" w:color="auto"/>
        <w:bottom w:val="none" w:sz="0" w:space="0" w:color="auto"/>
        <w:right w:val="none" w:sz="0" w:space="0" w:color="auto"/>
      </w:divBdr>
    </w:div>
    <w:div w:id="1625889174">
      <w:bodyDiv w:val="1"/>
      <w:marLeft w:val="0"/>
      <w:marRight w:val="0"/>
      <w:marTop w:val="0"/>
      <w:marBottom w:val="0"/>
      <w:divBdr>
        <w:top w:val="none" w:sz="0" w:space="0" w:color="auto"/>
        <w:left w:val="none" w:sz="0" w:space="0" w:color="auto"/>
        <w:bottom w:val="none" w:sz="0" w:space="0" w:color="auto"/>
        <w:right w:val="none" w:sz="0" w:space="0" w:color="auto"/>
      </w:divBdr>
    </w:div>
    <w:div w:id="1662349634">
      <w:bodyDiv w:val="1"/>
      <w:marLeft w:val="0"/>
      <w:marRight w:val="0"/>
      <w:marTop w:val="0"/>
      <w:marBottom w:val="0"/>
      <w:divBdr>
        <w:top w:val="none" w:sz="0" w:space="0" w:color="auto"/>
        <w:left w:val="none" w:sz="0" w:space="0" w:color="auto"/>
        <w:bottom w:val="none" w:sz="0" w:space="0" w:color="auto"/>
        <w:right w:val="none" w:sz="0" w:space="0" w:color="auto"/>
      </w:divBdr>
    </w:div>
    <w:div w:id="1862627142">
      <w:bodyDiv w:val="1"/>
      <w:marLeft w:val="0"/>
      <w:marRight w:val="0"/>
      <w:marTop w:val="0"/>
      <w:marBottom w:val="0"/>
      <w:divBdr>
        <w:top w:val="none" w:sz="0" w:space="0" w:color="auto"/>
        <w:left w:val="none" w:sz="0" w:space="0" w:color="auto"/>
        <w:bottom w:val="none" w:sz="0" w:space="0" w:color="auto"/>
        <w:right w:val="none" w:sz="0" w:space="0" w:color="auto"/>
      </w:divBdr>
    </w:div>
    <w:div w:id="1887838827">
      <w:bodyDiv w:val="1"/>
      <w:marLeft w:val="0"/>
      <w:marRight w:val="0"/>
      <w:marTop w:val="0"/>
      <w:marBottom w:val="0"/>
      <w:divBdr>
        <w:top w:val="none" w:sz="0" w:space="0" w:color="auto"/>
        <w:left w:val="none" w:sz="0" w:space="0" w:color="auto"/>
        <w:bottom w:val="none" w:sz="0" w:space="0" w:color="auto"/>
        <w:right w:val="none" w:sz="0" w:space="0" w:color="auto"/>
      </w:divBdr>
    </w:div>
    <w:div w:id="1974287045">
      <w:bodyDiv w:val="1"/>
      <w:marLeft w:val="0"/>
      <w:marRight w:val="0"/>
      <w:marTop w:val="0"/>
      <w:marBottom w:val="0"/>
      <w:divBdr>
        <w:top w:val="none" w:sz="0" w:space="0" w:color="auto"/>
        <w:left w:val="none" w:sz="0" w:space="0" w:color="auto"/>
        <w:bottom w:val="none" w:sz="0" w:space="0" w:color="auto"/>
        <w:right w:val="none" w:sz="0" w:space="0" w:color="auto"/>
      </w:divBdr>
    </w:div>
    <w:div w:id="2046952435">
      <w:bodyDiv w:val="1"/>
      <w:marLeft w:val="0"/>
      <w:marRight w:val="0"/>
      <w:marTop w:val="0"/>
      <w:marBottom w:val="0"/>
      <w:divBdr>
        <w:top w:val="none" w:sz="0" w:space="0" w:color="auto"/>
        <w:left w:val="none" w:sz="0" w:space="0" w:color="auto"/>
        <w:bottom w:val="none" w:sz="0" w:space="0" w:color="auto"/>
        <w:right w:val="none" w:sz="0" w:space="0" w:color="auto"/>
      </w:divBdr>
    </w:div>
    <w:div w:id="2128348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fc-swc.gc.ca/grf-crrg/index-fr.html" TargetMode="External"/><Relationship Id="rId18" Type="http://schemas.openxmlformats.org/officeDocument/2006/relationships/hyperlink" Target="https://www2.gov.bc.ca/assets/gov/british-columbians-our-governments/indigenous-people/aboriginal-peoples-documents/maciw_igba_toolkit.pdf" TargetMode="External"/><Relationship Id="rId26" Type="http://schemas.openxmlformats.org/officeDocument/2006/relationships/hyperlink" Target="https://www.csps-efpc.gc.ca/gbap-acsp-fra.aspx" TargetMode="External"/><Relationship Id="rId39" Type="http://schemas.openxmlformats.org/officeDocument/2006/relationships/image" Target="media/image5.png"/><Relationship Id="rId21" Type="http://schemas.openxmlformats.org/officeDocument/2006/relationships/hyperlink" Target="https://genderdata.worldbank.org/" TargetMode="External"/><Relationship Id="rId34" Type="http://schemas.openxmlformats.org/officeDocument/2006/relationships/hyperlink" Target="https://budget.gc.ca/2022/pdf/gdql-egdqv-2022-fr.pdf" TargetMode="External"/><Relationship Id="rId42" Type="http://schemas.openxmlformats.org/officeDocument/2006/relationships/hyperlink" Target="https://canada.ca/fr/ministere-finances/services/publications/budget-federal/propositions/gabarit-proposition.html"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uvert.canada.ca/fr/donnees-ouvertes" TargetMode="External"/><Relationship Id="rId29" Type="http://schemas.openxmlformats.org/officeDocument/2006/relationships/hyperlink" Target="https://www.budget.canada.ca/2022/pdf/gdql-egdqv-2022-fr.pdf" TargetMode="External"/><Relationship Id="rId11" Type="http://schemas.openxmlformats.org/officeDocument/2006/relationships/hyperlink" Target="https://canada.ca/fr/ministere-finances/services/publications/budget-federal/propositions/acs.html" TargetMode="External"/><Relationship Id="rId24" Type="http://schemas.openxmlformats.org/officeDocument/2006/relationships/hyperlink" Target="https://www.statcan.gc.ca/fra/afc" TargetMode="External"/><Relationship Id="rId32" Type="http://schemas.openxmlformats.org/officeDocument/2006/relationships/hyperlink" Target="https://www.canada.ca/fr/ministere-finances/services/publications/budget-federal/propositions.html" TargetMode="External"/><Relationship Id="rId37" Type="http://schemas.openxmlformats.org/officeDocument/2006/relationships/image" Target="media/image3.png"/><Relationship Id="rId40" Type="http://schemas.openxmlformats.org/officeDocument/2006/relationships/image" Target="media/image6.png"/><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150.statcan.gc.ca/n1/fr/type/donnees" TargetMode="External"/><Relationship Id="rId23" Type="http://schemas.openxmlformats.org/officeDocument/2006/relationships/hyperlink" Target="https://data.unwomen.org/data-portal" TargetMode="External"/><Relationship Id="rId28" Type="http://schemas.openxmlformats.org/officeDocument/2006/relationships/hyperlink" Target="https://www.budget.canada.ca/2021/report-rapport/anx5-fr.html" TargetMode="External"/><Relationship Id="rId36" Type="http://schemas.openxmlformats.org/officeDocument/2006/relationships/image" Target="media/image2.png"/><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nwac.ca/assets-knowledge-centre/SPARK-NWAC-CRGBA-TOOLKIT-2022-EN1-3-Feb-15-2022.pdf" TargetMode="External"/><Relationship Id="rId31" Type="http://schemas.openxmlformats.org/officeDocument/2006/relationships/hyperlink" Target="https://www.canada.ca/fr/ministere-finances/services/publications/budget-federal/propositions/gabarit-proposition.html"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60.statcan.gc.ca/index-fra.htm" TargetMode="External"/><Relationship Id="rId22" Type="http://schemas.openxmlformats.org/officeDocument/2006/relationships/hyperlink" Target="https://www.weforum.org/reports/global-gender-gap-report-2023" TargetMode="External"/><Relationship Id="rId27" Type="http://schemas.openxmlformats.org/officeDocument/2006/relationships/hyperlink" Target="https://www.budget.canada.ca/2019/docs/gba-acs/gba-acs-chap01-fr.html" TargetMode="External"/><Relationship Id="rId30" Type="http://schemas.openxmlformats.org/officeDocument/2006/relationships/hyperlink" Target="https://www.budget.canada.ca/2023/report-rapport/gdql-egdqv-02-fr.html" TargetMode="External"/><Relationship Id="rId35" Type="http://schemas.openxmlformats.org/officeDocument/2006/relationships/hyperlink" Target="https://cfc-swc.gc.ca/grf-crrg/index-fr.html" TargetMode="External"/><Relationship Id="rId43" Type="http://schemas.openxmlformats.org/officeDocument/2006/relationships/hyperlink" Target="https://www.budget.canada.ca/2023/pdf/gdql-egdqv-2023-fr.pdf"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statcan.gc.ca/fr/themes-debut/genre_diversite_et_inclusion" TargetMode="External"/><Relationship Id="rId17" Type="http://schemas.openxmlformats.org/officeDocument/2006/relationships/hyperlink" Target="https://metiswomen.org/wp-content/uploads/2021/06/Metis-Specific-GBA-Tool.pdf" TargetMode="External"/><Relationship Id="rId25" Type="http://schemas.openxmlformats.org/officeDocument/2006/relationships/hyperlink" Target="https://cfc-swc.gc.ca/gba-acs/course-cours-fr.html" TargetMode="External"/><Relationship Id="rId33" Type="http://schemas.openxmlformats.org/officeDocument/2006/relationships/hyperlink" Target="https://www150.statcan.gc.ca/t1/tbl1/fr/tv.action?pid=1110006601&amp;request_locale=fr" TargetMode="External"/><Relationship Id="rId38" Type="http://schemas.openxmlformats.org/officeDocument/2006/relationships/image" Target="media/image4.png"/><Relationship Id="rId46" Type="http://schemas.openxmlformats.org/officeDocument/2006/relationships/footer" Target="footer1.xml"/><Relationship Id="rId20" Type="http://schemas.openxmlformats.org/officeDocument/2006/relationships/hyperlink" Target="https://t4.oecd.org/fr/genres/donnees/" TargetMode="External"/><Relationship Id="rId41"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2B3A574E34C4B81FADA4F97D01544" ma:contentTypeVersion="2" ma:contentTypeDescription="Create a new document." ma:contentTypeScope="" ma:versionID="1ea22d3df6e3d66920c106228afbeb11">
  <xsd:schema xmlns:xsd="http://www.w3.org/2001/XMLSchema" xmlns:xs="http://www.w3.org/2001/XMLSchema" xmlns:p="http://schemas.microsoft.com/office/2006/metadata/properties" xmlns:ns1="http://schemas.microsoft.com/sharepoint/v3" xmlns:ns2="567f424c-b568-45cb-bbe7-f79ff3963a3d" targetNamespace="http://schemas.microsoft.com/office/2006/metadata/properties" ma:root="true" ma:fieldsID="03bc52a857d45c23b4039466e7e72c56" ns1:_="" ns2:_="">
    <xsd:import namespace="http://schemas.microsoft.com/sharepoint/v3"/>
    <xsd:import namespace="567f424c-b568-45cb-bbe7-f79ff3963a3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7f424c-b568-45cb-bbe7-f79ff3963a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F040B-EE89-41F5-9ECC-38A0AAA76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7f424c-b568-45cb-bbe7-f79ff3963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ECF6B-6760-4F2D-B68B-81A0A47E73DE}">
  <ds:schemaRefs>
    <ds:schemaRef ds:uri="http://schemas.openxmlformats.org/officeDocument/2006/bibliography"/>
  </ds:schemaRefs>
</ds:datastoreItem>
</file>

<file path=customXml/itemProps3.xml><?xml version="1.0" encoding="utf-8"?>
<ds:datastoreItem xmlns:ds="http://schemas.openxmlformats.org/officeDocument/2006/customXml" ds:itemID="{6483F3F4-C2C9-490C-8EF7-C448A5A53A6A}">
  <ds:schemaRefs>
    <ds:schemaRef ds:uri="http://purl.org/dc/elements/1.1/"/>
    <ds:schemaRef ds:uri="567f424c-b568-45cb-bbe7-f79ff3963a3d"/>
    <ds:schemaRef ds:uri="http://www.w3.org/XML/1998/namespace"/>
    <ds:schemaRef ds:uri="http://purl.org/dc/terms/"/>
    <ds:schemaRef ds:uri="http://schemas.microsoft.com/office/2006/documentManagement/types"/>
    <ds:schemaRef ds:uri="http://schemas.openxmlformats.org/package/2006/metadata/core-properties"/>
    <ds:schemaRef ds:uri="http://schemas.microsoft.com/sharepoint/v3"/>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A929310-4A8C-44FD-BE5A-2AB770C3F2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12657</Words>
  <Characters>72147</Characters>
  <Application>Microsoft Office Word</Application>
  <DocSecurity>4</DocSecurity>
  <Lines>601</Lines>
  <Paragraphs>169</Paragraphs>
  <ScaleCrop>false</ScaleCrop>
  <HeadingPairs>
    <vt:vector size="2" baseType="variant">
      <vt:variant>
        <vt:lpstr>Title</vt:lpstr>
      </vt:variant>
      <vt:variant>
        <vt:i4>1</vt:i4>
      </vt:variant>
    </vt:vector>
  </HeadingPairs>
  <TitlesOfParts>
    <vt:vector size="1" baseType="lpstr">
      <vt:lpstr>GBA Guide</vt:lpstr>
    </vt:vector>
  </TitlesOfParts>
  <Company/>
  <LinksUpToDate>false</LinksUpToDate>
  <CharactersWithSpaces>84635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GBA Guide</dc:title>
  <dc:creator>Sylvain Huot</dc:creator>
  <cp:lastModifiedBy>Ogilvie, Sarah</cp:lastModifiedBy>
  <cp:revision>2</cp:revision>
  <dcterms:created xsi:type="dcterms:W3CDTF">2023-09-29T19:15:00Z</dcterms:created>
  <dcterms:modified xsi:type="dcterms:W3CDTF">2023-09-29T19:15:00Z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Branch">
    <vt:lpwstr/>
  </property>
  <property fmtid="{D5CDD505-2E9C-101B-9397-08002B2CF9AE}" pid="3" name="ClientBranch0">
    <vt:lpwstr/>
  </property>
  <property fmtid="{D5CDD505-2E9C-101B-9397-08002B2CF9AE}" pid="4" name="ClientDivision">
    <vt:lpwstr/>
  </property>
  <property fmtid="{D5CDD505-2E9C-101B-9397-08002B2CF9AE}" pid="5" name="ClientDivision0">
    <vt:lpwstr/>
  </property>
  <property fmtid="{D5CDD505-2E9C-101B-9397-08002B2CF9AE}" pid="6" name="ContentTypeId">
    <vt:lpwstr>0x0101007632B3A574E34C4B81FADA4F97D01544</vt:lpwstr>
  </property>
  <property fmtid="{D5CDD505-2E9C-101B-9397-08002B2CF9AE}" pid="7" name="DisseminationControlMarkings">
    <vt:lpwstr/>
  </property>
  <property fmtid="{D5CDD505-2E9C-101B-9397-08002B2CF9AE}" pid="8" name="DisseminationControlMarkings0">
    <vt:lpwstr/>
  </property>
  <property fmtid="{D5CDD505-2E9C-101B-9397-08002B2CF9AE}" pid="9" name="DocumentLanguage">
    <vt:lpwstr/>
  </property>
  <property fmtid="{D5CDD505-2E9C-101B-9397-08002B2CF9AE}" pid="10" name="DocumentLanguage0">
    <vt:lpwstr/>
  </property>
  <property fmtid="{D5CDD505-2E9C-101B-9397-08002B2CF9AE}" pid="11" name="DocumentType">
    <vt:lpwstr>456;#Guide|6da3ad2c-8504-42bd-8324-d1010ad3a288</vt:lpwstr>
  </property>
  <property fmtid="{D5CDD505-2E9C-101B-9397-08002B2CF9AE}" pid="12" name="DocumentType0">
    <vt:lpwstr>Guide|6da3ad2c-8504-42bd-8324-d1010ad3a288</vt:lpwstr>
  </property>
  <property fmtid="{D5CDD505-2E9C-101B-9397-08002B2CF9AE}" pid="13" name="e0bfc5a1b6394e0a9addc91b4ac1cff2">
    <vt:lpwstr/>
  </property>
  <property fmtid="{D5CDD505-2E9C-101B-9397-08002B2CF9AE}" pid="14" name="EconomicTheme">
    <vt:lpwstr/>
  </property>
  <property fmtid="{D5CDD505-2E9C-101B-9397-08002B2CF9AE}" pid="15" name="EconomicTheme0">
    <vt:lpwstr/>
  </property>
  <property fmtid="{D5CDD505-2E9C-101B-9397-08002B2CF9AE}" pid="16" name="Entity">
    <vt:lpwstr/>
  </property>
  <property fmtid="{D5CDD505-2E9C-101B-9397-08002B2CF9AE}" pid="17" name="FederalTransferProgram">
    <vt:lpwstr/>
  </property>
  <property fmtid="{D5CDD505-2E9C-101B-9397-08002B2CF9AE}" pid="18" name="FederalTransferProgram0">
    <vt:lpwstr/>
  </property>
  <property fmtid="{D5CDD505-2E9C-101B-9397-08002B2CF9AE}" pid="19" name="GeographicRegion">
    <vt:lpwstr/>
  </property>
  <property fmtid="{D5CDD505-2E9C-101B-9397-08002B2CF9AE}" pid="20" name="ie6df9491d404da795a59a49c360165a">
    <vt:lpwstr/>
  </property>
  <property fmtid="{D5CDD505-2E9C-101B-9397-08002B2CF9AE}" pid="21" name="LegalInstrument">
    <vt:lpwstr/>
  </property>
  <property fmtid="{D5CDD505-2E9C-101B-9397-08002B2CF9AE}" pid="22" name="OrganizerHost">
    <vt:lpwstr/>
  </property>
  <property fmtid="{D5CDD505-2E9C-101B-9397-08002B2CF9AE}" pid="23" name="OrganizerHost0">
    <vt:lpwstr/>
  </property>
  <property fmtid="{D5CDD505-2E9C-101B-9397-08002B2CF9AE}" pid="24" name="p3948e442cac43dd9f17622348a1e5cf">
    <vt:lpwstr>Economic and Fiscal Policy Branch|c3c72175-93ca-40d2-9a90-42777712e95a</vt:lpwstr>
  </property>
  <property fmtid="{D5CDD505-2E9C-101B-9397-08002B2CF9AE}" pid="25" name="ProgramInventory">
    <vt:lpwstr>96;#Economic and Fiscal Policy, Planning and Forecasting|89cf1d17-c659-4650-a1b1-c14dbaed6a52</vt:lpwstr>
  </property>
  <property fmtid="{D5CDD505-2E9C-101B-9397-08002B2CF9AE}" pid="26" name="RecipientName">
    <vt:lpwstr/>
  </property>
  <property fmtid="{D5CDD505-2E9C-101B-9397-08002B2CF9AE}" pid="27" name="RecipientTitle">
    <vt:lpwstr/>
  </property>
  <property fmtid="{D5CDD505-2E9C-101B-9397-08002B2CF9AE}" pid="28" name="ReleaseCriteria">
    <vt:lpwstr/>
  </property>
  <property fmtid="{D5CDD505-2E9C-101B-9397-08002B2CF9AE}" pid="29" name="SecurityClassification">
    <vt:lpwstr>32;#UNCLASSIFIED|382dea39-7c2d-421d-af66-ee4cfb3548b1</vt:lpwstr>
  </property>
  <property fmtid="{D5CDD505-2E9C-101B-9397-08002B2CF9AE}" pid="30" name="SecurityClassification0">
    <vt:lpwstr>UNCLASSIFIED|382dea39-7c2d-421d-af66-ee4cfb3548b1</vt:lpwstr>
  </property>
  <property fmtid="{D5CDD505-2E9C-101B-9397-08002B2CF9AE}" pid="31" name="Stakeholder">
    <vt:lpwstr/>
  </property>
  <property fmtid="{D5CDD505-2E9C-101B-9397-08002B2CF9AE}" pid="32" name="Stakeholder0">
    <vt:lpwstr/>
  </property>
  <property fmtid="{D5CDD505-2E9C-101B-9397-08002B2CF9AE}" pid="33" name="StewardBranch">
    <vt:lpwstr>94;#Economic and Fiscal Policy Branch|c3c72175-93ca-40d2-9a90-42777712e95a</vt:lpwstr>
  </property>
  <property fmtid="{D5CDD505-2E9C-101B-9397-08002B2CF9AE}" pid="34" name="StewardDivision">
    <vt:lpwstr>413;#Assistant Deputy Minister's Office (EFP)|09340dff-aa16-4daa-8b35-c90e62ab6643</vt:lpwstr>
  </property>
  <property fmtid="{D5CDD505-2E9C-101B-9397-08002B2CF9AE}" pid="35" name="StewardDivision0">
    <vt:lpwstr>Assistant Deputy Minister's Office (EFP)|09340dff-aa16-4daa-8b35-c90e62ab6643</vt:lpwstr>
  </property>
  <property fmtid="{D5CDD505-2E9C-101B-9397-08002B2CF9AE}" pid="36" name="StewardSection">
    <vt:lpwstr/>
  </property>
  <property fmtid="{D5CDD505-2E9C-101B-9397-08002B2CF9AE}" pid="37" name="SubDomain">
    <vt:lpwstr>904;#Collaboration|b7c11f08-94e5-4be6-af8e-0ea34a8e8e72</vt:lpwstr>
  </property>
  <property fmtid="{D5CDD505-2E9C-101B-9397-08002B2CF9AE}" pid="38" name="SubDomain0">
    <vt:lpwstr>Collaboration|b7c11f08-94e5-4be6-af8e-0ea34a8e8e72</vt:lpwstr>
  </property>
  <property fmtid="{D5CDD505-2E9C-101B-9397-08002B2CF9AE}" pid="39" name="TaxKeyword">
    <vt:lpwstr/>
  </property>
  <property fmtid="{D5CDD505-2E9C-101B-9397-08002B2CF9AE}" pid="40" name="Topic">
    <vt:lpwstr/>
  </property>
  <property fmtid="{D5CDD505-2E9C-101B-9397-08002B2CF9AE}" pid="41" name="Topic0">
    <vt:lpwstr/>
  </property>
  <property fmtid="{D5CDD505-2E9C-101B-9397-08002B2CF9AE}" pid="42" name="Year">
    <vt:lpwstr/>
  </property>
  <property fmtid="{D5CDD505-2E9C-101B-9397-08002B2CF9AE}" pid="43" name="_dlc_DocIdItemGuid">
    <vt:lpwstr>32739c35-a02c-4df8-9e90-8acbf462d9d7</vt:lpwstr>
  </property>
  <property fmtid="{D5CDD505-2E9C-101B-9397-08002B2CF9AE}" pid="44" name="TitusGUID">
    <vt:lpwstr>a22d1a00-dd29-403f-9691-b196867b95cd</vt:lpwstr>
  </property>
  <property fmtid="{D5CDD505-2E9C-101B-9397-08002B2CF9AE}" pid="45" name="SECCLASS">
    <vt:lpwstr>CLASSU</vt:lpwstr>
  </property>
  <property fmtid="{D5CDD505-2E9C-101B-9397-08002B2CF9AE}" pid="46" name="TBSSCTCLASSIFICATION">
    <vt:lpwstr>UNCLASSIFIED</vt:lpwstr>
  </property>
  <property fmtid="{D5CDD505-2E9C-101B-9397-08002B2CF9AE}" pid="47" name="TBSSCTVISUALMARKINGNO">
    <vt:lpwstr>NO</vt:lpwstr>
  </property>
  <property fmtid="{D5CDD505-2E9C-101B-9397-08002B2CF9AE}" pid="48" name="Order">
    <vt:r8>746100</vt:r8>
  </property>
  <property fmtid="{D5CDD505-2E9C-101B-9397-08002B2CF9AE}" pid="49" name="ProgramInventory0">
    <vt:lpwstr>Economic and Fiscal Policy, Planning and Forecasting|89cf1d17-c659-4650-a1b1-c14dbaed6a52</vt:lpwstr>
  </property>
  <property fmtid="{D5CDD505-2E9C-101B-9397-08002B2CF9AE}" pid="50" name="PublishedReleased">
    <vt:bool>false</vt:bool>
  </property>
  <property fmtid="{D5CDD505-2E9C-101B-9397-08002B2CF9AE}" pid="51" name="LegalInstrument0">
    <vt:lpwstr/>
  </property>
  <property fmtid="{D5CDD505-2E9C-101B-9397-08002B2CF9AE}" pid="52" name="ReleaseCriteria0">
    <vt:lpwstr/>
  </property>
</Properties>
</file>