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E235F" w14:textId="77777777" w:rsidR="002C24D0" w:rsidRDefault="002C24D0" w:rsidP="002C24D0">
      <w:pPr>
        <w:spacing w:after="4" w:line="259" w:lineRule="auto"/>
        <w:ind w:left="4" w:firstLine="0"/>
        <w:jc w:val="center"/>
      </w:pPr>
      <w:r>
        <w:rPr>
          <w:noProof/>
        </w:rPr>
        <w:drawing>
          <wp:anchor distT="0" distB="0" distL="114300" distR="114300" simplePos="0" relativeHeight="251659264" behindDoc="0" locked="0" layoutInCell="1" allowOverlap="0" wp14:anchorId="3339A7EC" wp14:editId="45EBE44C">
            <wp:simplePos x="0" y="0"/>
            <wp:positionH relativeFrom="column">
              <wp:posOffset>2362</wp:posOffset>
            </wp:positionH>
            <wp:positionV relativeFrom="paragraph">
              <wp:posOffset>-29207</wp:posOffset>
            </wp:positionV>
            <wp:extent cx="3201923" cy="656844"/>
            <wp:effectExtent l="0" t="0" r="0" b="0"/>
            <wp:wrapSquare wrapText="bothSides"/>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6"/>
                    <a:stretch>
                      <a:fillRect/>
                    </a:stretch>
                  </pic:blipFill>
                  <pic:spPr>
                    <a:xfrm>
                      <a:off x="0" y="0"/>
                      <a:ext cx="3201923" cy="656844"/>
                    </a:xfrm>
                    <a:prstGeom prst="rect">
                      <a:avLst/>
                    </a:prstGeom>
                  </pic:spPr>
                </pic:pic>
              </a:graphicData>
            </a:graphic>
          </wp:anchor>
        </w:drawing>
      </w:r>
      <w:r>
        <w:rPr>
          <w:sz w:val="28"/>
        </w:rPr>
        <w:t xml:space="preserve"> </w:t>
      </w:r>
    </w:p>
    <w:p w14:paraId="158FD599" w14:textId="77777777" w:rsidR="002C24D0" w:rsidRDefault="002C24D0" w:rsidP="002C24D0">
      <w:pPr>
        <w:spacing w:after="0" w:line="264" w:lineRule="auto"/>
        <w:ind w:left="1038" w:hanging="1034"/>
      </w:pPr>
      <w:r>
        <w:rPr>
          <w:sz w:val="28"/>
        </w:rPr>
        <w:t xml:space="preserve">2020 GCWCC ProjectBe Impact and </w:t>
      </w:r>
      <w:r w:rsidR="00407F82">
        <w:rPr>
          <w:sz w:val="28"/>
        </w:rPr>
        <w:t>Investment</w:t>
      </w:r>
      <w:r>
        <w:rPr>
          <w:sz w:val="28"/>
        </w:rPr>
        <w:t xml:space="preserve"> Report  </w:t>
      </w:r>
    </w:p>
    <w:p w14:paraId="4A01F924" w14:textId="77777777" w:rsidR="002C24D0" w:rsidRDefault="002C24D0" w:rsidP="002C24D0">
      <w:pPr>
        <w:spacing w:after="3" w:line="259" w:lineRule="auto"/>
        <w:ind w:left="76" w:firstLine="0"/>
        <w:jc w:val="center"/>
      </w:pPr>
      <w:r>
        <w:t xml:space="preserve"> </w:t>
      </w:r>
    </w:p>
    <w:p w14:paraId="48BFBA83" w14:textId="77777777" w:rsidR="002C24D0" w:rsidRDefault="002C24D0" w:rsidP="00C7677C">
      <w:pPr>
        <w:spacing w:after="4" w:line="259" w:lineRule="auto"/>
        <w:ind w:left="1" w:firstLine="0"/>
        <w:jc w:val="both"/>
      </w:pPr>
      <w:r>
        <w:t xml:space="preserve"> HealthPartners leads a collective of 16 Canadian health charities that are building a healthier Canada.  </w:t>
      </w:r>
    </w:p>
    <w:p w14:paraId="7E6304A9" w14:textId="77777777" w:rsidR="002C24D0" w:rsidRDefault="002C24D0" w:rsidP="002C24D0">
      <w:pPr>
        <w:spacing w:after="5" w:line="259" w:lineRule="auto"/>
        <w:ind w:left="1" w:firstLine="0"/>
      </w:pPr>
      <w:r>
        <w:t xml:space="preserve"> </w:t>
      </w:r>
    </w:p>
    <w:p w14:paraId="37B6B5C4" w14:textId="77777777" w:rsidR="002C24D0" w:rsidRDefault="002C24D0" w:rsidP="002C24D0">
      <w:pPr>
        <w:ind w:left="-4"/>
      </w:pPr>
      <w:r>
        <w:t xml:space="preserve">We invest in the health of Canadians through medical research, programs and services, health and wellness programs, education and advocacy.  </w:t>
      </w:r>
    </w:p>
    <w:p w14:paraId="7767E91B" w14:textId="77777777" w:rsidR="002C24D0" w:rsidRDefault="002C24D0" w:rsidP="002C24D0">
      <w:pPr>
        <w:spacing w:after="5" w:line="259" w:lineRule="auto"/>
        <w:ind w:left="1" w:firstLine="0"/>
      </w:pPr>
    </w:p>
    <w:p w14:paraId="6866A6E5" w14:textId="77777777" w:rsidR="002C24D0" w:rsidRPr="002C24D0" w:rsidRDefault="002C24D0" w:rsidP="002C24D0">
      <w:pPr>
        <w:pStyle w:val="Heading1"/>
        <w:numPr>
          <w:ilvl w:val="0"/>
          <w:numId w:val="0"/>
        </w:numPr>
        <w:rPr>
          <w:b/>
          <w:color w:val="auto"/>
        </w:rPr>
      </w:pPr>
      <w:r>
        <w:rPr>
          <w:b/>
          <w:color w:val="auto"/>
        </w:rPr>
        <w:t xml:space="preserve">2020 </w:t>
      </w:r>
      <w:r w:rsidRPr="002C24D0">
        <w:rPr>
          <w:b/>
          <w:color w:val="auto"/>
        </w:rPr>
        <w:t>ProjectBe Summary</w:t>
      </w:r>
    </w:p>
    <w:p w14:paraId="451D8338" w14:textId="77777777" w:rsidR="00B35E76" w:rsidRDefault="00B35E76" w:rsidP="00B35E76">
      <w:r w:rsidRPr="002C24D0">
        <w:rPr>
          <w:u w:val="single"/>
        </w:rPr>
        <w:t>Youth Mental Health and Addiction</w:t>
      </w:r>
      <w:r>
        <w:t xml:space="preserve"> – 50% of HealthPartners’ members support youth mental health</w:t>
      </w:r>
      <w:r w:rsidR="00825202">
        <w:t xml:space="preserve"> i</w:t>
      </w:r>
      <w:r>
        <w:t>nitiatives, including research on youth mental health and chronic disease, support groups, and providing information directed to younger Canadians touched by chronic disease. Additionally, some members engage in public awareness initiatives on the impact of addiction and health outcomes and advocate for better public policy on addictive substances like tobacco, vaping and alcohol.</w:t>
      </w:r>
      <w:r w:rsidR="00100D30">
        <w:t xml:space="preserve"> $137,000 in investments are highlighted in this report.</w:t>
      </w:r>
    </w:p>
    <w:p w14:paraId="183FE7FE" w14:textId="77777777" w:rsidR="005F3CDD" w:rsidRDefault="005F3CDD" w:rsidP="00B35E76"/>
    <w:p w14:paraId="66B3BD49" w14:textId="77777777" w:rsidR="002C24D0" w:rsidRDefault="002C24D0" w:rsidP="002C24D0">
      <w:r w:rsidRPr="002C24D0">
        <w:rPr>
          <w:u w:val="single"/>
        </w:rPr>
        <w:t>Indigenous Health</w:t>
      </w:r>
      <w:r>
        <w:t xml:space="preserve"> - Systemic inequalities created by colonization and other racialized issues have created unequal access to primary and secondary healthcare and contribute to poor health outcomes. We are supporting a more equitable landscape by incorporating indigenous perspectives into medical research and education, and delivering culturally-appropriate programs to Indigenous Canadians.</w:t>
      </w:r>
      <w:r w:rsidR="00F02FC4">
        <w:t xml:space="preserve"> $213,000 in </w:t>
      </w:r>
      <w:r w:rsidR="0044748F">
        <w:t xml:space="preserve">indigenous health </w:t>
      </w:r>
      <w:r w:rsidR="00F02FC4">
        <w:t>investments are outlined in this report.</w:t>
      </w:r>
    </w:p>
    <w:p w14:paraId="18717456" w14:textId="77777777" w:rsidR="005F3CDD" w:rsidRDefault="005F3CDD" w:rsidP="002C24D0"/>
    <w:p w14:paraId="5388C069" w14:textId="77777777" w:rsidR="00E94B9D" w:rsidRDefault="002C24D0" w:rsidP="002C24D0">
      <w:pPr>
        <w:pStyle w:val="Heading1"/>
        <w:numPr>
          <w:ilvl w:val="0"/>
          <w:numId w:val="0"/>
        </w:numPr>
      </w:pPr>
      <w:r w:rsidRPr="00925977">
        <w:rPr>
          <w:u w:val="single"/>
        </w:rPr>
        <w:t>Homelessness/Poverty Reduction</w:t>
      </w:r>
      <w:r>
        <w:t xml:space="preserve"> –Our members are trying to stop homelessness before it begins by</w:t>
      </w:r>
      <w:r w:rsidR="005F3CDD">
        <w:t xml:space="preserve"> focusing on poverty reduction initiatives. </w:t>
      </w:r>
      <w:r>
        <w:t xml:space="preserve"> Over 50% of our members provide direct financial support to </w:t>
      </w:r>
      <w:r w:rsidR="005F3CDD">
        <w:t xml:space="preserve">vulnerable </w:t>
      </w:r>
      <w:r>
        <w:t>Canadians to reduce the significant out-of-pocket expenses related to living with a chronic condition; these supports often ensure that they do not become homeless. Additionally, all are focused on changing systemic inequities that lead to poverty and homelessness by advocating for improved access to health care, accessible housing, nutrition education, access to med</w:t>
      </w:r>
      <w:r w:rsidR="00112212">
        <w:t xml:space="preserve">ication and increases to income </w:t>
      </w:r>
      <w:r>
        <w:t>supports</w:t>
      </w:r>
      <w:r w:rsidR="00100D30">
        <w:t xml:space="preserve">. </w:t>
      </w:r>
    </w:p>
    <w:p w14:paraId="404A6CB0" w14:textId="77777777" w:rsidR="002C24D0" w:rsidRDefault="00100D30" w:rsidP="002C24D0">
      <w:pPr>
        <w:pStyle w:val="Heading1"/>
        <w:numPr>
          <w:ilvl w:val="0"/>
          <w:numId w:val="0"/>
        </w:numPr>
      </w:pPr>
      <w:r>
        <w:t>$1,147,313 in investment</w:t>
      </w:r>
      <w:r w:rsidR="00C7677C">
        <w:t>s</w:t>
      </w:r>
      <w:r>
        <w:t xml:space="preserve"> are highlighted in this report.</w:t>
      </w:r>
    </w:p>
    <w:p w14:paraId="02386F09" w14:textId="77777777" w:rsidR="002C24D0" w:rsidRPr="002C24D0" w:rsidRDefault="002C24D0" w:rsidP="002C24D0">
      <w:pPr>
        <w:pStyle w:val="Heading1"/>
        <w:numPr>
          <w:ilvl w:val="0"/>
          <w:numId w:val="0"/>
        </w:numPr>
        <w:rPr>
          <w:b/>
        </w:rPr>
      </w:pPr>
      <w:r w:rsidRPr="002C24D0">
        <w:rPr>
          <w:b/>
        </w:rPr>
        <w:t xml:space="preserve">Funding Allocation </w:t>
      </w:r>
    </w:p>
    <w:p w14:paraId="4A08709B" w14:textId="3C97DAA2" w:rsidR="00882383" w:rsidRDefault="002C24D0" w:rsidP="00E82639">
      <w:pPr>
        <w:spacing w:line="415" w:lineRule="auto"/>
        <w:ind w:left="0" w:hanging="11"/>
        <w:contextualSpacing/>
      </w:pPr>
      <w:r>
        <w:t xml:space="preserve">HealthPartners </w:t>
      </w:r>
      <w:r w:rsidR="005F3CDD">
        <w:t>presently receives</w:t>
      </w:r>
      <w:r>
        <w:t xml:space="preserve"> 20% of these funds</w:t>
      </w:r>
      <w:r w:rsidR="005F3CDD">
        <w:t xml:space="preserve"> raised through ProjectBe</w:t>
      </w:r>
      <w:r>
        <w:t xml:space="preserve">, </w:t>
      </w:r>
      <w:r w:rsidR="005F3CDD">
        <w:t xml:space="preserve">which represents </w:t>
      </w:r>
      <w:r>
        <w:t>$</w:t>
      </w:r>
      <w:r w:rsidR="00882383">
        <w:t>303,400 from the 2020 campaign.</w:t>
      </w:r>
    </w:p>
    <w:p w14:paraId="40D4B6F6" w14:textId="77777777" w:rsidR="00E82639" w:rsidRPr="00E82639" w:rsidRDefault="00E82639" w:rsidP="002C24D0">
      <w:pPr>
        <w:spacing w:line="415" w:lineRule="auto"/>
        <w:ind w:left="-4"/>
        <w:rPr>
          <w:b/>
        </w:rPr>
      </w:pPr>
      <w:r w:rsidRPr="00E82639">
        <w:rPr>
          <w:b/>
        </w:rPr>
        <w:t xml:space="preserve">Impact </w:t>
      </w:r>
    </w:p>
    <w:p w14:paraId="3B7BE53E" w14:textId="77777777" w:rsidR="002C24D0" w:rsidRPr="007B7A05" w:rsidRDefault="002C24D0" w:rsidP="002C24D0">
      <w:pPr>
        <w:spacing w:line="415" w:lineRule="auto"/>
        <w:ind w:left="-4"/>
        <w:rPr>
          <w:b/>
          <w:i/>
        </w:rPr>
      </w:pPr>
      <w:r>
        <w:t xml:space="preserve"> </w:t>
      </w:r>
      <w:r w:rsidR="00E82639" w:rsidRPr="007B7A05">
        <w:rPr>
          <w:b/>
          <w:i/>
        </w:rPr>
        <w:t>Youth Mental Health and Addiction</w:t>
      </w:r>
    </w:p>
    <w:p w14:paraId="1B164841" w14:textId="77777777" w:rsidR="00D91672" w:rsidRPr="00882383" w:rsidRDefault="00E82639" w:rsidP="00882383">
      <w:pPr>
        <w:numPr>
          <w:ilvl w:val="0"/>
          <w:numId w:val="9"/>
        </w:numPr>
      </w:pPr>
      <w:r>
        <w:rPr>
          <w:lang w:val="en-US"/>
        </w:rPr>
        <w:t>Initiatives Funded</w:t>
      </w:r>
      <w:r w:rsidR="005F3CDD" w:rsidRPr="00882383">
        <w:rPr>
          <w:lang w:val="en-US"/>
        </w:rPr>
        <w:t xml:space="preserve">: </w:t>
      </w:r>
    </w:p>
    <w:p w14:paraId="40DE9917" w14:textId="77777777" w:rsidR="00D91672" w:rsidRPr="00882383" w:rsidRDefault="005F3CDD" w:rsidP="00052FBD">
      <w:pPr>
        <w:numPr>
          <w:ilvl w:val="2"/>
          <w:numId w:val="9"/>
        </w:numPr>
        <w:tabs>
          <w:tab w:val="clear" w:pos="2160"/>
          <w:tab w:val="num" w:pos="1560"/>
        </w:tabs>
        <w:ind w:hanging="1026"/>
      </w:pPr>
      <w:r w:rsidRPr="00052FBD">
        <w:t>Arthritis Society – research on juvenile idiopathic arthritis (JIA) and mental health</w:t>
      </w:r>
    </w:p>
    <w:p w14:paraId="36A3D907" w14:textId="77777777" w:rsidR="00D91672" w:rsidRPr="00882383" w:rsidRDefault="005F3CDD" w:rsidP="002E39D0">
      <w:pPr>
        <w:numPr>
          <w:ilvl w:val="2"/>
          <w:numId w:val="9"/>
        </w:numPr>
        <w:tabs>
          <w:tab w:val="clear" w:pos="2160"/>
          <w:tab w:val="num" w:pos="1560"/>
        </w:tabs>
        <w:ind w:left="1560" w:hanging="426"/>
      </w:pPr>
      <w:r w:rsidRPr="00052FBD">
        <w:t xml:space="preserve">3 studies with Crohn’s and Colitis on youth living </w:t>
      </w:r>
      <w:r w:rsidR="002E39D0">
        <w:t xml:space="preserve">with Inflammatory Bowel Disease </w:t>
      </w:r>
      <w:r w:rsidRPr="00052FBD">
        <w:t>and mental health (</w:t>
      </w:r>
      <w:r w:rsidR="007B7A05" w:rsidRPr="00052FBD">
        <w:t xml:space="preserve">3 year study - </w:t>
      </w:r>
      <w:r w:rsidRPr="00052FBD">
        <w:t xml:space="preserve"> </w:t>
      </w:r>
      <w:r w:rsidR="0044748F" w:rsidRPr="00052FBD">
        <w:t>$115,000 per year</w:t>
      </w:r>
      <w:r w:rsidRPr="00052FBD">
        <w:t>)</w:t>
      </w:r>
    </w:p>
    <w:p w14:paraId="46C9BAEF" w14:textId="77777777" w:rsidR="00D91672" w:rsidRPr="00882383" w:rsidRDefault="005F3CDD" w:rsidP="002E39D0">
      <w:pPr>
        <w:numPr>
          <w:ilvl w:val="2"/>
          <w:numId w:val="9"/>
        </w:numPr>
        <w:tabs>
          <w:tab w:val="clear" w:pos="2160"/>
          <w:tab w:val="num" w:pos="1560"/>
        </w:tabs>
        <w:ind w:left="1560" w:hanging="426"/>
      </w:pPr>
      <w:r w:rsidRPr="00052FBD">
        <w:t>Huntington Canada - Youth Mentorship Program serves to empower and support youth with Juvenile Huntington Disease</w:t>
      </w:r>
    </w:p>
    <w:p w14:paraId="4415310D" w14:textId="77777777" w:rsidR="00D91672" w:rsidRPr="00882383" w:rsidRDefault="005F3CDD" w:rsidP="002E39D0">
      <w:pPr>
        <w:numPr>
          <w:ilvl w:val="2"/>
          <w:numId w:val="9"/>
        </w:numPr>
        <w:tabs>
          <w:tab w:val="clear" w:pos="2160"/>
          <w:tab w:val="num" w:pos="1560"/>
        </w:tabs>
        <w:ind w:left="1560" w:hanging="426"/>
      </w:pPr>
      <w:r w:rsidRPr="00052FBD">
        <w:lastRenderedPageBreak/>
        <w:t>C</w:t>
      </w:r>
      <w:r w:rsidR="007B7A05" w:rsidRPr="00052FBD">
        <w:t xml:space="preserve">anadian Cancer Society - </w:t>
      </w:r>
      <w:r w:rsidRPr="00052FBD">
        <w:t xml:space="preserve"> funded a study on the long-term impact of childhood cancer on mental health</w:t>
      </w:r>
    </w:p>
    <w:p w14:paraId="7C078B79" w14:textId="77777777" w:rsidR="00D91672" w:rsidRPr="00882383" w:rsidRDefault="008E30D8" w:rsidP="002E39D0">
      <w:pPr>
        <w:numPr>
          <w:ilvl w:val="2"/>
          <w:numId w:val="9"/>
        </w:numPr>
        <w:tabs>
          <w:tab w:val="clear" w:pos="2160"/>
          <w:tab w:val="num" w:pos="1560"/>
        </w:tabs>
        <w:ind w:left="1560" w:hanging="426"/>
      </w:pPr>
      <w:r>
        <w:t>Assisted in developing N</w:t>
      </w:r>
      <w:r w:rsidR="005F3CDD" w:rsidRPr="00882383">
        <w:t>ew International Gu</w:t>
      </w:r>
      <w:r w:rsidR="00E82639">
        <w:t xml:space="preserve">idelines on Mental Health in </w:t>
      </w:r>
      <w:r w:rsidR="00E94B9D">
        <w:t xml:space="preserve">cystic fibrosis patients </w:t>
      </w:r>
    </w:p>
    <w:p w14:paraId="487E934C" w14:textId="77777777" w:rsidR="00D91672" w:rsidRPr="00882383" w:rsidRDefault="007B7A05" w:rsidP="007B7A05">
      <w:pPr>
        <w:numPr>
          <w:ilvl w:val="2"/>
          <w:numId w:val="9"/>
        </w:numPr>
        <w:tabs>
          <w:tab w:val="clear" w:pos="2160"/>
          <w:tab w:val="num" w:pos="1560"/>
        </w:tabs>
        <w:ind w:hanging="1026"/>
      </w:pPr>
      <w:r>
        <w:t xml:space="preserve">MS Society of Canada - </w:t>
      </w:r>
      <w:r w:rsidR="005F3CDD" w:rsidRPr="00882383">
        <w:t xml:space="preserve">Impact of Parental MS </w:t>
      </w:r>
      <w:r>
        <w:t xml:space="preserve">on Early Childhood Development </w:t>
      </w:r>
    </w:p>
    <w:p w14:paraId="3AE5ABA4" w14:textId="77777777" w:rsidR="00D91672" w:rsidRPr="00882383" w:rsidRDefault="005F3CDD" w:rsidP="00882383">
      <w:pPr>
        <w:numPr>
          <w:ilvl w:val="0"/>
          <w:numId w:val="9"/>
        </w:numPr>
      </w:pPr>
      <w:r w:rsidRPr="00882383">
        <w:rPr>
          <w:lang w:val="en-US"/>
        </w:rPr>
        <w:t xml:space="preserve">20% of our members to provide services, awareness and research around addiction. </w:t>
      </w:r>
    </w:p>
    <w:p w14:paraId="17F69509" w14:textId="77777777" w:rsidR="00D91672" w:rsidRPr="00882383" w:rsidRDefault="005F3CDD" w:rsidP="00C7677C">
      <w:pPr>
        <w:numPr>
          <w:ilvl w:val="1"/>
          <w:numId w:val="13"/>
        </w:numPr>
      </w:pPr>
      <w:r w:rsidRPr="00882383">
        <w:rPr>
          <w:lang w:val="en-US"/>
        </w:rPr>
        <w:t xml:space="preserve">Cancer Society: </w:t>
      </w:r>
      <w:r w:rsidRPr="00882383">
        <w:t>Through our Smokers’ Helpline and our Walk or Run to Quit program, we helped over 23,700 Canadians try to quit smoking</w:t>
      </w:r>
    </w:p>
    <w:p w14:paraId="69C047AB" w14:textId="77777777" w:rsidR="00D91672" w:rsidRPr="00882383" w:rsidRDefault="005F3CDD" w:rsidP="00C7677C">
      <w:pPr>
        <w:numPr>
          <w:ilvl w:val="1"/>
          <w:numId w:val="13"/>
        </w:numPr>
      </w:pPr>
      <w:r w:rsidRPr="00882383">
        <w:rPr>
          <w:lang w:val="en-US"/>
        </w:rPr>
        <w:t xml:space="preserve">Liver Foundation: public awareness campaign around increased alcohol consumption and the dangers during COVID </w:t>
      </w:r>
    </w:p>
    <w:p w14:paraId="108A5D51" w14:textId="77777777" w:rsidR="00D91672" w:rsidRPr="00882383" w:rsidRDefault="005F3CDD" w:rsidP="00C7677C">
      <w:pPr>
        <w:numPr>
          <w:ilvl w:val="1"/>
          <w:numId w:val="13"/>
        </w:numPr>
      </w:pPr>
      <w:r w:rsidRPr="00882383">
        <w:rPr>
          <w:lang w:val="en-US"/>
        </w:rPr>
        <w:t>The Lung Association public awareness on vaping and tobacco and the danger for youth</w:t>
      </w:r>
      <w:r w:rsidR="00E82639">
        <w:rPr>
          <w:lang w:val="en-US"/>
        </w:rPr>
        <w:t>, $22,000</w:t>
      </w:r>
    </w:p>
    <w:p w14:paraId="272A9903" w14:textId="77777777" w:rsidR="002C24D0" w:rsidRDefault="002C24D0" w:rsidP="002C24D0">
      <w:pPr>
        <w:spacing w:after="0" w:line="259" w:lineRule="auto"/>
        <w:ind w:left="1" w:firstLine="0"/>
      </w:pPr>
      <w:r>
        <w:rPr>
          <w:sz w:val="16"/>
        </w:rPr>
        <w:t xml:space="preserve"> </w:t>
      </w:r>
    </w:p>
    <w:tbl>
      <w:tblPr>
        <w:tblStyle w:val="TableGrid"/>
        <w:tblW w:w="9355" w:type="dxa"/>
        <w:tblInd w:w="1" w:type="dxa"/>
        <w:tblCellMar>
          <w:top w:w="44" w:type="dxa"/>
          <w:left w:w="106" w:type="dxa"/>
          <w:right w:w="53" w:type="dxa"/>
        </w:tblCellMar>
        <w:tblLook w:val="04A0" w:firstRow="1" w:lastRow="0" w:firstColumn="1" w:lastColumn="0" w:noHBand="0" w:noVBand="1"/>
      </w:tblPr>
      <w:tblGrid>
        <w:gridCol w:w="9355"/>
      </w:tblGrid>
      <w:tr w:rsidR="002C24D0" w14:paraId="77096556" w14:textId="77777777" w:rsidTr="00917F1E">
        <w:trPr>
          <w:trHeight w:val="1720"/>
        </w:trPr>
        <w:tc>
          <w:tcPr>
            <w:tcW w:w="9355" w:type="dxa"/>
            <w:tcBorders>
              <w:top w:val="single" w:sz="4" w:space="0" w:color="000000"/>
              <w:left w:val="single" w:sz="4" w:space="0" w:color="000000"/>
              <w:bottom w:val="single" w:sz="4" w:space="0" w:color="000000"/>
              <w:right w:val="single" w:sz="4" w:space="0" w:color="000000"/>
            </w:tcBorders>
          </w:tcPr>
          <w:p w14:paraId="283CBE7D" w14:textId="77777777" w:rsidR="002C24D0" w:rsidRPr="00917F1E" w:rsidRDefault="00172BB4" w:rsidP="00917F1E">
            <w:pPr>
              <w:rPr>
                <w:i/>
              </w:rPr>
            </w:pPr>
            <w:r w:rsidRPr="00917F1E">
              <w:rPr>
                <w:i/>
              </w:rPr>
              <w:t>“I think in the pandemic now, more than ever, it’s loneliness. A lot of the appointments that me and other cancer patients have to go to, or anyone with an immuno-compromised system, we have to do so alone. So whether that’s a chemotherapy visit, or for me, a three-week stay in the hospital for a stem cell transplant, it’s all alone. We can’t have friends or family in the hospital with us.”</w:t>
            </w:r>
          </w:p>
          <w:p w14:paraId="3D64964E" w14:textId="77777777" w:rsidR="002C24D0" w:rsidRPr="009441BA" w:rsidRDefault="002C24D0" w:rsidP="001D527E">
            <w:pPr>
              <w:spacing w:after="5" w:line="259" w:lineRule="auto"/>
              <w:ind w:left="0" w:right="55" w:firstLine="0"/>
              <w:jc w:val="right"/>
              <w:rPr>
                <w:i/>
              </w:rPr>
            </w:pPr>
            <w:r w:rsidRPr="009441BA">
              <w:rPr>
                <w:i/>
              </w:rPr>
              <w:t xml:space="preserve">-- </w:t>
            </w:r>
            <w:r w:rsidR="00917F1E">
              <w:rPr>
                <w:i/>
              </w:rPr>
              <w:t>Dylon Buskermolen</w:t>
            </w:r>
            <w:r w:rsidRPr="009441BA">
              <w:rPr>
                <w:i/>
              </w:rPr>
              <w:t xml:space="preserve">  </w:t>
            </w:r>
          </w:p>
          <w:p w14:paraId="56E70075" w14:textId="77777777" w:rsidR="002C24D0" w:rsidRDefault="00E94B9D" w:rsidP="00E94B9D">
            <w:pPr>
              <w:spacing w:after="0" w:line="259" w:lineRule="auto"/>
              <w:ind w:left="3751" w:right="55" w:firstLine="0"/>
              <w:jc w:val="right"/>
            </w:pPr>
            <w:r>
              <w:rPr>
                <w:i/>
              </w:rPr>
              <w:t xml:space="preserve">On youth mental health and </w:t>
            </w:r>
            <w:r w:rsidR="00917F1E">
              <w:rPr>
                <w:i/>
              </w:rPr>
              <w:t>living with cancer</w:t>
            </w:r>
            <w:r w:rsidR="002C24D0" w:rsidRPr="009441BA">
              <w:rPr>
                <w:i/>
              </w:rPr>
              <w:t xml:space="preserve">  </w:t>
            </w:r>
          </w:p>
        </w:tc>
      </w:tr>
    </w:tbl>
    <w:p w14:paraId="3E819678" w14:textId="77777777" w:rsidR="002C24D0" w:rsidRDefault="002C24D0" w:rsidP="002C24D0">
      <w:pPr>
        <w:spacing w:after="208" w:line="259" w:lineRule="auto"/>
        <w:ind w:left="361" w:firstLine="0"/>
      </w:pPr>
      <w:r>
        <w:t xml:space="preserve"> </w:t>
      </w:r>
    </w:p>
    <w:p w14:paraId="0C7647BF" w14:textId="77777777" w:rsidR="002C24D0" w:rsidRPr="007B7A05" w:rsidRDefault="007B7A05" w:rsidP="002C24D0">
      <w:pPr>
        <w:spacing w:after="165" w:line="259" w:lineRule="auto"/>
        <w:ind w:left="1" w:firstLine="0"/>
        <w:rPr>
          <w:b/>
          <w:i/>
        </w:rPr>
      </w:pPr>
      <w:r w:rsidRPr="007B7A05">
        <w:rPr>
          <w:b/>
          <w:i/>
        </w:rPr>
        <w:t>Indigenous health</w:t>
      </w:r>
    </w:p>
    <w:p w14:paraId="30AB2F2C" w14:textId="4E56D012" w:rsidR="007B7A05" w:rsidRPr="007B7A05" w:rsidRDefault="007B7A05" w:rsidP="007B7A05">
      <w:pPr>
        <w:spacing w:after="165" w:line="259" w:lineRule="auto"/>
        <w:ind w:left="1" w:firstLine="0"/>
      </w:pPr>
      <w:r w:rsidRPr="007B7A05">
        <w:t xml:space="preserve">7 of our </w:t>
      </w:r>
      <w:r w:rsidR="005F3CDD" w:rsidRPr="007B7A05">
        <w:t>member</w:t>
      </w:r>
      <w:r w:rsidR="005F3CDD">
        <w:t xml:space="preserve"> organizations</w:t>
      </w:r>
      <w:r w:rsidR="005F3CDD" w:rsidRPr="007B7A05">
        <w:t xml:space="preserve"> </w:t>
      </w:r>
      <w:r w:rsidRPr="007B7A05">
        <w:t>have initiatives focused on indigenous health, working with indigenous communities to address health issues. Through funding indigenous researchers and bringing a First Nations perspective to the forefront, our members are committed to changing the conversation</w:t>
      </w:r>
      <w:r w:rsidR="005F3CDD">
        <w:t xml:space="preserve"> – and health outcomes -</w:t>
      </w:r>
      <w:r w:rsidRPr="007B7A05">
        <w:t xml:space="preserve"> through inclusive approaches to health outcomes.</w:t>
      </w:r>
    </w:p>
    <w:p w14:paraId="323D7B15" w14:textId="0684FAF6" w:rsidR="00D91672" w:rsidRPr="007B7A05" w:rsidRDefault="005F3CDD" w:rsidP="007B7A05">
      <w:pPr>
        <w:numPr>
          <w:ilvl w:val="0"/>
          <w:numId w:val="10"/>
        </w:numPr>
        <w:spacing w:after="165" w:line="259" w:lineRule="auto"/>
      </w:pPr>
      <w:r w:rsidRPr="007B7A05">
        <w:t>The Alzheimer Society fund</w:t>
      </w:r>
      <w:r w:rsidR="006936A3">
        <w:t>s</w:t>
      </w:r>
      <w:r w:rsidRPr="007B7A05">
        <w:t xml:space="preserve"> a study by Daniella Alcock (indigenous PhD candidate) on oral narratives of female indigenous caregivers for loved ones diagnosed with alcohol-related dementia. The grant is $66,000.</w:t>
      </w:r>
    </w:p>
    <w:p w14:paraId="7BA7B522" w14:textId="77777777" w:rsidR="00D91672" w:rsidRPr="007B7A05" w:rsidRDefault="005F3CDD" w:rsidP="007B7A05">
      <w:pPr>
        <w:numPr>
          <w:ilvl w:val="0"/>
          <w:numId w:val="10"/>
        </w:numPr>
        <w:spacing w:after="165" w:line="259" w:lineRule="auto"/>
      </w:pPr>
      <w:r w:rsidRPr="007B7A05">
        <w:t>Kidney Canada has funded Dr Mary Smith, an indigenous researcher at Queens University on circles towards indigenous solutions for kidney health, a strength based approach. The grant is $97,710.</w:t>
      </w:r>
    </w:p>
    <w:p w14:paraId="6BDCD7C1" w14:textId="77777777" w:rsidR="00D91672" w:rsidRPr="007B7A05" w:rsidRDefault="005F3CDD" w:rsidP="007B7A05">
      <w:pPr>
        <w:numPr>
          <w:ilvl w:val="0"/>
          <w:numId w:val="10"/>
        </w:numPr>
        <w:spacing w:after="165" w:line="259" w:lineRule="auto"/>
      </w:pPr>
      <w:r w:rsidRPr="007B7A05">
        <w:t xml:space="preserve">Diabetes Canada has funded a study on how using holistic approach to health and wellness can help prevent and treat type two diabetes in indigenous youth and improve quality of life. </w:t>
      </w:r>
    </w:p>
    <w:p w14:paraId="124DF171" w14:textId="77777777" w:rsidR="007B7A05" w:rsidRDefault="005F3CDD" w:rsidP="00171A81">
      <w:pPr>
        <w:numPr>
          <w:ilvl w:val="0"/>
          <w:numId w:val="10"/>
        </w:numPr>
        <w:spacing w:after="165" w:line="259" w:lineRule="auto"/>
      </w:pPr>
      <w:r w:rsidRPr="007B7A05">
        <w:t>Heart and Stroke – has developed 4 strategies to address  social determinant of health in indigenous communities that include safe drinking water, reaching K-6 students with heart health education</w:t>
      </w:r>
      <w:r w:rsidR="007B7A05">
        <w:t xml:space="preserve"> (</w:t>
      </w:r>
      <w:r w:rsidR="007B7A05" w:rsidRPr="007B7A05">
        <w:rPr>
          <w:lang w:val="en-US"/>
        </w:rPr>
        <w:t xml:space="preserve">Heart and Stroke worked with 563 educators and reached 19,537 indigenous students on heart health), </w:t>
      </w:r>
      <w:r w:rsidRPr="007B7A05">
        <w:t xml:space="preserve">food access and CPR training for grade 8 students </w:t>
      </w:r>
    </w:p>
    <w:p w14:paraId="533425EF" w14:textId="77777777" w:rsidR="009C467D" w:rsidRPr="009C467D" w:rsidRDefault="009C467D" w:rsidP="006128C9">
      <w:pPr>
        <w:pStyle w:val="ListParagraph"/>
        <w:numPr>
          <w:ilvl w:val="0"/>
          <w:numId w:val="10"/>
        </w:numPr>
        <w:rPr>
          <w:color w:val="auto"/>
        </w:rPr>
      </w:pPr>
      <w:r>
        <w:t xml:space="preserve">Diabetes Canada: </w:t>
      </w:r>
      <w:r w:rsidRPr="009C467D">
        <w:t>Dr. Jonathan McGavock</w:t>
      </w:r>
      <w:r>
        <w:t xml:space="preserve"> - Indigenous Youth Mentorship Program (IYMK)</w:t>
      </w:r>
    </w:p>
    <w:p w14:paraId="12A03046" w14:textId="77777777" w:rsidR="009C467D" w:rsidRDefault="009C467D" w:rsidP="009C467D">
      <w:pPr>
        <w:ind w:firstLine="710"/>
      </w:pPr>
      <w:r>
        <w:t>University of Manitoba (Winnipeg, MB) Funded: 2018-2023 Amount/Year: $50,000</w:t>
      </w:r>
    </w:p>
    <w:p w14:paraId="266896DE" w14:textId="77777777" w:rsidR="009C467D" w:rsidRDefault="009C467D" w:rsidP="009C467D">
      <w:pPr>
        <w:ind w:firstLine="710"/>
      </w:pPr>
    </w:p>
    <w:p w14:paraId="15708749" w14:textId="77777777" w:rsidR="00D91672" w:rsidRDefault="005F3CDD" w:rsidP="000D73DE">
      <w:pPr>
        <w:numPr>
          <w:ilvl w:val="0"/>
          <w:numId w:val="10"/>
        </w:numPr>
        <w:spacing w:after="165" w:line="259" w:lineRule="auto"/>
      </w:pPr>
      <w:r w:rsidRPr="007B7A05">
        <w:lastRenderedPageBreak/>
        <w:t xml:space="preserve">Arthritis: Dr Cheryl Barnabe talks about indigenous perspectives in rheumatology (changing western approaches to indigenous health): </w:t>
      </w:r>
      <w:hyperlink r:id="rId7" w:history="1">
        <w:r w:rsidR="007B7A05" w:rsidRPr="003A68BB">
          <w:rPr>
            <w:rStyle w:val="Hyperlink"/>
          </w:rPr>
          <w:t>https://arthritis.ca/living-well/what-s-possible/research/reconciliation-in-arthritis-care-taking-up-the-call-to-action</w:t>
        </w:r>
      </w:hyperlink>
    </w:p>
    <w:tbl>
      <w:tblPr>
        <w:tblStyle w:val="TableGrid0"/>
        <w:tblW w:w="0" w:type="auto"/>
        <w:tblInd w:w="10" w:type="dxa"/>
        <w:tblLook w:val="04A0" w:firstRow="1" w:lastRow="0" w:firstColumn="1" w:lastColumn="0" w:noHBand="0" w:noVBand="1"/>
      </w:tblPr>
      <w:tblGrid>
        <w:gridCol w:w="9340"/>
      </w:tblGrid>
      <w:tr w:rsidR="007B7A05" w14:paraId="228C4653" w14:textId="77777777" w:rsidTr="00C7677C">
        <w:trPr>
          <w:trHeight w:val="1550"/>
        </w:trPr>
        <w:tc>
          <w:tcPr>
            <w:tcW w:w="9350" w:type="dxa"/>
          </w:tcPr>
          <w:p w14:paraId="1902BDAF" w14:textId="77777777" w:rsidR="009441BA" w:rsidRDefault="007B7A05" w:rsidP="009441BA">
            <w:pPr>
              <w:spacing w:after="165" w:line="259" w:lineRule="auto"/>
              <w:ind w:left="360" w:firstLine="0"/>
              <w:rPr>
                <w:i/>
                <w:iCs/>
                <w:lang w:val="en-US"/>
              </w:rPr>
            </w:pPr>
            <w:r w:rsidRPr="007B7A05">
              <w:rPr>
                <w:i/>
                <w:iCs/>
                <w:lang w:val="en-US"/>
              </w:rPr>
              <w:t>Coming from a First Nations family, it was difficult to navigate the</w:t>
            </w:r>
            <w:r>
              <w:rPr>
                <w:i/>
                <w:iCs/>
                <w:lang w:val="en-US"/>
              </w:rPr>
              <w:t xml:space="preserve"> healthcare system dealing with</w:t>
            </w:r>
            <w:r w:rsidR="009441BA">
              <w:rPr>
                <w:i/>
                <w:iCs/>
                <w:lang w:val="en-US"/>
              </w:rPr>
              <w:t xml:space="preserve"> </w:t>
            </w:r>
            <w:r w:rsidRPr="007B7A05">
              <w:rPr>
                <w:i/>
                <w:iCs/>
                <w:lang w:val="en-US"/>
              </w:rPr>
              <w:t>jurisdictional barriers, stigma and a lack of resources. As a caregiver, there are no existing supports for alcohol-related dementia that are culturally safe.</w:t>
            </w:r>
          </w:p>
          <w:p w14:paraId="1933A4F7" w14:textId="77777777" w:rsidR="007B7A05" w:rsidRDefault="007B7A05" w:rsidP="009441BA">
            <w:pPr>
              <w:spacing w:after="165" w:line="259" w:lineRule="auto"/>
              <w:ind w:left="357" w:firstLine="0"/>
              <w:contextualSpacing/>
              <w:jc w:val="right"/>
              <w:rPr>
                <w:lang w:val="en-US"/>
              </w:rPr>
            </w:pPr>
            <w:r>
              <w:rPr>
                <w:lang w:val="en-US"/>
              </w:rPr>
              <w:br/>
              <w:t>-Danielle Alcock, PhD Candidate</w:t>
            </w:r>
          </w:p>
          <w:p w14:paraId="6D4C48A8" w14:textId="77777777" w:rsidR="009441BA" w:rsidRDefault="009441BA" w:rsidP="009441BA">
            <w:pPr>
              <w:spacing w:after="165" w:line="259" w:lineRule="auto"/>
              <w:ind w:left="357" w:firstLine="0"/>
              <w:contextualSpacing/>
              <w:jc w:val="right"/>
            </w:pPr>
            <w:r>
              <w:rPr>
                <w:lang w:val="en-US"/>
              </w:rPr>
              <w:t>Research funded by Alzheimer’s Canada</w:t>
            </w:r>
          </w:p>
        </w:tc>
      </w:tr>
    </w:tbl>
    <w:p w14:paraId="7A72AA34" w14:textId="77777777" w:rsidR="009A7BA5" w:rsidRDefault="009A7BA5" w:rsidP="002C24D0">
      <w:pPr>
        <w:pStyle w:val="Heading1"/>
        <w:numPr>
          <w:ilvl w:val="0"/>
          <w:numId w:val="0"/>
        </w:numPr>
        <w:ind w:left="-4"/>
      </w:pPr>
    </w:p>
    <w:p w14:paraId="1BF874BE" w14:textId="77777777" w:rsidR="002C24D0" w:rsidRDefault="002C24D0" w:rsidP="002C24D0">
      <w:pPr>
        <w:pStyle w:val="Heading1"/>
        <w:numPr>
          <w:ilvl w:val="0"/>
          <w:numId w:val="0"/>
        </w:numPr>
        <w:ind w:left="-4"/>
      </w:pPr>
      <w:r>
        <w:t xml:space="preserve">PREVENTING  HOMELESSNESS  THROUGH  POVERTY  REDUCTION  </w:t>
      </w:r>
    </w:p>
    <w:p w14:paraId="25A36D93" w14:textId="77777777" w:rsidR="00825202" w:rsidRPr="00825202" w:rsidRDefault="00825202" w:rsidP="00825202">
      <w:pPr>
        <w:spacing w:after="173" w:line="259" w:lineRule="auto"/>
        <w:ind w:left="1" w:firstLine="0"/>
      </w:pPr>
      <w:r w:rsidRPr="00825202">
        <w:t xml:space="preserve">All 16 </w:t>
      </w:r>
      <w:r w:rsidR="005F3CDD">
        <w:t xml:space="preserve">HealthPartners </w:t>
      </w:r>
      <w:r w:rsidRPr="00825202">
        <w:t>members work to reduce the barriers facing those living with a chronic disease.  The collective impact of these supports and actions, often in a collaborative way, serve to improve the lives of Canadians by reducing the risk of becoming homeless.</w:t>
      </w:r>
    </w:p>
    <w:p w14:paraId="09AF5DFF" w14:textId="77777777" w:rsidR="00825202" w:rsidRPr="00825202" w:rsidRDefault="00825202" w:rsidP="00825202">
      <w:pPr>
        <w:spacing w:after="173" w:line="259" w:lineRule="auto"/>
        <w:ind w:left="1" w:firstLine="0"/>
      </w:pPr>
      <w:r w:rsidRPr="00825202">
        <w:t>Those include:</w:t>
      </w:r>
    </w:p>
    <w:p w14:paraId="27B5BEF4" w14:textId="77777777" w:rsidR="00D91672" w:rsidRPr="00825202" w:rsidRDefault="005F3CDD" w:rsidP="00825202">
      <w:pPr>
        <w:numPr>
          <w:ilvl w:val="0"/>
          <w:numId w:val="11"/>
        </w:numPr>
        <w:spacing w:after="173" w:line="259" w:lineRule="auto"/>
      </w:pPr>
      <w:r w:rsidRPr="00825202">
        <w:t>Advocacy and awareness:</w:t>
      </w:r>
    </w:p>
    <w:p w14:paraId="026B5CC7" w14:textId="77777777" w:rsidR="00D91672" w:rsidRPr="00825202" w:rsidRDefault="005F3CDD" w:rsidP="00C7677C">
      <w:pPr>
        <w:numPr>
          <w:ilvl w:val="1"/>
          <w:numId w:val="15"/>
        </w:numPr>
        <w:spacing w:after="173" w:line="259" w:lineRule="auto"/>
      </w:pPr>
      <w:r w:rsidRPr="00825202">
        <w:t>Access to affordable housing, including accessible housing</w:t>
      </w:r>
    </w:p>
    <w:p w14:paraId="6BD2F25E" w14:textId="77777777" w:rsidR="00D91672" w:rsidRPr="00825202" w:rsidRDefault="005F3CDD" w:rsidP="00C7677C">
      <w:pPr>
        <w:numPr>
          <w:ilvl w:val="1"/>
          <w:numId w:val="15"/>
        </w:numPr>
        <w:spacing w:after="173" w:line="259" w:lineRule="auto"/>
      </w:pPr>
      <w:r w:rsidRPr="00825202">
        <w:t xml:space="preserve">Improved income supports for Canadians such as paid leave for caregivers, improvements to CPP Disability etc. </w:t>
      </w:r>
    </w:p>
    <w:p w14:paraId="16A8E335" w14:textId="77777777" w:rsidR="00D91672" w:rsidRPr="00825202" w:rsidRDefault="005F3CDD" w:rsidP="00C7677C">
      <w:pPr>
        <w:numPr>
          <w:ilvl w:val="1"/>
          <w:numId w:val="15"/>
        </w:numPr>
        <w:spacing w:after="173" w:line="259" w:lineRule="auto"/>
      </w:pPr>
      <w:r w:rsidRPr="00825202">
        <w:t xml:space="preserve">Advocacy for access to universal pharmacare, catastrophic drug coverage, improved access to treatments and primary care, accessibility </w:t>
      </w:r>
    </w:p>
    <w:p w14:paraId="682137C0" w14:textId="77777777" w:rsidR="00D91672" w:rsidRPr="00825202" w:rsidRDefault="005F3CDD" w:rsidP="00C7677C">
      <w:pPr>
        <w:numPr>
          <w:ilvl w:val="1"/>
          <w:numId w:val="15"/>
        </w:numPr>
        <w:spacing w:after="173" w:line="259" w:lineRule="auto"/>
      </w:pPr>
      <w:r w:rsidRPr="00825202">
        <w:t>Advocating for public investments in preventing disease and disease progression which can lead to poverty</w:t>
      </w:r>
    </w:p>
    <w:p w14:paraId="5D64B63C" w14:textId="77777777" w:rsidR="00D91672" w:rsidRPr="00825202" w:rsidRDefault="005F3CDD" w:rsidP="00C7677C">
      <w:pPr>
        <w:numPr>
          <w:ilvl w:val="1"/>
          <w:numId w:val="15"/>
        </w:numPr>
        <w:spacing w:after="173" w:line="259" w:lineRule="auto"/>
      </w:pPr>
      <w:r w:rsidRPr="00825202">
        <w:t>Increasing awareness of the connection between the social determinants of health and chronic disease</w:t>
      </w:r>
    </w:p>
    <w:p w14:paraId="7BB014CE" w14:textId="77777777" w:rsidR="00D91672" w:rsidRPr="00825202" w:rsidRDefault="005F3CDD" w:rsidP="00825202">
      <w:pPr>
        <w:numPr>
          <w:ilvl w:val="0"/>
          <w:numId w:val="11"/>
        </w:numPr>
        <w:spacing w:after="173" w:line="259" w:lineRule="auto"/>
      </w:pPr>
      <w:r w:rsidRPr="00825202">
        <w:t>Financial Support</w:t>
      </w:r>
    </w:p>
    <w:p w14:paraId="2D1B0A17" w14:textId="77777777" w:rsidR="00D91672" w:rsidRPr="00825202" w:rsidRDefault="005F3CDD" w:rsidP="00C7677C">
      <w:pPr>
        <w:numPr>
          <w:ilvl w:val="1"/>
          <w:numId w:val="15"/>
        </w:numPr>
        <w:spacing w:after="173" w:line="259" w:lineRule="auto"/>
      </w:pPr>
      <w:r w:rsidRPr="00825202">
        <w:t>Programs and services that provide mobility equipment and financial supports for certain type of aids for daily living that are not covered by government supports</w:t>
      </w:r>
    </w:p>
    <w:p w14:paraId="015ED386" w14:textId="77777777" w:rsidR="00D91672" w:rsidRPr="00825202" w:rsidRDefault="005F3CDD" w:rsidP="00C7677C">
      <w:pPr>
        <w:numPr>
          <w:ilvl w:val="1"/>
          <w:numId w:val="15"/>
        </w:numPr>
        <w:spacing w:after="173" w:line="259" w:lineRule="auto"/>
      </w:pPr>
      <w:r w:rsidRPr="00825202">
        <w:t>Kidney Foundation provides economic supports for dialysis patients – 4200 individuals supported for an investment of $519,000</w:t>
      </w:r>
    </w:p>
    <w:p w14:paraId="2DE573E1" w14:textId="77777777" w:rsidR="00D91672" w:rsidRPr="00825202" w:rsidRDefault="005F3CDD" w:rsidP="00C7677C">
      <w:pPr>
        <w:numPr>
          <w:ilvl w:val="1"/>
          <w:numId w:val="15"/>
        </w:numPr>
        <w:spacing w:after="173" w:line="259" w:lineRule="auto"/>
      </w:pPr>
      <w:r w:rsidRPr="00825202">
        <w:t>MS Society provides Quality of Life Grants for the purchase of mobility devices – 1581 individuals for a $628,313 investment</w:t>
      </w:r>
    </w:p>
    <w:p w14:paraId="569B3B0E" w14:textId="2677E1F0" w:rsidR="00D91672" w:rsidRPr="00825202" w:rsidRDefault="005F3CDD" w:rsidP="00C7677C">
      <w:pPr>
        <w:numPr>
          <w:ilvl w:val="1"/>
          <w:numId w:val="15"/>
        </w:numPr>
        <w:spacing w:after="173" w:line="259" w:lineRule="auto"/>
      </w:pPr>
      <w:r w:rsidRPr="00825202">
        <w:t>CCS - drove more than 12,500 people to treatment and home again through over 235,900 rides offered by our transportation program and our volunteer drivers with the Freemasons Cancer Car Program. Our transportation service covered more than 9.6 million kilometers, which is almost the equivalent of</w:t>
      </w:r>
      <w:r w:rsidR="0001742B">
        <w:t xml:space="preserve"> 25 one way trips to the moon! </w:t>
      </w:r>
      <w:r>
        <w:t xml:space="preserve">CCS </w:t>
      </w:r>
      <w:r>
        <w:lastRenderedPageBreak/>
        <w:t>also o</w:t>
      </w:r>
      <w:r w:rsidRPr="00825202">
        <w:t>ffered 6,114 people a caring and supportive home away from home when they needed to travel for their cancer care.</w:t>
      </w:r>
      <w:bookmarkStart w:id="0" w:name="_GoBack"/>
      <w:bookmarkEnd w:id="0"/>
    </w:p>
    <w:p w14:paraId="1C3575E5" w14:textId="77777777" w:rsidR="002C24D0" w:rsidRDefault="002C24D0" w:rsidP="00C7677C">
      <w:pPr>
        <w:spacing w:after="173" w:line="259" w:lineRule="auto"/>
        <w:ind w:left="1" w:hanging="306"/>
      </w:pPr>
    </w:p>
    <w:p w14:paraId="49F8A044" w14:textId="77777777" w:rsidR="002C24D0" w:rsidRPr="003B667C" w:rsidRDefault="002C24D0" w:rsidP="002C24D0">
      <w:pPr>
        <w:pBdr>
          <w:top w:val="single" w:sz="4" w:space="0" w:color="000000"/>
          <w:left w:val="single" w:sz="4" w:space="0" w:color="000000"/>
          <w:bottom w:val="single" w:sz="4" w:space="0" w:color="000000"/>
          <w:right w:val="single" w:sz="4" w:space="0" w:color="000000"/>
        </w:pBdr>
        <w:spacing w:after="162" w:line="261" w:lineRule="auto"/>
        <w:ind w:left="109" w:right="218" w:hanging="10"/>
        <w:rPr>
          <w:i/>
        </w:rPr>
      </w:pPr>
      <w:r w:rsidRPr="003B667C">
        <w:rPr>
          <w:i/>
        </w:rPr>
        <w:t xml:space="preserve">People  living  with  diabetes  who  rely  on  food  banks  experience  challenges  with  diabetes  management  including  an  inability  to  schedule  food  intake,  make  dietary  choices,  and  coordinate  medications  with  meals.  </w:t>
      </w:r>
    </w:p>
    <w:p w14:paraId="622934E1" w14:textId="77777777" w:rsidR="002C24D0" w:rsidRPr="003B667C" w:rsidRDefault="002C24D0" w:rsidP="005D3A99">
      <w:pPr>
        <w:pBdr>
          <w:top w:val="single" w:sz="4" w:space="0" w:color="000000"/>
          <w:left w:val="single" w:sz="4" w:space="0" w:color="000000"/>
          <w:bottom w:val="single" w:sz="4" w:space="0" w:color="000000"/>
          <w:right w:val="single" w:sz="4" w:space="0" w:color="000000"/>
        </w:pBdr>
        <w:spacing w:after="172" w:line="259" w:lineRule="auto"/>
        <w:ind w:left="109" w:right="218" w:hanging="10"/>
        <w:jc w:val="right"/>
        <w:rPr>
          <w:i/>
        </w:rPr>
      </w:pPr>
      <w:r w:rsidRPr="003B667C">
        <w:rPr>
          <w:i/>
        </w:rPr>
        <w:t xml:space="preserve">From:  Diabetes Canada:  Food Security and Diabetes, a Position Statement  </w:t>
      </w:r>
    </w:p>
    <w:p w14:paraId="61DE9652" w14:textId="77777777" w:rsidR="00AE30EE" w:rsidRDefault="00AE30EE"/>
    <w:sectPr w:rsidR="00AE30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7CAA"/>
    <w:multiLevelType w:val="hybridMultilevel"/>
    <w:tmpl w:val="8E2CA7D4"/>
    <w:lvl w:ilvl="0" w:tplc="F00206DA">
      <w:start w:val="1"/>
      <w:numFmt w:val="bullet"/>
      <w:lvlText w:val="•"/>
      <w:lvlJc w:val="left"/>
      <w:pPr>
        <w:tabs>
          <w:tab w:val="num" w:pos="720"/>
        </w:tabs>
        <w:ind w:left="720" w:hanging="360"/>
      </w:pPr>
      <w:rPr>
        <w:rFonts w:ascii="Arial" w:hAnsi="Arial" w:hint="default"/>
      </w:rPr>
    </w:lvl>
    <w:lvl w:ilvl="1" w:tplc="A056AD9E">
      <w:start w:val="1"/>
      <w:numFmt w:val="bullet"/>
      <w:lvlText w:val="o"/>
      <w:lvlJc w:val="left"/>
      <w:pPr>
        <w:tabs>
          <w:tab w:val="num" w:pos="1440"/>
        </w:tabs>
        <w:ind w:left="144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F1CA8C2E" w:tentative="1">
      <w:start w:val="1"/>
      <w:numFmt w:val="bullet"/>
      <w:lvlText w:val="•"/>
      <w:lvlJc w:val="left"/>
      <w:pPr>
        <w:tabs>
          <w:tab w:val="num" w:pos="2160"/>
        </w:tabs>
        <w:ind w:left="2160" w:hanging="360"/>
      </w:pPr>
      <w:rPr>
        <w:rFonts w:ascii="Arial" w:hAnsi="Arial" w:hint="default"/>
      </w:rPr>
    </w:lvl>
    <w:lvl w:ilvl="3" w:tplc="6B4E0010">
      <w:start w:val="174"/>
      <w:numFmt w:val="bullet"/>
      <w:lvlText w:val="•"/>
      <w:lvlJc w:val="left"/>
      <w:pPr>
        <w:tabs>
          <w:tab w:val="num" w:pos="2880"/>
        </w:tabs>
        <w:ind w:left="2880" w:hanging="360"/>
      </w:pPr>
      <w:rPr>
        <w:rFonts w:ascii="Arial" w:hAnsi="Arial" w:hint="default"/>
      </w:rPr>
    </w:lvl>
    <w:lvl w:ilvl="4" w:tplc="E6ECA2D6" w:tentative="1">
      <w:start w:val="1"/>
      <w:numFmt w:val="bullet"/>
      <w:lvlText w:val="•"/>
      <w:lvlJc w:val="left"/>
      <w:pPr>
        <w:tabs>
          <w:tab w:val="num" w:pos="3600"/>
        </w:tabs>
        <w:ind w:left="3600" w:hanging="360"/>
      </w:pPr>
      <w:rPr>
        <w:rFonts w:ascii="Arial" w:hAnsi="Arial" w:hint="default"/>
      </w:rPr>
    </w:lvl>
    <w:lvl w:ilvl="5" w:tplc="7C5A27F8" w:tentative="1">
      <w:start w:val="1"/>
      <w:numFmt w:val="bullet"/>
      <w:lvlText w:val="•"/>
      <w:lvlJc w:val="left"/>
      <w:pPr>
        <w:tabs>
          <w:tab w:val="num" w:pos="4320"/>
        </w:tabs>
        <w:ind w:left="4320" w:hanging="360"/>
      </w:pPr>
      <w:rPr>
        <w:rFonts w:ascii="Arial" w:hAnsi="Arial" w:hint="default"/>
      </w:rPr>
    </w:lvl>
    <w:lvl w:ilvl="6" w:tplc="DEE6C72E" w:tentative="1">
      <w:start w:val="1"/>
      <w:numFmt w:val="bullet"/>
      <w:lvlText w:val="•"/>
      <w:lvlJc w:val="left"/>
      <w:pPr>
        <w:tabs>
          <w:tab w:val="num" w:pos="5040"/>
        </w:tabs>
        <w:ind w:left="5040" w:hanging="360"/>
      </w:pPr>
      <w:rPr>
        <w:rFonts w:ascii="Arial" w:hAnsi="Arial" w:hint="default"/>
      </w:rPr>
    </w:lvl>
    <w:lvl w:ilvl="7" w:tplc="AEB4DCCE" w:tentative="1">
      <w:start w:val="1"/>
      <w:numFmt w:val="bullet"/>
      <w:lvlText w:val="•"/>
      <w:lvlJc w:val="left"/>
      <w:pPr>
        <w:tabs>
          <w:tab w:val="num" w:pos="5760"/>
        </w:tabs>
        <w:ind w:left="5760" w:hanging="360"/>
      </w:pPr>
      <w:rPr>
        <w:rFonts w:ascii="Arial" w:hAnsi="Arial" w:hint="default"/>
      </w:rPr>
    </w:lvl>
    <w:lvl w:ilvl="8" w:tplc="6BC495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F46B0"/>
    <w:multiLevelType w:val="hybridMultilevel"/>
    <w:tmpl w:val="2054B23E"/>
    <w:lvl w:ilvl="0" w:tplc="83F6E686">
      <w:start w:val="2019"/>
      <w:numFmt w:val="decimal"/>
      <w:pStyle w:val="Heading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AE6A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B8452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F2BE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BAE49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E2A6F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08E2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2ED32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AA9F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EE215D"/>
    <w:multiLevelType w:val="hybridMultilevel"/>
    <w:tmpl w:val="EE00128A"/>
    <w:lvl w:ilvl="0" w:tplc="B63A7452">
      <w:start w:val="2020"/>
      <w:numFmt w:val="decimal"/>
      <w:lvlText w:val="%1"/>
      <w:lvlJc w:val="left"/>
      <w:pPr>
        <w:ind w:left="840" w:hanging="4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784DF1"/>
    <w:multiLevelType w:val="hybridMultilevel"/>
    <w:tmpl w:val="9CF4B29A"/>
    <w:lvl w:ilvl="0" w:tplc="8BCCB030">
      <w:start w:val="1"/>
      <w:numFmt w:val="bullet"/>
      <w:lvlText w:val="•"/>
      <w:lvlJc w:val="left"/>
      <w:pPr>
        <w:tabs>
          <w:tab w:val="num" w:pos="720"/>
        </w:tabs>
        <w:ind w:left="720" w:hanging="360"/>
      </w:pPr>
      <w:rPr>
        <w:rFonts w:ascii="Arial" w:hAnsi="Arial" w:hint="default"/>
      </w:rPr>
    </w:lvl>
    <w:lvl w:ilvl="1" w:tplc="AF5004A2">
      <w:start w:val="174"/>
      <w:numFmt w:val="bullet"/>
      <w:lvlText w:val="•"/>
      <w:lvlJc w:val="left"/>
      <w:pPr>
        <w:tabs>
          <w:tab w:val="num" w:pos="1440"/>
        </w:tabs>
        <w:ind w:left="1440" w:hanging="360"/>
      </w:pPr>
      <w:rPr>
        <w:rFonts w:ascii="Arial" w:hAnsi="Arial" w:hint="default"/>
      </w:rPr>
    </w:lvl>
    <w:lvl w:ilvl="2" w:tplc="A056AD9E">
      <w:start w:val="1"/>
      <w:numFmt w:val="bullet"/>
      <w:lvlText w:val="o"/>
      <w:lvlJc w:val="left"/>
      <w:pPr>
        <w:tabs>
          <w:tab w:val="num" w:pos="2160"/>
        </w:tabs>
        <w:ind w:left="216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6F048940" w:tentative="1">
      <w:start w:val="1"/>
      <w:numFmt w:val="bullet"/>
      <w:lvlText w:val="•"/>
      <w:lvlJc w:val="left"/>
      <w:pPr>
        <w:tabs>
          <w:tab w:val="num" w:pos="2880"/>
        </w:tabs>
        <w:ind w:left="2880" w:hanging="360"/>
      </w:pPr>
      <w:rPr>
        <w:rFonts w:ascii="Arial" w:hAnsi="Arial" w:hint="default"/>
      </w:rPr>
    </w:lvl>
    <w:lvl w:ilvl="4" w:tplc="CD968568" w:tentative="1">
      <w:start w:val="1"/>
      <w:numFmt w:val="bullet"/>
      <w:lvlText w:val="•"/>
      <w:lvlJc w:val="left"/>
      <w:pPr>
        <w:tabs>
          <w:tab w:val="num" w:pos="3600"/>
        </w:tabs>
        <w:ind w:left="3600" w:hanging="360"/>
      </w:pPr>
      <w:rPr>
        <w:rFonts w:ascii="Arial" w:hAnsi="Arial" w:hint="default"/>
      </w:rPr>
    </w:lvl>
    <w:lvl w:ilvl="5" w:tplc="80AE3090" w:tentative="1">
      <w:start w:val="1"/>
      <w:numFmt w:val="bullet"/>
      <w:lvlText w:val="•"/>
      <w:lvlJc w:val="left"/>
      <w:pPr>
        <w:tabs>
          <w:tab w:val="num" w:pos="4320"/>
        </w:tabs>
        <w:ind w:left="4320" w:hanging="360"/>
      </w:pPr>
      <w:rPr>
        <w:rFonts w:ascii="Arial" w:hAnsi="Arial" w:hint="default"/>
      </w:rPr>
    </w:lvl>
    <w:lvl w:ilvl="6" w:tplc="5B181740" w:tentative="1">
      <w:start w:val="1"/>
      <w:numFmt w:val="bullet"/>
      <w:lvlText w:val="•"/>
      <w:lvlJc w:val="left"/>
      <w:pPr>
        <w:tabs>
          <w:tab w:val="num" w:pos="5040"/>
        </w:tabs>
        <w:ind w:left="5040" w:hanging="360"/>
      </w:pPr>
      <w:rPr>
        <w:rFonts w:ascii="Arial" w:hAnsi="Arial" w:hint="default"/>
      </w:rPr>
    </w:lvl>
    <w:lvl w:ilvl="7" w:tplc="3A30B686" w:tentative="1">
      <w:start w:val="1"/>
      <w:numFmt w:val="bullet"/>
      <w:lvlText w:val="•"/>
      <w:lvlJc w:val="left"/>
      <w:pPr>
        <w:tabs>
          <w:tab w:val="num" w:pos="5760"/>
        </w:tabs>
        <w:ind w:left="5760" w:hanging="360"/>
      </w:pPr>
      <w:rPr>
        <w:rFonts w:ascii="Arial" w:hAnsi="Arial" w:hint="default"/>
      </w:rPr>
    </w:lvl>
    <w:lvl w:ilvl="8" w:tplc="CC0455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793FD9"/>
    <w:multiLevelType w:val="hybridMultilevel"/>
    <w:tmpl w:val="4EE2CCBC"/>
    <w:lvl w:ilvl="0" w:tplc="E29875C0">
      <w:start w:val="1"/>
      <w:numFmt w:val="bullet"/>
      <w:lvlText w:val="•"/>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F4B628">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1C5C9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18D0B0">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62BE6E">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E03F3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F6EA52">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2C46D6">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C019CE">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72095A"/>
    <w:multiLevelType w:val="hybridMultilevel"/>
    <w:tmpl w:val="FD462966"/>
    <w:lvl w:ilvl="0" w:tplc="A41AFC7E">
      <w:start w:val="1"/>
      <w:numFmt w:val="bullet"/>
      <w:lvlText w:val="•"/>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3A5B26">
      <w:start w:val="1"/>
      <w:numFmt w:val="bullet"/>
      <w:lvlText w:val="o"/>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C2970C">
      <w:start w:val="1"/>
      <w:numFmt w:val="bullet"/>
      <w:lvlText w:val="▪"/>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A6319A">
      <w:start w:val="1"/>
      <w:numFmt w:val="bullet"/>
      <w:lvlText w:val="•"/>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DA9750">
      <w:start w:val="1"/>
      <w:numFmt w:val="bullet"/>
      <w:lvlText w:val="o"/>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9C802C">
      <w:start w:val="1"/>
      <w:numFmt w:val="bullet"/>
      <w:lvlText w:val="▪"/>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B40A5C">
      <w:start w:val="1"/>
      <w:numFmt w:val="bullet"/>
      <w:lvlText w:val="•"/>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C493A2">
      <w:start w:val="1"/>
      <w:numFmt w:val="bullet"/>
      <w:lvlText w:val="o"/>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CE76DE">
      <w:start w:val="1"/>
      <w:numFmt w:val="bullet"/>
      <w:lvlText w:val="▪"/>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F338D0"/>
    <w:multiLevelType w:val="hybridMultilevel"/>
    <w:tmpl w:val="71D43504"/>
    <w:lvl w:ilvl="0" w:tplc="F00206DA">
      <w:start w:val="1"/>
      <w:numFmt w:val="bullet"/>
      <w:lvlText w:val="•"/>
      <w:lvlJc w:val="left"/>
      <w:pPr>
        <w:tabs>
          <w:tab w:val="num" w:pos="720"/>
        </w:tabs>
        <w:ind w:left="720" w:hanging="360"/>
      </w:pPr>
      <w:rPr>
        <w:rFonts w:ascii="Arial" w:hAnsi="Arial" w:hint="default"/>
      </w:rPr>
    </w:lvl>
    <w:lvl w:ilvl="1" w:tplc="126AC374">
      <w:start w:val="174"/>
      <w:numFmt w:val="bullet"/>
      <w:lvlText w:val="•"/>
      <w:lvlJc w:val="left"/>
      <w:pPr>
        <w:tabs>
          <w:tab w:val="num" w:pos="1440"/>
        </w:tabs>
        <w:ind w:left="1440" w:hanging="360"/>
      </w:pPr>
      <w:rPr>
        <w:rFonts w:ascii="Arial" w:hAnsi="Arial" w:hint="default"/>
      </w:rPr>
    </w:lvl>
    <w:lvl w:ilvl="2" w:tplc="F1CA8C2E" w:tentative="1">
      <w:start w:val="1"/>
      <w:numFmt w:val="bullet"/>
      <w:lvlText w:val="•"/>
      <w:lvlJc w:val="left"/>
      <w:pPr>
        <w:tabs>
          <w:tab w:val="num" w:pos="2160"/>
        </w:tabs>
        <w:ind w:left="2160" w:hanging="360"/>
      </w:pPr>
      <w:rPr>
        <w:rFonts w:ascii="Arial" w:hAnsi="Arial" w:hint="default"/>
      </w:rPr>
    </w:lvl>
    <w:lvl w:ilvl="3" w:tplc="A056AD9E">
      <w:start w:val="1"/>
      <w:numFmt w:val="bullet"/>
      <w:lvlText w:val="o"/>
      <w:lvlJc w:val="left"/>
      <w:pPr>
        <w:tabs>
          <w:tab w:val="num" w:pos="2880"/>
        </w:tabs>
        <w:ind w:left="28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4" w:tplc="E6ECA2D6" w:tentative="1">
      <w:start w:val="1"/>
      <w:numFmt w:val="bullet"/>
      <w:lvlText w:val="•"/>
      <w:lvlJc w:val="left"/>
      <w:pPr>
        <w:tabs>
          <w:tab w:val="num" w:pos="3600"/>
        </w:tabs>
        <w:ind w:left="3600" w:hanging="360"/>
      </w:pPr>
      <w:rPr>
        <w:rFonts w:ascii="Arial" w:hAnsi="Arial" w:hint="default"/>
      </w:rPr>
    </w:lvl>
    <w:lvl w:ilvl="5" w:tplc="7C5A27F8" w:tentative="1">
      <w:start w:val="1"/>
      <w:numFmt w:val="bullet"/>
      <w:lvlText w:val="•"/>
      <w:lvlJc w:val="left"/>
      <w:pPr>
        <w:tabs>
          <w:tab w:val="num" w:pos="4320"/>
        </w:tabs>
        <w:ind w:left="4320" w:hanging="360"/>
      </w:pPr>
      <w:rPr>
        <w:rFonts w:ascii="Arial" w:hAnsi="Arial" w:hint="default"/>
      </w:rPr>
    </w:lvl>
    <w:lvl w:ilvl="6" w:tplc="DEE6C72E" w:tentative="1">
      <w:start w:val="1"/>
      <w:numFmt w:val="bullet"/>
      <w:lvlText w:val="•"/>
      <w:lvlJc w:val="left"/>
      <w:pPr>
        <w:tabs>
          <w:tab w:val="num" w:pos="5040"/>
        </w:tabs>
        <w:ind w:left="5040" w:hanging="360"/>
      </w:pPr>
      <w:rPr>
        <w:rFonts w:ascii="Arial" w:hAnsi="Arial" w:hint="default"/>
      </w:rPr>
    </w:lvl>
    <w:lvl w:ilvl="7" w:tplc="AEB4DCCE" w:tentative="1">
      <w:start w:val="1"/>
      <w:numFmt w:val="bullet"/>
      <w:lvlText w:val="•"/>
      <w:lvlJc w:val="left"/>
      <w:pPr>
        <w:tabs>
          <w:tab w:val="num" w:pos="5760"/>
        </w:tabs>
        <w:ind w:left="5760" w:hanging="360"/>
      </w:pPr>
      <w:rPr>
        <w:rFonts w:ascii="Arial" w:hAnsi="Arial" w:hint="default"/>
      </w:rPr>
    </w:lvl>
    <w:lvl w:ilvl="8" w:tplc="6BC4959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B615B9"/>
    <w:multiLevelType w:val="hybridMultilevel"/>
    <w:tmpl w:val="0E7C0D0A"/>
    <w:lvl w:ilvl="0" w:tplc="A0100798">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A6156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7E64F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9ACCF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58D62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6A5F5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0EFCB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3E747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E0210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035773"/>
    <w:multiLevelType w:val="hybridMultilevel"/>
    <w:tmpl w:val="4B78A668"/>
    <w:lvl w:ilvl="0" w:tplc="8D3E0A2C">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56AD9E">
      <w:start w:val="1"/>
      <w:numFmt w:val="bullet"/>
      <w:lvlText w:val="o"/>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A06242">
      <w:start w:val="1"/>
      <w:numFmt w:val="bullet"/>
      <w:lvlText w:val="▪"/>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3647A4">
      <w:start w:val="1"/>
      <w:numFmt w:val="bullet"/>
      <w:lvlText w:val="•"/>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B4245C">
      <w:start w:val="1"/>
      <w:numFmt w:val="bullet"/>
      <w:lvlText w:val="o"/>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2C4B38">
      <w:start w:val="1"/>
      <w:numFmt w:val="bullet"/>
      <w:lvlText w:val="▪"/>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A22116">
      <w:start w:val="1"/>
      <w:numFmt w:val="bullet"/>
      <w:lvlText w:val="•"/>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AA8C48">
      <w:start w:val="1"/>
      <w:numFmt w:val="bullet"/>
      <w:lvlText w:val="o"/>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3E04E0">
      <w:start w:val="1"/>
      <w:numFmt w:val="bullet"/>
      <w:lvlText w:val="▪"/>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D5182B"/>
    <w:multiLevelType w:val="hybridMultilevel"/>
    <w:tmpl w:val="D932DB92"/>
    <w:lvl w:ilvl="0" w:tplc="8BCCB030">
      <w:start w:val="1"/>
      <w:numFmt w:val="bullet"/>
      <w:lvlText w:val="•"/>
      <w:lvlJc w:val="left"/>
      <w:pPr>
        <w:tabs>
          <w:tab w:val="num" w:pos="720"/>
        </w:tabs>
        <w:ind w:left="720" w:hanging="360"/>
      </w:pPr>
      <w:rPr>
        <w:rFonts w:ascii="Arial" w:hAnsi="Arial" w:hint="default"/>
      </w:rPr>
    </w:lvl>
    <w:lvl w:ilvl="1" w:tplc="A056AD9E">
      <w:start w:val="1"/>
      <w:numFmt w:val="bullet"/>
      <w:lvlText w:val="o"/>
      <w:lvlJc w:val="left"/>
      <w:pPr>
        <w:tabs>
          <w:tab w:val="num" w:pos="1440"/>
        </w:tabs>
        <w:ind w:left="144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FC782AA6">
      <w:start w:val="174"/>
      <w:numFmt w:val="bullet"/>
      <w:lvlText w:val="•"/>
      <w:lvlJc w:val="left"/>
      <w:pPr>
        <w:tabs>
          <w:tab w:val="num" w:pos="2160"/>
        </w:tabs>
        <w:ind w:left="2160" w:hanging="360"/>
      </w:pPr>
      <w:rPr>
        <w:rFonts w:ascii="Arial" w:hAnsi="Arial" w:hint="default"/>
      </w:rPr>
    </w:lvl>
    <w:lvl w:ilvl="3" w:tplc="6F048940" w:tentative="1">
      <w:start w:val="1"/>
      <w:numFmt w:val="bullet"/>
      <w:lvlText w:val="•"/>
      <w:lvlJc w:val="left"/>
      <w:pPr>
        <w:tabs>
          <w:tab w:val="num" w:pos="2880"/>
        </w:tabs>
        <w:ind w:left="2880" w:hanging="360"/>
      </w:pPr>
      <w:rPr>
        <w:rFonts w:ascii="Arial" w:hAnsi="Arial" w:hint="default"/>
      </w:rPr>
    </w:lvl>
    <w:lvl w:ilvl="4" w:tplc="CD968568" w:tentative="1">
      <w:start w:val="1"/>
      <w:numFmt w:val="bullet"/>
      <w:lvlText w:val="•"/>
      <w:lvlJc w:val="left"/>
      <w:pPr>
        <w:tabs>
          <w:tab w:val="num" w:pos="3600"/>
        </w:tabs>
        <w:ind w:left="3600" w:hanging="360"/>
      </w:pPr>
      <w:rPr>
        <w:rFonts w:ascii="Arial" w:hAnsi="Arial" w:hint="default"/>
      </w:rPr>
    </w:lvl>
    <w:lvl w:ilvl="5" w:tplc="80AE3090" w:tentative="1">
      <w:start w:val="1"/>
      <w:numFmt w:val="bullet"/>
      <w:lvlText w:val="•"/>
      <w:lvlJc w:val="left"/>
      <w:pPr>
        <w:tabs>
          <w:tab w:val="num" w:pos="4320"/>
        </w:tabs>
        <w:ind w:left="4320" w:hanging="360"/>
      </w:pPr>
      <w:rPr>
        <w:rFonts w:ascii="Arial" w:hAnsi="Arial" w:hint="default"/>
      </w:rPr>
    </w:lvl>
    <w:lvl w:ilvl="6" w:tplc="5B181740" w:tentative="1">
      <w:start w:val="1"/>
      <w:numFmt w:val="bullet"/>
      <w:lvlText w:val="•"/>
      <w:lvlJc w:val="left"/>
      <w:pPr>
        <w:tabs>
          <w:tab w:val="num" w:pos="5040"/>
        </w:tabs>
        <w:ind w:left="5040" w:hanging="360"/>
      </w:pPr>
      <w:rPr>
        <w:rFonts w:ascii="Arial" w:hAnsi="Arial" w:hint="default"/>
      </w:rPr>
    </w:lvl>
    <w:lvl w:ilvl="7" w:tplc="3A30B686" w:tentative="1">
      <w:start w:val="1"/>
      <w:numFmt w:val="bullet"/>
      <w:lvlText w:val="•"/>
      <w:lvlJc w:val="left"/>
      <w:pPr>
        <w:tabs>
          <w:tab w:val="num" w:pos="5760"/>
        </w:tabs>
        <w:ind w:left="5760" w:hanging="360"/>
      </w:pPr>
      <w:rPr>
        <w:rFonts w:ascii="Arial" w:hAnsi="Arial" w:hint="default"/>
      </w:rPr>
    </w:lvl>
    <w:lvl w:ilvl="8" w:tplc="CC0455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4709EE"/>
    <w:multiLevelType w:val="hybridMultilevel"/>
    <w:tmpl w:val="6674EDDC"/>
    <w:lvl w:ilvl="0" w:tplc="F00206DA">
      <w:start w:val="1"/>
      <w:numFmt w:val="bullet"/>
      <w:lvlText w:val="•"/>
      <w:lvlJc w:val="left"/>
      <w:pPr>
        <w:tabs>
          <w:tab w:val="num" w:pos="720"/>
        </w:tabs>
        <w:ind w:left="720" w:hanging="360"/>
      </w:pPr>
      <w:rPr>
        <w:rFonts w:ascii="Arial" w:hAnsi="Arial" w:hint="default"/>
      </w:rPr>
    </w:lvl>
    <w:lvl w:ilvl="1" w:tplc="A056AD9E">
      <w:start w:val="1"/>
      <w:numFmt w:val="bullet"/>
      <w:lvlText w:val="o"/>
      <w:lvlJc w:val="left"/>
      <w:pPr>
        <w:tabs>
          <w:tab w:val="num" w:pos="1440"/>
        </w:tabs>
        <w:ind w:left="144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F1CA8C2E" w:tentative="1">
      <w:start w:val="1"/>
      <w:numFmt w:val="bullet"/>
      <w:lvlText w:val="•"/>
      <w:lvlJc w:val="left"/>
      <w:pPr>
        <w:tabs>
          <w:tab w:val="num" w:pos="2160"/>
        </w:tabs>
        <w:ind w:left="2160" w:hanging="360"/>
      </w:pPr>
      <w:rPr>
        <w:rFonts w:ascii="Arial" w:hAnsi="Arial" w:hint="default"/>
      </w:rPr>
    </w:lvl>
    <w:lvl w:ilvl="3" w:tplc="6B4E0010">
      <w:start w:val="174"/>
      <w:numFmt w:val="bullet"/>
      <w:lvlText w:val="•"/>
      <w:lvlJc w:val="left"/>
      <w:pPr>
        <w:tabs>
          <w:tab w:val="num" w:pos="2880"/>
        </w:tabs>
        <w:ind w:left="2880" w:hanging="360"/>
      </w:pPr>
      <w:rPr>
        <w:rFonts w:ascii="Arial" w:hAnsi="Arial" w:hint="default"/>
      </w:rPr>
    </w:lvl>
    <w:lvl w:ilvl="4" w:tplc="E6ECA2D6" w:tentative="1">
      <w:start w:val="1"/>
      <w:numFmt w:val="bullet"/>
      <w:lvlText w:val="•"/>
      <w:lvlJc w:val="left"/>
      <w:pPr>
        <w:tabs>
          <w:tab w:val="num" w:pos="3600"/>
        </w:tabs>
        <w:ind w:left="3600" w:hanging="360"/>
      </w:pPr>
      <w:rPr>
        <w:rFonts w:ascii="Arial" w:hAnsi="Arial" w:hint="default"/>
      </w:rPr>
    </w:lvl>
    <w:lvl w:ilvl="5" w:tplc="7C5A27F8" w:tentative="1">
      <w:start w:val="1"/>
      <w:numFmt w:val="bullet"/>
      <w:lvlText w:val="•"/>
      <w:lvlJc w:val="left"/>
      <w:pPr>
        <w:tabs>
          <w:tab w:val="num" w:pos="4320"/>
        </w:tabs>
        <w:ind w:left="4320" w:hanging="360"/>
      </w:pPr>
      <w:rPr>
        <w:rFonts w:ascii="Arial" w:hAnsi="Arial" w:hint="default"/>
      </w:rPr>
    </w:lvl>
    <w:lvl w:ilvl="6" w:tplc="DEE6C72E" w:tentative="1">
      <w:start w:val="1"/>
      <w:numFmt w:val="bullet"/>
      <w:lvlText w:val="•"/>
      <w:lvlJc w:val="left"/>
      <w:pPr>
        <w:tabs>
          <w:tab w:val="num" w:pos="5040"/>
        </w:tabs>
        <w:ind w:left="5040" w:hanging="360"/>
      </w:pPr>
      <w:rPr>
        <w:rFonts w:ascii="Arial" w:hAnsi="Arial" w:hint="default"/>
      </w:rPr>
    </w:lvl>
    <w:lvl w:ilvl="7" w:tplc="AEB4DCCE" w:tentative="1">
      <w:start w:val="1"/>
      <w:numFmt w:val="bullet"/>
      <w:lvlText w:val="•"/>
      <w:lvlJc w:val="left"/>
      <w:pPr>
        <w:tabs>
          <w:tab w:val="num" w:pos="5760"/>
        </w:tabs>
        <w:ind w:left="5760" w:hanging="360"/>
      </w:pPr>
      <w:rPr>
        <w:rFonts w:ascii="Arial" w:hAnsi="Arial" w:hint="default"/>
      </w:rPr>
    </w:lvl>
    <w:lvl w:ilvl="8" w:tplc="6BC495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47A7868"/>
    <w:multiLevelType w:val="hybridMultilevel"/>
    <w:tmpl w:val="F5045FEC"/>
    <w:lvl w:ilvl="0" w:tplc="8BCCB030">
      <w:start w:val="1"/>
      <w:numFmt w:val="bullet"/>
      <w:lvlText w:val="•"/>
      <w:lvlJc w:val="left"/>
      <w:pPr>
        <w:tabs>
          <w:tab w:val="num" w:pos="720"/>
        </w:tabs>
        <w:ind w:left="720" w:hanging="360"/>
      </w:pPr>
      <w:rPr>
        <w:rFonts w:ascii="Arial" w:hAnsi="Arial" w:hint="default"/>
      </w:rPr>
    </w:lvl>
    <w:lvl w:ilvl="1" w:tplc="AF5004A2">
      <w:start w:val="174"/>
      <w:numFmt w:val="bullet"/>
      <w:lvlText w:val="•"/>
      <w:lvlJc w:val="left"/>
      <w:pPr>
        <w:tabs>
          <w:tab w:val="num" w:pos="1440"/>
        </w:tabs>
        <w:ind w:left="1440" w:hanging="360"/>
      </w:pPr>
      <w:rPr>
        <w:rFonts w:ascii="Arial" w:hAnsi="Arial" w:hint="default"/>
      </w:rPr>
    </w:lvl>
    <w:lvl w:ilvl="2" w:tplc="A056AD9E">
      <w:start w:val="1"/>
      <w:numFmt w:val="bullet"/>
      <w:lvlText w:val="o"/>
      <w:lvlJc w:val="left"/>
      <w:pPr>
        <w:tabs>
          <w:tab w:val="num" w:pos="2160"/>
        </w:tabs>
        <w:ind w:left="216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6F048940" w:tentative="1">
      <w:start w:val="1"/>
      <w:numFmt w:val="bullet"/>
      <w:lvlText w:val="•"/>
      <w:lvlJc w:val="left"/>
      <w:pPr>
        <w:tabs>
          <w:tab w:val="num" w:pos="2880"/>
        </w:tabs>
        <w:ind w:left="2880" w:hanging="360"/>
      </w:pPr>
      <w:rPr>
        <w:rFonts w:ascii="Arial" w:hAnsi="Arial" w:hint="default"/>
      </w:rPr>
    </w:lvl>
    <w:lvl w:ilvl="4" w:tplc="CD968568" w:tentative="1">
      <w:start w:val="1"/>
      <w:numFmt w:val="bullet"/>
      <w:lvlText w:val="•"/>
      <w:lvlJc w:val="left"/>
      <w:pPr>
        <w:tabs>
          <w:tab w:val="num" w:pos="3600"/>
        </w:tabs>
        <w:ind w:left="3600" w:hanging="360"/>
      </w:pPr>
      <w:rPr>
        <w:rFonts w:ascii="Arial" w:hAnsi="Arial" w:hint="default"/>
      </w:rPr>
    </w:lvl>
    <w:lvl w:ilvl="5" w:tplc="80AE3090" w:tentative="1">
      <w:start w:val="1"/>
      <w:numFmt w:val="bullet"/>
      <w:lvlText w:val="•"/>
      <w:lvlJc w:val="left"/>
      <w:pPr>
        <w:tabs>
          <w:tab w:val="num" w:pos="4320"/>
        </w:tabs>
        <w:ind w:left="4320" w:hanging="360"/>
      </w:pPr>
      <w:rPr>
        <w:rFonts w:ascii="Arial" w:hAnsi="Arial" w:hint="default"/>
      </w:rPr>
    </w:lvl>
    <w:lvl w:ilvl="6" w:tplc="5B181740" w:tentative="1">
      <w:start w:val="1"/>
      <w:numFmt w:val="bullet"/>
      <w:lvlText w:val="•"/>
      <w:lvlJc w:val="left"/>
      <w:pPr>
        <w:tabs>
          <w:tab w:val="num" w:pos="5040"/>
        </w:tabs>
        <w:ind w:left="5040" w:hanging="360"/>
      </w:pPr>
      <w:rPr>
        <w:rFonts w:ascii="Arial" w:hAnsi="Arial" w:hint="default"/>
      </w:rPr>
    </w:lvl>
    <w:lvl w:ilvl="7" w:tplc="3A30B686" w:tentative="1">
      <w:start w:val="1"/>
      <w:numFmt w:val="bullet"/>
      <w:lvlText w:val="•"/>
      <w:lvlJc w:val="left"/>
      <w:pPr>
        <w:tabs>
          <w:tab w:val="num" w:pos="5760"/>
        </w:tabs>
        <w:ind w:left="5760" w:hanging="360"/>
      </w:pPr>
      <w:rPr>
        <w:rFonts w:ascii="Arial" w:hAnsi="Arial" w:hint="default"/>
      </w:rPr>
    </w:lvl>
    <w:lvl w:ilvl="8" w:tplc="CC0455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83F1689"/>
    <w:multiLevelType w:val="hybridMultilevel"/>
    <w:tmpl w:val="12EC238E"/>
    <w:lvl w:ilvl="0" w:tplc="676CF1A6">
      <w:start w:val="1"/>
      <w:numFmt w:val="bullet"/>
      <w:lvlText w:val="•"/>
      <w:lvlJc w:val="left"/>
      <w:pPr>
        <w:tabs>
          <w:tab w:val="num" w:pos="720"/>
        </w:tabs>
        <w:ind w:left="720" w:hanging="360"/>
      </w:pPr>
      <w:rPr>
        <w:rFonts w:ascii="Arial" w:hAnsi="Arial" w:hint="default"/>
      </w:rPr>
    </w:lvl>
    <w:lvl w:ilvl="1" w:tplc="FF70336E">
      <w:start w:val="1"/>
      <w:numFmt w:val="bullet"/>
      <w:lvlText w:val="•"/>
      <w:lvlJc w:val="left"/>
      <w:pPr>
        <w:tabs>
          <w:tab w:val="num" w:pos="1440"/>
        </w:tabs>
        <w:ind w:left="1440" w:hanging="360"/>
      </w:pPr>
      <w:rPr>
        <w:rFonts w:ascii="Arial" w:hAnsi="Arial" w:hint="default"/>
      </w:rPr>
    </w:lvl>
    <w:lvl w:ilvl="2" w:tplc="71A07D5C" w:tentative="1">
      <w:start w:val="1"/>
      <w:numFmt w:val="bullet"/>
      <w:lvlText w:val="•"/>
      <w:lvlJc w:val="left"/>
      <w:pPr>
        <w:tabs>
          <w:tab w:val="num" w:pos="2160"/>
        </w:tabs>
        <w:ind w:left="2160" w:hanging="360"/>
      </w:pPr>
      <w:rPr>
        <w:rFonts w:ascii="Arial" w:hAnsi="Arial" w:hint="default"/>
      </w:rPr>
    </w:lvl>
    <w:lvl w:ilvl="3" w:tplc="B27A6BD4" w:tentative="1">
      <w:start w:val="1"/>
      <w:numFmt w:val="bullet"/>
      <w:lvlText w:val="•"/>
      <w:lvlJc w:val="left"/>
      <w:pPr>
        <w:tabs>
          <w:tab w:val="num" w:pos="2880"/>
        </w:tabs>
        <w:ind w:left="2880" w:hanging="360"/>
      </w:pPr>
      <w:rPr>
        <w:rFonts w:ascii="Arial" w:hAnsi="Arial" w:hint="default"/>
      </w:rPr>
    </w:lvl>
    <w:lvl w:ilvl="4" w:tplc="0638D0BC" w:tentative="1">
      <w:start w:val="1"/>
      <w:numFmt w:val="bullet"/>
      <w:lvlText w:val="•"/>
      <w:lvlJc w:val="left"/>
      <w:pPr>
        <w:tabs>
          <w:tab w:val="num" w:pos="3600"/>
        </w:tabs>
        <w:ind w:left="3600" w:hanging="360"/>
      </w:pPr>
      <w:rPr>
        <w:rFonts w:ascii="Arial" w:hAnsi="Arial" w:hint="default"/>
      </w:rPr>
    </w:lvl>
    <w:lvl w:ilvl="5" w:tplc="737E0948" w:tentative="1">
      <w:start w:val="1"/>
      <w:numFmt w:val="bullet"/>
      <w:lvlText w:val="•"/>
      <w:lvlJc w:val="left"/>
      <w:pPr>
        <w:tabs>
          <w:tab w:val="num" w:pos="4320"/>
        </w:tabs>
        <w:ind w:left="4320" w:hanging="360"/>
      </w:pPr>
      <w:rPr>
        <w:rFonts w:ascii="Arial" w:hAnsi="Arial" w:hint="default"/>
      </w:rPr>
    </w:lvl>
    <w:lvl w:ilvl="6" w:tplc="77489DD4" w:tentative="1">
      <w:start w:val="1"/>
      <w:numFmt w:val="bullet"/>
      <w:lvlText w:val="•"/>
      <w:lvlJc w:val="left"/>
      <w:pPr>
        <w:tabs>
          <w:tab w:val="num" w:pos="5040"/>
        </w:tabs>
        <w:ind w:left="5040" w:hanging="360"/>
      </w:pPr>
      <w:rPr>
        <w:rFonts w:ascii="Arial" w:hAnsi="Arial" w:hint="default"/>
      </w:rPr>
    </w:lvl>
    <w:lvl w:ilvl="7" w:tplc="4EB63618" w:tentative="1">
      <w:start w:val="1"/>
      <w:numFmt w:val="bullet"/>
      <w:lvlText w:val="•"/>
      <w:lvlJc w:val="left"/>
      <w:pPr>
        <w:tabs>
          <w:tab w:val="num" w:pos="5760"/>
        </w:tabs>
        <w:ind w:left="5760" w:hanging="360"/>
      </w:pPr>
      <w:rPr>
        <w:rFonts w:ascii="Arial" w:hAnsi="Arial" w:hint="default"/>
      </w:rPr>
    </w:lvl>
    <w:lvl w:ilvl="8" w:tplc="8E689A2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1F924A4"/>
    <w:multiLevelType w:val="hybridMultilevel"/>
    <w:tmpl w:val="162CE606"/>
    <w:lvl w:ilvl="0" w:tplc="58D42FDA">
      <w:start w:val="2020"/>
      <w:numFmt w:val="decimal"/>
      <w:lvlText w:val="%1"/>
      <w:lvlJc w:val="left"/>
      <w:pPr>
        <w:ind w:left="840" w:hanging="4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7"/>
  </w:num>
  <w:num w:numId="5">
    <w:abstractNumId w:val="1"/>
  </w:num>
  <w:num w:numId="6">
    <w:abstractNumId w:val="13"/>
  </w:num>
  <w:num w:numId="7">
    <w:abstractNumId w:val="1"/>
  </w:num>
  <w:num w:numId="8">
    <w:abstractNumId w:val="2"/>
  </w:num>
  <w:num w:numId="9">
    <w:abstractNumId w:val="11"/>
  </w:num>
  <w:num w:numId="10">
    <w:abstractNumId w:val="12"/>
  </w:num>
  <w:num w:numId="11">
    <w:abstractNumId w:val="10"/>
  </w:num>
  <w:num w:numId="12">
    <w:abstractNumId w:val="3"/>
  </w:num>
  <w:num w:numId="13">
    <w:abstractNumId w:val="9"/>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4D0"/>
    <w:rsid w:val="0001742B"/>
    <w:rsid w:val="00052FBD"/>
    <w:rsid w:val="00100D30"/>
    <w:rsid w:val="00112212"/>
    <w:rsid w:val="00172BB4"/>
    <w:rsid w:val="002C24D0"/>
    <w:rsid w:val="002E39D0"/>
    <w:rsid w:val="003B667C"/>
    <w:rsid w:val="00407F82"/>
    <w:rsid w:val="0044748F"/>
    <w:rsid w:val="00543350"/>
    <w:rsid w:val="005D3A99"/>
    <w:rsid w:val="005F3CDD"/>
    <w:rsid w:val="006936A3"/>
    <w:rsid w:val="007B7A05"/>
    <w:rsid w:val="00825202"/>
    <w:rsid w:val="00882383"/>
    <w:rsid w:val="008E30D8"/>
    <w:rsid w:val="00917F1E"/>
    <w:rsid w:val="009441BA"/>
    <w:rsid w:val="009A7BA5"/>
    <w:rsid w:val="009C467D"/>
    <w:rsid w:val="00A2736E"/>
    <w:rsid w:val="00AE30EE"/>
    <w:rsid w:val="00B35E76"/>
    <w:rsid w:val="00C07F50"/>
    <w:rsid w:val="00C7677C"/>
    <w:rsid w:val="00CB3F1D"/>
    <w:rsid w:val="00D91672"/>
    <w:rsid w:val="00E82639"/>
    <w:rsid w:val="00E94B9D"/>
    <w:rsid w:val="00F02F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7D7A"/>
  <w15:chartTrackingRefBased/>
  <w15:docId w15:val="{35826D5E-D01F-4440-9789-0EBD2889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4D0"/>
    <w:pPr>
      <w:spacing w:after="7" w:line="255" w:lineRule="auto"/>
      <w:ind w:left="10" w:hanging="9"/>
    </w:pPr>
    <w:rPr>
      <w:rFonts w:ascii="Times New Roman" w:eastAsia="Times New Roman" w:hAnsi="Times New Roman" w:cs="Times New Roman"/>
      <w:color w:val="000000"/>
      <w:lang w:eastAsia="en-CA"/>
    </w:rPr>
  </w:style>
  <w:style w:type="paragraph" w:styleId="Heading1">
    <w:name w:val="heading 1"/>
    <w:next w:val="Normal"/>
    <w:link w:val="Heading1Char"/>
    <w:uiPriority w:val="9"/>
    <w:unhideWhenUsed/>
    <w:qFormat/>
    <w:rsid w:val="002C24D0"/>
    <w:pPr>
      <w:keepNext/>
      <w:keepLines/>
      <w:numPr>
        <w:numId w:val="5"/>
      </w:numPr>
      <w:spacing w:after="164"/>
      <w:outlineLvl w:val="0"/>
    </w:pPr>
    <w:rPr>
      <w:rFonts w:ascii="Times New Roman" w:eastAsia="Times New Roman" w:hAnsi="Times New Roman" w:cs="Times New Roman"/>
      <w:color w:val="00000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4D0"/>
    <w:rPr>
      <w:rFonts w:ascii="Times New Roman" w:eastAsia="Times New Roman" w:hAnsi="Times New Roman" w:cs="Times New Roman"/>
      <w:color w:val="000000"/>
      <w:lang w:eastAsia="en-CA"/>
    </w:rPr>
  </w:style>
  <w:style w:type="table" w:customStyle="1" w:styleId="TableGrid">
    <w:name w:val="TableGrid"/>
    <w:rsid w:val="002C24D0"/>
    <w:pPr>
      <w:spacing w:after="0" w:line="240" w:lineRule="auto"/>
    </w:pPr>
    <w:rPr>
      <w:rFonts w:eastAsiaTheme="minorEastAsia"/>
      <w:lang w:eastAsia="en-CA"/>
    </w:rPr>
    <w:tblPr>
      <w:tblCellMar>
        <w:top w:w="0" w:type="dxa"/>
        <w:left w:w="0" w:type="dxa"/>
        <w:bottom w:w="0" w:type="dxa"/>
        <w:right w:w="0" w:type="dxa"/>
      </w:tblCellMar>
    </w:tblPr>
  </w:style>
  <w:style w:type="paragraph" w:styleId="ListParagraph">
    <w:name w:val="List Paragraph"/>
    <w:basedOn w:val="Normal"/>
    <w:uiPriority w:val="34"/>
    <w:qFormat/>
    <w:rsid w:val="002C24D0"/>
    <w:pPr>
      <w:ind w:left="720"/>
      <w:contextualSpacing/>
    </w:pPr>
  </w:style>
  <w:style w:type="character" w:styleId="Hyperlink">
    <w:name w:val="Hyperlink"/>
    <w:basedOn w:val="DefaultParagraphFont"/>
    <w:uiPriority w:val="99"/>
    <w:unhideWhenUsed/>
    <w:rsid w:val="00882383"/>
    <w:rPr>
      <w:color w:val="0563C1" w:themeColor="hyperlink"/>
      <w:u w:val="single"/>
    </w:rPr>
  </w:style>
  <w:style w:type="table" w:styleId="TableGrid0">
    <w:name w:val="Table Grid"/>
    <w:basedOn w:val="TableNormal"/>
    <w:uiPriority w:val="39"/>
    <w:rsid w:val="007B7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30D8"/>
    <w:rPr>
      <w:color w:val="954F72" w:themeColor="followedHyperlink"/>
      <w:u w:val="single"/>
    </w:rPr>
  </w:style>
  <w:style w:type="character" w:styleId="CommentReference">
    <w:name w:val="annotation reference"/>
    <w:basedOn w:val="DefaultParagraphFont"/>
    <w:uiPriority w:val="99"/>
    <w:semiHidden/>
    <w:unhideWhenUsed/>
    <w:rsid w:val="005F3CDD"/>
    <w:rPr>
      <w:sz w:val="16"/>
      <w:szCs w:val="16"/>
    </w:rPr>
  </w:style>
  <w:style w:type="paragraph" w:styleId="CommentText">
    <w:name w:val="annotation text"/>
    <w:basedOn w:val="Normal"/>
    <w:link w:val="CommentTextChar"/>
    <w:uiPriority w:val="99"/>
    <w:semiHidden/>
    <w:unhideWhenUsed/>
    <w:rsid w:val="005F3CDD"/>
    <w:pPr>
      <w:spacing w:line="240" w:lineRule="auto"/>
    </w:pPr>
    <w:rPr>
      <w:sz w:val="20"/>
      <w:szCs w:val="20"/>
    </w:rPr>
  </w:style>
  <w:style w:type="character" w:customStyle="1" w:styleId="CommentTextChar">
    <w:name w:val="Comment Text Char"/>
    <w:basedOn w:val="DefaultParagraphFont"/>
    <w:link w:val="CommentText"/>
    <w:uiPriority w:val="99"/>
    <w:semiHidden/>
    <w:rsid w:val="005F3CDD"/>
    <w:rPr>
      <w:rFonts w:ascii="Times New Roman" w:eastAsia="Times New Roman" w:hAnsi="Times New Roman" w:cs="Times New Roman"/>
      <w:color w:val="000000"/>
      <w:sz w:val="20"/>
      <w:szCs w:val="20"/>
      <w:lang w:eastAsia="en-CA"/>
    </w:rPr>
  </w:style>
  <w:style w:type="paragraph" w:styleId="CommentSubject">
    <w:name w:val="annotation subject"/>
    <w:basedOn w:val="CommentText"/>
    <w:next w:val="CommentText"/>
    <w:link w:val="CommentSubjectChar"/>
    <w:uiPriority w:val="99"/>
    <w:semiHidden/>
    <w:unhideWhenUsed/>
    <w:rsid w:val="005F3CDD"/>
    <w:rPr>
      <w:b/>
      <w:bCs/>
    </w:rPr>
  </w:style>
  <w:style w:type="character" w:customStyle="1" w:styleId="CommentSubjectChar">
    <w:name w:val="Comment Subject Char"/>
    <w:basedOn w:val="CommentTextChar"/>
    <w:link w:val="CommentSubject"/>
    <w:uiPriority w:val="99"/>
    <w:semiHidden/>
    <w:rsid w:val="005F3CDD"/>
    <w:rPr>
      <w:rFonts w:ascii="Times New Roman" w:eastAsia="Times New Roman" w:hAnsi="Times New Roman" w:cs="Times New Roman"/>
      <w:b/>
      <w:bCs/>
      <w:color w:val="000000"/>
      <w:sz w:val="20"/>
      <w:szCs w:val="20"/>
      <w:lang w:eastAsia="en-CA"/>
    </w:rPr>
  </w:style>
  <w:style w:type="paragraph" w:styleId="BalloonText">
    <w:name w:val="Balloon Text"/>
    <w:basedOn w:val="Normal"/>
    <w:link w:val="BalloonTextChar"/>
    <w:uiPriority w:val="99"/>
    <w:semiHidden/>
    <w:unhideWhenUsed/>
    <w:rsid w:val="005F3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CDD"/>
    <w:rPr>
      <w:rFonts w:ascii="Segoe UI" w:eastAsia="Times New Roman" w:hAnsi="Segoe UI" w:cs="Segoe UI"/>
      <w:color w:val="000000"/>
      <w:sz w:val="18"/>
      <w:szCs w:val="1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47994">
      <w:bodyDiv w:val="1"/>
      <w:marLeft w:val="0"/>
      <w:marRight w:val="0"/>
      <w:marTop w:val="0"/>
      <w:marBottom w:val="0"/>
      <w:divBdr>
        <w:top w:val="none" w:sz="0" w:space="0" w:color="auto"/>
        <w:left w:val="none" w:sz="0" w:space="0" w:color="auto"/>
        <w:bottom w:val="none" w:sz="0" w:space="0" w:color="auto"/>
        <w:right w:val="none" w:sz="0" w:space="0" w:color="auto"/>
      </w:divBdr>
    </w:div>
    <w:div w:id="378823178">
      <w:bodyDiv w:val="1"/>
      <w:marLeft w:val="0"/>
      <w:marRight w:val="0"/>
      <w:marTop w:val="0"/>
      <w:marBottom w:val="0"/>
      <w:divBdr>
        <w:top w:val="none" w:sz="0" w:space="0" w:color="auto"/>
        <w:left w:val="none" w:sz="0" w:space="0" w:color="auto"/>
        <w:bottom w:val="none" w:sz="0" w:space="0" w:color="auto"/>
        <w:right w:val="none" w:sz="0" w:space="0" w:color="auto"/>
      </w:divBdr>
      <w:divsChild>
        <w:div w:id="1629161532">
          <w:marLeft w:val="274"/>
          <w:marRight w:val="0"/>
          <w:marTop w:val="0"/>
          <w:marBottom w:val="0"/>
          <w:divBdr>
            <w:top w:val="none" w:sz="0" w:space="0" w:color="auto"/>
            <w:left w:val="none" w:sz="0" w:space="0" w:color="auto"/>
            <w:bottom w:val="none" w:sz="0" w:space="0" w:color="auto"/>
            <w:right w:val="none" w:sz="0" w:space="0" w:color="auto"/>
          </w:divBdr>
        </w:div>
        <w:div w:id="132647484">
          <w:marLeft w:val="994"/>
          <w:marRight w:val="0"/>
          <w:marTop w:val="0"/>
          <w:marBottom w:val="0"/>
          <w:divBdr>
            <w:top w:val="none" w:sz="0" w:space="0" w:color="auto"/>
            <w:left w:val="none" w:sz="0" w:space="0" w:color="auto"/>
            <w:bottom w:val="none" w:sz="0" w:space="0" w:color="auto"/>
            <w:right w:val="none" w:sz="0" w:space="0" w:color="auto"/>
          </w:divBdr>
        </w:div>
        <w:div w:id="1651790561">
          <w:marLeft w:val="994"/>
          <w:marRight w:val="0"/>
          <w:marTop w:val="0"/>
          <w:marBottom w:val="0"/>
          <w:divBdr>
            <w:top w:val="none" w:sz="0" w:space="0" w:color="auto"/>
            <w:left w:val="none" w:sz="0" w:space="0" w:color="auto"/>
            <w:bottom w:val="none" w:sz="0" w:space="0" w:color="auto"/>
            <w:right w:val="none" w:sz="0" w:space="0" w:color="auto"/>
          </w:divBdr>
        </w:div>
        <w:div w:id="1818372518">
          <w:marLeft w:val="994"/>
          <w:marRight w:val="0"/>
          <w:marTop w:val="0"/>
          <w:marBottom w:val="0"/>
          <w:divBdr>
            <w:top w:val="none" w:sz="0" w:space="0" w:color="auto"/>
            <w:left w:val="none" w:sz="0" w:space="0" w:color="auto"/>
            <w:bottom w:val="none" w:sz="0" w:space="0" w:color="auto"/>
            <w:right w:val="none" w:sz="0" w:space="0" w:color="auto"/>
          </w:divBdr>
        </w:div>
        <w:div w:id="1960525100">
          <w:marLeft w:val="994"/>
          <w:marRight w:val="0"/>
          <w:marTop w:val="0"/>
          <w:marBottom w:val="0"/>
          <w:divBdr>
            <w:top w:val="none" w:sz="0" w:space="0" w:color="auto"/>
            <w:left w:val="none" w:sz="0" w:space="0" w:color="auto"/>
            <w:bottom w:val="none" w:sz="0" w:space="0" w:color="auto"/>
            <w:right w:val="none" w:sz="0" w:space="0" w:color="auto"/>
          </w:divBdr>
        </w:div>
        <w:div w:id="101808511">
          <w:marLeft w:val="994"/>
          <w:marRight w:val="0"/>
          <w:marTop w:val="0"/>
          <w:marBottom w:val="0"/>
          <w:divBdr>
            <w:top w:val="none" w:sz="0" w:space="0" w:color="auto"/>
            <w:left w:val="none" w:sz="0" w:space="0" w:color="auto"/>
            <w:bottom w:val="none" w:sz="0" w:space="0" w:color="auto"/>
            <w:right w:val="none" w:sz="0" w:space="0" w:color="auto"/>
          </w:divBdr>
        </w:div>
        <w:div w:id="530604868">
          <w:marLeft w:val="274"/>
          <w:marRight w:val="0"/>
          <w:marTop w:val="0"/>
          <w:marBottom w:val="0"/>
          <w:divBdr>
            <w:top w:val="none" w:sz="0" w:space="0" w:color="auto"/>
            <w:left w:val="none" w:sz="0" w:space="0" w:color="auto"/>
            <w:bottom w:val="none" w:sz="0" w:space="0" w:color="auto"/>
            <w:right w:val="none" w:sz="0" w:space="0" w:color="auto"/>
          </w:divBdr>
        </w:div>
        <w:div w:id="227886055">
          <w:marLeft w:val="994"/>
          <w:marRight w:val="0"/>
          <w:marTop w:val="0"/>
          <w:marBottom w:val="0"/>
          <w:divBdr>
            <w:top w:val="none" w:sz="0" w:space="0" w:color="auto"/>
            <w:left w:val="none" w:sz="0" w:space="0" w:color="auto"/>
            <w:bottom w:val="none" w:sz="0" w:space="0" w:color="auto"/>
            <w:right w:val="none" w:sz="0" w:space="0" w:color="auto"/>
          </w:divBdr>
        </w:div>
        <w:div w:id="489910082">
          <w:marLeft w:val="2434"/>
          <w:marRight w:val="0"/>
          <w:marTop w:val="0"/>
          <w:marBottom w:val="0"/>
          <w:divBdr>
            <w:top w:val="none" w:sz="0" w:space="0" w:color="auto"/>
            <w:left w:val="none" w:sz="0" w:space="0" w:color="auto"/>
            <w:bottom w:val="none" w:sz="0" w:space="0" w:color="auto"/>
            <w:right w:val="none" w:sz="0" w:space="0" w:color="auto"/>
          </w:divBdr>
        </w:div>
        <w:div w:id="1897159406">
          <w:marLeft w:val="2434"/>
          <w:marRight w:val="0"/>
          <w:marTop w:val="0"/>
          <w:marBottom w:val="0"/>
          <w:divBdr>
            <w:top w:val="none" w:sz="0" w:space="0" w:color="auto"/>
            <w:left w:val="none" w:sz="0" w:space="0" w:color="auto"/>
            <w:bottom w:val="none" w:sz="0" w:space="0" w:color="auto"/>
            <w:right w:val="none" w:sz="0" w:space="0" w:color="auto"/>
          </w:divBdr>
        </w:div>
        <w:div w:id="335571826">
          <w:marLeft w:val="2434"/>
          <w:marRight w:val="0"/>
          <w:marTop w:val="0"/>
          <w:marBottom w:val="0"/>
          <w:divBdr>
            <w:top w:val="none" w:sz="0" w:space="0" w:color="auto"/>
            <w:left w:val="none" w:sz="0" w:space="0" w:color="auto"/>
            <w:bottom w:val="none" w:sz="0" w:space="0" w:color="auto"/>
            <w:right w:val="none" w:sz="0" w:space="0" w:color="auto"/>
          </w:divBdr>
        </w:div>
      </w:divsChild>
    </w:div>
    <w:div w:id="487936696">
      <w:bodyDiv w:val="1"/>
      <w:marLeft w:val="0"/>
      <w:marRight w:val="0"/>
      <w:marTop w:val="0"/>
      <w:marBottom w:val="0"/>
      <w:divBdr>
        <w:top w:val="none" w:sz="0" w:space="0" w:color="auto"/>
        <w:left w:val="none" w:sz="0" w:space="0" w:color="auto"/>
        <w:bottom w:val="none" w:sz="0" w:space="0" w:color="auto"/>
        <w:right w:val="none" w:sz="0" w:space="0" w:color="auto"/>
      </w:divBdr>
      <w:divsChild>
        <w:div w:id="1060052025">
          <w:marLeft w:val="274"/>
          <w:marRight w:val="0"/>
          <w:marTop w:val="0"/>
          <w:marBottom w:val="0"/>
          <w:divBdr>
            <w:top w:val="none" w:sz="0" w:space="0" w:color="auto"/>
            <w:left w:val="none" w:sz="0" w:space="0" w:color="auto"/>
            <w:bottom w:val="none" w:sz="0" w:space="0" w:color="auto"/>
            <w:right w:val="none" w:sz="0" w:space="0" w:color="auto"/>
          </w:divBdr>
        </w:div>
        <w:div w:id="1451435660">
          <w:marLeft w:val="274"/>
          <w:marRight w:val="0"/>
          <w:marTop w:val="0"/>
          <w:marBottom w:val="0"/>
          <w:divBdr>
            <w:top w:val="none" w:sz="0" w:space="0" w:color="auto"/>
            <w:left w:val="none" w:sz="0" w:space="0" w:color="auto"/>
            <w:bottom w:val="none" w:sz="0" w:space="0" w:color="auto"/>
            <w:right w:val="none" w:sz="0" w:space="0" w:color="auto"/>
          </w:divBdr>
        </w:div>
        <w:div w:id="1479876438">
          <w:marLeft w:val="994"/>
          <w:marRight w:val="0"/>
          <w:marTop w:val="0"/>
          <w:marBottom w:val="0"/>
          <w:divBdr>
            <w:top w:val="none" w:sz="0" w:space="0" w:color="auto"/>
            <w:left w:val="none" w:sz="0" w:space="0" w:color="auto"/>
            <w:bottom w:val="none" w:sz="0" w:space="0" w:color="auto"/>
            <w:right w:val="none" w:sz="0" w:space="0" w:color="auto"/>
          </w:divBdr>
        </w:div>
        <w:div w:id="1363096543">
          <w:marLeft w:val="1728"/>
          <w:marRight w:val="0"/>
          <w:marTop w:val="0"/>
          <w:marBottom w:val="0"/>
          <w:divBdr>
            <w:top w:val="none" w:sz="0" w:space="0" w:color="auto"/>
            <w:left w:val="none" w:sz="0" w:space="0" w:color="auto"/>
            <w:bottom w:val="none" w:sz="0" w:space="0" w:color="auto"/>
            <w:right w:val="none" w:sz="0" w:space="0" w:color="auto"/>
          </w:divBdr>
        </w:div>
        <w:div w:id="2056654326">
          <w:marLeft w:val="1728"/>
          <w:marRight w:val="0"/>
          <w:marTop w:val="0"/>
          <w:marBottom w:val="0"/>
          <w:divBdr>
            <w:top w:val="none" w:sz="0" w:space="0" w:color="auto"/>
            <w:left w:val="none" w:sz="0" w:space="0" w:color="auto"/>
            <w:bottom w:val="none" w:sz="0" w:space="0" w:color="auto"/>
            <w:right w:val="none" w:sz="0" w:space="0" w:color="auto"/>
          </w:divBdr>
        </w:div>
        <w:div w:id="1322154090">
          <w:marLeft w:val="1728"/>
          <w:marRight w:val="0"/>
          <w:marTop w:val="0"/>
          <w:marBottom w:val="0"/>
          <w:divBdr>
            <w:top w:val="none" w:sz="0" w:space="0" w:color="auto"/>
            <w:left w:val="none" w:sz="0" w:space="0" w:color="auto"/>
            <w:bottom w:val="none" w:sz="0" w:space="0" w:color="auto"/>
            <w:right w:val="none" w:sz="0" w:space="0" w:color="auto"/>
          </w:divBdr>
        </w:div>
        <w:div w:id="178547816">
          <w:marLeft w:val="1728"/>
          <w:marRight w:val="0"/>
          <w:marTop w:val="0"/>
          <w:marBottom w:val="0"/>
          <w:divBdr>
            <w:top w:val="none" w:sz="0" w:space="0" w:color="auto"/>
            <w:left w:val="none" w:sz="0" w:space="0" w:color="auto"/>
            <w:bottom w:val="none" w:sz="0" w:space="0" w:color="auto"/>
            <w:right w:val="none" w:sz="0" w:space="0" w:color="auto"/>
          </w:divBdr>
        </w:div>
        <w:div w:id="346058115">
          <w:marLeft w:val="1714"/>
          <w:marRight w:val="0"/>
          <w:marTop w:val="0"/>
          <w:marBottom w:val="0"/>
          <w:divBdr>
            <w:top w:val="none" w:sz="0" w:space="0" w:color="auto"/>
            <w:left w:val="none" w:sz="0" w:space="0" w:color="auto"/>
            <w:bottom w:val="none" w:sz="0" w:space="0" w:color="auto"/>
            <w:right w:val="none" w:sz="0" w:space="0" w:color="auto"/>
          </w:divBdr>
        </w:div>
        <w:div w:id="318122473">
          <w:marLeft w:val="1714"/>
          <w:marRight w:val="0"/>
          <w:marTop w:val="0"/>
          <w:marBottom w:val="0"/>
          <w:divBdr>
            <w:top w:val="none" w:sz="0" w:space="0" w:color="auto"/>
            <w:left w:val="none" w:sz="0" w:space="0" w:color="auto"/>
            <w:bottom w:val="none" w:sz="0" w:space="0" w:color="auto"/>
            <w:right w:val="none" w:sz="0" w:space="0" w:color="auto"/>
          </w:divBdr>
        </w:div>
        <w:div w:id="645471456">
          <w:marLeft w:val="274"/>
          <w:marRight w:val="0"/>
          <w:marTop w:val="0"/>
          <w:marBottom w:val="0"/>
          <w:divBdr>
            <w:top w:val="none" w:sz="0" w:space="0" w:color="auto"/>
            <w:left w:val="none" w:sz="0" w:space="0" w:color="auto"/>
            <w:bottom w:val="none" w:sz="0" w:space="0" w:color="auto"/>
            <w:right w:val="none" w:sz="0" w:space="0" w:color="auto"/>
          </w:divBdr>
        </w:div>
        <w:div w:id="1955668285">
          <w:marLeft w:val="274"/>
          <w:marRight w:val="0"/>
          <w:marTop w:val="0"/>
          <w:marBottom w:val="0"/>
          <w:divBdr>
            <w:top w:val="none" w:sz="0" w:space="0" w:color="auto"/>
            <w:left w:val="none" w:sz="0" w:space="0" w:color="auto"/>
            <w:bottom w:val="none" w:sz="0" w:space="0" w:color="auto"/>
            <w:right w:val="none" w:sz="0" w:space="0" w:color="auto"/>
          </w:divBdr>
        </w:div>
        <w:div w:id="1998877438">
          <w:marLeft w:val="274"/>
          <w:marRight w:val="0"/>
          <w:marTop w:val="0"/>
          <w:marBottom w:val="0"/>
          <w:divBdr>
            <w:top w:val="none" w:sz="0" w:space="0" w:color="auto"/>
            <w:left w:val="none" w:sz="0" w:space="0" w:color="auto"/>
            <w:bottom w:val="none" w:sz="0" w:space="0" w:color="auto"/>
            <w:right w:val="none" w:sz="0" w:space="0" w:color="auto"/>
          </w:divBdr>
        </w:div>
        <w:div w:id="1361904380">
          <w:marLeft w:val="994"/>
          <w:marRight w:val="0"/>
          <w:marTop w:val="0"/>
          <w:marBottom w:val="0"/>
          <w:divBdr>
            <w:top w:val="none" w:sz="0" w:space="0" w:color="auto"/>
            <w:left w:val="none" w:sz="0" w:space="0" w:color="auto"/>
            <w:bottom w:val="none" w:sz="0" w:space="0" w:color="auto"/>
            <w:right w:val="none" w:sz="0" w:space="0" w:color="auto"/>
          </w:divBdr>
        </w:div>
        <w:div w:id="1361128479">
          <w:marLeft w:val="994"/>
          <w:marRight w:val="0"/>
          <w:marTop w:val="0"/>
          <w:marBottom w:val="0"/>
          <w:divBdr>
            <w:top w:val="none" w:sz="0" w:space="0" w:color="auto"/>
            <w:left w:val="none" w:sz="0" w:space="0" w:color="auto"/>
            <w:bottom w:val="none" w:sz="0" w:space="0" w:color="auto"/>
            <w:right w:val="none" w:sz="0" w:space="0" w:color="auto"/>
          </w:divBdr>
        </w:div>
        <w:div w:id="627247032">
          <w:marLeft w:val="1008"/>
          <w:marRight w:val="0"/>
          <w:marTop w:val="0"/>
          <w:marBottom w:val="0"/>
          <w:divBdr>
            <w:top w:val="none" w:sz="0" w:space="0" w:color="auto"/>
            <w:left w:val="none" w:sz="0" w:space="0" w:color="auto"/>
            <w:bottom w:val="none" w:sz="0" w:space="0" w:color="auto"/>
            <w:right w:val="none" w:sz="0" w:space="0" w:color="auto"/>
          </w:divBdr>
        </w:div>
      </w:divsChild>
    </w:div>
    <w:div w:id="726297977">
      <w:bodyDiv w:val="1"/>
      <w:marLeft w:val="0"/>
      <w:marRight w:val="0"/>
      <w:marTop w:val="0"/>
      <w:marBottom w:val="0"/>
      <w:divBdr>
        <w:top w:val="none" w:sz="0" w:space="0" w:color="auto"/>
        <w:left w:val="none" w:sz="0" w:space="0" w:color="auto"/>
        <w:bottom w:val="none" w:sz="0" w:space="0" w:color="auto"/>
        <w:right w:val="none" w:sz="0" w:space="0" w:color="auto"/>
      </w:divBdr>
      <w:divsChild>
        <w:div w:id="1319769624">
          <w:marLeft w:val="274"/>
          <w:marRight w:val="0"/>
          <w:marTop w:val="0"/>
          <w:marBottom w:val="0"/>
          <w:divBdr>
            <w:top w:val="none" w:sz="0" w:space="0" w:color="auto"/>
            <w:left w:val="none" w:sz="0" w:space="0" w:color="auto"/>
            <w:bottom w:val="none" w:sz="0" w:space="0" w:color="auto"/>
            <w:right w:val="none" w:sz="0" w:space="0" w:color="auto"/>
          </w:divBdr>
        </w:div>
        <w:div w:id="12540586">
          <w:marLeft w:val="274"/>
          <w:marRight w:val="0"/>
          <w:marTop w:val="0"/>
          <w:marBottom w:val="0"/>
          <w:divBdr>
            <w:top w:val="none" w:sz="0" w:space="0" w:color="auto"/>
            <w:left w:val="none" w:sz="0" w:space="0" w:color="auto"/>
            <w:bottom w:val="none" w:sz="0" w:space="0" w:color="auto"/>
            <w:right w:val="none" w:sz="0" w:space="0" w:color="auto"/>
          </w:divBdr>
        </w:div>
        <w:div w:id="389153689">
          <w:marLeft w:val="274"/>
          <w:marRight w:val="0"/>
          <w:marTop w:val="0"/>
          <w:marBottom w:val="0"/>
          <w:divBdr>
            <w:top w:val="none" w:sz="0" w:space="0" w:color="auto"/>
            <w:left w:val="none" w:sz="0" w:space="0" w:color="auto"/>
            <w:bottom w:val="none" w:sz="0" w:space="0" w:color="auto"/>
            <w:right w:val="none" w:sz="0" w:space="0" w:color="auto"/>
          </w:divBdr>
        </w:div>
        <w:div w:id="1755080440">
          <w:marLeft w:val="274"/>
          <w:marRight w:val="0"/>
          <w:marTop w:val="0"/>
          <w:marBottom w:val="0"/>
          <w:divBdr>
            <w:top w:val="none" w:sz="0" w:space="0" w:color="auto"/>
            <w:left w:val="none" w:sz="0" w:space="0" w:color="auto"/>
            <w:bottom w:val="none" w:sz="0" w:space="0" w:color="auto"/>
            <w:right w:val="none" w:sz="0" w:space="0" w:color="auto"/>
          </w:divBdr>
        </w:div>
        <w:div w:id="989869218">
          <w:marLeft w:val="274"/>
          <w:marRight w:val="0"/>
          <w:marTop w:val="0"/>
          <w:marBottom w:val="0"/>
          <w:divBdr>
            <w:top w:val="none" w:sz="0" w:space="0" w:color="auto"/>
            <w:left w:val="none" w:sz="0" w:space="0" w:color="auto"/>
            <w:bottom w:val="none" w:sz="0" w:space="0" w:color="auto"/>
            <w:right w:val="none" w:sz="0" w:space="0" w:color="auto"/>
          </w:divBdr>
        </w:div>
        <w:div w:id="802231435">
          <w:marLeft w:val="274"/>
          <w:marRight w:val="0"/>
          <w:marTop w:val="0"/>
          <w:marBottom w:val="0"/>
          <w:divBdr>
            <w:top w:val="none" w:sz="0" w:space="0" w:color="auto"/>
            <w:left w:val="none" w:sz="0" w:space="0" w:color="auto"/>
            <w:bottom w:val="none" w:sz="0" w:space="0" w:color="auto"/>
            <w:right w:val="none" w:sz="0" w:space="0" w:color="auto"/>
          </w:divBdr>
        </w:div>
      </w:divsChild>
    </w:div>
    <w:div w:id="191196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rthritis.ca/living-well/what-s-possible/research/reconciliation-in-arthritis-care-taking-up-the-call-to-ac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3776A-5B66-4949-A216-D37D1057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Anderson</dc:creator>
  <cp:keywords/>
  <dc:description/>
  <cp:lastModifiedBy>Leanne Anderson</cp:lastModifiedBy>
  <cp:revision>2</cp:revision>
  <dcterms:created xsi:type="dcterms:W3CDTF">2021-08-09T15:48:00Z</dcterms:created>
  <dcterms:modified xsi:type="dcterms:W3CDTF">2021-08-09T15:48:00Z</dcterms:modified>
</cp:coreProperties>
</file>