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B7FD" w14:textId="4B852AAF" w:rsidR="000B1537" w:rsidRDefault="003721D8" w:rsidP="00401734">
      <w:pPr>
        <w:jc w:val="center"/>
        <w:rPr>
          <w:rFonts w:ascii="Times New Roman" w:hAnsi="Times New Roman" w:cs="Times New Roman"/>
          <w:sz w:val="28"/>
          <w:szCs w:val="28"/>
        </w:rPr>
      </w:pPr>
      <w:r>
        <w:rPr>
          <w:rFonts w:ascii="Times New Roman" w:hAnsi="Times New Roman"/>
          <w:b/>
          <w:sz w:val="28"/>
          <w:szCs w:val="28"/>
        </w:rPr>
        <w:t>Modèle pour les fabricants de tests de diagnostic moléculaire et antigénique de COVID-19 pour usage hors laboratoire</w:t>
      </w:r>
      <w:r>
        <w:rPr>
          <w:rStyle w:val="FootnoteReference"/>
          <w:rFonts w:ascii="Times New Roman" w:hAnsi="Times New Roman"/>
          <w:b/>
          <w:sz w:val="28"/>
          <w:szCs w:val="28"/>
          <w:vertAlign w:val="baseline"/>
        </w:rPr>
        <w:t xml:space="preserve"> </w:t>
      </w:r>
      <w:r w:rsidR="00401734">
        <w:rPr>
          <w:rStyle w:val="FootnoteReference"/>
          <w:rFonts w:ascii="Times New Roman" w:hAnsi="Times New Roman" w:cs="Times New Roman"/>
          <w:sz w:val="28"/>
          <w:szCs w:val="28"/>
        </w:rPr>
        <w:footnoteReference w:id="1"/>
      </w:r>
    </w:p>
    <w:p w14:paraId="2D396723" w14:textId="77777777" w:rsidR="00401734" w:rsidRDefault="00401734" w:rsidP="00401734">
      <w:pPr>
        <w:jc w:val="center"/>
        <w:rPr>
          <w:rFonts w:ascii="Times New Roman" w:hAnsi="Times New Roman" w:cs="Times New Roman"/>
          <w:sz w:val="28"/>
          <w:szCs w:val="28"/>
        </w:rPr>
      </w:pPr>
    </w:p>
    <w:p w14:paraId="794DF86D" w14:textId="440A92EA" w:rsidR="00D57D31" w:rsidRDefault="003721D8" w:rsidP="003721D8">
      <w:pPr>
        <w:rPr>
          <w:rFonts w:ascii="Times New Roman" w:eastAsia="Times New Roman" w:hAnsi="Times New Roman" w:cs="Times New Roman"/>
          <w:sz w:val="24"/>
          <w:szCs w:val="24"/>
        </w:rPr>
      </w:pPr>
      <w:r>
        <w:rPr>
          <w:rFonts w:ascii="Times New Roman" w:hAnsi="Times New Roman"/>
          <w:sz w:val="24"/>
          <w:szCs w:val="24"/>
        </w:rPr>
        <w:t>Ce modèle (le « modèle ») présente les recommandations actuelles de la FDA concernant les données et les renseignements qui doivent être soumis à la FDA à l</w:t>
      </w:r>
      <w:r w:rsidR="002A29D7">
        <w:rPr>
          <w:rFonts w:ascii="Times New Roman" w:hAnsi="Times New Roman"/>
          <w:sz w:val="24"/>
          <w:szCs w:val="24"/>
        </w:rPr>
        <w:t>’</w:t>
      </w:r>
      <w:r>
        <w:rPr>
          <w:rFonts w:ascii="Times New Roman" w:hAnsi="Times New Roman"/>
          <w:sz w:val="24"/>
          <w:szCs w:val="24"/>
        </w:rPr>
        <w:t>appui d</w:t>
      </w:r>
      <w:r w:rsidR="002A29D7">
        <w:rPr>
          <w:rFonts w:ascii="Times New Roman" w:hAnsi="Times New Roman"/>
          <w:sz w:val="24"/>
          <w:szCs w:val="24"/>
        </w:rPr>
        <w:t>’</w:t>
      </w:r>
      <w:r>
        <w:rPr>
          <w:rFonts w:ascii="Times New Roman" w:hAnsi="Times New Roman"/>
          <w:sz w:val="24"/>
          <w:szCs w:val="24"/>
        </w:rPr>
        <w:t>une soumission pré-EUA/EUA pour un test de diagnostic moléculaire ou antigénique du SRAS-CoV-2 destiné à être utilisé dans un contexte hors laboratoire. Ces contextes sont susceptibles de comprendre le domicile d</w:t>
      </w:r>
      <w:r w:rsidR="002A29D7">
        <w:rPr>
          <w:rFonts w:ascii="Times New Roman" w:hAnsi="Times New Roman"/>
          <w:sz w:val="24"/>
          <w:szCs w:val="24"/>
        </w:rPr>
        <w:t>’</w:t>
      </w:r>
      <w:r>
        <w:rPr>
          <w:rFonts w:ascii="Times New Roman" w:hAnsi="Times New Roman"/>
          <w:sz w:val="24"/>
          <w:szCs w:val="24"/>
        </w:rPr>
        <w:t>une personne ou certains sites non traditionnels tels que des bureaux, des événements sportifs, des aéroports, des écoles, etc. Ce modèle ne s</w:t>
      </w:r>
      <w:r w:rsidR="002A29D7">
        <w:rPr>
          <w:rFonts w:ascii="Times New Roman" w:hAnsi="Times New Roman"/>
          <w:sz w:val="24"/>
          <w:szCs w:val="24"/>
        </w:rPr>
        <w:t>’</w:t>
      </w:r>
      <w:r>
        <w:rPr>
          <w:rFonts w:ascii="Times New Roman" w:hAnsi="Times New Roman"/>
          <w:sz w:val="24"/>
          <w:szCs w:val="24"/>
        </w:rPr>
        <w:t xml:space="preserve">applique pas aux kits de prélèvement à domicile. </w:t>
      </w:r>
    </w:p>
    <w:p w14:paraId="24EF4CBD" w14:textId="77777777" w:rsidR="00D57D31" w:rsidRDefault="00D57D31" w:rsidP="003721D8">
      <w:pPr>
        <w:rPr>
          <w:rFonts w:ascii="Times New Roman" w:eastAsia="Times New Roman" w:hAnsi="Times New Roman" w:cs="Times New Roman"/>
          <w:sz w:val="24"/>
          <w:szCs w:val="24"/>
          <w:lang w:eastAsia="en-US"/>
        </w:rPr>
      </w:pPr>
    </w:p>
    <w:p w14:paraId="0E3677DE" w14:textId="3B1D1D05" w:rsidR="003721D8" w:rsidRPr="003721D8" w:rsidRDefault="003721D8" w:rsidP="003721D8">
      <w:pPr>
        <w:rPr>
          <w:rFonts w:ascii="Times New Roman" w:eastAsia="Times New Roman" w:hAnsi="Times New Roman" w:cs="Times New Roman"/>
          <w:sz w:val="24"/>
          <w:szCs w:val="24"/>
        </w:rPr>
      </w:pPr>
      <w:r>
        <w:rPr>
          <w:rFonts w:ascii="Times New Roman" w:hAnsi="Times New Roman"/>
          <w:sz w:val="24"/>
          <w:szCs w:val="24"/>
        </w:rPr>
        <w:t>Comme indiqué dans les sections V.A. et V.B. du document d</w:t>
      </w:r>
      <w:r w:rsidR="002A29D7">
        <w:rPr>
          <w:rFonts w:ascii="Times New Roman" w:hAnsi="Times New Roman"/>
          <w:sz w:val="24"/>
          <w:szCs w:val="24"/>
        </w:rPr>
        <w:t>’</w:t>
      </w:r>
      <w:r>
        <w:rPr>
          <w:rFonts w:ascii="Times New Roman" w:hAnsi="Times New Roman"/>
          <w:sz w:val="24"/>
          <w:szCs w:val="24"/>
        </w:rPr>
        <w:t xml:space="preserve">orientation de la FDA </w:t>
      </w:r>
      <w:hyperlink r:id="rId11" w:history="1">
        <w:r>
          <w:rPr>
            <w:rStyle w:val="Hyperlink"/>
            <w:rFonts w:ascii="Times New Roman" w:hAnsi="Times New Roman"/>
            <w:i/>
            <w:sz w:val="24"/>
            <w:szCs w:val="24"/>
          </w:rPr>
          <w:t>Policy for Coronavirus</w:t>
        </w:r>
        <w:r w:rsidR="002A29D7">
          <w:rPr>
            <w:rStyle w:val="Hyperlink"/>
            <w:rFonts w:ascii="Times New Roman" w:hAnsi="Times New Roman"/>
            <w:i/>
            <w:sz w:val="24"/>
            <w:szCs w:val="24"/>
          </w:rPr>
          <w:t> </w:t>
        </w:r>
        <w:r>
          <w:rPr>
            <w:rStyle w:val="Hyperlink"/>
            <w:rFonts w:ascii="Times New Roman" w:hAnsi="Times New Roman"/>
            <w:i/>
            <w:sz w:val="24"/>
            <w:szCs w:val="24"/>
          </w:rPr>
          <w:t>Disease-2019 Tests During the Public Health Emergency (Revised)</w:t>
        </w:r>
      </w:hyperlink>
      <w:r>
        <w:rPr>
          <w:rFonts w:ascii="Times New Roman" w:hAnsi="Times New Roman"/>
          <w:sz w:val="24"/>
          <w:szCs w:val="24"/>
        </w:rPr>
        <w:t>,</w:t>
      </w:r>
      <w:r>
        <w:rPr>
          <w:rStyle w:val="FootnoteReference"/>
          <w:rFonts w:ascii="Times New Roman" w:hAnsi="Times New Roman"/>
          <w:sz w:val="24"/>
          <w:szCs w:val="24"/>
        </w:rPr>
        <w:t xml:space="preserve"> </w:t>
      </w:r>
      <w:r w:rsidR="00E05DB9">
        <w:rPr>
          <w:rStyle w:val="FootnoteReference"/>
          <w:rFonts w:ascii="Times New Roman" w:eastAsia="Times New Roman" w:hAnsi="Times New Roman" w:cs="Times New Roman"/>
          <w:sz w:val="24"/>
          <w:szCs w:val="24"/>
          <w:lang w:eastAsia="en-US"/>
        </w:rPr>
        <w:footnoteReference w:id="2"/>
      </w:r>
      <w:r>
        <w:rPr>
          <w:rFonts w:ascii="Times New Roman" w:hAnsi="Times New Roman"/>
          <w:sz w:val="24"/>
          <w:szCs w:val="24"/>
        </w:rPr>
        <w:t xml:space="preserve"> la FDA recommande que les études de validation suivantes soient menées pour un test de diagnostic moléculaire ou antigénique du SRAS-CoV-2 : Limite de détection, évaluation clinique, inclusivité, réactivité croisée, facilité d</w:t>
      </w:r>
      <w:r w:rsidR="002A29D7">
        <w:rPr>
          <w:rFonts w:ascii="Times New Roman" w:hAnsi="Times New Roman"/>
          <w:sz w:val="24"/>
          <w:szCs w:val="24"/>
        </w:rPr>
        <w:t>’</w:t>
      </w:r>
      <w:r>
        <w:rPr>
          <w:rFonts w:ascii="Times New Roman" w:hAnsi="Times New Roman"/>
          <w:sz w:val="24"/>
          <w:szCs w:val="24"/>
        </w:rPr>
        <w:t>utilisation et études Flex. Ce modèle est destiné à aider les fabricants à fournir ces données de validation et d</w:t>
      </w:r>
      <w:r w:rsidR="002A29D7">
        <w:rPr>
          <w:rFonts w:ascii="Times New Roman" w:hAnsi="Times New Roman"/>
          <w:sz w:val="24"/>
          <w:szCs w:val="24"/>
        </w:rPr>
        <w:t>’</w:t>
      </w:r>
      <w:r>
        <w:rPr>
          <w:rFonts w:ascii="Times New Roman" w:hAnsi="Times New Roman"/>
          <w:sz w:val="24"/>
          <w:szCs w:val="24"/>
        </w:rPr>
        <w:t>autres renseignements à la FDA, mais des approches alternatives peuvent être utilisées. Il reflète l</w:t>
      </w:r>
      <w:r w:rsidR="002A29D7">
        <w:rPr>
          <w:rFonts w:ascii="Times New Roman" w:hAnsi="Times New Roman"/>
          <w:sz w:val="24"/>
          <w:szCs w:val="24"/>
        </w:rPr>
        <w:t>’</w:t>
      </w:r>
      <w:r>
        <w:rPr>
          <w:rFonts w:ascii="Times New Roman" w:hAnsi="Times New Roman"/>
          <w:sz w:val="24"/>
          <w:szCs w:val="24"/>
        </w:rPr>
        <w:t>opinion actuelle de la FDA à ce sujet et ne devrait être considéré que comme une recommandation, à moins que des exigences réglementaires ou légales spécifiques ne soient citées. L</w:t>
      </w:r>
      <w:r w:rsidR="002A29D7">
        <w:rPr>
          <w:rFonts w:ascii="Times New Roman" w:hAnsi="Times New Roman"/>
          <w:sz w:val="24"/>
          <w:szCs w:val="24"/>
        </w:rPr>
        <w:t>’</w:t>
      </w:r>
      <w:r>
        <w:rPr>
          <w:rFonts w:ascii="Times New Roman" w:hAnsi="Times New Roman"/>
          <w:sz w:val="24"/>
          <w:szCs w:val="24"/>
        </w:rPr>
        <w:t xml:space="preserve">utilisation de ce mot </w:t>
      </w:r>
      <w:r>
        <w:rPr>
          <w:rFonts w:ascii="Times New Roman" w:hAnsi="Times New Roman"/>
          <w:i/>
          <w:iCs/>
          <w:sz w:val="24"/>
          <w:szCs w:val="24"/>
        </w:rPr>
        <w:t>devrait</w:t>
      </w:r>
      <w:r>
        <w:rPr>
          <w:rFonts w:ascii="Times New Roman" w:hAnsi="Times New Roman"/>
          <w:sz w:val="24"/>
          <w:szCs w:val="24"/>
        </w:rPr>
        <w:t xml:space="preserve"> signifier que quelque chose est suggéré ou recommandé, mais non obligatoire. Pour plus de renseignements sur les EUA en général, veuillez consulter le document d</w:t>
      </w:r>
      <w:r w:rsidR="002A29D7">
        <w:rPr>
          <w:rFonts w:ascii="Times New Roman" w:hAnsi="Times New Roman"/>
          <w:sz w:val="24"/>
          <w:szCs w:val="24"/>
        </w:rPr>
        <w:t>’</w:t>
      </w:r>
      <w:r>
        <w:rPr>
          <w:rFonts w:ascii="Times New Roman" w:hAnsi="Times New Roman"/>
          <w:sz w:val="24"/>
          <w:szCs w:val="24"/>
        </w:rPr>
        <w:t xml:space="preserve">orientation de la FDA : </w:t>
      </w:r>
      <w:hyperlink r:id="rId12" w:history="1">
        <w:r>
          <w:rPr>
            <w:rStyle w:val="Hyperlink"/>
            <w:rFonts w:ascii="Times New Roman" w:hAnsi="Times New Roman"/>
            <w:i/>
            <w:sz w:val="24"/>
            <w:szCs w:val="24"/>
          </w:rPr>
          <w:t>Emergency Use Authorization of Medical Products and Related Authorities</w:t>
        </w:r>
      </w:hyperlink>
      <w:r>
        <w:rPr>
          <w:rFonts w:ascii="Times New Roman" w:hAnsi="Times New Roman"/>
          <w:sz w:val="24"/>
          <w:szCs w:val="24"/>
        </w:rPr>
        <w:t>.</w:t>
      </w:r>
      <w:r w:rsidR="00E05DB9">
        <w:rPr>
          <w:rStyle w:val="FootnoteReference"/>
          <w:rFonts w:ascii="Times New Roman" w:eastAsia="Times New Roman" w:hAnsi="Times New Roman" w:cs="Times New Roman"/>
          <w:sz w:val="24"/>
          <w:szCs w:val="24"/>
          <w:lang w:eastAsia="en-US"/>
        </w:rPr>
        <w:footnoteReference w:id="3"/>
      </w:r>
    </w:p>
    <w:p w14:paraId="5AA1446E" w14:textId="77777777" w:rsidR="003721D8" w:rsidRPr="003721D8" w:rsidRDefault="003721D8" w:rsidP="003721D8">
      <w:pPr>
        <w:rPr>
          <w:rFonts w:ascii="Times New Roman" w:eastAsia="Times New Roman" w:hAnsi="Times New Roman" w:cs="Times New Roman"/>
          <w:b/>
          <w:sz w:val="24"/>
          <w:szCs w:val="24"/>
          <w:lang w:eastAsia="en-US"/>
        </w:rPr>
      </w:pPr>
    </w:p>
    <w:p w14:paraId="77CB266B" w14:textId="77777777" w:rsidR="003721D8" w:rsidRPr="003721D8" w:rsidRDefault="003721D8" w:rsidP="003721D8">
      <w:pPr>
        <w:spacing w:after="120"/>
        <w:jc w:val="center"/>
        <w:rPr>
          <w:rFonts w:ascii="Times New Roman" w:eastAsia="Times New Roman" w:hAnsi="Times New Roman" w:cs="Times New Roman"/>
          <w:b/>
          <w:sz w:val="24"/>
          <w:szCs w:val="24"/>
        </w:rPr>
      </w:pPr>
      <w:r>
        <w:rPr>
          <w:rFonts w:ascii="Times New Roman" w:hAnsi="Times New Roman"/>
          <w:b/>
          <w:sz w:val="24"/>
          <w:szCs w:val="24"/>
        </w:rPr>
        <w:t>RENSEIGNEMENTS GÉNÉRAUX SUR CE MODÈLE</w:t>
      </w:r>
    </w:p>
    <w:p w14:paraId="478DDDBE" w14:textId="3CEBBFC1" w:rsidR="003721D8" w:rsidRPr="003721D8" w:rsidRDefault="003721D8" w:rsidP="003721D8">
      <w:pPr>
        <w:numPr>
          <w:ilvl w:val="0"/>
          <w:numId w:val="3"/>
        </w:numPr>
        <w:spacing w:after="160"/>
        <w:ind w:left="360"/>
        <w:rPr>
          <w:rFonts w:ascii="Times New Roman" w:eastAsia="Times New Roman" w:hAnsi="Times New Roman" w:cs="Times New Roman"/>
          <w:sz w:val="16"/>
          <w:szCs w:val="16"/>
        </w:rPr>
      </w:pPr>
      <w:r>
        <w:rPr>
          <w:rFonts w:ascii="Times New Roman" w:hAnsi="Times New Roman"/>
          <w:sz w:val="24"/>
          <w:szCs w:val="24"/>
        </w:rPr>
        <w:t>Le texte surligné en jaune</w:t>
      </w:r>
      <w:r>
        <w:rPr>
          <w:rFonts w:ascii="Times New Roman" w:hAnsi="Times New Roman"/>
          <w:b/>
          <w:i/>
          <w:sz w:val="24"/>
          <w:szCs w:val="24"/>
        </w:rPr>
        <w:t xml:space="preserve"> </w:t>
      </w:r>
      <w:r>
        <w:rPr>
          <w:rFonts w:ascii="Times New Roman" w:hAnsi="Times New Roman"/>
          <w:b/>
          <w:i/>
          <w:sz w:val="24"/>
          <w:szCs w:val="24"/>
          <w:highlight w:val="yellow"/>
        </w:rPr>
        <w:t>[Texte]</w:t>
      </w:r>
      <w:r>
        <w:rPr>
          <w:rFonts w:ascii="Times New Roman" w:hAnsi="Times New Roman"/>
          <w:sz w:val="24"/>
          <w:szCs w:val="24"/>
        </w:rPr>
        <w:t xml:space="preserve"> doit être rempli par le fabricant du test (promoteur) en fonction de son test spécifique.</w:t>
      </w:r>
      <w:r>
        <w:rPr>
          <w:rFonts w:ascii="Times New Roman" w:hAnsi="Times New Roman"/>
          <w:b/>
          <w:i/>
          <w:sz w:val="24"/>
          <w:szCs w:val="24"/>
        </w:rPr>
        <w:t xml:space="preserve"> </w:t>
      </w:r>
      <w:r>
        <w:rPr>
          <w:rFonts w:ascii="Times New Roman" w:hAnsi="Times New Roman"/>
          <w:sz w:val="24"/>
          <w:szCs w:val="24"/>
        </w:rPr>
        <w:t xml:space="preserve">Le texte en </w:t>
      </w:r>
      <w:r>
        <w:rPr>
          <w:rFonts w:ascii="Times New Roman" w:hAnsi="Times New Roman"/>
          <w:b/>
          <w:bCs/>
          <w:sz w:val="24"/>
          <w:szCs w:val="24"/>
        </w:rPr>
        <w:t>caractères gras</w:t>
      </w:r>
      <w:r>
        <w:rPr>
          <w:rFonts w:ascii="Times New Roman" w:hAnsi="Times New Roman"/>
          <w:sz w:val="24"/>
          <w:szCs w:val="24"/>
        </w:rPr>
        <w:t xml:space="preserve"> indique les recommandations supplémentaires de la Food and Drug Administration (FDA) que les promoteurs doivent prendre en considération lorsqu</w:t>
      </w:r>
      <w:r w:rsidR="002A29D7">
        <w:rPr>
          <w:rFonts w:ascii="Times New Roman" w:hAnsi="Times New Roman"/>
          <w:sz w:val="24"/>
          <w:szCs w:val="24"/>
        </w:rPr>
        <w:t>’</w:t>
      </w:r>
      <w:r>
        <w:rPr>
          <w:rFonts w:ascii="Times New Roman" w:hAnsi="Times New Roman"/>
          <w:sz w:val="24"/>
          <w:szCs w:val="24"/>
        </w:rPr>
        <w:t>ils remplissent les informations suggérées dans chaque section.</w:t>
      </w:r>
    </w:p>
    <w:p w14:paraId="28809A11" w14:textId="605DE065" w:rsidR="003721D8" w:rsidRPr="003721D8" w:rsidRDefault="003721D8" w:rsidP="003721D8">
      <w:pPr>
        <w:numPr>
          <w:ilvl w:val="0"/>
          <w:numId w:val="3"/>
        </w:numPr>
        <w:ind w:left="360"/>
        <w:contextualSpacing/>
        <w:rPr>
          <w:rFonts w:ascii="Times New Roman" w:eastAsia="Times New Roman" w:hAnsi="Times New Roman" w:cs="Times New Roman"/>
          <w:sz w:val="24"/>
          <w:szCs w:val="24"/>
        </w:rPr>
      </w:pPr>
      <w:r>
        <w:rPr>
          <w:rFonts w:ascii="Times New Roman" w:hAnsi="Times New Roman"/>
          <w:sz w:val="24"/>
          <w:szCs w:val="24"/>
        </w:rPr>
        <w:t>Ce modèle est destiné aux tests avec des échantillons respiratoires ou de salive; si vous envisagez des échantillons non respiratoires (par exemple, sang, selles, etc.), veuillez contacter la FDA à CDRH-EUA-Templates (CDRH-EUA-Templates@fda.hhs.gov) pour discuter de votre stratégie de validation.</w:t>
      </w:r>
    </w:p>
    <w:p w14:paraId="68A3420F" w14:textId="77777777" w:rsidR="003721D8" w:rsidRPr="003721D8" w:rsidRDefault="003721D8" w:rsidP="003721D8">
      <w:pPr>
        <w:ind w:left="360"/>
        <w:contextualSpacing/>
        <w:rPr>
          <w:rFonts w:ascii="Times New Roman" w:eastAsia="Times New Roman" w:hAnsi="Times New Roman" w:cs="Times New Roman"/>
          <w:sz w:val="24"/>
          <w:szCs w:val="24"/>
          <w:lang w:eastAsia="en-US"/>
        </w:rPr>
      </w:pPr>
    </w:p>
    <w:p w14:paraId="69203F4A" w14:textId="10B62350" w:rsidR="00050458" w:rsidRDefault="00EF64E3" w:rsidP="003721D8">
      <w:pPr>
        <w:numPr>
          <w:ilvl w:val="0"/>
          <w:numId w:val="3"/>
        </w:numPr>
        <w:spacing w:after="160"/>
        <w:ind w:left="360"/>
        <w:rPr>
          <w:rFonts w:ascii="Times New Roman" w:eastAsia="Times New Roman" w:hAnsi="Times New Roman" w:cs="Times New Roman"/>
          <w:sz w:val="24"/>
          <w:szCs w:val="24"/>
        </w:rPr>
      </w:pPr>
      <w:bookmarkStart w:id="0" w:name="_Hlk39677701"/>
      <w:r>
        <w:rPr>
          <w:rFonts w:ascii="Times New Roman" w:hAnsi="Times New Roman"/>
          <w:sz w:val="24"/>
          <w:szCs w:val="24"/>
        </w:rPr>
        <w:t>Ce modèle s</w:t>
      </w:r>
      <w:r w:rsidR="002A29D7">
        <w:rPr>
          <w:rFonts w:ascii="Times New Roman" w:hAnsi="Times New Roman"/>
          <w:sz w:val="24"/>
          <w:szCs w:val="24"/>
        </w:rPr>
        <w:t>’</w:t>
      </w:r>
      <w:r>
        <w:rPr>
          <w:rFonts w:ascii="Times New Roman" w:hAnsi="Times New Roman"/>
          <w:sz w:val="24"/>
          <w:szCs w:val="24"/>
        </w:rPr>
        <w:t>applique aux concepteurs de tests de diagnostic moléculaires ou antigéniques, destinés à être utilisés dans un contexte hors laboratoire (comme le domicile d</w:t>
      </w:r>
      <w:r w:rsidR="002A29D7">
        <w:rPr>
          <w:rFonts w:ascii="Times New Roman" w:hAnsi="Times New Roman"/>
          <w:sz w:val="24"/>
          <w:szCs w:val="24"/>
        </w:rPr>
        <w:t>’</w:t>
      </w:r>
      <w:r>
        <w:rPr>
          <w:rFonts w:ascii="Times New Roman" w:hAnsi="Times New Roman"/>
          <w:sz w:val="24"/>
          <w:szCs w:val="24"/>
        </w:rPr>
        <w:t xml:space="preserve">une personne </w:t>
      </w:r>
      <w:r>
        <w:rPr>
          <w:rFonts w:ascii="Times New Roman" w:hAnsi="Times New Roman"/>
          <w:sz w:val="24"/>
          <w:szCs w:val="24"/>
        </w:rPr>
        <w:lastRenderedPageBreak/>
        <w:t xml:space="preserve">ou certains sites non traditionnels tels que les bureaux, les manifestations sportives, les aéroports, les écoles, etc. </w:t>
      </w:r>
    </w:p>
    <w:p w14:paraId="1528E08A" w14:textId="77777777" w:rsidR="00050458" w:rsidRDefault="00050458" w:rsidP="00C9534C">
      <w:pPr>
        <w:pStyle w:val="ListParagraph"/>
        <w:rPr>
          <w:rFonts w:ascii="Times New Roman" w:eastAsia="Times New Roman" w:hAnsi="Times New Roman" w:cs="Times New Roman"/>
          <w:sz w:val="24"/>
          <w:szCs w:val="24"/>
          <w:lang w:eastAsia="en-US"/>
        </w:rPr>
      </w:pPr>
    </w:p>
    <w:p w14:paraId="1E746A0D" w14:textId="53888A06" w:rsidR="003721D8" w:rsidRPr="003721D8" w:rsidRDefault="003721D8" w:rsidP="003721D8">
      <w:pPr>
        <w:numPr>
          <w:ilvl w:val="0"/>
          <w:numId w:val="3"/>
        </w:numPr>
        <w:spacing w:after="160"/>
        <w:ind w:left="360"/>
        <w:rPr>
          <w:rFonts w:ascii="Times New Roman" w:eastAsia="Times New Roman" w:hAnsi="Times New Roman" w:cs="Times New Roman"/>
          <w:sz w:val="24"/>
          <w:szCs w:val="24"/>
        </w:rPr>
      </w:pPr>
      <w:r>
        <w:rPr>
          <w:rFonts w:ascii="Times New Roman" w:hAnsi="Times New Roman"/>
          <w:sz w:val="24"/>
          <w:szCs w:val="24"/>
        </w:rPr>
        <w:t>Un test autorisé en vertu d</w:t>
      </w:r>
      <w:r w:rsidR="002A29D7">
        <w:rPr>
          <w:rFonts w:ascii="Times New Roman" w:hAnsi="Times New Roman"/>
          <w:sz w:val="24"/>
          <w:szCs w:val="24"/>
        </w:rPr>
        <w:t>’</w:t>
      </w:r>
      <w:r>
        <w:rPr>
          <w:rFonts w:ascii="Times New Roman" w:hAnsi="Times New Roman"/>
          <w:sz w:val="24"/>
          <w:szCs w:val="24"/>
        </w:rPr>
        <w:t>un EUA n</w:t>
      </w:r>
      <w:r w:rsidR="002A29D7">
        <w:rPr>
          <w:rFonts w:ascii="Times New Roman" w:hAnsi="Times New Roman"/>
          <w:sz w:val="24"/>
          <w:szCs w:val="24"/>
        </w:rPr>
        <w:t>’</w:t>
      </w:r>
      <w:r>
        <w:rPr>
          <w:rFonts w:ascii="Times New Roman" w:hAnsi="Times New Roman"/>
          <w:sz w:val="24"/>
          <w:szCs w:val="24"/>
        </w:rPr>
        <w:t>est autorisé qu</w:t>
      </w:r>
      <w:r w:rsidR="002A29D7">
        <w:rPr>
          <w:rFonts w:ascii="Times New Roman" w:hAnsi="Times New Roman"/>
          <w:sz w:val="24"/>
          <w:szCs w:val="24"/>
        </w:rPr>
        <w:t>’</w:t>
      </w:r>
      <w:r>
        <w:rPr>
          <w:rFonts w:ascii="Times New Roman" w:hAnsi="Times New Roman"/>
          <w:sz w:val="24"/>
          <w:szCs w:val="24"/>
        </w:rPr>
        <w:t>en cas d</w:t>
      </w:r>
      <w:r w:rsidR="002A29D7">
        <w:rPr>
          <w:rFonts w:ascii="Times New Roman" w:hAnsi="Times New Roman"/>
          <w:sz w:val="24"/>
          <w:szCs w:val="24"/>
        </w:rPr>
        <w:t>’</w:t>
      </w:r>
      <w:r>
        <w:rPr>
          <w:rFonts w:ascii="Times New Roman" w:hAnsi="Times New Roman"/>
          <w:sz w:val="24"/>
          <w:szCs w:val="24"/>
        </w:rPr>
        <w:t>urgence pendant que l</w:t>
      </w:r>
      <w:r w:rsidR="002A29D7">
        <w:rPr>
          <w:rFonts w:ascii="Times New Roman" w:hAnsi="Times New Roman"/>
          <w:sz w:val="24"/>
          <w:szCs w:val="24"/>
        </w:rPr>
        <w:t>’</w:t>
      </w:r>
      <w:r>
        <w:rPr>
          <w:rFonts w:ascii="Times New Roman" w:hAnsi="Times New Roman"/>
          <w:sz w:val="24"/>
          <w:szCs w:val="24"/>
        </w:rPr>
        <w:t xml:space="preserve">EUA est en vigueur. </w:t>
      </w:r>
    </w:p>
    <w:p w14:paraId="4D06A759" w14:textId="40457117" w:rsidR="001328F3" w:rsidRPr="00477276" w:rsidRDefault="001328F3" w:rsidP="009710E4">
      <w:pPr>
        <w:numPr>
          <w:ilvl w:val="0"/>
          <w:numId w:val="3"/>
        </w:numPr>
        <w:spacing w:after="160"/>
        <w:ind w:left="360"/>
        <w:rPr>
          <w:rFonts w:ascii="Times New Roman" w:eastAsia="Times New Roman" w:hAnsi="Times New Roman" w:cs="Times New Roman"/>
          <w:sz w:val="24"/>
          <w:szCs w:val="24"/>
        </w:rPr>
      </w:pPr>
      <w:bookmarkStart w:id="1" w:name="_Hlk39863101"/>
      <w:bookmarkEnd w:id="0"/>
      <w:r>
        <w:rPr>
          <w:rFonts w:ascii="Times New Roman" w:hAnsi="Times New Roman"/>
          <w:sz w:val="24"/>
          <w:szCs w:val="24"/>
        </w:rPr>
        <w:t>Il s</w:t>
      </w:r>
      <w:r w:rsidR="002A29D7">
        <w:rPr>
          <w:rFonts w:ascii="Times New Roman" w:hAnsi="Times New Roman"/>
          <w:sz w:val="24"/>
          <w:szCs w:val="24"/>
        </w:rPr>
        <w:t>’</w:t>
      </w:r>
      <w:r>
        <w:rPr>
          <w:rFonts w:ascii="Times New Roman" w:hAnsi="Times New Roman"/>
          <w:sz w:val="24"/>
          <w:szCs w:val="24"/>
        </w:rPr>
        <w:t>agit d</w:t>
      </w:r>
      <w:r w:rsidR="002A29D7">
        <w:rPr>
          <w:rFonts w:ascii="Times New Roman" w:hAnsi="Times New Roman"/>
          <w:sz w:val="24"/>
          <w:szCs w:val="24"/>
        </w:rPr>
        <w:t>’</w:t>
      </w:r>
      <w:r>
        <w:rPr>
          <w:rFonts w:ascii="Times New Roman" w:hAnsi="Times New Roman"/>
          <w:sz w:val="24"/>
          <w:szCs w:val="24"/>
        </w:rPr>
        <w:t>un modèle d</w:t>
      </w:r>
      <w:r w:rsidR="002A29D7">
        <w:rPr>
          <w:rFonts w:ascii="Times New Roman" w:hAnsi="Times New Roman"/>
          <w:sz w:val="24"/>
          <w:szCs w:val="24"/>
        </w:rPr>
        <w:t>’</w:t>
      </w:r>
      <w:r>
        <w:rPr>
          <w:rFonts w:ascii="Times New Roman" w:hAnsi="Times New Roman"/>
          <w:sz w:val="24"/>
          <w:szCs w:val="24"/>
        </w:rPr>
        <w:t>examen interactif de l</w:t>
      </w:r>
      <w:r w:rsidR="002A29D7">
        <w:rPr>
          <w:rFonts w:ascii="Times New Roman" w:hAnsi="Times New Roman"/>
          <w:sz w:val="24"/>
          <w:szCs w:val="24"/>
        </w:rPr>
        <w:t>’</w:t>
      </w:r>
      <w:r>
        <w:rPr>
          <w:rFonts w:ascii="Times New Roman" w:hAnsi="Times New Roman"/>
          <w:sz w:val="24"/>
          <w:szCs w:val="24"/>
        </w:rPr>
        <w:t>EUA pour les demandes Pré-EUA/EUA. Nous prévoyons de mettre à jour le modèle au fur et à mesure que nous en apprenons davantage sur la maladie de la COVID-19 et que nous acquérons de l</w:t>
      </w:r>
      <w:r w:rsidR="002A29D7">
        <w:rPr>
          <w:rFonts w:ascii="Times New Roman" w:hAnsi="Times New Roman"/>
          <w:sz w:val="24"/>
          <w:szCs w:val="24"/>
        </w:rPr>
        <w:t>’</w:t>
      </w:r>
      <w:r>
        <w:rPr>
          <w:rFonts w:ascii="Times New Roman" w:hAnsi="Times New Roman"/>
          <w:sz w:val="24"/>
          <w:szCs w:val="24"/>
        </w:rPr>
        <w:t>expérience avec le processus de l</w:t>
      </w:r>
      <w:r w:rsidR="002A29D7">
        <w:rPr>
          <w:rFonts w:ascii="Times New Roman" w:hAnsi="Times New Roman"/>
          <w:sz w:val="24"/>
          <w:szCs w:val="24"/>
        </w:rPr>
        <w:t>’</w:t>
      </w:r>
      <w:r>
        <w:rPr>
          <w:rFonts w:ascii="Times New Roman" w:hAnsi="Times New Roman"/>
          <w:sz w:val="24"/>
          <w:szCs w:val="24"/>
        </w:rPr>
        <w:t xml:space="preserve">EUA pour ce genre de tests. </w:t>
      </w:r>
    </w:p>
    <w:bookmarkEnd w:id="1"/>
    <w:p w14:paraId="2AE4CD46" w14:textId="77777777" w:rsidR="003721D8" w:rsidRDefault="003721D8">
      <w:pPr>
        <w:rPr>
          <w:rFonts w:ascii="Times New Roman" w:eastAsia="Times New Roman" w:hAnsi="Times New Roman" w:cs="Times New Roman"/>
          <w:b/>
          <w:sz w:val="24"/>
          <w:szCs w:val="24"/>
        </w:rPr>
      </w:pPr>
      <w:r>
        <w:br w:type="page"/>
      </w:r>
    </w:p>
    <w:p w14:paraId="26A3B320" w14:textId="77777777" w:rsidR="003721D8" w:rsidRPr="003721D8" w:rsidRDefault="003721D8" w:rsidP="003721D8">
      <w:pPr>
        <w:spacing w:after="120"/>
        <w:jc w:val="center"/>
        <w:rPr>
          <w:rFonts w:ascii="Times New Roman" w:eastAsia="Times New Roman" w:hAnsi="Times New Roman" w:cs="Times New Roman"/>
          <w:b/>
          <w:sz w:val="24"/>
          <w:szCs w:val="24"/>
        </w:rPr>
      </w:pPr>
      <w:r>
        <w:rPr>
          <w:rFonts w:ascii="Times New Roman" w:hAnsi="Times New Roman"/>
          <w:b/>
          <w:sz w:val="24"/>
          <w:szCs w:val="24"/>
        </w:rPr>
        <w:lastRenderedPageBreak/>
        <w:t>EXEMPLE DE MODÈLE :</w:t>
      </w:r>
    </w:p>
    <w:p w14:paraId="711B8B0B"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A. OBJET DE LA SOUMISSION</w:t>
      </w:r>
    </w:p>
    <w:p w14:paraId="48B21C95" w14:textId="77777777" w:rsidR="003721D8" w:rsidRPr="003721D8" w:rsidRDefault="003721D8" w:rsidP="003721D8">
      <w:pPr>
        <w:rPr>
          <w:rFonts w:ascii="Times New Roman" w:eastAsia="Times New Roman" w:hAnsi="Times New Roman" w:cs="Times New Roman"/>
          <w:b/>
          <w:sz w:val="24"/>
          <w:szCs w:val="24"/>
          <w:lang w:eastAsia="en-US"/>
        </w:rPr>
      </w:pPr>
    </w:p>
    <w:p w14:paraId="73FF5612" w14:textId="6D2F6F0D" w:rsidR="003721D8" w:rsidRPr="000D4A19" w:rsidRDefault="003721D8" w:rsidP="0090343F">
      <w:pPr>
        <w:rPr>
          <w:rFonts w:ascii="Times New Roman" w:eastAsia="Times New Roman" w:hAnsi="Times New Roman" w:cs="Times New Roman"/>
          <w:sz w:val="24"/>
          <w:szCs w:val="24"/>
        </w:rPr>
      </w:pPr>
      <w:r>
        <w:rPr>
          <w:rFonts w:ascii="Times New Roman" w:hAnsi="Times New Roman"/>
          <w:sz w:val="24"/>
          <w:szCs w:val="24"/>
        </w:rPr>
        <w:t>Demande d</w:t>
      </w:r>
      <w:r w:rsidR="002A29D7">
        <w:rPr>
          <w:rFonts w:ascii="Times New Roman" w:hAnsi="Times New Roman"/>
          <w:sz w:val="24"/>
          <w:szCs w:val="24"/>
        </w:rPr>
        <w:t>’</w:t>
      </w:r>
      <w:r>
        <w:rPr>
          <w:rFonts w:ascii="Times New Roman" w:hAnsi="Times New Roman"/>
          <w:sz w:val="24"/>
          <w:szCs w:val="24"/>
        </w:rPr>
        <w:t>autorisation d</w:t>
      </w:r>
      <w:r w:rsidR="002A29D7">
        <w:rPr>
          <w:rFonts w:ascii="Times New Roman" w:hAnsi="Times New Roman"/>
          <w:sz w:val="24"/>
          <w:szCs w:val="24"/>
        </w:rPr>
        <w:t>’</w:t>
      </w:r>
      <w:r>
        <w:rPr>
          <w:rFonts w:ascii="Times New Roman" w:hAnsi="Times New Roman"/>
          <w:sz w:val="24"/>
          <w:szCs w:val="24"/>
        </w:rPr>
        <w:t>utilisation d</w:t>
      </w:r>
      <w:r w:rsidR="002A29D7">
        <w:rPr>
          <w:rFonts w:ascii="Times New Roman" w:hAnsi="Times New Roman"/>
          <w:sz w:val="24"/>
          <w:szCs w:val="24"/>
        </w:rPr>
        <w:t>’</w:t>
      </w:r>
      <w:r>
        <w:rPr>
          <w:rFonts w:ascii="Times New Roman" w:hAnsi="Times New Roman"/>
          <w:sz w:val="24"/>
          <w:szCs w:val="24"/>
        </w:rPr>
        <w:t>urgence (</w:t>
      </w:r>
      <w:r w:rsidR="00F17D0F">
        <w:rPr>
          <w:rFonts w:ascii="Times New Roman" w:hAnsi="Times New Roman"/>
          <w:sz w:val="24"/>
          <w:szCs w:val="24"/>
        </w:rPr>
        <w:t>A</w:t>
      </w:r>
      <w:r>
        <w:rPr>
          <w:rFonts w:ascii="Times New Roman" w:hAnsi="Times New Roman"/>
          <w:sz w:val="24"/>
          <w:szCs w:val="24"/>
        </w:rPr>
        <w:t>U</w:t>
      </w:r>
      <w:r w:rsidR="00F17D0F">
        <w:rPr>
          <w:rFonts w:ascii="Times New Roman" w:hAnsi="Times New Roman"/>
          <w:sz w:val="24"/>
          <w:szCs w:val="24"/>
        </w:rPr>
        <w:t>U</w:t>
      </w:r>
      <w:r>
        <w:rPr>
          <w:rFonts w:ascii="Times New Roman" w:hAnsi="Times New Roman"/>
          <w:sz w:val="24"/>
          <w:szCs w:val="24"/>
        </w:rPr>
        <w:t>) pour la distribution et/ou l</w:t>
      </w:r>
      <w:r w:rsidR="002A29D7">
        <w:rPr>
          <w:rFonts w:ascii="Times New Roman" w:hAnsi="Times New Roman"/>
          <w:sz w:val="24"/>
          <w:szCs w:val="24"/>
        </w:rPr>
        <w:t>’</w:t>
      </w:r>
      <w:r>
        <w:rPr>
          <w:rFonts w:ascii="Times New Roman" w:hAnsi="Times New Roman"/>
          <w:sz w:val="24"/>
          <w:szCs w:val="24"/>
        </w:rPr>
        <w:t xml:space="preserve">utilisation du </w:t>
      </w:r>
      <w:r>
        <w:rPr>
          <w:rFonts w:ascii="Times New Roman" w:hAnsi="Times New Roman"/>
          <w:b/>
          <w:bCs/>
          <w:i/>
          <w:iCs/>
          <w:color w:val="000000"/>
          <w:sz w:val="24"/>
          <w:szCs w:val="24"/>
          <w:highlight w:val="yellow"/>
        </w:rPr>
        <w:t>[nom du test]</w:t>
      </w:r>
      <w:r>
        <w:rPr>
          <w:rFonts w:ascii="Times New Roman" w:hAnsi="Times New Roman"/>
          <w:bCs/>
          <w:i/>
          <w:iCs/>
          <w:color w:val="000000"/>
          <w:sz w:val="24"/>
          <w:szCs w:val="24"/>
        </w:rPr>
        <w:t xml:space="preserve"> </w:t>
      </w:r>
      <w:r>
        <w:rPr>
          <w:rFonts w:ascii="Times New Roman" w:hAnsi="Times New Roman"/>
          <w:sz w:val="24"/>
          <w:szCs w:val="24"/>
        </w:rPr>
        <w:t xml:space="preserve">pour </w:t>
      </w:r>
      <w:r>
        <w:rPr>
          <w:rFonts w:ascii="Times New Roman" w:hAnsi="Times New Roman"/>
          <w:b/>
          <w:i/>
          <w:sz w:val="24"/>
          <w:szCs w:val="24"/>
          <w:highlight w:val="yellow"/>
        </w:rPr>
        <w:t>[indiquer les sites de tests hors laboratoire]</w:t>
      </w:r>
      <w:r>
        <w:rPr>
          <w:rFonts w:ascii="Times New Roman" w:hAnsi="Times New Roman"/>
          <w:b/>
          <w:i/>
          <w:sz w:val="24"/>
          <w:szCs w:val="24"/>
        </w:rPr>
        <w:t xml:space="preserve"> </w:t>
      </w:r>
      <w:r>
        <w:rPr>
          <w:rFonts w:ascii="Times New Roman" w:hAnsi="Times New Roman"/>
          <w:sz w:val="24"/>
          <w:szCs w:val="24"/>
        </w:rPr>
        <w:t xml:space="preserve">pour la détection qualitative in vitro de </w:t>
      </w:r>
      <w:r>
        <w:rPr>
          <w:rFonts w:ascii="Times New Roman" w:hAnsi="Times New Roman"/>
          <w:b/>
          <w:i/>
          <w:sz w:val="24"/>
          <w:szCs w:val="24"/>
          <w:highlight w:val="yellow"/>
        </w:rPr>
        <w:t>[l’ARN ou l’antigène]</w:t>
      </w:r>
      <w:r>
        <w:rPr>
          <w:rFonts w:ascii="Times New Roman" w:hAnsi="Times New Roman"/>
          <w:sz w:val="24"/>
          <w:szCs w:val="24"/>
        </w:rPr>
        <w:t xml:space="preserve"> du SRAS-CoV-2 dans </w:t>
      </w:r>
      <w:r>
        <w:rPr>
          <w:rFonts w:ascii="Times New Roman" w:hAnsi="Times New Roman"/>
          <w:b/>
          <w:i/>
          <w:sz w:val="24"/>
          <w:szCs w:val="24"/>
          <w:highlight w:val="yellow"/>
        </w:rPr>
        <w:t>[ajouter tous les types d</w:t>
      </w:r>
      <w:r w:rsidR="002A29D7">
        <w:rPr>
          <w:rFonts w:ascii="Times New Roman" w:hAnsi="Times New Roman"/>
          <w:b/>
          <w:i/>
          <w:sz w:val="24"/>
          <w:szCs w:val="24"/>
          <w:highlight w:val="yellow"/>
        </w:rPr>
        <w:t>’</w:t>
      </w:r>
      <w:r>
        <w:rPr>
          <w:rFonts w:ascii="Times New Roman" w:hAnsi="Times New Roman"/>
          <w:b/>
          <w:i/>
          <w:sz w:val="24"/>
          <w:szCs w:val="24"/>
          <w:highlight w:val="yellow"/>
        </w:rPr>
        <w:t>échantillons déclarés, p. ex. prélèvement nasal ou salive]</w:t>
      </w:r>
      <w:r>
        <w:rPr>
          <w:rFonts w:ascii="Times New Roman" w:hAnsi="Times New Roman"/>
          <w:sz w:val="24"/>
          <w:szCs w:val="24"/>
        </w:rPr>
        <w:t xml:space="preserve">. Ce test est pour </w:t>
      </w:r>
      <w:r>
        <w:rPr>
          <w:rFonts w:ascii="Times New Roman" w:hAnsi="Times New Roman"/>
          <w:b/>
          <w:i/>
          <w:sz w:val="24"/>
          <w:szCs w:val="24"/>
          <w:highlight w:val="yellow"/>
        </w:rPr>
        <w:t>[utilisation sur ordonnance à domicile et dans d</w:t>
      </w:r>
      <w:r w:rsidR="002A29D7">
        <w:rPr>
          <w:rFonts w:ascii="Times New Roman" w:hAnsi="Times New Roman"/>
          <w:b/>
          <w:i/>
          <w:sz w:val="24"/>
          <w:szCs w:val="24"/>
          <w:highlight w:val="yellow"/>
        </w:rPr>
        <w:t>’</w:t>
      </w:r>
      <w:r>
        <w:rPr>
          <w:rFonts w:ascii="Times New Roman" w:hAnsi="Times New Roman"/>
          <w:b/>
          <w:i/>
          <w:sz w:val="24"/>
          <w:szCs w:val="24"/>
          <w:highlight w:val="yellow"/>
        </w:rPr>
        <w:t>autres sites hors laboratoire et/ou utilisation en vente libre à domicile et dans d</w:t>
      </w:r>
      <w:r w:rsidR="002A29D7">
        <w:rPr>
          <w:rFonts w:ascii="Times New Roman" w:hAnsi="Times New Roman"/>
          <w:b/>
          <w:i/>
          <w:sz w:val="24"/>
          <w:szCs w:val="24"/>
          <w:highlight w:val="yellow"/>
        </w:rPr>
        <w:t>’</w:t>
      </w:r>
      <w:r>
        <w:rPr>
          <w:rFonts w:ascii="Times New Roman" w:hAnsi="Times New Roman"/>
          <w:b/>
          <w:i/>
          <w:sz w:val="24"/>
          <w:szCs w:val="24"/>
          <w:highlight w:val="yellow"/>
        </w:rPr>
        <w:t>autres sites hors laboratoire]</w:t>
      </w:r>
      <w:r>
        <w:rPr>
          <w:rFonts w:ascii="Times New Roman" w:hAnsi="Times New Roman"/>
          <w:sz w:val="24"/>
          <w:szCs w:val="24"/>
        </w:rPr>
        <w:t>. Tous les résultats des tests seront communiqués aux professionnels de la santé et aux autorités de santé publique compétentes conformément aux exigences locales, régionales et fédérales,</w:t>
      </w:r>
      <w:r>
        <w:t xml:space="preserve"> </w:t>
      </w:r>
      <w:bookmarkStart w:id="2" w:name="_Hlk44505070"/>
      <w:r>
        <w:rPr>
          <w:rFonts w:ascii="Times New Roman" w:hAnsi="Times New Roman"/>
          <w:sz w:val="24"/>
          <w:szCs w:val="24"/>
        </w:rPr>
        <w:t xml:space="preserve">en utilisant les codes LOINC et SNOMED appropriés, tels que définis par le </w:t>
      </w:r>
      <w:hyperlink r:id="rId13" w:history="1">
        <w:r>
          <w:rPr>
            <w:rStyle w:val="Hyperlink"/>
            <w:rFonts w:ascii="Times New Roman" w:hAnsi="Times New Roman"/>
            <w:sz w:val="24"/>
            <w:szCs w:val="24"/>
          </w:rPr>
          <w:t>Laboratory In Vitro Diagnostics (LIVD) Test Code Mapping for SARS-CoV-2 Tests</w:t>
        </w:r>
      </w:hyperlink>
      <w:r>
        <w:rPr>
          <w:rFonts w:ascii="Times New Roman" w:hAnsi="Times New Roman"/>
          <w:sz w:val="24"/>
          <w:szCs w:val="24"/>
        </w:rPr>
        <w:t xml:space="preserve"> fourni par les CDC. </w:t>
      </w:r>
    </w:p>
    <w:bookmarkEnd w:id="2"/>
    <w:p w14:paraId="2595D77E"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B. MESURANDE</w:t>
      </w:r>
    </w:p>
    <w:p w14:paraId="0078C66F" w14:textId="69C4F532" w:rsidR="003721D8" w:rsidRDefault="003721D8" w:rsidP="003721D8">
      <w:pPr>
        <w:rPr>
          <w:rFonts w:ascii="Times New Roman" w:eastAsia="Times New Roman" w:hAnsi="Times New Roman" w:cs="Times New Roman"/>
          <w:bCs/>
          <w:i/>
          <w:iCs/>
          <w:color w:val="000000"/>
          <w:sz w:val="24"/>
          <w:szCs w:val="24"/>
        </w:rPr>
      </w:pPr>
      <w:r>
        <w:rPr>
          <w:rFonts w:ascii="Times New Roman" w:hAnsi="Times New Roman"/>
          <w:sz w:val="24"/>
          <w:szCs w:val="24"/>
        </w:rPr>
        <w:t>Séquences d</w:t>
      </w:r>
      <w:r w:rsidR="002A29D7">
        <w:rPr>
          <w:rFonts w:ascii="Times New Roman" w:hAnsi="Times New Roman"/>
          <w:sz w:val="24"/>
          <w:szCs w:val="24"/>
        </w:rPr>
        <w:t>’</w:t>
      </w:r>
      <w:r>
        <w:rPr>
          <w:rFonts w:ascii="Times New Roman" w:hAnsi="Times New Roman"/>
          <w:sz w:val="24"/>
          <w:szCs w:val="24"/>
        </w:rPr>
        <w:t xml:space="preserve">acides nucléiques spécifiques du génome du SRAS-CoV-2 </w:t>
      </w:r>
      <w:r>
        <w:rPr>
          <w:rFonts w:ascii="Times New Roman" w:hAnsi="Times New Roman"/>
          <w:b/>
          <w:sz w:val="24"/>
          <w:szCs w:val="24"/>
          <w:highlight w:val="yellow"/>
        </w:rPr>
        <w:t>[</w:t>
      </w:r>
      <w:r>
        <w:rPr>
          <w:rFonts w:ascii="Times New Roman" w:hAnsi="Times New Roman"/>
          <w:b/>
          <w:i/>
          <w:iCs/>
          <w:sz w:val="24"/>
          <w:szCs w:val="24"/>
          <w:highlight w:val="yellow"/>
        </w:rPr>
        <w:t>veuillez préciser le(s) gène(s) ciblé(s) de l</w:t>
      </w:r>
      <w:r w:rsidR="002A29D7">
        <w:rPr>
          <w:rFonts w:ascii="Times New Roman" w:hAnsi="Times New Roman"/>
          <w:b/>
          <w:i/>
          <w:iCs/>
          <w:sz w:val="24"/>
          <w:szCs w:val="24"/>
          <w:highlight w:val="yellow"/>
        </w:rPr>
        <w:t>’</w:t>
      </w:r>
      <w:r>
        <w:rPr>
          <w:rFonts w:ascii="Times New Roman" w:hAnsi="Times New Roman"/>
          <w:b/>
          <w:i/>
          <w:iCs/>
          <w:sz w:val="24"/>
          <w:szCs w:val="24"/>
          <w:highlight w:val="yellow"/>
        </w:rPr>
        <w:t>agent pathogène</w:t>
      </w:r>
      <w:r>
        <w:rPr>
          <w:rFonts w:ascii="Times New Roman" w:hAnsi="Times New Roman"/>
          <w:b/>
          <w:sz w:val="24"/>
          <w:szCs w:val="24"/>
          <w:highlight w:val="yellow"/>
        </w:rPr>
        <w:t>]</w:t>
      </w:r>
      <w:r>
        <w:rPr>
          <w:rFonts w:ascii="Times New Roman" w:hAnsi="Times New Roman"/>
          <w:sz w:val="24"/>
          <w:szCs w:val="24"/>
        </w:rPr>
        <w:t>.</w:t>
      </w:r>
      <w:r>
        <w:rPr>
          <w:rFonts w:ascii="Times New Roman" w:hAnsi="Times New Roman"/>
          <w:bCs/>
          <w:i/>
          <w:iCs/>
          <w:color w:val="000000"/>
          <w:sz w:val="24"/>
          <w:szCs w:val="24"/>
        </w:rPr>
        <w:t xml:space="preserve"> </w:t>
      </w:r>
    </w:p>
    <w:p w14:paraId="79751BEB" w14:textId="4AD7298D" w:rsidR="00CF22F1" w:rsidRPr="00CF22F1" w:rsidRDefault="00CF22F1" w:rsidP="003721D8">
      <w:pPr>
        <w:rPr>
          <w:rFonts w:ascii="Times New Roman" w:eastAsia="Times New Roman" w:hAnsi="Times New Roman" w:cs="Times New Roman"/>
          <w:b/>
          <w:bCs/>
          <w:i/>
          <w:iCs/>
          <w:color w:val="000000"/>
          <w:sz w:val="24"/>
          <w:szCs w:val="24"/>
        </w:rPr>
      </w:pPr>
      <w:r>
        <w:rPr>
          <w:rFonts w:ascii="Times New Roman" w:hAnsi="Times New Roman"/>
          <w:b/>
          <w:bCs/>
          <w:i/>
          <w:iCs/>
          <w:color w:val="000000"/>
          <w:sz w:val="24"/>
          <w:szCs w:val="24"/>
        </w:rPr>
        <w:t>OU</w:t>
      </w:r>
    </w:p>
    <w:p w14:paraId="3B61E29C" w14:textId="353F5317" w:rsidR="00CF22F1" w:rsidRPr="003721D8" w:rsidRDefault="00CF22F1" w:rsidP="003721D8">
      <w:pPr>
        <w:rPr>
          <w:rFonts w:ascii="Times New Roman" w:eastAsia="Times New Roman" w:hAnsi="Times New Roman" w:cs="Times New Roman"/>
          <w:sz w:val="24"/>
          <w:szCs w:val="24"/>
        </w:rPr>
      </w:pPr>
      <w:r>
        <w:rPr>
          <w:rFonts w:ascii="Times New Roman" w:hAnsi="Times New Roman"/>
          <w:sz w:val="24"/>
          <w:szCs w:val="24"/>
        </w:rPr>
        <w:t xml:space="preserve">Antigène(s) spécifique(s) du SRAS-CoV-2 </w:t>
      </w:r>
      <w:r>
        <w:rPr>
          <w:rFonts w:ascii="Times New Roman" w:hAnsi="Times New Roman"/>
          <w:b/>
          <w:sz w:val="24"/>
          <w:szCs w:val="24"/>
          <w:highlight w:val="yellow"/>
        </w:rPr>
        <w:t>[</w:t>
      </w:r>
      <w:r>
        <w:rPr>
          <w:rFonts w:ascii="Times New Roman" w:hAnsi="Times New Roman"/>
          <w:b/>
          <w:i/>
          <w:iCs/>
          <w:sz w:val="24"/>
          <w:szCs w:val="24"/>
          <w:highlight w:val="yellow"/>
        </w:rPr>
        <w:t>veuillez préciser le(s) antigène(s) ciblé(s)</w:t>
      </w:r>
      <w:r>
        <w:rPr>
          <w:rFonts w:ascii="Times New Roman" w:hAnsi="Times New Roman"/>
          <w:b/>
          <w:sz w:val="24"/>
          <w:szCs w:val="24"/>
          <w:highlight w:val="yellow"/>
        </w:rPr>
        <w:t>]</w:t>
      </w:r>
      <w:r>
        <w:rPr>
          <w:rFonts w:ascii="Times New Roman" w:hAnsi="Times New Roman"/>
          <w:sz w:val="24"/>
          <w:szCs w:val="24"/>
        </w:rPr>
        <w:t>.</w:t>
      </w:r>
    </w:p>
    <w:p w14:paraId="346132A4"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C. DEMANDEUR</w:t>
      </w:r>
    </w:p>
    <w:p w14:paraId="0FE09EC4" w14:textId="77777777" w:rsidR="003721D8" w:rsidRPr="003721D8" w:rsidRDefault="003721D8" w:rsidP="003721D8">
      <w:pPr>
        <w:rPr>
          <w:rFonts w:ascii="Times New Roman" w:eastAsia="Times New Roman" w:hAnsi="Times New Roman" w:cs="Times New Roman"/>
          <w:b/>
          <w:sz w:val="24"/>
          <w:szCs w:val="24"/>
          <w:lang w:eastAsia="en-US"/>
        </w:rPr>
      </w:pPr>
    </w:p>
    <w:p w14:paraId="3737745F" w14:textId="77777777" w:rsidR="003721D8" w:rsidRPr="003721D8" w:rsidRDefault="003721D8" w:rsidP="003721D8">
      <w:pPr>
        <w:rPr>
          <w:rFonts w:ascii="Times New Roman" w:eastAsia="Times New Roman" w:hAnsi="Times New Roman" w:cs="Times New Roman"/>
          <w:sz w:val="24"/>
          <w:szCs w:val="24"/>
        </w:rPr>
      </w:pPr>
      <w:r>
        <w:rPr>
          <w:rFonts w:ascii="Times New Roman" w:hAnsi="Times New Roman"/>
          <w:b/>
          <w:bCs/>
          <w:i/>
          <w:iCs/>
          <w:color w:val="000000"/>
          <w:sz w:val="24"/>
          <w:szCs w:val="24"/>
          <w:highlight w:val="yellow"/>
        </w:rPr>
        <w:t>[Nom officiel, adresse et coordonnées du demandeur]</w:t>
      </w:r>
    </w:p>
    <w:p w14:paraId="65783451"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D. NOMS DÉPOSÉS ET ÉTABLIS</w:t>
      </w:r>
    </w:p>
    <w:p w14:paraId="4F7BFAD1" w14:textId="77777777" w:rsidR="003721D8" w:rsidRPr="003721D8" w:rsidRDefault="003721D8" w:rsidP="003721D8">
      <w:pPr>
        <w:rPr>
          <w:rFonts w:ascii="Times New Roman" w:eastAsia="Times New Roman" w:hAnsi="Times New Roman" w:cs="Times New Roman"/>
          <w:b/>
          <w:sz w:val="24"/>
          <w:szCs w:val="24"/>
          <w:lang w:eastAsia="en-US"/>
        </w:rPr>
      </w:pPr>
    </w:p>
    <w:p w14:paraId="6251F346" w14:textId="77777777" w:rsidR="003721D8" w:rsidRPr="003721D8" w:rsidRDefault="003721D8" w:rsidP="003721D8">
      <w:pPr>
        <w:rPr>
          <w:rFonts w:ascii="Times New Roman" w:eastAsia="Times New Roman" w:hAnsi="Times New Roman" w:cs="Times New Roman"/>
          <w:sz w:val="24"/>
          <w:szCs w:val="24"/>
        </w:rPr>
      </w:pPr>
      <w:r>
        <w:rPr>
          <w:rFonts w:ascii="Times New Roman" w:hAnsi="Times New Roman"/>
          <w:sz w:val="24"/>
          <w:szCs w:val="24"/>
        </w:rPr>
        <w:t xml:space="preserve">Nom déposé - </w:t>
      </w:r>
      <w:r>
        <w:rPr>
          <w:rFonts w:ascii="Times New Roman" w:hAnsi="Times New Roman"/>
          <w:b/>
          <w:bCs/>
          <w:i/>
          <w:iCs/>
          <w:sz w:val="24"/>
          <w:szCs w:val="24"/>
          <w:highlight w:val="yellow"/>
        </w:rPr>
        <w:t>[nom du test]</w:t>
      </w:r>
    </w:p>
    <w:p w14:paraId="7CEEABFA" w14:textId="77777777" w:rsidR="003721D8" w:rsidRPr="003721D8" w:rsidRDefault="003721D8" w:rsidP="003721D8">
      <w:pPr>
        <w:rPr>
          <w:rFonts w:ascii="Times New Roman" w:eastAsia="Times New Roman" w:hAnsi="Times New Roman" w:cs="Times New Roman"/>
          <w:sz w:val="24"/>
          <w:szCs w:val="24"/>
          <w:u w:val="single"/>
        </w:rPr>
      </w:pPr>
      <w:r>
        <w:rPr>
          <w:rFonts w:ascii="Times New Roman" w:hAnsi="Times New Roman"/>
          <w:sz w:val="24"/>
          <w:szCs w:val="24"/>
        </w:rPr>
        <w:t xml:space="preserve">Nom établi - </w:t>
      </w:r>
      <w:r>
        <w:rPr>
          <w:rFonts w:ascii="Times New Roman" w:hAnsi="Times New Roman"/>
          <w:b/>
          <w:bCs/>
          <w:i/>
          <w:iCs/>
          <w:color w:val="000000"/>
          <w:sz w:val="24"/>
          <w:szCs w:val="24"/>
          <w:highlight w:val="yellow"/>
        </w:rPr>
        <w:t>[nom du test]</w:t>
      </w:r>
    </w:p>
    <w:p w14:paraId="6B489712"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E. INFORMATIONS RÉGLEMENTAIRES</w:t>
      </w:r>
    </w:p>
    <w:p w14:paraId="5AD8741D" w14:textId="3A72DA15" w:rsidR="003721D8" w:rsidRPr="003721D8" w:rsidRDefault="003721D8" w:rsidP="003721D8">
      <w:pPr>
        <w:keepNext/>
        <w:spacing w:before="240" w:after="60"/>
        <w:outlineLvl w:val="1"/>
        <w:rPr>
          <w:rFonts w:ascii="Times New Roman" w:eastAsia="Times New Roman" w:hAnsi="Times New Roman" w:cs="Times New Roman"/>
          <w:b/>
          <w:bCs/>
          <w:i/>
          <w:iCs/>
          <w:sz w:val="24"/>
          <w:szCs w:val="24"/>
        </w:rPr>
      </w:pPr>
      <w:r>
        <w:rPr>
          <w:rFonts w:ascii="Times New Roman" w:hAnsi="Times New Roman"/>
          <w:b/>
          <w:bCs/>
          <w:i/>
          <w:iCs/>
          <w:sz w:val="24"/>
          <w:szCs w:val="24"/>
        </w:rPr>
        <w:t>Statut d</w:t>
      </w:r>
      <w:r w:rsidR="002A29D7">
        <w:rPr>
          <w:rFonts w:ascii="Times New Roman" w:hAnsi="Times New Roman"/>
          <w:b/>
          <w:bCs/>
          <w:i/>
          <w:iCs/>
          <w:sz w:val="24"/>
          <w:szCs w:val="24"/>
        </w:rPr>
        <w:t>’</w:t>
      </w:r>
      <w:r>
        <w:rPr>
          <w:rFonts w:ascii="Times New Roman" w:hAnsi="Times New Roman"/>
          <w:b/>
          <w:bCs/>
          <w:i/>
          <w:iCs/>
          <w:sz w:val="24"/>
          <w:szCs w:val="24"/>
        </w:rPr>
        <w:t>approbation/autorisation :</w:t>
      </w:r>
    </w:p>
    <w:p w14:paraId="3CEB7000" w14:textId="032F1012" w:rsidR="003721D8" w:rsidRPr="003721D8" w:rsidRDefault="003721D8" w:rsidP="003721D8">
      <w:pPr>
        <w:rPr>
          <w:rFonts w:ascii="Times New Roman" w:eastAsia="Times New Roman" w:hAnsi="Times New Roman" w:cs="Times New Roman"/>
          <w:sz w:val="24"/>
          <w:szCs w:val="24"/>
        </w:rPr>
      </w:pPr>
      <w:r>
        <w:rPr>
          <w:rFonts w:ascii="Times New Roman" w:hAnsi="Times New Roman"/>
          <w:sz w:val="24"/>
          <w:szCs w:val="24"/>
        </w:rPr>
        <w:t xml:space="preserve">Le test </w:t>
      </w:r>
      <w:r>
        <w:rPr>
          <w:rFonts w:ascii="Times New Roman" w:hAnsi="Times New Roman"/>
          <w:b/>
          <w:bCs/>
          <w:i/>
          <w:iCs/>
          <w:color w:val="000000"/>
          <w:sz w:val="24"/>
          <w:szCs w:val="24"/>
          <w:highlight w:val="yellow"/>
        </w:rPr>
        <w:t>[nom du test]</w:t>
      </w:r>
      <w:r>
        <w:rPr>
          <w:rFonts w:ascii="Times New Roman" w:hAnsi="Times New Roman"/>
          <w:bCs/>
          <w:i/>
          <w:iCs/>
          <w:color w:val="000000"/>
          <w:sz w:val="24"/>
          <w:szCs w:val="24"/>
        </w:rPr>
        <w:t xml:space="preserve"> </w:t>
      </w:r>
      <w:r>
        <w:rPr>
          <w:rFonts w:ascii="Times New Roman" w:hAnsi="Times New Roman"/>
          <w:sz w:val="24"/>
          <w:szCs w:val="24"/>
        </w:rPr>
        <w:t>n</w:t>
      </w:r>
      <w:r w:rsidR="002A29D7">
        <w:rPr>
          <w:rFonts w:ascii="Times New Roman" w:hAnsi="Times New Roman"/>
          <w:sz w:val="24"/>
          <w:szCs w:val="24"/>
        </w:rPr>
        <w:t>’</w:t>
      </w:r>
      <w:r>
        <w:rPr>
          <w:rFonts w:ascii="Times New Roman" w:hAnsi="Times New Roman"/>
          <w:sz w:val="24"/>
          <w:szCs w:val="24"/>
        </w:rPr>
        <w:t>est pas autorisé, dispensé de la CLIA, approuvé ou soumis à une dispense de l</w:t>
      </w:r>
      <w:r w:rsidR="002A29D7">
        <w:rPr>
          <w:rFonts w:ascii="Times New Roman" w:hAnsi="Times New Roman"/>
          <w:sz w:val="24"/>
          <w:szCs w:val="24"/>
        </w:rPr>
        <w:t>’</w:t>
      </w:r>
      <w:r>
        <w:rPr>
          <w:rFonts w:ascii="Times New Roman" w:hAnsi="Times New Roman"/>
          <w:sz w:val="24"/>
          <w:szCs w:val="24"/>
        </w:rPr>
        <w:t>instrument expérimental approuvé.</w:t>
      </w:r>
    </w:p>
    <w:p w14:paraId="2F348652" w14:textId="77777777" w:rsidR="003721D8" w:rsidRPr="003721D8" w:rsidRDefault="003721D8" w:rsidP="003721D8">
      <w:pPr>
        <w:keepNext/>
        <w:spacing w:before="240" w:after="60"/>
        <w:outlineLvl w:val="1"/>
        <w:rPr>
          <w:rFonts w:ascii="Times New Roman" w:eastAsia="Times New Roman" w:hAnsi="Times New Roman" w:cs="Times New Roman"/>
          <w:bCs/>
          <w:iCs/>
          <w:sz w:val="24"/>
          <w:szCs w:val="24"/>
        </w:rPr>
      </w:pPr>
      <w:r>
        <w:rPr>
          <w:rFonts w:ascii="Times New Roman" w:hAnsi="Times New Roman"/>
          <w:b/>
          <w:bCs/>
          <w:i/>
          <w:iCs/>
          <w:sz w:val="24"/>
          <w:szCs w:val="24"/>
        </w:rPr>
        <w:lastRenderedPageBreak/>
        <w:t xml:space="preserve">Code du produit : </w:t>
      </w:r>
    </w:p>
    <w:p w14:paraId="0D11B4DC" w14:textId="5E813420" w:rsidR="003721D8" w:rsidRDefault="003721D8" w:rsidP="003721D8">
      <w:pPr>
        <w:keepNext/>
        <w:spacing w:before="240" w:after="60"/>
        <w:outlineLvl w:val="0"/>
        <w:rPr>
          <w:rFonts w:ascii="Times New Roman" w:eastAsia="Times New Roman" w:hAnsi="Times New Roman" w:cs="Times New Roman"/>
          <w:bCs/>
          <w:kern w:val="32"/>
          <w:sz w:val="24"/>
          <w:szCs w:val="24"/>
        </w:rPr>
      </w:pPr>
      <w:r>
        <w:rPr>
          <w:rFonts w:ascii="Times New Roman" w:hAnsi="Times New Roman"/>
          <w:bCs/>
          <w:sz w:val="24"/>
          <w:szCs w:val="24"/>
        </w:rPr>
        <w:t>QJR-diagnostic moléculaire pour le SRAS-CoV-2</w:t>
      </w:r>
    </w:p>
    <w:p w14:paraId="1DB98CB0" w14:textId="0F9B1F9C" w:rsidR="00CF22F1" w:rsidRPr="00CF22F1" w:rsidRDefault="00CF22F1"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OU</w:t>
      </w:r>
    </w:p>
    <w:p w14:paraId="59222918" w14:textId="665B7AC1" w:rsidR="00CF22F1" w:rsidRPr="003721D8" w:rsidRDefault="00CF22F1" w:rsidP="003721D8">
      <w:pPr>
        <w:keepNext/>
        <w:spacing w:before="240" w:after="60"/>
        <w:outlineLvl w:val="0"/>
        <w:rPr>
          <w:rFonts w:ascii="Times New Roman" w:eastAsia="Times New Roman" w:hAnsi="Times New Roman" w:cs="Times New Roman"/>
          <w:bCs/>
          <w:kern w:val="32"/>
          <w:sz w:val="24"/>
          <w:szCs w:val="24"/>
        </w:rPr>
      </w:pPr>
      <w:r>
        <w:rPr>
          <w:rFonts w:ascii="Times New Roman" w:hAnsi="Times New Roman"/>
          <w:bCs/>
          <w:sz w:val="24"/>
          <w:szCs w:val="24"/>
        </w:rPr>
        <w:t>QKP-diagnostic antigénique pour le SRAS-CoV-2</w:t>
      </w:r>
    </w:p>
    <w:p w14:paraId="7B5410D1"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F. USAGE PRÉVU ENVISAGÉ</w:t>
      </w:r>
    </w:p>
    <w:p w14:paraId="63162B44" w14:textId="04BF2F8E" w:rsidR="003721D8" w:rsidRPr="00092288" w:rsidRDefault="003721D8" w:rsidP="003721D8">
      <w:pPr>
        <w:keepNext/>
        <w:spacing w:before="240" w:after="60"/>
        <w:outlineLvl w:val="1"/>
        <w:rPr>
          <w:rFonts w:ascii="Times New Roman" w:eastAsia="Times New Roman" w:hAnsi="Times New Roman" w:cs="Times New Roman"/>
          <w:b/>
          <w:bCs/>
          <w:iCs/>
          <w:sz w:val="24"/>
          <w:szCs w:val="24"/>
          <w:u w:val="single"/>
        </w:rPr>
      </w:pPr>
      <w:r>
        <w:rPr>
          <w:rFonts w:ascii="Times New Roman" w:hAnsi="Times New Roman"/>
          <w:b/>
          <w:bCs/>
          <w:iCs/>
          <w:sz w:val="24"/>
          <w:szCs w:val="24"/>
        </w:rPr>
        <w:t xml:space="preserve">1) </w:t>
      </w:r>
      <w:r>
        <w:rPr>
          <w:rFonts w:ascii="Times New Roman" w:hAnsi="Times New Roman"/>
          <w:b/>
          <w:bCs/>
          <w:iCs/>
          <w:sz w:val="24"/>
          <w:szCs w:val="24"/>
          <w:u w:val="single"/>
        </w:rPr>
        <w:t>Usage prévu pour les tests moléculaires</w:t>
      </w:r>
      <w:r>
        <w:rPr>
          <w:rFonts w:ascii="Times New Roman" w:hAnsi="Times New Roman"/>
          <w:b/>
          <w:bCs/>
          <w:iCs/>
          <w:sz w:val="24"/>
          <w:szCs w:val="24"/>
        </w:rPr>
        <w:t> :</w:t>
      </w:r>
    </w:p>
    <w:p w14:paraId="6486CDF5" w14:textId="4C88AF75" w:rsidR="003721D8" w:rsidRPr="003721D8" w:rsidRDefault="003721D8" w:rsidP="003721D8">
      <w:pPr>
        <w:rPr>
          <w:rFonts w:ascii="Times New Roman" w:eastAsia="Times New Roman" w:hAnsi="Times New Roman" w:cs="Times New Roman"/>
          <w:b/>
          <w:i/>
          <w:sz w:val="24"/>
          <w:szCs w:val="24"/>
        </w:rPr>
      </w:pPr>
      <w:r>
        <w:rPr>
          <w:rFonts w:ascii="Times New Roman" w:hAnsi="Times New Roman"/>
          <w:b/>
          <w:sz w:val="24"/>
          <w:szCs w:val="24"/>
        </w:rPr>
        <w:t>L</w:t>
      </w:r>
      <w:r w:rsidR="002A29D7">
        <w:rPr>
          <w:rFonts w:ascii="Times New Roman" w:hAnsi="Times New Roman"/>
          <w:b/>
          <w:sz w:val="24"/>
          <w:szCs w:val="24"/>
        </w:rPr>
        <w:t>’</w:t>
      </w:r>
      <w:r>
        <w:rPr>
          <w:rFonts w:ascii="Times New Roman" w:hAnsi="Times New Roman"/>
          <w:b/>
          <w:sz w:val="24"/>
          <w:szCs w:val="24"/>
        </w:rPr>
        <w:t>usage prévu envisagé sera finalisé sur la base des renseignements disponibles, notamment les données et les recommandations des autorités de santé publique au moment de l</w:t>
      </w:r>
      <w:r w:rsidR="002A29D7">
        <w:rPr>
          <w:rFonts w:ascii="Times New Roman" w:hAnsi="Times New Roman"/>
          <w:b/>
          <w:sz w:val="24"/>
          <w:szCs w:val="24"/>
        </w:rPr>
        <w:t>’</w:t>
      </w:r>
      <w:r>
        <w:rPr>
          <w:rFonts w:ascii="Times New Roman" w:hAnsi="Times New Roman"/>
          <w:b/>
          <w:sz w:val="24"/>
          <w:szCs w:val="24"/>
        </w:rPr>
        <w:t>autorisation – un exemple de texte est fourni ci-dessous pour un test moléculaire qualitatif à usage domestique qui détecte l</w:t>
      </w:r>
      <w:r w:rsidR="002A29D7">
        <w:rPr>
          <w:rFonts w:ascii="Times New Roman" w:hAnsi="Times New Roman"/>
          <w:b/>
          <w:sz w:val="24"/>
          <w:szCs w:val="24"/>
        </w:rPr>
        <w:t>’</w:t>
      </w:r>
      <w:r>
        <w:rPr>
          <w:rFonts w:ascii="Times New Roman" w:hAnsi="Times New Roman"/>
          <w:b/>
          <w:sz w:val="24"/>
          <w:szCs w:val="24"/>
        </w:rPr>
        <w:t>ARN d</w:t>
      </w:r>
      <w:r w:rsidR="002A29D7">
        <w:rPr>
          <w:rFonts w:ascii="Times New Roman" w:hAnsi="Times New Roman"/>
          <w:b/>
          <w:sz w:val="24"/>
          <w:szCs w:val="24"/>
        </w:rPr>
        <w:t>’</w:t>
      </w:r>
      <w:r>
        <w:rPr>
          <w:rFonts w:ascii="Times New Roman" w:hAnsi="Times New Roman"/>
          <w:b/>
          <w:sz w:val="24"/>
          <w:szCs w:val="24"/>
        </w:rPr>
        <w:t>organismes chez les adultes et les enfants de 2 ans et plus, mais peut être adapté en fonction de la situation d</w:t>
      </w:r>
      <w:r w:rsidR="002A29D7">
        <w:rPr>
          <w:rFonts w:ascii="Times New Roman" w:hAnsi="Times New Roman"/>
          <w:b/>
          <w:sz w:val="24"/>
          <w:szCs w:val="24"/>
        </w:rPr>
        <w:t>’</w:t>
      </w:r>
      <w:r>
        <w:rPr>
          <w:rFonts w:ascii="Times New Roman" w:hAnsi="Times New Roman"/>
          <w:b/>
          <w:sz w:val="24"/>
          <w:szCs w:val="24"/>
        </w:rPr>
        <w:t>urgence spécifique à laquelle l</w:t>
      </w:r>
      <w:r w:rsidR="002A29D7">
        <w:rPr>
          <w:rFonts w:ascii="Times New Roman" w:hAnsi="Times New Roman"/>
          <w:b/>
          <w:sz w:val="24"/>
          <w:szCs w:val="24"/>
        </w:rPr>
        <w:t>’</w:t>
      </w:r>
      <w:r>
        <w:rPr>
          <w:rFonts w:ascii="Times New Roman" w:hAnsi="Times New Roman"/>
          <w:b/>
          <w:sz w:val="24"/>
          <w:szCs w:val="24"/>
        </w:rPr>
        <w:t>instrument est destiné.</w:t>
      </w:r>
      <w:r>
        <w:rPr>
          <w:rFonts w:ascii="Times New Roman" w:hAnsi="Times New Roman"/>
          <w:b/>
          <w:i/>
          <w:sz w:val="24"/>
          <w:szCs w:val="24"/>
        </w:rPr>
        <w:t xml:space="preserve"> </w:t>
      </w:r>
    </w:p>
    <w:p w14:paraId="22980C51" w14:textId="77777777" w:rsidR="003721D8" w:rsidRPr="003721D8" w:rsidRDefault="003721D8" w:rsidP="003721D8">
      <w:pPr>
        <w:rPr>
          <w:rFonts w:ascii="Times New Roman" w:eastAsia="Times New Roman" w:hAnsi="Times New Roman" w:cs="Times New Roman"/>
          <w:sz w:val="24"/>
          <w:szCs w:val="24"/>
          <w:u w:val="single"/>
          <w:lang w:eastAsia="en-US"/>
        </w:rPr>
      </w:pPr>
    </w:p>
    <w:p w14:paraId="3E1D50E0" w14:textId="52A41016" w:rsidR="003721D8" w:rsidRPr="003721D8" w:rsidRDefault="003721D8" w:rsidP="003721D8">
      <w:pPr>
        <w:autoSpaceDE w:val="0"/>
        <w:autoSpaceDN w:val="0"/>
        <w:adjustRightInd w:val="0"/>
        <w:rPr>
          <w:rFonts w:ascii="Arial" w:eastAsia="Times New Roman" w:hAnsi="Arial" w:cs="Arial"/>
        </w:rPr>
      </w:pPr>
      <w:r>
        <w:rPr>
          <w:rFonts w:ascii="Times New Roman" w:hAnsi="Times New Roman"/>
          <w:sz w:val="24"/>
          <w:szCs w:val="24"/>
        </w:rPr>
        <w:t xml:space="preserve">Le </w:t>
      </w:r>
      <w:r>
        <w:rPr>
          <w:rFonts w:ascii="Times New Roman" w:hAnsi="Times New Roman"/>
          <w:bCs/>
          <w:iCs/>
          <w:color w:val="000000"/>
          <w:sz w:val="24"/>
          <w:szCs w:val="24"/>
          <w:highlight w:val="yellow"/>
        </w:rPr>
        <w:t>[</w:t>
      </w:r>
      <w:r>
        <w:rPr>
          <w:rFonts w:ascii="Times New Roman" w:hAnsi="Times New Roman"/>
          <w:b/>
          <w:bCs/>
          <w:i/>
          <w:iCs/>
          <w:color w:val="000000"/>
          <w:sz w:val="24"/>
          <w:szCs w:val="24"/>
          <w:highlight w:val="yellow"/>
        </w:rPr>
        <w:t>nom du test</w:t>
      </w:r>
      <w:r>
        <w:rPr>
          <w:rFonts w:ascii="Times New Roman" w:hAnsi="Times New Roman"/>
          <w:bCs/>
          <w:iCs/>
          <w:color w:val="000000"/>
          <w:sz w:val="24"/>
          <w:szCs w:val="24"/>
        </w:rPr>
        <w:t>] est un</w:t>
      </w:r>
      <w:r>
        <w:rPr>
          <w:rFonts w:ascii="Times New Roman" w:hAnsi="Times New Roman"/>
          <w:sz w:val="24"/>
          <w:szCs w:val="24"/>
        </w:rPr>
        <w:t xml:space="preserve"> </w:t>
      </w:r>
      <w:r>
        <w:rPr>
          <w:rFonts w:ascii="Times New Roman" w:hAnsi="Times New Roman"/>
          <w:bCs/>
          <w:iCs/>
          <w:color w:val="000000"/>
          <w:sz w:val="24"/>
          <w:szCs w:val="24"/>
          <w:highlight w:val="yellow"/>
        </w:rPr>
        <w:t>[</w:t>
      </w:r>
      <w:r>
        <w:rPr>
          <w:rFonts w:ascii="Times New Roman" w:hAnsi="Times New Roman"/>
          <w:b/>
          <w:bCs/>
          <w:i/>
          <w:iCs/>
          <w:color w:val="000000"/>
          <w:sz w:val="24"/>
          <w:szCs w:val="24"/>
          <w:highlight w:val="yellow"/>
        </w:rPr>
        <w:t>préciser la technologie du test, comme le test RT-PCR en temps réel, l</w:t>
      </w:r>
      <w:r w:rsidR="002A29D7">
        <w:rPr>
          <w:rFonts w:ascii="Times New Roman" w:hAnsi="Times New Roman"/>
          <w:b/>
          <w:bCs/>
          <w:i/>
          <w:iCs/>
          <w:color w:val="000000"/>
          <w:sz w:val="24"/>
          <w:szCs w:val="24"/>
          <w:highlight w:val="yellow"/>
        </w:rPr>
        <w:t>’</w:t>
      </w:r>
      <w:r>
        <w:rPr>
          <w:rFonts w:ascii="Times New Roman" w:hAnsi="Times New Roman"/>
          <w:b/>
          <w:bCs/>
          <w:i/>
          <w:iCs/>
          <w:color w:val="000000"/>
          <w:sz w:val="24"/>
          <w:szCs w:val="24"/>
          <w:highlight w:val="yellow"/>
        </w:rPr>
        <w:t>immunodosage par flux latéral</w:t>
      </w:r>
      <w:r>
        <w:rPr>
          <w:rFonts w:ascii="Times New Roman" w:hAnsi="Times New Roman"/>
          <w:sz w:val="24"/>
          <w:szCs w:val="24"/>
        </w:rPr>
        <w:t xml:space="preserve">] destiné à détecter </w:t>
      </w:r>
      <w:r>
        <w:rPr>
          <w:rFonts w:ascii="Times New Roman" w:hAnsi="Times New Roman"/>
          <w:sz w:val="24"/>
          <w:szCs w:val="24"/>
          <w:highlight w:val="yellow"/>
        </w:rPr>
        <w:t>[</w:t>
      </w:r>
      <w:r>
        <w:rPr>
          <w:rFonts w:ascii="Times New Roman" w:hAnsi="Times New Roman"/>
          <w:b/>
          <w:bCs/>
          <w:i/>
          <w:iCs/>
          <w:sz w:val="24"/>
          <w:szCs w:val="24"/>
          <w:highlight w:val="yellow"/>
        </w:rPr>
        <w:t>l</w:t>
      </w:r>
      <w:r w:rsidR="002A29D7">
        <w:rPr>
          <w:rFonts w:ascii="Times New Roman" w:hAnsi="Times New Roman"/>
          <w:b/>
          <w:bCs/>
          <w:i/>
          <w:iCs/>
          <w:sz w:val="24"/>
          <w:szCs w:val="24"/>
          <w:highlight w:val="yellow"/>
        </w:rPr>
        <w:t>’</w:t>
      </w:r>
      <w:r>
        <w:rPr>
          <w:rFonts w:ascii="Times New Roman" w:hAnsi="Times New Roman"/>
          <w:b/>
          <w:bCs/>
          <w:i/>
          <w:iCs/>
          <w:sz w:val="24"/>
          <w:szCs w:val="24"/>
          <w:highlight w:val="yellow"/>
        </w:rPr>
        <w:t>ARN, l</w:t>
      </w:r>
      <w:r w:rsidR="002A29D7">
        <w:rPr>
          <w:rFonts w:ascii="Times New Roman" w:hAnsi="Times New Roman"/>
          <w:b/>
          <w:bCs/>
          <w:i/>
          <w:iCs/>
          <w:sz w:val="24"/>
          <w:szCs w:val="24"/>
          <w:highlight w:val="yellow"/>
        </w:rPr>
        <w:t>’</w:t>
      </w:r>
      <w:r>
        <w:rPr>
          <w:rFonts w:ascii="Times New Roman" w:hAnsi="Times New Roman"/>
          <w:b/>
          <w:bCs/>
          <w:i/>
          <w:iCs/>
          <w:sz w:val="24"/>
          <w:szCs w:val="24"/>
          <w:highlight w:val="yellow"/>
        </w:rPr>
        <w:t>antigène [nom de la protéine]</w:t>
      </w:r>
      <w:r>
        <w:rPr>
          <w:rFonts w:ascii="Times New Roman" w:hAnsi="Times New Roman"/>
          <w:sz w:val="24"/>
          <w:szCs w:val="24"/>
          <w:highlight w:val="yellow"/>
        </w:rPr>
        <w:t>]</w:t>
      </w:r>
      <w:r>
        <w:rPr>
          <w:rFonts w:ascii="Times New Roman" w:hAnsi="Times New Roman"/>
          <w:sz w:val="24"/>
          <w:szCs w:val="24"/>
        </w:rPr>
        <w:t xml:space="preserve"> du virus du SRAS-CoV-2 qui provoque la COVID-19 dans</w:t>
      </w:r>
      <w:r>
        <w:rPr>
          <w:rFonts w:ascii="Times New Roman" w:hAnsi="Times New Roman"/>
          <w:bCs/>
          <w:iCs/>
          <w:color w:val="000000"/>
          <w:sz w:val="24"/>
          <w:szCs w:val="24"/>
        </w:rPr>
        <w:t xml:space="preserve"> </w:t>
      </w:r>
      <w:r>
        <w:rPr>
          <w:rFonts w:ascii="Times New Roman" w:hAnsi="Times New Roman"/>
          <w:bCs/>
          <w:iCs/>
          <w:color w:val="000000"/>
          <w:sz w:val="24"/>
          <w:szCs w:val="24"/>
          <w:highlight w:val="yellow"/>
        </w:rPr>
        <w:t>[</w:t>
      </w:r>
      <w:r>
        <w:rPr>
          <w:rFonts w:ascii="Times New Roman" w:hAnsi="Times New Roman"/>
          <w:b/>
          <w:bCs/>
          <w:i/>
          <w:iCs/>
          <w:color w:val="000000"/>
          <w:sz w:val="24"/>
          <w:szCs w:val="24"/>
          <w:highlight w:val="yellow"/>
        </w:rPr>
        <w:t>décrire tous les types d</w:t>
      </w:r>
      <w:r w:rsidR="002A29D7">
        <w:rPr>
          <w:rFonts w:ascii="Times New Roman" w:hAnsi="Times New Roman"/>
          <w:b/>
          <w:bCs/>
          <w:i/>
          <w:iCs/>
          <w:color w:val="000000"/>
          <w:sz w:val="24"/>
          <w:szCs w:val="24"/>
          <w:highlight w:val="yellow"/>
        </w:rPr>
        <w:t>’</w:t>
      </w:r>
      <w:r>
        <w:rPr>
          <w:rFonts w:ascii="Times New Roman" w:hAnsi="Times New Roman"/>
          <w:b/>
          <w:bCs/>
          <w:i/>
          <w:iCs/>
          <w:color w:val="000000"/>
          <w:sz w:val="24"/>
          <w:szCs w:val="24"/>
          <w:highlight w:val="yellow"/>
        </w:rPr>
        <w:t xml:space="preserve">échantillons, p. ex. </w:t>
      </w:r>
      <w:r>
        <w:rPr>
          <w:rFonts w:ascii="Times New Roman" w:hAnsi="Times New Roman"/>
          <w:b/>
          <w:sz w:val="24"/>
          <w:szCs w:val="24"/>
          <w:highlight w:val="yellow"/>
        </w:rPr>
        <w:t>prélèvement nasal, salive</w:t>
      </w:r>
      <w:r>
        <w:rPr>
          <w:rFonts w:ascii="Times New Roman" w:hAnsi="Times New Roman"/>
          <w:sz w:val="24"/>
          <w:szCs w:val="24"/>
          <w:highlight w:val="yellow"/>
        </w:rPr>
        <w:t>]</w:t>
      </w:r>
      <w:r>
        <w:rPr>
          <w:rFonts w:ascii="Times New Roman" w:hAnsi="Times New Roman"/>
          <w:sz w:val="24"/>
          <w:szCs w:val="24"/>
        </w:rPr>
        <w:t xml:space="preserve"> provenant de </w:t>
      </w:r>
      <w:r>
        <w:rPr>
          <w:rFonts w:ascii="Times New Roman" w:hAnsi="Times New Roman"/>
          <w:b/>
          <w:i/>
          <w:sz w:val="24"/>
          <w:szCs w:val="24"/>
          <w:highlight w:val="yellow"/>
        </w:rPr>
        <w:t>[individus âgés de 2 ans et plus]</w:t>
      </w:r>
      <w:r>
        <w:rPr>
          <w:rFonts w:ascii="Times New Roman" w:hAnsi="Times New Roman"/>
          <w:sz w:val="24"/>
          <w:szCs w:val="24"/>
        </w:rPr>
        <w:t xml:space="preserve"> ou </w:t>
      </w:r>
      <w:r>
        <w:rPr>
          <w:rFonts w:ascii="Times New Roman" w:hAnsi="Times New Roman"/>
          <w:b/>
          <w:i/>
          <w:sz w:val="24"/>
          <w:szCs w:val="24"/>
          <w:highlight w:val="yellow"/>
        </w:rPr>
        <w:t>[pour les tests sur ordonnance uniquement, décrire la population de patients demandée, comme les individus symptomatiques soupçonnés de COVID-19 par un professionnel de la santé, ou les individus avec ou sans symptômes ou autres raisons épidémiologiques de suspecter une infection par la COVID-19</w:t>
      </w:r>
      <w:r>
        <w:rPr>
          <w:rFonts w:ascii="Times New Roman" w:hAnsi="Times New Roman"/>
          <w:b/>
          <w:i/>
          <w:sz w:val="24"/>
          <w:szCs w:val="24"/>
        </w:rPr>
        <w:t>]</w:t>
      </w:r>
      <w:r>
        <w:rPr>
          <w:rFonts w:ascii="Times New Roman" w:hAnsi="Times New Roman"/>
          <w:sz w:val="24"/>
          <w:szCs w:val="24"/>
        </w:rPr>
        <w:t xml:space="preserve">. </w:t>
      </w:r>
    </w:p>
    <w:p w14:paraId="05B465DD" w14:textId="77777777" w:rsidR="003721D8" w:rsidRPr="003721D8" w:rsidRDefault="003721D8" w:rsidP="003721D8">
      <w:pPr>
        <w:rPr>
          <w:rFonts w:ascii="Times New Roman" w:eastAsia="Times New Roman" w:hAnsi="Times New Roman" w:cs="Times New Roman"/>
          <w:sz w:val="24"/>
          <w:szCs w:val="24"/>
          <w:lang w:eastAsia="en-US"/>
        </w:rPr>
      </w:pPr>
    </w:p>
    <w:p w14:paraId="335C7257" w14:textId="280E84D8" w:rsidR="00AC0988" w:rsidRPr="00AC0988" w:rsidRDefault="00AC0988" w:rsidP="006577BC">
      <w:pPr>
        <w:pStyle w:val="BodyText"/>
        <w:spacing w:before="124"/>
        <w:ind w:right="179" w:firstLine="2"/>
        <w:rPr>
          <w:rFonts w:ascii="Times New Roman" w:hAnsi="Times New Roman" w:cs="Times New Roman"/>
          <w:i w:val="0"/>
          <w:sz w:val="24"/>
          <w:szCs w:val="24"/>
        </w:rPr>
      </w:pPr>
      <w:r>
        <w:rPr>
          <w:rFonts w:ascii="Times New Roman" w:hAnsi="Times New Roman"/>
          <w:i w:val="0"/>
          <w:color w:val="0F0F0F"/>
          <w:sz w:val="24"/>
          <w:szCs w:val="24"/>
        </w:rPr>
        <w:t xml:space="preserve">Les personnes dont le test est positif avec le </w:t>
      </w:r>
      <w:r>
        <w:rPr>
          <w:rFonts w:ascii="Times New Roman" w:hAnsi="Times New Roman"/>
          <w:b/>
          <w:color w:val="0F0F0F"/>
          <w:sz w:val="24"/>
          <w:szCs w:val="24"/>
          <w:highlight w:val="yellow"/>
        </w:rPr>
        <w:t>[nom du test]</w:t>
      </w:r>
      <w:r>
        <w:rPr>
          <w:rFonts w:ascii="Times New Roman" w:hAnsi="Times New Roman"/>
          <w:i w:val="0"/>
          <w:color w:val="1F1F1F"/>
          <w:sz w:val="24"/>
          <w:szCs w:val="24"/>
        </w:rPr>
        <w:t xml:space="preserve"> doivent consulter leur médecin ou leur professionnel de la santé pour un suivi, car des tests supplémentaires et des rapports de santé publique peuvent s’avérer nécessaires</w:t>
      </w:r>
      <w:r>
        <w:rPr>
          <w:rFonts w:ascii="Times New Roman" w:hAnsi="Times New Roman"/>
          <w:i w:val="0"/>
          <w:color w:val="414141"/>
          <w:sz w:val="24"/>
          <w:szCs w:val="24"/>
        </w:rPr>
        <w:t xml:space="preserve">. </w:t>
      </w:r>
      <w:r>
        <w:rPr>
          <w:rFonts w:ascii="Times New Roman" w:hAnsi="Times New Roman"/>
          <w:i w:val="0"/>
          <w:sz w:val="24"/>
          <w:szCs w:val="24"/>
        </w:rPr>
        <w:t>Des résultats positifs n</w:t>
      </w:r>
      <w:r w:rsidR="002A29D7">
        <w:rPr>
          <w:rFonts w:ascii="Times New Roman" w:hAnsi="Times New Roman"/>
          <w:i w:val="0"/>
          <w:sz w:val="24"/>
          <w:szCs w:val="24"/>
        </w:rPr>
        <w:t>’</w:t>
      </w:r>
      <w:r>
        <w:rPr>
          <w:rFonts w:ascii="Times New Roman" w:hAnsi="Times New Roman"/>
          <w:i w:val="0"/>
          <w:sz w:val="24"/>
          <w:szCs w:val="24"/>
        </w:rPr>
        <w:t>excluent pas une infection bactérienne ou une co-infection avec d</w:t>
      </w:r>
      <w:r w:rsidR="002A29D7">
        <w:rPr>
          <w:rFonts w:ascii="Times New Roman" w:hAnsi="Times New Roman"/>
          <w:i w:val="0"/>
          <w:sz w:val="24"/>
          <w:szCs w:val="24"/>
        </w:rPr>
        <w:t>’</w:t>
      </w:r>
      <w:r>
        <w:rPr>
          <w:rFonts w:ascii="Times New Roman" w:hAnsi="Times New Roman"/>
          <w:i w:val="0"/>
          <w:sz w:val="24"/>
          <w:szCs w:val="24"/>
        </w:rPr>
        <w:t>autres virus.</w:t>
      </w:r>
      <w:r>
        <w:rPr>
          <w:rFonts w:ascii="Times New Roman" w:hAnsi="Times New Roman"/>
          <w:i w:val="0"/>
          <w:color w:val="0F0F0F"/>
          <w:sz w:val="24"/>
          <w:szCs w:val="24"/>
        </w:rPr>
        <w:t xml:space="preserve"> </w:t>
      </w:r>
      <w:r>
        <w:rPr>
          <w:rFonts w:ascii="Times New Roman" w:hAnsi="Times New Roman"/>
          <w:i w:val="0"/>
          <w:sz w:val="24"/>
          <w:szCs w:val="24"/>
        </w:rPr>
        <w:t>Les personnes dont le test est négatif et qui continuent à présenter des symptômes de COVID-19 comme la fièvre, la toux et/ou l</w:t>
      </w:r>
      <w:r w:rsidR="002A29D7">
        <w:rPr>
          <w:rFonts w:ascii="Times New Roman" w:hAnsi="Times New Roman"/>
          <w:i w:val="0"/>
          <w:sz w:val="24"/>
          <w:szCs w:val="24"/>
        </w:rPr>
        <w:t>’</w:t>
      </w:r>
      <w:r>
        <w:rPr>
          <w:rFonts w:ascii="Times New Roman" w:hAnsi="Times New Roman"/>
          <w:i w:val="0"/>
          <w:sz w:val="24"/>
          <w:szCs w:val="24"/>
        </w:rPr>
        <w:t xml:space="preserve">essoufflement peuvent toujours être infectées par le SRAS-CoV-2 et doivent se faire suivre par leur médecin ou leur professionnel de la santé. </w:t>
      </w:r>
    </w:p>
    <w:p w14:paraId="744A5899" w14:textId="77777777" w:rsidR="00F53136" w:rsidRDefault="00F53136" w:rsidP="00B80E71">
      <w:pPr>
        <w:rPr>
          <w:rFonts w:ascii="Times New Roman" w:eastAsia="Times New Roman" w:hAnsi="Times New Roman" w:cs="Times New Roman"/>
          <w:sz w:val="24"/>
          <w:szCs w:val="24"/>
          <w:lang w:eastAsia="en-US"/>
        </w:rPr>
      </w:pPr>
    </w:p>
    <w:p w14:paraId="4C77EE96" w14:textId="149DD83D" w:rsidR="003721D8" w:rsidRDefault="0087073A" w:rsidP="00A25530">
      <w:pPr>
        <w:rPr>
          <w:rFonts w:ascii="Times New Roman" w:eastAsia="Times New Roman" w:hAnsi="Times New Roman" w:cs="Times New Roman"/>
          <w:bCs/>
          <w:iCs/>
          <w:sz w:val="24"/>
          <w:szCs w:val="24"/>
        </w:rPr>
      </w:pPr>
      <w:r>
        <w:rPr>
          <w:rFonts w:ascii="Times New Roman" w:hAnsi="Times New Roman"/>
          <w:sz w:val="24"/>
          <w:szCs w:val="24"/>
        </w:rPr>
        <w:t>Tous les résultats des tests seront communiqués aux professionnels de la santé et aux autorités de santé publique compétentes conformément aux exigences locales, régionales et fédérales,</w:t>
      </w:r>
      <w:r>
        <w:t xml:space="preserve"> </w:t>
      </w:r>
      <w:r>
        <w:rPr>
          <w:rFonts w:ascii="Times New Roman" w:hAnsi="Times New Roman"/>
          <w:sz w:val="24"/>
          <w:szCs w:val="24"/>
        </w:rPr>
        <w:t xml:space="preserve">en utilisant les codes LOINC et SNOMED appropriés, tels que définis par le </w:t>
      </w:r>
      <w:hyperlink r:id="rId14" w:history="1">
        <w:r>
          <w:rPr>
            <w:rStyle w:val="Hyperlink"/>
            <w:rFonts w:ascii="Times New Roman" w:hAnsi="Times New Roman"/>
            <w:sz w:val="24"/>
            <w:szCs w:val="24"/>
          </w:rPr>
          <w:t>Laboratory In Vitro Diagnostics (LIVD) Test Code Mapping for SARS-CoV-2 Tests</w:t>
        </w:r>
      </w:hyperlink>
      <w:r>
        <w:rPr>
          <w:rFonts w:ascii="Times New Roman" w:hAnsi="Times New Roman"/>
          <w:sz w:val="24"/>
          <w:szCs w:val="24"/>
        </w:rPr>
        <w:t xml:space="preserve"> fourni par les CDC.  </w:t>
      </w:r>
    </w:p>
    <w:p w14:paraId="037671BC" w14:textId="5593F70D" w:rsidR="00945903" w:rsidRDefault="00D142F3" w:rsidP="003721D8">
      <w:pPr>
        <w:keepNext/>
        <w:spacing w:before="240" w:after="60"/>
        <w:outlineLvl w:val="1"/>
        <w:rPr>
          <w:rFonts w:ascii="Times New Roman" w:eastAsia="Times New Roman" w:hAnsi="Times New Roman" w:cs="Times New Roman"/>
          <w:bCs/>
          <w:iCs/>
          <w:sz w:val="24"/>
          <w:szCs w:val="24"/>
        </w:rPr>
      </w:pPr>
      <w:r>
        <w:rPr>
          <w:rFonts w:ascii="Times New Roman" w:hAnsi="Times New Roman"/>
          <w:sz w:val="24"/>
          <w:szCs w:val="24"/>
        </w:rPr>
        <w:t xml:space="preserve">Le </w:t>
      </w:r>
      <w:r>
        <w:rPr>
          <w:rFonts w:ascii="Times New Roman" w:hAnsi="Times New Roman"/>
          <w:b/>
          <w:bCs/>
          <w:i/>
          <w:iCs/>
          <w:color w:val="000000"/>
          <w:sz w:val="24"/>
          <w:szCs w:val="24"/>
          <w:highlight w:val="yellow"/>
        </w:rPr>
        <w:t>[nom du test</w:t>
      </w:r>
      <w:r>
        <w:rPr>
          <w:rFonts w:ascii="Times New Roman" w:hAnsi="Times New Roman"/>
          <w:b/>
          <w:bCs/>
          <w:i/>
          <w:iCs/>
          <w:color w:val="000000"/>
          <w:sz w:val="24"/>
          <w:szCs w:val="24"/>
        </w:rPr>
        <w:t>]</w:t>
      </w:r>
      <w:r>
        <w:rPr>
          <w:rFonts w:ascii="Times New Roman" w:hAnsi="Times New Roman"/>
          <w:sz w:val="24"/>
          <w:szCs w:val="24"/>
        </w:rPr>
        <w:t xml:space="preserve"> est destiné à un usage personnel </w:t>
      </w:r>
      <w:r>
        <w:rPr>
          <w:rFonts w:ascii="Times New Roman" w:hAnsi="Times New Roman"/>
          <w:b/>
          <w:bCs/>
          <w:i/>
          <w:iCs/>
          <w:color w:val="000000"/>
          <w:sz w:val="24"/>
          <w:szCs w:val="24"/>
          <w:highlight w:val="yellow"/>
        </w:rPr>
        <w:t xml:space="preserve">[et/ou, le cas échéant, à un utilisateur non professionnel effectuant des tests sur une autre personne] </w:t>
      </w:r>
      <w:r>
        <w:rPr>
          <w:rFonts w:ascii="Times New Roman" w:hAnsi="Times New Roman"/>
          <w:sz w:val="24"/>
          <w:szCs w:val="24"/>
        </w:rPr>
        <w:t xml:space="preserve">dans un cadre hors laboratoire </w:t>
      </w:r>
      <w:r>
        <w:rPr>
          <w:rFonts w:ascii="Times New Roman" w:hAnsi="Times New Roman"/>
          <w:b/>
          <w:bCs/>
          <w:i/>
          <w:iCs/>
          <w:color w:val="000000"/>
          <w:sz w:val="24"/>
          <w:szCs w:val="24"/>
          <w:highlight w:val="yellow"/>
        </w:rPr>
        <w:t>[et, le cas échéant, pour les tests effectués par un professionnel de la santé sur une autre personne dans des laboratoires certifiés en vertu des Clinical Laboratory Improvement Amendments of</w:t>
      </w:r>
      <w:r w:rsidR="002A29D7">
        <w:rPr>
          <w:rFonts w:ascii="Times New Roman" w:hAnsi="Times New Roman"/>
          <w:b/>
          <w:bCs/>
          <w:i/>
          <w:iCs/>
          <w:color w:val="000000"/>
          <w:sz w:val="24"/>
          <w:szCs w:val="24"/>
          <w:highlight w:val="yellow"/>
        </w:rPr>
        <w:t> </w:t>
      </w:r>
      <w:r>
        <w:rPr>
          <w:rFonts w:ascii="Times New Roman" w:hAnsi="Times New Roman"/>
          <w:b/>
          <w:bCs/>
          <w:i/>
          <w:iCs/>
          <w:color w:val="000000"/>
          <w:sz w:val="24"/>
          <w:szCs w:val="24"/>
          <w:highlight w:val="yellow"/>
        </w:rPr>
        <w:t>1988 (CLIA), 42 U.S.C</w:t>
      </w:r>
      <w:r w:rsidR="002A29D7">
        <w:rPr>
          <w:rFonts w:ascii="Times New Roman" w:hAnsi="Times New Roman"/>
          <w:b/>
          <w:bCs/>
          <w:i/>
          <w:iCs/>
          <w:color w:val="000000"/>
          <w:sz w:val="24"/>
          <w:szCs w:val="24"/>
          <w:highlight w:val="yellow"/>
        </w:rPr>
        <w:t> </w:t>
      </w:r>
      <w:r>
        <w:rPr>
          <w:rFonts w:ascii="Times New Roman" w:hAnsi="Times New Roman"/>
          <w:b/>
          <w:bCs/>
          <w:i/>
          <w:iCs/>
          <w:color w:val="000000"/>
          <w:sz w:val="24"/>
          <w:szCs w:val="24"/>
          <w:highlight w:val="yellow"/>
        </w:rPr>
        <w:t xml:space="preserve">263a pour effectuer des tests de complexité moyenne ou élevée et, le </w:t>
      </w:r>
      <w:r>
        <w:rPr>
          <w:rFonts w:ascii="Times New Roman" w:hAnsi="Times New Roman"/>
          <w:b/>
          <w:bCs/>
          <w:i/>
          <w:iCs/>
          <w:color w:val="000000"/>
          <w:sz w:val="24"/>
          <w:szCs w:val="24"/>
          <w:highlight w:val="yellow"/>
        </w:rPr>
        <w:lastRenderedPageBreak/>
        <w:t>cas échéant, des tests au point de service (PS) dans des établissements de soins aux patients fonctionnant sous couvert d</w:t>
      </w:r>
      <w:r w:rsidR="002A29D7">
        <w:rPr>
          <w:rFonts w:ascii="Times New Roman" w:hAnsi="Times New Roman"/>
          <w:b/>
          <w:bCs/>
          <w:i/>
          <w:iCs/>
          <w:color w:val="000000"/>
          <w:sz w:val="24"/>
          <w:szCs w:val="24"/>
          <w:highlight w:val="yellow"/>
        </w:rPr>
        <w:t>’</w:t>
      </w:r>
      <w:r>
        <w:rPr>
          <w:rFonts w:ascii="Times New Roman" w:hAnsi="Times New Roman"/>
          <w:b/>
          <w:bCs/>
          <w:i/>
          <w:iCs/>
          <w:color w:val="000000"/>
          <w:sz w:val="24"/>
          <w:szCs w:val="24"/>
          <w:highlight w:val="yellow"/>
        </w:rPr>
        <w:t>un certificat de dispense, d</w:t>
      </w:r>
      <w:r w:rsidR="002A29D7">
        <w:rPr>
          <w:rFonts w:ascii="Times New Roman" w:hAnsi="Times New Roman"/>
          <w:b/>
          <w:bCs/>
          <w:i/>
          <w:iCs/>
          <w:color w:val="000000"/>
          <w:sz w:val="24"/>
          <w:szCs w:val="24"/>
          <w:highlight w:val="yellow"/>
        </w:rPr>
        <w:t>’</w:t>
      </w:r>
      <w:r>
        <w:rPr>
          <w:rFonts w:ascii="Times New Roman" w:hAnsi="Times New Roman"/>
          <w:b/>
          <w:bCs/>
          <w:i/>
          <w:iCs/>
          <w:color w:val="000000"/>
          <w:sz w:val="24"/>
          <w:szCs w:val="24"/>
          <w:highlight w:val="yellow"/>
        </w:rPr>
        <w:t>un certificat de conformité ou d</w:t>
      </w:r>
      <w:r w:rsidR="002A29D7">
        <w:rPr>
          <w:rFonts w:ascii="Times New Roman" w:hAnsi="Times New Roman"/>
          <w:b/>
          <w:bCs/>
          <w:i/>
          <w:iCs/>
          <w:color w:val="000000"/>
          <w:sz w:val="24"/>
          <w:szCs w:val="24"/>
          <w:highlight w:val="yellow"/>
        </w:rPr>
        <w:t>’</w:t>
      </w:r>
      <w:r>
        <w:rPr>
          <w:rFonts w:ascii="Times New Roman" w:hAnsi="Times New Roman"/>
          <w:b/>
          <w:bCs/>
          <w:i/>
          <w:iCs/>
          <w:color w:val="000000"/>
          <w:sz w:val="24"/>
          <w:szCs w:val="24"/>
          <w:highlight w:val="yellow"/>
        </w:rPr>
        <w:t>un certificat d</w:t>
      </w:r>
      <w:r w:rsidR="002A29D7">
        <w:rPr>
          <w:rFonts w:ascii="Times New Roman" w:hAnsi="Times New Roman"/>
          <w:b/>
          <w:bCs/>
          <w:i/>
          <w:iCs/>
          <w:color w:val="000000"/>
          <w:sz w:val="24"/>
          <w:szCs w:val="24"/>
          <w:highlight w:val="yellow"/>
        </w:rPr>
        <w:t>’</w:t>
      </w:r>
      <w:r>
        <w:rPr>
          <w:rFonts w:ascii="Times New Roman" w:hAnsi="Times New Roman"/>
          <w:b/>
          <w:bCs/>
          <w:i/>
          <w:iCs/>
          <w:color w:val="000000"/>
          <w:sz w:val="24"/>
          <w:szCs w:val="24"/>
          <w:highlight w:val="yellow"/>
        </w:rPr>
        <w:t>accréditation des CLIA]</w:t>
      </w:r>
      <w:r>
        <w:rPr>
          <w:rFonts w:ascii="Times New Roman" w:hAnsi="Times New Roman"/>
          <w:b/>
          <w:bCs/>
          <w:i/>
          <w:iCs/>
          <w:color w:val="000000"/>
          <w:sz w:val="24"/>
          <w:szCs w:val="24"/>
        </w:rPr>
        <w:t xml:space="preserve">. </w:t>
      </w:r>
      <w:r>
        <w:rPr>
          <w:rFonts w:ascii="Times New Roman" w:hAnsi="Times New Roman"/>
          <w:bCs/>
          <w:iCs/>
          <w:sz w:val="24"/>
          <w:szCs w:val="24"/>
        </w:rPr>
        <w:t xml:space="preserve">Le </w:t>
      </w:r>
      <w:r>
        <w:rPr>
          <w:rFonts w:ascii="Times New Roman" w:hAnsi="Times New Roman"/>
          <w:b/>
          <w:bCs/>
          <w:i/>
          <w:iCs/>
          <w:sz w:val="24"/>
          <w:szCs w:val="24"/>
          <w:highlight w:val="yellow"/>
        </w:rPr>
        <w:t>[nom du test]</w:t>
      </w:r>
      <w:r>
        <w:rPr>
          <w:rFonts w:ascii="Times New Roman" w:hAnsi="Times New Roman"/>
          <w:bCs/>
          <w:iCs/>
          <w:sz w:val="24"/>
          <w:szCs w:val="24"/>
        </w:rPr>
        <w:t xml:space="preserve"> est uniquement destiné à être utilisé dans le cadre de l</w:t>
      </w:r>
      <w:r w:rsidR="002A29D7">
        <w:rPr>
          <w:rFonts w:ascii="Times New Roman" w:hAnsi="Times New Roman"/>
          <w:bCs/>
          <w:iCs/>
          <w:sz w:val="24"/>
          <w:szCs w:val="24"/>
        </w:rPr>
        <w:t>’</w:t>
      </w:r>
      <w:r>
        <w:rPr>
          <w:rFonts w:ascii="Times New Roman" w:hAnsi="Times New Roman"/>
          <w:bCs/>
          <w:iCs/>
          <w:sz w:val="24"/>
          <w:szCs w:val="24"/>
        </w:rPr>
        <w:t>autorisation d</w:t>
      </w:r>
      <w:r w:rsidR="002A29D7">
        <w:rPr>
          <w:rFonts w:ascii="Times New Roman" w:hAnsi="Times New Roman"/>
          <w:bCs/>
          <w:iCs/>
          <w:sz w:val="24"/>
          <w:szCs w:val="24"/>
        </w:rPr>
        <w:t>’</w:t>
      </w:r>
      <w:r>
        <w:rPr>
          <w:rFonts w:ascii="Times New Roman" w:hAnsi="Times New Roman"/>
          <w:bCs/>
          <w:iCs/>
          <w:sz w:val="24"/>
          <w:szCs w:val="24"/>
        </w:rPr>
        <w:t>utilisation d</w:t>
      </w:r>
      <w:r w:rsidR="002A29D7">
        <w:rPr>
          <w:rFonts w:ascii="Times New Roman" w:hAnsi="Times New Roman"/>
          <w:bCs/>
          <w:iCs/>
          <w:sz w:val="24"/>
          <w:szCs w:val="24"/>
        </w:rPr>
        <w:t>’</w:t>
      </w:r>
      <w:r>
        <w:rPr>
          <w:rFonts w:ascii="Times New Roman" w:hAnsi="Times New Roman"/>
          <w:bCs/>
          <w:iCs/>
          <w:sz w:val="24"/>
          <w:szCs w:val="24"/>
        </w:rPr>
        <w:t>urgence de la Food and Drug Administration.</w:t>
      </w:r>
    </w:p>
    <w:p w14:paraId="3008D499" w14:textId="5CCB9B67" w:rsidR="003721D8" w:rsidRPr="003721D8" w:rsidRDefault="003721D8" w:rsidP="003721D8">
      <w:pPr>
        <w:keepNext/>
        <w:spacing w:before="240" w:after="60"/>
        <w:outlineLvl w:val="1"/>
        <w:rPr>
          <w:rFonts w:ascii="Times New Roman" w:eastAsia="Times New Roman" w:hAnsi="Times New Roman" w:cs="Times New Roman"/>
          <w:b/>
          <w:bCs/>
          <w:i/>
          <w:iCs/>
          <w:sz w:val="24"/>
          <w:szCs w:val="24"/>
        </w:rPr>
      </w:pPr>
      <w:r>
        <w:rPr>
          <w:rFonts w:ascii="Times New Roman" w:hAnsi="Times New Roman"/>
          <w:b/>
          <w:bCs/>
          <w:i/>
          <w:iCs/>
          <w:sz w:val="24"/>
          <w:szCs w:val="24"/>
        </w:rPr>
        <w:t xml:space="preserve">2) </w:t>
      </w:r>
      <w:r>
        <w:rPr>
          <w:rFonts w:ascii="Times New Roman" w:hAnsi="Times New Roman"/>
          <w:b/>
          <w:bCs/>
          <w:i/>
          <w:iCs/>
          <w:sz w:val="24"/>
          <w:szCs w:val="24"/>
          <w:u w:val="single"/>
        </w:rPr>
        <w:t>Déclarations de conditions particulières d</w:t>
      </w:r>
      <w:r w:rsidR="002A29D7">
        <w:rPr>
          <w:rFonts w:ascii="Times New Roman" w:hAnsi="Times New Roman"/>
          <w:b/>
          <w:bCs/>
          <w:i/>
          <w:iCs/>
          <w:sz w:val="24"/>
          <w:szCs w:val="24"/>
          <w:u w:val="single"/>
        </w:rPr>
        <w:t>’</w:t>
      </w:r>
      <w:r>
        <w:rPr>
          <w:rFonts w:ascii="Times New Roman" w:hAnsi="Times New Roman"/>
          <w:b/>
          <w:bCs/>
          <w:i/>
          <w:iCs/>
          <w:sz w:val="24"/>
          <w:szCs w:val="24"/>
          <w:u w:val="single"/>
        </w:rPr>
        <w:t>utilisation</w:t>
      </w:r>
      <w:r>
        <w:rPr>
          <w:rFonts w:ascii="Times New Roman" w:hAnsi="Times New Roman"/>
          <w:b/>
          <w:bCs/>
          <w:i/>
          <w:iCs/>
          <w:sz w:val="24"/>
          <w:szCs w:val="24"/>
        </w:rPr>
        <w:t xml:space="preserve"> :</w:t>
      </w:r>
    </w:p>
    <w:p w14:paraId="5DD0BED5" w14:textId="5B1E7D0C" w:rsidR="003721D8" w:rsidRPr="003721D8" w:rsidRDefault="003721D8" w:rsidP="003721D8">
      <w:pPr>
        <w:rPr>
          <w:rFonts w:ascii="Times New Roman" w:eastAsia="Times New Roman" w:hAnsi="Times New Roman" w:cs="Times New Roman"/>
          <w:sz w:val="24"/>
          <w:szCs w:val="24"/>
        </w:rPr>
      </w:pPr>
      <w:r>
        <w:rPr>
          <w:rFonts w:ascii="Times New Roman" w:hAnsi="Times New Roman"/>
          <w:sz w:val="24"/>
          <w:szCs w:val="24"/>
        </w:rPr>
        <w:t>Pour autorisation d</w:t>
      </w:r>
      <w:r w:rsidR="002A29D7">
        <w:rPr>
          <w:rFonts w:ascii="Times New Roman" w:hAnsi="Times New Roman"/>
          <w:sz w:val="24"/>
          <w:szCs w:val="24"/>
        </w:rPr>
        <w:t>’</w:t>
      </w:r>
      <w:r>
        <w:rPr>
          <w:rFonts w:ascii="Times New Roman" w:hAnsi="Times New Roman"/>
          <w:sz w:val="24"/>
          <w:szCs w:val="24"/>
        </w:rPr>
        <w:t>utilisation d</w:t>
      </w:r>
      <w:r w:rsidR="002A29D7">
        <w:rPr>
          <w:rFonts w:ascii="Times New Roman" w:hAnsi="Times New Roman"/>
          <w:sz w:val="24"/>
          <w:szCs w:val="24"/>
        </w:rPr>
        <w:t>’</w:t>
      </w:r>
      <w:r>
        <w:rPr>
          <w:rFonts w:ascii="Times New Roman" w:hAnsi="Times New Roman"/>
          <w:sz w:val="24"/>
          <w:szCs w:val="24"/>
        </w:rPr>
        <w:t>urgence (</w:t>
      </w:r>
      <w:r w:rsidR="00F17D0F">
        <w:rPr>
          <w:rFonts w:ascii="Times New Roman" w:hAnsi="Times New Roman"/>
          <w:sz w:val="24"/>
          <w:szCs w:val="24"/>
        </w:rPr>
        <w:t>AU</w:t>
      </w:r>
      <w:r>
        <w:rPr>
          <w:rFonts w:ascii="Times New Roman" w:hAnsi="Times New Roman"/>
          <w:sz w:val="24"/>
          <w:szCs w:val="24"/>
        </w:rPr>
        <w:t xml:space="preserve">U) uniquement </w:t>
      </w:r>
    </w:p>
    <w:p w14:paraId="2C35D5A2" w14:textId="07632286" w:rsidR="003721D8" w:rsidRPr="00E6454C" w:rsidRDefault="00E6454C" w:rsidP="003721D8">
      <w:pPr>
        <w:rPr>
          <w:rFonts w:ascii="Times New Roman" w:eastAsia="Times New Roman" w:hAnsi="Times New Roman" w:cs="Times New Roman"/>
          <w:i/>
          <w:sz w:val="24"/>
          <w:szCs w:val="24"/>
        </w:rPr>
      </w:pPr>
      <w:r>
        <w:rPr>
          <w:rFonts w:ascii="Times New Roman" w:hAnsi="Times New Roman"/>
          <w:i/>
          <w:sz w:val="24"/>
          <w:szCs w:val="24"/>
          <w:highlight w:val="yellow"/>
        </w:rPr>
        <w:t>[</w:t>
      </w:r>
      <w:r>
        <w:rPr>
          <w:rFonts w:ascii="Times New Roman" w:hAnsi="Times New Roman"/>
          <w:b/>
          <w:i/>
          <w:sz w:val="24"/>
          <w:szCs w:val="24"/>
          <w:highlight w:val="yellow"/>
        </w:rPr>
        <w:t xml:space="preserve">Pour utilisation sur ordonnance uniquement </w:t>
      </w:r>
      <w:r>
        <w:rPr>
          <w:rFonts w:ascii="Times New Roman" w:hAnsi="Times New Roman"/>
          <w:b/>
          <w:i/>
          <w:sz w:val="24"/>
          <w:szCs w:val="24"/>
          <w:highlight w:val="yellow"/>
          <w:u w:val="single"/>
        </w:rPr>
        <w:t>ou</w:t>
      </w:r>
      <w:r>
        <w:rPr>
          <w:rFonts w:ascii="Times New Roman" w:hAnsi="Times New Roman"/>
          <w:b/>
          <w:i/>
          <w:sz w:val="24"/>
          <w:szCs w:val="24"/>
          <w:highlight w:val="yellow"/>
        </w:rPr>
        <w:t xml:space="preserve"> Pour utilisation sur ordonnance et en vente libre.</w:t>
      </w:r>
      <w:r>
        <w:rPr>
          <w:rFonts w:ascii="Times New Roman" w:hAnsi="Times New Roman"/>
          <w:i/>
          <w:sz w:val="24"/>
          <w:szCs w:val="24"/>
          <w:highlight w:val="yellow"/>
        </w:rPr>
        <w:t>]</w:t>
      </w:r>
    </w:p>
    <w:p w14:paraId="2851830B" w14:textId="77777777" w:rsidR="003721D8" w:rsidRPr="003721D8" w:rsidRDefault="003721D8" w:rsidP="003721D8">
      <w:pPr>
        <w:rPr>
          <w:rFonts w:ascii="Times New Roman" w:eastAsia="Times New Roman" w:hAnsi="Times New Roman" w:cs="Times New Roman"/>
          <w:sz w:val="24"/>
          <w:szCs w:val="24"/>
        </w:rPr>
      </w:pPr>
      <w:r>
        <w:rPr>
          <w:rFonts w:ascii="Times New Roman" w:hAnsi="Times New Roman"/>
          <w:sz w:val="24"/>
          <w:szCs w:val="24"/>
        </w:rPr>
        <w:t>Pour diagnostic in vitro uniquement</w:t>
      </w:r>
    </w:p>
    <w:p w14:paraId="5A1CF2A5" w14:textId="774A33B1" w:rsidR="003721D8" w:rsidRPr="003721D8" w:rsidRDefault="003721D8" w:rsidP="003721D8">
      <w:pPr>
        <w:keepNext/>
        <w:spacing w:before="240" w:after="60"/>
        <w:outlineLvl w:val="1"/>
        <w:rPr>
          <w:rFonts w:ascii="Times New Roman" w:eastAsia="Times New Roman" w:hAnsi="Times New Roman" w:cs="Times New Roman"/>
          <w:b/>
          <w:bCs/>
          <w:i/>
          <w:iCs/>
          <w:sz w:val="24"/>
          <w:szCs w:val="24"/>
        </w:rPr>
      </w:pPr>
      <w:bookmarkStart w:id="3" w:name="_Hlk34287063"/>
      <w:r>
        <w:rPr>
          <w:rFonts w:ascii="Times New Roman" w:hAnsi="Times New Roman"/>
          <w:b/>
          <w:bCs/>
          <w:i/>
          <w:iCs/>
          <w:sz w:val="24"/>
          <w:szCs w:val="24"/>
        </w:rPr>
        <w:t xml:space="preserve"> 3) </w:t>
      </w:r>
      <w:r>
        <w:rPr>
          <w:rFonts w:ascii="Times New Roman" w:hAnsi="Times New Roman"/>
          <w:b/>
          <w:bCs/>
          <w:i/>
          <w:iCs/>
          <w:sz w:val="24"/>
          <w:szCs w:val="24"/>
          <w:u w:val="single"/>
        </w:rPr>
        <w:t>Exigences particulières en matière d</w:t>
      </w:r>
      <w:r w:rsidR="002A29D7">
        <w:rPr>
          <w:rFonts w:ascii="Times New Roman" w:hAnsi="Times New Roman"/>
          <w:b/>
          <w:bCs/>
          <w:i/>
          <w:iCs/>
          <w:sz w:val="24"/>
          <w:szCs w:val="24"/>
          <w:u w:val="single"/>
        </w:rPr>
        <w:t>’</w:t>
      </w:r>
      <w:r>
        <w:rPr>
          <w:rFonts w:ascii="Times New Roman" w:hAnsi="Times New Roman"/>
          <w:b/>
          <w:bCs/>
          <w:i/>
          <w:iCs/>
          <w:sz w:val="24"/>
          <w:szCs w:val="24"/>
          <w:u w:val="single"/>
        </w:rPr>
        <w:t>instruments</w:t>
      </w:r>
      <w:r>
        <w:rPr>
          <w:rFonts w:ascii="Times New Roman" w:hAnsi="Times New Roman"/>
          <w:b/>
          <w:bCs/>
          <w:i/>
          <w:iCs/>
          <w:sz w:val="24"/>
          <w:szCs w:val="24"/>
        </w:rPr>
        <w:t> :</w:t>
      </w:r>
    </w:p>
    <w:p w14:paraId="23957FE1" w14:textId="5517D64C" w:rsidR="003721D8" w:rsidRPr="003721D8" w:rsidRDefault="003721D8" w:rsidP="003721D8">
      <w:pPr>
        <w:rPr>
          <w:rFonts w:ascii="Times New Roman" w:eastAsia="Times New Roman" w:hAnsi="Times New Roman" w:cs="Times New Roman"/>
          <w:b/>
          <w:sz w:val="24"/>
          <w:szCs w:val="24"/>
        </w:rPr>
      </w:pPr>
      <w:r>
        <w:rPr>
          <w:rFonts w:ascii="Times New Roman" w:hAnsi="Times New Roman"/>
          <w:sz w:val="24"/>
          <w:szCs w:val="24"/>
        </w:rPr>
        <w:t xml:space="preserve">Le </w:t>
      </w:r>
      <w:r>
        <w:rPr>
          <w:rFonts w:ascii="Times New Roman" w:hAnsi="Times New Roman"/>
          <w:b/>
          <w:bCs/>
          <w:i/>
          <w:iCs/>
          <w:color w:val="000000"/>
          <w:sz w:val="24"/>
          <w:szCs w:val="24"/>
          <w:highlight w:val="yellow"/>
        </w:rPr>
        <w:t>[nom du test]</w:t>
      </w:r>
      <w:r>
        <w:rPr>
          <w:rFonts w:ascii="Times New Roman" w:hAnsi="Times New Roman"/>
          <w:bCs/>
          <w:i/>
          <w:iCs/>
          <w:color w:val="000000"/>
          <w:sz w:val="24"/>
          <w:szCs w:val="24"/>
        </w:rPr>
        <w:t xml:space="preserve"> </w:t>
      </w:r>
      <w:r>
        <w:rPr>
          <w:rFonts w:ascii="Times New Roman" w:hAnsi="Times New Roman"/>
          <w:sz w:val="24"/>
          <w:szCs w:val="24"/>
        </w:rPr>
        <w:t xml:space="preserve">doit être utilisé avec </w:t>
      </w:r>
      <w:r>
        <w:rPr>
          <w:rFonts w:ascii="Times New Roman" w:hAnsi="Times New Roman"/>
          <w:b/>
          <w:i/>
          <w:sz w:val="24"/>
          <w:szCs w:val="24"/>
          <w:highlight w:val="yellow"/>
        </w:rPr>
        <w:t>[énumérer tous les instruments, téléphones intelligents, systèmes d</w:t>
      </w:r>
      <w:r w:rsidR="002A29D7">
        <w:rPr>
          <w:rFonts w:ascii="Times New Roman" w:hAnsi="Times New Roman"/>
          <w:b/>
          <w:i/>
          <w:sz w:val="24"/>
          <w:szCs w:val="24"/>
          <w:highlight w:val="yellow"/>
        </w:rPr>
        <w:t>’</w:t>
      </w:r>
      <w:r>
        <w:rPr>
          <w:rFonts w:ascii="Times New Roman" w:hAnsi="Times New Roman"/>
          <w:b/>
          <w:i/>
          <w:sz w:val="24"/>
          <w:szCs w:val="24"/>
          <w:highlight w:val="yellow"/>
        </w:rPr>
        <w:t>exploitation, appareils photo et logiciels requis].</w:t>
      </w:r>
      <w:r>
        <w:rPr>
          <w:rFonts w:ascii="Times New Roman" w:hAnsi="Times New Roman"/>
          <w:sz w:val="24"/>
          <w:szCs w:val="24"/>
        </w:rPr>
        <w:t xml:space="preserve"> </w:t>
      </w:r>
    </w:p>
    <w:bookmarkEnd w:id="3"/>
    <w:p w14:paraId="01422B23" w14:textId="627D838D" w:rsidR="00781BEC"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G. DESCRIPTION DE L’INSTRUMENT ET PRINCIPE DE TEST</w:t>
      </w:r>
    </w:p>
    <w:p w14:paraId="76D70D89" w14:textId="220B2753" w:rsidR="009D653D" w:rsidRPr="00092288" w:rsidRDefault="009D653D" w:rsidP="009D653D">
      <w:pPr>
        <w:ind w:left="360"/>
        <w:rPr>
          <w:rFonts w:ascii="Times New Roman" w:eastAsia="Times New Roman" w:hAnsi="Times New Roman" w:cs="Times New Roman"/>
          <w:b/>
          <w:sz w:val="24"/>
          <w:szCs w:val="24"/>
        </w:rPr>
      </w:pPr>
      <w:r>
        <w:rPr>
          <w:rFonts w:ascii="Times New Roman" w:hAnsi="Times New Roman"/>
          <w:b/>
          <w:sz w:val="24"/>
          <w:szCs w:val="24"/>
        </w:rPr>
        <w:t xml:space="preserve"> Nous recommandons de fournir une description de l’instrument et un principe de test conformes aux recommandations du </w:t>
      </w:r>
      <w:r>
        <w:rPr>
          <w:rFonts w:ascii="Times New Roman" w:hAnsi="Times New Roman"/>
          <w:b/>
          <w:sz w:val="24"/>
          <w:szCs w:val="24"/>
          <w:u w:val="single"/>
        </w:rPr>
        <w:t>modèle d</w:t>
      </w:r>
      <w:r w:rsidR="002A29D7">
        <w:rPr>
          <w:rFonts w:ascii="Times New Roman" w:hAnsi="Times New Roman"/>
          <w:b/>
          <w:sz w:val="24"/>
          <w:szCs w:val="24"/>
          <w:u w:val="single"/>
        </w:rPr>
        <w:t>’</w:t>
      </w:r>
      <w:r>
        <w:rPr>
          <w:rFonts w:ascii="Times New Roman" w:hAnsi="Times New Roman"/>
          <w:b/>
          <w:sz w:val="24"/>
          <w:szCs w:val="24"/>
          <w:u w:val="single"/>
        </w:rPr>
        <w:t>antigène pour les fabricants</w:t>
      </w:r>
      <w:r>
        <w:rPr>
          <w:rFonts w:ascii="Times New Roman" w:hAnsi="Times New Roman"/>
          <w:b/>
          <w:sz w:val="24"/>
          <w:szCs w:val="24"/>
        </w:rPr>
        <w:t xml:space="preserve"> ou du </w:t>
      </w:r>
      <w:r>
        <w:rPr>
          <w:rFonts w:ascii="Times New Roman" w:hAnsi="Times New Roman"/>
          <w:b/>
          <w:sz w:val="24"/>
          <w:szCs w:val="24"/>
          <w:u w:val="single"/>
        </w:rPr>
        <w:t>modèle de diagnostic moléculaire pour les fabricants</w:t>
      </w:r>
      <w:r>
        <w:rPr>
          <w:rFonts w:ascii="Times New Roman" w:hAnsi="Times New Roman"/>
          <w:b/>
          <w:sz w:val="24"/>
          <w:szCs w:val="24"/>
        </w:rPr>
        <w:t xml:space="preserve">, selon le </w:t>
      </w:r>
      <w:r w:rsidR="00836F76">
        <w:rPr>
          <w:rFonts w:ascii="Times New Roman" w:hAnsi="Times New Roman"/>
          <w:b/>
          <w:sz w:val="24"/>
          <w:szCs w:val="24"/>
        </w:rPr>
        <w:t>cas, veuillez</w:t>
      </w:r>
      <w:r>
        <w:rPr>
          <w:rFonts w:ascii="Times New Roman" w:hAnsi="Times New Roman"/>
          <w:b/>
          <w:sz w:val="24"/>
          <w:szCs w:val="24"/>
        </w:rPr>
        <w:t xml:space="preserve"> noter que pour les nouvelles technologies, la FDA est plus susceptible de demander des renseignements détaillés supplémentaires afin que nous puissions évaluer correctement les risques et les avantages liés à l’instrument.</w:t>
      </w:r>
    </w:p>
    <w:p w14:paraId="0865C9EB" w14:textId="44000161" w:rsidR="008F1BB8" w:rsidRPr="00092288" w:rsidRDefault="008F1BB8" w:rsidP="009D653D">
      <w:pPr>
        <w:ind w:left="360"/>
        <w:rPr>
          <w:rFonts w:ascii="Times New Roman" w:eastAsia="Times New Roman" w:hAnsi="Times New Roman" w:cs="Times New Roman"/>
          <w:b/>
          <w:sz w:val="24"/>
          <w:szCs w:val="24"/>
          <w:lang w:eastAsia="en-US"/>
        </w:rPr>
      </w:pPr>
    </w:p>
    <w:p w14:paraId="4F41CB3E" w14:textId="45C88771" w:rsidR="008F1BB8" w:rsidRPr="00092288" w:rsidRDefault="00801549" w:rsidP="009D653D">
      <w:pPr>
        <w:ind w:left="360"/>
        <w:rPr>
          <w:rFonts w:ascii="Times New Roman" w:eastAsia="Times New Roman" w:hAnsi="Times New Roman" w:cs="Times New Roman"/>
          <w:sz w:val="24"/>
          <w:szCs w:val="24"/>
        </w:rPr>
      </w:pPr>
      <w:r>
        <w:rPr>
          <w:rFonts w:ascii="Times New Roman" w:hAnsi="Times New Roman"/>
          <w:b/>
          <w:sz w:val="24"/>
          <w:szCs w:val="24"/>
        </w:rPr>
        <w:t>En raison du plus grand potentiel d</w:t>
      </w:r>
      <w:r w:rsidR="002A29D7">
        <w:rPr>
          <w:rFonts w:ascii="Times New Roman" w:hAnsi="Times New Roman"/>
          <w:b/>
          <w:sz w:val="24"/>
          <w:szCs w:val="24"/>
        </w:rPr>
        <w:t>’</w:t>
      </w:r>
      <w:r>
        <w:rPr>
          <w:rFonts w:ascii="Times New Roman" w:hAnsi="Times New Roman"/>
          <w:b/>
          <w:sz w:val="24"/>
          <w:szCs w:val="24"/>
        </w:rPr>
        <w:t>erreur dans le prélèvement d</w:t>
      </w:r>
      <w:r w:rsidR="002A29D7">
        <w:rPr>
          <w:rFonts w:ascii="Times New Roman" w:hAnsi="Times New Roman"/>
          <w:b/>
          <w:sz w:val="24"/>
          <w:szCs w:val="24"/>
        </w:rPr>
        <w:t>’</w:t>
      </w:r>
      <w:r>
        <w:rPr>
          <w:rFonts w:ascii="Times New Roman" w:hAnsi="Times New Roman"/>
          <w:b/>
          <w:sz w:val="24"/>
          <w:szCs w:val="24"/>
        </w:rPr>
        <w:t>échantillons à domicile, la FDA recommande que le test, qui selon l</w:t>
      </w:r>
      <w:r w:rsidR="002A29D7">
        <w:rPr>
          <w:rFonts w:ascii="Times New Roman" w:hAnsi="Times New Roman"/>
          <w:b/>
          <w:sz w:val="24"/>
          <w:szCs w:val="24"/>
        </w:rPr>
        <w:t>’</w:t>
      </w:r>
      <w:r>
        <w:rPr>
          <w:rFonts w:ascii="Times New Roman" w:hAnsi="Times New Roman"/>
          <w:b/>
          <w:sz w:val="24"/>
          <w:szCs w:val="24"/>
        </w:rPr>
        <w:t>utilisation prévue permet de prélever des échantillons en dehors d</w:t>
      </w:r>
      <w:r w:rsidR="002A29D7">
        <w:rPr>
          <w:rFonts w:ascii="Times New Roman" w:hAnsi="Times New Roman"/>
          <w:b/>
          <w:sz w:val="24"/>
          <w:szCs w:val="24"/>
        </w:rPr>
        <w:t>’</w:t>
      </w:r>
      <w:r>
        <w:rPr>
          <w:rFonts w:ascii="Times New Roman" w:hAnsi="Times New Roman"/>
          <w:b/>
          <w:sz w:val="24"/>
          <w:szCs w:val="24"/>
        </w:rPr>
        <w:t>un établissement de santé, dispose d</w:t>
      </w:r>
      <w:r w:rsidR="002A29D7">
        <w:rPr>
          <w:rFonts w:ascii="Times New Roman" w:hAnsi="Times New Roman"/>
          <w:b/>
          <w:sz w:val="24"/>
          <w:szCs w:val="24"/>
        </w:rPr>
        <w:t>’</w:t>
      </w:r>
      <w:r>
        <w:rPr>
          <w:rFonts w:ascii="Times New Roman" w:hAnsi="Times New Roman"/>
          <w:b/>
          <w:sz w:val="24"/>
          <w:szCs w:val="24"/>
        </w:rPr>
        <w:t>un contrôle interne pour indiquer qu</w:t>
      </w:r>
      <w:r w:rsidR="002A29D7">
        <w:rPr>
          <w:rFonts w:ascii="Times New Roman" w:hAnsi="Times New Roman"/>
          <w:b/>
          <w:sz w:val="24"/>
          <w:szCs w:val="24"/>
        </w:rPr>
        <w:t>’</w:t>
      </w:r>
      <w:r>
        <w:rPr>
          <w:rFonts w:ascii="Times New Roman" w:hAnsi="Times New Roman"/>
          <w:b/>
          <w:sz w:val="24"/>
          <w:szCs w:val="24"/>
        </w:rPr>
        <w:t>un échantillon humain adéquat a été prélevé et placé dans le test pour analyse.  Si votre test ne dispose pas d</w:t>
      </w:r>
      <w:r w:rsidR="002A29D7">
        <w:rPr>
          <w:rFonts w:ascii="Times New Roman" w:hAnsi="Times New Roman"/>
          <w:b/>
          <w:sz w:val="24"/>
          <w:szCs w:val="24"/>
        </w:rPr>
        <w:t>’</w:t>
      </w:r>
      <w:r>
        <w:rPr>
          <w:rFonts w:ascii="Times New Roman" w:hAnsi="Times New Roman"/>
          <w:b/>
          <w:sz w:val="24"/>
          <w:szCs w:val="24"/>
        </w:rPr>
        <w:t>un tel contrôle, vous devez remédier à ce risque en utilisant une autre mesure d</w:t>
      </w:r>
      <w:r w:rsidR="002A29D7">
        <w:rPr>
          <w:rFonts w:ascii="Times New Roman" w:hAnsi="Times New Roman"/>
          <w:b/>
          <w:sz w:val="24"/>
          <w:szCs w:val="24"/>
        </w:rPr>
        <w:t>’</w:t>
      </w:r>
      <w:r>
        <w:rPr>
          <w:rFonts w:ascii="Times New Roman" w:hAnsi="Times New Roman"/>
          <w:b/>
          <w:sz w:val="24"/>
          <w:szCs w:val="24"/>
        </w:rPr>
        <w:t>atténuation, telle que l</w:t>
      </w:r>
      <w:r w:rsidR="002A29D7">
        <w:rPr>
          <w:rFonts w:ascii="Times New Roman" w:hAnsi="Times New Roman"/>
          <w:b/>
          <w:sz w:val="24"/>
          <w:szCs w:val="24"/>
        </w:rPr>
        <w:t>’</w:t>
      </w:r>
      <w:r>
        <w:rPr>
          <w:rFonts w:ascii="Times New Roman" w:hAnsi="Times New Roman"/>
          <w:b/>
          <w:sz w:val="24"/>
          <w:szCs w:val="24"/>
        </w:rPr>
        <w:t>observation vidéo de l</w:t>
      </w:r>
      <w:r w:rsidR="002A29D7">
        <w:rPr>
          <w:rFonts w:ascii="Times New Roman" w:hAnsi="Times New Roman"/>
          <w:b/>
          <w:sz w:val="24"/>
          <w:szCs w:val="24"/>
        </w:rPr>
        <w:t>’</w:t>
      </w:r>
      <w:r>
        <w:rPr>
          <w:rFonts w:ascii="Times New Roman" w:hAnsi="Times New Roman"/>
          <w:b/>
          <w:sz w:val="24"/>
          <w:szCs w:val="24"/>
        </w:rPr>
        <w:t>utilisateur par un professionnel qualifié ou une caractéristique de conception de l</w:t>
      </w:r>
      <w:r w:rsidR="002A29D7">
        <w:rPr>
          <w:rFonts w:ascii="Times New Roman" w:hAnsi="Times New Roman"/>
          <w:b/>
          <w:sz w:val="24"/>
          <w:szCs w:val="24"/>
        </w:rPr>
        <w:t>’</w:t>
      </w:r>
      <w:r>
        <w:rPr>
          <w:rFonts w:ascii="Times New Roman" w:hAnsi="Times New Roman"/>
          <w:b/>
          <w:sz w:val="24"/>
          <w:szCs w:val="24"/>
        </w:rPr>
        <w:t xml:space="preserve">instrument de prélèvement.  </w:t>
      </w:r>
    </w:p>
    <w:p w14:paraId="73FC8BD7" w14:textId="7F338736" w:rsidR="003721D8" w:rsidRPr="003721D8" w:rsidRDefault="003721D8" w:rsidP="003721D8">
      <w:pPr>
        <w:rPr>
          <w:rFonts w:ascii="Times New Roman" w:eastAsia="Times New Roman" w:hAnsi="Times New Roman" w:cs="Times New Roman"/>
          <w:b/>
          <w:i/>
          <w:sz w:val="24"/>
          <w:szCs w:val="24"/>
          <w:lang w:eastAsia="en-US"/>
        </w:rPr>
      </w:pPr>
    </w:p>
    <w:p w14:paraId="3A8DB62F" w14:textId="77777777" w:rsidR="003721D8" w:rsidRPr="003721D8" w:rsidRDefault="003721D8" w:rsidP="003721D8">
      <w:pPr>
        <w:keepNext/>
        <w:numPr>
          <w:ilvl w:val="0"/>
          <w:numId w:val="1"/>
        </w:numPr>
        <w:spacing w:before="240" w:after="60"/>
        <w:outlineLvl w:val="1"/>
        <w:rPr>
          <w:rFonts w:ascii="Times New Roman" w:eastAsia="Times New Roman" w:hAnsi="Times New Roman" w:cs="Times New Roman"/>
          <w:b/>
          <w:bCs/>
          <w:i/>
          <w:iCs/>
          <w:sz w:val="24"/>
          <w:szCs w:val="24"/>
          <w:u w:val="single"/>
        </w:rPr>
      </w:pPr>
      <w:r>
        <w:rPr>
          <w:rFonts w:ascii="Times New Roman" w:hAnsi="Times New Roman"/>
          <w:b/>
          <w:bCs/>
          <w:i/>
          <w:iCs/>
          <w:sz w:val="24"/>
          <w:szCs w:val="24"/>
          <w:u w:val="single"/>
        </w:rPr>
        <w:t>Aperçu du produit/principe de test :</w:t>
      </w:r>
    </w:p>
    <w:p w14:paraId="6993054F" w14:textId="5EBC7DBD" w:rsidR="003721D8" w:rsidRPr="00092288" w:rsidRDefault="003721D8" w:rsidP="003721D8">
      <w:pPr>
        <w:tabs>
          <w:tab w:val="left" w:pos="1080"/>
        </w:tabs>
        <w:ind w:left="360"/>
        <w:rPr>
          <w:rFonts w:ascii="Times New Roman" w:eastAsia="Times New Roman" w:hAnsi="Times New Roman" w:cs="Times New Roman"/>
          <w:b/>
          <w:sz w:val="24"/>
          <w:szCs w:val="24"/>
        </w:rPr>
      </w:pPr>
      <w:r>
        <w:rPr>
          <w:rFonts w:ascii="Times New Roman" w:hAnsi="Times New Roman"/>
          <w:b/>
          <w:bCs/>
          <w:sz w:val="24"/>
          <w:szCs w:val="24"/>
        </w:rPr>
        <w:t>Décrivez la technologie du test et la manière dont cette technologie fonctionne pour identifier le mesurande, les instruments employés/nécessaires pour effectuer le test depuis le prélèvement de l</w:t>
      </w:r>
      <w:r w:rsidR="002A29D7">
        <w:rPr>
          <w:rFonts w:ascii="Times New Roman" w:hAnsi="Times New Roman"/>
          <w:b/>
          <w:bCs/>
          <w:sz w:val="24"/>
          <w:szCs w:val="24"/>
        </w:rPr>
        <w:t>’</w:t>
      </w:r>
      <w:r>
        <w:rPr>
          <w:rFonts w:ascii="Times New Roman" w:hAnsi="Times New Roman"/>
          <w:b/>
          <w:bCs/>
          <w:sz w:val="24"/>
          <w:szCs w:val="24"/>
        </w:rPr>
        <w:t>échantillon jusqu</w:t>
      </w:r>
      <w:r w:rsidR="002A29D7">
        <w:rPr>
          <w:rFonts w:ascii="Times New Roman" w:hAnsi="Times New Roman"/>
          <w:b/>
          <w:bCs/>
          <w:sz w:val="24"/>
          <w:szCs w:val="24"/>
        </w:rPr>
        <w:t>’</w:t>
      </w:r>
      <w:r>
        <w:rPr>
          <w:rFonts w:ascii="Times New Roman" w:hAnsi="Times New Roman"/>
          <w:b/>
          <w:bCs/>
          <w:sz w:val="24"/>
          <w:szCs w:val="24"/>
        </w:rPr>
        <w:t>au résultat (y compris tous les instruments, logiciels, applications mobiles, etc.), et les types d</w:t>
      </w:r>
      <w:r w:rsidR="002A29D7">
        <w:rPr>
          <w:rFonts w:ascii="Times New Roman" w:hAnsi="Times New Roman"/>
          <w:b/>
          <w:bCs/>
          <w:sz w:val="24"/>
          <w:szCs w:val="24"/>
        </w:rPr>
        <w:t>’</w:t>
      </w:r>
      <w:r>
        <w:rPr>
          <w:rFonts w:ascii="Times New Roman" w:hAnsi="Times New Roman"/>
          <w:b/>
          <w:bCs/>
          <w:sz w:val="24"/>
          <w:szCs w:val="24"/>
        </w:rPr>
        <w:t>échantillons pour lesquels vous affirmez avoir des caractéristiques de rendement spécifiques comme décrit ci-dessous.</w:t>
      </w:r>
      <w:r>
        <w:rPr>
          <w:rFonts w:ascii="Times New Roman" w:hAnsi="Times New Roman"/>
          <w:b/>
          <w:sz w:val="24"/>
          <w:szCs w:val="24"/>
        </w:rPr>
        <w:t xml:space="preserve"> Le cas échéant, dressez la liste de tous les ensembles d</w:t>
      </w:r>
      <w:r w:rsidR="002A29D7">
        <w:rPr>
          <w:rFonts w:ascii="Times New Roman" w:hAnsi="Times New Roman"/>
          <w:b/>
          <w:sz w:val="24"/>
          <w:szCs w:val="24"/>
        </w:rPr>
        <w:t>’</w:t>
      </w:r>
      <w:r>
        <w:rPr>
          <w:rFonts w:ascii="Times New Roman" w:hAnsi="Times New Roman"/>
          <w:b/>
          <w:sz w:val="24"/>
          <w:szCs w:val="24"/>
        </w:rPr>
        <w:t>amorces et de sondes et décrivez brièvement ce qu</w:t>
      </w:r>
      <w:r w:rsidR="002A29D7">
        <w:rPr>
          <w:rFonts w:ascii="Times New Roman" w:hAnsi="Times New Roman"/>
          <w:b/>
          <w:sz w:val="24"/>
          <w:szCs w:val="24"/>
        </w:rPr>
        <w:t>’</w:t>
      </w:r>
      <w:r>
        <w:rPr>
          <w:rFonts w:ascii="Times New Roman" w:hAnsi="Times New Roman"/>
          <w:b/>
          <w:sz w:val="24"/>
          <w:szCs w:val="24"/>
        </w:rPr>
        <w:t>ils détectent. Veuillez inclure les séquences d</w:t>
      </w:r>
      <w:r w:rsidR="002A29D7">
        <w:rPr>
          <w:rFonts w:ascii="Times New Roman" w:hAnsi="Times New Roman"/>
          <w:b/>
          <w:sz w:val="24"/>
          <w:szCs w:val="24"/>
        </w:rPr>
        <w:t>’</w:t>
      </w:r>
      <w:r>
        <w:rPr>
          <w:rFonts w:ascii="Times New Roman" w:hAnsi="Times New Roman"/>
          <w:b/>
          <w:sz w:val="24"/>
          <w:szCs w:val="24"/>
        </w:rPr>
        <w:t>acide nucléique pour toutes les amorces et les sondes utilisées dans le test. Veuillez indiquer si le test utilise la chimie biotine-Streptavidine/avidine dans l</w:t>
      </w:r>
      <w:r w:rsidR="002A29D7">
        <w:rPr>
          <w:rFonts w:ascii="Times New Roman" w:hAnsi="Times New Roman"/>
          <w:b/>
          <w:sz w:val="24"/>
          <w:szCs w:val="24"/>
        </w:rPr>
        <w:t>’</w:t>
      </w:r>
      <w:r>
        <w:rPr>
          <w:rFonts w:ascii="Times New Roman" w:hAnsi="Times New Roman"/>
          <w:b/>
          <w:sz w:val="24"/>
          <w:szCs w:val="24"/>
        </w:rPr>
        <w:t xml:space="preserve">une des étapes de couplage des réactifs. </w:t>
      </w:r>
    </w:p>
    <w:p w14:paraId="483F988B" w14:textId="77777777" w:rsidR="003721D8" w:rsidRPr="003721D8" w:rsidRDefault="003721D8" w:rsidP="003721D8">
      <w:pPr>
        <w:tabs>
          <w:tab w:val="left" w:pos="1080"/>
        </w:tabs>
        <w:ind w:left="360"/>
        <w:rPr>
          <w:rFonts w:ascii="Times New Roman" w:eastAsia="Times New Roman" w:hAnsi="Times New Roman" w:cs="Times New Roman"/>
          <w:b/>
          <w:sz w:val="24"/>
          <w:szCs w:val="24"/>
          <w:lang w:eastAsia="en-US"/>
        </w:rPr>
      </w:pPr>
    </w:p>
    <w:p w14:paraId="08BB20AA" w14:textId="77777777" w:rsidR="003721D8" w:rsidRPr="003721D8" w:rsidRDefault="003721D8" w:rsidP="003721D8">
      <w:pPr>
        <w:keepNext/>
        <w:numPr>
          <w:ilvl w:val="0"/>
          <w:numId w:val="1"/>
        </w:numPr>
        <w:spacing w:before="240" w:after="60"/>
        <w:outlineLvl w:val="1"/>
        <w:rPr>
          <w:rFonts w:ascii="Times New Roman" w:eastAsia="Times New Roman" w:hAnsi="Times New Roman" w:cs="Times New Roman"/>
          <w:b/>
          <w:bCs/>
          <w:i/>
          <w:iCs/>
          <w:sz w:val="24"/>
          <w:szCs w:val="24"/>
          <w:u w:val="single"/>
        </w:rPr>
      </w:pPr>
      <w:r>
        <w:rPr>
          <w:rFonts w:ascii="Times New Roman" w:hAnsi="Times New Roman"/>
          <w:b/>
          <w:bCs/>
          <w:i/>
          <w:iCs/>
          <w:sz w:val="24"/>
          <w:szCs w:val="24"/>
          <w:u w:val="single"/>
        </w:rPr>
        <w:lastRenderedPageBreak/>
        <w:t xml:space="preserve">Description des étapes de test : </w:t>
      </w:r>
    </w:p>
    <w:p w14:paraId="0DE0C18C" w14:textId="46B2C304" w:rsidR="003721D8" w:rsidRPr="00092288" w:rsidRDefault="003721D8" w:rsidP="003721D8">
      <w:pPr>
        <w:ind w:left="360"/>
        <w:rPr>
          <w:rFonts w:ascii="Times New Roman" w:eastAsia="Times New Roman" w:hAnsi="Times New Roman" w:cs="Times New Roman"/>
          <w:b/>
          <w:sz w:val="24"/>
          <w:szCs w:val="24"/>
        </w:rPr>
      </w:pPr>
      <w:r>
        <w:rPr>
          <w:rFonts w:ascii="Times New Roman" w:hAnsi="Times New Roman"/>
          <w:b/>
          <w:sz w:val="24"/>
          <w:szCs w:val="24"/>
        </w:rPr>
        <w:t>[Énumérez et décrivez en détail toutes les étapes du test de manière séquentielle, du prélèvement des échantillons à la détection.]</w:t>
      </w:r>
      <w:r>
        <w:rPr>
          <w:rFonts w:ascii="Times New Roman" w:hAnsi="Times New Roman"/>
          <w:sz w:val="24"/>
          <w:szCs w:val="24"/>
        </w:rPr>
        <w:t xml:space="preserve">  </w:t>
      </w:r>
      <w:r>
        <w:rPr>
          <w:rFonts w:ascii="Times New Roman" w:hAnsi="Times New Roman"/>
          <w:b/>
          <w:sz w:val="24"/>
          <w:szCs w:val="24"/>
        </w:rPr>
        <w:t>Veuillez noter que la FDA ne considère généralement pas que les prélèvements nasopharyngés et oropharyngés par des profanes est sans danger, car ce type de prélèvement nécessite une formation pour prélever avec précision l</w:t>
      </w:r>
      <w:r w:rsidR="002A29D7">
        <w:rPr>
          <w:rFonts w:ascii="Times New Roman" w:hAnsi="Times New Roman"/>
          <w:b/>
          <w:sz w:val="24"/>
          <w:szCs w:val="24"/>
        </w:rPr>
        <w:t>’</w:t>
      </w:r>
      <w:r>
        <w:rPr>
          <w:rFonts w:ascii="Times New Roman" w:hAnsi="Times New Roman"/>
          <w:b/>
          <w:sz w:val="24"/>
          <w:szCs w:val="24"/>
        </w:rPr>
        <w:t>échantillon à l</w:t>
      </w:r>
      <w:r w:rsidR="002A29D7">
        <w:rPr>
          <w:rFonts w:ascii="Times New Roman" w:hAnsi="Times New Roman"/>
          <w:b/>
          <w:sz w:val="24"/>
          <w:szCs w:val="24"/>
        </w:rPr>
        <w:t>’</w:t>
      </w:r>
      <w:r>
        <w:rPr>
          <w:rFonts w:ascii="Times New Roman" w:hAnsi="Times New Roman"/>
          <w:b/>
          <w:sz w:val="24"/>
          <w:szCs w:val="24"/>
        </w:rPr>
        <w:t>endroit anatomique approprié. De plus, une technique incorrecte peut entraîner des effets néfastes pour le patient, tels que des saignements de nez ou des spasmes de l</w:t>
      </w:r>
      <w:r w:rsidR="002A29D7">
        <w:rPr>
          <w:rFonts w:ascii="Times New Roman" w:hAnsi="Times New Roman"/>
          <w:b/>
          <w:sz w:val="24"/>
          <w:szCs w:val="24"/>
        </w:rPr>
        <w:t>’</w:t>
      </w:r>
      <w:r>
        <w:rPr>
          <w:rFonts w:ascii="Times New Roman" w:hAnsi="Times New Roman"/>
          <w:b/>
          <w:sz w:val="24"/>
          <w:szCs w:val="24"/>
        </w:rPr>
        <w:t>œsophage et des étouffements. C</w:t>
      </w:r>
      <w:r w:rsidR="002A29D7">
        <w:rPr>
          <w:rFonts w:ascii="Times New Roman" w:hAnsi="Times New Roman"/>
          <w:b/>
          <w:sz w:val="24"/>
          <w:szCs w:val="24"/>
        </w:rPr>
        <w:t>’</w:t>
      </w:r>
      <w:r>
        <w:rPr>
          <w:rFonts w:ascii="Times New Roman" w:hAnsi="Times New Roman"/>
          <w:b/>
          <w:sz w:val="24"/>
          <w:szCs w:val="24"/>
        </w:rPr>
        <w:t>est pourquoi nous vous recommandons d</w:t>
      </w:r>
      <w:r w:rsidR="002A29D7">
        <w:rPr>
          <w:rFonts w:ascii="Times New Roman" w:hAnsi="Times New Roman"/>
          <w:b/>
          <w:sz w:val="24"/>
          <w:szCs w:val="24"/>
        </w:rPr>
        <w:t>’</w:t>
      </w:r>
      <w:r>
        <w:rPr>
          <w:rFonts w:ascii="Times New Roman" w:hAnsi="Times New Roman"/>
          <w:b/>
          <w:sz w:val="24"/>
          <w:szCs w:val="24"/>
        </w:rPr>
        <w:t>utiliser comme échantillon soit des prélèvements d</w:t>
      </w:r>
      <w:r w:rsidR="00F17D0F">
        <w:rPr>
          <w:rFonts w:ascii="Times New Roman" w:hAnsi="Times New Roman"/>
          <w:b/>
          <w:sz w:val="24"/>
          <w:szCs w:val="24"/>
        </w:rPr>
        <w:t>ans les</w:t>
      </w:r>
      <w:r>
        <w:rPr>
          <w:rFonts w:ascii="Times New Roman" w:hAnsi="Times New Roman"/>
          <w:b/>
          <w:sz w:val="24"/>
          <w:szCs w:val="24"/>
        </w:rPr>
        <w:t xml:space="preserve"> narines antérieures (nasales), soit des prélèvements floqués du cornet nasal moyen ou de la salive.  </w:t>
      </w:r>
    </w:p>
    <w:p w14:paraId="27B95CA7" w14:textId="0B0FB46E" w:rsidR="00834B44" w:rsidRPr="00092288" w:rsidRDefault="003721D8" w:rsidP="00834B44">
      <w:pPr>
        <w:keepNext/>
        <w:numPr>
          <w:ilvl w:val="0"/>
          <w:numId w:val="1"/>
        </w:numPr>
        <w:spacing w:before="240" w:after="60"/>
        <w:outlineLvl w:val="1"/>
        <w:rPr>
          <w:rFonts w:ascii="Times New Roman" w:eastAsia="Times New Roman" w:hAnsi="Times New Roman" w:cs="Times New Roman"/>
          <w:b/>
          <w:bCs/>
          <w:iCs/>
          <w:sz w:val="24"/>
          <w:szCs w:val="24"/>
          <w:u w:val="single"/>
        </w:rPr>
      </w:pPr>
      <w:r>
        <w:rPr>
          <w:rFonts w:ascii="Times New Roman" w:hAnsi="Times New Roman"/>
          <w:b/>
          <w:bCs/>
          <w:iCs/>
          <w:sz w:val="24"/>
          <w:szCs w:val="24"/>
          <w:u w:val="single"/>
        </w:rPr>
        <w:t>Matériel(s) de contrôle à utiliser : Cette section ne s</w:t>
      </w:r>
      <w:r w:rsidR="002A29D7">
        <w:rPr>
          <w:rFonts w:ascii="Times New Roman" w:hAnsi="Times New Roman"/>
          <w:b/>
          <w:bCs/>
          <w:iCs/>
          <w:sz w:val="24"/>
          <w:szCs w:val="24"/>
          <w:u w:val="single"/>
        </w:rPr>
        <w:t>’</w:t>
      </w:r>
      <w:r>
        <w:rPr>
          <w:rFonts w:ascii="Times New Roman" w:hAnsi="Times New Roman"/>
          <w:b/>
          <w:bCs/>
          <w:iCs/>
          <w:sz w:val="24"/>
          <w:szCs w:val="24"/>
          <w:u w:val="single"/>
        </w:rPr>
        <w:t>applique qu</w:t>
      </w:r>
      <w:r w:rsidR="002A29D7">
        <w:rPr>
          <w:rFonts w:ascii="Times New Roman" w:hAnsi="Times New Roman"/>
          <w:b/>
          <w:bCs/>
          <w:iCs/>
          <w:sz w:val="24"/>
          <w:szCs w:val="24"/>
          <w:u w:val="single"/>
        </w:rPr>
        <w:t>’</w:t>
      </w:r>
      <w:r>
        <w:rPr>
          <w:rFonts w:ascii="Times New Roman" w:hAnsi="Times New Roman"/>
          <w:b/>
          <w:bCs/>
          <w:iCs/>
          <w:sz w:val="24"/>
          <w:szCs w:val="24"/>
          <w:u w:val="single"/>
        </w:rPr>
        <w:t>aux instruments destinés à être utilisés en grand nombre dans un contexte hors laboratoire. La FDA estime qu</w:t>
      </w:r>
      <w:r w:rsidR="002A29D7">
        <w:rPr>
          <w:rFonts w:ascii="Times New Roman" w:hAnsi="Times New Roman"/>
          <w:b/>
          <w:bCs/>
          <w:iCs/>
          <w:sz w:val="24"/>
          <w:szCs w:val="24"/>
          <w:u w:val="single"/>
        </w:rPr>
        <w:t>’</w:t>
      </w:r>
      <w:r>
        <w:rPr>
          <w:rFonts w:ascii="Times New Roman" w:hAnsi="Times New Roman"/>
          <w:b/>
          <w:bCs/>
          <w:iCs/>
          <w:sz w:val="24"/>
          <w:szCs w:val="24"/>
          <w:u w:val="single"/>
        </w:rPr>
        <w:t>il est important de disposer de matériel de contrôle pour le contrôle de la qualité et la formation dans ces contextes hors laboratoire et ne pense pas que ce matériel sera nécessaire lorsque ces tests sont destinés à être utilisés uniquement au domicile d</w:t>
      </w:r>
      <w:r w:rsidR="002A29D7">
        <w:rPr>
          <w:rFonts w:ascii="Times New Roman" w:hAnsi="Times New Roman"/>
          <w:b/>
          <w:bCs/>
          <w:iCs/>
          <w:sz w:val="24"/>
          <w:szCs w:val="24"/>
          <w:u w:val="single"/>
        </w:rPr>
        <w:t>’</w:t>
      </w:r>
      <w:r>
        <w:rPr>
          <w:rFonts w:ascii="Times New Roman" w:hAnsi="Times New Roman"/>
          <w:b/>
          <w:bCs/>
          <w:iCs/>
          <w:sz w:val="24"/>
          <w:szCs w:val="24"/>
          <w:u w:val="single"/>
        </w:rPr>
        <w:t>un individu ou dans d</w:t>
      </w:r>
      <w:r w:rsidR="002A29D7">
        <w:rPr>
          <w:rFonts w:ascii="Times New Roman" w:hAnsi="Times New Roman"/>
          <w:b/>
          <w:bCs/>
          <w:iCs/>
          <w:sz w:val="24"/>
          <w:szCs w:val="24"/>
          <w:u w:val="single"/>
        </w:rPr>
        <w:t>’</w:t>
      </w:r>
      <w:r>
        <w:rPr>
          <w:rFonts w:ascii="Times New Roman" w:hAnsi="Times New Roman"/>
          <w:b/>
          <w:bCs/>
          <w:iCs/>
          <w:sz w:val="24"/>
          <w:szCs w:val="24"/>
          <w:u w:val="single"/>
        </w:rPr>
        <w:t xml:space="preserve">autres contextes hors laboratoire à faible volume.  </w:t>
      </w:r>
    </w:p>
    <w:p w14:paraId="30F467CD" w14:textId="77777777" w:rsidR="00834B44" w:rsidRPr="00092288" w:rsidRDefault="00834B44" w:rsidP="004C024A">
      <w:pPr>
        <w:keepNext/>
        <w:spacing w:before="240" w:after="60"/>
        <w:outlineLvl w:val="1"/>
        <w:rPr>
          <w:rFonts w:ascii="Times New Roman" w:eastAsia="Times New Roman" w:hAnsi="Times New Roman" w:cs="Times New Roman"/>
          <w:b/>
          <w:bCs/>
          <w:iCs/>
          <w:sz w:val="24"/>
          <w:szCs w:val="24"/>
          <w:u w:val="single"/>
          <w:lang w:eastAsia="en-US"/>
        </w:rPr>
      </w:pPr>
    </w:p>
    <w:p w14:paraId="42EBDA1F" w14:textId="5C3AB4C0" w:rsidR="003721D8" w:rsidRPr="00092288" w:rsidRDefault="003721D8" w:rsidP="003721D8">
      <w:pPr>
        <w:ind w:left="360"/>
        <w:rPr>
          <w:rFonts w:ascii="Times New Roman" w:eastAsia="Times New Roman" w:hAnsi="Times New Roman" w:cs="Times New Roman"/>
          <w:b/>
          <w:caps/>
          <w:sz w:val="24"/>
          <w:szCs w:val="24"/>
        </w:rPr>
      </w:pPr>
      <w:r>
        <w:rPr>
          <w:rFonts w:ascii="Times New Roman" w:hAnsi="Times New Roman"/>
          <w:b/>
          <w:sz w:val="24"/>
          <w:szCs w:val="24"/>
        </w:rPr>
        <w:t>Énumérez tout le matériel de contrôle (fourni avec le kit de test et/ou requis mais non fourni avec le kit de test) et décrivez leur nature, leur mode de fonctionnement, le stade du processus de test où ils sont utilisés et la fréquence d</w:t>
      </w:r>
      <w:r w:rsidR="002A29D7">
        <w:rPr>
          <w:rFonts w:ascii="Times New Roman" w:hAnsi="Times New Roman"/>
          <w:b/>
          <w:sz w:val="24"/>
          <w:szCs w:val="24"/>
        </w:rPr>
        <w:t>’</w:t>
      </w:r>
      <w:r>
        <w:rPr>
          <w:rFonts w:ascii="Times New Roman" w:hAnsi="Times New Roman"/>
          <w:b/>
          <w:sz w:val="24"/>
          <w:szCs w:val="24"/>
        </w:rPr>
        <w:t>utilisation.  Si un contrôle est disponible dans le commerce, fournir le nom du fournisseur et le numéro de catalogue ou tout autre identifiant.</w:t>
      </w:r>
    </w:p>
    <w:p w14:paraId="6D1BB871" w14:textId="77777777" w:rsidR="003721D8" w:rsidRPr="00092288" w:rsidRDefault="003721D8" w:rsidP="003721D8">
      <w:pPr>
        <w:ind w:left="360"/>
        <w:rPr>
          <w:rFonts w:ascii="Times New Roman" w:eastAsia="Times New Roman" w:hAnsi="Times New Roman" w:cs="Times New Roman"/>
          <w:b/>
          <w:sz w:val="24"/>
          <w:szCs w:val="24"/>
          <w:lang w:eastAsia="en-US"/>
        </w:rPr>
      </w:pPr>
    </w:p>
    <w:p w14:paraId="074A05CE" w14:textId="7162D2D2" w:rsidR="003721D8" w:rsidRPr="00092288" w:rsidRDefault="003721D8" w:rsidP="009D653D">
      <w:pPr>
        <w:ind w:left="360"/>
        <w:rPr>
          <w:rFonts w:ascii="Times New Roman" w:eastAsia="Times New Roman" w:hAnsi="Times New Roman" w:cs="Times New Roman"/>
          <w:b/>
          <w:sz w:val="24"/>
          <w:szCs w:val="24"/>
        </w:rPr>
      </w:pPr>
      <w:r>
        <w:rPr>
          <w:rFonts w:ascii="Times New Roman" w:hAnsi="Times New Roman"/>
          <w:b/>
          <w:sz w:val="24"/>
          <w:szCs w:val="24"/>
        </w:rPr>
        <w:t>Veuillez noter que tout contrôle recommandé pour utilisation avec votre instrument (fourni avec le kit ou non) doit être validé dans le cadre de votre étude analytique et clinique (c</w:t>
      </w:r>
      <w:r w:rsidR="002A29D7">
        <w:rPr>
          <w:rFonts w:ascii="Times New Roman" w:hAnsi="Times New Roman"/>
          <w:b/>
          <w:sz w:val="24"/>
          <w:szCs w:val="24"/>
        </w:rPr>
        <w:t>’</w:t>
      </w:r>
      <w:r>
        <w:rPr>
          <w:rFonts w:ascii="Times New Roman" w:hAnsi="Times New Roman"/>
          <w:b/>
          <w:sz w:val="24"/>
          <w:szCs w:val="24"/>
        </w:rPr>
        <w:t>est-à-dire que vous devez effectuer ces contrôles dans le cadre de vos études). Dans les cas où le matériel de contrôle n</w:t>
      </w:r>
      <w:r w:rsidR="002A29D7">
        <w:rPr>
          <w:rFonts w:ascii="Times New Roman" w:hAnsi="Times New Roman"/>
          <w:b/>
          <w:sz w:val="24"/>
          <w:szCs w:val="24"/>
        </w:rPr>
        <w:t>’</w:t>
      </w:r>
      <w:r>
        <w:rPr>
          <w:rFonts w:ascii="Times New Roman" w:hAnsi="Times New Roman"/>
          <w:b/>
          <w:sz w:val="24"/>
          <w:szCs w:val="24"/>
        </w:rPr>
        <w:t>est pas facilement disponible auprès de fournisseurs tiers (ce qui est souvent le cas au début d</w:t>
      </w:r>
      <w:r w:rsidR="002A29D7">
        <w:rPr>
          <w:rFonts w:ascii="Times New Roman" w:hAnsi="Times New Roman"/>
          <w:b/>
          <w:sz w:val="24"/>
          <w:szCs w:val="24"/>
        </w:rPr>
        <w:t>’</w:t>
      </w:r>
      <w:r>
        <w:rPr>
          <w:rFonts w:ascii="Times New Roman" w:hAnsi="Times New Roman"/>
          <w:b/>
          <w:sz w:val="24"/>
          <w:szCs w:val="24"/>
        </w:rPr>
        <w:t>une épidémie), la FDA peut vous demander d</w:t>
      </w:r>
      <w:r w:rsidR="002A29D7">
        <w:rPr>
          <w:rFonts w:ascii="Times New Roman" w:hAnsi="Times New Roman"/>
          <w:b/>
          <w:sz w:val="24"/>
          <w:szCs w:val="24"/>
        </w:rPr>
        <w:t>’</w:t>
      </w:r>
      <w:r>
        <w:rPr>
          <w:rFonts w:ascii="Times New Roman" w:hAnsi="Times New Roman"/>
          <w:b/>
          <w:sz w:val="24"/>
          <w:szCs w:val="24"/>
        </w:rPr>
        <w:t>inclure un matériel de contrôle approprié avec votre instrument. Veuillez noter que les matériaux de contrôle externe sont considérés comme particulièrement importants lorsque les exigences des</w:t>
      </w:r>
      <w:r w:rsidR="00F17D0F">
        <w:rPr>
          <w:rFonts w:ascii="Times New Roman" w:hAnsi="Times New Roman"/>
          <w:b/>
          <w:sz w:val="24"/>
          <w:szCs w:val="24"/>
        </w:rPr>
        <w:t xml:space="preserve"> </w:t>
      </w:r>
      <w:r w:rsidR="00F17D0F" w:rsidRPr="00F17D0F">
        <w:rPr>
          <w:rFonts w:ascii="Times New Roman" w:hAnsi="Times New Roman"/>
          <w:b/>
          <w:sz w:val="24"/>
          <w:szCs w:val="24"/>
        </w:rPr>
        <w:t>bonnes pratique de fabrication</w:t>
      </w:r>
      <w:r>
        <w:rPr>
          <w:rFonts w:ascii="Times New Roman" w:hAnsi="Times New Roman"/>
          <w:b/>
          <w:sz w:val="24"/>
          <w:szCs w:val="24"/>
        </w:rPr>
        <w:t xml:space="preserve"> BPF sont levées et que les études de stabilité des réactifs sont limitées. </w:t>
      </w:r>
    </w:p>
    <w:p w14:paraId="219C7C50" w14:textId="432F14D2" w:rsidR="00A52A21" w:rsidRDefault="00A52A21" w:rsidP="009D653D">
      <w:pPr>
        <w:ind w:left="360"/>
        <w:rPr>
          <w:rFonts w:ascii="Times New Roman" w:eastAsia="Times New Roman" w:hAnsi="Times New Roman" w:cs="Times New Roman"/>
          <w:b/>
          <w:i/>
          <w:sz w:val="24"/>
          <w:szCs w:val="24"/>
          <w:lang w:eastAsia="en-US"/>
        </w:rPr>
      </w:pPr>
    </w:p>
    <w:p w14:paraId="492050DF" w14:textId="4EAA9660" w:rsidR="008D539D" w:rsidRPr="00092288" w:rsidRDefault="008D539D" w:rsidP="00A52A21">
      <w:pPr>
        <w:pStyle w:val="ListParagraph"/>
        <w:numPr>
          <w:ilvl w:val="0"/>
          <w:numId w:val="1"/>
        </w:numPr>
        <w:rPr>
          <w:rFonts w:ascii="Times New Roman" w:eastAsia="Times New Roman" w:hAnsi="Times New Roman" w:cs="Times New Roman"/>
          <w:b/>
          <w:sz w:val="24"/>
          <w:szCs w:val="24"/>
          <w:u w:val="single"/>
        </w:rPr>
      </w:pPr>
      <w:r>
        <w:rPr>
          <w:rFonts w:ascii="Times New Roman" w:hAnsi="Times New Roman"/>
          <w:b/>
          <w:sz w:val="24"/>
          <w:szCs w:val="24"/>
          <w:u w:val="single"/>
        </w:rPr>
        <w:t>Guide de référence rapide :</w:t>
      </w:r>
    </w:p>
    <w:p w14:paraId="64B2E9F6" w14:textId="346C30DD" w:rsidR="008D539D" w:rsidRPr="00092288" w:rsidRDefault="008D539D" w:rsidP="008D539D">
      <w:pPr>
        <w:pStyle w:val="ListParagraph"/>
        <w:ind w:left="360"/>
        <w:rPr>
          <w:rFonts w:ascii="Times New Roman" w:hAnsi="Times New Roman" w:cs="Times New Roman"/>
          <w:b/>
          <w:sz w:val="24"/>
          <w:szCs w:val="24"/>
        </w:rPr>
      </w:pPr>
      <w:r>
        <w:rPr>
          <w:rFonts w:ascii="Times New Roman" w:hAnsi="Times New Roman"/>
          <w:b/>
          <w:sz w:val="24"/>
          <w:szCs w:val="24"/>
        </w:rPr>
        <w:t>Vous devez élaborer une procédure de test qui sera facile à suivre sous la forme d</w:t>
      </w:r>
      <w:r w:rsidR="002A29D7">
        <w:rPr>
          <w:rFonts w:ascii="Times New Roman" w:hAnsi="Times New Roman"/>
          <w:b/>
          <w:sz w:val="24"/>
          <w:szCs w:val="24"/>
        </w:rPr>
        <w:t>’</w:t>
      </w:r>
      <w:r>
        <w:rPr>
          <w:rFonts w:ascii="Times New Roman" w:hAnsi="Times New Roman"/>
          <w:b/>
          <w:sz w:val="24"/>
          <w:szCs w:val="24"/>
        </w:rPr>
        <w:t>un Guide de référence rapide (</w:t>
      </w:r>
      <w:r w:rsidR="00F17D0F">
        <w:rPr>
          <w:rFonts w:ascii="Times New Roman" w:hAnsi="Times New Roman"/>
          <w:b/>
          <w:sz w:val="24"/>
          <w:szCs w:val="24"/>
        </w:rPr>
        <w:t>GR</w:t>
      </w:r>
      <w:r>
        <w:rPr>
          <w:rFonts w:ascii="Times New Roman" w:hAnsi="Times New Roman"/>
          <w:b/>
          <w:sz w:val="24"/>
          <w:szCs w:val="24"/>
        </w:rPr>
        <w:t>R).  Étant donné que ces tests sont destinés à être utilisés dans un contexte hors laboratoire et peuvent être destinés aux parents pour tester leurs enfants, nous vous recommandons de mettre au point et de tester la convivialité et d</w:t>
      </w:r>
      <w:r w:rsidR="002A29D7">
        <w:rPr>
          <w:rFonts w:ascii="Times New Roman" w:hAnsi="Times New Roman"/>
          <w:b/>
          <w:sz w:val="24"/>
          <w:szCs w:val="24"/>
        </w:rPr>
        <w:t>’</w:t>
      </w:r>
      <w:r>
        <w:rPr>
          <w:rFonts w:ascii="Times New Roman" w:hAnsi="Times New Roman"/>
          <w:b/>
          <w:sz w:val="24"/>
          <w:szCs w:val="24"/>
        </w:rPr>
        <w:t>élaborer au moins deux séries d</w:t>
      </w:r>
      <w:r w:rsidR="002A29D7">
        <w:rPr>
          <w:rFonts w:ascii="Times New Roman" w:hAnsi="Times New Roman"/>
          <w:b/>
          <w:sz w:val="24"/>
          <w:szCs w:val="24"/>
        </w:rPr>
        <w:t>’</w:t>
      </w:r>
      <w:r>
        <w:rPr>
          <w:rFonts w:ascii="Times New Roman" w:hAnsi="Times New Roman"/>
          <w:b/>
          <w:sz w:val="24"/>
          <w:szCs w:val="24"/>
        </w:rPr>
        <w:t xml:space="preserve">instructions : une pour les tests auto-administrés et une pour un utilisateur non professionnel testant une autre personne (enfant et/ou adulte selon votre </w:t>
      </w:r>
      <w:r w:rsidR="00F17D0F" w:rsidRPr="00F17D0F">
        <w:rPr>
          <w:rFonts w:ascii="Times New Roman" w:hAnsi="Times New Roman"/>
          <w:b/>
          <w:sz w:val="24"/>
          <w:szCs w:val="24"/>
        </w:rPr>
        <w:t xml:space="preserve">Instructions pour usage </w:t>
      </w:r>
      <w:r w:rsidR="00F17D0F">
        <w:rPr>
          <w:rFonts w:ascii="Times New Roman" w:hAnsi="Times New Roman"/>
          <w:b/>
          <w:sz w:val="24"/>
          <w:szCs w:val="24"/>
        </w:rPr>
        <w:t xml:space="preserve">(IPU, </w:t>
      </w:r>
      <w:r>
        <w:rPr>
          <w:rFonts w:ascii="Times New Roman" w:hAnsi="Times New Roman"/>
          <w:b/>
          <w:sz w:val="24"/>
          <w:szCs w:val="24"/>
        </w:rPr>
        <w:t>IFU)</w:t>
      </w:r>
      <w:r w:rsidR="00F17D0F">
        <w:rPr>
          <w:rFonts w:ascii="Times New Roman" w:hAnsi="Times New Roman"/>
          <w:b/>
          <w:sz w:val="24"/>
          <w:szCs w:val="24"/>
        </w:rPr>
        <w:t>)</w:t>
      </w:r>
      <w:r>
        <w:rPr>
          <w:rFonts w:ascii="Times New Roman" w:hAnsi="Times New Roman"/>
          <w:b/>
          <w:sz w:val="24"/>
          <w:szCs w:val="24"/>
        </w:rPr>
        <w:t>. Le mode d</w:t>
      </w:r>
      <w:r w:rsidR="002A29D7">
        <w:rPr>
          <w:rFonts w:ascii="Times New Roman" w:hAnsi="Times New Roman"/>
          <w:b/>
          <w:sz w:val="24"/>
          <w:szCs w:val="24"/>
        </w:rPr>
        <w:t>’</w:t>
      </w:r>
      <w:r>
        <w:rPr>
          <w:rFonts w:ascii="Times New Roman" w:hAnsi="Times New Roman"/>
          <w:b/>
          <w:sz w:val="24"/>
          <w:szCs w:val="24"/>
        </w:rPr>
        <w:t>emploi doit s</w:t>
      </w:r>
      <w:r w:rsidR="002A29D7">
        <w:rPr>
          <w:rFonts w:ascii="Times New Roman" w:hAnsi="Times New Roman"/>
          <w:b/>
          <w:sz w:val="24"/>
          <w:szCs w:val="24"/>
        </w:rPr>
        <w:t>’</w:t>
      </w:r>
      <w:r>
        <w:rPr>
          <w:rFonts w:ascii="Times New Roman" w:hAnsi="Times New Roman"/>
          <w:b/>
          <w:sz w:val="24"/>
          <w:szCs w:val="24"/>
        </w:rPr>
        <w:t>adresser à des utilisateurs n</w:t>
      </w:r>
      <w:r w:rsidR="002A29D7">
        <w:rPr>
          <w:rFonts w:ascii="Times New Roman" w:hAnsi="Times New Roman"/>
          <w:b/>
          <w:sz w:val="24"/>
          <w:szCs w:val="24"/>
        </w:rPr>
        <w:t>’</w:t>
      </w:r>
      <w:r>
        <w:rPr>
          <w:rFonts w:ascii="Times New Roman" w:hAnsi="Times New Roman"/>
          <w:b/>
          <w:sz w:val="24"/>
          <w:szCs w:val="24"/>
        </w:rPr>
        <w:t xml:space="preserve">ayant pas dépassé le niveau de la septième année. Il est </w:t>
      </w:r>
      <w:r>
        <w:rPr>
          <w:rFonts w:ascii="Times New Roman" w:hAnsi="Times New Roman"/>
          <w:b/>
          <w:sz w:val="24"/>
          <w:szCs w:val="24"/>
        </w:rPr>
        <w:lastRenderedPageBreak/>
        <w:t>fortement recommandé aux promoteurs d</w:t>
      </w:r>
      <w:r w:rsidR="002A29D7">
        <w:rPr>
          <w:rFonts w:ascii="Times New Roman" w:hAnsi="Times New Roman"/>
          <w:b/>
          <w:sz w:val="24"/>
          <w:szCs w:val="24"/>
        </w:rPr>
        <w:t>’</w:t>
      </w:r>
      <w:r>
        <w:rPr>
          <w:rFonts w:ascii="Times New Roman" w:hAnsi="Times New Roman"/>
          <w:b/>
          <w:sz w:val="24"/>
          <w:szCs w:val="24"/>
        </w:rPr>
        <w:t>envisager l</w:t>
      </w:r>
      <w:r w:rsidR="002A29D7">
        <w:rPr>
          <w:rFonts w:ascii="Times New Roman" w:hAnsi="Times New Roman"/>
          <w:b/>
          <w:sz w:val="24"/>
          <w:szCs w:val="24"/>
        </w:rPr>
        <w:t>’</w:t>
      </w:r>
      <w:r>
        <w:rPr>
          <w:rFonts w:ascii="Times New Roman" w:hAnsi="Times New Roman"/>
          <w:b/>
          <w:sz w:val="24"/>
          <w:szCs w:val="24"/>
        </w:rPr>
        <w:t>ajout d</w:t>
      </w:r>
      <w:r w:rsidR="002A29D7">
        <w:rPr>
          <w:rFonts w:ascii="Times New Roman" w:hAnsi="Times New Roman"/>
          <w:b/>
          <w:sz w:val="24"/>
          <w:szCs w:val="24"/>
        </w:rPr>
        <w:t>’</w:t>
      </w:r>
      <w:r>
        <w:rPr>
          <w:rFonts w:ascii="Times New Roman" w:hAnsi="Times New Roman"/>
          <w:b/>
          <w:sz w:val="24"/>
          <w:szCs w:val="24"/>
        </w:rPr>
        <w:t>images et de diagrammes pour faciliter l</w:t>
      </w:r>
      <w:r w:rsidR="002A29D7">
        <w:rPr>
          <w:rFonts w:ascii="Times New Roman" w:hAnsi="Times New Roman"/>
          <w:b/>
          <w:sz w:val="24"/>
          <w:szCs w:val="24"/>
        </w:rPr>
        <w:t>’</w:t>
      </w:r>
      <w:r>
        <w:rPr>
          <w:rFonts w:ascii="Times New Roman" w:hAnsi="Times New Roman"/>
          <w:b/>
          <w:sz w:val="24"/>
          <w:szCs w:val="24"/>
        </w:rPr>
        <w:t xml:space="preserve">exécution du test par un utilisateur profane et que les instructions soient limitées à une ou deux pages.  </w:t>
      </w:r>
      <w:r>
        <w:rPr>
          <w:rFonts w:ascii="Times New Roman" w:hAnsi="Times New Roman"/>
          <w:b/>
          <w:bCs/>
          <w:sz w:val="24"/>
          <w:szCs w:val="24"/>
        </w:rPr>
        <w:t>Le matériel basé sur des applications Web ou mobiles, comme les vidéos, peut être particulièrement utile.</w:t>
      </w:r>
      <w:r>
        <w:rPr>
          <w:rFonts w:ascii="Times New Roman" w:hAnsi="Times New Roman"/>
          <w:sz w:val="24"/>
          <w:szCs w:val="24"/>
        </w:rPr>
        <w:t xml:space="preserve"> </w:t>
      </w:r>
      <w:r>
        <w:rPr>
          <w:rFonts w:ascii="Times New Roman" w:hAnsi="Times New Roman"/>
          <w:b/>
          <w:sz w:val="24"/>
          <w:szCs w:val="24"/>
        </w:rPr>
        <w:t>Nous vous recommandons de réaliser des études d</w:t>
      </w:r>
      <w:r w:rsidR="002A29D7">
        <w:rPr>
          <w:rFonts w:ascii="Times New Roman" w:hAnsi="Times New Roman"/>
          <w:b/>
          <w:sz w:val="24"/>
          <w:szCs w:val="24"/>
        </w:rPr>
        <w:t>’</w:t>
      </w:r>
      <w:r>
        <w:rPr>
          <w:rFonts w:ascii="Times New Roman" w:hAnsi="Times New Roman"/>
          <w:b/>
          <w:sz w:val="24"/>
          <w:szCs w:val="24"/>
        </w:rPr>
        <w:t>utilisabilité humaine sur votre instrument en utilisant le Guide de référence rapide (</w:t>
      </w:r>
      <w:r w:rsidR="00F17D0F">
        <w:rPr>
          <w:rFonts w:ascii="Times New Roman" w:hAnsi="Times New Roman"/>
          <w:b/>
          <w:sz w:val="24"/>
          <w:szCs w:val="24"/>
        </w:rPr>
        <w:t>GR</w:t>
      </w:r>
      <w:r>
        <w:rPr>
          <w:rFonts w:ascii="Times New Roman" w:hAnsi="Times New Roman"/>
          <w:b/>
          <w:sz w:val="24"/>
          <w:szCs w:val="24"/>
        </w:rPr>
        <w:t xml:space="preserve">R) avant de mener votre étude clinique finale, car le </w:t>
      </w:r>
      <w:r w:rsidR="00F17D0F">
        <w:rPr>
          <w:rFonts w:ascii="Times New Roman" w:hAnsi="Times New Roman"/>
          <w:b/>
          <w:sz w:val="24"/>
          <w:szCs w:val="24"/>
        </w:rPr>
        <w:t>G</w:t>
      </w:r>
      <w:r>
        <w:rPr>
          <w:rFonts w:ascii="Times New Roman" w:hAnsi="Times New Roman"/>
          <w:b/>
          <w:sz w:val="24"/>
          <w:szCs w:val="24"/>
        </w:rPr>
        <w:t>R</w:t>
      </w:r>
      <w:r w:rsidR="00F17D0F">
        <w:rPr>
          <w:rFonts w:ascii="Times New Roman" w:hAnsi="Times New Roman"/>
          <w:b/>
          <w:sz w:val="24"/>
          <w:szCs w:val="24"/>
        </w:rPr>
        <w:t>R</w:t>
      </w:r>
      <w:r>
        <w:rPr>
          <w:rFonts w:ascii="Times New Roman" w:hAnsi="Times New Roman"/>
          <w:b/>
          <w:sz w:val="24"/>
          <w:szCs w:val="24"/>
        </w:rPr>
        <w:t xml:space="preserve"> final doit être évalué dans l</w:t>
      </w:r>
      <w:r w:rsidR="002A29D7">
        <w:rPr>
          <w:rFonts w:ascii="Times New Roman" w:hAnsi="Times New Roman"/>
          <w:b/>
          <w:sz w:val="24"/>
          <w:szCs w:val="24"/>
        </w:rPr>
        <w:t>’</w:t>
      </w:r>
      <w:r>
        <w:rPr>
          <w:rFonts w:ascii="Times New Roman" w:hAnsi="Times New Roman"/>
          <w:b/>
          <w:sz w:val="24"/>
          <w:szCs w:val="24"/>
        </w:rPr>
        <w:t xml:space="preserve">étude clinique. Le </w:t>
      </w:r>
      <w:r w:rsidR="00F17D0F">
        <w:rPr>
          <w:rFonts w:ascii="Times New Roman" w:hAnsi="Times New Roman"/>
          <w:b/>
          <w:sz w:val="24"/>
          <w:szCs w:val="24"/>
        </w:rPr>
        <w:t>G</w:t>
      </w:r>
      <w:r>
        <w:rPr>
          <w:rFonts w:ascii="Times New Roman" w:hAnsi="Times New Roman"/>
          <w:b/>
          <w:sz w:val="24"/>
          <w:szCs w:val="24"/>
        </w:rPr>
        <w:t>R</w:t>
      </w:r>
      <w:r w:rsidR="00F17D0F">
        <w:rPr>
          <w:rFonts w:ascii="Times New Roman" w:hAnsi="Times New Roman"/>
          <w:b/>
          <w:sz w:val="24"/>
          <w:szCs w:val="24"/>
        </w:rPr>
        <w:t>R</w:t>
      </w:r>
      <w:r>
        <w:rPr>
          <w:rFonts w:ascii="Times New Roman" w:hAnsi="Times New Roman"/>
          <w:b/>
          <w:sz w:val="24"/>
          <w:szCs w:val="24"/>
        </w:rPr>
        <w:t xml:space="preserve"> doit être fourni au minimum en anglais et en espagnol.  </w:t>
      </w:r>
    </w:p>
    <w:p w14:paraId="6C75D3A5" w14:textId="77777777" w:rsidR="008F1BB8" w:rsidRPr="008D539D" w:rsidRDefault="008F1BB8" w:rsidP="008D539D">
      <w:pPr>
        <w:pStyle w:val="ListParagraph"/>
        <w:ind w:left="360"/>
        <w:rPr>
          <w:rFonts w:ascii="Times New Roman" w:eastAsia="Times New Roman" w:hAnsi="Times New Roman" w:cs="Times New Roman"/>
          <w:b/>
          <w:i/>
          <w:sz w:val="24"/>
          <w:szCs w:val="24"/>
          <w:lang w:eastAsia="en-US"/>
        </w:rPr>
      </w:pPr>
    </w:p>
    <w:p w14:paraId="5107E26D" w14:textId="3A1708BD" w:rsidR="00211D0F" w:rsidRDefault="00211D0F" w:rsidP="00A52A21">
      <w:pPr>
        <w:pStyle w:val="ListParagraph"/>
        <w:numPr>
          <w:ilvl w:val="0"/>
          <w:numId w:val="1"/>
        </w:numPr>
        <w:rPr>
          <w:rFonts w:ascii="Times New Roman" w:eastAsia="Times New Roman" w:hAnsi="Times New Roman" w:cs="Times New Roman"/>
          <w:b/>
          <w:i/>
          <w:sz w:val="24"/>
          <w:szCs w:val="24"/>
          <w:u w:val="single"/>
        </w:rPr>
      </w:pPr>
      <w:r>
        <w:rPr>
          <w:rFonts w:ascii="Times New Roman" w:hAnsi="Times New Roman"/>
          <w:b/>
          <w:sz w:val="24"/>
          <w:szCs w:val="24"/>
          <w:u w:val="single"/>
        </w:rPr>
        <w:t>Rapport sur les résultats des tests :</w:t>
      </w:r>
    </w:p>
    <w:p w14:paraId="35E2A525" w14:textId="77777777" w:rsidR="00454B9C" w:rsidRPr="000D4A19" w:rsidRDefault="00454B9C" w:rsidP="003F0AA8">
      <w:pPr>
        <w:pStyle w:val="ListParagraph"/>
        <w:ind w:left="360"/>
        <w:rPr>
          <w:rFonts w:ascii="Times New Roman" w:eastAsia="Times New Roman" w:hAnsi="Times New Roman" w:cs="Times New Roman"/>
          <w:b/>
          <w:i/>
          <w:sz w:val="24"/>
          <w:szCs w:val="24"/>
          <w:u w:val="single"/>
          <w:lang w:eastAsia="en-US"/>
        </w:rPr>
      </w:pPr>
    </w:p>
    <w:p w14:paraId="691E7E9C" w14:textId="74A82CB2" w:rsidR="00454B9C" w:rsidRDefault="00454B9C" w:rsidP="004826E1">
      <w:pPr>
        <w:pStyle w:val="ListParagraph"/>
        <w:ind w:left="360"/>
        <w:rPr>
          <w:rFonts w:ascii="Times New Roman" w:eastAsia="Times New Roman" w:hAnsi="Times New Roman" w:cs="Times New Roman"/>
          <w:sz w:val="24"/>
          <w:szCs w:val="24"/>
        </w:rPr>
      </w:pPr>
      <w:r>
        <w:rPr>
          <w:rFonts w:ascii="Times New Roman" w:hAnsi="Times New Roman"/>
          <w:sz w:val="24"/>
          <w:szCs w:val="24"/>
        </w:rPr>
        <w:t>Tous les résultats des tests seront communiqués aux professionnels de la santé et aux autorités de santé publique compétentes conformément aux exigences locales, régionales et fédérales,</w:t>
      </w:r>
      <w:r>
        <w:t xml:space="preserve"> </w:t>
      </w:r>
      <w:r>
        <w:rPr>
          <w:rFonts w:ascii="Times New Roman" w:hAnsi="Times New Roman"/>
          <w:sz w:val="24"/>
          <w:szCs w:val="24"/>
        </w:rPr>
        <w:t xml:space="preserve">en utilisant les codes LOINC et SNOMED appropriés, tels que définis par le </w:t>
      </w:r>
      <w:hyperlink r:id="rId15" w:history="1">
        <w:r>
          <w:rPr>
            <w:rStyle w:val="Hyperlink"/>
            <w:rFonts w:ascii="Times New Roman" w:hAnsi="Times New Roman"/>
            <w:sz w:val="24"/>
            <w:szCs w:val="24"/>
          </w:rPr>
          <w:t>Laboratory In Vitro Diagnostics (LIVD) Test Code Mapping for SARS-CoV-2 Tests</w:t>
        </w:r>
      </w:hyperlink>
      <w:r>
        <w:rPr>
          <w:rFonts w:ascii="Times New Roman" w:hAnsi="Times New Roman"/>
          <w:sz w:val="24"/>
          <w:szCs w:val="24"/>
        </w:rPr>
        <w:t xml:space="preserve"> fourni par les CDC. </w:t>
      </w:r>
    </w:p>
    <w:p w14:paraId="6B659380" w14:textId="77777777" w:rsidR="00454B9C" w:rsidRDefault="00454B9C" w:rsidP="004826E1">
      <w:pPr>
        <w:pStyle w:val="ListParagraph"/>
        <w:ind w:left="360"/>
        <w:rPr>
          <w:rFonts w:ascii="Times New Roman" w:eastAsia="Times New Roman" w:hAnsi="Times New Roman" w:cs="Times New Roman"/>
          <w:sz w:val="24"/>
          <w:szCs w:val="24"/>
          <w:lang w:eastAsia="en-US"/>
        </w:rPr>
      </w:pPr>
    </w:p>
    <w:p w14:paraId="0EBD629C" w14:textId="492D2F2D" w:rsidR="00211D0F" w:rsidRPr="00092288" w:rsidRDefault="00211D0F" w:rsidP="004826E1">
      <w:pPr>
        <w:pStyle w:val="ListParagraph"/>
        <w:ind w:left="360"/>
        <w:rPr>
          <w:rFonts w:ascii="Times New Roman" w:eastAsia="Times New Roman" w:hAnsi="Times New Roman" w:cs="Times New Roman"/>
          <w:sz w:val="24"/>
          <w:szCs w:val="24"/>
        </w:rPr>
      </w:pPr>
      <w:r>
        <w:rPr>
          <w:rFonts w:ascii="Times New Roman" w:hAnsi="Times New Roman"/>
          <w:b/>
          <w:sz w:val="24"/>
          <w:szCs w:val="24"/>
        </w:rPr>
        <w:t>Vous devez décrire comment vous vous assurerez que tous les utilisateurs du test peuvent communiquer tous les résultats du test aux autorités de santé publique et/ou aux autres autorités qui doivent en être informées, conformément aux exigences locales, étatiques et fédérales. L</w:t>
      </w:r>
      <w:r w:rsidR="002A29D7">
        <w:rPr>
          <w:rFonts w:ascii="Times New Roman" w:hAnsi="Times New Roman"/>
          <w:b/>
          <w:sz w:val="24"/>
          <w:szCs w:val="24"/>
        </w:rPr>
        <w:t>’</w:t>
      </w:r>
      <w:r>
        <w:rPr>
          <w:rFonts w:ascii="Times New Roman" w:hAnsi="Times New Roman"/>
          <w:b/>
          <w:sz w:val="24"/>
          <w:szCs w:val="24"/>
        </w:rPr>
        <w:t>approche adoptée doit faciliter l</w:t>
      </w:r>
      <w:r w:rsidR="002A29D7">
        <w:rPr>
          <w:rFonts w:ascii="Times New Roman" w:hAnsi="Times New Roman"/>
          <w:b/>
          <w:sz w:val="24"/>
          <w:szCs w:val="24"/>
        </w:rPr>
        <w:t>’</w:t>
      </w:r>
      <w:r>
        <w:rPr>
          <w:rFonts w:ascii="Times New Roman" w:hAnsi="Times New Roman"/>
          <w:b/>
          <w:sz w:val="24"/>
          <w:szCs w:val="24"/>
        </w:rPr>
        <w:t>établissement de rapports par tous les utilisateurs et être facile à utiliser et à comprendre.  Il y a plusieurs options pour permettre la communication des résultats des tests, notamment, mais sans s</w:t>
      </w:r>
      <w:r w:rsidR="002A29D7">
        <w:rPr>
          <w:rFonts w:ascii="Times New Roman" w:hAnsi="Times New Roman"/>
          <w:b/>
          <w:sz w:val="24"/>
          <w:szCs w:val="24"/>
        </w:rPr>
        <w:t>’</w:t>
      </w:r>
      <w:r>
        <w:rPr>
          <w:rFonts w:ascii="Times New Roman" w:hAnsi="Times New Roman"/>
          <w:b/>
          <w:sz w:val="24"/>
          <w:szCs w:val="24"/>
        </w:rPr>
        <w:t>y limiter :</w:t>
      </w:r>
      <w:r>
        <w:rPr>
          <w:rFonts w:ascii="Times New Roman" w:hAnsi="Times New Roman"/>
          <w:b/>
          <w:i/>
          <w:sz w:val="24"/>
          <w:szCs w:val="24"/>
        </w:rPr>
        <w:t xml:space="preserve"> </w:t>
      </w:r>
      <w:r>
        <w:rPr>
          <w:rFonts w:ascii="Times New Roman" w:hAnsi="Times New Roman"/>
          <w:b/>
          <w:i/>
          <w:sz w:val="24"/>
          <w:szCs w:val="24"/>
          <w:highlight w:val="yellow"/>
        </w:rPr>
        <w:t>les rapports automatiques par le biais d</w:t>
      </w:r>
      <w:r w:rsidR="002A29D7">
        <w:rPr>
          <w:rFonts w:ascii="Times New Roman" w:hAnsi="Times New Roman"/>
          <w:b/>
          <w:i/>
          <w:sz w:val="24"/>
          <w:szCs w:val="24"/>
          <w:highlight w:val="yellow"/>
        </w:rPr>
        <w:t>’</w:t>
      </w:r>
      <w:r>
        <w:rPr>
          <w:rFonts w:ascii="Times New Roman" w:hAnsi="Times New Roman"/>
          <w:b/>
          <w:i/>
          <w:sz w:val="24"/>
          <w:szCs w:val="24"/>
          <w:highlight w:val="yellow"/>
        </w:rPr>
        <w:t xml:space="preserve">une application mobile, les instructions dirigeant les utilisateurs vers un site Web où les rapports sont facilement accessibles, etc.  </w:t>
      </w:r>
      <w:r>
        <w:rPr>
          <w:rFonts w:ascii="Times New Roman" w:hAnsi="Times New Roman"/>
          <w:b/>
          <w:sz w:val="24"/>
          <w:szCs w:val="24"/>
        </w:rPr>
        <w:t>La FDA est ouverte à d</w:t>
      </w:r>
      <w:r w:rsidR="002A29D7">
        <w:rPr>
          <w:rFonts w:ascii="Times New Roman" w:hAnsi="Times New Roman"/>
          <w:b/>
          <w:sz w:val="24"/>
          <w:szCs w:val="24"/>
        </w:rPr>
        <w:t>’</w:t>
      </w:r>
      <w:r>
        <w:rPr>
          <w:rFonts w:ascii="Times New Roman" w:hAnsi="Times New Roman"/>
          <w:b/>
          <w:sz w:val="24"/>
          <w:szCs w:val="24"/>
        </w:rPr>
        <w:t>autres approches de notification qui garantissent une notification appropriée.</w:t>
      </w:r>
    </w:p>
    <w:p w14:paraId="5611C3E1" w14:textId="77777777" w:rsidR="00211D0F" w:rsidRPr="00092288" w:rsidRDefault="00211D0F" w:rsidP="00211D0F">
      <w:pPr>
        <w:pStyle w:val="ListParagraph"/>
        <w:ind w:left="360"/>
        <w:rPr>
          <w:rFonts w:ascii="Times New Roman" w:eastAsia="Times New Roman" w:hAnsi="Times New Roman" w:cs="Times New Roman"/>
          <w:b/>
          <w:sz w:val="24"/>
          <w:szCs w:val="24"/>
          <w:lang w:eastAsia="en-US"/>
        </w:rPr>
      </w:pPr>
    </w:p>
    <w:p w14:paraId="39F41789" w14:textId="3CACAE10" w:rsidR="00211D0F" w:rsidRPr="00092288" w:rsidRDefault="00211D0F" w:rsidP="000D4A19">
      <w:pPr>
        <w:pStyle w:val="ListParagraph"/>
        <w:ind w:left="360"/>
        <w:rPr>
          <w:rFonts w:ascii="Times New Roman" w:eastAsia="Times New Roman" w:hAnsi="Times New Roman" w:cs="Times New Roman"/>
          <w:b/>
          <w:sz w:val="24"/>
          <w:szCs w:val="24"/>
        </w:rPr>
      </w:pPr>
      <w:r>
        <w:rPr>
          <w:rFonts w:ascii="Times New Roman" w:hAnsi="Times New Roman"/>
          <w:b/>
          <w:sz w:val="24"/>
          <w:szCs w:val="24"/>
        </w:rPr>
        <w:t>Vous devez également décrire comment le compte rendu des tests permettra de saisir les codes LOINC et SNOMED appropriés, en plus des données de localisation, et d</w:t>
      </w:r>
      <w:r w:rsidR="002A29D7">
        <w:rPr>
          <w:rFonts w:ascii="Times New Roman" w:hAnsi="Times New Roman"/>
          <w:b/>
          <w:sz w:val="24"/>
          <w:szCs w:val="24"/>
        </w:rPr>
        <w:t>’</w:t>
      </w:r>
      <w:r>
        <w:rPr>
          <w:rFonts w:ascii="Times New Roman" w:hAnsi="Times New Roman"/>
          <w:b/>
          <w:sz w:val="24"/>
          <w:szCs w:val="24"/>
        </w:rPr>
        <w:t>autres renseignements sur le patient qui peuvent être pertinents ou nécessaires.   </w:t>
      </w:r>
    </w:p>
    <w:p w14:paraId="44EBCF1B" w14:textId="77777777" w:rsidR="000D4A19" w:rsidRPr="00092288" w:rsidRDefault="000D4A19" w:rsidP="000D4A19">
      <w:pPr>
        <w:pStyle w:val="ListParagraph"/>
        <w:ind w:left="360"/>
        <w:rPr>
          <w:rFonts w:ascii="Times New Roman" w:eastAsia="Times New Roman" w:hAnsi="Times New Roman" w:cs="Times New Roman"/>
          <w:b/>
          <w:sz w:val="24"/>
          <w:szCs w:val="24"/>
          <w:u w:val="single"/>
          <w:lang w:eastAsia="en-US"/>
        </w:rPr>
      </w:pPr>
    </w:p>
    <w:p w14:paraId="7EB8A323" w14:textId="7C973CE4" w:rsidR="00A52A21" w:rsidRPr="00092288" w:rsidRDefault="00A52A21" w:rsidP="00A52A21">
      <w:pPr>
        <w:pStyle w:val="ListParagraph"/>
        <w:numPr>
          <w:ilvl w:val="0"/>
          <w:numId w:val="1"/>
        </w:numPr>
        <w:rPr>
          <w:rFonts w:ascii="Times New Roman" w:eastAsia="Times New Roman" w:hAnsi="Times New Roman" w:cs="Times New Roman"/>
          <w:sz w:val="24"/>
          <w:szCs w:val="24"/>
          <w:u w:val="single"/>
        </w:rPr>
      </w:pPr>
      <w:r>
        <w:rPr>
          <w:rFonts w:ascii="Times New Roman" w:hAnsi="Times New Roman"/>
          <w:b/>
          <w:sz w:val="24"/>
          <w:szCs w:val="24"/>
          <w:u w:val="single"/>
        </w:rPr>
        <w:t>Applications et logiciels mobiles</w:t>
      </w:r>
    </w:p>
    <w:p w14:paraId="626D596B" w14:textId="6C5638CD" w:rsidR="00A52A21" w:rsidRPr="00092288" w:rsidRDefault="00A52A21" w:rsidP="00A52A21">
      <w:pPr>
        <w:pStyle w:val="Default"/>
        <w:spacing w:after="47"/>
        <w:ind w:left="360"/>
        <w:rPr>
          <w:b/>
        </w:rPr>
      </w:pPr>
      <w:r>
        <w:rPr>
          <w:b/>
        </w:rPr>
        <w:t>Toute application pour téléphone intelligent doit être simple.  Les messages d</w:t>
      </w:r>
      <w:r w:rsidR="002A29D7">
        <w:rPr>
          <w:b/>
        </w:rPr>
        <w:t>’</w:t>
      </w:r>
      <w:r>
        <w:rPr>
          <w:b/>
        </w:rPr>
        <w:t>erreur doivent être facilement compréhensibles, et le dépannage doit être inclus dans l</w:t>
      </w:r>
      <w:r w:rsidR="002A29D7">
        <w:rPr>
          <w:b/>
        </w:rPr>
        <w:t>’</w:t>
      </w:r>
      <w:r>
        <w:rPr>
          <w:b/>
        </w:rPr>
        <w:t>instruction de l</w:t>
      </w:r>
      <w:r w:rsidR="002A29D7">
        <w:rPr>
          <w:b/>
        </w:rPr>
        <w:t>’</w:t>
      </w:r>
      <w:r>
        <w:rPr>
          <w:b/>
        </w:rPr>
        <w:t>instrument.  L</w:t>
      </w:r>
      <w:r w:rsidR="002A29D7">
        <w:rPr>
          <w:b/>
        </w:rPr>
        <w:t>’</w:t>
      </w:r>
      <w:r>
        <w:rPr>
          <w:b/>
        </w:rPr>
        <w:t>affichage doit favoriser la compréhension des résultats et de ce que les patients doivent faire ensuite, notamment comment se soigner eux-mêmes et quand demander un suivi.</w:t>
      </w:r>
    </w:p>
    <w:p w14:paraId="6A9C57B2" w14:textId="77777777" w:rsidR="00A52A21" w:rsidRPr="00092288" w:rsidRDefault="00A52A21" w:rsidP="00A52A21">
      <w:pPr>
        <w:ind w:left="720"/>
        <w:rPr>
          <w:rFonts w:ascii="Times New Roman" w:eastAsia="Times New Roman" w:hAnsi="Times New Roman" w:cs="Times New Roman"/>
          <w:sz w:val="24"/>
          <w:szCs w:val="24"/>
          <w:lang w:eastAsia="en-US"/>
        </w:rPr>
      </w:pPr>
    </w:p>
    <w:p w14:paraId="0C5767FC" w14:textId="22171564" w:rsidR="00A52A21" w:rsidRPr="00092288" w:rsidRDefault="00A52A21" w:rsidP="00A52A21">
      <w:pPr>
        <w:ind w:left="720"/>
        <w:rPr>
          <w:rFonts w:ascii="Times New Roman" w:eastAsia="Times New Roman" w:hAnsi="Times New Roman" w:cs="Times New Roman"/>
          <w:b/>
          <w:sz w:val="24"/>
          <w:szCs w:val="24"/>
        </w:rPr>
      </w:pPr>
      <w:r>
        <w:rPr>
          <w:rFonts w:ascii="Times New Roman" w:hAnsi="Times New Roman"/>
          <w:b/>
          <w:sz w:val="24"/>
          <w:szCs w:val="24"/>
        </w:rPr>
        <w:t xml:space="preserve">Veuillez énumérer et décrire les applications mobiles, les logiciels ou les applications Web utilisés dans le cadre du test.  Vous devez inclure les renseignements suivants : </w:t>
      </w:r>
    </w:p>
    <w:p w14:paraId="103CF090" w14:textId="77777777" w:rsidR="00A52A21" w:rsidRPr="00092288" w:rsidRDefault="00A52A21" w:rsidP="00A52A21">
      <w:pPr>
        <w:ind w:left="720"/>
        <w:rPr>
          <w:rFonts w:ascii="Times New Roman" w:eastAsia="Times New Roman" w:hAnsi="Times New Roman" w:cs="Times New Roman"/>
          <w:b/>
          <w:sz w:val="24"/>
          <w:szCs w:val="24"/>
          <w:lang w:eastAsia="en-US"/>
        </w:rPr>
      </w:pPr>
    </w:p>
    <w:p w14:paraId="10B57B04" w14:textId="16C91709" w:rsidR="00C30D65" w:rsidRPr="00092288" w:rsidRDefault="00A52A21" w:rsidP="00C30D65">
      <w:pPr>
        <w:pStyle w:val="Default"/>
        <w:spacing w:after="47"/>
        <w:ind w:left="720"/>
        <w:rPr>
          <w:b/>
        </w:rPr>
      </w:pPr>
      <w:r>
        <w:rPr>
          <w:b/>
        </w:rPr>
        <w:t xml:space="preserve">Vérification et validation : </w:t>
      </w:r>
    </w:p>
    <w:p w14:paraId="3B8583B2" w14:textId="77777777" w:rsidR="002B4C01" w:rsidRPr="00092288" w:rsidRDefault="002B4C01" w:rsidP="00C30D65">
      <w:pPr>
        <w:pStyle w:val="Default"/>
        <w:spacing w:after="47"/>
        <w:ind w:left="720"/>
        <w:rPr>
          <w:b/>
        </w:rPr>
      </w:pPr>
    </w:p>
    <w:p w14:paraId="743BC230" w14:textId="0816E291" w:rsidR="00C30D65" w:rsidRPr="00092288" w:rsidRDefault="00A52A21" w:rsidP="003F0AA8">
      <w:pPr>
        <w:pStyle w:val="Default"/>
        <w:numPr>
          <w:ilvl w:val="0"/>
          <w:numId w:val="14"/>
        </w:numPr>
        <w:tabs>
          <w:tab w:val="clear" w:pos="720"/>
          <w:tab w:val="num" w:pos="1080"/>
        </w:tabs>
        <w:spacing w:after="47"/>
        <w:ind w:left="1080"/>
        <w:rPr>
          <w:b/>
        </w:rPr>
      </w:pPr>
      <w:r>
        <w:rPr>
          <w:b/>
        </w:rPr>
        <w:lastRenderedPageBreak/>
        <w:t>Pour valider l</w:t>
      </w:r>
      <w:r w:rsidR="002A29D7">
        <w:rPr>
          <w:b/>
        </w:rPr>
        <w:t>’</w:t>
      </w:r>
      <w:r>
        <w:rPr>
          <w:b/>
        </w:rPr>
        <w:t>utilisation de votre application avec un téléphone intelligent, vous devez élaborer un ensemble de spécifications minimales pour le téléphone intelligent (par exemple, la mémoire, la capacité du processeur, les exigences minimales du système d</w:t>
      </w:r>
      <w:r w:rsidR="002A29D7">
        <w:rPr>
          <w:b/>
        </w:rPr>
        <w:t>’</w:t>
      </w:r>
      <w:r>
        <w:rPr>
          <w:b/>
        </w:rPr>
        <w:t>exploitation (S</w:t>
      </w:r>
      <w:r w:rsidR="00F17D0F">
        <w:rPr>
          <w:b/>
        </w:rPr>
        <w:t>E</w:t>
      </w:r>
      <w:r>
        <w:rPr>
          <w:b/>
        </w:rPr>
        <w:t>), etc.)  Vous devez valider le logiciel sur les modèles de téléphones intelligents pour chaque système d</w:t>
      </w:r>
      <w:r w:rsidR="002A29D7">
        <w:rPr>
          <w:b/>
        </w:rPr>
        <w:t>’</w:t>
      </w:r>
      <w:r>
        <w:rPr>
          <w:b/>
        </w:rPr>
        <w:t>exploitation qui répondent à ces spécifications matérielles minimales.</w:t>
      </w:r>
    </w:p>
    <w:p w14:paraId="0CE578C4" w14:textId="3B57C8D5" w:rsidR="00A52A21" w:rsidRPr="00092288" w:rsidRDefault="00A52A21" w:rsidP="003F0AA8">
      <w:pPr>
        <w:pStyle w:val="Default"/>
        <w:numPr>
          <w:ilvl w:val="0"/>
          <w:numId w:val="15"/>
        </w:numPr>
        <w:spacing w:after="47"/>
        <w:ind w:left="1080"/>
        <w:rPr>
          <w:b/>
        </w:rPr>
      </w:pPr>
      <w:r>
        <w:rPr>
          <w:b/>
        </w:rPr>
        <w:t xml:space="preserve">Vous devez résumer la vérification et la validation effectuées sur votre logiciel/application.  </w:t>
      </w:r>
    </w:p>
    <w:p w14:paraId="474B1664" w14:textId="34267E5A" w:rsidR="00920560" w:rsidRPr="00092288" w:rsidRDefault="00920560" w:rsidP="00092288">
      <w:pPr>
        <w:pStyle w:val="ListParagraph"/>
        <w:numPr>
          <w:ilvl w:val="0"/>
          <w:numId w:val="15"/>
        </w:numPr>
        <w:ind w:left="1080"/>
        <w:contextualSpacing w:val="0"/>
        <w:rPr>
          <w:rFonts w:ascii="Times New Roman" w:eastAsia="Times New Roman" w:hAnsi="Times New Roman" w:cs="Times New Roman"/>
          <w:b/>
          <w:bCs/>
          <w:iCs/>
          <w:sz w:val="24"/>
          <w:szCs w:val="24"/>
        </w:rPr>
      </w:pPr>
      <w:r>
        <w:rPr>
          <w:rFonts w:ascii="Times New Roman" w:hAnsi="Times New Roman"/>
          <w:b/>
          <w:bCs/>
          <w:iCs/>
          <w:sz w:val="24"/>
          <w:szCs w:val="24"/>
        </w:rPr>
        <w:t>La fonctionnalité complète de l</w:t>
      </w:r>
      <w:r w:rsidR="002A29D7">
        <w:rPr>
          <w:rFonts w:ascii="Times New Roman" w:hAnsi="Times New Roman"/>
          <w:b/>
          <w:bCs/>
          <w:iCs/>
          <w:sz w:val="24"/>
          <w:szCs w:val="24"/>
        </w:rPr>
        <w:t>’</w:t>
      </w:r>
      <w:r>
        <w:rPr>
          <w:rFonts w:ascii="Times New Roman" w:hAnsi="Times New Roman"/>
          <w:b/>
          <w:bCs/>
          <w:iCs/>
          <w:sz w:val="24"/>
          <w:szCs w:val="24"/>
        </w:rPr>
        <w:t>application doit être démontrée pour toute la gamme des plateformes destinées à être utilisées (par exemple, s</w:t>
      </w:r>
      <w:r w:rsidR="002A29D7">
        <w:rPr>
          <w:rFonts w:ascii="Times New Roman" w:hAnsi="Times New Roman"/>
          <w:b/>
          <w:bCs/>
          <w:iCs/>
          <w:sz w:val="24"/>
          <w:szCs w:val="24"/>
        </w:rPr>
        <w:t>’</w:t>
      </w:r>
      <w:r>
        <w:rPr>
          <w:rFonts w:ascii="Times New Roman" w:hAnsi="Times New Roman"/>
          <w:b/>
          <w:bCs/>
          <w:iCs/>
          <w:sz w:val="24"/>
          <w:szCs w:val="24"/>
        </w:rPr>
        <w:t>il s</w:t>
      </w:r>
      <w:r w:rsidR="002A29D7">
        <w:rPr>
          <w:rFonts w:ascii="Times New Roman" w:hAnsi="Times New Roman"/>
          <w:b/>
          <w:bCs/>
          <w:iCs/>
          <w:sz w:val="24"/>
          <w:szCs w:val="24"/>
        </w:rPr>
        <w:t>’</w:t>
      </w:r>
      <w:r>
        <w:rPr>
          <w:rFonts w:ascii="Times New Roman" w:hAnsi="Times New Roman"/>
          <w:b/>
          <w:bCs/>
          <w:iCs/>
          <w:sz w:val="24"/>
          <w:szCs w:val="24"/>
        </w:rPr>
        <w:t>agit d</w:t>
      </w:r>
      <w:r w:rsidR="002A29D7">
        <w:rPr>
          <w:rFonts w:ascii="Times New Roman" w:hAnsi="Times New Roman"/>
          <w:b/>
          <w:bCs/>
          <w:iCs/>
          <w:sz w:val="24"/>
          <w:szCs w:val="24"/>
        </w:rPr>
        <w:t>’</w:t>
      </w:r>
      <w:r>
        <w:rPr>
          <w:rFonts w:ascii="Times New Roman" w:hAnsi="Times New Roman"/>
          <w:b/>
          <w:bCs/>
          <w:iCs/>
          <w:sz w:val="24"/>
          <w:szCs w:val="24"/>
        </w:rPr>
        <w:t>une application Web, démonstration sur des navigateurs modernes populaires tels que Chrome, FireFox, Microsoft Edge; s</w:t>
      </w:r>
      <w:r w:rsidR="002A29D7">
        <w:rPr>
          <w:rFonts w:ascii="Times New Roman" w:hAnsi="Times New Roman"/>
          <w:b/>
          <w:bCs/>
          <w:iCs/>
          <w:sz w:val="24"/>
          <w:szCs w:val="24"/>
        </w:rPr>
        <w:t>’</w:t>
      </w:r>
      <w:r>
        <w:rPr>
          <w:rFonts w:ascii="Times New Roman" w:hAnsi="Times New Roman"/>
          <w:b/>
          <w:bCs/>
          <w:iCs/>
          <w:sz w:val="24"/>
          <w:szCs w:val="24"/>
        </w:rPr>
        <w:t>il s</w:t>
      </w:r>
      <w:r w:rsidR="002A29D7">
        <w:rPr>
          <w:rFonts w:ascii="Times New Roman" w:hAnsi="Times New Roman"/>
          <w:b/>
          <w:bCs/>
          <w:iCs/>
          <w:sz w:val="24"/>
          <w:szCs w:val="24"/>
        </w:rPr>
        <w:t>’</w:t>
      </w:r>
      <w:r>
        <w:rPr>
          <w:rFonts w:ascii="Times New Roman" w:hAnsi="Times New Roman"/>
          <w:b/>
          <w:bCs/>
          <w:iCs/>
          <w:sz w:val="24"/>
          <w:szCs w:val="24"/>
        </w:rPr>
        <w:t>agit d</w:t>
      </w:r>
      <w:r w:rsidR="002A29D7">
        <w:rPr>
          <w:rFonts w:ascii="Times New Roman" w:hAnsi="Times New Roman"/>
          <w:b/>
          <w:bCs/>
          <w:iCs/>
          <w:sz w:val="24"/>
          <w:szCs w:val="24"/>
        </w:rPr>
        <w:t>’</w:t>
      </w:r>
      <w:r>
        <w:rPr>
          <w:rFonts w:ascii="Times New Roman" w:hAnsi="Times New Roman"/>
          <w:b/>
          <w:bCs/>
          <w:iCs/>
          <w:sz w:val="24"/>
          <w:szCs w:val="24"/>
        </w:rPr>
        <w:t>une application mobile, démonstration sur des téléphones  intelligents modernes populaires et d</w:t>
      </w:r>
      <w:r w:rsidR="002A29D7">
        <w:rPr>
          <w:rFonts w:ascii="Times New Roman" w:hAnsi="Times New Roman"/>
          <w:b/>
          <w:bCs/>
          <w:iCs/>
          <w:sz w:val="24"/>
          <w:szCs w:val="24"/>
        </w:rPr>
        <w:t>’</w:t>
      </w:r>
      <w:r>
        <w:rPr>
          <w:rFonts w:ascii="Times New Roman" w:hAnsi="Times New Roman"/>
          <w:b/>
          <w:bCs/>
          <w:iCs/>
          <w:sz w:val="24"/>
          <w:szCs w:val="24"/>
        </w:rPr>
        <w:t>autres appareils mobiles basés sur Android et sur iOS, etc.)</w:t>
      </w:r>
    </w:p>
    <w:p w14:paraId="2388676F" w14:textId="40777A41" w:rsidR="0080384A" w:rsidRPr="00092288" w:rsidRDefault="0080384A" w:rsidP="003F0AA8">
      <w:pPr>
        <w:pStyle w:val="Default"/>
        <w:numPr>
          <w:ilvl w:val="0"/>
          <w:numId w:val="14"/>
        </w:numPr>
        <w:tabs>
          <w:tab w:val="clear" w:pos="720"/>
          <w:tab w:val="num" w:pos="1080"/>
        </w:tabs>
        <w:spacing w:after="47"/>
        <w:ind w:left="1080"/>
        <w:rPr>
          <w:b/>
        </w:rPr>
      </w:pPr>
      <w:r>
        <w:rPr>
          <w:b/>
        </w:rPr>
        <w:t>Vous devez aborder la question de la cybersécurité de votre appareil et de toute information privée sur la santé qui pourrait être contenue sur votre appareil ou dans une application mobile ou une application Web.</w:t>
      </w:r>
    </w:p>
    <w:p w14:paraId="71718515" w14:textId="0C46A346" w:rsidR="0080384A" w:rsidRPr="00092288" w:rsidRDefault="0080384A" w:rsidP="003F0AA8">
      <w:pPr>
        <w:pStyle w:val="Default"/>
        <w:numPr>
          <w:ilvl w:val="0"/>
          <w:numId w:val="14"/>
        </w:numPr>
        <w:tabs>
          <w:tab w:val="clear" w:pos="720"/>
          <w:tab w:val="num" w:pos="1080"/>
        </w:tabs>
        <w:spacing w:after="47"/>
        <w:ind w:left="1080"/>
        <w:rPr>
          <w:b/>
        </w:rPr>
      </w:pPr>
      <w:r>
        <w:rPr>
          <w:b/>
        </w:rPr>
        <w:t>Vous devez disposer d</w:t>
      </w:r>
      <w:r w:rsidR="002A29D7">
        <w:rPr>
          <w:b/>
        </w:rPr>
        <w:t>’</w:t>
      </w:r>
      <w:r>
        <w:rPr>
          <w:b/>
        </w:rPr>
        <w:t>un plan de mise à jour des logiciels qui couvre les mises à jour des applications mobiles, les mises à jour des algorithmes et les mises à jour des applications Web qui peuvent avoir un impact sur le rendement de l</w:t>
      </w:r>
      <w:r w:rsidR="002A29D7">
        <w:rPr>
          <w:b/>
        </w:rPr>
        <w:t>’</w:t>
      </w:r>
      <w:r>
        <w:rPr>
          <w:b/>
        </w:rPr>
        <w:t>instrument.</w:t>
      </w:r>
    </w:p>
    <w:p w14:paraId="52573A47" w14:textId="4299EFF9" w:rsidR="00A52A21" w:rsidRPr="00092288" w:rsidRDefault="00A52A21" w:rsidP="003F0AA8">
      <w:pPr>
        <w:pStyle w:val="Default"/>
        <w:numPr>
          <w:ilvl w:val="0"/>
          <w:numId w:val="14"/>
        </w:numPr>
        <w:tabs>
          <w:tab w:val="clear" w:pos="720"/>
          <w:tab w:val="num" w:pos="1080"/>
        </w:tabs>
        <w:spacing w:after="47"/>
        <w:ind w:left="1080"/>
        <w:rPr>
          <w:b/>
        </w:rPr>
      </w:pPr>
      <w:r>
        <w:rPr>
          <w:b/>
        </w:rPr>
        <w:t xml:space="preserve">La demande doit automatiquement faire état de tous les résultats des tests, le cas échéant, conformément aux exigences locales, étatiques et fédérales. </w:t>
      </w:r>
    </w:p>
    <w:p w14:paraId="3A9C752F" w14:textId="77777777" w:rsidR="00A52A21" w:rsidRPr="00086A1B" w:rsidRDefault="00A52A21" w:rsidP="00A52A21">
      <w:pPr>
        <w:ind w:left="720"/>
        <w:rPr>
          <w:rFonts w:ascii="Times New Roman" w:eastAsia="Times New Roman" w:hAnsi="Times New Roman" w:cs="Times New Roman"/>
          <w:sz w:val="24"/>
          <w:szCs w:val="24"/>
          <w:lang w:eastAsia="en-US"/>
        </w:rPr>
      </w:pPr>
    </w:p>
    <w:p w14:paraId="3DCD5DEB"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H. INTERPRÉTATION DES RÉSULTATS</w:t>
      </w:r>
    </w:p>
    <w:p w14:paraId="0A98CF0D" w14:textId="77777777" w:rsidR="003721D8" w:rsidRPr="003721D8" w:rsidRDefault="003721D8" w:rsidP="003721D8">
      <w:pPr>
        <w:rPr>
          <w:rFonts w:ascii="Times New Roman" w:eastAsia="Times New Roman" w:hAnsi="Times New Roman" w:cs="Times New Roman"/>
          <w:sz w:val="24"/>
          <w:szCs w:val="24"/>
          <w:lang w:eastAsia="en-US"/>
        </w:rPr>
      </w:pPr>
    </w:p>
    <w:p w14:paraId="2896EDF1" w14:textId="4CFBA4C2" w:rsidR="00102F79" w:rsidRPr="00092288" w:rsidRDefault="00102F79" w:rsidP="003721D8">
      <w:pPr>
        <w:rPr>
          <w:rFonts w:ascii="Times New Roman" w:eastAsia="Times New Roman" w:hAnsi="Times New Roman" w:cs="Times New Roman"/>
          <w:b/>
          <w:sz w:val="24"/>
          <w:szCs w:val="24"/>
        </w:rPr>
      </w:pPr>
      <w:r>
        <w:rPr>
          <w:rFonts w:ascii="Times New Roman" w:hAnsi="Times New Roman"/>
          <w:b/>
          <w:sz w:val="24"/>
          <w:szCs w:val="24"/>
        </w:rPr>
        <w:t>Les résultats qui sont affichés à l</w:t>
      </w:r>
      <w:r w:rsidR="002A29D7">
        <w:rPr>
          <w:rFonts w:ascii="Times New Roman" w:hAnsi="Times New Roman"/>
          <w:b/>
          <w:sz w:val="24"/>
          <w:szCs w:val="24"/>
        </w:rPr>
        <w:t>’</w:t>
      </w:r>
      <w:r>
        <w:rPr>
          <w:rFonts w:ascii="Times New Roman" w:hAnsi="Times New Roman"/>
          <w:b/>
          <w:sz w:val="24"/>
          <w:szCs w:val="24"/>
        </w:rPr>
        <w:t xml:space="preserve">utilisateur doivent être simples et faciles à interpréter (par exemple, positifs, négatifs et non valides). </w:t>
      </w:r>
    </w:p>
    <w:p w14:paraId="70D41CCB" w14:textId="77777777" w:rsidR="00102F79" w:rsidRPr="00092288" w:rsidRDefault="00102F79" w:rsidP="003721D8">
      <w:pPr>
        <w:rPr>
          <w:rFonts w:ascii="Times New Roman" w:eastAsia="Times New Roman" w:hAnsi="Times New Roman" w:cs="Times New Roman"/>
          <w:b/>
          <w:sz w:val="24"/>
          <w:szCs w:val="24"/>
          <w:lang w:eastAsia="en-US"/>
        </w:rPr>
      </w:pPr>
    </w:p>
    <w:p w14:paraId="234BCE90" w14:textId="0CDF4022" w:rsidR="003721D8" w:rsidRPr="00092288" w:rsidRDefault="003721D8" w:rsidP="003721D8">
      <w:pPr>
        <w:rPr>
          <w:rFonts w:ascii="Times New Roman" w:eastAsia="Times New Roman" w:hAnsi="Times New Roman" w:cs="Times New Roman"/>
          <w:sz w:val="24"/>
          <w:szCs w:val="24"/>
        </w:rPr>
      </w:pPr>
      <w:r>
        <w:rPr>
          <w:rFonts w:ascii="Times New Roman" w:hAnsi="Times New Roman"/>
          <w:b/>
          <w:sz w:val="24"/>
          <w:szCs w:val="24"/>
        </w:rPr>
        <w:t>Veuillez décrire l</w:t>
      </w:r>
      <w:r w:rsidR="002A29D7">
        <w:rPr>
          <w:rFonts w:ascii="Times New Roman" w:hAnsi="Times New Roman"/>
          <w:b/>
          <w:sz w:val="24"/>
          <w:szCs w:val="24"/>
        </w:rPr>
        <w:t>’</w:t>
      </w:r>
      <w:r>
        <w:rPr>
          <w:rFonts w:ascii="Times New Roman" w:hAnsi="Times New Roman"/>
          <w:b/>
          <w:sz w:val="24"/>
          <w:szCs w:val="24"/>
        </w:rPr>
        <w:t>algorithme/calcul de test utilisé par l</w:t>
      </w:r>
      <w:r w:rsidR="002A29D7">
        <w:rPr>
          <w:rFonts w:ascii="Times New Roman" w:hAnsi="Times New Roman"/>
          <w:b/>
          <w:sz w:val="24"/>
          <w:szCs w:val="24"/>
        </w:rPr>
        <w:t>’</w:t>
      </w:r>
      <w:r>
        <w:rPr>
          <w:rFonts w:ascii="Times New Roman" w:hAnsi="Times New Roman"/>
          <w:b/>
          <w:sz w:val="24"/>
          <w:szCs w:val="24"/>
        </w:rPr>
        <w:t xml:space="preserve">instrument pour renvoyer le résultat qualitatif simple, par exemple une valeur de rapport, une lecture de fluorescence, un seuil et une coupure de cycle, etc.  Veuillez également fournir tout texte destiné aux utilisateurs qui accompagnera les résultats des tests.     </w:t>
      </w:r>
      <w:r>
        <w:rPr>
          <w:rFonts w:ascii="Times New Roman" w:hAnsi="Times New Roman"/>
          <w:sz w:val="24"/>
          <w:szCs w:val="24"/>
        </w:rPr>
        <w:t xml:space="preserve"> </w:t>
      </w:r>
    </w:p>
    <w:p w14:paraId="290C203F" w14:textId="77777777" w:rsidR="003721D8" w:rsidRPr="00092288" w:rsidRDefault="003721D8" w:rsidP="00086A1B">
      <w:pPr>
        <w:rPr>
          <w:rFonts w:ascii="Times New Roman" w:eastAsia="Times New Roman" w:hAnsi="Times New Roman" w:cs="Times New Roman"/>
          <w:sz w:val="24"/>
          <w:szCs w:val="24"/>
          <w:lang w:eastAsia="en-US"/>
        </w:rPr>
      </w:pPr>
    </w:p>
    <w:p w14:paraId="513DEC13" w14:textId="0FD8A8E5" w:rsidR="003721D8" w:rsidRPr="00092288" w:rsidRDefault="00412E03" w:rsidP="00086A1B">
      <w:pPr>
        <w:rPr>
          <w:rFonts w:ascii="Times New Roman" w:eastAsia="Times New Roman" w:hAnsi="Times New Roman" w:cs="Times New Roman"/>
          <w:sz w:val="24"/>
          <w:szCs w:val="24"/>
        </w:rPr>
      </w:pPr>
      <w:r>
        <w:rPr>
          <w:rFonts w:ascii="Times New Roman" w:hAnsi="Times New Roman"/>
          <w:b/>
          <w:sz w:val="24"/>
          <w:szCs w:val="24"/>
        </w:rPr>
        <w:t>Veuillez indiquer clairement comment les résultats non valides seront affichés à l</w:t>
      </w:r>
      <w:r w:rsidR="002A29D7">
        <w:rPr>
          <w:rFonts w:ascii="Times New Roman" w:hAnsi="Times New Roman"/>
          <w:b/>
          <w:sz w:val="24"/>
          <w:szCs w:val="24"/>
        </w:rPr>
        <w:t>’</w:t>
      </w:r>
      <w:r>
        <w:rPr>
          <w:rFonts w:ascii="Times New Roman" w:hAnsi="Times New Roman"/>
          <w:b/>
          <w:sz w:val="24"/>
          <w:szCs w:val="24"/>
        </w:rPr>
        <w:t>utilisateur et comment l</w:t>
      </w:r>
      <w:r w:rsidR="002A29D7">
        <w:rPr>
          <w:rFonts w:ascii="Times New Roman" w:hAnsi="Times New Roman"/>
          <w:b/>
          <w:sz w:val="24"/>
          <w:szCs w:val="24"/>
        </w:rPr>
        <w:t>’</w:t>
      </w:r>
      <w:r>
        <w:rPr>
          <w:rFonts w:ascii="Times New Roman" w:hAnsi="Times New Roman"/>
          <w:b/>
          <w:sz w:val="24"/>
          <w:szCs w:val="24"/>
        </w:rPr>
        <w:t>utilisateur résoudra les résultats non valides, par exemple si un nouveau test peut être nécessaire, appeler la ligne d</w:t>
      </w:r>
      <w:r w:rsidR="002A29D7">
        <w:rPr>
          <w:rFonts w:ascii="Times New Roman" w:hAnsi="Times New Roman"/>
          <w:b/>
          <w:sz w:val="24"/>
          <w:szCs w:val="24"/>
        </w:rPr>
        <w:t>’</w:t>
      </w:r>
      <w:r>
        <w:rPr>
          <w:rFonts w:ascii="Times New Roman" w:hAnsi="Times New Roman"/>
          <w:b/>
          <w:sz w:val="24"/>
          <w:szCs w:val="24"/>
        </w:rPr>
        <w:t xml:space="preserve">assistance pour le remplacement, etc.  </w:t>
      </w:r>
    </w:p>
    <w:p w14:paraId="4F9670EA" w14:textId="77777777" w:rsidR="003721D8" w:rsidRPr="00092288" w:rsidRDefault="003721D8" w:rsidP="00086A1B">
      <w:pPr>
        <w:rPr>
          <w:rFonts w:ascii="Times New Roman" w:eastAsia="Times New Roman" w:hAnsi="Times New Roman" w:cs="Times New Roman"/>
          <w:sz w:val="24"/>
          <w:szCs w:val="24"/>
          <w:lang w:eastAsia="en-US"/>
        </w:rPr>
      </w:pPr>
    </w:p>
    <w:p w14:paraId="59769CF2" w14:textId="296CACED" w:rsidR="003721D8" w:rsidRPr="00092288" w:rsidRDefault="00086A1B" w:rsidP="00086A1B">
      <w:pPr>
        <w:rPr>
          <w:rFonts w:ascii="Times New Roman" w:eastAsia="Times New Roman" w:hAnsi="Times New Roman" w:cs="Times New Roman"/>
          <w:sz w:val="24"/>
          <w:szCs w:val="24"/>
        </w:rPr>
      </w:pPr>
      <w:r>
        <w:rPr>
          <w:rFonts w:ascii="Times New Roman" w:hAnsi="Times New Roman"/>
          <w:b/>
          <w:sz w:val="24"/>
          <w:szCs w:val="24"/>
        </w:rPr>
        <w:t xml:space="preserve">Vous devez également décrire comment les résultats seront communiqués conformément aux exigences locales, étatiques et fédérales.  Veuillez noter si les renseignements identifiés seront envoyés aux autorités locales de santé publique et/ou si les renseignements </w:t>
      </w:r>
      <w:r w:rsidR="00F17D0F" w:rsidRPr="00F17D0F">
        <w:rPr>
          <w:rFonts w:ascii="Times New Roman" w:hAnsi="Times New Roman"/>
          <w:b/>
          <w:sz w:val="24"/>
          <w:szCs w:val="24"/>
        </w:rPr>
        <w:t>non-identifié</w:t>
      </w:r>
      <w:r>
        <w:rPr>
          <w:rFonts w:ascii="Times New Roman" w:hAnsi="Times New Roman"/>
          <w:b/>
          <w:sz w:val="24"/>
          <w:szCs w:val="24"/>
        </w:rPr>
        <w:t xml:space="preserve">s seront envoyés au CDC.  Si le test produit des résultats qui seront utilisés dans le </w:t>
      </w:r>
      <w:r>
        <w:rPr>
          <w:rFonts w:ascii="Times New Roman" w:hAnsi="Times New Roman"/>
          <w:b/>
          <w:sz w:val="24"/>
          <w:szCs w:val="24"/>
        </w:rPr>
        <w:lastRenderedPageBreak/>
        <w:t>cadre d</w:t>
      </w:r>
      <w:r w:rsidR="002A29D7">
        <w:rPr>
          <w:rFonts w:ascii="Times New Roman" w:hAnsi="Times New Roman"/>
          <w:b/>
          <w:sz w:val="24"/>
          <w:szCs w:val="24"/>
        </w:rPr>
        <w:t>’</w:t>
      </w:r>
      <w:r>
        <w:rPr>
          <w:rFonts w:ascii="Times New Roman" w:hAnsi="Times New Roman"/>
          <w:b/>
          <w:sz w:val="24"/>
          <w:szCs w:val="24"/>
        </w:rPr>
        <w:t>un algorithme de test recommandé par le CDC, veuillez indiquer quel test ou processus de suivi doit être effectué, le cas échéant.</w:t>
      </w:r>
      <w:r>
        <w:rPr>
          <w:rFonts w:ascii="Times New Roman" w:hAnsi="Times New Roman"/>
          <w:sz w:val="24"/>
          <w:szCs w:val="24"/>
        </w:rPr>
        <w:t xml:space="preserve"> </w:t>
      </w:r>
    </w:p>
    <w:p w14:paraId="6D31FD14" w14:textId="31C6C913" w:rsidR="00102F79" w:rsidRPr="00092288" w:rsidRDefault="00102F79" w:rsidP="00086A1B">
      <w:pPr>
        <w:rPr>
          <w:rFonts w:ascii="Times New Roman" w:eastAsia="Times New Roman" w:hAnsi="Times New Roman" w:cs="Times New Roman"/>
          <w:sz w:val="24"/>
          <w:szCs w:val="24"/>
          <w:lang w:eastAsia="en-US"/>
        </w:rPr>
      </w:pPr>
    </w:p>
    <w:p w14:paraId="321CAB74" w14:textId="115F1141" w:rsidR="00102F79" w:rsidRPr="00092288" w:rsidRDefault="00102F79" w:rsidP="00086A1B">
      <w:pPr>
        <w:rPr>
          <w:rFonts w:ascii="Times New Roman" w:eastAsia="Times New Roman" w:hAnsi="Times New Roman" w:cs="Times New Roman"/>
          <w:b/>
          <w:sz w:val="24"/>
          <w:szCs w:val="24"/>
          <w:highlight w:val="yellow"/>
        </w:rPr>
      </w:pPr>
      <w:r>
        <w:rPr>
          <w:rFonts w:ascii="Times New Roman" w:hAnsi="Times New Roman"/>
          <w:b/>
          <w:sz w:val="24"/>
          <w:szCs w:val="24"/>
        </w:rPr>
        <w:t>Des renseignements supplémentaires sur les résultats négatifs doivent également être fournis, indiquant à l</w:t>
      </w:r>
      <w:r w:rsidR="002A29D7">
        <w:rPr>
          <w:rFonts w:ascii="Times New Roman" w:hAnsi="Times New Roman"/>
          <w:b/>
          <w:sz w:val="24"/>
          <w:szCs w:val="24"/>
        </w:rPr>
        <w:t>’</w:t>
      </w:r>
      <w:r>
        <w:rPr>
          <w:rFonts w:ascii="Times New Roman" w:hAnsi="Times New Roman"/>
          <w:b/>
          <w:sz w:val="24"/>
          <w:szCs w:val="24"/>
        </w:rPr>
        <w:t>utilisateur qu</w:t>
      </w:r>
      <w:r w:rsidR="002A29D7">
        <w:rPr>
          <w:rFonts w:ascii="Times New Roman" w:hAnsi="Times New Roman"/>
          <w:b/>
          <w:sz w:val="24"/>
          <w:szCs w:val="24"/>
        </w:rPr>
        <w:t>’</w:t>
      </w:r>
      <w:r>
        <w:rPr>
          <w:rFonts w:ascii="Times New Roman" w:hAnsi="Times New Roman"/>
          <w:b/>
          <w:sz w:val="24"/>
          <w:szCs w:val="24"/>
        </w:rPr>
        <w:t>il doit consulter un médecin si ses symptômes persistent ou s</w:t>
      </w:r>
      <w:r w:rsidR="002A29D7">
        <w:rPr>
          <w:rFonts w:ascii="Times New Roman" w:hAnsi="Times New Roman"/>
          <w:b/>
          <w:sz w:val="24"/>
          <w:szCs w:val="24"/>
        </w:rPr>
        <w:t>’</w:t>
      </w:r>
      <w:r>
        <w:rPr>
          <w:rFonts w:ascii="Times New Roman" w:hAnsi="Times New Roman"/>
          <w:b/>
          <w:sz w:val="24"/>
          <w:szCs w:val="24"/>
        </w:rPr>
        <w:t>il s</w:t>
      </w:r>
      <w:r w:rsidR="002A29D7">
        <w:rPr>
          <w:rFonts w:ascii="Times New Roman" w:hAnsi="Times New Roman"/>
          <w:b/>
          <w:sz w:val="24"/>
          <w:szCs w:val="24"/>
        </w:rPr>
        <w:t>’</w:t>
      </w:r>
      <w:r>
        <w:rPr>
          <w:rFonts w:ascii="Times New Roman" w:hAnsi="Times New Roman"/>
          <w:b/>
          <w:sz w:val="24"/>
          <w:szCs w:val="24"/>
        </w:rPr>
        <w:t xml:space="preserve">inquiète pour sa santé. </w:t>
      </w:r>
    </w:p>
    <w:p w14:paraId="366FC4E2"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I. FABRICATION DU PRODUIT</w:t>
      </w:r>
    </w:p>
    <w:p w14:paraId="78E0EB30" w14:textId="77777777" w:rsidR="003721D8" w:rsidRPr="003721D8" w:rsidRDefault="003721D8" w:rsidP="00C30D65">
      <w:pPr>
        <w:keepNext/>
        <w:numPr>
          <w:ilvl w:val="0"/>
          <w:numId w:val="16"/>
        </w:numPr>
        <w:spacing w:before="240" w:after="60"/>
        <w:outlineLvl w:val="1"/>
        <w:rPr>
          <w:rFonts w:ascii="Times New Roman" w:eastAsia="Times New Roman" w:hAnsi="Times New Roman" w:cs="Times New Roman"/>
          <w:b/>
          <w:bCs/>
          <w:i/>
          <w:iCs/>
          <w:sz w:val="24"/>
          <w:szCs w:val="24"/>
          <w:u w:val="single"/>
        </w:rPr>
      </w:pPr>
      <w:r>
        <w:rPr>
          <w:rFonts w:ascii="Times New Roman" w:hAnsi="Times New Roman"/>
          <w:b/>
          <w:bCs/>
          <w:i/>
          <w:iCs/>
          <w:sz w:val="24"/>
          <w:szCs w:val="24"/>
          <w:u w:val="single"/>
        </w:rPr>
        <w:t xml:space="preserve">Aperçu de la fabrication et de la distribution : </w:t>
      </w:r>
    </w:p>
    <w:p w14:paraId="67AB8F84" w14:textId="4FFADAC1" w:rsidR="003721D8" w:rsidRPr="003721D8" w:rsidRDefault="003721D8" w:rsidP="00344DD0">
      <w:pPr>
        <w:ind w:left="360"/>
        <w:rPr>
          <w:rFonts w:ascii="Times New Roman" w:eastAsia="Times New Roman" w:hAnsi="Times New Roman" w:cs="Times New Roman"/>
          <w:sz w:val="24"/>
          <w:szCs w:val="24"/>
        </w:rPr>
      </w:pPr>
      <w:r>
        <w:rPr>
          <w:rFonts w:ascii="Times New Roman" w:hAnsi="Times New Roman"/>
          <w:sz w:val="24"/>
          <w:szCs w:val="24"/>
        </w:rPr>
        <w:t xml:space="preserve">Le produit sera fabriqué à </w:t>
      </w:r>
      <w:r>
        <w:rPr>
          <w:rFonts w:ascii="Times New Roman" w:hAnsi="Times New Roman"/>
          <w:sz w:val="24"/>
          <w:szCs w:val="24"/>
          <w:highlight w:val="yellow"/>
        </w:rPr>
        <w:t>[</w:t>
      </w:r>
      <w:r>
        <w:rPr>
          <w:rFonts w:ascii="Times New Roman" w:hAnsi="Times New Roman"/>
          <w:b/>
          <w:i/>
          <w:sz w:val="24"/>
          <w:szCs w:val="24"/>
          <w:highlight w:val="yellow"/>
        </w:rPr>
        <w:t>nom du fabricant et numéro d</w:t>
      </w:r>
      <w:r w:rsidR="002A29D7">
        <w:rPr>
          <w:rFonts w:ascii="Times New Roman" w:hAnsi="Times New Roman"/>
          <w:b/>
          <w:i/>
          <w:sz w:val="24"/>
          <w:szCs w:val="24"/>
          <w:highlight w:val="yellow"/>
        </w:rPr>
        <w:t>’</w:t>
      </w:r>
      <w:r>
        <w:rPr>
          <w:rFonts w:ascii="Times New Roman" w:hAnsi="Times New Roman"/>
          <w:b/>
          <w:i/>
          <w:sz w:val="24"/>
          <w:szCs w:val="24"/>
          <w:highlight w:val="yellow"/>
        </w:rPr>
        <w:t>enregistrement de la FDA (le cas échéant)</w:t>
      </w:r>
      <w:r>
        <w:rPr>
          <w:rFonts w:ascii="Times New Roman" w:hAnsi="Times New Roman"/>
          <w:sz w:val="24"/>
          <w:szCs w:val="24"/>
          <w:highlight w:val="yellow"/>
        </w:rPr>
        <w:t>]</w:t>
      </w:r>
      <w:r>
        <w:rPr>
          <w:rFonts w:ascii="Times New Roman" w:hAnsi="Times New Roman"/>
          <w:sz w:val="24"/>
          <w:szCs w:val="24"/>
        </w:rPr>
        <w:t xml:space="preserve"> par le personnel de</w:t>
      </w:r>
      <w:r w:rsidR="00A61850">
        <w:rPr>
          <w:rFonts w:ascii="Times New Roman" w:hAnsi="Times New Roman"/>
          <w:sz w:val="24"/>
          <w:szCs w:val="24"/>
        </w:rPr>
        <w:t xml:space="preserve"> </w:t>
      </w:r>
      <w:r>
        <w:rPr>
          <w:rFonts w:ascii="Times New Roman" w:hAnsi="Times New Roman"/>
          <w:sz w:val="24"/>
          <w:szCs w:val="24"/>
        </w:rPr>
        <w:t>[</w:t>
      </w:r>
      <w:r>
        <w:rPr>
          <w:rFonts w:ascii="Times New Roman" w:hAnsi="Times New Roman"/>
          <w:b/>
          <w:i/>
          <w:sz w:val="24"/>
          <w:szCs w:val="24"/>
          <w:highlight w:val="yellow"/>
        </w:rPr>
        <w:t>nom du fabricant</w:t>
      </w:r>
      <w:r>
        <w:rPr>
          <w:rFonts w:ascii="Times New Roman" w:hAnsi="Times New Roman"/>
          <w:sz w:val="24"/>
          <w:szCs w:val="24"/>
          <w:highlight w:val="yellow"/>
        </w:rPr>
        <w:t>]</w:t>
      </w:r>
      <w:r>
        <w:rPr>
          <w:rFonts w:ascii="Times New Roman" w:hAnsi="Times New Roman"/>
          <w:sz w:val="24"/>
          <w:szCs w:val="24"/>
        </w:rPr>
        <w:t xml:space="preserve"> conformément aux pratiques de production de </w:t>
      </w:r>
      <w:r>
        <w:rPr>
          <w:rFonts w:ascii="Times New Roman" w:hAnsi="Times New Roman"/>
          <w:b/>
          <w:sz w:val="24"/>
          <w:szCs w:val="24"/>
        </w:rPr>
        <w:t>[</w:t>
      </w:r>
      <w:r>
        <w:rPr>
          <w:rFonts w:ascii="Times New Roman" w:hAnsi="Times New Roman"/>
          <w:b/>
          <w:i/>
          <w:sz w:val="24"/>
          <w:szCs w:val="24"/>
          <w:highlight w:val="yellow"/>
        </w:rPr>
        <w:t>types d</w:t>
      </w:r>
      <w:r w:rsidR="002A29D7">
        <w:rPr>
          <w:rFonts w:ascii="Times New Roman" w:hAnsi="Times New Roman"/>
          <w:b/>
          <w:i/>
          <w:sz w:val="24"/>
          <w:szCs w:val="24"/>
          <w:highlight w:val="yellow"/>
        </w:rPr>
        <w:t>’</w:t>
      </w:r>
      <w:r>
        <w:rPr>
          <w:rFonts w:ascii="Times New Roman" w:hAnsi="Times New Roman"/>
          <w:b/>
          <w:i/>
          <w:sz w:val="24"/>
          <w:szCs w:val="24"/>
          <w:highlight w:val="yellow"/>
        </w:rPr>
        <w:t>instruments</w:t>
      </w:r>
      <w:r>
        <w:rPr>
          <w:rFonts w:ascii="Times New Roman" w:hAnsi="Times New Roman"/>
          <w:b/>
          <w:sz w:val="24"/>
          <w:szCs w:val="24"/>
          <w:highlight w:val="yellow"/>
        </w:rPr>
        <w:t>]</w:t>
      </w:r>
      <w:r>
        <w:rPr>
          <w:rFonts w:ascii="Times New Roman" w:hAnsi="Times New Roman"/>
          <w:b/>
          <w:sz w:val="24"/>
          <w:szCs w:val="24"/>
        </w:rPr>
        <w:t xml:space="preserve"> </w:t>
      </w:r>
      <w:r>
        <w:rPr>
          <w:rFonts w:ascii="Times New Roman" w:hAnsi="Times New Roman"/>
          <w:sz w:val="24"/>
          <w:szCs w:val="24"/>
        </w:rPr>
        <w:t xml:space="preserve">basées sur </w:t>
      </w:r>
      <w:r>
        <w:rPr>
          <w:rFonts w:ascii="Times New Roman" w:hAnsi="Times New Roman"/>
          <w:sz w:val="24"/>
          <w:szCs w:val="24"/>
          <w:highlight w:val="yellow"/>
        </w:rPr>
        <w:t>[</w:t>
      </w:r>
      <w:r>
        <w:rPr>
          <w:rFonts w:ascii="Times New Roman" w:hAnsi="Times New Roman"/>
          <w:b/>
          <w:i/>
          <w:sz w:val="24"/>
          <w:szCs w:val="24"/>
          <w:highlight w:val="yellow"/>
        </w:rPr>
        <w:t>type de système de qualité*</w:t>
      </w:r>
      <w:r>
        <w:rPr>
          <w:rFonts w:ascii="Times New Roman" w:hAnsi="Times New Roman"/>
          <w:sz w:val="24"/>
          <w:szCs w:val="24"/>
          <w:highlight w:val="yellow"/>
        </w:rPr>
        <w:t>]</w:t>
      </w:r>
      <w:r>
        <w:rPr>
          <w:rFonts w:ascii="Times New Roman" w:hAnsi="Times New Roman"/>
          <w:b/>
          <w:sz w:val="24"/>
          <w:szCs w:val="24"/>
          <w:highlight w:val="yellow"/>
        </w:rPr>
        <w:t>.</w:t>
      </w:r>
      <w:r>
        <w:rPr>
          <w:rFonts w:ascii="Times New Roman" w:hAnsi="Times New Roman"/>
          <w:sz w:val="24"/>
          <w:szCs w:val="24"/>
        </w:rPr>
        <w:t xml:space="preserve">  Le matériel fabriqué par [</w:t>
      </w:r>
      <w:r>
        <w:rPr>
          <w:rFonts w:ascii="Times New Roman" w:hAnsi="Times New Roman"/>
          <w:b/>
          <w:i/>
          <w:sz w:val="24"/>
          <w:szCs w:val="24"/>
          <w:highlight w:val="yellow"/>
        </w:rPr>
        <w:t>nom du fabricant</w:t>
      </w:r>
      <w:r>
        <w:rPr>
          <w:rFonts w:ascii="Times New Roman" w:hAnsi="Times New Roman"/>
          <w:sz w:val="24"/>
          <w:szCs w:val="24"/>
          <w:highlight w:val="yellow"/>
        </w:rPr>
        <w:t>]</w:t>
      </w:r>
      <w:r>
        <w:rPr>
          <w:rFonts w:ascii="Times New Roman" w:hAnsi="Times New Roman"/>
          <w:sz w:val="24"/>
          <w:szCs w:val="24"/>
        </w:rPr>
        <w:t xml:space="preserve"> peut être embouteillé et assemblé par l</w:t>
      </w:r>
      <w:r w:rsidR="002A29D7">
        <w:rPr>
          <w:rFonts w:ascii="Times New Roman" w:hAnsi="Times New Roman"/>
          <w:sz w:val="24"/>
          <w:szCs w:val="24"/>
        </w:rPr>
        <w:t>’</w:t>
      </w:r>
      <w:r>
        <w:rPr>
          <w:rFonts w:ascii="Times New Roman" w:hAnsi="Times New Roman"/>
          <w:sz w:val="24"/>
          <w:szCs w:val="24"/>
        </w:rPr>
        <w:t>usine de fabrication de [</w:t>
      </w:r>
      <w:r>
        <w:rPr>
          <w:rFonts w:ascii="Times New Roman" w:hAnsi="Times New Roman"/>
          <w:b/>
          <w:i/>
          <w:sz w:val="24"/>
          <w:szCs w:val="24"/>
          <w:highlight w:val="yellow"/>
        </w:rPr>
        <w:t>nom de l</w:t>
      </w:r>
      <w:r w:rsidR="002A29D7">
        <w:rPr>
          <w:rFonts w:ascii="Times New Roman" w:hAnsi="Times New Roman"/>
          <w:b/>
          <w:i/>
          <w:sz w:val="24"/>
          <w:szCs w:val="24"/>
          <w:highlight w:val="yellow"/>
        </w:rPr>
        <w:t>’</w:t>
      </w:r>
      <w:r>
        <w:rPr>
          <w:rFonts w:ascii="Times New Roman" w:hAnsi="Times New Roman"/>
          <w:b/>
          <w:i/>
          <w:sz w:val="24"/>
          <w:szCs w:val="24"/>
          <w:highlight w:val="yellow"/>
        </w:rPr>
        <w:t>emballeur</w:t>
      </w:r>
      <w:r>
        <w:rPr>
          <w:rFonts w:ascii="Times New Roman" w:hAnsi="Times New Roman"/>
          <w:sz w:val="24"/>
          <w:szCs w:val="24"/>
          <w:highlight w:val="yellow"/>
        </w:rPr>
        <w:t>]</w:t>
      </w:r>
      <w:r>
        <w:rPr>
          <w:rFonts w:ascii="Times New Roman" w:hAnsi="Times New Roman"/>
          <w:sz w:val="24"/>
          <w:szCs w:val="24"/>
        </w:rPr>
        <w:t>.</w:t>
      </w:r>
    </w:p>
    <w:p w14:paraId="3BAD9731" w14:textId="77777777" w:rsidR="003721D8" w:rsidRPr="003721D8" w:rsidRDefault="003721D8" w:rsidP="00344DD0">
      <w:pPr>
        <w:ind w:left="360"/>
        <w:rPr>
          <w:rFonts w:ascii="Times New Roman" w:eastAsia="Times New Roman" w:hAnsi="Times New Roman" w:cs="Times New Roman"/>
          <w:sz w:val="24"/>
          <w:szCs w:val="24"/>
          <w:lang w:eastAsia="en-US"/>
        </w:rPr>
      </w:pPr>
    </w:p>
    <w:p w14:paraId="0D8DFD48" w14:textId="5340CD82" w:rsidR="003721D8" w:rsidRPr="003721D8" w:rsidRDefault="003721D8" w:rsidP="00344DD0">
      <w:pPr>
        <w:ind w:left="360"/>
        <w:rPr>
          <w:rFonts w:ascii="Times New Roman" w:eastAsia="Times New Roman" w:hAnsi="Times New Roman" w:cs="Times New Roman"/>
          <w:sz w:val="24"/>
          <w:szCs w:val="24"/>
        </w:rPr>
      </w:pPr>
      <w:r>
        <w:rPr>
          <w:rFonts w:ascii="Times New Roman" w:hAnsi="Times New Roman"/>
          <w:sz w:val="24"/>
          <w:szCs w:val="24"/>
        </w:rPr>
        <w:t xml:space="preserve">Les capacités de fabrication actuelles comprennent la capacité de fabriquer environ </w:t>
      </w:r>
      <w:r>
        <w:rPr>
          <w:rFonts w:ascii="Times New Roman" w:hAnsi="Times New Roman"/>
          <w:b/>
          <w:bCs/>
          <w:i/>
          <w:sz w:val="24"/>
          <w:szCs w:val="24"/>
          <w:highlight w:val="yellow"/>
        </w:rPr>
        <w:t>[veuillez indiquer le nombre approximatif d</w:t>
      </w:r>
      <w:r w:rsidR="002A29D7">
        <w:rPr>
          <w:rFonts w:ascii="Times New Roman" w:hAnsi="Times New Roman"/>
          <w:b/>
          <w:bCs/>
          <w:i/>
          <w:sz w:val="24"/>
          <w:szCs w:val="24"/>
          <w:highlight w:val="yellow"/>
        </w:rPr>
        <w:t>’</w:t>
      </w:r>
      <w:r>
        <w:rPr>
          <w:rFonts w:ascii="Times New Roman" w:hAnsi="Times New Roman"/>
          <w:b/>
          <w:bCs/>
          <w:i/>
          <w:sz w:val="24"/>
          <w:szCs w:val="24"/>
          <w:highlight w:val="yellow"/>
        </w:rPr>
        <w:t>unités/de produits qui peuvent actuellement être fabriqués par semaine sur le site de fabrication]</w:t>
      </w:r>
      <w:r>
        <w:rPr>
          <w:rFonts w:ascii="Times New Roman" w:hAnsi="Times New Roman"/>
          <w:sz w:val="24"/>
          <w:szCs w:val="24"/>
        </w:rPr>
        <w:t xml:space="preserve"> par semaine, mais en cas de forte demande, cette capacité pourrait être portée à </w:t>
      </w:r>
      <w:r>
        <w:rPr>
          <w:rFonts w:ascii="Times New Roman" w:hAnsi="Times New Roman"/>
          <w:b/>
          <w:i/>
          <w:sz w:val="24"/>
          <w:szCs w:val="24"/>
          <w:highlight w:val="yellow"/>
        </w:rPr>
        <w:t>[veuillez indiquer le nombre maximum approximatif d</w:t>
      </w:r>
      <w:r w:rsidR="002A29D7">
        <w:rPr>
          <w:rFonts w:ascii="Times New Roman" w:hAnsi="Times New Roman"/>
          <w:b/>
          <w:i/>
          <w:sz w:val="24"/>
          <w:szCs w:val="24"/>
          <w:highlight w:val="yellow"/>
        </w:rPr>
        <w:t>’</w:t>
      </w:r>
      <w:r>
        <w:rPr>
          <w:rFonts w:ascii="Times New Roman" w:hAnsi="Times New Roman"/>
          <w:b/>
          <w:i/>
          <w:sz w:val="24"/>
          <w:szCs w:val="24"/>
          <w:highlight w:val="yellow"/>
        </w:rPr>
        <w:t>unités/de produits qui pourraient potentiellement être fabriqués par semaine sur le site de fabrication en cas de forte demande]</w:t>
      </w:r>
      <w:r>
        <w:rPr>
          <w:rFonts w:ascii="Times New Roman" w:hAnsi="Times New Roman"/>
          <w:b/>
          <w:sz w:val="24"/>
          <w:szCs w:val="24"/>
        </w:rPr>
        <w:t xml:space="preserve"> </w:t>
      </w:r>
      <w:r>
        <w:rPr>
          <w:rFonts w:ascii="Times New Roman" w:hAnsi="Times New Roman"/>
          <w:sz w:val="24"/>
          <w:szCs w:val="24"/>
        </w:rPr>
        <w:t xml:space="preserve">par semaine dans un délai de </w:t>
      </w:r>
      <w:r>
        <w:rPr>
          <w:rFonts w:ascii="Times New Roman" w:hAnsi="Times New Roman"/>
          <w:b/>
          <w:bCs/>
          <w:i/>
          <w:sz w:val="24"/>
          <w:szCs w:val="24"/>
          <w:highlight w:val="yellow"/>
        </w:rPr>
        <w:t>[veuillez préciser en semaines/mois le délai prévu pour augmenter la production de produits, si les conditions le justifient]</w:t>
      </w:r>
      <w:r>
        <w:rPr>
          <w:rFonts w:ascii="Times New Roman" w:hAnsi="Times New Roman"/>
          <w:sz w:val="24"/>
          <w:szCs w:val="24"/>
        </w:rPr>
        <w:t>.</w:t>
      </w:r>
    </w:p>
    <w:p w14:paraId="1B3A7BC4" w14:textId="77777777" w:rsidR="003721D8" w:rsidRPr="003721D8" w:rsidRDefault="003721D8" w:rsidP="00344DD0">
      <w:pPr>
        <w:ind w:left="360"/>
        <w:rPr>
          <w:rFonts w:ascii="Times New Roman" w:eastAsia="Times New Roman" w:hAnsi="Times New Roman" w:cs="Times New Roman"/>
          <w:sz w:val="24"/>
          <w:szCs w:val="24"/>
          <w:lang w:eastAsia="en-US"/>
        </w:rPr>
      </w:pPr>
    </w:p>
    <w:p w14:paraId="2DAAC20E" w14:textId="37A8FE8E" w:rsidR="003721D8" w:rsidRDefault="003721D8" w:rsidP="00344DD0">
      <w:pPr>
        <w:ind w:left="360"/>
        <w:rPr>
          <w:rFonts w:ascii="Times New Roman" w:eastAsia="Times New Roman" w:hAnsi="Times New Roman" w:cs="Times New Roman"/>
          <w:sz w:val="24"/>
          <w:szCs w:val="24"/>
        </w:rPr>
      </w:pPr>
      <w:r>
        <w:rPr>
          <w:rFonts w:ascii="Times New Roman" w:hAnsi="Times New Roman"/>
          <w:sz w:val="24"/>
          <w:szCs w:val="24"/>
        </w:rPr>
        <w:t xml:space="preserve">Le produit sera distribué par </w:t>
      </w:r>
      <w:r>
        <w:rPr>
          <w:rFonts w:ascii="Times New Roman" w:hAnsi="Times New Roman"/>
          <w:b/>
          <w:i/>
          <w:sz w:val="24"/>
          <w:szCs w:val="24"/>
          <w:highlight w:val="yellow"/>
        </w:rPr>
        <w:t>[veuillez décrire le plan de distribution du produit et indiquer tous les distributeurs actuels]</w:t>
      </w:r>
      <w:r>
        <w:rPr>
          <w:rFonts w:ascii="Times New Roman" w:hAnsi="Times New Roman"/>
          <w:b/>
          <w:sz w:val="24"/>
          <w:szCs w:val="24"/>
        </w:rPr>
        <w:t>.</w:t>
      </w:r>
    </w:p>
    <w:p w14:paraId="693A6686" w14:textId="007C13D3" w:rsidR="00A67127" w:rsidRDefault="00A67127" w:rsidP="00344DD0">
      <w:pPr>
        <w:ind w:left="360"/>
        <w:rPr>
          <w:rFonts w:ascii="Times New Roman" w:eastAsia="Times New Roman" w:hAnsi="Times New Roman" w:cs="Times New Roman"/>
          <w:sz w:val="24"/>
          <w:szCs w:val="24"/>
          <w:lang w:eastAsia="en-US"/>
        </w:rPr>
      </w:pPr>
    </w:p>
    <w:p w14:paraId="5880966D" w14:textId="5CC7C927" w:rsidR="00BE1058" w:rsidRPr="000117FA" w:rsidRDefault="00BE1058" w:rsidP="00BE1058">
      <w:pPr>
        <w:ind w:left="360"/>
        <w:rPr>
          <w:rFonts w:ascii="Times New Roman" w:eastAsia="Times New Roman" w:hAnsi="Times New Roman" w:cs="Times New Roman"/>
          <w:b/>
          <w:bCs/>
          <w:sz w:val="24"/>
          <w:szCs w:val="24"/>
        </w:rPr>
      </w:pPr>
      <w:r>
        <w:rPr>
          <w:rFonts w:ascii="Times New Roman" w:hAnsi="Times New Roman"/>
          <w:b/>
          <w:bCs/>
          <w:sz w:val="24"/>
          <w:szCs w:val="24"/>
        </w:rPr>
        <w:t>*En vertu de l</w:t>
      </w:r>
      <w:r w:rsidR="002A29D7">
        <w:rPr>
          <w:rFonts w:ascii="Times New Roman" w:hAnsi="Times New Roman"/>
          <w:b/>
          <w:bCs/>
          <w:sz w:val="24"/>
          <w:szCs w:val="24"/>
        </w:rPr>
        <w:t>’</w:t>
      </w:r>
      <w:r>
        <w:rPr>
          <w:rFonts w:ascii="Times New Roman" w:hAnsi="Times New Roman"/>
          <w:b/>
          <w:bCs/>
          <w:sz w:val="24"/>
          <w:szCs w:val="24"/>
        </w:rPr>
        <w:t>autorisation d</w:t>
      </w:r>
      <w:r w:rsidR="002A29D7">
        <w:rPr>
          <w:rFonts w:ascii="Times New Roman" w:hAnsi="Times New Roman"/>
          <w:b/>
          <w:bCs/>
          <w:sz w:val="24"/>
          <w:szCs w:val="24"/>
        </w:rPr>
        <w:t>’</w:t>
      </w:r>
      <w:r>
        <w:rPr>
          <w:rFonts w:ascii="Times New Roman" w:hAnsi="Times New Roman"/>
          <w:b/>
          <w:bCs/>
          <w:sz w:val="24"/>
          <w:szCs w:val="24"/>
        </w:rPr>
        <w:t>utilisation d</w:t>
      </w:r>
      <w:r w:rsidR="002A29D7">
        <w:rPr>
          <w:rFonts w:ascii="Times New Roman" w:hAnsi="Times New Roman"/>
          <w:b/>
          <w:bCs/>
          <w:sz w:val="24"/>
          <w:szCs w:val="24"/>
        </w:rPr>
        <w:t>’</w:t>
      </w:r>
      <w:r>
        <w:rPr>
          <w:rFonts w:ascii="Times New Roman" w:hAnsi="Times New Roman"/>
          <w:b/>
          <w:bCs/>
          <w:sz w:val="24"/>
          <w:szCs w:val="24"/>
        </w:rPr>
        <w:t>urgence (Emergency Use Authorization - EUA), il est possible de déroger à n</w:t>
      </w:r>
      <w:r w:rsidR="002A29D7">
        <w:rPr>
          <w:rFonts w:ascii="Times New Roman" w:hAnsi="Times New Roman"/>
          <w:b/>
          <w:bCs/>
          <w:sz w:val="24"/>
          <w:szCs w:val="24"/>
        </w:rPr>
        <w:t>’</w:t>
      </w:r>
      <w:r>
        <w:rPr>
          <w:rFonts w:ascii="Times New Roman" w:hAnsi="Times New Roman"/>
          <w:b/>
          <w:bCs/>
          <w:sz w:val="24"/>
          <w:szCs w:val="24"/>
        </w:rPr>
        <w:t>importe laquelle des exigences du règlement sur le système qualité (Quality System Regulation - QSR) 21 CFR Part 820 pendant la durée de l</w:t>
      </w:r>
      <w:r w:rsidR="002A29D7">
        <w:rPr>
          <w:rFonts w:ascii="Times New Roman" w:hAnsi="Times New Roman"/>
          <w:b/>
          <w:bCs/>
          <w:sz w:val="24"/>
          <w:szCs w:val="24"/>
        </w:rPr>
        <w:t>’</w:t>
      </w:r>
      <w:r>
        <w:rPr>
          <w:rFonts w:ascii="Times New Roman" w:hAnsi="Times New Roman"/>
          <w:b/>
          <w:bCs/>
          <w:sz w:val="24"/>
          <w:szCs w:val="24"/>
        </w:rPr>
        <w:t>EUA, mais la FDA recommande aux concepteurs de suivre autant que possible des pratiques comparables si ces exigences sont supprimées. Entre autres choses, la FDA peut tenir compte des antécédents en matière de conformité lorsqu</w:t>
      </w:r>
      <w:r w:rsidR="002A29D7">
        <w:rPr>
          <w:rFonts w:ascii="Times New Roman" w:hAnsi="Times New Roman"/>
          <w:b/>
          <w:bCs/>
          <w:sz w:val="24"/>
          <w:szCs w:val="24"/>
        </w:rPr>
        <w:t>’</w:t>
      </w:r>
      <w:r>
        <w:rPr>
          <w:rFonts w:ascii="Times New Roman" w:hAnsi="Times New Roman"/>
          <w:b/>
          <w:bCs/>
          <w:sz w:val="24"/>
          <w:szCs w:val="24"/>
        </w:rPr>
        <w:t>elle détermine s</w:t>
      </w:r>
      <w:r w:rsidR="002A29D7">
        <w:rPr>
          <w:rFonts w:ascii="Times New Roman" w:hAnsi="Times New Roman"/>
          <w:b/>
          <w:bCs/>
          <w:sz w:val="24"/>
          <w:szCs w:val="24"/>
        </w:rPr>
        <w:t>’</w:t>
      </w:r>
      <w:r>
        <w:rPr>
          <w:rFonts w:ascii="Times New Roman" w:hAnsi="Times New Roman"/>
          <w:b/>
          <w:bCs/>
          <w:sz w:val="24"/>
          <w:szCs w:val="24"/>
        </w:rPr>
        <w:t>il convient ou non de déroger à certaines exigences en matière de QSR pour un produit spécifique. Veuillez noter que les événements indésirables, conformément au règlement</w:t>
      </w:r>
      <w:r w:rsidR="002A29D7">
        <w:rPr>
          <w:rFonts w:ascii="Times New Roman" w:hAnsi="Times New Roman"/>
          <w:b/>
          <w:bCs/>
          <w:sz w:val="24"/>
          <w:szCs w:val="24"/>
        </w:rPr>
        <w:t> </w:t>
      </w:r>
      <w:r>
        <w:rPr>
          <w:rFonts w:ascii="Times New Roman" w:hAnsi="Times New Roman"/>
          <w:b/>
          <w:bCs/>
          <w:sz w:val="24"/>
          <w:szCs w:val="24"/>
        </w:rPr>
        <w:t xml:space="preserve">21 CFR Part 803, doivent être signalés pour les instruments autorisés (voir section P). </w:t>
      </w:r>
    </w:p>
    <w:p w14:paraId="331143C5" w14:textId="77777777" w:rsidR="00A67127" w:rsidRPr="003721D8" w:rsidRDefault="00A67127" w:rsidP="00344DD0">
      <w:pPr>
        <w:ind w:left="360"/>
        <w:rPr>
          <w:rFonts w:ascii="Times New Roman" w:eastAsia="Times New Roman" w:hAnsi="Times New Roman" w:cs="Times New Roman"/>
          <w:sz w:val="24"/>
          <w:szCs w:val="24"/>
          <w:lang w:eastAsia="en-US"/>
        </w:rPr>
      </w:pPr>
    </w:p>
    <w:p w14:paraId="0AE3613D" w14:textId="77777777" w:rsidR="003721D8" w:rsidRPr="003721D8" w:rsidRDefault="003721D8" w:rsidP="00C30D65">
      <w:pPr>
        <w:keepNext/>
        <w:numPr>
          <w:ilvl w:val="0"/>
          <w:numId w:val="16"/>
        </w:numPr>
        <w:spacing w:before="240" w:after="60"/>
        <w:outlineLvl w:val="1"/>
        <w:rPr>
          <w:rFonts w:ascii="Times New Roman" w:eastAsia="Times New Roman" w:hAnsi="Times New Roman" w:cs="Times New Roman"/>
          <w:b/>
          <w:bCs/>
          <w:i/>
          <w:iCs/>
          <w:sz w:val="24"/>
          <w:szCs w:val="24"/>
          <w:u w:val="single"/>
        </w:rPr>
      </w:pPr>
      <w:r>
        <w:rPr>
          <w:rFonts w:ascii="Times New Roman" w:hAnsi="Times New Roman"/>
          <w:b/>
          <w:bCs/>
          <w:i/>
          <w:iCs/>
          <w:sz w:val="24"/>
          <w:szCs w:val="24"/>
          <w:u w:val="single"/>
        </w:rPr>
        <w:t>Composants inclus dans le test</w:t>
      </w:r>
    </w:p>
    <w:p w14:paraId="501625F2" w14:textId="4869B69F" w:rsidR="003721D8" w:rsidRPr="003721D8" w:rsidRDefault="003721D8" w:rsidP="00344DD0">
      <w:pPr>
        <w:ind w:left="360"/>
        <w:rPr>
          <w:rFonts w:ascii="Times New Roman" w:eastAsia="Times New Roman" w:hAnsi="Times New Roman" w:cs="Times New Roman"/>
          <w:sz w:val="24"/>
          <w:szCs w:val="24"/>
        </w:rPr>
      </w:pPr>
      <w:r>
        <w:rPr>
          <w:rFonts w:ascii="Times New Roman" w:hAnsi="Times New Roman"/>
          <w:sz w:val="24"/>
          <w:szCs w:val="24"/>
        </w:rPr>
        <w:t>Les composants fabriqués par [</w:t>
      </w:r>
      <w:r>
        <w:rPr>
          <w:rFonts w:ascii="Times New Roman" w:hAnsi="Times New Roman"/>
          <w:b/>
          <w:i/>
          <w:sz w:val="24"/>
          <w:szCs w:val="24"/>
          <w:highlight w:val="yellow"/>
        </w:rPr>
        <w:t>nom du fabricant et numéro d</w:t>
      </w:r>
      <w:r w:rsidR="002A29D7">
        <w:rPr>
          <w:rFonts w:ascii="Times New Roman" w:hAnsi="Times New Roman"/>
          <w:b/>
          <w:i/>
          <w:sz w:val="24"/>
          <w:szCs w:val="24"/>
          <w:highlight w:val="yellow"/>
        </w:rPr>
        <w:t>’</w:t>
      </w:r>
      <w:r>
        <w:rPr>
          <w:rFonts w:ascii="Times New Roman" w:hAnsi="Times New Roman"/>
          <w:b/>
          <w:i/>
          <w:sz w:val="24"/>
          <w:szCs w:val="24"/>
          <w:highlight w:val="yellow"/>
        </w:rPr>
        <w:t>enregistrement de la FDA (le cas échéant)</w:t>
      </w:r>
      <w:r>
        <w:rPr>
          <w:rFonts w:ascii="Times New Roman" w:hAnsi="Times New Roman"/>
          <w:sz w:val="24"/>
          <w:szCs w:val="24"/>
          <w:highlight w:val="yellow"/>
        </w:rPr>
        <w:t>]</w:t>
      </w:r>
      <w:r>
        <w:rPr>
          <w:rFonts w:ascii="Times New Roman" w:hAnsi="Times New Roman"/>
          <w:sz w:val="24"/>
          <w:szCs w:val="24"/>
        </w:rPr>
        <w:t xml:space="preserve"> et fournis avec le test comprennent:</w:t>
      </w:r>
    </w:p>
    <w:p w14:paraId="7CBA8502" w14:textId="29EC8BAE" w:rsidR="003721D8" w:rsidRDefault="003721D8" w:rsidP="00344DD0">
      <w:pPr>
        <w:ind w:left="360"/>
        <w:rPr>
          <w:rFonts w:ascii="Times New Roman" w:eastAsia="Times New Roman" w:hAnsi="Times New Roman" w:cs="Times New Roman"/>
          <w:b/>
          <w:sz w:val="24"/>
          <w:szCs w:val="24"/>
        </w:rPr>
      </w:pPr>
      <w:r>
        <w:rPr>
          <w:rFonts w:ascii="Times New Roman" w:hAnsi="Times New Roman"/>
          <w:b/>
          <w:sz w:val="24"/>
          <w:szCs w:val="24"/>
        </w:rPr>
        <w:lastRenderedPageBreak/>
        <w:t>Énumérez tous les composants et réactifs de votre test, y compris une description des amorces et des sondes, des volumes, des concentrations, des quantités, des composants des tampons, etc.</w:t>
      </w:r>
    </w:p>
    <w:p w14:paraId="72B758B7" w14:textId="7ED361C2" w:rsidR="00B005B8" w:rsidRDefault="00B005B8" w:rsidP="00344DD0">
      <w:pPr>
        <w:ind w:left="360"/>
        <w:rPr>
          <w:rFonts w:ascii="Times New Roman" w:eastAsia="Times New Roman" w:hAnsi="Times New Roman" w:cs="Times New Roman"/>
          <w:b/>
          <w:sz w:val="24"/>
          <w:szCs w:val="24"/>
          <w:lang w:eastAsia="en-US"/>
        </w:rPr>
      </w:pPr>
    </w:p>
    <w:p w14:paraId="327200AD" w14:textId="082026F2" w:rsidR="00B005B8" w:rsidRPr="00B005B8" w:rsidRDefault="00B005B8" w:rsidP="00B005B8">
      <w:pPr>
        <w:ind w:left="360"/>
        <w:rPr>
          <w:rFonts w:ascii="Times New Roman" w:eastAsia="Times New Roman" w:hAnsi="Times New Roman" w:cs="Times New Roman"/>
          <w:b/>
          <w:bCs/>
          <w:sz w:val="24"/>
          <w:szCs w:val="24"/>
        </w:rPr>
      </w:pPr>
      <w:r>
        <w:rPr>
          <w:rFonts w:ascii="Times New Roman" w:hAnsi="Times New Roman"/>
          <w:b/>
          <w:sz w:val="24"/>
          <w:szCs w:val="24"/>
        </w:rPr>
        <w:t>Si vous prévoyez d</w:t>
      </w:r>
      <w:r w:rsidR="002A29D7">
        <w:rPr>
          <w:rFonts w:ascii="Times New Roman" w:hAnsi="Times New Roman"/>
          <w:b/>
          <w:sz w:val="24"/>
          <w:szCs w:val="24"/>
        </w:rPr>
        <w:t>’</w:t>
      </w:r>
      <w:r>
        <w:rPr>
          <w:rFonts w:ascii="Times New Roman" w:hAnsi="Times New Roman"/>
          <w:b/>
          <w:sz w:val="24"/>
          <w:szCs w:val="24"/>
        </w:rPr>
        <w:t>utiliser des sources non traditionnelles de prélèvements ou de milieux, veuillez décrire vos procédures de test et de validation de la qualification.</w:t>
      </w:r>
      <w:r>
        <w:rPr>
          <w:rFonts w:ascii="Times New Roman" w:hAnsi="Times New Roman"/>
          <w:b/>
          <w:bCs/>
          <w:sz w:val="24"/>
          <w:szCs w:val="24"/>
        </w:rPr>
        <w:t>  Les milieux de prélèvement et autres composants de test qui contiennent des matériaux dangereux ou irritants (tels que les sels de guanidinium) ne doivent pas être utilisés pour les tests à domicile (ou autres tests hors laboratoire), sauf si l</w:t>
      </w:r>
      <w:r w:rsidR="002A29D7">
        <w:rPr>
          <w:rFonts w:ascii="Times New Roman" w:hAnsi="Times New Roman"/>
          <w:b/>
          <w:bCs/>
          <w:sz w:val="24"/>
          <w:szCs w:val="24"/>
        </w:rPr>
        <w:t>’</w:t>
      </w:r>
      <w:r>
        <w:rPr>
          <w:rFonts w:ascii="Times New Roman" w:hAnsi="Times New Roman"/>
          <w:b/>
          <w:bCs/>
          <w:sz w:val="24"/>
          <w:szCs w:val="24"/>
        </w:rPr>
        <w:t>instrument de prélèvement est doté de caractéristiques de sécurité spécifiques pour réduire le risque d</w:t>
      </w:r>
      <w:r w:rsidR="002A29D7">
        <w:rPr>
          <w:rFonts w:ascii="Times New Roman" w:hAnsi="Times New Roman"/>
          <w:b/>
          <w:bCs/>
          <w:sz w:val="24"/>
          <w:szCs w:val="24"/>
        </w:rPr>
        <w:t>’</w:t>
      </w:r>
      <w:r>
        <w:rPr>
          <w:rFonts w:ascii="Times New Roman" w:hAnsi="Times New Roman"/>
          <w:b/>
          <w:bCs/>
          <w:sz w:val="24"/>
          <w:szCs w:val="24"/>
        </w:rPr>
        <w:t>exposition du patient. La FDA procédera à un examen de la sécurité de tous les composants du test.    </w:t>
      </w:r>
    </w:p>
    <w:p w14:paraId="70024136" w14:textId="77777777" w:rsidR="00086A1B" w:rsidRPr="00086A1B" w:rsidRDefault="00086A1B" w:rsidP="00086A1B">
      <w:pPr>
        <w:rPr>
          <w:rFonts w:ascii="Times New Roman" w:eastAsia="Times New Roman" w:hAnsi="Times New Roman" w:cs="Times New Roman"/>
          <w:sz w:val="24"/>
          <w:szCs w:val="24"/>
          <w:lang w:eastAsia="en-US"/>
        </w:rPr>
      </w:pPr>
    </w:p>
    <w:p w14:paraId="7705234B" w14:textId="35577BF8" w:rsidR="003721D8" w:rsidRPr="003721D8" w:rsidRDefault="003721D8" w:rsidP="00C30D65">
      <w:pPr>
        <w:keepNext/>
        <w:numPr>
          <w:ilvl w:val="0"/>
          <w:numId w:val="16"/>
        </w:numPr>
        <w:spacing w:before="240" w:after="60"/>
        <w:outlineLvl w:val="1"/>
        <w:rPr>
          <w:rFonts w:ascii="Times New Roman" w:eastAsia="Times New Roman" w:hAnsi="Times New Roman" w:cs="Times New Roman"/>
          <w:bCs/>
          <w:i/>
          <w:iCs/>
          <w:sz w:val="24"/>
          <w:szCs w:val="24"/>
          <w:u w:val="single"/>
        </w:rPr>
      </w:pPr>
      <w:r>
        <w:rPr>
          <w:rFonts w:ascii="Times New Roman" w:hAnsi="Times New Roman"/>
          <w:b/>
          <w:bCs/>
          <w:i/>
          <w:iCs/>
          <w:sz w:val="24"/>
          <w:szCs w:val="24"/>
          <w:u w:val="single"/>
        </w:rPr>
        <w:t>Capacités d</w:t>
      </w:r>
      <w:r w:rsidR="002A29D7">
        <w:rPr>
          <w:rFonts w:ascii="Times New Roman" w:hAnsi="Times New Roman"/>
          <w:b/>
          <w:bCs/>
          <w:i/>
          <w:iCs/>
          <w:sz w:val="24"/>
          <w:szCs w:val="24"/>
          <w:u w:val="single"/>
        </w:rPr>
        <w:t>’</w:t>
      </w:r>
      <w:r>
        <w:rPr>
          <w:rFonts w:ascii="Times New Roman" w:hAnsi="Times New Roman"/>
          <w:b/>
          <w:bCs/>
          <w:i/>
          <w:iCs/>
          <w:sz w:val="24"/>
          <w:szCs w:val="24"/>
          <w:u w:val="single"/>
        </w:rPr>
        <w:t>essais</w:t>
      </w:r>
      <w:r>
        <w:rPr>
          <w:rFonts w:ascii="Times New Roman" w:hAnsi="Times New Roman"/>
          <w:bCs/>
          <w:i/>
          <w:iCs/>
          <w:sz w:val="24"/>
          <w:szCs w:val="24"/>
          <w:u w:val="single"/>
        </w:rPr>
        <w:t xml:space="preserve"> </w:t>
      </w:r>
    </w:p>
    <w:p w14:paraId="1B27DFD8" w14:textId="25970923" w:rsidR="003721D8" w:rsidRPr="00092288" w:rsidRDefault="003721D8" w:rsidP="00344DD0">
      <w:pPr>
        <w:ind w:left="360"/>
        <w:rPr>
          <w:rFonts w:ascii="Times New Roman" w:eastAsia="Times New Roman" w:hAnsi="Times New Roman" w:cs="Times New Roman"/>
          <w:sz w:val="24"/>
          <w:szCs w:val="24"/>
        </w:rPr>
      </w:pPr>
      <w:r>
        <w:rPr>
          <w:rFonts w:ascii="Times New Roman" w:hAnsi="Times New Roman"/>
          <w:b/>
          <w:sz w:val="24"/>
          <w:szCs w:val="24"/>
        </w:rPr>
        <w:t>Décrivez brièvement la capacité actuelle de traitement des échantillons, le temps total nécessaire pour effectuer le test (du prélèvement des échantillons cliniques au résultat) et, le cas échéant, le nombre de tests qui peuvent être effectués par cycle d</w:t>
      </w:r>
      <w:r w:rsidR="002A29D7">
        <w:rPr>
          <w:rFonts w:ascii="Times New Roman" w:hAnsi="Times New Roman"/>
          <w:b/>
          <w:sz w:val="24"/>
          <w:szCs w:val="24"/>
        </w:rPr>
        <w:t>’</w:t>
      </w:r>
      <w:r>
        <w:rPr>
          <w:rFonts w:ascii="Times New Roman" w:hAnsi="Times New Roman"/>
          <w:b/>
          <w:sz w:val="24"/>
          <w:szCs w:val="24"/>
        </w:rPr>
        <w:t>instruments et par jour.</w:t>
      </w:r>
    </w:p>
    <w:p w14:paraId="7D9F531E" w14:textId="56DC4C46" w:rsidR="00344DD0" w:rsidRPr="00092288" w:rsidRDefault="00344DD0" w:rsidP="00C30D65">
      <w:pPr>
        <w:keepNext/>
        <w:numPr>
          <w:ilvl w:val="0"/>
          <w:numId w:val="16"/>
        </w:numPr>
        <w:spacing w:before="240" w:after="60"/>
        <w:outlineLvl w:val="1"/>
        <w:rPr>
          <w:rFonts w:ascii="Times New Roman" w:eastAsia="Times New Roman" w:hAnsi="Times New Roman" w:cs="Times New Roman"/>
          <w:b/>
          <w:bCs/>
          <w:iCs/>
          <w:sz w:val="24"/>
          <w:szCs w:val="24"/>
          <w:u w:val="single"/>
        </w:rPr>
      </w:pPr>
      <w:r>
        <w:rPr>
          <w:rFonts w:ascii="Times New Roman" w:hAnsi="Times New Roman"/>
          <w:b/>
          <w:bCs/>
          <w:iCs/>
          <w:sz w:val="24"/>
          <w:szCs w:val="24"/>
          <w:u w:val="single"/>
        </w:rPr>
        <w:t xml:space="preserve">Tests de </w:t>
      </w:r>
      <w:r w:rsidR="00F17D0F">
        <w:rPr>
          <w:rFonts w:ascii="Times New Roman" w:hAnsi="Times New Roman"/>
          <w:b/>
          <w:bCs/>
          <w:iCs/>
          <w:sz w:val="24"/>
          <w:szCs w:val="24"/>
          <w:u w:val="single"/>
        </w:rPr>
        <w:t>S</w:t>
      </w:r>
      <w:r>
        <w:rPr>
          <w:rFonts w:ascii="Times New Roman" w:hAnsi="Times New Roman"/>
          <w:b/>
          <w:bCs/>
          <w:iCs/>
          <w:sz w:val="24"/>
          <w:szCs w:val="24"/>
          <w:u w:val="single"/>
        </w:rPr>
        <w:t>EM (sécurité électrique et mécanique) :</w:t>
      </w:r>
    </w:p>
    <w:p w14:paraId="6E7930A4" w14:textId="07A712F2" w:rsidR="00344DD0" w:rsidRPr="00092288" w:rsidRDefault="00BF0F71" w:rsidP="00344DD0">
      <w:pPr>
        <w:keepNext/>
        <w:spacing w:before="240" w:after="60"/>
        <w:ind w:left="360"/>
        <w:outlineLvl w:val="1"/>
        <w:rPr>
          <w:rFonts w:ascii="Times New Roman" w:eastAsia="Times New Roman" w:hAnsi="Times New Roman" w:cs="Times New Roman"/>
          <w:b/>
          <w:bCs/>
          <w:iCs/>
          <w:sz w:val="24"/>
          <w:szCs w:val="24"/>
        </w:rPr>
      </w:pPr>
      <w:r>
        <w:rPr>
          <w:rFonts w:ascii="Times New Roman" w:hAnsi="Times New Roman"/>
          <w:b/>
          <w:bCs/>
          <w:iCs/>
          <w:sz w:val="24"/>
          <w:szCs w:val="24"/>
        </w:rPr>
        <w:t xml:space="preserve">Nous recommandons que les tests de </w:t>
      </w:r>
      <w:r w:rsidR="00F17D0F">
        <w:rPr>
          <w:rFonts w:ascii="Times New Roman" w:hAnsi="Times New Roman"/>
          <w:b/>
          <w:bCs/>
          <w:iCs/>
          <w:sz w:val="24"/>
          <w:szCs w:val="24"/>
        </w:rPr>
        <w:t>S</w:t>
      </w:r>
      <w:r>
        <w:rPr>
          <w:rFonts w:ascii="Times New Roman" w:hAnsi="Times New Roman"/>
          <w:b/>
          <w:bCs/>
          <w:iCs/>
          <w:sz w:val="24"/>
          <w:szCs w:val="24"/>
        </w:rPr>
        <w:t>EM soient effectués sur tout instrument qui utilise une batterie ou une source d</w:t>
      </w:r>
      <w:r w:rsidR="002A29D7">
        <w:rPr>
          <w:rFonts w:ascii="Times New Roman" w:hAnsi="Times New Roman"/>
          <w:b/>
          <w:bCs/>
          <w:iCs/>
          <w:sz w:val="24"/>
          <w:szCs w:val="24"/>
        </w:rPr>
        <w:t>’</w:t>
      </w:r>
      <w:r>
        <w:rPr>
          <w:rFonts w:ascii="Times New Roman" w:hAnsi="Times New Roman"/>
          <w:b/>
          <w:bCs/>
          <w:iCs/>
          <w:sz w:val="24"/>
          <w:szCs w:val="24"/>
        </w:rPr>
        <w:t xml:space="preserve">alimentation.  Veuillez fournir à la FDA toutes les normes qui ont été suivies pour les tests de </w:t>
      </w:r>
      <w:r w:rsidR="00F17D0F">
        <w:rPr>
          <w:rFonts w:ascii="Times New Roman" w:hAnsi="Times New Roman"/>
          <w:b/>
          <w:bCs/>
          <w:iCs/>
          <w:sz w:val="24"/>
          <w:szCs w:val="24"/>
        </w:rPr>
        <w:t>S</w:t>
      </w:r>
      <w:r>
        <w:rPr>
          <w:rFonts w:ascii="Times New Roman" w:hAnsi="Times New Roman"/>
          <w:b/>
          <w:bCs/>
          <w:iCs/>
          <w:sz w:val="24"/>
          <w:szCs w:val="24"/>
        </w:rPr>
        <w:t xml:space="preserve">EM.  </w:t>
      </w:r>
    </w:p>
    <w:p w14:paraId="63C33503" w14:textId="3A6850D0" w:rsidR="003721D8" w:rsidRPr="00092288" w:rsidRDefault="003721D8" w:rsidP="00C30D65">
      <w:pPr>
        <w:keepNext/>
        <w:numPr>
          <w:ilvl w:val="0"/>
          <w:numId w:val="16"/>
        </w:numPr>
        <w:spacing w:before="240" w:after="60"/>
        <w:outlineLvl w:val="1"/>
        <w:rPr>
          <w:rFonts w:ascii="Times New Roman" w:eastAsia="Times New Roman" w:hAnsi="Times New Roman" w:cs="Times New Roman"/>
          <w:bCs/>
          <w:iCs/>
          <w:sz w:val="24"/>
          <w:szCs w:val="24"/>
          <w:u w:val="single"/>
        </w:rPr>
      </w:pPr>
      <w:r>
        <w:rPr>
          <w:rFonts w:ascii="Times New Roman" w:hAnsi="Times New Roman"/>
          <w:b/>
          <w:bCs/>
          <w:iCs/>
          <w:sz w:val="24"/>
          <w:szCs w:val="24"/>
          <w:u w:val="single"/>
        </w:rPr>
        <w:t>Stabilité des réactifs :</w:t>
      </w:r>
      <w:r>
        <w:rPr>
          <w:rFonts w:ascii="Times New Roman" w:hAnsi="Times New Roman"/>
          <w:bCs/>
          <w:iCs/>
          <w:sz w:val="24"/>
          <w:szCs w:val="24"/>
          <w:u w:val="single"/>
        </w:rPr>
        <w:t xml:space="preserve"> </w:t>
      </w:r>
    </w:p>
    <w:p w14:paraId="52D5A23C" w14:textId="0E010677" w:rsidR="003721D8" w:rsidRPr="00092288" w:rsidRDefault="003721D8" w:rsidP="00344DD0">
      <w:pPr>
        <w:ind w:left="360"/>
        <w:rPr>
          <w:rFonts w:ascii="Times New Roman" w:eastAsia="Times New Roman" w:hAnsi="Times New Roman" w:cs="Times New Roman"/>
          <w:b/>
          <w:sz w:val="24"/>
          <w:szCs w:val="24"/>
        </w:rPr>
      </w:pPr>
      <w:r>
        <w:rPr>
          <w:rFonts w:ascii="Times New Roman" w:hAnsi="Times New Roman"/>
          <w:b/>
          <w:sz w:val="24"/>
          <w:szCs w:val="24"/>
        </w:rPr>
        <w:t>Décrire brièvement le plan d</w:t>
      </w:r>
      <w:r w:rsidR="002A29D7">
        <w:rPr>
          <w:rFonts w:ascii="Times New Roman" w:hAnsi="Times New Roman"/>
          <w:b/>
          <w:sz w:val="24"/>
          <w:szCs w:val="24"/>
        </w:rPr>
        <w:t>’</w:t>
      </w:r>
      <w:r>
        <w:rPr>
          <w:rFonts w:ascii="Times New Roman" w:hAnsi="Times New Roman"/>
          <w:b/>
          <w:sz w:val="24"/>
          <w:szCs w:val="24"/>
        </w:rPr>
        <w:t>essai de stabilité des réactifs et inclure des renseignements sur la stabilité accélérée, s</w:t>
      </w:r>
      <w:r w:rsidR="002A29D7">
        <w:rPr>
          <w:rFonts w:ascii="Times New Roman" w:hAnsi="Times New Roman"/>
          <w:b/>
          <w:sz w:val="24"/>
          <w:szCs w:val="24"/>
        </w:rPr>
        <w:t>’</w:t>
      </w:r>
      <w:r>
        <w:rPr>
          <w:rFonts w:ascii="Times New Roman" w:hAnsi="Times New Roman"/>
          <w:b/>
          <w:sz w:val="24"/>
          <w:szCs w:val="24"/>
        </w:rPr>
        <w:t>ils sont disponibles. Sur la base de l</w:t>
      </w:r>
      <w:r w:rsidR="002A29D7">
        <w:rPr>
          <w:rFonts w:ascii="Times New Roman" w:hAnsi="Times New Roman"/>
          <w:b/>
          <w:sz w:val="24"/>
          <w:szCs w:val="24"/>
        </w:rPr>
        <w:t>’</w:t>
      </w:r>
      <w:r>
        <w:rPr>
          <w:rFonts w:ascii="Times New Roman" w:hAnsi="Times New Roman"/>
          <w:b/>
          <w:sz w:val="24"/>
          <w:szCs w:val="24"/>
        </w:rPr>
        <w:t>expérience acquise jusqu</w:t>
      </w:r>
      <w:r w:rsidR="002A29D7">
        <w:rPr>
          <w:rFonts w:ascii="Times New Roman" w:hAnsi="Times New Roman"/>
          <w:b/>
          <w:sz w:val="24"/>
          <w:szCs w:val="24"/>
        </w:rPr>
        <w:t>’</w:t>
      </w:r>
      <w:r>
        <w:rPr>
          <w:rFonts w:ascii="Times New Roman" w:hAnsi="Times New Roman"/>
          <w:b/>
          <w:sz w:val="24"/>
          <w:szCs w:val="24"/>
        </w:rPr>
        <w:t>à présent, la FDA estime que les études de stabilité des réactifs n</w:t>
      </w:r>
      <w:r w:rsidR="002A29D7">
        <w:rPr>
          <w:rFonts w:ascii="Times New Roman" w:hAnsi="Times New Roman"/>
          <w:b/>
          <w:sz w:val="24"/>
          <w:szCs w:val="24"/>
        </w:rPr>
        <w:t>’</w:t>
      </w:r>
      <w:r>
        <w:rPr>
          <w:rFonts w:ascii="Times New Roman" w:hAnsi="Times New Roman"/>
          <w:b/>
          <w:sz w:val="24"/>
          <w:szCs w:val="24"/>
        </w:rPr>
        <w:t>ont généralement pas besoin d</w:t>
      </w:r>
      <w:r w:rsidR="002A29D7">
        <w:rPr>
          <w:rFonts w:ascii="Times New Roman" w:hAnsi="Times New Roman"/>
          <w:b/>
          <w:sz w:val="24"/>
          <w:szCs w:val="24"/>
        </w:rPr>
        <w:t>’</w:t>
      </w:r>
      <w:r>
        <w:rPr>
          <w:rFonts w:ascii="Times New Roman" w:hAnsi="Times New Roman"/>
          <w:b/>
          <w:sz w:val="24"/>
          <w:szCs w:val="24"/>
        </w:rPr>
        <w:t>être achevées au moment de la délivrance de l</w:t>
      </w:r>
      <w:r w:rsidR="002A29D7">
        <w:rPr>
          <w:rFonts w:ascii="Times New Roman" w:hAnsi="Times New Roman"/>
          <w:b/>
          <w:sz w:val="24"/>
          <w:szCs w:val="24"/>
        </w:rPr>
        <w:t>’</w:t>
      </w:r>
      <w:r>
        <w:rPr>
          <w:rFonts w:ascii="Times New Roman" w:hAnsi="Times New Roman"/>
          <w:b/>
          <w:sz w:val="24"/>
          <w:szCs w:val="24"/>
        </w:rPr>
        <w:t>EUA. Toutefois, la conception d</w:t>
      </w:r>
      <w:r w:rsidR="002A29D7">
        <w:rPr>
          <w:rFonts w:ascii="Times New Roman" w:hAnsi="Times New Roman"/>
          <w:b/>
          <w:sz w:val="24"/>
          <w:szCs w:val="24"/>
        </w:rPr>
        <w:t>’</w:t>
      </w:r>
      <w:r>
        <w:rPr>
          <w:rFonts w:ascii="Times New Roman" w:hAnsi="Times New Roman"/>
          <w:b/>
          <w:sz w:val="24"/>
          <w:szCs w:val="24"/>
        </w:rPr>
        <w:t>étude sera généralement convenue lors de l</w:t>
      </w:r>
      <w:r w:rsidR="002A29D7">
        <w:rPr>
          <w:rFonts w:ascii="Times New Roman" w:hAnsi="Times New Roman"/>
          <w:b/>
          <w:sz w:val="24"/>
          <w:szCs w:val="24"/>
        </w:rPr>
        <w:t>’</w:t>
      </w:r>
      <w:r>
        <w:rPr>
          <w:rFonts w:ascii="Times New Roman" w:hAnsi="Times New Roman"/>
          <w:b/>
          <w:sz w:val="24"/>
          <w:szCs w:val="24"/>
        </w:rPr>
        <w:t>examen interactif et les études de stabilité commenceront immédiatement après l</w:t>
      </w:r>
      <w:r w:rsidR="002A29D7">
        <w:rPr>
          <w:rFonts w:ascii="Times New Roman" w:hAnsi="Times New Roman"/>
          <w:b/>
          <w:sz w:val="24"/>
          <w:szCs w:val="24"/>
        </w:rPr>
        <w:t>’</w:t>
      </w:r>
      <w:r>
        <w:rPr>
          <w:rFonts w:ascii="Times New Roman" w:hAnsi="Times New Roman"/>
          <w:b/>
          <w:sz w:val="24"/>
          <w:szCs w:val="24"/>
        </w:rPr>
        <w:t>autorisation, si ce n</w:t>
      </w:r>
      <w:r w:rsidR="002A29D7">
        <w:rPr>
          <w:rFonts w:ascii="Times New Roman" w:hAnsi="Times New Roman"/>
          <w:b/>
          <w:sz w:val="24"/>
          <w:szCs w:val="24"/>
        </w:rPr>
        <w:t>’</w:t>
      </w:r>
      <w:r>
        <w:rPr>
          <w:rFonts w:ascii="Times New Roman" w:hAnsi="Times New Roman"/>
          <w:b/>
          <w:sz w:val="24"/>
          <w:szCs w:val="24"/>
        </w:rPr>
        <w:t>est avant. Vous devez tenir compte des recommandations suivantes lors de la conception de votre étude de stabilité :</w:t>
      </w:r>
    </w:p>
    <w:p w14:paraId="68BDB215" w14:textId="19A02B1C" w:rsidR="003721D8" w:rsidRPr="00092288" w:rsidRDefault="003721D8" w:rsidP="003721D8">
      <w:pPr>
        <w:ind w:left="720"/>
        <w:rPr>
          <w:rFonts w:ascii="Times New Roman" w:eastAsia="Times New Roman" w:hAnsi="Times New Roman" w:cs="Times New Roman"/>
          <w:b/>
          <w:sz w:val="24"/>
          <w:szCs w:val="24"/>
          <w:lang w:eastAsia="en-US"/>
        </w:rPr>
      </w:pPr>
    </w:p>
    <w:p w14:paraId="5065CB1C" w14:textId="7D00707F" w:rsidR="003721D8" w:rsidRPr="00092288" w:rsidRDefault="00AA76B5" w:rsidP="003721D8">
      <w:pPr>
        <w:numPr>
          <w:ilvl w:val="0"/>
          <w:numId w:val="6"/>
        </w:numPr>
        <w:tabs>
          <w:tab w:val="left" w:pos="360"/>
        </w:tabs>
        <w:spacing w:after="200"/>
        <w:contextualSpacing/>
        <w:rPr>
          <w:rFonts w:ascii="Times New Roman" w:eastAsia="Calibri" w:hAnsi="Times New Roman" w:cs="Times New Roman"/>
          <w:b/>
          <w:strike/>
          <w:sz w:val="24"/>
          <w:szCs w:val="24"/>
        </w:rPr>
      </w:pPr>
      <w:r>
        <w:rPr>
          <w:rFonts w:ascii="Times New Roman" w:hAnsi="Times New Roman"/>
          <w:b/>
          <w:sz w:val="24"/>
          <w:szCs w:val="24"/>
        </w:rPr>
        <w:t>Vous pourriez suivre la norme CLSI</w:t>
      </w:r>
      <w:r w:rsidR="002A29D7">
        <w:rPr>
          <w:rFonts w:ascii="Times New Roman" w:hAnsi="Times New Roman"/>
          <w:b/>
          <w:sz w:val="24"/>
          <w:szCs w:val="24"/>
        </w:rPr>
        <w:t> </w:t>
      </w:r>
      <w:r>
        <w:rPr>
          <w:rFonts w:ascii="Times New Roman" w:hAnsi="Times New Roman"/>
          <w:b/>
          <w:sz w:val="24"/>
          <w:szCs w:val="24"/>
        </w:rPr>
        <w:t>EP25 – Evaluation of Stability of In Vitro Diagnostic Reagents; Approved Guideline, actuellement reconnue par la FDA, pour évaluer la pertinence des conceptions d</w:t>
      </w:r>
      <w:r w:rsidR="002A29D7">
        <w:rPr>
          <w:rFonts w:ascii="Times New Roman" w:hAnsi="Times New Roman"/>
          <w:b/>
          <w:sz w:val="24"/>
          <w:szCs w:val="24"/>
        </w:rPr>
        <w:t>’</w:t>
      </w:r>
      <w:r>
        <w:rPr>
          <w:rFonts w:ascii="Times New Roman" w:hAnsi="Times New Roman"/>
          <w:b/>
          <w:sz w:val="24"/>
          <w:szCs w:val="24"/>
        </w:rPr>
        <w:t>étude de stabilité. Si vous envisagez d</w:t>
      </w:r>
      <w:r w:rsidR="002A29D7">
        <w:rPr>
          <w:rFonts w:ascii="Times New Roman" w:hAnsi="Times New Roman"/>
          <w:b/>
          <w:sz w:val="24"/>
          <w:szCs w:val="24"/>
        </w:rPr>
        <w:t>’</w:t>
      </w:r>
      <w:r>
        <w:rPr>
          <w:rFonts w:ascii="Times New Roman" w:hAnsi="Times New Roman"/>
          <w:b/>
          <w:sz w:val="24"/>
          <w:szCs w:val="24"/>
        </w:rPr>
        <w:t>obtenir un De Novo/510(k) pour votre instrument, nous vous recommandons de discuter plus en détail de votre conception de la stabilité afin de faciliter l</w:t>
      </w:r>
      <w:r w:rsidR="002A29D7">
        <w:rPr>
          <w:rFonts w:ascii="Times New Roman" w:hAnsi="Times New Roman"/>
          <w:b/>
          <w:sz w:val="24"/>
          <w:szCs w:val="24"/>
        </w:rPr>
        <w:t>’</w:t>
      </w:r>
      <w:r>
        <w:rPr>
          <w:rFonts w:ascii="Times New Roman" w:hAnsi="Times New Roman"/>
          <w:b/>
          <w:sz w:val="24"/>
          <w:szCs w:val="24"/>
        </w:rPr>
        <w:t>utilisation potentielle des données de l</w:t>
      </w:r>
      <w:r w:rsidR="002A29D7">
        <w:rPr>
          <w:rFonts w:ascii="Times New Roman" w:hAnsi="Times New Roman"/>
          <w:b/>
          <w:sz w:val="24"/>
          <w:szCs w:val="24"/>
        </w:rPr>
        <w:t>’</w:t>
      </w:r>
      <w:r>
        <w:rPr>
          <w:rFonts w:ascii="Times New Roman" w:hAnsi="Times New Roman"/>
          <w:b/>
          <w:sz w:val="24"/>
          <w:szCs w:val="24"/>
        </w:rPr>
        <w:t>EUA dans votre présentation avant commercialisation.</w:t>
      </w:r>
    </w:p>
    <w:p w14:paraId="6C2DD832" w14:textId="74DD0821" w:rsidR="003721D8" w:rsidRPr="00092288" w:rsidRDefault="003721D8" w:rsidP="003721D8">
      <w:pPr>
        <w:numPr>
          <w:ilvl w:val="0"/>
          <w:numId w:val="6"/>
        </w:numPr>
        <w:tabs>
          <w:tab w:val="left" w:pos="360"/>
        </w:tabs>
        <w:spacing w:after="200"/>
        <w:contextualSpacing/>
        <w:rPr>
          <w:rFonts w:ascii="Times New Roman" w:eastAsia="Times New Roman" w:hAnsi="Times New Roman" w:cs="Times New Roman"/>
          <w:b/>
          <w:sz w:val="24"/>
          <w:szCs w:val="24"/>
        </w:rPr>
      </w:pPr>
      <w:r>
        <w:rPr>
          <w:rFonts w:ascii="Times New Roman" w:hAnsi="Times New Roman"/>
          <w:b/>
          <w:sz w:val="24"/>
          <w:szCs w:val="24"/>
        </w:rPr>
        <w:t>Nous recommandons de tester un échantillon de patient dilué positif connu à 3-5 x LdD plutôt qu</w:t>
      </w:r>
      <w:r w:rsidR="002A29D7">
        <w:rPr>
          <w:rFonts w:ascii="Times New Roman" w:hAnsi="Times New Roman"/>
          <w:b/>
          <w:sz w:val="24"/>
          <w:szCs w:val="24"/>
        </w:rPr>
        <w:t>’</w:t>
      </w:r>
      <w:r>
        <w:rPr>
          <w:rFonts w:ascii="Times New Roman" w:hAnsi="Times New Roman"/>
          <w:b/>
          <w:sz w:val="24"/>
          <w:szCs w:val="24"/>
        </w:rPr>
        <w:t xml:space="preserve">un matériau de contrôle positif pour établir la stabilité des </w:t>
      </w:r>
      <w:r>
        <w:rPr>
          <w:rFonts w:ascii="Times New Roman" w:hAnsi="Times New Roman"/>
          <w:b/>
          <w:sz w:val="24"/>
          <w:szCs w:val="24"/>
        </w:rPr>
        <w:lastRenderedPageBreak/>
        <w:t>réactifs. Il est peu probable que l</w:t>
      </w:r>
      <w:r w:rsidR="002A29D7">
        <w:rPr>
          <w:rFonts w:ascii="Times New Roman" w:hAnsi="Times New Roman"/>
          <w:b/>
          <w:sz w:val="24"/>
          <w:szCs w:val="24"/>
        </w:rPr>
        <w:t>’</w:t>
      </w:r>
      <w:r>
        <w:rPr>
          <w:rFonts w:ascii="Times New Roman" w:hAnsi="Times New Roman"/>
          <w:b/>
          <w:sz w:val="24"/>
          <w:szCs w:val="24"/>
        </w:rPr>
        <w:t>utilisation de matériel génétique soit appropriée.</w:t>
      </w:r>
    </w:p>
    <w:p w14:paraId="35CBED00" w14:textId="0137EFBA"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rPr>
      </w:pPr>
      <w:r>
        <w:rPr>
          <w:rFonts w:ascii="Times New Roman" w:hAnsi="Times New Roman"/>
          <w:b/>
          <w:sz w:val="24"/>
          <w:szCs w:val="24"/>
        </w:rPr>
        <w:t>Si vous soumettez plusieurs types d</w:t>
      </w:r>
      <w:r w:rsidR="002A29D7">
        <w:rPr>
          <w:rFonts w:ascii="Times New Roman" w:hAnsi="Times New Roman"/>
          <w:b/>
          <w:sz w:val="24"/>
          <w:szCs w:val="24"/>
        </w:rPr>
        <w:t>’</w:t>
      </w:r>
      <w:r>
        <w:rPr>
          <w:rFonts w:ascii="Times New Roman" w:hAnsi="Times New Roman"/>
          <w:b/>
          <w:sz w:val="24"/>
          <w:szCs w:val="24"/>
        </w:rPr>
        <w:t>échantillons cliniques dans lesquels des LdD similaires sont déterminées, vous devez utiliser la matrice clinique la plus difficile pour cette étude.</w:t>
      </w:r>
    </w:p>
    <w:p w14:paraId="6B4FF622" w14:textId="3B40CE8C"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rPr>
      </w:pPr>
      <w:r>
        <w:rPr>
          <w:rFonts w:ascii="Times New Roman" w:hAnsi="Times New Roman"/>
          <w:b/>
          <w:sz w:val="24"/>
          <w:szCs w:val="24"/>
        </w:rPr>
        <w:t>Nous recommandons généralement que la conception de votre étude de stabilité comprenne l</w:t>
      </w:r>
      <w:r w:rsidR="002A29D7">
        <w:rPr>
          <w:rFonts w:ascii="Times New Roman" w:hAnsi="Times New Roman"/>
          <w:b/>
          <w:sz w:val="24"/>
          <w:szCs w:val="24"/>
        </w:rPr>
        <w:t>’</w:t>
      </w:r>
      <w:r>
        <w:rPr>
          <w:rFonts w:ascii="Times New Roman" w:hAnsi="Times New Roman"/>
          <w:b/>
          <w:sz w:val="24"/>
          <w:szCs w:val="24"/>
        </w:rPr>
        <w:t>évaluation d</w:t>
      </w:r>
      <w:r w:rsidR="002A29D7">
        <w:rPr>
          <w:rFonts w:ascii="Times New Roman" w:hAnsi="Times New Roman"/>
          <w:b/>
          <w:sz w:val="24"/>
          <w:szCs w:val="24"/>
        </w:rPr>
        <w:t>’</w:t>
      </w:r>
      <w:r>
        <w:rPr>
          <w:rFonts w:ascii="Times New Roman" w:hAnsi="Times New Roman"/>
          <w:b/>
          <w:sz w:val="24"/>
          <w:szCs w:val="24"/>
        </w:rPr>
        <w:t>au moins 5 essais répétés. Vous devez également évaluer, si possible, 3 lots différents de réactifs.</w:t>
      </w:r>
    </w:p>
    <w:p w14:paraId="75A26E16" w14:textId="43FA2CCF"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rPr>
      </w:pPr>
      <w:r>
        <w:rPr>
          <w:rFonts w:ascii="Times New Roman" w:hAnsi="Times New Roman"/>
          <w:b/>
          <w:sz w:val="24"/>
          <w:szCs w:val="24"/>
        </w:rPr>
        <w:t>Vous devez concevoir votre étude de manière à fournir des données pour une période qui est environ 10</w:t>
      </w:r>
      <w:r w:rsidR="002A29D7">
        <w:rPr>
          <w:rFonts w:ascii="Times New Roman" w:hAnsi="Times New Roman"/>
          <w:b/>
          <w:sz w:val="24"/>
          <w:szCs w:val="24"/>
        </w:rPr>
        <w:t> %</w:t>
      </w:r>
      <w:r>
        <w:rPr>
          <w:rFonts w:ascii="Times New Roman" w:hAnsi="Times New Roman"/>
          <w:b/>
          <w:sz w:val="24"/>
          <w:szCs w:val="24"/>
        </w:rPr>
        <w:t xml:space="preserve"> plus longue que celle qui doit être déclarée - par exemple, une déclaration de 18 mois doit être appuyée par des données de stabilité sur 20 mois et une déclaration de 7 jours doit inclure des données de stabilité sur 8 jours.</w:t>
      </w:r>
    </w:p>
    <w:p w14:paraId="73662605" w14:textId="04543EED"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rPr>
      </w:pPr>
      <w:r>
        <w:rPr>
          <w:rFonts w:ascii="Times New Roman" w:hAnsi="Times New Roman"/>
          <w:b/>
          <w:sz w:val="24"/>
          <w:szCs w:val="24"/>
        </w:rPr>
        <w:t>La FDA considère que 15-30° C représentent les conditions de température ambiante. Idéalement, vous devriez évaluer la stabilité à 15° C et 30° C; toutefois, pour les besoins de l</w:t>
      </w:r>
      <w:r w:rsidR="002A29D7">
        <w:rPr>
          <w:rFonts w:ascii="Times New Roman" w:hAnsi="Times New Roman"/>
          <w:b/>
          <w:sz w:val="24"/>
          <w:szCs w:val="24"/>
        </w:rPr>
        <w:t>’</w:t>
      </w:r>
      <w:r>
        <w:rPr>
          <w:rFonts w:ascii="Times New Roman" w:hAnsi="Times New Roman"/>
          <w:b/>
          <w:sz w:val="24"/>
          <w:szCs w:val="24"/>
        </w:rPr>
        <w:t>évaluation de l</w:t>
      </w:r>
      <w:r w:rsidR="002A29D7">
        <w:rPr>
          <w:rFonts w:ascii="Times New Roman" w:hAnsi="Times New Roman"/>
          <w:b/>
          <w:sz w:val="24"/>
          <w:szCs w:val="24"/>
        </w:rPr>
        <w:t>’</w:t>
      </w:r>
      <w:r>
        <w:rPr>
          <w:rFonts w:ascii="Times New Roman" w:hAnsi="Times New Roman"/>
          <w:b/>
          <w:sz w:val="24"/>
          <w:szCs w:val="24"/>
        </w:rPr>
        <w:t>EUA, nous pensons que 30° C est acceptable car cela représente le pire des scénarios.</w:t>
      </w:r>
    </w:p>
    <w:p w14:paraId="30CD7A8A" w14:textId="5AF6C6E5"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rPr>
      </w:pPr>
      <w:r>
        <w:rPr>
          <w:rFonts w:ascii="Times New Roman" w:hAnsi="Times New Roman"/>
          <w:b/>
          <w:sz w:val="24"/>
          <w:szCs w:val="24"/>
        </w:rPr>
        <w:t xml:space="preserve">Stabilité de la durée de conservation - Kit non ouvert : </w:t>
      </w:r>
    </w:p>
    <w:p w14:paraId="55E2C930" w14:textId="77777777" w:rsidR="003721D8" w:rsidRPr="00092288" w:rsidRDefault="003721D8" w:rsidP="003721D8">
      <w:pPr>
        <w:numPr>
          <w:ilvl w:val="1"/>
          <w:numId w:val="6"/>
        </w:numPr>
        <w:tabs>
          <w:tab w:val="left" w:pos="360"/>
        </w:tabs>
        <w:spacing w:after="200"/>
        <w:contextualSpacing/>
        <w:rPr>
          <w:rFonts w:ascii="Times New Roman" w:eastAsia="Calibri" w:hAnsi="Times New Roman" w:cs="Times New Roman"/>
          <w:b/>
          <w:sz w:val="24"/>
          <w:szCs w:val="24"/>
        </w:rPr>
      </w:pPr>
      <w:r>
        <w:rPr>
          <w:rFonts w:ascii="Times New Roman" w:hAnsi="Times New Roman"/>
          <w:b/>
          <w:sz w:val="24"/>
          <w:szCs w:val="24"/>
        </w:rPr>
        <w:t>Vous devez évaluer les études de stabilité des kits en temps réel avec des kits non ouverts stockés à la température de stockage déclarée pour votre test.</w:t>
      </w:r>
    </w:p>
    <w:p w14:paraId="784D1418" w14:textId="1BAEEB29" w:rsidR="003721D8" w:rsidRPr="00092288" w:rsidRDefault="003721D8" w:rsidP="003721D8">
      <w:pPr>
        <w:numPr>
          <w:ilvl w:val="1"/>
          <w:numId w:val="6"/>
        </w:numPr>
        <w:tabs>
          <w:tab w:val="left" w:pos="360"/>
        </w:tabs>
        <w:spacing w:after="200"/>
        <w:contextualSpacing/>
        <w:rPr>
          <w:rFonts w:ascii="Times New Roman" w:eastAsia="Calibri" w:hAnsi="Times New Roman" w:cs="Times New Roman"/>
          <w:b/>
          <w:sz w:val="24"/>
          <w:szCs w:val="24"/>
        </w:rPr>
      </w:pPr>
      <w:r>
        <w:rPr>
          <w:rFonts w:ascii="Times New Roman" w:hAnsi="Times New Roman"/>
          <w:b/>
          <w:sz w:val="24"/>
          <w:szCs w:val="24"/>
        </w:rPr>
        <w:t>Les évaluations accélérées de la stabilité des kits non ouverts sont acceptables pour les demandes d</w:t>
      </w:r>
      <w:r w:rsidR="002A29D7">
        <w:rPr>
          <w:rFonts w:ascii="Times New Roman" w:hAnsi="Times New Roman"/>
          <w:b/>
          <w:sz w:val="24"/>
          <w:szCs w:val="24"/>
        </w:rPr>
        <w:t>’</w:t>
      </w:r>
      <w:r>
        <w:rPr>
          <w:rFonts w:ascii="Times New Roman" w:hAnsi="Times New Roman"/>
          <w:b/>
          <w:sz w:val="24"/>
          <w:szCs w:val="24"/>
        </w:rPr>
        <w:t>autorisation d</w:t>
      </w:r>
      <w:r w:rsidR="002A29D7">
        <w:rPr>
          <w:rFonts w:ascii="Times New Roman" w:hAnsi="Times New Roman"/>
          <w:b/>
          <w:sz w:val="24"/>
          <w:szCs w:val="24"/>
        </w:rPr>
        <w:t>’</w:t>
      </w:r>
      <w:r>
        <w:rPr>
          <w:rFonts w:ascii="Times New Roman" w:hAnsi="Times New Roman"/>
          <w:b/>
          <w:sz w:val="24"/>
          <w:szCs w:val="24"/>
        </w:rPr>
        <w:t>EUA alors que les études en temps réel sont en cours. Toutefois, veuillez noter que des données de stabilité en temps réel sont généralement nécessaires pour étayer les soumissions régulières avant la mise en marché.</w:t>
      </w:r>
    </w:p>
    <w:p w14:paraId="4008DEDF" w14:textId="1FE45DC0"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rPr>
      </w:pPr>
      <w:r>
        <w:rPr>
          <w:rFonts w:ascii="Times New Roman" w:hAnsi="Times New Roman"/>
          <w:b/>
          <w:sz w:val="24"/>
          <w:szCs w:val="24"/>
        </w:rPr>
        <w:t>Stabilité en cours d</w:t>
      </w:r>
      <w:r w:rsidR="002A29D7">
        <w:rPr>
          <w:rFonts w:ascii="Times New Roman" w:hAnsi="Times New Roman"/>
          <w:b/>
          <w:sz w:val="24"/>
          <w:szCs w:val="24"/>
        </w:rPr>
        <w:t>’</w:t>
      </w:r>
      <w:r>
        <w:rPr>
          <w:rFonts w:ascii="Times New Roman" w:hAnsi="Times New Roman"/>
          <w:b/>
          <w:sz w:val="24"/>
          <w:szCs w:val="24"/>
        </w:rPr>
        <w:t>expédition - Kit non ouvert : Vous devez évaluer les délais de manutention et d</w:t>
      </w:r>
      <w:r w:rsidR="002A29D7">
        <w:rPr>
          <w:rFonts w:ascii="Times New Roman" w:hAnsi="Times New Roman"/>
          <w:b/>
          <w:sz w:val="24"/>
          <w:szCs w:val="24"/>
        </w:rPr>
        <w:t>’</w:t>
      </w:r>
      <w:r>
        <w:rPr>
          <w:rFonts w:ascii="Times New Roman" w:hAnsi="Times New Roman"/>
          <w:b/>
          <w:sz w:val="24"/>
          <w:szCs w:val="24"/>
        </w:rPr>
        <w:t>expédition ainsi que les températures prévues pour les kits non ouverts.</w:t>
      </w:r>
    </w:p>
    <w:p w14:paraId="2F5AD81F" w14:textId="052E0EB8"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rPr>
      </w:pPr>
      <w:r>
        <w:rPr>
          <w:rFonts w:ascii="Times New Roman" w:hAnsi="Times New Roman"/>
          <w:b/>
          <w:sz w:val="24"/>
          <w:szCs w:val="24"/>
        </w:rPr>
        <w:t>Stabilité du kit en cours d</w:t>
      </w:r>
      <w:r w:rsidR="002A29D7">
        <w:rPr>
          <w:rFonts w:ascii="Times New Roman" w:hAnsi="Times New Roman"/>
          <w:b/>
          <w:sz w:val="24"/>
          <w:szCs w:val="24"/>
        </w:rPr>
        <w:t>’</w:t>
      </w:r>
      <w:r>
        <w:rPr>
          <w:rFonts w:ascii="Times New Roman" w:hAnsi="Times New Roman"/>
          <w:b/>
          <w:sz w:val="24"/>
          <w:szCs w:val="24"/>
        </w:rPr>
        <w:t>utilisation/ouvert : Selon votre instrument, la conception de votre étude de stabilité doit également prendre en charge la stabilité en cours d</w:t>
      </w:r>
      <w:r w:rsidR="002A29D7">
        <w:rPr>
          <w:rFonts w:ascii="Times New Roman" w:hAnsi="Times New Roman"/>
          <w:b/>
          <w:sz w:val="24"/>
          <w:szCs w:val="24"/>
        </w:rPr>
        <w:t>’</w:t>
      </w:r>
      <w:r>
        <w:rPr>
          <w:rFonts w:ascii="Times New Roman" w:hAnsi="Times New Roman"/>
          <w:b/>
          <w:sz w:val="24"/>
          <w:szCs w:val="24"/>
        </w:rPr>
        <w:t xml:space="preserve">utilisation des réactifs du kit une fois celui-ci ouvert, par exemple, le stockage à 2-8° C pendant 7 jours. </w:t>
      </w:r>
    </w:p>
    <w:p w14:paraId="4B21DF33" w14:textId="4A63D5C0" w:rsidR="003721D8" w:rsidRPr="00092288" w:rsidRDefault="003721D8" w:rsidP="003721D8">
      <w:pPr>
        <w:numPr>
          <w:ilvl w:val="0"/>
          <w:numId w:val="6"/>
        </w:numPr>
        <w:tabs>
          <w:tab w:val="left" w:pos="360"/>
        </w:tabs>
        <w:spacing w:after="200"/>
        <w:contextualSpacing/>
        <w:rPr>
          <w:rFonts w:ascii="Times New Roman" w:eastAsia="Calibri" w:hAnsi="Times New Roman" w:cs="Times New Roman"/>
          <w:b/>
          <w:sz w:val="24"/>
          <w:szCs w:val="24"/>
        </w:rPr>
      </w:pPr>
      <w:r>
        <w:rPr>
          <w:rFonts w:ascii="Times New Roman" w:hAnsi="Times New Roman"/>
          <w:b/>
          <w:sz w:val="24"/>
          <w:szCs w:val="24"/>
        </w:rPr>
        <w:t>Stabilité à l</w:t>
      </w:r>
      <w:r w:rsidR="002A29D7">
        <w:rPr>
          <w:rFonts w:ascii="Times New Roman" w:hAnsi="Times New Roman"/>
          <w:b/>
          <w:sz w:val="24"/>
          <w:szCs w:val="24"/>
        </w:rPr>
        <w:t>’</w:t>
      </w:r>
      <w:r>
        <w:rPr>
          <w:rFonts w:ascii="Times New Roman" w:hAnsi="Times New Roman"/>
          <w:b/>
          <w:sz w:val="24"/>
          <w:szCs w:val="24"/>
        </w:rPr>
        <w:t>envers (le cas échéant) : L</w:t>
      </w:r>
      <w:r w:rsidR="002A29D7">
        <w:rPr>
          <w:rFonts w:ascii="Times New Roman" w:hAnsi="Times New Roman"/>
          <w:b/>
          <w:sz w:val="24"/>
          <w:szCs w:val="24"/>
        </w:rPr>
        <w:t>’</w:t>
      </w:r>
      <w:r>
        <w:rPr>
          <w:rFonts w:ascii="Times New Roman" w:hAnsi="Times New Roman"/>
          <w:b/>
          <w:sz w:val="24"/>
          <w:szCs w:val="24"/>
        </w:rPr>
        <w:t>étude doit confirmer la stabilité des kits s</w:t>
      </w:r>
      <w:r w:rsidR="002A29D7">
        <w:rPr>
          <w:rFonts w:ascii="Times New Roman" w:hAnsi="Times New Roman"/>
          <w:b/>
          <w:sz w:val="24"/>
          <w:szCs w:val="24"/>
        </w:rPr>
        <w:t>’</w:t>
      </w:r>
      <w:r>
        <w:rPr>
          <w:rFonts w:ascii="Times New Roman" w:hAnsi="Times New Roman"/>
          <w:b/>
          <w:sz w:val="24"/>
          <w:szCs w:val="24"/>
        </w:rPr>
        <w:t>ils sont stockés à l</w:t>
      </w:r>
      <w:r w:rsidR="002A29D7">
        <w:rPr>
          <w:rFonts w:ascii="Times New Roman" w:hAnsi="Times New Roman"/>
          <w:b/>
          <w:sz w:val="24"/>
          <w:szCs w:val="24"/>
        </w:rPr>
        <w:t>’</w:t>
      </w:r>
      <w:r>
        <w:rPr>
          <w:rFonts w:ascii="Times New Roman" w:hAnsi="Times New Roman"/>
          <w:b/>
          <w:sz w:val="24"/>
          <w:szCs w:val="24"/>
        </w:rPr>
        <w:t>envers ou dans la mauvaise orientation.</w:t>
      </w:r>
    </w:p>
    <w:p w14:paraId="5B95CF2A" w14:textId="2D741E8E" w:rsidR="003721D8" w:rsidRPr="00092288" w:rsidRDefault="003721D8" w:rsidP="003721D8">
      <w:pPr>
        <w:numPr>
          <w:ilvl w:val="0"/>
          <w:numId w:val="6"/>
        </w:numPr>
        <w:tabs>
          <w:tab w:val="left" w:pos="360"/>
        </w:tabs>
        <w:autoSpaceDE w:val="0"/>
        <w:autoSpaceDN w:val="0"/>
        <w:adjustRightInd w:val="0"/>
        <w:rPr>
          <w:rFonts w:ascii="Times New Roman" w:eastAsia="Calibri" w:hAnsi="Times New Roman" w:cs="Times New Roman"/>
          <w:b/>
          <w:sz w:val="24"/>
          <w:szCs w:val="24"/>
        </w:rPr>
      </w:pPr>
      <w:r>
        <w:rPr>
          <w:rFonts w:ascii="Times New Roman" w:hAnsi="Times New Roman"/>
          <w:b/>
          <w:sz w:val="24"/>
          <w:szCs w:val="24"/>
        </w:rPr>
        <w:t>Les recommandations de la FDA pour l</w:t>
      </w:r>
      <w:r w:rsidR="002A29D7">
        <w:rPr>
          <w:rFonts w:ascii="Times New Roman" w:hAnsi="Times New Roman"/>
          <w:b/>
          <w:sz w:val="24"/>
          <w:szCs w:val="24"/>
        </w:rPr>
        <w:t>’</w:t>
      </w:r>
      <w:r>
        <w:rPr>
          <w:rFonts w:ascii="Times New Roman" w:hAnsi="Times New Roman"/>
          <w:b/>
          <w:sz w:val="24"/>
          <w:szCs w:val="24"/>
        </w:rPr>
        <w:t xml:space="preserve">analyse des études de stabilité en temps réel sont les suivantes : </w:t>
      </w:r>
    </w:p>
    <w:p w14:paraId="1D396E94" w14:textId="23AF66B4" w:rsidR="003721D8" w:rsidRPr="00092288" w:rsidRDefault="003721D8" w:rsidP="003721D8">
      <w:pPr>
        <w:numPr>
          <w:ilvl w:val="1"/>
          <w:numId w:val="7"/>
        </w:numPr>
        <w:tabs>
          <w:tab w:val="left" w:pos="360"/>
        </w:tabs>
        <w:autoSpaceDE w:val="0"/>
        <w:autoSpaceDN w:val="0"/>
        <w:adjustRightInd w:val="0"/>
        <w:rPr>
          <w:rFonts w:ascii="Times New Roman" w:eastAsia="Calibri" w:hAnsi="Times New Roman" w:cs="Times New Roman"/>
          <w:b/>
          <w:sz w:val="24"/>
          <w:szCs w:val="24"/>
        </w:rPr>
      </w:pPr>
      <w:r>
        <w:rPr>
          <w:rFonts w:ascii="Times New Roman" w:hAnsi="Times New Roman"/>
          <w:b/>
          <w:sz w:val="24"/>
          <w:szCs w:val="24"/>
        </w:rPr>
        <w:t>la base de référence de l</w:t>
      </w:r>
      <w:r w:rsidR="002A29D7">
        <w:rPr>
          <w:rFonts w:ascii="Times New Roman" w:hAnsi="Times New Roman"/>
          <w:b/>
          <w:sz w:val="24"/>
          <w:szCs w:val="24"/>
        </w:rPr>
        <w:t>’</w:t>
      </w:r>
      <w:r>
        <w:rPr>
          <w:rFonts w:ascii="Times New Roman" w:hAnsi="Times New Roman"/>
          <w:b/>
          <w:sz w:val="24"/>
          <w:szCs w:val="24"/>
        </w:rPr>
        <w:t>étude (t=0 de l</w:t>
      </w:r>
      <w:r w:rsidR="002A29D7">
        <w:rPr>
          <w:rFonts w:ascii="Times New Roman" w:hAnsi="Times New Roman"/>
          <w:b/>
          <w:sz w:val="24"/>
          <w:szCs w:val="24"/>
        </w:rPr>
        <w:t>’</w:t>
      </w:r>
      <w:r>
        <w:rPr>
          <w:rFonts w:ascii="Times New Roman" w:hAnsi="Times New Roman"/>
          <w:b/>
          <w:sz w:val="24"/>
          <w:szCs w:val="24"/>
        </w:rPr>
        <w:t xml:space="preserve">étude de stabilité) ne doit pas dépasser un mois à compter de la mise en bouteille; </w:t>
      </w:r>
    </w:p>
    <w:p w14:paraId="3F53E1F5" w14:textId="7C550397" w:rsidR="003721D8" w:rsidRPr="00092288" w:rsidRDefault="003721D8" w:rsidP="003721D8">
      <w:pPr>
        <w:numPr>
          <w:ilvl w:val="1"/>
          <w:numId w:val="7"/>
        </w:numPr>
        <w:tabs>
          <w:tab w:val="left" w:pos="360"/>
        </w:tabs>
        <w:autoSpaceDE w:val="0"/>
        <w:autoSpaceDN w:val="0"/>
        <w:adjustRightInd w:val="0"/>
        <w:rPr>
          <w:rFonts w:ascii="Times New Roman" w:eastAsia="Calibri" w:hAnsi="Times New Roman" w:cs="Times New Roman"/>
          <w:b/>
          <w:sz w:val="24"/>
          <w:szCs w:val="24"/>
        </w:rPr>
      </w:pPr>
      <w:r>
        <w:rPr>
          <w:rFonts w:ascii="Times New Roman" w:hAnsi="Times New Roman"/>
          <w:b/>
          <w:sz w:val="24"/>
          <w:szCs w:val="24"/>
        </w:rPr>
        <w:t>des bases de référence claires doivent être décrites (p. ex. un mois après l</w:t>
      </w:r>
      <w:r w:rsidR="002A29D7">
        <w:rPr>
          <w:rFonts w:ascii="Times New Roman" w:hAnsi="Times New Roman"/>
          <w:b/>
          <w:sz w:val="24"/>
          <w:szCs w:val="24"/>
        </w:rPr>
        <w:t>’</w:t>
      </w:r>
      <w:r>
        <w:rPr>
          <w:rFonts w:ascii="Times New Roman" w:hAnsi="Times New Roman"/>
          <w:b/>
          <w:sz w:val="24"/>
          <w:szCs w:val="24"/>
        </w:rPr>
        <w:t xml:space="preserve">embouteillage) pour chaque déclaration de stabilité dans le cadre de chaque étude; </w:t>
      </w:r>
    </w:p>
    <w:p w14:paraId="101044B4" w14:textId="7766BF31" w:rsidR="003721D8" w:rsidRPr="00092288" w:rsidRDefault="003721D8" w:rsidP="003721D8">
      <w:pPr>
        <w:numPr>
          <w:ilvl w:val="1"/>
          <w:numId w:val="7"/>
        </w:numPr>
        <w:tabs>
          <w:tab w:val="left" w:pos="360"/>
        </w:tabs>
        <w:autoSpaceDE w:val="0"/>
        <w:autoSpaceDN w:val="0"/>
        <w:adjustRightInd w:val="0"/>
        <w:rPr>
          <w:rFonts w:ascii="Times New Roman" w:eastAsia="Calibri" w:hAnsi="Times New Roman" w:cs="Times New Roman"/>
          <w:b/>
          <w:sz w:val="24"/>
          <w:szCs w:val="24"/>
        </w:rPr>
      </w:pPr>
      <w:r>
        <w:rPr>
          <w:rFonts w:ascii="Times New Roman" w:hAnsi="Times New Roman"/>
          <w:b/>
          <w:sz w:val="24"/>
          <w:szCs w:val="24"/>
        </w:rPr>
        <w:t>les déclarations doivent être déterminées sur la base d</w:t>
      </w:r>
      <w:r w:rsidR="002A29D7">
        <w:rPr>
          <w:rFonts w:ascii="Times New Roman" w:hAnsi="Times New Roman"/>
          <w:b/>
          <w:sz w:val="24"/>
          <w:szCs w:val="24"/>
        </w:rPr>
        <w:t>’</w:t>
      </w:r>
      <w:r>
        <w:rPr>
          <w:rFonts w:ascii="Times New Roman" w:hAnsi="Times New Roman"/>
          <w:b/>
          <w:sz w:val="24"/>
          <w:szCs w:val="24"/>
        </w:rPr>
        <w:t xml:space="preserve">une analyse de régression. Tout % de changement (% de décalage) par rapport au temps zéro (base de référence) doit être calculé entre la déclaration cible et le temps </w:t>
      </w:r>
      <w:r>
        <w:rPr>
          <w:rFonts w:ascii="Times New Roman" w:hAnsi="Times New Roman"/>
          <w:b/>
          <w:sz w:val="24"/>
          <w:szCs w:val="24"/>
        </w:rPr>
        <w:lastRenderedPageBreak/>
        <w:t>zéro comme (</w:t>
      </w:r>
      <w:r w:rsidR="00F17D0F" w:rsidRPr="00F17D0F">
        <w:rPr>
          <w:rFonts w:ascii="Times New Roman" w:hAnsi="Times New Roman"/>
          <w:b/>
          <w:sz w:val="24"/>
          <w:szCs w:val="24"/>
        </w:rPr>
        <w:t>T° d'</w:t>
      </w:r>
      <w:r w:rsidR="00F17D0F">
        <w:rPr>
          <w:rFonts w:ascii="Times New Roman" w:hAnsi="Times New Roman"/>
          <w:b/>
          <w:sz w:val="24"/>
          <w:szCs w:val="24"/>
        </w:rPr>
        <w:t>essai - T° de base) / T° de bas</w:t>
      </w:r>
      <w:r>
        <w:rPr>
          <w:rFonts w:ascii="Times New Roman" w:hAnsi="Times New Roman"/>
          <w:b/>
          <w:sz w:val="24"/>
          <w:szCs w:val="24"/>
        </w:rPr>
        <w:t>e*100 avec un intervalle de confiance (IC) de 95 % en utilisant l</w:t>
      </w:r>
      <w:r w:rsidR="002A29D7">
        <w:rPr>
          <w:rFonts w:ascii="Times New Roman" w:hAnsi="Times New Roman"/>
          <w:b/>
          <w:sz w:val="24"/>
          <w:szCs w:val="24"/>
        </w:rPr>
        <w:t>’</w:t>
      </w:r>
      <w:r>
        <w:rPr>
          <w:rFonts w:ascii="Times New Roman" w:hAnsi="Times New Roman"/>
          <w:b/>
          <w:sz w:val="24"/>
          <w:szCs w:val="24"/>
        </w:rPr>
        <w:t>équation de régression obtenue en traçant les valeurs moyennes. En formulant vos critères d</w:t>
      </w:r>
      <w:r w:rsidR="002A29D7">
        <w:rPr>
          <w:rFonts w:ascii="Times New Roman" w:hAnsi="Times New Roman"/>
          <w:b/>
          <w:sz w:val="24"/>
          <w:szCs w:val="24"/>
        </w:rPr>
        <w:t>’</w:t>
      </w:r>
      <w:r>
        <w:rPr>
          <w:rFonts w:ascii="Times New Roman" w:hAnsi="Times New Roman"/>
          <w:b/>
          <w:sz w:val="24"/>
          <w:szCs w:val="24"/>
        </w:rPr>
        <w:t>acceptation pour l</w:t>
      </w:r>
      <w:r w:rsidR="002A29D7">
        <w:rPr>
          <w:rFonts w:ascii="Times New Roman" w:hAnsi="Times New Roman"/>
          <w:b/>
          <w:sz w:val="24"/>
          <w:szCs w:val="24"/>
        </w:rPr>
        <w:t>’</w:t>
      </w:r>
      <w:r>
        <w:rPr>
          <w:rFonts w:ascii="Times New Roman" w:hAnsi="Times New Roman"/>
          <w:b/>
          <w:sz w:val="24"/>
          <w:szCs w:val="24"/>
        </w:rPr>
        <w:t>évaluation du décalage par rapport à la base de référence, vous devez tenir compte de la reproductibilité de votre instrument. Toutefois, en général, le décalage de la déclaration cible dû au stockage ne doit pas dépasser 10 à 15 %. La stabilité cible est l</w:t>
      </w:r>
      <w:r w:rsidR="002A29D7">
        <w:rPr>
          <w:rFonts w:ascii="Times New Roman" w:hAnsi="Times New Roman"/>
          <w:b/>
          <w:sz w:val="24"/>
          <w:szCs w:val="24"/>
        </w:rPr>
        <w:t>’</w:t>
      </w:r>
      <w:r>
        <w:rPr>
          <w:rFonts w:ascii="Times New Roman" w:hAnsi="Times New Roman"/>
          <w:b/>
          <w:sz w:val="24"/>
          <w:szCs w:val="24"/>
        </w:rPr>
        <w:t>avant-dernier point testé qui se situe à +/- 10 % du temps zéro.</w:t>
      </w:r>
    </w:p>
    <w:p w14:paraId="5B2878EB" w14:textId="0F765063" w:rsidR="003721D8" w:rsidRPr="00092288" w:rsidRDefault="003721D8" w:rsidP="003721D8">
      <w:pPr>
        <w:numPr>
          <w:ilvl w:val="1"/>
          <w:numId w:val="7"/>
        </w:numPr>
        <w:tabs>
          <w:tab w:val="left" w:pos="360"/>
        </w:tabs>
        <w:ind w:right="288"/>
        <w:rPr>
          <w:rFonts w:ascii="Times New Roman" w:eastAsia="Times New Roman" w:hAnsi="Times New Roman" w:cs="Times New Roman"/>
          <w:b/>
          <w:sz w:val="24"/>
          <w:szCs w:val="24"/>
        </w:rPr>
      </w:pPr>
      <w:r>
        <w:rPr>
          <w:rFonts w:ascii="Times New Roman" w:hAnsi="Times New Roman"/>
          <w:b/>
          <w:sz w:val="24"/>
          <w:szCs w:val="24"/>
        </w:rPr>
        <w:t>Le critère d</w:t>
      </w:r>
      <w:r w:rsidR="002A29D7">
        <w:rPr>
          <w:rFonts w:ascii="Times New Roman" w:hAnsi="Times New Roman"/>
          <w:b/>
          <w:sz w:val="24"/>
          <w:szCs w:val="24"/>
        </w:rPr>
        <w:t>’</w:t>
      </w:r>
      <w:r>
        <w:rPr>
          <w:rFonts w:ascii="Times New Roman" w:hAnsi="Times New Roman"/>
          <w:b/>
          <w:sz w:val="24"/>
          <w:szCs w:val="24"/>
        </w:rPr>
        <w:t>acceptation peut être différent, en fonction de la population visée par l</w:t>
      </w:r>
      <w:r w:rsidR="002A29D7">
        <w:rPr>
          <w:rFonts w:ascii="Times New Roman" w:hAnsi="Times New Roman"/>
          <w:b/>
          <w:sz w:val="24"/>
          <w:szCs w:val="24"/>
        </w:rPr>
        <w:t>’</w:t>
      </w:r>
      <w:r>
        <w:rPr>
          <w:rFonts w:ascii="Times New Roman" w:hAnsi="Times New Roman"/>
          <w:b/>
          <w:sz w:val="24"/>
          <w:szCs w:val="24"/>
        </w:rPr>
        <w:t xml:space="preserve">utilisation et du risque de faux résultats pour la santé publique. </w:t>
      </w:r>
    </w:p>
    <w:p w14:paraId="3AB3ACCF" w14:textId="77777777" w:rsidR="003721D8" w:rsidRPr="008F1BB8" w:rsidRDefault="003721D8" w:rsidP="003721D8">
      <w:pPr>
        <w:ind w:left="720"/>
        <w:rPr>
          <w:rFonts w:ascii="Times New Roman" w:eastAsia="Times New Roman" w:hAnsi="Times New Roman" w:cs="Times New Roman"/>
          <w:b/>
          <w:i/>
          <w:sz w:val="24"/>
          <w:szCs w:val="24"/>
          <w:lang w:eastAsia="en-US"/>
        </w:rPr>
      </w:pPr>
    </w:p>
    <w:p w14:paraId="19F94816"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J. ÉVALUATION DU RENDEMENT</w:t>
      </w:r>
    </w:p>
    <w:p w14:paraId="3B83A999" w14:textId="3A7EC71B" w:rsidR="00CD7086" w:rsidRPr="00092288" w:rsidRDefault="00B62593" w:rsidP="00CD7086">
      <w:pPr>
        <w:rPr>
          <w:rFonts w:ascii="Times New Roman" w:eastAsia="Times New Roman" w:hAnsi="Times New Roman" w:cs="Times New Roman"/>
          <w:sz w:val="24"/>
          <w:szCs w:val="24"/>
        </w:rPr>
      </w:pPr>
      <w:r>
        <w:rPr>
          <w:rFonts w:ascii="Times New Roman" w:hAnsi="Times New Roman"/>
          <w:b/>
          <w:sz w:val="24"/>
          <w:szCs w:val="24"/>
        </w:rPr>
        <w:t>Nous vous recommandons d</w:t>
      </w:r>
      <w:r w:rsidR="002A29D7">
        <w:rPr>
          <w:rFonts w:ascii="Times New Roman" w:hAnsi="Times New Roman"/>
          <w:b/>
          <w:sz w:val="24"/>
          <w:szCs w:val="24"/>
        </w:rPr>
        <w:t>’</w:t>
      </w:r>
      <w:r>
        <w:rPr>
          <w:rFonts w:ascii="Times New Roman" w:hAnsi="Times New Roman"/>
          <w:b/>
          <w:sz w:val="24"/>
          <w:szCs w:val="24"/>
        </w:rPr>
        <w:t>inclure les études énumérées ci-dessous (le cas échéant) dans votre demande d</w:t>
      </w:r>
      <w:r w:rsidR="002A29D7">
        <w:rPr>
          <w:rFonts w:ascii="Times New Roman" w:hAnsi="Times New Roman"/>
          <w:b/>
          <w:sz w:val="24"/>
          <w:szCs w:val="24"/>
        </w:rPr>
        <w:t>’</w:t>
      </w:r>
      <w:r>
        <w:rPr>
          <w:rFonts w:ascii="Times New Roman" w:hAnsi="Times New Roman"/>
          <w:b/>
          <w:sz w:val="24"/>
          <w:szCs w:val="24"/>
        </w:rPr>
        <w:t>EUA.  Veuillez noter que, en particulier pour les nouvelles technologies, la FDA peut demander des études supplémentaires afin que nous puissions évaluer correctement les risques et les avantages liés à l</w:t>
      </w:r>
      <w:r w:rsidR="002A29D7">
        <w:rPr>
          <w:rFonts w:ascii="Times New Roman" w:hAnsi="Times New Roman"/>
          <w:b/>
          <w:sz w:val="24"/>
          <w:szCs w:val="24"/>
        </w:rPr>
        <w:t>’</w:t>
      </w:r>
      <w:r>
        <w:rPr>
          <w:rFonts w:ascii="Times New Roman" w:hAnsi="Times New Roman"/>
          <w:b/>
          <w:sz w:val="24"/>
          <w:szCs w:val="24"/>
        </w:rPr>
        <w:t>instrument :</w:t>
      </w:r>
    </w:p>
    <w:p w14:paraId="068BC7FB" w14:textId="77777777" w:rsidR="00CD7086" w:rsidRDefault="00CD7086" w:rsidP="003721D8">
      <w:pPr>
        <w:rPr>
          <w:rFonts w:ascii="Times" w:eastAsia="Times New Roman" w:hAnsi="Times" w:cs="Times New Roman"/>
          <w:b/>
          <w:i/>
          <w:sz w:val="24"/>
          <w:szCs w:val="24"/>
          <w:lang w:eastAsia="en-US"/>
        </w:rPr>
      </w:pPr>
    </w:p>
    <w:p w14:paraId="75B2C362" w14:textId="0EC4BBC1" w:rsidR="003721D8" w:rsidRPr="00092288" w:rsidRDefault="003721D8" w:rsidP="003721D8">
      <w:pPr>
        <w:keepNext/>
        <w:numPr>
          <w:ilvl w:val="0"/>
          <w:numId w:val="2"/>
        </w:numPr>
        <w:spacing w:before="240" w:after="60"/>
        <w:outlineLvl w:val="1"/>
        <w:rPr>
          <w:rFonts w:ascii="Times New Roman" w:eastAsia="Times New Roman" w:hAnsi="Times New Roman" w:cs="Times New Roman"/>
          <w:b/>
          <w:bCs/>
          <w:iCs/>
          <w:sz w:val="24"/>
          <w:szCs w:val="24"/>
          <w:u w:val="single"/>
        </w:rPr>
      </w:pPr>
      <w:r>
        <w:rPr>
          <w:rFonts w:ascii="Times New Roman" w:hAnsi="Times New Roman"/>
          <w:b/>
          <w:bCs/>
          <w:iCs/>
          <w:sz w:val="24"/>
          <w:szCs w:val="24"/>
          <w:u w:val="single"/>
        </w:rPr>
        <w:t xml:space="preserve">Limite de détection (LdD) - Sensibilité analytique </w:t>
      </w:r>
    </w:p>
    <w:p w14:paraId="46C3CF6A" w14:textId="1E3A5A01" w:rsidR="00F31396" w:rsidRPr="00092288" w:rsidRDefault="00F31396" w:rsidP="003414D0">
      <w:pPr>
        <w:keepNext/>
        <w:spacing w:before="240" w:after="60"/>
        <w:ind w:left="720"/>
        <w:outlineLvl w:val="1"/>
        <w:rPr>
          <w:rFonts w:ascii="Times New Roman" w:eastAsia="Times New Roman" w:hAnsi="Times New Roman" w:cs="Times New Roman"/>
          <w:b/>
          <w:bCs/>
          <w:iCs/>
          <w:sz w:val="24"/>
          <w:szCs w:val="24"/>
          <w:u w:val="single"/>
        </w:rPr>
      </w:pPr>
      <w:r>
        <w:rPr>
          <w:rFonts w:ascii="Times New Roman" w:hAnsi="Times New Roman"/>
          <w:b/>
          <w:bCs/>
          <w:iCs/>
          <w:sz w:val="24"/>
          <w:szCs w:val="24"/>
        </w:rPr>
        <w:t xml:space="preserve">Veuillez fournir des renseignements conformes aux recommandations du </w:t>
      </w:r>
      <w:r>
        <w:rPr>
          <w:rFonts w:ascii="Times New Roman" w:hAnsi="Times New Roman"/>
          <w:b/>
          <w:bCs/>
          <w:iCs/>
          <w:sz w:val="24"/>
          <w:szCs w:val="24"/>
          <w:u w:val="single"/>
        </w:rPr>
        <w:t>modèle antigénique pour les fabricants</w:t>
      </w:r>
      <w:r>
        <w:rPr>
          <w:rFonts w:ascii="Times New Roman" w:hAnsi="Times New Roman"/>
          <w:b/>
          <w:bCs/>
          <w:iCs/>
          <w:sz w:val="24"/>
          <w:szCs w:val="24"/>
        </w:rPr>
        <w:t xml:space="preserve"> ou du </w:t>
      </w:r>
      <w:r>
        <w:rPr>
          <w:rFonts w:ascii="Times New Roman" w:hAnsi="Times New Roman"/>
          <w:b/>
          <w:bCs/>
          <w:iCs/>
          <w:sz w:val="24"/>
          <w:szCs w:val="24"/>
          <w:u w:val="single"/>
        </w:rPr>
        <w:t>modèle de diagnostic moléculaire pour les fabricants</w:t>
      </w:r>
      <w:r>
        <w:rPr>
          <w:rFonts w:ascii="Times New Roman" w:hAnsi="Times New Roman"/>
          <w:b/>
          <w:bCs/>
          <w:iCs/>
          <w:sz w:val="24"/>
          <w:szCs w:val="24"/>
        </w:rPr>
        <w:t>.</w:t>
      </w:r>
    </w:p>
    <w:p w14:paraId="6250E5A0" w14:textId="474776ED" w:rsidR="003721D8" w:rsidRPr="00092288" w:rsidRDefault="003721D8" w:rsidP="003721D8">
      <w:pPr>
        <w:keepNext/>
        <w:numPr>
          <w:ilvl w:val="0"/>
          <w:numId w:val="2"/>
        </w:numPr>
        <w:spacing w:before="240" w:after="60"/>
        <w:outlineLvl w:val="1"/>
        <w:rPr>
          <w:rFonts w:ascii="Times New Roman" w:eastAsia="Times New Roman" w:hAnsi="Times New Roman" w:cs="Times New Roman"/>
          <w:b/>
          <w:bCs/>
          <w:iCs/>
          <w:sz w:val="24"/>
          <w:szCs w:val="24"/>
          <w:u w:val="single"/>
        </w:rPr>
      </w:pPr>
      <w:r>
        <w:rPr>
          <w:rFonts w:ascii="Times New Roman" w:hAnsi="Times New Roman"/>
          <w:b/>
          <w:bCs/>
          <w:iCs/>
          <w:sz w:val="24"/>
          <w:szCs w:val="24"/>
          <w:u w:val="single"/>
        </w:rPr>
        <w:t xml:space="preserve">Inclusivité (sensibilité analytique) </w:t>
      </w:r>
    </w:p>
    <w:p w14:paraId="1BAA4D19" w14:textId="2D38D246" w:rsidR="00F31396" w:rsidRPr="00092288" w:rsidRDefault="00F31396" w:rsidP="003414D0">
      <w:pPr>
        <w:keepNext/>
        <w:spacing w:before="240" w:after="60"/>
        <w:ind w:left="720"/>
        <w:outlineLvl w:val="1"/>
        <w:rPr>
          <w:rFonts w:ascii="Times New Roman" w:eastAsia="Times New Roman" w:hAnsi="Times New Roman" w:cs="Times New Roman"/>
          <w:b/>
          <w:bCs/>
          <w:iCs/>
          <w:sz w:val="24"/>
          <w:szCs w:val="24"/>
          <w:u w:val="single"/>
        </w:rPr>
      </w:pPr>
      <w:r>
        <w:rPr>
          <w:rFonts w:ascii="Times New Roman" w:hAnsi="Times New Roman"/>
          <w:b/>
          <w:bCs/>
          <w:iCs/>
          <w:sz w:val="24"/>
          <w:szCs w:val="24"/>
        </w:rPr>
        <w:t xml:space="preserve">Veuillez fournir des renseignements conformes aux recommandations du </w:t>
      </w:r>
      <w:r>
        <w:rPr>
          <w:rFonts w:ascii="Times New Roman" w:hAnsi="Times New Roman"/>
          <w:b/>
          <w:bCs/>
          <w:iCs/>
          <w:sz w:val="24"/>
          <w:szCs w:val="24"/>
          <w:u w:val="single"/>
        </w:rPr>
        <w:t>modèle antigénique pour les fabricants</w:t>
      </w:r>
      <w:r>
        <w:rPr>
          <w:rFonts w:ascii="Times New Roman" w:hAnsi="Times New Roman"/>
          <w:b/>
          <w:bCs/>
          <w:iCs/>
          <w:sz w:val="24"/>
          <w:szCs w:val="24"/>
        </w:rPr>
        <w:t xml:space="preserve"> ou du </w:t>
      </w:r>
      <w:r>
        <w:rPr>
          <w:rFonts w:ascii="Times New Roman" w:hAnsi="Times New Roman"/>
          <w:b/>
          <w:bCs/>
          <w:iCs/>
          <w:sz w:val="24"/>
          <w:szCs w:val="24"/>
          <w:u w:val="single"/>
        </w:rPr>
        <w:t>modèle de diagnostic moléculaire pour les fabricants</w:t>
      </w:r>
      <w:r>
        <w:rPr>
          <w:rFonts w:ascii="Times New Roman" w:hAnsi="Times New Roman"/>
          <w:b/>
          <w:bCs/>
          <w:iCs/>
          <w:sz w:val="24"/>
          <w:szCs w:val="24"/>
        </w:rPr>
        <w:t>.</w:t>
      </w:r>
    </w:p>
    <w:p w14:paraId="6A3879F1" w14:textId="4FD092A0" w:rsidR="008D539D" w:rsidRPr="00092288" w:rsidRDefault="003721D8" w:rsidP="003721D8">
      <w:pPr>
        <w:keepNext/>
        <w:numPr>
          <w:ilvl w:val="0"/>
          <w:numId w:val="2"/>
        </w:numPr>
        <w:spacing w:before="240" w:after="60"/>
        <w:outlineLvl w:val="1"/>
        <w:rPr>
          <w:rFonts w:ascii="Times New Roman" w:eastAsia="Times New Roman" w:hAnsi="Times New Roman" w:cs="Times New Roman"/>
          <w:b/>
          <w:bCs/>
          <w:iCs/>
          <w:sz w:val="24"/>
          <w:szCs w:val="24"/>
        </w:rPr>
      </w:pPr>
      <w:r>
        <w:rPr>
          <w:rFonts w:ascii="Times New Roman" w:hAnsi="Times New Roman"/>
          <w:b/>
          <w:bCs/>
          <w:iCs/>
          <w:sz w:val="24"/>
          <w:szCs w:val="24"/>
          <w:u w:val="single"/>
        </w:rPr>
        <w:t>Réactivité croisée (spécificité analytique)</w:t>
      </w:r>
      <w:r>
        <w:rPr>
          <w:rFonts w:ascii="Times New Roman" w:hAnsi="Times New Roman"/>
          <w:b/>
          <w:bCs/>
          <w:iCs/>
          <w:sz w:val="24"/>
          <w:szCs w:val="24"/>
        </w:rPr>
        <w:t xml:space="preserve"> </w:t>
      </w:r>
    </w:p>
    <w:p w14:paraId="0CFB32E7" w14:textId="4E5F0843" w:rsidR="00F31396" w:rsidRPr="00092288" w:rsidRDefault="00F31396" w:rsidP="00272FA3">
      <w:pPr>
        <w:keepNext/>
        <w:spacing w:before="240" w:after="60"/>
        <w:ind w:left="720"/>
        <w:outlineLvl w:val="1"/>
        <w:rPr>
          <w:rFonts w:ascii="Times New Roman" w:eastAsia="Times New Roman" w:hAnsi="Times New Roman" w:cs="Times New Roman"/>
          <w:b/>
          <w:bCs/>
          <w:iCs/>
          <w:sz w:val="24"/>
          <w:szCs w:val="24"/>
        </w:rPr>
      </w:pPr>
      <w:r>
        <w:rPr>
          <w:rFonts w:ascii="Times New Roman" w:hAnsi="Times New Roman"/>
          <w:b/>
          <w:sz w:val="24"/>
          <w:szCs w:val="24"/>
        </w:rPr>
        <w:t xml:space="preserve">Veuillez fournir des renseignements conformes aux recommandations du </w:t>
      </w:r>
      <w:r>
        <w:rPr>
          <w:rFonts w:ascii="Times New Roman" w:hAnsi="Times New Roman"/>
          <w:b/>
          <w:sz w:val="24"/>
          <w:szCs w:val="24"/>
          <w:u w:val="single"/>
        </w:rPr>
        <w:t>modèle antigénique pour les fabricants</w:t>
      </w:r>
      <w:r>
        <w:rPr>
          <w:rFonts w:ascii="Times New Roman" w:hAnsi="Times New Roman"/>
          <w:b/>
          <w:sz w:val="24"/>
          <w:szCs w:val="24"/>
        </w:rPr>
        <w:t xml:space="preserve"> ou du </w:t>
      </w:r>
      <w:r>
        <w:rPr>
          <w:rFonts w:ascii="Times New Roman" w:hAnsi="Times New Roman"/>
          <w:b/>
          <w:sz w:val="24"/>
          <w:szCs w:val="24"/>
          <w:u w:val="single"/>
        </w:rPr>
        <w:t>modèle de diagnostic moléculaire pour les fabricants</w:t>
      </w:r>
      <w:r>
        <w:rPr>
          <w:rFonts w:ascii="Times New Roman" w:hAnsi="Times New Roman"/>
          <w:b/>
          <w:sz w:val="24"/>
          <w:szCs w:val="24"/>
        </w:rPr>
        <w:t>.</w:t>
      </w:r>
      <w:r>
        <w:rPr>
          <w:rFonts w:ascii="Times New Roman" w:hAnsi="Times New Roman"/>
          <w:b/>
          <w:sz w:val="24"/>
          <w:szCs w:val="24"/>
          <w:u w:val="single"/>
        </w:rPr>
        <w:t xml:space="preserve"> </w:t>
      </w:r>
      <w:r>
        <w:rPr>
          <w:rFonts w:ascii="Times New Roman" w:hAnsi="Times New Roman"/>
          <w:b/>
          <w:sz w:val="24"/>
          <w:szCs w:val="24"/>
        </w:rPr>
        <w:t>Pour tous les tests destinés à être utilisés dans un contexte hors laboratoire (p. ex. un test complet à domicile), la FDA recommande un test humide de réactivité croisée et d</w:t>
      </w:r>
      <w:r w:rsidR="002A29D7">
        <w:rPr>
          <w:rFonts w:ascii="Times New Roman" w:hAnsi="Times New Roman"/>
          <w:b/>
          <w:sz w:val="24"/>
          <w:szCs w:val="24"/>
        </w:rPr>
        <w:t>’</w:t>
      </w:r>
      <w:r>
        <w:rPr>
          <w:rFonts w:ascii="Times New Roman" w:hAnsi="Times New Roman"/>
          <w:b/>
          <w:sz w:val="24"/>
          <w:szCs w:val="24"/>
        </w:rPr>
        <w:t>interférence microbienne en plus de l</w:t>
      </w:r>
      <w:r w:rsidR="002A29D7">
        <w:rPr>
          <w:rFonts w:ascii="Times New Roman" w:hAnsi="Times New Roman"/>
          <w:b/>
          <w:sz w:val="24"/>
          <w:szCs w:val="24"/>
        </w:rPr>
        <w:t>’</w:t>
      </w:r>
      <w:r>
        <w:rPr>
          <w:rFonts w:ascii="Times New Roman" w:hAnsi="Times New Roman"/>
          <w:b/>
          <w:sz w:val="24"/>
          <w:szCs w:val="24"/>
        </w:rPr>
        <w:t>analyse in silico.</w:t>
      </w:r>
    </w:p>
    <w:p w14:paraId="13AAF60F" w14:textId="04CCCF57" w:rsidR="008D539D" w:rsidRPr="00092288" w:rsidRDefault="008D539D" w:rsidP="008D539D">
      <w:pPr>
        <w:pStyle w:val="ListParagraph"/>
        <w:numPr>
          <w:ilvl w:val="1"/>
          <w:numId w:val="2"/>
        </w:numPr>
        <w:rPr>
          <w:rFonts w:ascii="Times New Roman" w:eastAsia="Times New Roman" w:hAnsi="Times New Roman" w:cs="Times New Roman"/>
          <w:sz w:val="24"/>
          <w:szCs w:val="24"/>
        </w:rPr>
      </w:pPr>
      <w:r>
        <w:rPr>
          <w:rFonts w:ascii="Times New Roman" w:hAnsi="Times New Roman"/>
          <w:sz w:val="24"/>
          <w:szCs w:val="24"/>
        </w:rPr>
        <w:t>Réactivité croisée (organismes testés en l</w:t>
      </w:r>
      <w:r w:rsidR="002A29D7">
        <w:rPr>
          <w:rFonts w:ascii="Times New Roman" w:hAnsi="Times New Roman"/>
          <w:sz w:val="24"/>
          <w:szCs w:val="24"/>
        </w:rPr>
        <w:t>’</w:t>
      </w:r>
      <w:r>
        <w:rPr>
          <w:rFonts w:ascii="Times New Roman" w:hAnsi="Times New Roman"/>
          <w:sz w:val="24"/>
          <w:szCs w:val="24"/>
        </w:rPr>
        <w:t>absence de SRAS-CoV-2)</w:t>
      </w:r>
    </w:p>
    <w:p w14:paraId="20AE5952" w14:textId="04D4F6E1" w:rsidR="008D539D" w:rsidRPr="00092288" w:rsidRDefault="008D539D" w:rsidP="008D539D">
      <w:pPr>
        <w:pStyle w:val="ListParagraph"/>
        <w:numPr>
          <w:ilvl w:val="1"/>
          <w:numId w:val="2"/>
        </w:numPr>
        <w:rPr>
          <w:rFonts w:ascii="Times New Roman" w:eastAsia="Times New Roman" w:hAnsi="Times New Roman" w:cs="Times New Roman"/>
          <w:sz w:val="24"/>
          <w:szCs w:val="24"/>
        </w:rPr>
      </w:pPr>
      <w:r>
        <w:rPr>
          <w:rFonts w:ascii="Times New Roman" w:hAnsi="Times New Roman"/>
          <w:sz w:val="24"/>
          <w:szCs w:val="24"/>
        </w:rPr>
        <w:t>Études sur les interférences microbiennes (organismes testés en présence du SRAS-CoV-2)</w:t>
      </w:r>
      <w:r>
        <w:rPr>
          <w:rFonts w:ascii="Times New Roman" w:hAnsi="Times New Roman"/>
          <w:b/>
          <w:sz w:val="24"/>
          <w:szCs w:val="24"/>
        </w:rPr>
        <w:t xml:space="preserve"> </w:t>
      </w:r>
    </w:p>
    <w:p w14:paraId="5BA55749" w14:textId="2F640F73" w:rsidR="008D539D" w:rsidRPr="00092288" w:rsidRDefault="008D539D" w:rsidP="008D539D">
      <w:pPr>
        <w:pStyle w:val="ListParagraph"/>
        <w:numPr>
          <w:ilvl w:val="1"/>
          <w:numId w:val="2"/>
        </w:numPr>
        <w:rPr>
          <w:rFonts w:ascii="Times New Roman" w:eastAsia="Times New Roman" w:hAnsi="Times New Roman" w:cs="Times New Roman"/>
          <w:sz w:val="24"/>
          <w:szCs w:val="24"/>
        </w:rPr>
      </w:pPr>
      <w:r>
        <w:rPr>
          <w:rFonts w:ascii="Times New Roman" w:hAnsi="Times New Roman"/>
          <w:sz w:val="24"/>
          <w:szCs w:val="24"/>
        </w:rPr>
        <w:t>Études sur les substances d</w:t>
      </w:r>
      <w:r w:rsidR="002A29D7">
        <w:rPr>
          <w:rFonts w:ascii="Times New Roman" w:hAnsi="Times New Roman"/>
          <w:sz w:val="24"/>
          <w:szCs w:val="24"/>
        </w:rPr>
        <w:t>’</w:t>
      </w:r>
      <w:r>
        <w:rPr>
          <w:rFonts w:ascii="Times New Roman" w:hAnsi="Times New Roman"/>
          <w:sz w:val="24"/>
          <w:szCs w:val="24"/>
        </w:rPr>
        <w:t xml:space="preserve">interférence endogènes (notamment les articles ménagers courants tels que les nettoyants, les lotions, le savon, etc.) </w:t>
      </w:r>
    </w:p>
    <w:p w14:paraId="2E227C5D" w14:textId="4E572D57" w:rsidR="00BC50BE" w:rsidRDefault="00BC50BE" w:rsidP="003721D8">
      <w:pPr>
        <w:keepNext/>
        <w:numPr>
          <w:ilvl w:val="0"/>
          <w:numId w:val="2"/>
        </w:numPr>
        <w:spacing w:before="240" w:after="60"/>
        <w:outlineLvl w:val="1"/>
        <w:rPr>
          <w:rFonts w:ascii="Times New Roman" w:eastAsia="Times New Roman" w:hAnsi="Times New Roman" w:cs="Times New Roman"/>
          <w:b/>
          <w:bCs/>
          <w:iCs/>
          <w:sz w:val="24"/>
          <w:szCs w:val="24"/>
          <w:u w:val="single"/>
        </w:rPr>
      </w:pPr>
      <w:r>
        <w:rPr>
          <w:rFonts w:ascii="Times New Roman" w:hAnsi="Times New Roman"/>
          <w:b/>
          <w:bCs/>
          <w:iCs/>
          <w:sz w:val="24"/>
          <w:szCs w:val="24"/>
          <w:u w:val="single"/>
        </w:rPr>
        <w:lastRenderedPageBreak/>
        <w:t>Étude sur l</w:t>
      </w:r>
      <w:r w:rsidR="002A29D7">
        <w:rPr>
          <w:rFonts w:ascii="Times New Roman" w:hAnsi="Times New Roman"/>
          <w:b/>
          <w:bCs/>
          <w:iCs/>
          <w:sz w:val="24"/>
          <w:szCs w:val="24"/>
          <w:u w:val="single"/>
        </w:rPr>
        <w:t>’</w:t>
      </w:r>
      <w:r>
        <w:rPr>
          <w:rFonts w:ascii="Times New Roman" w:hAnsi="Times New Roman"/>
          <w:b/>
          <w:bCs/>
          <w:iCs/>
          <w:sz w:val="24"/>
          <w:szCs w:val="24"/>
          <w:u w:val="single"/>
        </w:rPr>
        <w:t>effet de crochet à forte dose pour les tests d</w:t>
      </w:r>
      <w:r w:rsidR="002A29D7">
        <w:rPr>
          <w:rFonts w:ascii="Times New Roman" w:hAnsi="Times New Roman"/>
          <w:b/>
          <w:bCs/>
          <w:iCs/>
          <w:sz w:val="24"/>
          <w:szCs w:val="24"/>
          <w:u w:val="single"/>
        </w:rPr>
        <w:t>’</w:t>
      </w:r>
      <w:r>
        <w:rPr>
          <w:rFonts w:ascii="Times New Roman" w:hAnsi="Times New Roman"/>
          <w:b/>
          <w:bCs/>
          <w:iCs/>
          <w:sz w:val="24"/>
          <w:szCs w:val="24"/>
          <w:u w:val="single"/>
        </w:rPr>
        <w:t>antigènes</w:t>
      </w:r>
    </w:p>
    <w:p w14:paraId="41542779" w14:textId="005DE982" w:rsidR="0052762C" w:rsidRPr="003414D0" w:rsidRDefault="0052762C" w:rsidP="003414D0">
      <w:pPr>
        <w:keepNext/>
        <w:spacing w:before="240" w:after="60"/>
        <w:ind w:left="810"/>
        <w:outlineLvl w:val="1"/>
        <w:rPr>
          <w:rFonts w:ascii="Times New Roman" w:eastAsia="Times New Roman" w:hAnsi="Times New Roman" w:cs="Times New Roman"/>
          <w:b/>
          <w:bCs/>
          <w:iCs/>
          <w:sz w:val="24"/>
          <w:szCs w:val="24"/>
          <w:u w:val="single"/>
        </w:rPr>
      </w:pPr>
      <w:r>
        <w:rPr>
          <w:rFonts w:ascii="Times New Roman" w:hAnsi="Times New Roman"/>
          <w:b/>
          <w:sz w:val="24"/>
          <w:szCs w:val="24"/>
        </w:rPr>
        <w:t xml:space="preserve">Veuillez fournir des renseignements conformes aux recommandations du </w:t>
      </w:r>
      <w:r>
        <w:rPr>
          <w:rFonts w:ascii="Times New Roman" w:hAnsi="Times New Roman"/>
          <w:b/>
          <w:sz w:val="24"/>
          <w:szCs w:val="24"/>
          <w:u w:val="single"/>
        </w:rPr>
        <w:t>modèle antigénique pour les fabricants</w:t>
      </w:r>
      <w:r>
        <w:rPr>
          <w:rFonts w:ascii="Times New Roman" w:hAnsi="Times New Roman"/>
          <w:b/>
          <w:sz w:val="24"/>
          <w:szCs w:val="24"/>
        </w:rPr>
        <w:t>.</w:t>
      </w:r>
    </w:p>
    <w:p w14:paraId="779829C1" w14:textId="376A4186" w:rsidR="00BC50BE" w:rsidRDefault="00BC50BE" w:rsidP="003721D8">
      <w:pPr>
        <w:keepNext/>
        <w:numPr>
          <w:ilvl w:val="0"/>
          <w:numId w:val="2"/>
        </w:numPr>
        <w:spacing w:before="240" w:after="60"/>
        <w:outlineLvl w:val="1"/>
        <w:rPr>
          <w:rFonts w:ascii="Times New Roman" w:eastAsia="Times New Roman" w:hAnsi="Times New Roman" w:cs="Times New Roman"/>
          <w:b/>
          <w:bCs/>
          <w:iCs/>
          <w:sz w:val="24"/>
          <w:szCs w:val="24"/>
        </w:rPr>
      </w:pPr>
      <w:r>
        <w:rPr>
          <w:rFonts w:ascii="Times New Roman" w:hAnsi="Times New Roman"/>
          <w:b/>
          <w:bCs/>
          <w:iCs/>
          <w:sz w:val="24"/>
          <w:szCs w:val="24"/>
          <w:u w:val="single"/>
        </w:rPr>
        <w:t>Interférence de la biotine</w:t>
      </w:r>
      <w:r>
        <w:rPr>
          <w:rFonts w:ascii="Times New Roman" w:hAnsi="Times New Roman"/>
          <w:b/>
          <w:bCs/>
          <w:iCs/>
          <w:sz w:val="24"/>
          <w:szCs w:val="24"/>
        </w:rPr>
        <w:t xml:space="preserve">, le cas échéant  </w:t>
      </w:r>
    </w:p>
    <w:p w14:paraId="02608813" w14:textId="6857ECA5" w:rsidR="0052762C" w:rsidRPr="00092288" w:rsidRDefault="0052762C" w:rsidP="0046238B">
      <w:pPr>
        <w:keepNext/>
        <w:spacing w:before="240" w:after="60"/>
        <w:ind w:left="720"/>
        <w:outlineLvl w:val="1"/>
        <w:rPr>
          <w:rFonts w:ascii="Times New Roman" w:eastAsia="Times New Roman" w:hAnsi="Times New Roman" w:cs="Times New Roman"/>
          <w:b/>
          <w:bCs/>
          <w:iCs/>
          <w:sz w:val="24"/>
          <w:szCs w:val="24"/>
        </w:rPr>
      </w:pPr>
      <w:r>
        <w:rPr>
          <w:rFonts w:ascii="Times New Roman" w:hAnsi="Times New Roman"/>
          <w:b/>
          <w:sz w:val="24"/>
          <w:szCs w:val="24"/>
        </w:rPr>
        <w:t xml:space="preserve">Veuillez fournir des renseignements conformes aux recommandations du </w:t>
      </w:r>
      <w:r>
        <w:rPr>
          <w:rFonts w:ascii="Times New Roman" w:hAnsi="Times New Roman"/>
          <w:b/>
          <w:sz w:val="24"/>
          <w:szCs w:val="24"/>
          <w:u w:val="single"/>
        </w:rPr>
        <w:t>modèle antigénique pour les fabricants</w:t>
      </w:r>
      <w:r>
        <w:rPr>
          <w:rFonts w:ascii="Times New Roman" w:hAnsi="Times New Roman"/>
          <w:b/>
          <w:sz w:val="24"/>
          <w:szCs w:val="24"/>
        </w:rPr>
        <w:t>.</w:t>
      </w:r>
    </w:p>
    <w:p w14:paraId="33DB9847" w14:textId="3E22A055" w:rsidR="003721D8" w:rsidRPr="00092288" w:rsidRDefault="008D539D" w:rsidP="003721D8">
      <w:pPr>
        <w:keepNext/>
        <w:numPr>
          <w:ilvl w:val="0"/>
          <w:numId w:val="2"/>
        </w:numPr>
        <w:spacing w:before="240" w:after="60"/>
        <w:outlineLvl w:val="1"/>
        <w:rPr>
          <w:rFonts w:ascii="Times New Roman" w:eastAsia="Times New Roman" w:hAnsi="Times New Roman" w:cs="Times New Roman"/>
          <w:b/>
          <w:bCs/>
          <w:iCs/>
          <w:sz w:val="24"/>
          <w:szCs w:val="24"/>
        </w:rPr>
      </w:pPr>
      <w:r>
        <w:rPr>
          <w:rFonts w:ascii="Times New Roman" w:hAnsi="Times New Roman"/>
          <w:b/>
          <w:bCs/>
          <w:iCs/>
          <w:sz w:val="24"/>
          <w:szCs w:val="24"/>
          <w:u w:val="single"/>
        </w:rPr>
        <w:t>Études Flex</w:t>
      </w:r>
    </w:p>
    <w:p w14:paraId="489ED526" w14:textId="51A6861F" w:rsidR="008D539D" w:rsidRPr="00092288" w:rsidRDefault="00B026E6" w:rsidP="0046238B">
      <w:pPr>
        <w:spacing w:after="120"/>
        <w:ind w:left="720"/>
        <w:rPr>
          <w:rFonts w:ascii="Times New Roman" w:hAnsi="Times New Roman" w:cs="Times New Roman"/>
          <w:b/>
          <w:sz w:val="24"/>
          <w:szCs w:val="24"/>
        </w:rPr>
      </w:pPr>
      <w:r>
        <w:rPr>
          <w:rFonts w:ascii="Times New Roman" w:hAnsi="Times New Roman"/>
          <w:b/>
          <w:sz w:val="24"/>
          <w:szCs w:val="24"/>
        </w:rPr>
        <w:t>Les études Flex évaluent la robustesse d</w:t>
      </w:r>
      <w:r w:rsidR="002A29D7">
        <w:rPr>
          <w:rFonts w:ascii="Times New Roman" w:hAnsi="Times New Roman"/>
          <w:b/>
          <w:sz w:val="24"/>
          <w:szCs w:val="24"/>
        </w:rPr>
        <w:t>’</w:t>
      </w:r>
      <w:r>
        <w:rPr>
          <w:rFonts w:ascii="Times New Roman" w:hAnsi="Times New Roman"/>
          <w:b/>
          <w:sz w:val="24"/>
          <w:szCs w:val="24"/>
        </w:rPr>
        <w:t>un test effectué avec l</w:t>
      </w:r>
      <w:r w:rsidR="002A29D7">
        <w:rPr>
          <w:rFonts w:ascii="Times New Roman" w:hAnsi="Times New Roman"/>
          <w:b/>
          <w:sz w:val="24"/>
          <w:szCs w:val="24"/>
        </w:rPr>
        <w:t>’</w:t>
      </w:r>
      <w:r>
        <w:rPr>
          <w:rFonts w:ascii="Times New Roman" w:hAnsi="Times New Roman"/>
          <w:b/>
          <w:sz w:val="24"/>
          <w:szCs w:val="24"/>
        </w:rPr>
        <w:t>instrument dans sa conception/format final et doivent être réalisées en interne par du personnel ayant été formé à l</w:t>
      </w:r>
      <w:r w:rsidR="002A29D7">
        <w:rPr>
          <w:rFonts w:ascii="Times New Roman" w:hAnsi="Times New Roman"/>
          <w:b/>
          <w:sz w:val="24"/>
          <w:szCs w:val="24"/>
        </w:rPr>
        <w:t>’</w:t>
      </w:r>
      <w:r>
        <w:rPr>
          <w:rFonts w:ascii="Times New Roman" w:hAnsi="Times New Roman"/>
          <w:b/>
          <w:sz w:val="24"/>
          <w:szCs w:val="24"/>
        </w:rPr>
        <w:t>utilisation du test.  Les études Flex doivent évaluer les sources d</w:t>
      </w:r>
      <w:r w:rsidR="002A29D7">
        <w:rPr>
          <w:rFonts w:ascii="Times New Roman" w:hAnsi="Times New Roman"/>
          <w:b/>
          <w:sz w:val="24"/>
          <w:szCs w:val="24"/>
        </w:rPr>
        <w:t>’</w:t>
      </w:r>
      <w:r>
        <w:rPr>
          <w:rFonts w:ascii="Times New Roman" w:hAnsi="Times New Roman"/>
          <w:b/>
          <w:sz w:val="24"/>
          <w:szCs w:val="24"/>
        </w:rPr>
        <w:t>erreur les plus courantes ou les plus probables en fonction des lieux d</w:t>
      </w:r>
      <w:r w:rsidR="002A29D7">
        <w:rPr>
          <w:rFonts w:ascii="Times New Roman" w:hAnsi="Times New Roman"/>
          <w:b/>
          <w:sz w:val="24"/>
          <w:szCs w:val="24"/>
        </w:rPr>
        <w:t>’</w:t>
      </w:r>
      <w:r>
        <w:rPr>
          <w:rFonts w:ascii="Times New Roman" w:hAnsi="Times New Roman"/>
          <w:b/>
          <w:sz w:val="24"/>
          <w:szCs w:val="24"/>
        </w:rPr>
        <w:t>utilisation et de la procédure de test.  Les études Flex doivent être menées en testant un échantillon négatif et un échantillon faiblement positif (à 1,5 x - 2 x LdD) pour chaque condition évaluée. En général, les études Flex doivent être menées au point de ne pas pouvoir déterminer l</w:t>
      </w:r>
      <w:r w:rsidR="002A29D7">
        <w:rPr>
          <w:rFonts w:ascii="Times New Roman" w:hAnsi="Times New Roman"/>
          <w:b/>
          <w:sz w:val="24"/>
          <w:szCs w:val="24"/>
        </w:rPr>
        <w:t>’</w:t>
      </w:r>
      <w:r>
        <w:rPr>
          <w:rFonts w:ascii="Times New Roman" w:hAnsi="Times New Roman"/>
          <w:b/>
          <w:sz w:val="24"/>
          <w:szCs w:val="24"/>
        </w:rPr>
        <w:t>écart maximal qui permettra de générer des résultats précis.  Nous recommandons 3 répétitions par condition et par concentration d</w:t>
      </w:r>
      <w:r w:rsidR="002A29D7">
        <w:rPr>
          <w:rFonts w:ascii="Times New Roman" w:hAnsi="Times New Roman"/>
          <w:b/>
          <w:sz w:val="24"/>
          <w:szCs w:val="24"/>
        </w:rPr>
        <w:t>’</w:t>
      </w:r>
      <w:r>
        <w:rPr>
          <w:rFonts w:ascii="Times New Roman" w:hAnsi="Times New Roman"/>
          <w:b/>
          <w:sz w:val="24"/>
          <w:szCs w:val="24"/>
        </w:rPr>
        <w:t>échantillon.  Il faudra fournir des données pour chaque condition évaluée (c</w:t>
      </w:r>
      <w:r w:rsidR="002A29D7">
        <w:rPr>
          <w:rFonts w:ascii="Times New Roman" w:hAnsi="Times New Roman"/>
          <w:b/>
          <w:sz w:val="24"/>
          <w:szCs w:val="24"/>
        </w:rPr>
        <w:t>’</w:t>
      </w:r>
      <w:r>
        <w:rPr>
          <w:rFonts w:ascii="Times New Roman" w:hAnsi="Times New Roman"/>
          <w:b/>
          <w:sz w:val="24"/>
          <w:szCs w:val="24"/>
        </w:rPr>
        <w:t>est-à-dire des données de ligne). Si des résultats erronés sont observés au cours des études évaluant la robustesse de l</w:t>
      </w:r>
      <w:r w:rsidR="002A29D7">
        <w:rPr>
          <w:rFonts w:ascii="Times New Roman" w:hAnsi="Times New Roman"/>
          <w:b/>
          <w:sz w:val="24"/>
          <w:szCs w:val="24"/>
        </w:rPr>
        <w:t>’</w:t>
      </w:r>
      <w:r>
        <w:rPr>
          <w:rFonts w:ascii="Times New Roman" w:hAnsi="Times New Roman"/>
          <w:b/>
          <w:sz w:val="24"/>
          <w:szCs w:val="24"/>
        </w:rPr>
        <w:t>instrument, il faut prévoir une ou plusieurs mesures d</w:t>
      </w:r>
      <w:r w:rsidR="002A29D7">
        <w:rPr>
          <w:rFonts w:ascii="Times New Roman" w:hAnsi="Times New Roman"/>
          <w:b/>
          <w:sz w:val="24"/>
          <w:szCs w:val="24"/>
        </w:rPr>
        <w:t>’</w:t>
      </w:r>
      <w:r>
        <w:rPr>
          <w:rFonts w:ascii="Times New Roman" w:hAnsi="Times New Roman"/>
          <w:b/>
          <w:sz w:val="24"/>
          <w:szCs w:val="24"/>
        </w:rPr>
        <w:t>atténuation adéquates.  Chaque étude doit être réalisée selon un protocole d</w:t>
      </w:r>
      <w:r w:rsidR="002A29D7">
        <w:rPr>
          <w:rFonts w:ascii="Times New Roman" w:hAnsi="Times New Roman"/>
          <w:b/>
          <w:sz w:val="24"/>
          <w:szCs w:val="24"/>
        </w:rPr>
        <w:t>’</w:t>
      </w:r>
      <w:r>
        <w:rPr>
          <w:rFonts w:ascii="Times New Roman" w:hAnsi="Times New Roman"/>
          <w:b/>
          <w:sz w:val="24"/>
          <w:szCs w:val="24"/>
        </w:rPr>
        <w:t xml:space="preserve">étude prédéfini qui comprend les éléments suivants : </w:t>
      </w:r>
    </w:p>
    <w:p w14:paraId="1063DBB7" w14:textId="77777777" w:rsidR="008D539D" w:rsidRPr="00092288" w:rsidRDefault="008D539D" w:rsidP="008D539D">
      <w:pPr>
        <w:pStyle w:val="ListParagraph"/>
        <w:numPr>
          <w:ilvl w:val="2"/>
          <w:numId w:val="2"/>
        </w:numPr>
        <w:rPr>
          <w:rFonts w:ascii="Times New Roman" w:hAnsi="Times New Roman" w:cs="Times New Roman"/>
          <w:b/>
          <w:sz w:val="24"/>
          <w:szCs w:val="24"/>
        </w:rPr>
      </w:pPr>
      <w:r>
        <w:rPr>
          <w:rFonts w:ascii="Times New Roman" w:hAnsi="Times New Roman"/>
          <w:b/>
          <w:sz w:val="24"/>
          <w:szCs w:val="24"/>
        </w:rPr>
        <w:t>l’objectif de l’étude;</w:t>
      </w:r>
    </w:p>
    <w:p w14:paraId="61F0A4D7" w14:textId="77777777" w:rsidR="008D539D" w:rsidRPr="00092288" w:rsidRDefault="008D539D" w:rsidP="008D539D">
      <w:pPr>
        <w:pStyle w:val="ListParagraph"/>
        <w:numPr>
          <w:ilvl w:val="2"/>
          <w:numId w:val="2"/>
        </w:numPr>
        <w:rPr>
          <w:rFonts w:ascii="Times New Roman" w:hAnsi="Times New Roman" w:cs="Times New Roman"/>
          <w:b/>
          <w:sz w:val="24"/>
          <w:szCs w:val="24"/>
        </w:rPr>
      </w:pPr>
      <w:r>
        <w:rPr>
          <w:rFonts w:ascii="Times New Roman" w:hAnsi="Times New Roman"/>
          <w:b/>
          <w:sz w:val="24"/>
          <w:szCs w:val="24"/>
        </w:rPr>
        <w:t>la procédure de test détaillée;</w:t>
      </w:r>
    </w:p>
    <w:p w14:paraId="67F0B022" w14:textId="77777777" w:rsidR="008D539D" w:rsidRPr="00092288" w:rsidRDefault="008D539D" w:rsidP="008D539D">
      <w:pPr>
        <w:pStyle w:val="ListParagraph"/>
        <w:numPr>
          <w:ilvl w:val="2"/>
          <w:numId w:val="2"/>
        </w:numPr>
        <w:rPr>
          <w:rFonts w:ascii="Times New Roman" w:hAnsi="Times New Roman" w:cs="Times New Roman"/>
          <w:b/>
          <w:sz w:val="24"/>
          <w:szCs w:val="24"/>
        </w:rPr>
      </w:pPr>
      <w:r>
        <w:rPr>
          <w:rFonts w:ascii="Times New Roman" w:hAnsi="Times New Roman"/>
          <w:b/>
          <w:sz w:val="24"/>
          <w:szCs w:val="24"/>
        </w:rPr>
        <w:t>le matériel utilisé.</w:t>
      </w:r>
    </w:p>
    <w:p w14:paraId="2323CBBA" w14:textId="77777777" w:rsidR="00344DD0" w:rsidRPr="00092288" w:rsidRDefault="00344DD0" w:rsidP="00344DD0">
      <w:pPr>
        <w:ind w:left="1440"/>
        <w:textAlignment w:val="center"/>
        <w:rPr>
          <w:rFonts w:ascii="Times New Roman" w:eastAsia="Times New Roman" w:hAnsi="Times New Roman" w:cs="Times New Roman"/>
          <w:b/>
          <w:sz w:val="24"/>
          <w:szCs w:val="24"/>
        </w:rPr>
      </w:pPr>
    </w:p>
    <w:p w14:paraId="3E8624E7" w14:textId="13994617" w:rsidR="008D539D" w:rsidRPr="00092288" w:rsidRDefault="00344DD0" w:rsidP="00344DD0">
      <w:pPr>
        <w:ind w:left="360"/>
        <w:textAlignment w:val="center"/>
        <w:rPr>
          <w:rFonts w:ascii="Times New Roman" w:eastAsia="Times New Roman" w:hAnsi="Times New Roman" w:cs="Times New Roman"/>
          <w:b/>
          <w:sz w:val="24"/>
          <w:szCs w:val="24"/>
        </w:rPr>
      </w:pPr>
      <w:r>
        <w:rPr>
          <w:rFonts w:ascii="Times New Roman" w:hAnsi="Times New Roman"/>
          <w:b/>
          <w:sz w:val="24"/>
          <w:szCs w:val="24"/>
        </w:rPr>
        <w:t>Un exemple de certaines conditions qui peuvent être évaluées comme des erreurs potentielles de l</w:t>
      </w:r>
      <w:r w:rsidR="002A29D7">
        <w:rPr>
          <w:rFonts w:ascii="Times New Roman" w:hAnsi="Times New Roman"/>
          <w:b/>
          <w:sz w:val="24"/>
          <w:szCs w:val="24"/>
        </w:rPr>
        <w:t>’</w:t>
      </w:r>
      <w:r>
        <w:rPr>
          <w:rFonts w:ascii="Times New Roman" w:hAnsi="Times New Roman"/>
          <w:b/>
          <w:sz w:val="24"/>
          <w:szCs w:val="24"/>
        </w:rPr>
        <w:t>utilisateur et des contraintes environnementales anticipées (températures et humidité extrêmes) est présenté ci-dessous :</w:t>
      </w:r>
    </w:p>
    <w:p w14:paraId="3B429174" w14:textId="1C011EE1"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t>40° C et 95 % d</w:t>
      </w:r>
      <w:r w:rsidR="002A29D7">
        <w:rPr>
          <w:rFonts w:ascii="Times New Roman" w:hAnsi="Times New Roman"/>
          <w:b/>
          <w:sz w:val="24"/>
          <w:szCs w:val="24"/>
        </w:rPr>
        <w:t>’</w:t>
      </w:r>
      <w:r>
        <w:rPr>
          <w:rFonts w:ascii="Times New Roman" w:hAnsi="Times New Roman"/>
          <w:b/>
          <w:sz w:val="24"/>
          <w:szCs w:val="24"/>
        </w:rPr>
        <w:t>humidité relative (imitant les climats chauds et humides);</w:t>
      </w:r>
    </w:p>
    <w:p w14:paraId="03D2D953" w14:textId="14D9CE9E"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t>retard dans l</w:t>
      </w:r>
      <w:r w:rsidR="002A29D7">
        <w:rPr>
          <w:rFonts w:ascii="Times New Roman" w:hAnsi="Times New Roman"/>
          <w:b/>
          <w:sz w:val="24"/>
          <w:szCs w:val="24"/>
        </w:rPr>
        <w:t>’</w:t>
      </w:r>
      <w:r>
        <w:rPr>
          <w:rFonts w:ascii="Times New Roman" w:hAnsi="Times New Roman"/>
          <w:b/>
          <w:sz w:val="24"/>
          <w:szCs w:val="24"/>
        </w:rPr>
        <w:t>analyse des échantillons;</w:t>
      </w:r>
    </w:p>
    <w:p w14:paraId="4AE7F1E2" w14:textId="2717C4CE"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t>retard dans les étapes opérationnelles;</w:t>
      </w:r>
    </w:p>
    <w:p w14:paraId="55E5D286" w14:textId="47AE3AFA" w:rsidR="00F82EEB" w:rsidRPr="00092288" w:rsidRDefault="00F82EEB"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t>retard dans la lecture des résultats;</w:t>
      </w:r>
    </w:p>
    <w:p w14:paraId="3F3755CD" w14:textId="3A4E119A"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t>variabilité du volume de l</w:t>
      </w:r>
      <w:r w:rsidR="002A29D7">
        <w:rPr>
          <w:rFonts w:ascii="Times New Roman" w:hAnsi="Times New Roman"/>
          <w:b/>
          <w:sz w:val="24"/>
          <w:szCs w:val="24"/>
        </w:rPr>
        <w:t>’</w:t>
      </w:r>
      <w:r>
        <w:rPr>
          <w:rFonts w:ascii="Times New Roman" w:hAnsi="Times New Roman"/>
          <w:b/>
          <w:sz w:val="24"/>
          <w:szCs w:val="24"/>
        </w:rPr>
        <w:t>échantillon (le cas échéant);</w:t>
      </w:r>
    </w:p>
    <w:p w14:paraId="48E36620" w14:textId="11E44481"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t>variabilité du volume tampon (le cas échéant);</w:t>
      </w:r>
    </w:p>
    <w:p w14:paraId="7D24D570" w14:textId="1C8ED370" w:rsidR="00E92C6E" w:rsidRPr="00092288" w:rsidRDefault="00E92C6E"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t>variabilité des mélanges/prélèvements (le cas échéant);</w:t>
      </w:r>
    </w:p>
    <w:p w14:paraId="4AAE769C" w14:textId="63BD4B06"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t>perturbation pendant l</w:t>
      </w:r>
      <w:r w:rsidR="002A29D7">
        <w:rPr>
          <w:rFonts w:ascii="Times New Roman" w:hAnsi="Times New Roman"/>
          <w:b/>
          <w:sz w:val="24"/>
          <w:szCs w:val="24"/>
        </w:rPr>
        <w:t>’</w:t>
      </w:r>
      <w:r>
        <w:rPr>
          <w:rFonts w:ascii="Times New Roman" w:hAnsi="Times New Roman"/>
          <w:b/>
          <w:sz w:val="24"/>
          <w:szCs w:val="24"/>
        </w:rPr>
        <w:t>analyse;</w:t>
      </w:r>
    </w:p>
    <w:p w14:paraId="001E4730" w14:textId="77777777" w:rsidR="007C7891" w:rsidRPr="00092288" w:rsidRDefault="008D539D"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t>placement sur une surface non plane;</w:t>
      </w:r>
    </w:p>
    <w:p w14:paraId="22090FBF" w14:textId="1AEBF25B" w:rsidR="008D539D" w:rsidRPr="00092288" w:rsidRDefault="007C7891"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t>impact des différentes sources de lumière (le cas échéant);</w:t>
      </w:r>
    </w:p>
    <w:p w14:paraId="50ADDA64" w14:textId="46C2C0E4" w:rsidR="008D539D" w:rsidRPr="00092288" w:rsidRDefault="008D539D" w:rsidP="008D539D">
      <w:pPr>
        <w:numPr>
          <w:ilvl w:val="2"/>
          <w:numId w:val="2"/>
        </w:numPr>
        <w:textAlignment w:val="center"/>
        <w:rPr>
          <w:rFonts w:ascii="Times New Roman" w:eastAsia="Times New Roman" w:hAnsi="Times New Roman" w:cs="Times New Roman"/>
          <w:b/>
          <w:sz w:val="24"/>
          <w:szCs w:val="24"/>
        </w:rPr>
      </w:pPr>
      <w:r>
        <w:rPr>
          <w:rFonts w:ascii="Times New Roman" w:hAnsi="Times New Roman"/>
          <w:b/>
          <w:sz w:val="24"/>
          <w:szCs w:val="24"/>
        </w:rPr>
        <w:lastRenderedPageBreak/>
        <w:t>s</w:t>
      </w:r>
      <w:r w:rsidR="002A29D7">
        <w:rPr>
          <w:rFonts w:ascii="Times New Roman" w:hAnsi="Times New Roman"/>
          <w:b/>
          <w:sz w:val="24"/>
          <w:szCs w:val="24"/>
        </w:rPr>
        <w:t>’</w:t>
      </w:r>
      <w:r>
        <w:rPr>
          <w:rFonts w:ascii="Times New Roman" w:hAnsi="Times New Roman"/>
          <w:b/>
          <w:sz w:val="24"/>
          <w:szCs w:val="24"/>
        </w:rPr>
        <w:t>il est tenu à la main, positionnement à un angle de 90° (simulant le placement de l</w:t>
      </w:r>
      <w:r w:rsidR="002A29D7">
        <w:rPr>
          <w:rFonts w:ascii="Times New Roman" w:hAnsi="Times New Roman"/>
          <w:b/>
          <w:sz w:val="24"/>
          <w:szCs w:val="24"/>
        </w:rPr>
        <w:t>’</w:t>
      </w:r>
      <w:r>
        <w:rPr>
          <w:rFonts w:ascii="Times New Roman" w:hAnsi="Times New Roman"/>
          <w:b/>
          <w:sz w:val="24"/>
          <w:szCs w:val="24"/>
        </w:rPr>
        <w:t>instrument dans la poche ou le fait de lever l</w:t>
      </w:r>
      <w:r w:rsidR="002A29D7">
        <w:rPr>
          <w:rFonts w:ascii="Times New Roman" w:hAnsi="Times New Roman"/>
          <w:b/>
          <w:sz w:val="24"/>
          <w:szCs w:val="24"/>
        </w:rPr>
        <w:t>’</w:t>
      </w:r>
      <w:r>
        <w:rPr>
          <w:rFonts w:ascii="Times New Roman" w:hAnsi="Times New Roman"/>
          <w:b/>
          <w:sz w:val="24"/>
          <w:szCs w:val="24"/>
        </w:rPr>
        <w:t>instrument pour voir l</w:t>
      </w:r>
      <w:r w:rsidR="002A29D7">
        <w:rPr>
          <w:rFonts w:ascii="Times New Roman" w:hAnsi="Times New Roman"/>
          <w:b/>
          <w:sz w:val="24"/>
          <w:szCs w:val="24"/>
        </w:rPr>
        <w:t>’</w:t>
      </w:r>
      <w:r>
        <w:rPr>
          <w:rFonts w:ascii="Times New Roman" w:hAnsi="Times New Roman"/>
          <w:b/>
          <w:sz w:val="24"/>
          <w:szCs w:val="24"/>
        </w:rPr>
        <w:t>écran d</w:t>
      </w:r>
      <w:r w:rsidR="002A29D7">
        <w:rPr>
          <w:rFonts w:ascii="Times New Roman" w:hAnsi="Times New Roman"/>
          <w:b/>
          <w:sz w:val="24"/>
          <w:szCs w:val="24"/>
        </w:rPr>
        <w:t>’</w:t>
      </w:r>
      <w:r>
        <w:rPr>
          <w:rFonts w:ascii="Times New Roman" w:hAnsi="Times New Roman"/>
          <w:b/>
          <w:sz w:val="24"/>
          <w:szCs w:val="24"/>
        </w:rPr>
        <w:t>affichage des résultats).</w:t>
      </w:r>
    </w:p>
    <w:p w14:paraId="2F0C701C" w14:textId="77777777" w:rsidR="002663D7" w:rsidRPr="00092288" w:rsidRDefault="002663D7" w:rsidP="003F0AA8">
      <w:pPr>
        <w:ind w:left="2160"/>
        <w:textAlignment w:val="center"/>
        <w:rPr>
          <w:rFonts w:ascii="Times New Roman" w:eastAsia="Times New Roman" w:hAnsi="Times New Roman" w:cs="Times New Roman"/>
          <w:b/>
          <w:sz w:val="24"/>
          <w:szCs w:val="24"/>
        </w:rPr>
      </w:pPr>
    </w:p>
    <w:p w14:paraId="57331BDD" w14:textId="43AC914C" w:rsidR="00C678B7" w:rsidRPr="00092288" w:rsidRDefault="00C678B7" w:rsidP="00C678B7">
      <w:pPr>
        <w:ind w:left="360"/>
        <w:textAlignment w:val="center"/>
        <w:rPr>
          <w:rFonts w:ascii="Times New Roman" w:eastAsia="Times New Roman" w:hAnsi="Times New Roman" w:cs="Times New Roman"/>
          <w:b/>
          <w:sz w:val="24"/>
          <w:szCs w:val="24"/>
        </w:rPr>
      </w:pPr>
      <w:r>
        <w:rPr>
          <w:rFonts w:ascii="Times New Roman" w:hAnsi="Times New Roman"/>
          <w:b/>
          <w:sz w:val="24"/>
          <w:szCs w:val="24"/>
        </w:rPr>
        <w:t>Veuillez consulter l</w:t>
      </w:r>
      <w:r w:rsidR="002A29D7">
        <w:rPr>
          <w:rFonts w:ascii="Times New Roman" w:hAnsi="Times New Roman"/>
          <w:b/>
          <w:sz w:val="24"/>
          <w:szCs w:val="24"/>
        </w:rPr>
        <w:t>’</w:t>
      </w:r>
      <w:r>
        <w:rPr>
          <w:rFonts w:ascii="Times New Roman" w:hAnsi="Times New Roman"/>
          <w:b/>
          <w:sz w:val="24"/>
          <w:szCs w:val="24"/>
        </w:rPr>
        <w:t>annexe A pour des modèles d</w:t>
      </w:r>
      <w:r w:rsidR="002A29D7">
        <w:rPr>
          <w:rFonts w:ascii="Times New Roman" w:hAnsi="Times New Roman"/>
          <w:b/>
          <w:sz w:val="24"/>
          <w:szCs w:val="24"/>
        </w:rPr>
        <w:t>’</w:t>
      </w:r>
      <w:r>
        <w:rPr>
          <w:rFonts w:ascii="Times New Roman" w:hAnsi="Times New Roman"/>
          <w:b/>
          <w:sz w:val="24"/>
          <w:szCs w:val="24"/>
        </w:rPr>
        <w:t>études plus approfondis pour les études Flex.  Vous trouverez d</w:t>
      </w:r>
      <w:r w:rsidR="002A29D7">
        <w:rPr>
          <w:rFonts w:ascii="Times New Roman" w:hAnsi="Times New Roman"/>
          <w:b/>
          <w:sz w:val="24"/>
          <w:szCs w:val="24"/>
        </w:rPr>
        <w:t>’</w:t>
      </w:r>
      <w:r>
        <w:rPr>
          <w:rFonts w:ascii="Times New Roman" w:hAnsi="Times New Roman"/>
          <w:b/>
          <w:sz w:val="24"/>
          <w:szCs w:val="24"/>
        </w:rPr>
        <w:t>autres sources d</w:t>
      </w:r>
      <w:r w:rsidR="002A29D7">
        <w:rPr>
          <w:rFonts w:ascii="Times New Roman" w:hAnsi="Times New Roman"/>
          <w:b/>
          <w:sz w:val="24"/>
          <w:szCs w:val="24"/>
        </w:rPr>
        <w:t>’</w:t>
      </w:r>
      <w:r>
        <w:rPr>
          <w:rFonts w:ascii="Times New Roman" w:hAnsi="Times New Roman"/>
          <w:b/>
          <w:sz w:val="24"/>
          <w:szCs w:val="24"/>
        </w:rPr>
        <w:t>information qui pourraient s</w:t>
      </w:r>
      <w:r w:rsidR="002A29D7">
        <w:rPr>
          <w:rFonts w:ascii="Times New Roman" w:hAnsi="Times New Roman"/>
          <w:b/>
          <w:sz w:val="24"/>
          <w:szCs w:val="24"/>
        </w:rPr>
        <w:t>’</w:t>
      </w:r>
      <w:r>
        <w:rPr>
          <w:rFonts w:ascii="Times New Roman" w:hAnsi="Times New Roman"/>
          <w:b/>
          <w:sz w:val="24"/>
          <w:szCs w:val="24"/>
        </w:rPr>
        <w:t>appliquer à votre instrument sur le site web du CDRH de la FDA contenant les résumés des décisions de dérogation à l</w:t>
      </w:r>
      <w:r w:rsidR="002A29D7">
        <w:rPr>
          <w:rFonts w:ascii="Times New Roman" w:hAnsi="Times New Roman"/>
          <w:b/>
          <w:sz w:val="24"/>
          <w:szCs w:val="24"/>
        </w:rPr>
        <w:t>’</w:t>
      </w:r>
      <w:r>
        <w:rPr>
          <w:rFonts w:ascii="Times New Roman" w:hAnsi="Times New Roman"/>
          <w:b/>
          <w:sz w:val="24"/>
          <w:szCs w:val="24"/>
        </w:rPr>
        <w:t>obligation d</w:t>
      </w:r>
      <w:r w:rsidR="002A29D7">
        <w:rPr>
          <w:rFonts w:ascii="Times New Roman" w:hAnsi="Times New Roman"/>
          <w:b/>
          <w:sz w:val="24"/>
          <w:szCs w:val="24"/>
        </w:rPr>
        <w:t>’</w:t>
      </w:r>
      <w:r>
        <w:rPr>
          <w:rFonts w:ascii="Times New Roman" w:hAnsi="Times New Roman"/>
          <w:b/>
          <w:sz w:val="24"/>
          <w:szCs w:val="24"/>
        </w:rPr>
        <w:t>autorisation (CLIA Waiver by Application Decision Summaries) (https://www.fda.gov/about-fda/cdrh-transparency/clia-waiver-application-decision-summaries).</w:t>
      </w:r>
    </w:p>
    <w:p w14:paraId="542AA504" w14:textId="4565455D" w:rsidR="00B026E6" w:rsidRPr="00092288" w:rsidRDefault="00B026E6" w:rsidP="00B026E6">
      <w:pPr>
        <w:pStyle w:val="ListParagraph"/>
        <w:numPr>
          <w:ilvl w:val="0"/>
          <w:numId w:val="2"/>
        </w:numPr>
        <w:tabs>
          <w:tab w:val="num" w:pos="720"/>
        </w:tabs>
        <w:spacing w:before="200"/>
        <w:ind w:left="360"/>
        <w:textAlignment w:val="center"/>
        <w:rPr>
          <w:rFonts w:ascii="Times New Roman" w:eastAsia="Calibri" w:hAnsi="Times New Roman" w:cs="Times New Roman"/>
          <w:b/>
          <w:sz w:val="24"/>
          <w:szCs w:val="24"/>
        </w:rPr>
      </w:pPr>
      <w:r>
        <w:rPr>
          <w:rFonts w:ascii="Times New Roman" w:hAnsi="Times New Roman"/>
          <w:b/>
          <w:sz w:val="24"/>
          <w:szCs w:val="24"/>
          <w:u w:val="single"/>
        </w:rPr>
        <w:t>Étude sur l</w:t>
      </w:r>
      <w:r w:rsidR="002A29D7">
        <w:rPr>
          <w:rFonts w:ascii="Times New Roman" w:hAnsi="Times New Roman"/>
          <w:b/>
          <w:sz w:val="24"/>
          <w:szCs w:val="24"/>
          <w:u w:val="single"/>
        </w:rPr>
        <w:t>’</w:t>
      </w:r>
      <w:r>
        <w:rPr>
          <w:rFonts w:ascii="Times New Roman" w:hAnsi="Times New Roman"/>
          <w:b/>
          <w:sz w:val="24"/>
          <w:szCs w:val="24"/>
          <w:u w:val="single"/>
        </w:rPr>
        <w:t>utilisabilité humaine</w:t>
      </w:r>
      <w:r>
        <w:rPr>
          <w:rFonts w:ascii="Times New Roman" w:hAnsi="Times New Roman"/>
          <w:b/>
          <w:sz w:val="24"/>
          <w:szCs w:val="24"/>
        </w:rPr>
        <w:t xml:space="preserve"> </w:t>
      </w:r>
    </w:p>
    <w:p w14:paraId="030975D4" w14:textId="254ACDCE"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Pr>
          <w:rFonts w:ascii="Times New Roman" w:hAnsi="Times New Roman"/>
          <w:b/>
          <w:sz w:val="24"/>
          <w:szCs w:val="24"/>
        </w:rPr>
        <w:t>Les tests doivent inclure un minimum de 100 participants pour les tests sans ordonnance (en vente libre) et 30 participants pour les tests sur ordonnance uniquement, et se dérouler dans un environnement d</w:t>
      </w:r>
      <w:r w:rsidR="002A29D7">
        <w:rPr>
          <w:rFonts w:ascii="Times New Roman" w:hAnsi="Times New Roman"/>
          <w:b/>
          <w:sz w:val="24"/>
          <w:szCs w:val="24"/>
        </w:rPr>
        <w:t>’</w:t>
      </w:r>
      <w:r>
        <w:rPr>
          <w:rFonts w:ascii="Times New Roman" w:hAnsi="Times New Roman"/>
          <w:b/>
          <w:sz w:val="24"/>
          <w:szCs w:val="24"/>
        </w:rPr>
        <w:t>utilisation réel ou simulé.  Pour les tests en vente libre destinés à être utilisés sur des sites hors laboratoire, nous vous recommandons de diviser l</w:t>
      </w:r>
      <w:r w:rsidR="002A29D7">
        <w:rPr>
          <w:rFonts w:ascii="Times New Roman" w:hAnsi="Times New Roman"/>
          <w:b/>
          <w:sz w:val="24"/>
          <w:szCs w:val="24"/>
        </w:rPr>
        <w:t>’</w:t>
      </w:r>
      <w:r>
        <w:rPr>
          <w:rFonts w:ascii="Times New Roman" w:hAnsi="Times New Roman"/>
          <w:b/>
          <w:sz w:val="24"/>
          <w:szCs w:val="24"/>
        </w:rPr>
        <w:t>étude d</w:t>
      </w:r>
      <w:r w:rsidR="002A29D7">
        <w:rPr>
          <w:rFonts w:ascii="Times New Roman" w:hAnsi="Times New Roman"/>
          <w:b/>
          <w:sz w:val="24"/>
          <w:szCs w:val="24"/>
        </w:rPr>
        <w:t>’</w:t>
      </w:r>
      <w:r>
        <w:rPr>
          <w:rFonts w:ascii="Times New Roman" w:hAnsi="Times New Roman"/>
          <w:b/>
          <w:sz w:val="24"/>
          <w:szCs w:val="24"/>
        </w:rPr>
        <w:t>utilisabilité en deux sections : 50 participants se testant eux-mêmes et 50 participants testant une autre personne (enfant ou adulte, selon la population d</w:t>
      </w:r>
      <w:r w:rsidR="002A29D7">
        <w:rPr>
          <w:rFonts w:ascii="Times New Roman" w:hAnsi="Times New Roman"/>
          <w:b/>
          <w:sz w:val="24"/>
          <w:szCs w:val="24"/>
        </w:rPr>
        <w:t>’</w:t>
      </w:r>
      <w:r>
        <w:rPr>
          <w:rFonts w:ascii="Times New Roman" w:hAnsi="Times New Roman"/>
          <w:b/>
          <w:sz w:val="24"/>
          <w:szCs w:val="24"/>
        </w:rPr>
        <w:t xml:space="preserve">utilisation prévue).  Pour les tests sur ordonnance destinés aux enfants, 15 des 30 participants doivent être des parents ou des tuteurs légaux qui effectuent le test sur leurs enfants.  </w:t>
      </w:r>
    </w:p>
    <w:p w14:paraId="1CFA04A8" w14:textId="1C627C9A"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Pr>
          <w:rFonts w:ascii="Times New Roman" w:hAnsi="Times New Roman"/>
          <w:b/>
          <w:sz w:val="24"/>
          <w:szCs w:val="24"/>
        </w:rPr>
        <w:t>L</w:t>
      </w:r>
      <w:r w:rsidR="002A29D7">
        <w:rPr>
          <w:rFonts w:ascii="Times New Roman" w:hAnsi="Times New Roman"/>
          <w:b/>
          <w:sz w:val="24"/>
          <w:szCs w:val="24"/>
        </w:rPr>
        <w:t>’</w:t>
      </w:r>
      <w:r>
        <w:rPr>
          <w:rFonts w:ascii="Times New Roman" w:hAnsi="Times New Roman"/>
          <w:b/>
          <w:sz w:val="24"/>
          <w:szCs w:val="24"/>
        </w:rPr>
        <w:t>ensemble du processus doit être effectué par chaque participant individuel utilisant le kit, y compris l</w:t>
      </w:r>
      <w:r w:rsidR="002A29D7">
        <w:rPr>
          <w:rFonts w:ascii="Times New Roman" w:hAnsi="Times New Roman"/>
          <w:b/>
          <w:sz w:val="24"/>
          <w:szCs w:val="24"/>
        </w:rPr>
        <w:t>’</w:t>
      </w:r>
      <w:r>
        <w:rPr>
          <w:rFonts w:ascii="Times New Roman" w:hAnsi="Times New Roman"/>
          <w:b/>
          <w:sz w:val="24"/>
          <w:szCs w:val="24"/>
        </w:rPr>
        <w:t>enregistrement du kit, le prélèvement des échantillons, les tests et l</w:t>
      </w:r>
      <w:r w:rsidR="002A29D7">
        <w:rPr>
          <w:rFonts w:ascii="Times New Roman" w:hAnsi="Times New Roman"/>
          <w:b/>
          <w:sz w:val="24"/>
          <w:szCs w:val="24"/>
        </w:rPr>
        <w:t>’</w:t>
      </w:r>
      <w:r>
        <w:rPr>
          <w:rFonts w:ascii="Times New Roman" w:hAnsi="Times New Roman"/>
          <w:b/>
          <w:sz w:val="24"/>
          <w:szCs w:val="24"/>
        </w:rPr>
        <w:t xml:space="preserve">interprétation des résultats (si possible : nous recommandons aux utilisateurs de voir un résultat fictif à interpréter). </w:t>
      </w:r>
    </w:p>
    <w:p w14:paraId="39448850" w14:textId="68B4D75E" w:rsidR="00E95F86" w:rsidRPr="00092288" w:rsidRDefault="00E95F8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Pr>
          <w:rFonts w:ascii="Times New Roman" w:hAnsi="Times New Roman"/>
          <w:b/>
          <w:sz w:val="24"/>
          <w:szCs w:val="24"/>
        </w:rPr>
        <w:t>Vous devez recueillir des données pour votre test sur tous les contrôles qui sont effectués pendant le test afin d</w:t>
      </w:r>
      <w:r w:rsidR="002A29D7">
        <w:rPr>
          <w:rFonts w:ascii="Times New Roman" w:hAnsi="Times New Roman"/>
          <w:b/>
          <w:sz w:val="24"/>
          <w:szCs w:val="24"/>
        </w:rPr>
        <w:t>’</w:t>
      </w:r>
      <w:r>
        <w:rPr>
          <w:rFonts w:ascii="Times New Roman" w:hAnsi="Times New Roman"/>
          <w:b/>
          <w:sz w:val="24"/>
          <w:szCs w:val="24"/>
        </w:rPr>
        <w:t>évaluer la pertinence de l</w:t>
      </w:r>
      <w:r w:rsidR="002A29D7">
        <w:rPr>
          <w:rFonts w:ascii="Times New Roman" w:hAnsi="Times New Roman"/>
          <w:b/>
          <w:sz w:val="24"/>
          <w:szCs w:val="24"/>
        </w:rPr>
        <w:t>’</w:t>
      </w:r>
      <w:r>
        <w:rPr>
          <w:rFonts w:ascii="Times New Roman" w:hAnsi="Times New Roman"/>
          <w:b/>
          <w:sz w:val="24"/>
          <w:szCs w:val="24"/>
        </w:rPr>
        <w:t>échantillon.  Les données de cette étude d</w:t>
      </w:r>
      <w:r w:rsidR="002A29D7">
        <w:rPr>
          <w:rFonts w:ascii="Times New Roman" w:hAnsi="Times New Roman"/>
          <w:b/>
          <w:sz w:val="24"/>
          <w:szCs w:val="24"/>
        </w:rPr>
        <w:t>’</w:t>
      </w:r>
      <w:r>
        <w:rPr>
          <w:rFonts w:ascii="Times New Roman" w:hAnsi="Times New Roman"/>
          <w:b/>
          <w:sz w:val="24"/>
          <w:szCs w:val="24"/>
        </w:rPr>
        <w:t>utilisabilité doivent montrer que les patients peuvent effectivement prélever un échantillon adéquat et effectuer le test sans introduire de contaminants ou d</w:t>
      </w:r>
      <w:r w:rsidR="002A29D7">
        <w:rPr>
          <w:rFonts w:ascii="Times New Roman" w:hAnsi="Times New Roman"/>
          <w:b/>
          <w:sz w:val="24"/>
          <w:szCs w:val="24"/>
        </w:rPr>
        <w:t>’</w:t>
      </w:r>
      <w:r>
        <w:rPr>
          <w:rFonts w:ascii="Times New Roman" w:hAnsi="Times New Roman"/>
          <w:b/>
          <w:sz w:val="24"/>
          <w:szCs w:val="24"/>
        </w:rPr>
        <w:t xml:space="preserve">inhibiteurs.  </w:t>
      </w:r>
    </w:p>
    <w:p w14:paraId="3E91752E" w14:textId="17C28B4E"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Pr>
          <w:rFonts w:ascii="Times New Roman" w:hAnsi="Times New Roman"/>
          <w:b/>
          <w:sz w:val="24"/>
          <w:szCs w:val="24"/>
        </w:rPr>
        <w:t>Les participants doivent être observés (soit en personne, soit par surveillance visuelle à distance, telle qu</w:t>
      </w:r>
      <w:r w:rsidR="002A29D7">
        <w:rPr>
          <w:rFonts w:ascii="Times New Roman" w:hAnsi="Times New Roman"/>
          <w:b/>
          <w:sz w:val="24"/>
          <w:szCs w:val="24"/>
        </w:rPr>
        <w:t>’</w:t>
      </w:r>
      <w:r>
        <w:rPr>
          <w:rFonts w:ascii="Times New Roman" w:hAnsi="Times New Roman"/>
          <w:b/>
          <w:sz w:val="24"/>
          <w:szCs w:val="24"/>
        </w:rPr>
        <w:t>une vidéoconférence) pendant le prélèvement des échantillons et toutes les difficultés doivent être notées.</w:t>
      </w:r>
    </w:p>
    <w:p w14:paraId="6D492F83" w14:textId="243AA58C"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Pr>
          <w:rFonts w:ascii="Times New Roman" w:hAnsi="Times New Roman"/>
          <w:b/>
          <w:sz w:val="24"/>
          <w:szCs w:val="24"/>
        </w:rPr>
        <w:t>Une fois l</w:t>
      </w:r>
      <w:r w:rsidR="002A29D7">
        <w:rPr>
          <w:rFonts w:ascii="Times New Roman" w:hAnsi="Times New Roman"/>
          <w:b/>
          <w:sz w:val="24"/>
          <w:szCs w:val="24"/>
        </w:rPr>
        <w:t>’</w:t>
      </w:r>
      <w:r>
        <w:rPr>
          <w:rFonts w:ascii="Times New Roman" w:hAnsi="Times New Roman"/>
          <w:b/>
          <w:sz w:val="24"/>
          <w:szCs w:val="24"/>
        </w:rPr>
        <w:t>ensemble du processus terminé, l</w:t>
      </w:r>
      <w:r w:rsidR="002A29D7">
        <w:rPr>
          <w:rFonts w:ascii="Times New Roman" w:hAnsi="Times New Roman"/>
          <w:b/>
          <w:sz w:val="24"/>
          <w:szCs w:val="24"/>
        </w:rPr>
        <w:t>’</w:t>
      </w:r>
      <w:r>
        <w:rPr>
          <w:rFonts w:ascii="Times New Roman" w:hAnsi="Times New Roman"/>
          <w:b/>
          <w:sz w:val="24"/>
          <w:szCs w:val="24"/>
        </w:rPr>
        <w:t>utilisateur doit recevoir le questionnaire pour indiquer la facilité d</w:t>
      </w:r>
      <w:r w:rsidR="002A29D7">
        <w:rPr>
          <w:rFonts w:ascii="Times New Roman" w:hAnsi="Times New Roman"/>
          <w:b/>
          <w:sz w:val="24"/>
          <w:szCs w:val="24"/>
        </w:rPr>
        <w:t>’</w:t>
      </w:r>
      <w:r>
        <w:rPr>
          <w:rFonts w:ascii="Times New Roman" w:hAnsi="Times New Roman"/>
          <w:b/>
          <w:sz w:val="24"/>
          <w:szCs w:val="24"/>
        </w:rPr>
        <w:t>utilisation du prélèvement d</w:t>
      </w:r>
      <w:r w:rsidR="002A29D7">
        <w:rPr>
          <w:rFonts w:ascii="Times New Roman" w:hAnsi="Times New Roman"/>
          <w:b/>
          <w:sz w:val="24"/>
          <w:szCs w:val="24"/>
        </w:rPr>
        <w:t>’</w:t>
      </w:r>
      <w:r>
        <w:rPr>
          <w:rFonts w:ascii="Times New Roman" w:hAnsi="Times New Roman"/>
          <w:b/>
          <w:sz w:val="24"/>
          <w:szCs w:val="24"/>
        </w:rPr>
        <w:t>échantillons, la procédure de test et l</w:t>
      </w:r>
      <w:r w:rsidR="002A29D7">
        <w:rPr>
          <w:rFonts w:ascii="Times New Roman" w:hAnsi="Times New Roman"/>
          <w:b/>
          <w:sz w:val="24"/>
          <w:szCs w:val="24"/>
        </w:rPr>
        <w:t>’</w:t>
      </w:r>
      <w:r>
        <w:rPr>
          <w:rFonts w:ascii="Times New Roman" w:hAnsi="Times New Roman"/>
          <w:b/>
          <w:sz w:val="24"/>
          <w:szCs w:val="24"/>
        </w:rPr>
        <w:t>interprétation des résultats ainsi que la compréhension des conséquences si les étapes ne sont pas exécutées correctement. Le participant doit être en mesure de fournir des commentaires si nécessaire.</w:t>
      </w:r>
    </w:p>
    <w:p w14:paraId="6DAD95F6" w14:textId="5F4B92DD"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Pr>
          <w:rFonts w:ascii="Times New Roman" w:hAnsi="Times New Roman"/>
          <w:b/>
          <w:sz w:val="24"/>
          <w:szCs w:val="24"/>
        </w:rPr>
        <w:t>Les participants doivent représenter différents niveaux d</w:t>
      </w:r>
      <w:r w:rsidR="002A29D7">
        <w:rPr>
          <w:rFonts w:ascii="Times New Roman" w:hAnsi="Times New Roman"/>
          <w:b/>
          <w:sz w:val="24"/>
          <w:szCs w:val="24"/>
        </w:rPr>
        <w:t>’</w:t>
      </w:r>
      <w:r>
        <w:rPr>
          <w:rFonts w:ascii="Times New Roman" w:hAnsi="Times New Roman"/>
          <w:b/>
          <w:sz w:val="24"/>
          <w:szCs w:val="24"/>
        </w:rPr>
        <w:t>éducation et différents âges. Une partie de vos utilisateurs doit être hispanophone et doit recevoir des instructions écrites en espagnol. Une partie de vos utilisateurs devra prélever des échantillons sur eux-mêmes, tandis qu</w:t>
      </w:r>
      <w:r w:rsidR="002A29D7">
        <w:rPr>
          <w:rFonts w:ascii="Times New Roman" w:hAnsi="Times New Roman"/>
          <w:b/>
          <w:sz w:val="24"/>
          <w:szCs w:val="24"/>
        </w:rPr>
        <w:t>’</w:t>
      </w:r>
      <w:r>
        <w:rPr>
          <w:rFonts w:ascii="Times New Roman" w:hAnsi="Times New Roman"/>
          <w:b/>
          <w:sz w:val="24"/>
          <w:szCs w:val="24"/>
        </w:rPr>
        <w:t>un sous-ensemble devra prélever des échantillons sur d</w:t>
      </w:r>
      <w:r w:rsidR="002A29D7">
        <w:rPr>
          <w:rFonts w:ascii="Times New Roman" w:hAnsi="Times New Roman"/>
          <w:b/>
          <w:sz w:val="24"/>
          <w:szCs w:val="24"/>
        </w:rPr>
        <w:t>’</w:t>
      </w:r>
      <w:r>
        <w:rPr>
          <w:rFonts w:ascii="Times New Roman" w:hAnsi="Times New Roman"/>
          <w:b/>
          <w:sz w:val="24"/>
          <w:szCs w:val="24"/>
        </w:rPr>
        <w:t xml:space="preserve">autres, y </w:t>
      </w:r>
      <w:r>
        <w:rPr>
          <w:rFonts w:ascii="Times New Roman" w:hAnsi="Times New Roman"/>
          <w:b/>
          <w:sz w:val="24"/>
          <w:szCs w:val="24"/>
        </w:rPr>
        <w:lastRenderedPageBreak/>
        <w:t>compris des enfants. Les participants ayant une formation médicale ou de laboratoire préalable doivent être exclus. Les participants qui ont une expérience préalable d</w:t>
      </w:r>
      <w:r w:rsidR="002A29D7">
        <w:rPr>
          <w:rFonts w:ascii="Times New Roman" w:hAnsi="Times New Roman"/>
          <w:b/>
          <w:sz w:val="24"/>
          <w:szCs w:val="24"/>
        </w:rPr>
        <w:t>’</w:t>
      </w:r>
      <w:r>
        <w:rPr>
          <w:rFonts w:ascii="Times New Roman" w:hAnsi="Times New Roman"/>
          <w:b/>
          <w:sz w:val="24"/>
          <w:szCs w:val="24"/>
        </w:rPr>
        <w:t>auto-prélèvement ou d</w:t>
      </w:r>
      <w:r w:rsidR="002A29D7">
        <w:rPr>
          <w:rFonts w:ascii="Times New Roman" w:hAnsi="Times New Roman"/>
          <w:b/>
          <w:sz w:val="24"/>
          <w:szCs w:val="24"/>
        </w:rPr>
        <w:t>’</w:t>
      </w:r>
      <w:r w:rsidR="00C51B3E">
        <w:rPr>
          <w:rFonts w:ascii="Times New Roman" w:hAnsi="Times New Roman"/>
          <w:b/>
          <w:sz w:val="24"/>
          <w:szCs w:val="24"/>
        </w:rPr>
        <w:t>autotest</w:t>
      </w:r>
      <w:r>
        <w:rPr>
          <w:rFonts w:ascii="Times New Roman" w:hAnsi="Times New Roman"/>
          <w:b/>
          <w:sz w:val="24"/>
          <w:szCs w:val="24"/>
        </w:rPr>
        <w:t xml:space="preserve"> (y compris les tests de glucose) doivent également être exclus.  </w:t>
      </w:r>
    </w:p>
    <w:p w14:paraId="375EE2D9" w14:textId="5EE31BCA" w:rsidR="00B026E6" w:rsidRPr="00092288" w:rsidRDefault="00B026E6" w:rsidP="00B026E6">
      <w:pPr>
        <w:numPr>
          <w:ilvl w:val="0"/>
          <w:numId w:val="14"/>
        </w:numPr>
        <w:tabs>
          <w:tab w:val="clear" w:pos="720"/>
          <w:tab w:val="num" w:pos="360"/>
        </w:tabs>
        <w:spacing w:before="200" w:after="160" w:line="259" w:lineRule="auto"/>
        <w:ind w:left="360"/>
        <w:contextualSpacing/>
        <w:textAlignment w:val="center"/>
        <w:rPr>
          <w:rFonts w:ascii="Times New Roman" w:eastAsia="Calibri" w:hAnsi="Times New Roman" w:cs="Times New Roman"/>
          <w:b/>
          <w:sz w:val="24"/>
          <w:szCs w:val="24"/>
        </w:rPr>
      </w:pPr>
      <w:r>
        <w:rPr>
          <w:rFonts w:ascii="Times New Roman" w:hAnsi="Times New Roman"/>
          <w:b/>
          <w:sz w:val="24"/>
          <w:szCs w:val="24"/>
        </w:rPr>
        <w:t>L</w:t>
      </w:r>
      <w:r w:rsidR="002A29D7">
        <w:rPr>
          <w:rFonts w:ascii="Times New Roman" w:hAnsi="Times New Roman"/>
          <w:b/>
          <w:sz w:val="24"/>
          <w:szCs w:val="24"/>
        </w:rPr>
        <w:t>’</w:t>
      </w:r>
      <w:r>
        <w:rPr>
          <w:rFonts w:ascii="Times New Roman" w:hAnsi="Times New Roman"/>
          <w:b/>
          <w:sz w:val="24"/>
          <w:szCs w:val="24"/>
        </w:rPr>
        <w:t>étude doit comporter des critères d</w:t>
      </w:r>
      <w:r w:rsidR="002A29D7">
        <w:rPr>
          <w:rFonts w:ascii="Times New Roman" w:hAnsi="Times New Roman"/>
          <w:b/>
          <w:sz w:val="24"/>
          <w:szCs w:val="24"/>
        </w:rPr>
        <w:t>’</w:t>
      </w:r>
      <w:r>
        <w:rPr>
          <w:rFonts w:ascii="Times New Roman" w:hAnsi="Times New Roman"/>
          <w:b/>
          <w:sz w:val="24"/>
          <w:szCs w:val="24"/>
        </w:rPr>
        <w:t>acceptation prédéfinis et une stratégie définie pour atténuer le risque d</w:t>
      </w:r>
      <w:r w:rsidR="002A29D7">
        <w:rPr>
          <w:rFonts w:ascii="Times New Roman" w:hAnsi="Times New Roman"/>
          <w:b/>
          <w:sz w:val="24"/>
          <w:szCs w:val="24"/>
        </w:rPr>
        <w:t>’</w:t>
      </w:r>
      <w:r>
        <w:rPr>
          <w:rFonts w:ascii="Times New Roman" w:hAnsi="Times New Roman"/>
          <w:b/>
          <w:sz w:val="24"/>
          <w:szCs w:val="24"/>
        </w:rPr>
        <w:t>erreurs identifiées dans l</w:t>
      </w:r>
      <w:r w:rsidR="002A29D7">
        <w:rPr>
          <w:rFonts w:ascii="Times New Roman" w:hAnsi="Times New Roman"/>
          <w:b/>
          <w:sz w:val="24"/>
          <w:szCs w:val="24"/>
        </w:rPr>
        <w:t>’</w:t>
      </w:r>
      <w:r>
        <w:rPr>
          <w:rFonts w:ascii="Times New Roman" w:hAnsi="Times New Roman"/>
          <w:b/>
          <w:sz w:val="24"/>
          <w:szCs w:val="24"/>
        </w:rPr>
        <w:t>étude (par exemple, en modifiant les instructions).</w:t>
      </w:r>
    </w:p>
    <w:p w14:paraId="32AF2EE7" w14:textId="77777777" w:rsidR="00030AB7" w:rsidRPr="00092288" w:rsidRDefault="00030AB7" w:rsidP="003F0AA8">
      <w:pPr>
        <w:spacing w:before="200" w:after="160" w:line="259" w:lineRule="auto"/>
        <w:ind w:left="360"/>
        <w:contextualSpacing/>
        <w:textAlignment w:val="center"/>
        <w:rPr>
          <w:rFonts w:ascii="Times New Roman" w:eastAsia="Calibri" w:hAnsi="Times New Roman" w:cs="Times New Roman"/>
          <w:b/>
          <w:sz w:val="24"/>
          <w:szCs w:val="24"/>
        </w:rPr>
      </w:pPr>
    </w:p>
    <w:p w14:paraId="6E2D2818" w14:textId="587EF486" w:rsidR="008D539D" w:rsidRPr="00092288" w:rsidRDefault="00B026E6" w:rsidP="0051621D">
      <w:pPr>
        <w:spacing w:before="200"/>
        <w:textAlignment w:val="center"/>
        <w:rPr>
          <w:rFonts w:ascii="Times New Roman" w:eastAsia="Calibri" w:hAnsi="Times New Roman" w:cs="Times New Roman"/>
          <w:b/>
          <w:sz w:val="24"/>
          <w:szCs w:val="24"/>
        </w:rPr>
      </w:pPr>
      <w:r>
        <w:rPr>
          <w:rFonts w:ascii="Times New Roman" w:hAnsi="Times New Roman"/>
          <w:b/>
          <w:sz w:val="24"/>
          <w:szCs w:val="24"/>
        </w:rPr>
        <w:t>Nous encourageons les promoteurs à soumettre leurs protocoles d</w:t>
      </w:r>
      <w:r w:rsidR="002A29D7">
        <w:rPr>
          <w:rFonts w:ascii="Times New Roman" w:hAnsi="Times New Roman"/>
          <w:b/>
          <w:sz w:val="24"/>
          <w:szCs w:val="24"/>
        </w:rPr>
        <w:t>’</w:t>
      </w:r>
      <w:r>
        <w:rPr>
          <w:rFonts w:ascii="Times New Roman" w:hAnsi="Times New Roman"/>
          <w:b/>
          <w:sz w:val="24"/>
          <w:szCs w:val="24"/>
        </w:rPr>
        <w:t>étude d</w:t>
      </w:r>
      <w:r w:rsidR="002A29D7">
        <w:rPr>
          <w:rFonts w:ascii="Times New Roman" w:hAnsi="Times New Roman"/>
          <w:b/>
          <w:sz w:val="24"/>
          <w:szCs w:val="24"/>
        </w:rPr>
        <w:t>’</w:t>
      </w:r>
      <w:r>
        <w:rPr>
          <w:rFonts w:ascii="Times New Roman" w:hAnsi="Times New Roman"/>
          <w:b/>
          <w:sz w:val="24"/>
          <w:szCs w:val="24"/>
        </w:rPr>
        <w:t>utilisabilité et les questions destinées aux participants à l</w:t>
      </w:r>
      <w:r w:rsidR="002A29D7">
        <w:rPr>
          <w:rFonts w:ascii="Times New Roman" w:hAnsi="Times New Roman"/>
          <w:b/>
          <w:sz w:val="24"/>
          <w:szCs w:val="24"/>
        </w:rPr>
        <w:t>’</w:t>
      </w:r>
      <w:r>
        <w:rPr>
          <w:rFonts w:ascii="Times New Roman" w:hAnsi="Times New Roman"/>
          <w:b/>
          <w:sz w:val="24"/>
          <w:szCs w:val="24"/>
        </w:rPr>
        <w:t>examen de la FDA avant de procéder à l</w:t>
      </w:r>
      <w:r w:rsidR="002A29D7">
        <w:rPr>
          <w:rFonts w:ascii="Times New Roman" w:hAnsi="Times New Roman"/>
          <w:b/>
          <w:sz w:val="24"/>
          <w:szCs w:val="24"/>
        </w:rPr>
        <w:t>’</w:t>
      </w:r>
      <w:r>
        <w:rPr>
          <w:rFonts w:ascii="Times New Roman" w:hAnsi="Times New Roman"/>
          <w:b/>
          <w:sz w:val="24"/>
          <w:szCs w:val="24"/>
        </w:rPr>
        <w:t>étude.  Il peut être possible de combiner l</w:t>
      </w:r>
      <w:r w:rsidR="002A29D7">
        <w:rPr>
          <w:rFonts w:ascii="Times New Roman" w:hAnsi="Times New Roman"/>
          <w:b/>
          <w:sz w:val="24"/>
          <w:szCs w:val="24"/>
        </w:rPr>
        <w:t>’</w:t>
      </w:r>
      <w:r>
        <w:rPr>
          <w:rFonts w:ascii="Times New Roman" w:hAnsi="Times New Roman"/>
          <w:b/>
          <w:sz w:val="24"/>
          <w:szCs w:val="24"/>
        </w:rPr>
        <w:t>utilisabilité humaine avec l</w:t>
      </w:r>
      <w:r w:rsidR="002A29D7">
        <w:rPr>
          <w:rFonts w:ascii="Times New Roman" w:hAnsi="Times New Roman"/>
          <w:b/>
          <w:sz w:val="24"/>
          <w:szCs w:val="24"/>
        </w:rPr>
        <w:t>’</w:t>
      </w:r>
      <w:r>
        <w:rPr>
          <w:rFonts w:ascii="Times New Roman" w:hAnsi="Times New Roman"/>
          <w:b/>
          <w:sz w:val="24"/>
          <w:szCs w:val="24"/>
        </w:rPr>
        <w:t>évaluation clinique; toutefois, cette conception de l</w:t>
      </w:r>
      <w:r w:rsidR="002A29D7">
        <w:rPr>
          <w:rFonts w:ascii="Times New Roman" w:hAnsi="Times New Roman"/>
          <w:b/>
          <w:sz w:val="24"/>
          <w:szCs w:val="24"/>
        </w:rPr>
        <w:t>’</w:t>
      </w:r>
      <w:r>
        <w:rPr>
          <w:rFonts w:ascii="Times New Roman" w:hAnsi="Times New Roman"/>
          <w:b/>
          <w:sz w:val="24"/>
          <w:szCs w:val="24"/>
        </w:rPr>
        <w:t>étude comporte plus de risques car des problèmes liés au mode d</w:t>
      </w:r>
      <w:r w:rsidR="002A29D7">
        <w:rPr>
          <w:rFonts w:ascii="Times New Roman" w:hAnsi="Times New Roman"/>
          <w:b/>
          <w:sz w:val="24"/>
          <w:szCs w:val="24"/>
        </w:rPr>
        <w:t>’</w:t>
      </w:r>
      <w:r>
        <w:rPr>
          <w:rFonts w:ascii="Times New Roman" w:hAnsi="Times New Roman"/>
          <w:b/>
          <w:sz w:val="24"/>
          <w:szCs w:val="24"/>
        </w:rPr>
        <w:t>emploi pourraient conduire à un échec de l</w:t>
      </w:r>
      <w:r w:rsidR="002A29D7">
        <w:rPr>
          <w:rFonts w:ascii="Times New Roman" w:hAnsi="Times New Roman"/>
          <w:b/>
          <w:sz w:val="24"/>
          <w:szCs w:val="24"/>
        </w:rPr>
        <w:t>’</w:t>
      </w:r>
      <w:r>
        <w:rPr>
          <w:rFonts w:ascii="Times New Roman" w:hAnsi="Times New Roman"/>
          <w:b/>
          <w:sz w:val="24"/>
          <w:szCs w:val="24"/>
        </w:rPr>
        <w:t>étude clinique.  La FDA vous recommande vivement de discuter de cette option avec elle avant la conception et l</w:t>
      </w:r>
      <w:r w:rsidR="002A29D7">
        <w:rPr>
          <w:rFonts w:ascii="Times New Roman" w:hAnsi="Times New Roman"/>
          <w:b/>
          <w:sz w:val="24"/>
          <w:szCs w:val="24"/>
        </w:rPr>
        <w:t>’</w:t>
      </w:r>
      <w:r>
        <w:rPr>
          <w:rFonts w:ascii="Times New Roman" w:hAnsi="Times New Roman"/>
          <w:b/>
          <w:sz w:val="24"/>
          <w:szCs w:val="24"/>
        </w:rPr>
        <w:t>exécution.</w:t>
      </w:r>
    </w:p>
    <w:p w14:paraId="0A6DAF44" w14:textId="77777777" w:rsidR="003721D8" w:rsidRPr="00092288" w:rsidRDefault="003721D8" w:rsidP="003721D8">
      <w:pPr>
        <w:ind w:left="1260"/>
        <w:rPr>
          <w:rFonts w:ascii="Times New Roman" w:eastAsia="Times New Roman" w:hAnsi="Times New Roman" w:cs="Times New Roman"/>
          <w:sz w:val="24"/>
          <w:szCs w:val="24"/>
          <w:lang w:eastAsia="en-US"/>
        </w:rPr>
      </w:pPr>
    </w:p>
    <w:p w14:paraId="4DCDE57A" w14:textId="77777777" w:rsidR="00CD7086" w:rsidRPr="008D539D" w:rsidRDefault="00CD7086" w:rsidP="008D539D">
      <w:pPr>
        <w:pStyle w:val="ListParagraph"/>
        <w:ind w:left="360"/>
        <w:rPr>
          <w:rFonts w:ascii="Times New Roman" w:eastAsia="Times New Roman" w:hAnsi="Times New Roman" w:cs="Times New Roman"/>
          <w:b/>
          <w:bCs/>
          <w:i/>
          <w:iCs/>
          <w:sz w:val="24"/>
          <w:szCs w:val="24"/>
          <w:u w:val="single"/>
          <w:lang w:eastAsia="en-US"/>
        </w:rPr>
      </w:pPr>
    </w:p>
    <w:p w14:paraId="25285E96" w14:textId="7FEE4921" w:rsidR="003721D8" w:rsidRPr="00092288" w:rsidRDefault="003721D8" w:rsidP="00092288">
      <w:pPr>
        <w:pStyle w:val="ListParagraph"/>
        <w:numPr>
          <w:ilvl w:val="0"/>
          <w:numId w:val="2"/>
        </w:numPr>
        <w:ind w:left="360"/>
        <w:rPr>
          <w:rFonts w:ascii="Times New Roman" w:eastAsia="Times New Roman" w:hAnsi="Times New Roman" w:cs="Times New Roman"/>
          <w:b/>
          <w:bCs/>
          <w:iCs/>
          <w:caps/>
          <w:sz w:val="24"/>
          <w:szCs w:val="24"/>
        </w:rPr>
      </w:pPr>
      <w:r>
        <w:rPr>
          <w:rFonts w:ascii="Times New Roman" w:hAnsi="Times New Roman"/>
          <w:b/>
          <w:bCs/>
          <w:iCs/>
          <w:sz w:val="24"/>
          <w:szCs w:val="24"/>
          <w:u w:val="single"/>
        </w:rPr>
        <w:t>Évaluation clinique :</w:t>
      </w:r>
    </w:p>
    <w:p w14:paraId="5CBED246" w14:textId="03B697C6" w:rsidR="007D4156" w:rsidRPr="00092288" w:rsidRDefault="00BC50BE" w:rsidP="007D4156">
      <w:pPr>
        <w:rPr>
          <w:rFonts w:ascii="Times New Roman" w:eastAsia="Times New Roman" w:hAnsi="Times New Roman" w:cs="Arial"/>
          <w:b/>
          <w:bCs/>
          <w:kern w:val="32"/>
          <w:sz w:val="24"/>
          <w:szCs w:val="24"/>
        </w:rPr>
      </w:pPr>
      <w:bookmarkStart w:id="4" w:name="_Hlk39413245"/>
      <w:r>
        <w:rPr>
          <w:rFonts w:ascii="Times New Roman" w:hAnsi="Times New Roman"/>
          <w:b/>
          <w:bCs/>
          <w:sz w:val="24"/>
          <w:szCs w:val="24"/>
        </w:rPr>
        <w:t>La FDA recommande d</w:t>
      </w:r>
      <w:r w:rsidR="002A29D7">
        <w:rPr>
          <w:rFonts w:ascii="Times New Roman" w:hAnsi="Times New Roman"/>
          <w:b/>
          <w:bCs/>
          <w:sz w:val="24"/>
          <w:szCs w:val="24"/>
        </w:rPr>
        <w:t>’</w:t>
      </w:r>
      <w:r>
        <w:rPr>
          <w:rFonts w:ascii="Times New Roman" w:hAnsi="Times New Roman"/>
          <w:b/>
          <w:bCs/>
          <w:sz w:val="24"/>
          <w:szCs w:val="24"/>
        </w:rPr>
        <w:t>utiliser des échantillons cliniques naturels pour l</w:t>
      </w:r>
      <w:r w:rsidR="002A29D7">
        <w:rPr>
          <w:rFonts w:ascii="Times New Roman" w:hAnsi="Times New Roman"/>
          <w:b/>
          <w:bCs/>
          <w:sz w:val="24"/>
          <w:szCs w:val="24"/>
        </w:rPr>
        <w:t>’</w:t>
      </w:r>
      <w:r>
        <w:rPr>
          <w:rFonts w:ascii="Times New Roman" w:hAnsi="Times New Roman"/>
          <w:b/>
          <w:bCs/>
          <w:sz w:val="24"/>
          <w:szCs w:val="24"/>
        </w:rPr>
        <w:t>évaluation clinique. Vous devez mener une étude clinique pour évaluer le rendement de votre instrument chez les personnes symptomatiques et asymptomatiques.  Cette conception d</w:t>
      </w:r>
      <w:r w:rsidR="002A29D7">
        <w:rPr>
          <w:rFonts w:ascii="Times New Roman" w:hAnsi="Times New Roman"/>
          <w:b/>
          <w:bCs/>
          <w:sz w:val="24"/>
          <w:szCs w:val="24"/>
        </w:rPr>
        <w:t>’</w:t>
      </w:r>
      <w:r>
        <w:rPr>
          <w:rFonts w:ascii="Times New Roman" w:hAnsi="Times New Roman"/>
          <w:b/>
          <w:bCs/>
          <w:sz w:val="24"/>
          <w:szCs w:val="24"/>
        </w:rPr>
        <w:t>étude évalue le rendement chez les personnes asymptomatiques ainsi que chez les personnes symptomatiques.  Comme il n</w:t>
      </w:r>
      <w:r w:rsidR="002A29D7">
        <w:rPr>
          <w:rFonts w:ascii="Times New Roman" w:hAnsi="Times New Roman"/>
          <w:b/>
          <w:bCs/>
          <w:sz w:val="24"/>
          <w:szCs w:val="24"/>
        </w:rPr>
        <w:t>’</w:t>
      </w:r>
      <w:r>
        <w:rPr>
          <w:rFonts w:ascii="Times New Roman" w:hAnsi="Times New Roman"/>
          <w:b/>
          <w:bCs/>
          <w:sz w:val="24"/>
          <w:szCs w:val="24"/>
        </w:rPr>
        <w:t>existe pas de mécanisme permettant de limiter les tests en vente libre aux personnes symptomatiques, la FDA recommande cette conception d</w:t>
      </w:r>
      <w:r w:rsidR="002A29D7">
        <w:rPr>
          <w:rFonts w:ascii="Times New Roman" w:hAnsi="Times New Roman"/>
          <w:b/>
          <w:bCs/>
          <w:sz w:val="24"/>
          <w:szCs w:val="24"/>
        </w:rPr>
        <w:t>’</w:t>
      </w:r>
      <w:r>
        <w:rPr>
          <w:rFonts w:ascii="Times New Roman" w:hAnsi="Times New Roman"/>
          <w:b/>
          <w:bCs/>
          <w:sz w:val="24"/>
          <w:szCs w:val="24"/>
        </w:rPr>
        <w:t>étude pour tous les concepteurs qui demandent une déclaration de vente libre.  Cette conception d</w:t>
      </w:r>
      <w:r w:rsidR="002A29D7">
        <w:rPr>
          <w:rFonts w:ascii="Times New Roman" w:hAnsi="Times New Roman"/>
          <w:b/>
          <w:bCs/>
          <w:sz w:val="24"/>
          <w:szCs w:val="24"/>
        </w:rPr>
        <w:t>’</w:t>
      </w:r>
      <w:r>
        <w:rPr>
          <w:rFonts w:ascii="Times New Roman" w:hAnsi="Times New Roman"/>
          <w:b/>
          <w:bCs/>
          <w:sz w:val="24"/>
          <w:szCs w:val="24"/>
        </w:rPr>
        <w:t xml:space="preserve">étude est également recommandée aux concepteurs qui demandent une utilisation sur ordonnance, à moins que le test ne soit destiné à être limité aux personnes symptomatiques.  </w:t>
      </w:r>
    </w:p>
    <w:p w14:paraId="4EB6D36E" w14:textId="77777777" w:rsidR="007D4156" w:rsidRDefault="007D4156" w:rsidP="007D4156">
      <w:pPr>
        <w:rPr>
          <w:rFonts w:ascii="Times New Roman" w:eastAsia="Times New Roman" w:hAnsi="Times New Roman" w:cs="Arial"/>
          <w:b/>
          <w:bCs/>
          <w:kern w:val="32"/>
          <w:sz w:val="24"/>
          <w:szCs w:val="24"/>
          <w:lang w:eastAsia="en-US"/>
        </w:rPr>
      </w:pPr>
    </w:p>
    <w:bookmarkEnd w:id="4"/>
    <w:p w14:paraId="1A6C7528" w14:textId="02C51D2F" w:rsidR="007D4156" w:rsidRPr="00193B73" w:rsidRDefault="007D4156" w:rsidP="00092288">
      <w:pPr>
        <w:pStyle w:val="ListParagraph"/>
        <w:numPr>
          <w:ilvl w:val="2"/>
          <w:numId w:val="14"/>
        </w:numPr>
        <w:ind w:left="360"/>
        <w:rPr>
          <w:rFonts w:ascii="Times New Roman" w:hAnsi="Times New Roman" w:cs="Times New Roman"/>
          <w:b/>
          <w:sz w:val="24"/>
          <w:szCs w:val="24"/>
        </w:rPr>
      </w:pPr>
      <w:r>
        <w:rPr>
          <w:rFonts w:ascii="Times New Roman" w:hAnsi="Times New Roman"/>
          <w:b/>
          <w:sz w:val="24"/>
          <w:szCs w:val="24"/>
        </w:rPr>
        <w:t>Sites de test</w:t>
      </w:r>
    </w:p>
    <w:p w14:paraId="324B50CA" w14:textId="77777777" w:rsidR="00865871" w:rsidRPr="0051621D" w:rsidRDefault="00865871" w:rsidP="007D4156">
      <w:pPr>
        <w:rPr>
          <w:rFonts w:ascii="Times New Roman" w:hAnsi="Times New Roman" w:cs="Times New Roman"/>
          <w:b/>
          <w:sz w:val="24"/>
          <w:szCs w:val="24"/>
        </w:rPr>
      </w:pPr>
    </w:p>
    <w:p w14:paraId="4DD74776" w14:textId="1D768C2B" w:rsidR="007D4156" w:rsidRPr="00193B73" w:rsidRDefault="00865871" w:rsidP="007D4156">
      <w:pPr>
        <w:pStyle w:val="ListParagraph"/>
        <w:numPr>
          <w:ilvl w:val="0"/>
          <w:numId w:val="19"/>
        </w:numPr>
        <w:spacing w:after="160" w:line="259" w:lineRule="auto"/>
        <w:rPr>
          <w:rFonts w:ascii="Times New Roman" w:hAnsi="Times New Roman" w:cs="Times New Roman"/>
          <w:b/>
          <w:sz w:val="24"/>
          <w:szCs w:val="24"/>
        </w:rPr>
      </w:pPr>
      <w:r>
        <w:rPr>
          <w:rFonts w:ascii="Times New Roman" w:hAnsi="Times New Roman"/>
          <w:b/>
          <w:sz w:val="24"/>
          <w:szCs w:val="24"/>
        </w:rPr>
        <w:t>Le promoteur doit tenter de mettre en place un minimum de 2 sites de tests afin d</w:t>
      </w:r>
      <w:r w:rsidR="002A29D7">
        <w:rPr>
          <w:rFonts w:ascii="Times New Roman" w:hAnsi="Times New Roman"/>
          <w:b/>
          <w:sz w:val="24"/>
          <w:szCs w:val="24"/>
        </w:rPr>
        <w:t>’</w:t>
      </w:r>
      <w:r>
        <w:rPr>
          <w:rFonts w:ascii="Times New Roman" w:hAnsi="Times New Roman"/>
          <w:b/>
          <w:sz w:val="24"/>
          <w:szCs w:val="24"/>
        </w:rPr>
        <w:t>encourager un recrutement diversifié ou de recruter pour une étude clinique à domicile via Internet. La réalisation de l</w:t>
      </w:r>
      <w:r w:rsidR="002A29D7">
        <w:rPr>
          <w:rFonts w:ascii="Times New Roman" w:hAnsi="Times New Roman"/>
          <w:b/>
          <w:sz w:val="24"/>
          <w:szCs w:val="24"/>
        </w:rPr>
        <w:t>’</w:t>
      </w:r>
      <w:r>
        <w:rPr>
          <w:rFonts w:ascii="Times New Roman" w:hAnsi="Times New Roman"/>
          <w:b/>
          <w:sz w:val="24"/>
          <w:szCs w:val="24"/>
        </w:rPr>
        <w:t>étude à domicile est généralement acceptable, mais les questions suivantes peuvent se poser et doivent être prises en compte :</w:t>
      </w:r>
    </w:p>
    <w:p w14:paraId="0608FF99" w14:textId="42373752" w:rsidR="007D4156" w:rsidRPr="00193B73" w:rsidRDefault="00E95F86" w:rsidP="00042D11">
      <w:pPr>
        <w:pStyle w:val="ListParagraph"/>
        <w:numPr>
          <w:ilvl w:val="1"/>
          <w:numId w:val="19"/>
        </w:numPr>
        <w:spacing w:after="160" w:line="259" w:lineRule="auto"/>
        <w:rPr>
          <w:rFonts w:ascii="Times New Roman" w:hAnsi="Times New Roman" w:cs="Times New Roman"/>
          <w:b/>
          <w:sz w:val="24"/>
          <w:szCs w:val="24"/>
        </w:rPr>
      </w:pPr>
      <w:r>
        <w:rPr>
          <w:rFonts w:ascii="Times New Roman" w:hAnsi="Times New Roman"/>
          <w:b/>
          <w:sz w:val="24"/>
          <w:szCs w:val="24"/>
        </w:rPr>
        <w:t>Les échantillons de comparaison doivent être prélevés à domicile à l</w:t>
      </w:r>
      <w:r w:rsidR="002A29D7">
        <w:rPr>
          <w:rFonts w:ascii="Times New Roman" w:hAnsi="Times New Roman"/>
          <w:b/>
          <w:sz w:val="24"/>
          <w:szCs w:val="24"/>
        </w:rPr>
        <w:t>’</w:t>
      </w:r>
      <w:r>
        <w:rPr>
          <w:rFonts w:ascii="Times New Roman" w:hAnsi="Times New Roman"/>
          <w:b/>
          <w:sz w:val="24"/>
          <w:szCs w:val="24"/>
        </w:rPr>
        <w:t>aide d</w:t>
      </w:r>
      <w:r w:rsidR="002A29D7">
        <w:rPr>
          <w:rFonts w:ascii="Times New Roman" w:hAnsi="Times New Roman"/>
          <w:b/>
          <w:sz w:val="24"/>
          <w:szCs w:val="24"/>
        </w:rPr>
        <w:t>’</w:t>
      </w:r>
      <w:r>
        <w:rPr>
          <w:rFonts w:ascii="Times New Roman" w:hAnsi="Times New Roman"/>
          <w:b/>
          <w:sz w:val="24"/>
          <w:szCs w:val="24"/>
        </w:rPr>
        <w:t xml:space="preserve">un kit de prélèvement à domicile autorisé par la FDA et du test moléculaire pour le SRAS-COV-2.  </w:t>
      </w:r>
    </w:p>
    <w:p w14:paraId="1D38A5DB" w14:textId="3DF28AAC" w:rsidR="00E95F86" w:rsidRPr="00193B73" w:rsidRDefault="00E95F86" w:rsidP="007D4156">
      <w:pPr>
        <w:pStyle w:val="ListParagraph"/>
        <w:numPr>
          <w:ilvl w:val="1"/>
          <w:numId w:val="19"/>
        </w:numPr>
        <w:spacing w:after="160" w:line="259" w:lineRule="auto"/>
        <w:rPr>
          <w:rFonts w:ascii="Times New Roman" w:hAnsi="Times New Roman" w:cs="Times New Roman"/>
          <w:b/>
          <w:sz w:val="24"/>
          <w:szCs w:val="24"/>
        </w:rPr>
      </w:pPr>
      <w:r>
        <w:rPr>
          <w:rFonts w:ascii="Times New Roman" w:hAnsi="Times New Roman"/>
          <w:b/>
          <w:sz w:val="24"/>
          <w:szCs w:val="24"/>
        </w:rPr>
        <w:t>Le recrutement par Internet, surtout s</w:t>
      </w:r>
      <w:r w:rsidR="002A29D7">
        <w:rPr>
          <w:rFonts w:ascii="Times New Roman" w:hAnsi="Times New Roman"/>
          <w:b/>
          <w:sz w:val="24"/>
          <w:szCs w:val="24"/>
        </w:rPr>
        <w:t>’</w:t>
      </w:r>
      <w:r>
        <w:rPr>
          <w:rFonts w:ascii="Times New Roman" w:hAnsi="Times New Roman"/>
          <w:b/>
          <w:sz w:val="24"/>
          <w:szCs w:val="24"/>
        </w:rPr>
        <w:t>il est effectué au moyen d</w:t>
      </w:r>
      <w:r w:rsidR="002A29D7">
        <w:rPr>
          <w:rFonts w:ascii="Times New Roman" w:hAnsi="Times New Roman"/>
          <w:b/>
          <w:sz w:val="24"/>
          <w:szCs w:val="24"/>
        </w:rPr>
        <w:t>’</w:t>
      </w:r>
      <w:r>
        <w:rPr>
          <w:rFonts w:ascii="Times New Roman" w:hAnsi="Times New Roman"/>
          <w:b/>
          <w:sz w:val="24"/>
          <w:szCs w:val="24"/>
        </w:rPr>
        <w:t>incitations financières, peut considérablement biaiser la population qui s</w:t>
      </w:r>
      <w:r w:rsidR="002A29D7">
        <w:rPr>
          <w:rFonts w:ascii="Times New Roman" w:hAnsi="Times New Roman"/>
          <w:b/>
          <w:sz w:val="24"/>
          <w:szCs w:val="24"/>
        </w:rPr>
        <w:t>’</w:t>
      </w:r>
      <w:r>
        <w:rPr>
          <w:rFonts w:ascii="Times New Roman" w:hAnsi="Times New Roman"/>
          <w:b/>
          <w:sz w:val="24"/>
          <w:szCs w:val="24"/>
        </w:rPr>
        <w:t>inscrit à l</w:t>
      </w:r>
      <w:r w:rsidR="002A29D7">
        <w:rPr>
          <w:rFonts w:ascii="Times New Roman" w:hAnsi="Times New Roman"/>
          <w:b/>
          <w:sz w:val="24"/>
          <w:szCs w:val="24"/>
        </w:rPr>
        <w:t>’</w:t>
      </w:r>
      <w:r>
        <w:rPr>
          <w:rFonts w:ascii="Times New Roman" w:hAnsi="Times New Roman"/>
          <w:b/>
          <w:sz w:val="24"/>
          <w:szCs w:val="24"/>
        </w:rPr>
        <w:t>étude.  Nous vous recommandons de consulter la FDA avant de commencer un recrutement impliquant une incitation financière.</w:t>
      </w:r>
    </w:p>
    <w:p w14:paraId="224251FF" w14:textId="12C21166" w:rsidR="007D4156" w:rsidRPr="00193B73" w:rsidRDefault="007D4156" w:rsidP="007D4156">
      <w:pPr>
        <w:pStyle w:val="ListParagraph"/>
        <w:numPr>
          <w:ilvl w:val="1"/>
          <w:numId w:val="19"/>
        </w:numPr>
        <w:spacing w:after="160" w:line="259" w:lineRule="auto"/>
        <w:rPr>
          <w:rFonts w:ascii="Times New Roman" w:hAnsi="Times New Roman" w:cs="Times New Roman"/>
          <w:b/>
          <w:sz w:val="24"/>
          <w:szCs w:val="24"/>
        </w:rPr>
      </w:pPr>
      <w:r>
        <w:rPr>
          <w:rFonts w:ascii="Times New Roman" w:hAnsi="Times New Roman"/>
          <w:b/>
          <w:sz w:val="24"/>
          <w:szCs w:val="24"/>
        </w:rPr>
        <w:t>Blessure possible lors du prélèvement de l</w:t>
      </w:r>
      <w:r w:rsidR="002A29D7">
        <w:rPr>
          <w:rFonts w:ascii="Times New Roman" w:hAnsi="Times New Roman"/>
          <w:b/>
          <w:sz w:val="24"/>
          <w:szCs w:val="24"/>
        </w:rPr>
        <w:t>’</w:t>
      </w:r>
      <w:r>
        <w:rPr>
          <w:rFonts w:ascii="Times New Roman" w:hAnsi="Times New Roman"/>
          <w:b/>
          <w:sz w:val="24"/>
          <w:szCs w:val="24"/>
        </w:rPr>
        <w:t>échantillon (s</w:t>
      </w:r>
      <w:r w:rsidR="002A29D7">
        <w:rPr>
          <w:rFonts w:ascii="Times New Roman" w:hAnsi="Times New Roman"/>
          <w:b/>
          <w:sz w:val="24"/>
          <w:szCs w:val="24"/>
        </w:rPr>
        <w:t>’</w:t>
      </w:r>
      <w:r>
        <w:rPr>
          <w:rFonts w:ascii="Times New Roman" w:hAnsi="Times New Roman"/>
          <w:b/>
          <w:sz w:val="24"/>
          <w:szCs w:val="24"/>
        </w:rPr>
        <w:t>applique aux prélèvements floqués du cornet nasal moyen)</w:t>
      </w:r>
    </w:p>
    <w:p w14:paraId="65506D11" w14:textId="2D8EF291" w:rsidR="007D4156" w:rsidRPr="00193B73" w:rsidRDefault="007D4156" w:rsidP="007D4156">
      <w:pPr>
        <w:pStyle w:val="ListParagraph"/>
        <w:numPr>
          <w:ilvl w:val="1"/>
          <w:numId w:val="19"/>
        </w:numPr>
        <w:spacing w:after="160" w:line="259" w:lineRule="auto"/>
        <w:rPr>
          <w:rFonts w:ascii="Times New Roman" w:hAnsi="Times New Roman" w:cs="Times New Roman"/>
          <w:b/>
          <w:sz w:val="24"/>
          <w:szCs w:val="24"/>
        </w:rPr>
      </w:pPr>
      <w:r>
        <w:rPr>
          <w:rFonts w:ascii="Times New Roman" w:hAnsi="Times New Roman"/>
          <w:b/>
          <w:sz w:val="24"/>
          <w:szCs w:val="24"/>
        </w:rPr>
        <w:lastRenderedPageBreak/>
        <w:t>Étude d</w:t>
      </w:r>
      <w:r w:rsidR="002A29D7">
        <w:rPr>
          <w:rFonts w:ascii="Times New Roman" w:hAnsi="Times New Roman"/>
          <w:b/>
          <w:sz w:val="24"/>
          <w:szCs w:val="24"/>
        </w:rPr>
        <w:t>’</w:t>
      </w:r>
      <w:r>
        <w:rPr>
          <w:rFonts w:ascii="Times New Roman" w:hAnsi="Times New Roman"/>
          <w:b/>
          <w:sz w:val="24"/>
          <w:szCs w:val="24"/>
        </w:rPr>
        <w:t>utilisabilité observée recommandée avant l</w:t>
      </w:r>
      <w:r w:rsidR="002A29D7">
        <w:rPr>
          <w:rFonts w:ascii="Times New Roman" w:hAnsi="Times New Roman"/>
          <w:b/>
          <w:sz w:val="24"/>
          <w:szCs w:val="24"/>
        </w:rPr>
        <w:t>’</w:t>
      </w:r>
      <w:r>
        <w:rPr>
          <w:rFonts w:ascii="Times New Roman" w:hAnsi="Times New Roman"/>
          <w:b/>
          <w:sz w:val="24"/>
          <w:szCs w:val="24"/>
        </w:rPr>
        <w:t>étude clinique à domicile pour évaluer la clarté et démontrer la robustesse de l</w:t>
      </w:r>
      <w:r w:rsidR="002A29D7">
        <w:rPr>
          <w:rFonts w:ascii="Times New Roman" w:hAnsi="Times New Roman"/>
          <w:b/>
          <w:sz w:val="24"/>
          <w:szCs w:val="24"/>
        </w:rPr>
        <w:t>’</w:t>
      </w:r>
      <w:r>
        <w:rPr>
          <w:rFonts w:ascii="Times New Roman" w:hAnsi="Times New Roman"/>
          <w:b/>
          <w:sz w:val="24"/>
          <w:szCs w:val="24"/>
        </w:rPr>
        <w:t>utilisation du mode d</w:t>
      </w:r>
      <w:r w:rsidR="002A29D7">
        <w:rPr>
          <w:rFonts w:ascii="Times New Roman" w:hAnsi="Times New Roman"/>
          <w:b/>
          <w:sz w:val="24"/>
          <w:szCs w:val="24"/>
        </w:rPr>
        <w:t>’</w:t>
      </w:r>
      <w:r>
        <w:rPr>
          <w:rFonts w:ascii="Times New Roman" w:hAnsi="Times New Roman"/>
          <w:b/>
          <w:sz w:val="24"/>
          <w:szCs w:val="24"/>
        </w:rPr>
        <w:t xml:space="preserve">emploi, etc. </w:t>
      </w:r>
    </w:p>
    <w:p w14:paraId="5974FF50" w14:textId="72DC5327" w:rsidR="007D4156" w:rsidRPr="00193B73" w:rsidRDefault="007D4156" w:rsidP="007D4156">
      <w:pPr>
        <w:pStyle w:val="ListParagraph"/>
        <w:numPr>
          <w:ilvl w:val="0"/>
          <w:numId w:val="19"/>
        </w:numPr>
        <w:spacing w:after="160" w:line="259" w:lineRule="auto"/>
        <w:rPr>
          <w:rFonts w:ascii="Times New Roman" w:hAnsi="Times New Roman" w:cs="Times New Roman"/>
          <w:b/>
          <w:sz w:val="24"/>
          <w:szCs w:val="24"/>
        </w:rPr>
      </w:pPr>
      <w:r>
        <w:rPr>
          <w:rFonts w:ascii="Times New Roman" w:hAnsi="Times New Roman"/>
          <w:b/>
          <w:sz w:val="24"/>
          <w:szCs w:val="24"/>
        </w:rPr>
        <w:t>Les sites de test doivent être aménagés de telle sorte que lorsqu</w:t>
      </w:r>
      <w:r w:rsidR="002A29D7">
        <w:rPr>
          <w:rFonts w:ascii="Times New Roman" w:hAnsi="Times New Roman"/>
          <w:b/>
          <w:sz w:val="24"/>
          <w:szCs w:val="24"/>
        </w:rPr>
        <w:t>’</w:t>
      </w:r>
      <w:r>
        <w:rPr>
          <w:rFonts w:ascii="Times New Roman" w:hAnsi="Times New Roman"/>
          <w:b/>
          <w:sz w:val="24"/>
          <w:szCs w:val="24"/>
        </w:rPr>
        <w:t>un utilisateur effectue le test, il ne puisse pas voir/entendre les autres patients qui effectuent le test (ils peuvent se trouver dans des pièces séparées ou des zones séparées par des rideaux).</w:t>
      </w:r>
    </w:p>
    <w:p w14:paraId="78738D9B" w14:textId="7DBB85B5" w:rsidR="007D4156" w:rsidRPr="00193B73" w:rsidRDefault="007D4156" w:rsidP="007D4156">
      <w:pPr>
        <w:pStyle w:val="ListParagraph"/>
        <w:numPr>
          <w:ilvl w:val="0"/>
          <w:numId w:val="19"/>
        </w:numPr>
        <w:spacing w:after="160" w:line="259" w:lineRule="auto"/>
        <w:rPr>
          <w:rFonts w:ascii="Times New Roman" w:hAnsi="Times New Roman" w:cs="Times New Roman"/>
          <w:b/>
          <w:sz w:val="24"/>
          <w:szCs w:val="24"/>
        </w:rPr>
      </w:pPr>
      <w:r>
        <w:rPr>
          <w:rFonts w:ascii="Times New Roman" w:hAnsi="Times New Roman"/>
          <w:b/>
          <w:sz w:val="24"/>
          <w:szCs w:val="24"/>
        </w:rPr>
        <w:t>Les situations de test suivantes sont possibles, toutes en présence d</w:t>
      </w:r>
      <w:r w:rsidR="002A29D7">
        <w:rPr>
          <w:rFonts w:ascii="Times New Roman" w:hAnsi="Times New Roman"/>
          <w:b/>
          <w:sz w:val="24"/>
          <w:szCs w:val="24"/>
        </w:rPr>
        <w:t>’</w:t>
      </w:r>
      <w:r>
        <w:rPr>
          <w:rFonts w:ascii="Times New Roman" w:hAnsi="Times New Roman"/>
          <w:b/>
          <w:sz w:val="24"/>
          <w:szCs w:val="24"/>
        </w:rPr>
        <w:t>un observateur :</w:t>
      </w:r>
    </w:p>
    <w:p w14:paraId="040C6295" w14:textId="4BDB29D8" w:rsidR="007D4156" w:rsidRPr="00193B73" w:rsidRDefault="007D4156" w:rsidP="007D4156">
      <w:pPr>
        <w:pStyle w:val="ListParagraph"/>
        <w:numPr>
          <w:ilvl w:val="1"/>
          <w:numId w:val="19"/>
        </w:numPr>
        <w:spacing w:after="160" w:line="259" w:lineRule="auto"/>
        <w:rPr>
          <w:rFonts w:ascii="Times New Roman" w:hAnsi="Times New Roman" w:cs="Times New Roman"/>
          <w:b/>
          <w:sz w:val="24"/>
          <w:szCs w:val="24"/>
        </w:rPr>
      </w:pPr>
      <w:r>
        <w:rPr>
          <w:rFonts w:ascii="Times New Roman" w:hAnsi="Times New Roman"/>
          <w:b/>
          <w:sz w:val="24"/>
          <w:szCs w:val="24"/>
        </w:rPr>
        <w:t>Le parent ou le tuteur légal prélève un échantillon sur son enfant (p. ex. de 3 à 13 ans) et le parent effectue le test. L</w:t>
      </w:r>
      <w:r w:rsidR="002A29D7">
        <w:rPr>
          <w:rFonts w:ascii="Times New Roman" w:hAnsi="Times New Roman"/>
          <w:b/>
          <w:sz w:val="24"/>
          <w:szCs w:val="24"/>
        </w:rPr>
        <w:t>’</w:t>
      </w:r>
      <w:r>
        <w:rPr>
          <w:rFonts w:ascii="Times New Roman" w:hAnsi="Times New Roman"/>
          <w:b/>
          <w:sz w:val="24"/>
          <w:szCs w:val="24"/>
        </w:rPr>
        <w:t xml:space="preserve">âge des enfants qui sont testés par leurs parents ou </w:t>
      </w:r>
      <w:r w:rsidR="00F17D0F" w:rsidRPr="00F17D0F">
        <w:rPr>
          <w:rFonts w:ascii="Times New Roman" w:hAnsi="Times New Roman"/>
          <w:b/>
          <w:sz w:val="24"/>
          <w:szCs w:val="24"/>
        </w:rPr>
        <w:t xml:space="preserve">Leurs tuteurs </w:t>
      </w:r>
      <w:r w:rsidR="00F17D0F">
        <w:rPr>
          <w:rFonts w:ascii="Times New Roman" w:hAnsi="Times New Roman"/>
          <w:b/>
          <w:sz w:val="24"/>
          <w:szCs w:val="24"/>
        </w:rPr>
        <w:t>l</w:t>
      </w:r>
      <w:r w:rsidR="00F17D0F" w:rsidRPr="00F17D0F">
        <w:rPr>
          <w:rFonts w:ascii="Times New Roman" w:hAnsi="Times New Roman"/>
          <w:b/>
          <w:sz w:val="24"/>
          <w:szCs w:val="24"/>
        </w:rPr>
        <w:t xml:space="preserve">égaux </w:t>
      </w:r>
      <w:r>
        <w:rPr>
          <w:rFonts w:ascii="Times New Roman" w:hAnsi="Times New Roman"/>
          <w:b/>
          <w:sz w:val="24"/>
          <w:szCs w:val="24"/>
        </w:rPr>
        <w:t>doit être compatible avec l</w:t>
      </w:r>
      <w:r w:rsidR="002A29D7">
        <w:rPr>
          <w:rFonts w:ascii="Times New Roman" w:hAnsi="Times New Roman"/>
          <w:b/>
          <w:sz w:val="24"/>
          <w:szCs w:val="24"/>
        </w:rPr>
        <w:t>’</w:t>
      </w:r>
      <w:r>
        <w:rPr>
          <w:rFonts w:ascii="Times New Roman" w:hAnsi="Times New Roman"/>
          <w:b/>
          <w:sz w:val="24"/>
          <w:szCs w:val="24"/>
        </w:rPr>
        <w:t>utilisation prévue de l</w:t>
      </w:r>
      <w:r w:rsidR="002A29D7">
        <w:rPr>
          <w:rFonts w:ascii="Times New Roman" w:hAnsi="Times New Roman"/>
          <w:b/>
          <w:sz w:val="24"/>
          <w:szCs w:val="24"/>
        </w:rPr>
        <w:t>’</w:t>
      </w:r>
      <w:r>
        <w:rPr>
          <w:rFonts w:ascii="Times New Roman" w:hAnsi="Times New Roman"/>
          <w:b/>
          <w:sz w:val="24"/>
          <w:szCs w:val="24"/>
        </w:rPr>
        <w:t xml:space="preserve">instrument. </w:t>
      </w:r>
    </w:p>
    <w:p w14:paraId="6A2E9790" w14:textId="797AD3DE" w:rsidR="007D4156" w:rsidRPr="00193B73" w:rsidRDefault="00865871" w:rsidP="007D4156">
      <w:pPr>
        <w:pStyle w:val="ListParagraph"/>
        <w:numPr>
          <w:ilvl w:val="1"/>
          <w:numId w:val="19"/>
        </w:numPr>
        <w:spacing w:after="160" w:line="259" w:lineRule="auto"/>
        <w:rPr>
          <w:rFonts w:ascii="Times New Roman" w:hAnsi="Times New Roman" w:cs="Times New Roman"/>
          <w:b/>
          <w:sz w:val="24"/>
          <w:szCs w:val="24"/>
        </w:rPr>
      </w:pPr>
      <w:r>
        <w:rPr>
          <w:rFonts w:ascii="Times New Roman" w:hAnsi="Times New Roman"/>
          <w:b/>
          <w:sz w:val="24"/>
          <w:szCs w:val="24"/>
        </w:rPr>
        <w:t>L</w:t>
      </w:r>
      <w:r w:rsidR="002A29D7">
        <w:rPr>
          <w:rFonts w:ascii="Times New Roman" w:hAnsi="Times New Roman"/>
          <w:b/>
          <w:sz w:val="24"/>
          <w:szCs w:val="24"/>
        </w:rPr>
        <w:t>’</w:t>
      </w:r>
      <w:r>
        <w:rPr>
          <w:rFonts w:ascii="Times New Roman" w:hAnsi="Times New Roman"/>
          <w:b/>
          <w:sz w:val="24"/>
          <w:szCs w:val="24"/>
        </w:rPr>
        <w:t>enfant plus âgé (p. ex. de 14 à 17 ans) prélève lui-même l</w:t>
      </w:r>
      <w:r w:rsidR="002A29D7">
        <w:rPr>
          <w:rFonts w:ascii="Times New Roman" w:hAnsi="Times New Roman"/>
          <w:b/>
          <w:sz w:val="24"/>
          <w:szCs w:val="24"/>
        </w:rPr>
        <w:t>’</w:t>
      </w:r>
      <w:r>
        <w:rPr>
          <w:rFonts w:ascii="Times New Roman" w:hAnsi="Times New Roman"/>
          <w:b/>
          <w:sz w:val="24"/>
          <w:szCs w:val="24"/>
        </w:rPr>
        <w:t>échantillon et l</w:t>
      </w:r>
      <w:r w:rsidR="002A29D7">
        <w:rPr>
          <w:rFonts w:ascii="Times New Roman" w:hAnsi="Times New Roman"/>
          <w:b/>
          <w:sz w:val="24"/>
          <w:szCs w:val="24"/>
        </w:rPr>
        <w:t>’</w:t>
      </w:r>
      <w:r>
        <w:rPr>
          <w:rFonts w:ascii="Times New Roman" w:hAnsi="Times New Roman"/>
          <w:b/>
          <w:sz w:val="24"/>
          <w:szCs w:val="24"/>
        </w:rPr>
        <w:t>enfant effectue le test (le parent ou le tuteur légal ne doit pas être présent pour intervenir). La plage d</w:t>
      </w:r>
      <w:r w:rsidR="002A29D7">
        <w:rPr>
          <w:rFonts w:ascii="Times New Roman" w:hAnsi="Times New Roman"/>
          <w:b/>
          <w:sz w:val="24"/>
          <w:szCs w:val="24"/>
        </w:rPr>
        <w:t>’</w:t>
      </w:r>
      <w:r>
        <w:rPr>
          <w:rFonts w:ascii="Times New Roman" w:hAnsi="Times New Roman"/>
          <w:b/>
          <w:sz w:val="24"/>
          <w:szCs w:val="24"/>
        </w:rPr>
        <w:t>âges des enfants qui s</w:t>
      </w:r>
      <w:r w:rsidR="002A29D7">
        <w:rPr>
          <w:rFonts w:ascii="Times New Roman" w:hAnsi="Times New Roman"/>
          <w:b/>
          <w:sz w:val="24"/>
          <w:szCs w:val="24"/>
        </w:rPr>
        <w:t>’</w:t>
      </w:r>
      <w:r>
        <w:rPr>
          <w:rFonts w:ascii="Times New Roman" w:hAnsi="Times New Roman"/>
          <w:b/>
          <w:sz w:val="24"/>
          <w:szCs w:val="24"/>
        </w:rPr>
        <w:t>auto-prélèvent doit être compatible avec l</w:t>
      </w:r>
      <w:r w:rsidR="002A29D7">
        <w:rPr>
          <w:rFonts w:ascii="Times New Roman" w:hAnsi="Times New Roman"/>
          <w:b/>
          <w:sz w:val="24"/>
          <w:szCs w:val="24"/>
        </w:rPr>
        <w:t>’</w:t>
      </w:r>
      <w:r>
        <w:rPr>
          <w:rFonts w:ascii="Times New Roman" w:hAnsi="Times New Roman"/>
          <w:b/>
          <w:sz w:val="24"/>
          <w:szCs w:val="24"/>
        </w:rPr>
        <w:t>utilisation prévue de l</w:t>
      </w:r>
      <w:r w:rsidR="002A29D7">
        <w:rPr>
          <w:rFonts w:ascii="Times New Roman" w:hAnsi="Times New Roman"/>
          <w:b/>
          <w:sz w:val="24"/>
          <w:szCs w:val="24"/>
        </w:rPr>
        <w:t>’</w:t>
      </w:r>
      <w:r>
        <w:rPr>
          <w:rFonts w:ascii="Times New Roman" w:hAnsi="Times New Roman"/>
          <w:b/>
          <w:sz w:val="24"/>
          <w:szCs w:val="24"/>
        </w:rPr>
        <w:t>instrument.</w:t>
      </w:r>
    </w:p>
    <w:p w14:paraId="18795A50" w14:textId="523CFF1E" w:rsidR="007D4156" w:rsidRPr="00193B73" w:rsidRDefault="007D4156" w:rsidP="007D4156">
      <w:pPr>
        <w:pStyle w:val="ListParagraph"/>
        <w:numPr>
          <w:ilvl w:val="1"/>
          <w:numId w:val="19"/>
        </w:numPr>
        <w:spacing w:after="160" w:line="259" w:lineRule="auto"/>
        <w:rPr>
          <w:rFonts w:ascii="Times New Roman" w:hAnsi="Times New Roman" w:cs="Times New Roman"/>
          <w:b/>
          <w:sz w:val="24"/>
          <w:szCs w:val="24"/>
        </w:rPr>
      </w:pPr>
      <w:r>
        <w:rPr>
          <w:rFonts w:ascii="Times New Roman" w:hAnsi="Times New Roman"/>
          <w:b/>
          <w:sz w:val="24"/>
          <w:szCs w:val="24"/>
        </w:rPr>
        <w:t>Les adultes (âgés de 18 ans et plus) prélèvent eux-mêmes l</w:t>
      </w:r>
      <w:r w:rsidR="002A29D7">
        <w:rPr>
          <w:rFonts w:ascii="Times New Roman" w:hAnsi="Times New Roman"/>
          <w:b/>
          <w:sz w:val="24"/>
          <w:szCs w:val="24"/>
        </w:rPr>
        <w:t>’</w:t>
      </w:r>
      <w:r>
        <w:rPr>
          <w:rFonts w:ascii="Times New Roman" w:hAnsi="Times New Roman"/>
          <w:b/>
          <w:sz w:val="24"/>
          <w:szCs w:val="24"/>
        </w:rPr>
        <w:t>échantillon et effectuent le test.</w:t>
      </w:r>
    </w:p>
    <w:p w14:paraId="1C96BA4B" w14:textId="5399C889" w:rsidR="00CE3FBF" w:rsidRPr="00193B73" w:rsidRDefault="00CE3FBF" w:rsidP="007D4156">
      <w:pPr>
        <w:pStyle w:val="ListParagraph"/>
        <w:numPr>
          <w:ilvl w:val="1"/>
          <w:numId w:val="19"/>
        </w:numPr>
        <w:spacing w:after="160" w:line="259" w:lineRule="auto"/>
        <w:rPr>
          <w:rFonts w:ascii="Times New Roman" w:hAnsi="Times New Roman" w:cs="Times New Roman"/>
          <w:b/>
          <w:sz w:val="24"/>
          <w:szCs w:val="24"/>
        </w:rPr>
      </w:pPr>
      <w:r>
        <w:rPr>
          <w:rFonts w:ascii="Times New Roman" w:hAnsi="Times New Roman"/>
          <w:b/>
          <w:sz w:val="24"/>
          <w:szCs w:val="24"/>
        </w:rPr>
        <w:t>Un adulte (adulte</w:t>
      </w:r>
      <w:r w:rsidR="002A29D7">
        <w:rPr>
          <w:rFonts w:ascii="Times New Roman" w:hAnsi="Times New Roman"/>
          <w:b/>
          <w:sz w:val="24"/>
          <w:szCs w:val="24"/>
        </w:rPr>
        <w:t> </w:t>
      </w:r>
      <w:r>
        <w:rPr>
          <w:rFonts w:ascii="Times New Roman" w:hAnsi="Times New Roman"/>
          <w:b/>
          <w:sz w:val="24"/>
          <w:szCs w:val="24"/>
        </w:rPr>
        <w:t>1) prélève un échantillon auprès d</w:t>
      </w:r>
      <w:r w:rsidR="002A29D7">
        <w:rPr>
          <w:rFonts w:ascii="Times New Roman" w:hAnsi="Times New Roman"/>
          <w:b/>
          <w:sz w:val="24"/>
          <w:szCs w:val="24"/>
        </w:rPr>
        <w:t>’</w:t>
      </w:r>
      <w:r>
        <w:rPr>
          <w:rFonts w:ascii="Times New Roman" w:hAnsi="Times New Roman"/>
          <w:b/>
          <w:sz w:val="24"/>
          <w:szCs w:val="24"/>
        </w:rPr>
        <w:t>un autre adulte (adulte</w:t>
      </w:r>
      <w:r w:rsidR="002A29D7">
        <w:rPr>
          <w:rFonts w:ascii="Times New Roman" w:hAnsi="Times New Roman"/>
          <w:b/>
          <w:sz w:val="24"/>
          <w:szCs w:val="24"/>
        </w:rPr>
        <w:t> </w:t>
      </w:r>
      <w:r>
        <w:rPr>
          <w:rFonts w:ascii="Times New Roman" w:hAnsi="Times New Roman"/>
          <w:b/>
          <w:sz w:val="24"/>
          <w:szCs w:val="24"/>
        </w:rPr>
        <w:t>2) et l</w:t>
      </w:r>
      <w:r w:rsidR="002A29D7">
        <w:rPr>
          <w:rFonts w:ascii="Times New Roman" w:hAnsi="Times New Roman"/>
          <w:b/>
          <w:sz w:val="24"/>
          <w:szCs w:val="24"/>
        </w:rPr>
        <w:t>’</w:t>
      </w:r>
      <w:r>
        <w:rPr>
          <w:rFonts w:ascii="Times New Roman" w:hAnsi="Times New Roman"/>
          <w:b/>
          <w:sz w:val="24"/>
          <w:szCs w:val="24"/>
        </w:rPr>
        <w:t>adulte</w:t>
      </w:r>
      <w:r w:rsidR="002A29D7">
        <w:rPr>
          <w:rFonts w:ascii="Times New Roman" w:hAnsi="Times New Roman"/>
          <w:b/>
          <w:sz w:val="24"/>
          <w:szCs w:val="24"/>
        </w:rPr>
        <w:t> </w:t>
      </w:r>
      <w:r>
        <w:rPr>
          <w:rFonts w:ascii="Times New Roman" w:hAnsi="Times New Roman"/>
          <w:b/>
          <w:sz w:val="24"/>
          <w:szCs w:val="24"/>
        </w:rPr>
        <w:t xml:space="preserve">1 effectue le test.  </w:t>
      </w:r>
    </w:p>
    <w:p w14:paraId="028A713A" w14:textId="77777777" w:rsidR="007D4156" w:rsidRPr="00193B73" w:rsidRDefault="007D4156" w:rsidP="007D4156">
      <w:pPr>
        <w:rPr>
          <w:rFonts w:ascii="Times New Roman" w:hAnsi="Times New Roman" w:cs="Times New Roman"/>
          <w:b/>
          <w:sz w:val="24"/>
          <w:szCs w:val="24"/>
        </w:rPr>
      </w:pPr>
      <w:r>
        <w:rPr>
          <w:rFonts w:ascii="Times New Roman" w:hAnsi="Times New Roman"/>
          <w:b/>
          <w:sz w:val="24"/>
          <w:szCs w:val="24"/>
        </w:rPr>
        <w:t>2. Inscription des patients</w:t>
      </w:r>
    </w:p>
    <w:p w14:paraId="14268076" w14:textId="4803AA73" w:rsidR="007D4156" w:rsidRPr="00193B73" w:rsidRDefault="007D4156" w:rsidP="007D4156">
      <w:pPr>
        <w:pStyle w:val="ListParagraph"/>
        <w:numPr>
          <w:ilvl w:val="0"/>
          <w:numId w:val="20"/>
        </w:numPr>
        <w:spacing w:after="160" w:line="259" w:lineRule="auto"/>
        <w:rPr>
          <w:rFonts w:ascii="Times New Roman" w:hAnsi="Times New Roman" w:cs="Times New Roman"/>
          <w:b/>
          <w:sz w:val="24"/>
          <w:szCs w:val="24"/>
        </w:rPr>
      </w:pPr>
      <w:r>
        <w:rPr>
          <w:rFonts w:ascii="Times New Roman" w:hAnsi="Times New Roman"/>
          <w:b/>
          <w:sz w:val="24"/>
          <w:szCs w:val="24"/>
        </w:rPr>
        <w:t>La population étudiée doit comprendre des individus de tous âges (20 à 65 ans et plus)</w:t>
      </w:r>
    </w:p>
    <w:p w14:paraId="241ADFCD" w14:textId="3A97E9AE" w:rsidR="007D4156" w:rsidRPr="00193B73" w:rsidRDefault="007D4156" w:rsidP="007D4156">
      <w:pPr>
        <w:pStyle w:val="ListParagraph"/>
        <w:numPr>
          <w:ilvl w:val="1"/>
          <w:numId w:val="20"/>
        </w:numPr>
        <w:spacing w:after="160" w:line="259" w:lineRule="auto"/>
        <w:rPr>
          <w:rFonts w:ascii="Times New Roman" w:hAnsi="Times New Roman" w:cs="Times New Roman"/>
          <w:b/>
          <w:sz w:val="24"/>
          <w:szCs w:val="24"/>
        </w:rPr>
      </w:pPr>
      <w:r>
        <w:rPr>
          <w:rFonts w:ascii="Times New Roman" w:hAnsi="Times New Roman"/>
          <w:b/>
          <w:sz w:val="24"/>
          <w:szCs w:val="24"/>
        </w:rPr>
        <w:t>&lt;14 ans (objectif ~20 %)</w:t>
      </w:r>
    </w:p>
    <w:p w14:paraId="3608770B" w14:textId="4D95086A" w:rsidR="007D4156" w:rsidRPr="00193B73" w:rsidRDefault="007D4156" w:rsidP="007D4156">
      <w:pPr>
        <w:pStyle w:val="ListParagraph"/>
        <w:numPr>
          <w:ilvl w:val="1"/>
          <w:numId w:val="20"/>
        </w:numPr>
        <w:spacing w:after="160" w:line="259" w:lineRule="auto"/>
        <w:rPr>
          <w:rFonts w:ascii="Times New Roman" w:hAnsi="Times New Roman" w:cs="Times New Roman"/>
          <w:b/>
          <w:sz w:val="24"/>
          <w:szCs w:val="24"/>
        </w:rPr>
      </w:pPr>
      <w:r>
        <w:rPr>
          <w:rFonts w:ascii="Times New Roman" w:hAnsi="Times New Roman"/>
          <w:b/>
          <w:sz w:val="24"/>
          <w:szCs w:val="24"/>
        </w:rPr>
        <w:t>&lt;14 à 24 ans (objectif ~</w:t>
      </w:r>
      <w:r w:rsidR="002A29D7">
        <w:rPr>
          <w:rFonts w:ascii="Times New Roman" w:hAnsi="Times New Roman"/>
          <w:b/>
          <w:sz w:val="24"/>
          <w:szCs w:val="24"/>
        </w:rPr>
        <w:t> -</w:t>
      </w:r>
      <w:r>
        <w:rPr>
          <w:rFonts w:ascii="Times New Roman" w:hAnsi="Times New Roman"/>
          <w:b/>
          <w:sz w:val="24"/>
          <w:szCs w:val="24"/>
        </w:rPr>
        <w:t>10 à 15 %)</w:t>
      </w:r>
    </w:p>
    <w:p w14:paraId="7DCBA3FB" w14:textId="2254F0E2" w:rsidR="007D4156" w:rsidRPr="00193B73" w:rsidRDefault="007D4156" w:rsidP="007D4156">
      <w:pPr>
        <w:pStyle w:val="ListParagraph"/>
        <w:numPr>
          <w:ilvl w:val="1"/>
          <w:numId w:val="20"/>
        </w:numPr>
        <w:spacing w:after="160" w:line="259" w:lineRule="auto"/>
        <w:rPr>
          <w:rFonts w:ascii="Times New Roman" w:hAnsi="Times New Roman" w:cs="Times New Roman"/>
          <w:b/>
          <w:sz w:val="24"/>
          <w:szCs w:val="24"/>
        </w:rPr>
      </w:pPr>
      <w:r>
        <w:rPr>
          <w:rFonts w:ascii="Times New Roman" w:hAnsi="Times New Roman"/>
          <w:b/>
          <w:sz w:val="24"/>
          <w:szCs w:val="24"/>
        </w:rPr>
        <w:t>24 à 64 ans (24 à 64 ans, objectif ~</w:t>
      </w:r>
      <w:r w:rsidR="002A29D7">
        <w:rPr>
          <w:rFonts w:ascii="Times New Roman" w:hAnsi="Times New Roman"/>
          <w:b/>
          <w:sz w:val="24"/>
          <w:szCs w:val="24"/>
        </w:rPr>
        <w:t> 3</w:t>
      </w:r>
      <w:r>
        <w:rPr>
          <w:rFonts w:ascii="Times New Roman" w:hAnsi="Times New Roman"/>
          <w:b/>
          <w:sz w:val="24"/>
          <w:szCs w:val="24"/>
        </w:rPr>
        <w:t>0 à 35 %)</w:t>
      </w:r>
    </w:p>
    <w:p w14:paraId="085EBCDD" w14:textId="77777777" w:rsidR="007D4156" w:rsidRPr="00193B73" w:rsidRDefault="007D4156" w:rsidP="007D4156">
      <w:pPr>
        <w:pStyle w:val="ListParagraph"/>
        <w:numPr>
          <w:ilvl w:val="1"/>
          <w:numId w:val="20"/>
        </w:numPr>
        <w:spacing w:after="160" w:line="259" w:lineRule="auto"/>
        <w:rPr>
          <w:rFonts w:ascii="Times New Roman" w:hAnsi="Times New Roman" w:cs="Times New Roman"/>
          <w:b/>
          <w:sz w:val="24"/>
          <w:szCs w:val="24"/>
        </w:rPr>
      </w:pPr>
      <w:r>
        <w:rPr>
          <w:rFonts w:ascii="Times New Roman" w:hAnsi="Times New Roman"/>
          <w:b/>
          <w:sz w:val="24"/>
          <w:szCs w:val="24"/>
        </w:rPr>
        <w:t>&lt;65 ans (objectif ~35 %)</w:t>
      </w:r>
    </w:p>
    <w:p w14:paraId="35801452" w14:textId="19151445" w:rsidR="007D4156" w:rsidRPr="00193B73" w:rsidRDefault="007D4156" w:rsidP="007D4156">
      <w:pPr>
        <w:pStyle w:val="ListParagraph"/>
        <w:numPr>
          <w:ilvl w:val="0"/>
          <w:numId w:val="20"/>
        </w:numPr>
        <w:spacing w:after="160" w:line="259" w:lineRule="auto"/>
        <w:rPr>
          <w:rFonts w:ascii="Times New Roman" w:hAnsi="Times New Roman" w:cs="Times New Roman"/>
          <w:b/>
          <w:sz w:val="24"/>
          <w:szCs w:val="24"/>
        </w:rPr>
      </w:pPr>
      <w:r>
        <w:rPr>
          <w:rFonts w:ascii="Times New Roman" w:hAnsi="Times New Roman"/>
          <w:b/>
          <w:sz w:val="24"/>
          <w:szCs w:val="24"/>
        </w:rPr>
        <w:t>Les parents ou les tuteurs légaux doivent donner leur consentement pour les enfants, comme l</w:t>
      </w:r>
      <w:r w:rsidR="002A29D7">
        <w:rPr>
          <w:rFonts w:ascii="Times New Roman" w:hAnsi="Times New Roman"/>
          <w:b/>
          <w:sz w:val="24"/>
          <w:szCs w:val="24"/>
        </w:rPr>
        <w:t>’</w:t>
      </w:r>
      <w:r>
        <w:rPr>
          <w:rFonts w:ascii="Times New Roman" w:hAnsi="Times New Roman"/>
          <w:b/>
          <w:sz w:val="24"/>
          <w:szCs w:val="24"/>
        </w:rPr>
        <w:t>exige la loi.</w:t>
      </w:r>
    </w:p>
    <w:p w14:paraId="0D9863CF" w14:textId="15E53E49" w:rsidR="007D4156" w:rsidRPr="00193B73" w:rsidRDefault="007D4156" w:rsidP="007D4156">
      <w:pPr>
        <w:pStyle w:val="ListParagraph"/>
        <w:numPr>
          <w:ilvl w:val="0"/>
          <w:numId w:val="20"/>
        </w:numPr>
        <w:spacing w:after="160" w:line="259" w:lineRule="auto"/>
        <w:rPr>
          <w:rFonts w:ascii="Times New Roman" w:hAnsi="Times New Roman" w:cs="Times New Roman"/>
          <w:b/>
          <w:sz w:val="24"/>
          <w:szCs w:val="24"/>
        </w:rPr>
      </w:pPr>
      <w:r>
        <w:rPr>
          <w:rFonts w:ascii="Times New Roman" w:hAnsi="Times New Roman"/>
          <w:b/>
          <w:sz w:val="24"/>
          <w:szCs w:val="24"/>
        </w:rPr>
        <w:t>La population inscrite doit représenter différents milieux socio-économiques et éducatifs.</w:t>
      </w:r>
    </w:p>
    <w:p w14:paraId="2A39C3C2" w14:textId="0B023F89" w:rsidR="007D4156" w:rsidRPr="00193B73" w:rsidRDefault="007D4156" w:rsidP="007D4156">
      <w:pPr>
        <w:pStyle w:val="ListParagraph"/>
        <w:numPr>
          <w:ilvl w:val="0"/>
          <w:numId w:val="20"/>
        </w:numPr>
        <w:spacing w:after="160" w:line="259" w:lineRule="auto"/>
        <w:rPr>
          <w:rFonts w:ascii="Times New Roman" w:hAnsi="Times New Roman" w:cs="Times New Roman"/>
          <w:b/>
          <w:sz w:val="24"/>
          <w:szCs w:val="24"/>
        </w:rPr>
      </w:pPr>
      <w:r>
        <w:rPr>
          <w:rFonts w:ascii="Times New Roman" w:hAnsi="Times New Roman"/>
          <w:b/>
          <w:sz w:val="24"/>
          <w:szCs w:val="24"/>
        </w:rPr>
        <w:t>L</w:t>
      </w:r>
      <w:r w:rsidR="002A29D7">
        <w:rPr>
          <w:rFonts w:ascii="Times New Roman" w:hAnsi="Times New Roman"/>
          <w:b/>
          <w:sz w:val="24"/>
          <w:szCs w:val="24"/>
        </w:rPr>
        <w:t>’</w:t>
      </w:r>
      <w:r>
        <w:rPr>
          <w:rFonts w:ascii="Times New Roman" w:hAnsi="Times New Roman"/>
          <w:b/>
          <w:sz w:val="24"/>
          <w:szCs w:val="24"/>
        </w:rPr>
        <w:t>étude doit porter sur des personnes symptomatiques et asymptomatiques.</w:t>
      </w:r>
    </w:p>
    <w:p w14:paraId="0517AEDD" w14:textId="31EF370B" w:rsidR="007D4156" w:rsidRPr="00193B73" w:rsidRDefault="007D4156" w:rsidP="007D4156">
      <w:pPr>
        <w:pStyle w:val="ListParagraph"/>
        <w:numPr>
          <w:ilvl w:val="0"/>
          <w:numId w:val="20"/>
        </w:numPr>
        <w:spacing w:after="160" w:line="259" w:lineRule="auto"/>
        <w:rPr>
          <w:rFonts w:ascii="Times New Roman" w:hAnsi="Times New Roman" w:cs="Times New Roman"/>
          <w:b/>
          <w:sz w:val="24"/>
          <w:szCs w:val="24"/>
        </w:rPr>
      </w:pPr>
      <w:r>
        <w:rPr>
          <w:rFonts w:ascii="Times New Roman" w:hAnsi="Times New Roman"/>
          <w:b/>
          <w:sz w:val="24"/>
          <w:szCs w:val="24"/>
        </w:rPr>
        <w:t>Les personnes à haut risque ne doivent pas être exclues de l</w:t>
      </w:r>
      <w:r w:rsidR="002A29D7">
        <w:rPr>
          <w:rFonts w:ascii="Times New Roman" w:hAnsi="Times New Roman"/>
          <w:b/>
          <w:sz w:val="24"/>
          <w:szCs w:val="24"/>
        </w:rPr>
        <w:t>’</w:t>
      </w:r>
      <w:r>
        <w:rPr>
          <w:rFonts w:ascii="Times New Roman" w:hAnsi="Times New Roman"/>
          <w:b/>
          <w:sz w:val="24"/>
          <w:szCs w:val="24"/>
        </w:rPr>
        <w:t>étude.</w:t>
      </w:r>
    </w:p>
    <w:p w14:paraId="24EF9BE8" w14:textId="0BAF4559" w:rsidR="00952091" w:rsidRPr="00193B73" w:rsidRDefault="00952091" w:rsidP="007D4156">
      <w:pPr>
        <w:pStyle w:val="ListParagraph"/>
        <w:numPr>
          <w:ilvl w:val="0"/>
          <w:numId w:val="20"/>
        </w:numPr>
        <w:spacing w:after="160" w:line="259" w:lineRule="auto"/>
        <w:rPr>
          <w:rFonts w:ascii="Times New Roman" w:hAnsi="Times New Roman" w:cs="Times New Roman"/>
          <w:b/>
          <w:sz w:val="24"/>
          <w:szCs w:val="24"/>
        </w:rPr>
      </w:pPr>
      <w:r>
        <w:rPr>
          <w:rFonts w:ascii="Times New Roman" w:hAnsi="Times New Roman"/>
          <w:b/>
          <w:sz w:val="24"/>
          <w:szCs w:val="24"/>
        </w:rPr>
        <w:t xml:space="preserve">Vous devez exclure les participants qui utilisent régulièrement des tests de diagnostic à domicile, tels que les glucomètres.  </w:t>
      </w:r>
    </w:p>
    <w:p w14:paraId="789C0F67" w14:textId="6FDAB3DC" w:rsidR="007D4156" w:rsidRPr="00193B73" w:rsidRDefault="007D4156" w:rsidP="007D4156">
      <w:pPr>
        <w:rPr>
          <w:rFonts w:ascii="Times New Roman" w:hAnsi="Times New Roman" w:cs="Times New Roman"/>
          <w:b/>
          <w:sz w:val="24"/>
          <w:szCs w:val="24"/>
        </w:rPr>
      </w:pPr>
      <w:r>
        <w:rPr>
          <w:rFonts w:ascii="Times New Roman" w:hAnsi="Times New Roman"/>
          <w:b/>
          <w:sz w:val="24"/>
          <w:szCs w:val="24"/>
        </w:rPr>
        <w:t>3. Méthode de l</w:t>
      </w:r>
      <w:r w:rsidR="002A29D7">
        <w:rPr>
          <w:rFonts w:ascii="Times New Roman" w:hAnsi="Times New Roman"/>
          <w:b/>
          <w:sz w:val="24"/>
          <w:szCs w:val="24"/>
        </w:rPr>
        <w:t>’</w:t>
      </w:r>
      <w:r>
        <w:rPr>
          <w:rFonts w:ascii="Times New Roman" w:hAnsi="Times New Roman"/>
          <w:b/>
          <w:sz w:val="24"/>
          <w:szCs w:val="24"/>
        </w:rPr>
        <w:t>échantillon de référence/comparateur</w:t>
      </w:r>
    </w:p>
    <w:p w14:paraId="1607C853" w14:textId="0D65D564" w:rsidR="007D4156" w:rsidRPr="00193B73" w:rsidRDefault="00652D4D" w:rsidP="007D4156">
      <w:pPr>
        <w:pStyle w:val="ListParagraph"/>
        <w:numPr>
          <w:ilvl w:val="0"/>
          <w:numId w:val="21"/>
        </w:numPr>
        <w:spacing w:after="160" w:line="259" w:lineRule="auto"/>
        <w:rPr>
          <w:rFonts w:ascii="Times New Roman" w:hAnsi="Times New Roman" w:cs="Times New Roman"/>
          <w:b/>
          <w:sz w:val="24"/>
          <w:szCs w:val="24"/>
        </w:rPr>
      </w:pPr>
      <w:r>
        <w:rPr>
          <w:rFonts w:ascii="Times New Roman" w:hAnsi="Times New Roman"/>
          <w:b/>
          <w:sz w:val="24"/>
          <w:szCs w:val="24"/>
        </w:rPr>
        <w:t>La FDA rec</w:t>
      </w:r>
      <w:r w:rsidR="00F17D0F">
        <w:rPr>
          <w:rFonts w:ascii="Times New Roman" w:hAnsi="Times New Roman"/>
          <w:b/>
          <w:sz w:val="24"/>
          <w:szCs w:val="24"/>
        </w:rPr>
        <w:t>ommande que le comparateur soit</w:t>
      </w:r>
      <w:r>
        <w:rPr>
          <w:rFonts w:ascii="Times New Roman" w:hAnsi="Times New Roman"/>
          <w:b/>
          <w:sz w:val="24"/>
          <w:szCs w:val="24"/>
        </w:rPr>
        <w:t xml:space="preserve"> </w:t>
      </w:r>
      <w:bookmarkStart w:id="5" w:name="_GoBack"/>
      <w:bookmarkEnd w:id="5"/>
      <w:r>
        <w:rPr>
          <w:rFonts w:ascii="Times New Roman" w:hAnsi="Times New Roman"/>
          <w:b/>
          <w:sz w:val="24"/>
          <w:szCs w:val="24"/>
        </w:rPr>
        <w:t>un échantillon de prélèvement NP recueilli par un professionnel de la santé (prélevé sur chaque patient de l</w:t>
      </w:r>
      <w:r w:rsidR="002A29D7">
        <w:rPr>
          <w:rFonts w:ascii="Times New Roman" w:hAnsi="Times New Roman"/>
          <w:b/>
          <w:sz w:val="24"/>
          <w:szCs w:val="24"/>
        </w:rPr>
        <w:t>’</w:t>
      </w:r>
      <w:r>
        <w:rPr>
          <w:rFonts w:ascii="Times New Roman" w:hAnsi="Times New Roman"/>
          <w:b/>
          <w:sz w:val="24"/>
          <w:szCs w:val="24"/>
        </w:rPr>
        <w:t>étude dans un délai raisonnable à partir du moment où l</w:t>
      </w:r>
      <w:r w:rsidR="002A29D7">
        <w:rPr>
          <w:rFonts w:ascii="Times New Roman" w:hAnsi="Times New Roman"/>
          <w:b/>
          <w:sz w:val="24"/>
          <w:szCs w:val="24"/>
        </w:rPr>
        <w:t>’</w:t>
      </w:r>
      <w:r>
        <w:rPr>
          <w:rFonts w:ascii="Times New Roman" w:hAnsi="Times New Roman"/>
          <w:b/>
          <w:sz w:val="24"/>
          <w:szCs w:val="24"/>
        </w:rPr>
        <w:t xml:space="preserve">échantillon à tester a été obtenu/testé de préférence lors de la même visite) ou un prélèvement nasal ou floqué du cornet </w:t>
      </w:r>
      <w:r>
        <w:rPr>
          <w:rFonts w:ascii="Times New Roman" w:hAnsi="Times New Roman"/>
          <w:b/>
          <w:sz w:val="24"/>
          <w:szCs w:val="24"/>
        </w:rPr>
        <w:lastRenderedPageBreak/>
        <w:t>nasal moyen prélevé à domicile. Si vous effectuez l</w:t>
      </w:r>
      <w:r w:rsidR="002A29D7">
        <w:rPr>
          <w:rFonts w:ascii="Times New Roman" w:hAnsi="Times New Roman"/>
          <w:b/>
          <w:sz w:val="24"/>
          <w:szCs w:val="24"/>
        </w:rPr>
        <w:t>’</w:t>
      </w:r>
      <w:r>
        <w:rPr>
          <w:rFonts w:ascii="Times New Roman" w:hAnsi="Times New Roman"/>
          <w:b/>
          <w:sz w:val="24"/>
          <w:szCs w:val="24"/>
        </w:rPr>
        <w:t>étude à distance, de manière à ce que les patients n</w:t>
      </w:r>
      <w:r w:rsidR="002A29D7">
        <w:rPr>
          <w:rFonts w:ascii="Times New Roman" w:hAnsi="Times New Roman"/>
          <w:b/>
          <w:sz w:val="24"/>
          <w:szCs w:val="24"/>
        </w:rPr>
        <w:t>’</w:t>
      </w:r>
      <w:r>
        <w:rPr>
          <w:rFonts w:ascii="Times New Roman" w:hAnsi="Times New Roman"/>
          <w:b/>
          <w:sz w:val="24"/>
          <w:szCs w:val="24"/>
        </w:rPr>
        <w:t>aient pas à se rendre en personne chez des professionnels de la santé, le comparateur doit être un prélèvement nasal ou floqué du cornet nasal moyen prélevé à domicile et autorisé par la FDA.  Si vous avez des difficultés à vous procurer des prélèvements NP, à trouver des patients qui consentent à la procédure de prélèvement NP ou à trouver des sites cliniques disposés à effectuer des prélèvements</w:t>
      </w:r>
      <w:r w:rsidR="00972975">
        <w:rPr>
          <w:rFonts w:ascii="Times New Roman" w:hAnsi="Times New Roman"/>
          <w:b/>
          <w:sz w:val="24"/>
          <w:szCs w:val="24"/>
        </w:rPr>
        <w:t xml:space="preserve"> </w:t>
      </w:r>
      <w:r>
        <w:rPr>
          <w:rFonts w:ascii="Times New Roman" w:hAnsi="Times New Roman"/>
          <w:b/>
          <w:sz w:val="24"/>
          <w:szCs w:val="24"/>
        </w:rPr>
        <w:t xml:space="preserve">NP, veuillez contacter la FDA pour connaître les autres types de prélèvements possibles, tels que les prélèvements floqués du cornet nasal moyen, oropharyngés et nasaux, ainsi que les considérations supplémentaires concernant ces échantillons de comparaison.  </w:t>
      </w:r>
    </w:p>
    <w:p w14:paraId="439CCCD4" w14:textId="391C6385" w:rsidR="007D4156" w:rsidRPr="00193B73" w:rsidRDefault="007D4156" w:rsidP="007D4156">
      <w:pPr>
        <w:pStyle w:val="ListParagraph"/>
        <w:numPr>
          <w:ilvl w:val="0"/>
          <w:numId w:val="21"/>
        </w:numPr>
        <w:spacing w:after="160" w:line="259" w:lineRule="auto"/>
        <w:rPr>
          <w:rFonts w:ascii="Times New Roman" w:hAnsi="Times New Roman" w:cs="Times New Roman"/>
          <w:b/>
          <w:sz w:val="24"/>
          <w:szCs w:val="24"/>
        </w:rPr>
      </w:pPr>
      <w:r>
        <w:rPr>
          <w:rFonts w:ascii="Times New Roman" w:hAnsi="Times New Roman"/>
          <w:b/>
          <w:sz w:val="24"/>
          <w:szCs w:val="24"/>
        </w:rPr>
        <w:t>Tous les échantillons de comparaison doivent être testés à l</w:t>
      </w:r>
      <w:r w:rsidR="002A29D7">
        <w:rPr>
          <w:rFonts w:ascii="Times New Roman" w:hAnsi="Times New Roman"/>
          <w:b/>
          <w:sz w:val="24"/>
          <w:szCs w:val="24"/>
        </w:rPr>
        <w:t>’</w:t>
      </w:r>
      <w:r>
        <w:rPr>
          <w:rFonts w:ascii="Times New Roman" w:hAnsi="Times New Roman"/>
          <w:b/>
          <w:sz w:val="24"/>
          <w:szCs w:val="24"/>
        </w:rPr>
        <w:t>aide d</w:t>
      </w:r>
      <w:r w:rsidR="002A29D7">
        <w:rPr>
          <w:rFonts w:ascii="Times New Roman" w:hAnsi="Times New Roman"/>
          <w:b/>
          <w:sz w:val="24"/>
          <w:szCs w:val="24"/>
        </w:rPr>
        <w:t>’</w:t>
      </w:r>
      <w:r>
        <w:rPr>
          <w:rFonts w:ascii="Times New Roman" w:hAnsi="Times New Roman"/>
          <w:b/>
          <w:sz w:val="24"/>
          <w:szCs w:val="24"/>
        </w:rPr>
        <w:t>une méthode de comparaison. La méthode de comparaison choisie doit être l</w:t>
      </w:r>
      <w:r w:rsidR="002A29D7">
        <w:rPr>
          <w:rFonts w:ascii="Times New Roman" w:hAnsi="Times New Roman"/>
          <w:b/>
          <w:sz w:val="24"/>
          <w:szCs w:val="24"/>
        </w:rPr>
        <w:t>’</w:t>
      </w:r>
      <w:r>
        <w:rPr>
          <w:rFonts w:ascii="Times New Roman" w:hAnsi="Times New Roman"/>
          <w:b/>
          <w:sz w:val="24"/>
          <w:szCs w:val="24"/>
        </w:rPr>
        <w:t>une des EUA les plus sensibles du site Web de la FDA (étayée par des documents vérifiés par des pairs, des études comparatives en laboratoire, etc.) qui utilise à la fois une étape de lyse chimique et une méthode d</w:t>
      </w:r>
      <w:r w:rsidR="002A29D7">
        <w:rPr>
          <w:rFonts w:ascii="Times New Roman" w:hAnsi="Times New Roman"/>
          <w:b/>
          <w:sz w:val="24"/>
          <w:szCs w:val="24"/>
        </w:rPr>
        <w:t>’</w:t>
      </w:r>
      <w:r>
        <w:rPr>
          <w:rFonts w:ascii="Times New Roman" w:hAnsi="Times New Roman"/>
          <w:b/>
          <w:sz w:val="24"/>
          <w:szCs w:val="24"/>
        </w:rPr>
        <w:t xml:space="preserve">extraction en phase solide. Idéalement, le même comparateur devrait être utilisé pour tous les échantillons. </w:t>
      </w:r>
    </w:p>
    <w:p w14:paraId="24CBE989" w14:textId="249AA3BB" w:rsidR="007D4156" w:rsidRPr="00193B73" w:rsidRDefault="00B16343" w:rsidP="007D4156">
      <w:pPr>
        <w:rPr>
          <w:rFonts w:ascii="Times New Roman" w:hAnsi="Times New Roman" w:cs="Times New Roman"/>
          <w:b/>
          <w:sz w:val="24"/>
          <w:szCs w:val="24"/>
        </w:rPr>
      </w:pPr>
      <w:r>
        <w:rPr>
          <w:rFonts w:ascii="Times New Roman" w:hAnsi="Times New Roman"/>
          <w:b/>
          <w:sz w:val="24"/>
          <w:szCs w:val="24"/>
        </w:rPr>
        <w:t>4. Analyse des tests discordants</w:t>
      </w:r>
    </w:p>
    <w:p w14:paraId="3DCB0110" w14:textId="7BA4E35E" w:rsidR="007D4156" w:rsidRPr="00193B73" w:rsidRDefault="007D4156" w:rsidP="007D4156">
      <w:pPr>
        <w:pStyle w:val="ListParagraph"/>
        <w:numPr>
          <w:ilvl w:val="0"/>
          <w:numId w:val="24"/>
        </w:numPr>
        <w:spacing w:after="160" w:line="259" w:lineRule="auto"/>
        <w:rPr>
          <w:rFonts w:ascii="Times New Roman" w:hAnsi="Times New Roman" w:cs="Times New Roman"/>
          <w:b/>
          <w:sz w:val="24"/>
          <w:szCs w:val="24"/>
        </w:rPr>
      </w:pPr>
      <w:r>
        <w:rPr>
          <w:rFonts w:ascii="Times New Roman" w:hAnsi="Times New Roman"/>
          <w:b/>
          <w:sz w:val="24"/>
          <w:szCs w:val="24"/>
        </w:rPr>
        <w:t>Un plan de tests discordants doit être élaboré et mis en œuvre si un grand nombre de résultats divergents sont obtenus dans l</w:t>
      </w:r>
      <w:r w:rsidR="002A29D7">
        <w:rPr>
          <w:rFonts w:ascii="Times New Roman" w:hAnsi="Times New Roman"/>
          <w:b/>
          <w:sz w:val="24"/>
          <w:szCs w:val="24"/>
        </w:rPr>
        <w:t>’</w:t>
      </w:r>
      <w:r>
        <w:rPr>
          <w:rFonts w:ascii="Times New Roman" w:hAnsi="Times New Roman"/>
          <w:b/>
          <w:sz w:val="24"/>
          <w:szCs w:val="24"/>
        </w:rPr>
        <w:t>étude clinique.</w:t>
      </w:r>
    </w:p>
    <w:p w14:paraId="2FF4A9EA" w14:textId="22E70E0A" w:rsidR="007D4156" w:rsidRPr="00193B73" w:rsidRDefault="007D4156" w:rsidP="007D4156">
      <w:pPr>
        <w:pStyle w:val="ListParagraph"/>
        <w:numPr>
          <w:ilvl w:val="0"/>
          <w:numId w:val="24"/>
        </w:numPr>
        <w:spacing w:after="160" w:line="259" w:lineRule="auto"/>
        <w:rPr>
          <w:rFonts w:ascii="Times New Roman" w:hAnsi="Times New Roman" w:cs="Times New Roman"/>
          <w:b/>
          <w:sz w:val="24"/>
          <w:szCs w:val="24"/>
        </w:rPr>
      </w:pPr>
      <w:r>
        <w:rPr>
          <w:rFonts w:ascii="Times New Roman" w:hAnsi="Times New Roman"/>
          <w:b/>
          <w:sz w:val="24"/>
          <w:szCs w:val="24"/>
        </w:rPr>
        <w:t>Comme pour la méthode de comparaison originale, les échantillons discordants doivent être testés avec une deuxième EUA du site Web de la FDA qui a également démontré une grande sensibilité, et qui utilise à la fois une étape de lyse chimique et une méthode d</w:t>
      </w:r>
      <w:r w:rsidR="002A29D7">
        <w:rPr>
          <w:rFonts w:ascii="Times New Roman" w:hAnsi="Times New Roman"/>
          <w:b/>
          <w:sz w:val="24"/>
          <w:szCs w:val="24"/>
        </w:rPr>
        <w:t>’</w:t>
      </w:r>
      <w:r>
        <w:rPr>
          <w:rFonts w:ascii="Times New Roman" w:hAnsi="Times New Roman"/>
          <w:b/>
          <w:sz w:val="24"/>
          <w:szCs w:val="24"/>
        </w:rPr>
        <w:t xml:space="preserve">extraction en phase solide. </w:t>
      </w:r>
    </w:p>
    <w:p w14:paraId="58274D73" w14:textId="7A2C8199" w:rsidR="007D4156" w:rsidRPr="00193B73" w:rsidRDefault="007D4156" w:rsidP="007D4156">
      <w:pPr>
        <w:pStyle w:val="ListParagraph"/>
        <w:numPr>
          <w:ilvl w:val="0"/>
          <w:numId w:val="24"/>
        </w:numPr>
        <w:spacing w:after="160" w:line="259" w:lineRule="auto"/>
        <w:rPr>
          <w:rFonts w:ascii="Times New Roman" w:hAnsi="Times New Roman" w:cs="Times New Roman"/>
          <w:b/>
          <w:sz w:val="24"/>
          <w:szCs w:val="24"/>
        </w:rPr>
      </w:pPr>
      <w:r>
        <w:rPr>
          <w:rFonts w:ascii="Times New Roman" w:hAnsi="Times New Roman"/>
          <w:b/>
          <w:sz w:val="24"/>
          <w:szCs w:val="24"/>
        </w:rPr>
        <w:t>L</w:t>
      </w:r>
      <w:r w:rsidR="002A29D7">
        <w:rPr>
          <w:rFonts w:ascii="Times New Roman" w:hAnsi="Times New Roman"/>
          <w:b/>
          <w:sz w:val="24"/>
          <w:szCs w:val="24"/>
        </w:rPr>
        <w:t>’</w:t>
      </w:r>
      <w:r>
        <w:rPr>
          <w:rFonts w:ascii="Times New Roman" w:hAnsi="Times New Roman"/>
          <w:b/>
          <w:sz w:val="24"/>
          <w:szCs w:val="24"/>
        </w:rPr>
        <w:t>analyse de tests discordants ne doit pas être utilisée pour modifier les données de rendement, mais peut être ajoutée au tableau de rendement sous forme de note de bas de page.</w:t>
      </w:r>
    </w:p>
    <w:p w14:paraId="76D30DA4" w14:textId="536C1493" w:rsidR="007D4156" w:rsidRPr="00193B73" w:rsidRDefault="007D4156" w:rsidP="007D4156">
      <w:pPr>
        <w:pStyle w:val="ListParagraph"/>
        <w:numPr>
          <w:ilvl w:val="0"/>
          <w:numId w:val="24"/>
        </w:numPr>
        <w:spacing w:after="160" w:line="259" w:lineRule="auto"/>
        <w:rPr>
          <w:rFonts w:ascii="Times New Roman" w:hAnsi="Times New Roman" w:cs="Times New Roman"/>
          <w:b/>
          <w:sz w:val="24"/>
          <w:szCs w:val="24"/>
        </w:rPr>
      </w:pPr>
      <w:r>
        <w:rPr>
          <w:rFonts w:ascii="Times New Roman" w:hAnsi="Times New Roman"/>
          <w:b/>
          <w:sz w:val="24"/>
          <w:szCs w:val="24"/>
        </w:rPr>
        <w:t>Si nécessaire, pour faciliter une résolution discordante, les échantillons positifs peuvent également être dilués en série et testés en parallèle avec l</w:t>
      </w:r>
      <w:r w:rsidR="002A29D7">
        <w:rPr>
          <w:rFonts w:ascii="Times New Roman" w:hAnsi="Times New Roman"/>
          <w:b/>
          <w:sz w:val="24"/>
          <w:szCs w:val="24"/>
        </w:rPr>
        <w:t>’</w:t>
      </w:r>
      <w:r>
        <w:rPr>
          <w:rFonts w:ascii="Times New Roman" w:hAnsi="Times New Roman"/>
          <w:b/>
          <w:sz w:val="24"/>
          <w:szCs w:val="24"/>
        </w:rPr>
        <w:t xml:space="preserve">instrument de test et une méthode de comparaison pour démontrer une sensibilité analytique réduite ou améliorée. </w:t>
      </w:r>
    </w:p>
    <w:p w14:paraId="19BF36C1" w14:textId="5EA74094" w:rsidR="007D4156" w:rsidRPr="00193B73" w:rsidRDefault="00B16343" w:rsidP="007D4156">
      <w:pPr>
        <w:rPr>
          <w:rFonts w:ascii="Times New Roman" w:hAnsi="Times New Roman" w:cs="Times New Roman"/>
          <w:b/>
          <w:sz w:val="24"/>
          <w:szCs w:val="24"/>
        </w:rPr>
      </w:pPr>
      <w:r>
        <w:rPr>
          <w:rFonts w:ascii="Times New Roman" w:hAnsi="Times New Roman"/>
          <w:b/>
          <w:sz w:val="24"/>
          <w:szCs w:val="24"/>
        </w:rPr>
        <w:t>5. Taille de l</w:t>
      </w:r>
      <w:r w:rsidR="002A29D7">
        <w:rPr>
          <w:rFonts w:ascii="Times New Roman" w:hAnsi="Times New Roman"/>
          <w:b/>
          <w:sz w:val="24"/>
          <w:szCs w:val="24"/>
        </w:rPr>
        <w:t>’</w:t>
      </w:r>
      <w:r>
        <w:rPr>
          <w:rFonts w:ascii="Times New Roman" w:hAnsi="Times New Roman"/>
          <w:b/>
          <w:sz w:val="24"/>
          <w:szCs w:val="24"/>
        </w:rPr>
        <w:t>étude</w:t>
      </w:r>
    </w:p>
    <w:p w14:paraId="4FFADD5E" w14:textId="1F2D89E5" w:rsidR="0077601D" w:rsidRPr="00193B73" w:rsidRDefault="001A36E3" w:rsidP="0077601D">
      <w:pPr>
        <w:spacing w:after="160" w:line="259" w:lineRule="auto"/>
        <w:ind w:left="360"/>
        <w:rPr>
          <w:rFonts w:ascii="Times New Roman" w:hAnsi="Times New Roman" w:cs="Times New Roman"/>
          <w:b/>
          <w:sz w:val="24"/>
          <w:szCs w:val="24"/>
          <w:u w:val="single"/>
        </w:rPr>
      </w:pPr>
      <w:r>
        <w:rPr>
          <w:rFonts w:ascii="Times New Roman" w:hAnsi="Times New Roman"/>
          <w:b/>
          <w:sz w:val="24"/>
          <w:szCs w:val="24"/>
          <w:u w:val="single"/>
        </w:rPr>
        <w:t xml:space="preserve">Tests à tout venant </w:t>
      </w:r>
    </w:p>
    <w:p w14:paraId="58B79BBC" w14:textId="5AA390F6" w:rsidR="001A36E3" w:rsidRPr="00193B73" w:rsidRDefault="001A36E3" w:rsidP="007D4156">
      <w:pPr>
        <w:pStyle w:val="ListParagraph"/>
        <w:numPr>
          <w:ilvl w:val="0"/>
          <w:numId w:val="22"/>
        </w:numPr>
        <w:spacing w:after="160" w:line="259" w:lineRule="auto"/>
        <w:rPr>
          <w:rFonts w:ascii="Times New Roman" w:hAnsi="Times New Roman" w:cs="Times New Roman"/>
          <w:b/>
          <w:sz w:val="24"/>
          <w:szCs w:val="24"/>
        </w:rPr>
      </w:pPr>
      <w:r>
        <w:rPr>
          <w:rFonts w:ascii="Times New Roman" w:hAnsi="Times New Roman"/>
          <w:b/>
          <w:sz w:val="24"/>
          <w:szCs w:val="24"/>
        </w:rPr>
        <w:t>Les patients doivent être inscrits dans un style « à tout-venant », comprenant à la fois les patients symptomatiques et asymptomatiques.  Les tests de l</w:t>
      </w:r>
      <w:r w:rsidR="002A29D7">
        <w:rPr>
          <w:rFonts w:ascii="Times New Roman" w:hAnsi="Times New Roman"/>
          <w:b/>
          <w:sz w:val="24"/>
          <w:szCs w:val="24"/>
        </w:rPr>
        <w:t>’</w:t>
      </w:r>
      <w:r>
        <w:rPr>
          <w:rFonts w:ascii="Times New Roman" w:hAnsi="Times New Roman"/>
          <w:b/>
          <w:sz w:val="24"/>
          <w:szCs w:val="24"/>
        </w:rPr>
        <w:t>étude doivent être poursuivis jusqu</w:t>
      </w:r>
      <w:r w:rsidR="002A29D7">
        <w:rPr>
          <w:rFonts w:ascii="Times New Roman" w:hAnsi="Times New Roman"/>
          <w:b/>
          <w:sz w:val="24"/>
          <w:szCs w:val="24"/>
        </w:rPr>
        <w:t>’</w:t>
      </w:r>
      <w:r>
        <w:rPr>
          <w:rFonts w:ascii="Times New Roman" w:hAnsi="Times New Roman"/>
          <w:b/>
          <w:sz w:val="24"/>
          <w:szCs w:val="24"/>
        </w:rPr>
        <w:t>à l</w:t>
      </w:r>
      <w:r w:rsidR="002A29D7">
        <w:rPr>
          <w:rFonts w:ascii="Times New Roman" w:hAnsi="Times New Roman"/>
          <w:b/>
          <w:sz w:val="24"/>
          <w:szCs w:val="24"/>
        </w:rPr>
        <w:t>’</w:t>
      </w:r>
      <w:r>
        <w:rPr>
          <w:rFonts w:ascii="Times New Roman" w:hAnsi="Times New Roman"/>
          <w:b/>
          <w:sz w:val="24"/>
          <w:szCs w:val="24"/>
        </w:rPr>
        <w:t>obtention de 30 résultats positifs. La taille globale de l</w:t>
      </w:r>
      <w:r w:rsidR="002A29D7">
        <w:rPr>
          <w:rFonts w:ascii="Times New Roman" w:hAnsi="Times New Roman"/>
          <w:b/>
          <w:sz w:val="24"/>
          <w:szCs w:val="24"/>
        </w:rPr>
        <w:t>’</w:t>
      </w:r>
      <w:r>
        <w:rPr>
          <w:rFonts w:ascii="Times New Roman" w:hAnsi="Times New Roman"/>
          <w:b/>
          <w:sz w:val="24"/>
          <w:szCs w:val="24"/>
        </w:rPr>
        <w:t xml:space="preserve">étude ne doit pas être inférieure à 150 individus.  </w:t>
      </w:r>
    </w:p>
    <w:p w14:paraId="4BEE0337" w14:textId="3D5CFC23" w:rsidR="001A36E3" w:rsidRPr="00193B73" w:rsidRDefault="001A36E3" w:rsidP="007D4156">
      <w:pPr>
        <w:pStyle w:val="ListParagraph"/>
        <w:numPr>
          <w:ilvl w:val="0"/>
          <w:numId w:val="22"/>
        </w:numPr>
        <w:spacing w:after="160" w:line="259" w:lineRule="auto"/>
        <w:rPr>
          <w:rFonts w:ascii="Times New Roman" w:hAnsi="Times New Roman" w:cs="Times New Roman"/>
          <w:b/>
          <w:sz w:val="24"/>
          <w:szCs w:val="24"/>
        </w:rPr>
      </w:pPr>
      <w:r>
        <w:rPr>
          <w:rFonts w:ascii="Times New Roman" w:hAnsi="Times New Roman"/>
          <w:b/>
          <w:sz w:val="24"/>
          <w:szCs w:val="24"/>
        </w:rPr>
        <w:t>Vous devez vous efforcer d</w:t>
      </w:r>
      <w:r w:rsidR="002A29D7">
        <w:rPr>
          <w:rFonts w:ascii="Times New Roman" w:hAnsi="Times New Roman"/>
          <w:b/>
          <w:sz w:val="24"/>
          <w:szCs w:val="24"/>
        </w:rPr>
        <w:t>’</w:t>
      </w:r>
      <w:r>
        <w:rPr>
          <w:rFonts w:ascii="Times New Roman" w:hAnsi="Times New Roman"/>
          <w:b/>
          <w:sz w:val="24"/>
          <w:szCs w:val="24"/>
        </w:rPr>
        <w:t xml:space="preserve">obtenir au moins 10 résultats positifs chez des personnes asymptomatiques.  </w:t>
      </w:r>
    </w:p>
    <w:p w14:paraId="57A44C6C" w14:textId="763365B3" w:rsidR="007D4156" w:rsidRPr="00193B73" w:rsidRDefault="001A36E3" w:rsidP="007D4156">
      <w:pPr>
        <w:pStyle w:val="ListParagraph"/>
        <w:numPr>
          <w:ilvl w:val="0"/>
          <w:numId w:val="22"/>
        </w:numPr>
        <w:spacing w:after="160" w:line="259" w:lineRule="auto"/>
        <w:rPr>
          <w:rFonts w:ascii="Times New Roman" w:hAnsi="Times New Roman" w:cs="Times New Roman"/>
          <w:b/>
          <w:sz w:val="24"/>
          <w:szCs w:val="24"/>
        </w:rPr>
      </w:pPr>
      <w:r>
        <w:rPr>
          <w:rFonts w:ascii="Times New Roman" w:hAnsi="Times New Roman"/>
          <w:b/>
          <w:sz w:val="24"/>
          <w:szCs w:val="24"/>
        </w:rPr>
        <w:t xml:space="preserve">Si vous souhaitez enrichir votre étude pour obtenir des résultats positifs plus rapidement, vous pouvez enrichir votre population en incluant des patients qui ont </w:t>
      </w:r>
      <w:r>
        <w:rPr>
          <w:rFonts w:ascii="Times New Roman" w:hAnsi="Times New Roman"/>
          <w:b/>
          <w:sz w:val="24"/>
          <w:szCs w:val="24"/>
        </w:rPr>
        <w:lastRenderedPageBreak/>
        <w:t>déjà été testés positifs par le biais d’un autre test.  Veuillez contacter la FDA pour obtenir un retour d</w:t>
      </w:r>
      <w:r w:rsidR="002A29D7">
        <w:rPr>
          <w:rFonts w:ascii="Times New Roman" w:hAnsi="Times New Roman"/>
          <w:b/>
          <w:sz w:val="24"/>
          <w:szCs w:val="24"/>
        </w:rPr>
        <w:t>’</w:t>
      </w:r>
      <w:r>
        <w:rPr>
          <w:rFonts w:ascii="Times New Roman" w:hAnsi="Times New Roman"/>
          <w:b/>
          <w:sz w:val="24"/>
          <w:szCs w:val="24"/>
        </w:rPr>
        <w:t xml:space="preserve">information sur les alternatives possibles pour enrichir les patients positifs potentiels dans une étude clinique. </w:t>
      </w:r>
    </w:p>
    <w:p w14:paraId="5F778C48" w14:textId="2BA890F2" w:rsidR="00737B78" w:rsidRPr="0077601D" w:rsidRDefault="00F0627A" w:rsidP="00737B78">
      <w:pPr>
        <w:spacing w:after="160" w:line="259" w:lineRule="auto"/>
        <w:ind w:left="360"/>
        <w:rPr>
          <w:rFonts w:ascii="Times New Roman" w:hAnsi="Times New Roman" w:cs="Times New Roman"/>
          <w:b/>
          <w:sz w:val="24"/>
          <w:szCs w:val="24"/>
          <w:u w:val="single"/>
        </w:rPr>
      </w:pPr>
      <w:r>
        <w:rPr>
          <w:rFonts w:ascii="Times New Roman" w:hAnsi="Times New Roman"/>
          <w:b/>
          <w:sz w:val="24"/>
          <w:szCs w:val="24"/>
        </w:rPr>
        <w:t>6. Rendement</w:t>
      </w:r>
    </w:p>
    <w:p w14:paraId="40FB6FB3" w14:textId="78B72C0C" w:rsidR="007D4156" w:rsidRPr="00193B73" w:rsidRDefault="005E6D68" w:rsidP="007D4156">
      <w:pPr>
        <w:pStyle w:val="ListParagraph"/>
        <w:numPr>
          <w:ilvl w:val="0"/>
          <w:numId w:val="23"/>
        </w:numPr>
        <w:spacing w:after="160" w:line="259" w:lineRule="auto"/>
        <w:rPr>
          <w:rFonts w:ascii="Times New Roman" w:hAnsi="Times New Roman" w:cs="Times New Roman"/>
          <w:b/>
          <w:sz w:val="24"/>
          <w:szCs w:val="24"/>
        </w:rPr>
      </w:pPr>
      <w:r>
        <w:rPr>
          <w:rFonts w:ascii="Times New Roman" w:hAnsi="Times New Roman"/>
          <w:bCs/>
          <w:iCs/>
          <w:sz w:val="24"/>
          <w:szCs w:val="24"/>
        </w:rPr>
        <w:t xml:space="preserve">Pour les tests en vente libre (OTC) destinés à être utilisés dans un contexte hors laboratoire, la FDA recommande que les tests aient un PPA et un NPA comme suit :  </w:t>
      </w:r>
      <w:r>
        <w:rPr>
          <w:rFonts w:ascii="Times New Roman" w:hAnsi="Times New Roman"/>
          <w:b/>
          <w:sz w:val="24"/>
          <w:szCs w:val="24"/>
        </w:rPr>
        <w:t>Pourcentage d</w:t>
      </w:r>
      <w:r w:rsidR="002A29D7">
        <w:rPr>
          <w:rFonts w:ascii="Times New Roman" w:hAnsi="Times New Roman"/>
          <w:b/>
          <w:sz w:val="24"/>
          <w:szCs w:val="24"/>
        </w:rPr>
        <w:t>’</w:t>
      </w:r>
      <w:r>
        <w:rPr>
          <w:rFonts w:ascii="Times New Roman" w:hAnsi="Times New Roman"/>
          <w:b/>
          <w:sz w:val="24"/>
          <w:szCs w:val="24"/>
        </w:rPr>
        <w:t xml:space="preserve">accord positif (PPA) ≥ 90 % pour les cas asymptomatiques et symptomatiques </w:t>
      </w:r>
    </w:p>
    <w:p w14:paraId="08F8EB0A" w14:textId="64B8AC84" w:rsidR="007D4156" w:rsidRPr="00193B73" w:rsidRDefault="0051621D" w:rsidP="007D4156">
      <w:pPr>
        <w:pStyle w:val="ListParagraph"/>
        <w:numPr>
          <w:ilvl w:val="0"/>
          <w:numId w:val="23"/>
        </w:numPr>
        <w:spacing w:after="160" w:line="259" w:lineRule="auto"/>
        <w:rPr>
          <w:rFonts w:ascii="Times New Roman" w:hAnsi="Times New Roman" w:cs="Times New Roman"/>
          <w:b/>
          <w:sz w:val="24"/>
          <w:szCs w:val="24"/>
        </w:rPr>
      </w:pPr>
      <w:r>
        <w:rPr>
          <w:rFonts w:ascii="Times New Roman" w:hAnsi="Times New Roman"/>
          <w:b/>
          <w:sz w:val="24"/>
          <w:szCs w:val="24"/>
        </w:rPr>
        <w:t>Pourcentage d</w:t>
      </w:r>
      <w:r w:rsidR="002A29D7">
        <w:rPr>
          <w:rFonts w:ascii="Times New Roman" w:hAnsi="Times New Roman"/>
          <w:b/>
          <w:sz w:val="24"/>
          <w:szCs w:val="24"/>
        </w:rPr>
        <w:t>’</w:t>
      </w:r>
      <w:r>
        <w:rPr>
          <w:rFonts w:ascii="Times New Roman" w:hAnsi="Times New Roman"/>
          <w:b/>
          <w:sz w:val="24"/>
          <w:szCs w:val="24"/>
        </w:rPr>
        <w:t>accord négatif (NPA) ≥ 99</w:t>
      </w:r>
      <w:r w:rsidR="002A29D7">
        <w:rPr>
          <w:rFonts w:ascii="Times New Roman" w:hAnsi="Times New Roman"/>
          <w:b/>
          <w:sz w:val="24"/>
          <w:szCs w:val="24"/>
        </w:rPr>
        <w:t> %</w:t>
      </w:r>
      <w:r>
        <w:rPr>
          <w:rFonts w:ascii="Times New Roman" w:hAnsi="Times New Roman"/>
          <w:b/>
          <w:sz w:val="24"/>
          <w:szCs w:val="24"/>
        </w:rPr>
        <w:t xml:space="preserve"> (LB &gt; 95 %)</w:t>
      </w:r>
    </w:p>
    <w:p w14:paraId="0147102E" w14:textId="77777777" w:rsidR="00556DA8" w:rsidRDefault="00556DA8" w:rsidP="007D4156">
      <w:pPr>
        <w:rPr>
          <w:rFonts w:ascii="Times New Roman" w:eastAsia="Times New Roman" w:hAnsi="Times New Roman" w:cs="Times New Roman"/>
          <w:b/>
          <w:iCs/>
          <w:kern w:val="32"/>
          <w:sz w:val="24"/>
          <w:szCs w:val="24"/>
          <w:lang w:eastAsia="en-US"/>
        </w:rPr>
      </w:pPr>
    </w:p>
    <w:p w14:paraId="6AE1A17B" w14:textId="581A0A54" w:rsidR="00737B78" w:rsidRDefault="00737B78" w:rsidP="000D4A19">
      <w:pPr>
        <w:spacing w:after="160" w:line="259" w:lineRule="auto"/>
        <w:rPr>
          <w:rFonts w:ascii="Times New Roman" w:hAnsi="Times New Roman" w:cs="Times New Roman"/>
          <w:b/>
          <w:sz w:val="24"/>
          <w:szCs w:val="24"/>
          <w:u w:val="single"/>
        </w:rPr>
      </w:pPr>
      <w:r>
        <w:rPr>
          <w:rFonts w:ascii="Times New Roman" w:hAnsi="Times New Roman"/>
          <w:b/>
          <w:sz w:val="24"/>
          <w:szCs w:val="24"/>
          <w:u w:val="single"/>
        </w:rPr>
        <w:t>9. Études supplémentaires</w:t>
      </w:r>
    </w:p>
    <w:p w14:paraId="6564D07B" w14:textId="77777777" w:rsidR="00737B78" w:rsidRPr="0077601D" w:rsidRDefault="00737B78" w:rsidP="00737B78">
      <w:pPr>
        <w:tabs>
          <w:tab w:val="left" w:pos="1440"/>
        </w:tabs>
        <w:spacing w:after="160"/>
        <w:ind w:left="360"/>
        <w:rPr>
          <w:rFonts w:ascii="Times New Roman" w:hAnsi="Times New Roman" w:cs="Times New Roman"/>
          <w:b/>
          <w:sz w:val="24"/>
          <w:szCs w:val="24"/>
          <w:u w:val="single"/>
        </w:rPr>
      </w:pPr>
      <w:r>
        <w:rPr>
          <w:rFonts w:ascii="Times New Roman" w:hAnsi="Times New Roman"/>
          <w:b/>
          <w:sz w:val="24"/>
          <w:szCs w:val="24"/>
          <w:u w:val="single"/>
        </w:rPr>
        <w:t>Tests du matériel de référence de la FDA</w:t>
      </w:r>
    </w:p>
    <w:p w14:paraId="5812AE3E" w14:textId="3D8A83A6" w:rsidR="00737B78" w:rsidRPr="00193B73" w:rsidRDefault="00737B78" w:rsidP="00737B78">
      <w:pPr>
        <w:pStyle w:val="ListParagraph"/>
        <w:numPr>
          <w:ilvl w:val="0"/>
          <w:numId w:val="22"/>
        </w:numPr>
        <w:spacing w:after="160" w:line="259" w:lineRule="auto"/>
        <w:rPr>
          <w:rFonts w:ascii="Times New Roman" w:hAnsi="Times New Roman" w:cs="Times New Roman"/>
          <w:b/>
          <w:sz w:val="24"/>
          <w:szCs w:val="24"/>
        </w:rPr>
      </w:pPr>
      <w:r>
        <w:rPr>
          <w:rFonts w:ascii="Times New Roman" w:hAnsi="Times New Roman"/>
          <w:b/>
          <w:bCs/>
          <w:iCs/>
          <w:sz w:val="24"/>
          <w:szCs w:val="24"/>
        </w:rPr>
        <w:t>Tous les tests destinés à être utilisés dans un cadre hors laboratoire doivent présenter une sensibilité analytique élevée, telle que déterminée par des tests effectués avec le groupe de référence</w:t>
      </w:r>
      <w:r w:rsidR="002A29D7">
        <w:rPr>
          <w:rFonts w:ascii="Times New Roman" w:hAnsi="Times New Roman"/>
          <w:b/>
          <w:bCs/>
          <w:iCs/>
          <w:sz w:val="24"/>
          <w:szCs w:val="24"/>
        </w:rPr>
        <w:t> </w:t>
      </w:r>
      <w:r>
        <w:rPr>
          <w:rFonts w:ascii="Times New Roman" w:hAnsi="Times New Roman"/>
          <w:b/>
          <w:bCs/>
          <w:iCs/>
          <w:sz w:val="24"/>
          <w:szCs w:val="24"/>
        </w:rPr>
        <w:t>SRAS-CoV-2 de la FDA ou une norme internationale reconnue. Si vous n</w:t>
      </w:r>
      <w:r w:rsidR="002A29D7">
        <w:rPr>
          <w:rFonts w:ascii="Times New Roman" w:hAnsi="Times New Roman"/>
          <w:b/>
          <w:bCs/>
          <w:iCs/>
          <w:sz w:val="24"/>
          <w:szCs w:val="24"/>
        </w:rPr>
        <w:t>’</w:t>
      </w:r>
      <w:r>
        <w:rPr>
          <w:rFonts w:ascii="Times New Roman" w:hAnsi="Times New Roman"/>
          <w:b/>
          <w:bCs/>
          <w:iCs/>
          <w:sz w:val="24"/>
          <w:szCs w:val="24"/>
        </w:rPr>
        <w:t xml:space="preserve">avez pas accès au groupe de référence de la FDA sur le SRAS-CoV-2 ou à une norme internationale reconnue, veuillez contacter </w:t>
      </w:r>
      <w:hyperlink r:id="rId16" w:history="1">
        <w:r>
          <w:rPr>
            <w:rStyle w:val="Hyperlink"/>
            <w:rFonts w:ascii="Times New Roman" w:hAnsi="Times New Roman"/>
            <w:b/>
            <w:bCs/>
            <w:iCs/>
            <w:sz w:val="24"/>
            <w:szCs w:val="24"/>
          </w:rPr>
          <w:t>CDRH-EUA-templates@fda.hhs.gov</w:t>
        </w:r>
      </w:hyperlink>
      <w:r>
        <w:rPr>
          <w:rFonts w:ascii="Times New Roman" w:hAnsi="Times New Roman"/>
          <w:b/>
          <w:bCs/>
          <w:iCs/>
          <w:sz w:val="24"/>
          <w:szCs w:val="24"/>
        </w:rPr>
        <w:t xml:space="preserve"> pour discuter des options.</w:t>
      </w:r>
    </w:p>
    <w:p w14:paraId="3D067FD1" w14:textId="77777777" w:rsidR="00737B78" w:rsidRDefault="00737B78" w:rsidP="000D4A19">
      <w:pPr>
        <w:spacing w:after="160" w:line="259" w:lineRule="auto"/>
        <w:rPr>
          <w:rFonts w:ascii="Times New Roman" w:hAnsi="Times New Roman" w:cs="Times New Roman"/>
          <w:b/>
          <w:sz w:val="24"/>
          <w:szCs w:val="24"/>
          <w:u w:val="single"/>
        </w:rPr>
      </w:pPr>
    </w:p>
    <w:p w14:paraId="605E0D33" w14:textId="3A028AAE" w:rsidR="00737B78" w:rsidRDefault="00737B78" w:rsidP="000D4A19">
      <w:pPr>
        <w:spacing w:after="160" w:line="259" w:lineRule="auto"/>
        <w:rPr>
          <w:rFonts w:ascii="Times New Roman" w:hAnsi="Times New Roman" w:cs="Times New Roman"/>
          <w:b/>
          <w:sz w:val="24"/>
          <w:szCs w:val="24"/>
          <w:u w:val="single"/>
        </w:rPr>
      </w:pPr>
      <w:r>
        <w:rPr>
          <w:rFonts w:ascii="Times New Roman" w:hAnsi="Times New Roman"/>
          <w:b/>
          <w:sz w:val="24"/>
          <w:szCs w:val="24"/>
          <w:u w:val="single"/>
        </w:rPr>
        <w:t>10. Approches alternatives d</w:t>
      </w:r>
      <w:r w:rsidR="002A29D7">
        <w:rPr>
          <w:rFonts w:ascii="Times New Roman" w:hAnsi="Times New Roman"/>
          <w:b/>
          <w:sz w:val="24"/>
          <w:szCs w:val="24"/>
          <w:u w:val="single"/>
        </w:rPr>
        <w:t>’</w:t>
      </w:r>
      <w:r>
        <w:rPr>
          <w:rFonts w:ascii="Times New Roman" w:hAnsi="Times New Roman"/>
          <w:b/>
          <w:sz w:val="24"/>
          <w:szCs w:val="24"/>
          <w:u w:val="single"/>
        </w:rPr>
        <w:t>études cliniques :</w:t>
      </w:r>
    </w:p>
    <w:p w14:paraId="4AB69D49" w14:textId="77777777" w:rsidR="00737B78" w:rsidRPr="003E0025" w:rsidRDefault="00737B78" w:rsidP="00737B78">
      <w:pPr>
        <w:pStyle w:val="ListParagraph"/>
        <w:rPr>
          <w:rFonts w:ascii="Times New Roman" w:hAnsi="Times New Roman" w:cs="Times New Roman"/>
          <w:bCs/>
          <w:iCs/>
          <w:sz w:val="24"/>
          <w:szCs w:val="24"/>
        </w:rPr>
      </w:pPr>
    </w:p>
    <w:p w14:paraId="5ABCC80B" w14:textId="5D582ED1" w:rsidR="00737B78" w:rsidRPr="0011627B" w:rsidRDefault="00737B78" w:rsidP="00193B73">
      <w:pPr>
        <w:pStyle w:val="ListParagraph"/>
        <w:numPr>
          <w:ilvl w:val="3"/>
          <w:numId w:val="14"/>
        </w:numPr>
        <w:spacing w:after="160" w:line="259" w:lineRule="auto"/>
        <w:ind w:left="360"/>
        <w:rPr>
          <w:rFonts w:ascii="Times New Roman" w:hAnsi="Times New Roman" w:cs="Times New Roman"/>
          <w:b/>
          <w:bCs/>
          <w:iCs/>
          <w:sz w:val="24"/>
          <w:szCs w:val="24"/>
          <w:u w:val="single"/>
        </w:rPr>
      </w:pPr>
      <w:r>
        <w:rPr>
          <w:rFonts w:ascii="Times New Roman" w:hAnsi="Times New Roman"/>
          <w:b/>
          <w:bCs/>
          <w:iCs/>
          <w:sz w:val="24"/>
          <w:szCs w:val="24"/>
          <w:u w:val="single"/>
        </w:rPr>
        <w:t>Ajout d</w:t>
      </w:r>
      <w:r w:rsidR="002A29D7">
        <w:rPr>
          <w:rFonts w:ascii="Times New Roman" w:hAnsi="Times New Roman"/>
          <w:b/>
          <w:bCs/>
          <w:iCs/>
          <w:sz w:val="24"/>
          <w:szCs w:val="24"/>
          <w:u w:val="single"/>
        </w:rPr>
        <w:t>’</w:t>
      </w:r>
      <w:r>
        <w:rPr>
          <w:rFonts w:ascii="Times New Roman" w:hAnsi="Times New Roman"/>
          <w:b/>
          <w:bCs/>
          <w:iCs/>
          <w:sz w:val="24"/>
          <w:szCs w:val="24"/>
          <w:u w:val="single"/>
        </w:rPr>
        <w:t>un test asymptomatique après l</w:t>
      </w:r>
      <w:r w:rsidR="002A29D7">
        <w:rPr>
          <w:rFonts w:ascii="Times New Roman" w:hAnsi="Times New Roman"/>
          <w:b/>
          <w:bCs/>
          <w:iCs/>
          <w:sz w:val="24"/>
          <w:szCs w:val="24"/>
          <w:u w:val="single"/>
        </w:rPr>
        <w:t>’</w:t>
      </w:r>
      <w:r>
        <w:rPr>
          <w:rFonts w:ascii="Times New Roman" w:hAnsi="Times New Roman"/>
          <w:b/>
          <w:bCs/>
          <w:iCs/>
          <w:sz w:val="24"/>
          <w:szCs w:val="24"/>
          <w:u w:val="single"/>
        </w:rPr>
        <w:t>autorisation</w:t>
      </w:r>
    </w:p>
    <w:p w14:paraId="175335A0" w14:textId="0397D772" w:rsidR="00737B78" w:rsidRPr="00193B73" w:rsidRDefault="001C1441" w:rsidP="00193B73">
      <w:pPr>
        <w:pStyle w:val="ListParagraph"/>
        <w:spacing w:after="160" w:line="259" w:lineRule="auto"/>
        <w:ind w:left="360"/>
        <w:rPr>
          <w:rFonts w:ascii="Times New Roman" w:hAnsi="Times New Roman" w:cs="Times New Roman"/>
          <w:b/>
          <w:sz w:val="24"/>
          <w:szCs w:val="24"/>
        </w:rPr>
      </w:pPr>
      <w:r>
        <w:rPr>
          <w:rFonts w:ascii="Times New Roman" w:hAnsi="Times New Roman"/>
          <w:b/>
          <w:bCs/>
          <w:iCs/>
          <w:sz w:val="24"/>
          <w:szCs w:val="24"/>
        </w:rPr>
        <w:t>Si votre test est déjà autorisé pour une utilisation hors laboratoire sans déclaration asymptomatique, vous pouvez demander l</w:t>
      </w:r>
      <w:r w:rsidR="002A29D7">
        <w:rPr>
          <w:rFonts w:ascii="Times New Roman" w:hAnsi="Times New Roman"/>
          <w:b/>
          <w:bCs/>
          <w:iCs/>
          <w:sz w:val="24"/>
          <w:szCs w:val="24"/>
        </w:rPr>
        <w:t>’</w:t>
      </w:r>
      <w:r>
        <w:rPr>
          <w:rFonts w:ascii="Times New Roman" w:hAnsi="Times New Roman"/>
          <w:b/>
          <w:bCs/>
          <w:iCs/>
          <w:sz w:val="24"/>
          <w:szCs w:val="24"/>
        </w:rPr>
        <w:t>ajout d</w:t>
      </w:r>
      <w:r w:rsidR="002A29D7">
        <w:rPr>
          <w:rFonts w:ascii="Times New Roman" w:hAnsi="Times New Roman"/>
          <w:b/>
          <w:bCs/>
          <w:iCs/>
          <w:sz w:val="24"/>
          <w:szCs w:val="24"/>
        </w:rPr>
        <w:t>’</w:t>
      </w:r>
      <w:r>
        <w:rPr>
          <w:rFonts w:ascii="Times New Roman" w:hAnsi="Times New Roman"/>
          <w:b/>
          <w:bCs/>
          <w:iCs/>
          <w:sz w:val="24"/>
          <w:szCs w:val="24"/>
        </w:rPr>
        <w:t>un test asymptomatique par le biais d</w:t>
      </w:r>
      <w:r w:rsidR="002A29D7">
        <w:rPr>
          <w:rFonts w:ascii="Times New Roman" w:hAnsi="Times New Roman"/>
          <w:b/>
          <w:bCs/>
          <w:iCs/>
          <w:sz w:val="24"/>
          <w:szCs w:val="24"/>
        </w:rPr>
        <w:t>’</w:t>
      </w:r>
      <w:r>
        <w:rPr>
          <w:rFonts w:ascii="Times New Roman" w:hAnsi="Times New Roman"/>
          <w:b/>
          <w:bCs/>
          <w:iCs/>
          <w:sz w:val="24"/>
          <w:szCs w:val="24"/>
        </w:rPr>
        <w:t>une étude post-autorisation. Pour une étude post-autorisation, nous recommandons généralement de tester un minimum de 20 spécimens positifs asymptomatiques prélevés consécutivement et au moins 100 spécimens négatifs prélevés consécutivement sur la base des résultats du test candidat. Tous les échantillons doivent ensuite être testés avec un autre test moléculaire autorisé par l</w:t>
      </w:r>
      <w:r w:rsidR="002A29D7">
        <w:rPr>
          <w:rFonts w:ascii="Times New Roman" w:hAnsi="Times New Roman"/>
          <w:b/>
          <w:bCs/>
          <w:iCs/>
          <w:sz w:val="24"/>
          <w:szCs w:val="24"/>
        </w:rPr>
        <w:t>’</w:t>
      </w:r>
      <w:r>
        <w:rPr>
          <w:rFonts w:ascii="Times New Roman" w:hAnsi="Times New Roman"/>
          <w:b/>
          <w:bCs/>
          <w:iCs/>
          <w:sz w:val="24"/>
          <w:szCs w:val="24"/>
        </w:rPr>
        <w:t>EUA. En utilisant des estimations des valeurs prédictives et du pourcentage de résultats positifs, cette étude peut être utilisée pour établir la sensibilité (PPA) et la spécificité (NPA) de votre test dans une population asymptomatique, car il s</w:t>
      </w:r>
      <w:r w:rsidR="002A29D7">
        <w:rPr>
          <w:rFonts w:ascii="Times New Roman" w:hAnsi="Times New Roman"/>
          <w:b/>
          <w:bCs/>
          <w:iCs/>
          <w:sz w:val="24"/>
          <w:szCs w:val="24"/>
        </w:rPr>
        <w:t>’</w:t>
      </w:r>
      <w:r>
        <w:rPr>
          <w:rFonts w:ascii="Times New Roman" w:hAnsi="Times New Roman"/>
          <w:b/>
          <w:bCs/>
          <w:iCs/>
          <w:sz w:val="24"/>
          <w:szCs w:val="24"/>
        </w:rPr>
        <w:t>agit d</w:t>
      </w:r>
      <w:r w:rsidR="002A29D7">
        <w:rPr>
          <w:rFonts w:ascii="Times New Roman" w:hAnsi="Times New Roman"/>
          <w:b/>
          <w:bCs/>
          <w:iCs/>
          <w:sz w:val="24"/>
          <w:szCs w:val="24"/>
        </w:rPr>
        <w:t>’</w:t>
      </w:r>
      <w:r>
        <w:rPr>
          <w:rFonts w:ascii="Times New Roman" w:hAnsi="Times New Roman"/>
          <w:b/>
          <w:bCs/>
          <w:iCs/>
          <w:sz w:val="24"/>
          <w:szCs w:val="24"/>
        </w:rPr>
        <w:t>une mesure de rendement importante pour les tests destinés au dépistage asymptomatique de grandes populations. La FDA prévoit généralement que le PPA devrait être &gt; 95 % et le NPA devrait être ≥ 98</w:t>
      </w:r>
      <w:r w:rsidR="002A29D7">
        <w:rPr>
          <w:rFonts w:ascii="Times New Roman" w:hAnsi="Times New Roman"/>
          <w:b/>
          <w:bCs/>
          <w:iCs/>
          <w:sz w:val="24"/>
          <w:szCs w:val="24"/>
        </w:rPr>
        <w:t> </w:t>
      </w:r>
      <w:r>
        <w:rPr>
          <w:rFonts w:ascii="Times New Roman" w:hAnsi="Times New Roman"/>
          <w:b/>
          <w:bCs/>
          <w:iCs/>
          <w:sz w:val="24"/>
          <w:szCs w:val="24"/>
        </w:rPr>
        <w:t>% (avec une limite inférieure de l</w:t>
      </w:r>
      <w:r w:rsidR="002A29D7">
        <w:rPr>
          <w:rFonts w:ascii="Times New Roman" w:hAnsi="Times New Roman"/>
          <w:b/>
          <w:bCs/>
          <w:iCs/>
          <w:sz w:val="24"/>
          <w:szCs w:val="24"/>
        </w:rPr>
        <w:t>’</w:t>
      </w:r>
      <w:r>
        <w:rPr>
          <w:rFonts w:ascii="Times New Roman" w:hAnsi="Times New Roman"/>
          <w:b/>
          <w:bCs/>
          <w:iCs/>
          <w:sz w:val="24"/>
          <w:szCs w:val="24"/>
        </w:rPr>
        <w:t>intervalle de confiance bilatéral de 95</w:t>
      </w:r>
      <w:r w:rsidR="002A29D7">
        <w:rPr>
          <w:rFonts w:ascii="Times New Roman" w:hAnsi="Times New Roman"/>
          <w:b/>
          <w:bCs/>
          <w:iCs/>
          <w:sz w:val="24"/>
          <w:szCs w:val="24"/>
        </w:rPr>
        <w:t> </w:t>
      </w:r>
      <w:r>
        <w:rPr>
          <w:rFonts w:ascii="Times New Roman" w:hAnsi="Times New Roman"/>
          <w:b/>
          <w:bCs/>
          <w:iCs/>
          <w:sz w:val="24"/>
          <w:szCs w:val="24"/>
        </w:rPr>
        <w:t>% &gt; 95</w:t>
      </w:r>
      <w:r w:rsidR="002A29D7">
        <w:rPr>
          <w:rFonts w:ascii="Times New Roman" w:hAnsi="Times New Roman"/>
          <w:b/>
          <w:bCs/>
          <w:iCs/>
          <w:sz w:val="24"/>
          <w:szCs w:val="24"/>
        </w:rPr>
        <w:t> </w:t>
      </w:r>
      <w:r>
        <w:rPr>
          <w:rFonts w:ascii="Times New Roman" w:hAnsi="Times New Roman"/>
          <w:b/>
          <w:bCs/>
          <w:iCs/>
          <w:sz w:val="24"/>
          <w:szCs w:val="24"/>
        </w:rPr>
        <w:t xml:space="preserve">%).  </w:t>
      </w:r>
    </w:p>
    <w:p w14:paraId="7F57C82A" w14:textId="77777777" w:rsidR="00737B78" w:rsidRDefault="00737B78" w:rsidP="000D4A19">
      <w:pPr>
        <w:spacing w:after="160" w:line="259" w:lineRule="auto"/>
        <w:rPr>
          <w:rFonts w:ascii="Times New Roman" w:hAnsi="Times New Roman" w:cs="Times New Roman"/>
          <w:b/>
          <w:sz w:val="24"/>
          <w:szCs w:val="24"/>
          <w:u w:val="single"/>
        </w:rPr>
      </w:pPr>
    </w:p>
    <w:p w14:paraId="41DB141F" w14:textId="310FC7CC" w:rsidR="00AB22E3" w:rsidRPr="00193B73" w:rsidRDefault="00AB22E3" w:rsidP="00193B73">
      <w:pPr>
        <w:pStyle w:val="ListParagraph"/>
        <w:numPr>
          <w:ilvl w:val="3"/>
          <w:numId w:val="14"/>
        </w:numPr>
        <w:spacing w:after="160" w:line="259" w:lineRule="auto"/>
        <w:ind w:left="360"/>
        <w:rPr>
          <w:rFonts w:ascii="Times New Roman" w:hAnsi="Times New Roman" w:cs="Times New Roman"/>
          <w:b/>
          <w:sz w:val="24"/>
          <w:szCs w:val="24"/>
          <w:u w:val="single"/>
        </w:rPr>
      </w:pPr>
      <w:r>
        <w:rPr>
          <w:rFonts w:ascii="Times New Roman" w:hAnsi="Times New Roman"/>
          <w:b/>
          <w:sz w:val="24"/>
          <w:szCs w:val="24"/>
          <w:u w:val="single"/>
        </w:rPr>
        <w:t>Test des patients symptomatiques (utilisation sur ordonnance uniquement)</w:t>
      </w:r>
    </w:p>
    <w:p w14:paraId="38DEDD1F" w14:textId="50CECA62" w:rsidR="0051621D" w:rsidRPr="00193B73" w:rsidRDefault="007D4156" w:rsidP="00737B78">
      <w:pPr>
        <w:ind w:left="360"/>
        <w:rPr>
          <w:rFonts w:ascii="Times New Roman" w:eastAsia="Times New Roman" w:hAnsi="Times New Roman" w:cs="Times New Roman"/>
          <w:b/>
          <w:bCs/>
          <w:kern w:val="32"/>
          <w:sz w:val="24"/>
          <w:szCs w:val="24"/>
        </w:rPr>
      </w:pPr>
      <w:r>
        <w:rPr>
          <w:rFonts w:ascii="Times New Roman" w:hAnsi="Times New Roman"/>
          <w:b/>
          <w:bCs/>
          <w:sz w:val="24"/>
          <w:szCs w:val="24"/>
        </w:rPr>
        <w:lastRenderedPageBreak/>
        <w:t>Si vous souhaitez limiter votre test aux personnes symptomatiques, vous pouvez le faire en offrant votre test sur ordonnance uniquement.  Comme il n</w:t>
      </w:r>
      <w:r w:rsidR="002A29D7">
        <w:rPr>
          <w:rFonts w:ascii="Times New Roman" w:hAnsi="Times New Roman"/>
          <w:b/>
          <w:bCs/>
          <w:sz w:val="24"/>
          <w:szCs w:val="24"/>
        </w:rPr>
        <w:t>’</w:t>
      </w:r>
      <w:r>
        <w:rPr>
          <w:rFonts w:ascii="Times New Roman" w:hAnsi="Times New Roman"/>
          <w:b/>
          <w:bCs/>
          <w:sz w:val="24"/>
          <w:szCs w:val="24"/>
        </w:rPr>
        <w:t>existe pas de mécanisme permettant de limiter les tests en vente libre aux individus symptomatiques, la FDA recommande aux concepteurs qui demandent une déclaration de vente libre de tenir compte de l</w:t>
      </w:r>
      <w:r w:rsidR="002A29D7">
        <w:rPr>
          <w:rFonts w:ascii="Times New Roman" w:hAnsi="Times New Roman"/>
          <w:b/>
          <w:bCs/>
          <w:sz w:val="24"/>
          <w:szCs w:val="24"/>
        </w:rPr>
        <w:t>’</w:t>
      </w:r>
      <w:r>
        <w:rPr>
          <w:rFonts w:ascii="Times New Roman" w:hAnsi="Times New Roman"/>
          <w:b/>
          <w:bCs/>
          <w:sz w:val="24"/>
          <w:szCs w:val="24"/>
        </w:rPr>
        <w:t xml:space="preserve">étude clinique et des recommandations de rendement pour les tests asymptomatiques, comme décrit ci-dessus. </w:t>
      </w:r>
    </w:p>
    <w:p w14:paraId="2534DECC" w14:textId="7853F27A" w:rsidR="0051621D" w:rsidRPr="00193B73" w:rsidRDefault="0051621D" w:rsidP="00737B78">
      <w:pPr>
        <w:ind w:left="360"/>
        <w:rPr>
          <w:rFonts w:ascii="Times New Roman" w:eastAsia="Times New Roman" w:hAnsi="Times New Roman" w:cs="Times New Roman"/>
          <w:b/>
          <w:bCs/>
          <w:kern w:val="32"/>
          <w:sz w:val="24"/>
          <w:szCs w:val="24"/>
          <w:lang w:eastAsia="en-US"/>
        </w:rPr>
      </w:pPr>
    </w:p>
    <w:p w14:paraId="478A1F44" w14:textId="1A04A82A" w:rsidR="0051621D" w:rsidRPr="0051621D" w:rsidRDefault="0051621D" w:rsidP="00737B78">
      <w:pPr>
        <w:ind w:left="360"/>
        <w:rPr>
          <w:rFonts w:ascii="Times New Roman" w:eastAsia="Times New Roman" w:hAnsi="Times New Roman" w:cs="Times New Roman"/>
          <w:b/>
          <w:i/>
          <w:sz w:val="24"/>
          <w:szCs w:val="24"/>
        </w:rPr>
      </w:pPr>
      <w:r>
        <w:rPr>
          <w:rFonts w:ascii="Times New Roman" w:hAnsi="Times New Roman"/>
          <w:b/>
          <w:bCs/>
          <w:sz w:val="24"/>
          <w:szCs w:val="24"/>
        </w:rPr>
        <w:t>Pour un test hors laboratoire sur ordonnance pour les patients symptomatiques, vous devez suivre la conception d</w:t>
      </w:r>
      <w:r w:rsidR="002A29D7">
        <w:rPr>
          <w:rFonts w:ascii="Times New Roman" w:hAnsi="Times New Roman"/>
          <w:b/>
          <w:bCs/>
          <w:sz w:val="24"/>
          <w:szCs w:val="24"/>
        </w:rPr>
        <w:t>’</w:t>
      </w:r>
      <w:r>
        <w:rPr>
          <w:rFonts w:ascii="Times New Roman" w:hAnsi="Times New Roman"/>
          <w:b/>
          <w:bCs/>
          <w:sz w:val="24"/>
          <w:szCs w:val="24"/>
        </w:rPr>
        <w:t>étude ci-dessus avec les changements recommandés pour la taille et le rendement de l</w:t>
      </w:r>
      <w:r w:rsidR="002A29D7">
        <w:rPr>
          <w:rFonts w:ascii="Times New Roman" w:hAnsi="Times New Roman"/>
          <w:b/>
          <w:bCs/>
          <w:sz w:val="24"/>
          <w:szCs w:val="24"/>
        </w:rPr>
        <w:t>’</w:t>
      </w:r>
      <w:r>
        <w:rPr>
          <w:rFonts w:ascii="Times New Roman" w:hAnsi="Times New Roman"/>
          <w:b/>
          <w:bCs/>
          <w:sz w:val="24"/>
          <w:szCs w:val="24"/>
        </w:rPr>
        <w:t>étude ci-dessous.</w:t>
      </w:r>
      <w:r>
        <w:rPr>
          <w:rFonts w:ascii="Times New Roman" w:hAnsi="Times New Roman"/>
          <w:b/>
          <w:bCs/>
          <w:i/>
          <w:sz w:val="24"/>
          <w:szCs w:val="24"/>
        </w:rPr>
        <w:t xml:space="preserve">  </w:t>
      </w:r>
    </w:p>
    <w:p w14:paraId="0D9DAC5E" w14:textId="5BD6CD47" w:rsidR="0051621D" w:rsidRPr="0051621D" w:rsidRDefault="0051621D" w:rsidP="00737B78">
      <w:pPr>
        <w:ind w:left="360"/>
        <w:rPr>
          <w:rFonts w:ascii="Times New Roman" w:hAnsi="Times New Roman" w:cs="Times New Roman"/>
          <w:b/>
          <w:sz w:val="24"/>
          <w:szCs w:val="24"/>
        </w:rPr>
      </w:pPr>
    </w:p>
    <w:p w14:paraId="24924736" w14:textId="7B478B60" w:rsidR="0051621D" w:rsidRDefault="0051621D" w:rsidP="00737B78">
      <w:pPr>
        <w:ind w:left="360"/>
        <w:rPr>
          <w:rFonts w:ascii="Times New Roman" w:hAnsi="Times New Roman" w:cs="Times New Roman"/>
          <w:b/>
          <w:sz w:val="24"/>
          <w:szCs w:val="24"/>
        </w:rPr>
      </w:pPr>
      <w:r>
        <w:rPr>
          <w:rFonts w:ascii="Times New Roman" w:hAnsi="Times New Roman"/>
          <w:b/>
          <w:sz w:val="24"/>
          <w:szCs w:val="24"/>
        </w:rPr>
        <w:t>Taille de l</w:t>
      </w:r>
      <w:r w:rsidR="002A29D7">
        <w:rPr>
          <w:rFonts w:ascii="Times New Roman" w:hAnsi="Times New Roman"/>
          <w:b/>
          <w:sz w:val="24"/>
          <w:szCs w:val="24"/>
        </w:rPr>
        <w:t>’</w:t>
      </w:r>
      <w:r>
        <w:rPr>
          <w:rFonts w:ascii="Times New Roman" w:hAnsi="Times New Roman"/>
          <w:b/>
          <w:sz w:val="24"/>
          <w:szCs w:val="24"/>
        </w:rPr>
        <w:t>étude pour un usage hors laboratoire sur ordonnance uniquement</w:t>
      </w:r>
    </w:p>
    <w:p w14:paraId="75C63FB5" w14:textId="77777777" w:rsidR="00FF7E48" w:rsidRPr="0051621D" w:rsidRDefault="00FF7E48" w:rsidP="00737B78">
      <w:pPr>
        <w:ind w:left="360"/>
        <w:rPr>
          <w:rFonts w:ascii="Times New Roman" w:hAnsi="Times New Roman" w:cs="Times New Roman"/>
          <w:b/>
          <w:sz w:val="24"/>
          <w:szCs w:val="24"/>
        </w:rPr>
      </w:pPr>
    </w:p>
    <w:p w14:paraId="1AC2B318" w14:textId="2923F0C0" w:rsidR="0051621D" w:rsidRPr="0051621D" w:rsidRDefault="0051621D" w:rsidP="00193B73">
      <w:pPr>
        <w:pStyle w:val="ListParagraph"/>
        <w:numPr>
          <w:ilvl w:val="1"/>
          <w:numId w:val="22"/>
        </w:numPr>
        <w:spacing w:after="160" w:line="259" w:lineRule="auto"/>
        <w:rPr>
          <w:rFonts w:ascii="Times New Roman" w:hAnsi="Times New Roman" w:cs="Times New Roman"/>
          <w:sz w:val="24"/>
          <w:szCs w:val="24"/>
        </w:rPr>
      </w:pPr>
      <w:r>
        <w:rPr>
          <w:rFonts w:ascii="Times New Roman" w:hAnsi="Times New Roman"/>
          <w:sz w:val="24"/>
          <w:szCs w:val="24"/>
        </w:rPr>
        <w:t>Les tests chez les personnes symptomatiques doivent être poursuivis jusqu</w:t>
      </w:r>
      <w:r w:rsidR="002A29D7">
        <w:rPr>
          <w:rFonts w:ascii="Times New Roman" w:hAnsi="Times New Roman"/>
          <w:sz w:val="24"/>
          <w:szCs w:val="24"/>
        </w:rPr>
        <w:t>’</w:t>
      </w:r>
      <w:r>
        <w:rPr>
          <w:rFonts w:ascii="Times New Roman" w:hAnsi="Times New Roman"/>
          <w:sz w:val="24"/>
          <w:szCs w:val="24"/>
        </w:rPr>
        <w:t>à l</w:t>
      </w:r>
      <w:r w:rsidR="002A29D7">
        <w:rPr>
          <w:rFonts w:ascii="Times New Roman" w:hAnsi="Times New Roman"/>
          <w:sz w:val="24"/>
          <w:szCs w:val="24"/>
        </w:rPr>
        <w:t>’</w:t>
      </w:r>
      <w:r>
        <w:rPr>
          <w:rFonts w:ascii="Times New Roman" w:hAnsi="Times New Roman"/>
          <w:sz w:val="24"/>
          <w:szCs w:val="24"/>
        </w:rPr>
        <w:t>obtention de 30 positifs et 30 négatifs. (</w:t>
      </w:r>
      <w:r w:rsidR="000F6E3D">
        <w:rPr>
          <w:rFonts w:ascii="Times New Roman" w:hAnsi="Times New Roman"/>
          <w:sz w:val="24"/>
          <w:szCs w:val="24"/>
        </w:rPr>
        <w:t>Une</w:t>
      </w:r>
      <w:r>
        <w:rPr>
          <w:rFonts w:ascii="Times New Roman" w:hAnsi="Times New Roman"/>
          <w:sz w:val="24"/>
          <w:szCs w:val="24"/>
        </w:rPr>
        <w:t xml:space="preserve"> population de 150 personnes, dans une étude prospective, devrait donner 30 résultats positifs si la prévalence est de 20 %). </w:t>
      </w:r>
    </w:p>
    <w:p w14:paraId="35BE8B76" w14:textId="776C2BB3" w:rsidR="00624ADC" w:rsidRPr="00193B73" w:rsidRDefault="001A1290" w:rsidP="00737B78">
      <w:pPr>
        <w:ind w:left="360"/>
        <w:rPr>
          <w:rFonts w:ascii="Times New Roman" w:eastAsia="Times New Roman" w:hAnsi="Times New Roman" w:cs="Times New Roman"/>
          <w:b/>
          <w:bCs/>
          <w:kern w:val="32"/>
          <w:sz w:val="24"/>
          <w:szCs w:val="24"/>
        </w:rPr>
      </w:pPr>
      <w:r>
        <w:rPr>
          <w:rFonts w:ascii="Times New Roman" w:hAnsi="Times New Roman"/>
          <w:b/>
          <w:bCs/>
          <w:sz w:val="24"/>
          <w:szCs w:val="24"/>
        </w:rPr>
        <w:t>Des valeurs inférieures de PPA et de NPA peuvent être acceptables pour les tests sur ordonnance à usage hors laboratoire pour les patients symptomatiques car l</w:t>
      </w:r>
      <w:r w:rsidR="002A29D7">
        <w:rPr>
          <w:rFonts w:ascii="Times New Roman" w:hAnsi="Times New Roman"/>
          <w:b/>
          <w:bCs/>
          <w:sz w:val="24"/>
          <w:szCs w:val="24"/>
        </w:rPr>
        <w:t>’</w:t>
      </w:r>
      <w:r>
        <w:rPr>
          <w:rFonts w:ascii="Times New Roman" w:hAnsi="Times New Roman"/>
          <w:b/>
          <w:bCs/>
          <w:sz w:val="24"/>
          <w:szCs w:val="24"/>
        </w:rPr>
        <w:t>inclusion des symptômes comme condition de test augmente la probabilité d</w:t>
      </w:r>
      <w:r w:rsidR="002A29D7">
        <w:rPr>
          <w:rFonts w:ascii="Times New Roman" w:hAnsi="Times New Roman"/>
          <w:b/>
          <w:bCs/>
          <w:sz w:val="24"/>
          <w:szCs w:val="24"/>
        </w:rPr>
        <w:t>’</w:t>
      </w:r>
      <w:r>
        <w:rPr>
          <w:rFonts w:ascii="Times New Roman" w:hAnsi="Times New Roman"/>
          <w:b/>
          <w:bCs/>
          <w:sz w:val="24"/>
          <w:szCs w:val="24"/>
        </w:rPr>
        <w:t>un résultat positif avant le test (prévalence plus élevée) et donc la valeur prédictive positive du test.  La FDA estime qu</w:t>
      </w:r>
      <w:r w:rsidR="002A29D7">
        <w:rPr>
          <w:rFonts w:ascii="Times New Roman" w:hAnsi="Times New Roman"/>
          <w:b/>
          <w:bCs/>
          <w:sz w:val="24"/>
          <w:szCs w:val="24"/>
        </w:rPr>
        <w:t>’</w:t>
      </w:r>
      <w:r>
        <w:rPr>
          <w:rFonts w:ascii="Times New Roman" w:hAnsi="Times New Roman"/>
          <w:b/>
          <w:bCs/>
          <w:sz w:val="24"/>
          <w:szCs w:val="24"/>
        </w:rPr>
        <w:t>une valeur prédictive positive d</w:t>
      </w:r>
      <w:r w:rsidR="002A29D7">
        <w:rPr>
          <w:rFonts w:ascii="Times New Roman" w:hAnsi="Times New Roman"/>
          <w:b/>
          <w:bCs/>
          <w:sz w:val="24"/>
          <w:szCs w:val="24"/>
        </w:rPr>
        <w:t>’</w:t>
      </w:r>
      <w:r>
        <w:rPr>
          <w:rFonts w:ascii="Times New Roman" w:hAnsi="Times New Roman"/>
          <w:b/>
          <w:bCs/>
          <w:sz w:val="24"/>
          <w:szCs w:val="24"/>
        </w:rPr>
        <w:t xml:space="preserve">un test avec une PPA inférieure à 90 % serait insuffisante sans cette atténuation (confirmation des symptômes). </w:t>
      </w:r>
    </w:p>
    <w:p w14:paraId="1030ED5F" w14:textId="77777777" w:rsidR="00624ADC" w:rsidRDefault="00624ADC" w:rsidP="00737B78">
      <w:pPr>
        <w:ind w:left="360"/>
        <w:rPr>
          <w:rFonts w:ascii="Times New Roman" w:eastAsia="Times New Roman" w:hAnsi="Times New Roman" w:cs="Times New Roman"/>
          <w:b/>
          <w:bCs/>
          <w:i/>
          <w:kern w:val="32"/>
          <w:sz w:val="24"/>
          <w:szCs w:val="24"/>
          <w:lang w:eastAsia="en-US"/>
        </w:rPr>
      </w:pPr>
    </w:p>
    <w:p w14:paraId="29C63168" w14:textId="089BE135" w:rsidR="0051621D" w:rsidRDefault="0051621D" w:rsidP="00737B78">
      <w:pPr>
        <w:ind w:left="360"/>
        <w:rPr>
          <w:rFonts w:ascii="Times New Roman" w:hAnsi="Times New Roman" w:cs="Times New Roman"/>
          <w:b/>
          <w:sz w:val="24"/>
          <w:szCs w:val="24"/>
        </w:rPr>
      </w:pPr>
      <w:r>
        <w:rPr>
          <w:rFonts w:ascii="Times New Roman" w:hAnsi="Times New Roman"/>
          <w:b/>
          <w:sz w:val="24"/>
          <w:szCs w:val="24"/>
        </w:rPr>
        <w:t>Rendement pour un usage symptomatique uniquement</w:t>
      </w:r>
    </w:p>
    <w:p w14:paraId="6BAF8EBC" w14:textId="48A1662D" w:rsidR="004A2BEE" w:rsidRDefault="004A2BEE" w:rsidP="00737B78">
      <w:pPr>
        <w:ind w:left="360"/>
        <w:rPr>
          <w:rFonts w:ascii="Times New Roman" w:hAnsi="Times New Roman" w:cs="Times New Roman"/>
          <w:b/>
          <w:sz w:val="24"/>
          <w:szCs w:val="24"/>
        </w:rPr>
      </w:pPr>
    </w:p>
    <w:p w14:paraId="72D9B099" w14:textId="05C2A91D" w:rsidR="004A2BEE" w:rsidRPr="00092288" w:rsidRDefault="004A2BEE" w:rsidP="00737B78">
      <w:pPr>
        <w:ind w:left="360"/>
        <w:rPr>
          <w:rFonts w:ascii="Times New Roman" w:hAnsi="Times New Roman" w:cs="Times New Roman"/>
          <w:b/>
          <w:sz w:val="24"/>
          <w:szCs w:val="24"/>
        </w:rPr>
      </w:pPr>
      <w:r>
        <w:rPr>
          <w:rFonts w:ascii="Times New Roman" w:hAnsi="Times New Roman"/>
          <w:b/>
          <w:sz w:val="24"/>
          <w:szCs w:val="24"/>
        </w:rPr>
        <w:t xml:space="preserve">Pour les tests à usage symptomatique uniquement, la FDA recommande que le test ait un PPA et un NPA comme suit : </w:t>
      </w:r>
    </w:p>
    <w:p w14:paraId="55060D74" w14:textId="77777777" w:rsidR="004A2BEE" w:rsidRPr="0051621D" w:rsidRDefault="004A2BEE" w:rsidP="00737B78">
      <w:pPr>
        <w:ind w:left="360"/>
        <w:rPr>
          <w:rFonts w:ascii="Times New Roman" w:hAnsi="Times New Roman" w:cs="Times New Roman"/>
          <w:b/>
          <w:sz w:val="24"/>
          <w:szCs w:val="24"/>
        </w:rPr>
      </w:pPr>
    </w:p>
    <w:p w14:paraId="3362288A" w14:textId="149229F2" w:rsidR="0051621D" w:rsidRPr="0051621D" w:rsidRDefault="0051621D" w:rsidP="00193B73">
      <w:pPr>
        <w:pStyle w:val="ListParagraph"/>
        <w:numPr>
          <w:ilvl w:val="1"/>
          <w:numId w:val="23"/>
        </w:numPr>
        <w:spacing w:after="160" w:line="259" w:lineRule="auto"/>
        <w:rPr>
          <w:rFonts w:ascii="Times New Roman" w:hAnsi="Times New Roman" w:cs="Times New Roman"/>
          <w:sz w:val="24"/>
          <w:szCs w:val="24"/>
        </w:rPr>
      </w:pPr>
      <w:r>
        <w:rPr>
          <w:rFonts w:ascii="Times New Roman" w:hAnsi="Times New Roman"/>
          <w:sz w:val="24"/>
          <w:szCs w:val="24"/>
        </w:rPr>
        <w:t>Pourcentage d</w:t>
      </w:r>
      <w:r w:rsidR="002A29D7">
        <w:rPr>
          <w:rFonts w:ascii="Times New Roman" w:hAnsi="Times New Roman"/>
          <w:sz w:val="24"/>
          <w:szCs w:val="24"/>
        </w:rPr>
        <w:t>’</w:t>
      </w:r>
      <w:r>
        <w:rPr>
          <w:rFonts w:ascii="Times New Roman" w:hAnsi="Times New Roman"/>
          <w:sz w:val="24"/>
          <w:szCs w:val="24"/>
        </w:rPr>
        <w:t xml:space="preserve">accord positif (PPA) ≥ 80 % pour les cas symptomatiques </w:t>
      </w:r>
    </w:p>
    <w:p w14:paraId="6E87C149" w14:textId="6706D4F4" w:rsidR="007D4156" w:rsidRDefault="0051621D" w:rsidP="00193B73">
      <w:pPr>
        <w:pStyle w:val="ListParagraph"/>
        <w:numPr>
          <w:ilvl w:val="1"/>
          <w:numId w:val="23"/>
        </w:numPr>
        <w:spacing w:after="160" w:line="259" w:lineRule="auto"/>
      </w:pPr>
      <w:r>
        <w:rPr>
          <w:rFonts w:ascii="Times New Roman" w:hAnsi="Times New Roman"/>
          <w:sz w:val="24"/>
          <w:szCs w:val="24"/>
        </w:rPr>
        <w:t>Pourcentage d</w:t>
      </w:r>
      <w:r w:rsidR="002A29D7">
        <w:rPr>
          <w:rFonts w:ascii="Times New Roman" w:hAnsi="Times New Roman"/>
          <w:sz w:val="24"/>
          <w:szCs w:val="24"/>
        </w:rPr>
        <w:t>’</w:t>
      </w:r>
      <w:r>
        <w:rPr>
          <w:rFonts w:ascii="Times New Roman" w:hAnsi="Times New Roman"/>
          <w:sz w:val="24"/>
          <w:szCs w:val="24"/>
        </w:rPr>
        <w:t>accord négatif (NPA) ≥ 99 % (LB &gt; 95 %)</w:t>
      </w:r>
    </w:p>
    <w:p w14:paraId="24579211"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 xml:space="preserve">K. LE BESOIN NON SATISFAIT AUQUEL RÉPOND CE PRODUIT </w:t>
      </w:r>
    </w:p>
    <w:p w14:paraId="4E8B6633" w14:textId="77777777" w:rsidR="003721D8" w:rsidRPr="003721D8" w:rsidRDefault="003721D8" w:rsidP="003721D8">
      <w:pPr>
        <w:rPr>
          <w:rFonts w:ascii="Times New Roman" w:eastAsia="Times New Roman" w:hAnsi="Times New Roman" w:cs="Times New Roman"/>
          <w:b/>
          <w:sz w:val="24"/>
          <w:szCs w:val="24"/>
          <w:lang w:eastAsia="en-US"/>
        </w:rPr>
      </w:pPr>
    </w:p>
    <w:p w14:paraId="54DC8C11" w14:textId="77777777" w:rsidR="003721D8" w:rsidRPr="003721D8" w:rsidRDefault="003721D8" w:rsidP="003721D8">
      <w:pPr>
        <w:rPr>
          <w:rFonts w:ascii="Times New Roman" w:eastAsia="Times New Roman" w:hAnsi="Times New Roman" w:cs="Times New Roman"/>
          <w:b/>
          <w:sz w:val="24"/>
          <w:szCs w:val="24"/>
        </w:rPr>
      </w:pPr>
      <w:r>
        <w:rPr>
          <w:rFonts w:ascii="Times New Roman" w:hAnsi="Times New Roman"/>
          <w:b/>
          <w:sz w:val="24"/>
          <w:szCs w:val="24"/>
        </w:rPr>
        <w:t xml:space="preserve">Cette section sera remplie par la FDA. </w:t>
      </w:r>
    </w:p>
    <w:p w14:paraId="2BF64457"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L. PRODUITS DE SUBSTITUTION AUTORISÉS/CERTIFIÉS</w:t>
      </w:r>
    </w:p>
    <w:p w14:paraId="21A8811E" w14:textId="77777777" w:rsidR="003721D8" w:rsidRPr="003721D8" w:rsidRDefault="003721D8" w:rsidP="003721D8">
      <w:pPr>
        <w:rPr>
          <w:rFonts w:ascii="Times New Roman" w:eastAsia="Times New Roman" w:hAnsi="Times New Roman" w:cs="Times New Roman"/>
          <w:sz w:val="24"/>
          <w:szCs w:val="24"/>
          <w:lang w:eastAsia="en-US"/>
        </w:rPr>
      </w:pPr>
    </w:p>
    <w:p w14:paraId="586E28A0" w14:textId="7146E175" w:rsidR="003721D8" w:rsidRPr="003721D8" w:rsidRDefault="003721D8" w:rsidP="003721D8">
      <w:pPr>
        <w:rPr>
          <w:rFonts w:ascii="Times New Roman" w:eastAsia="Times New Roman" w:hAnsi="Times New Roman" w:cs="Times New Roman"/>
          <w:sz w:val="24"/>
          <w:szCs w:val="24"/>
        </w:rPr>
      </w:pPr>
      <w:r>
        <w:rPr>
          <w:rFonts w:ascii="Times New Roman" w:hAnsi="Times New Roman"/>
          <w:sz w:val="24"/>
          <w:szCs w:val="24"/>
        </w:rPr>
        <w:t>Actuellement, aucune méthode de détection du SRAS-CoV-2 n</w:t>
      </w:r>
      <w:r w:rsidR="002A29D7">
        <w:rPr>
          <w:rFonts w:ascii="Times New Roman" w:hAnsi="Times New Roman"/>
          <w:sz w:val="24"/>
          <w:szCs w:val="24"/>
        </w:rPr>
        <w:t>’</w:t>
      </w:r>
      <w:r>
        <w:rPr>
          <w:rFonts w:ascii="Times New Roman" w:hAnsi="Times New Roman"/>
          <w:sz w:val="24"/>
          <w:szCs w:val="24"/>
        </w:rPr>
        <w:t>a été approuvée/autorisée par la FDA.</w:t>
      </w:r>
    </w:p>
    <w:p w14:paraId="15195BF8"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rPr>
      </w:pPr>
      <w:r>
        <w:rPr>
          <w:rFonts w:ascii="Times New Roman" w:hAnsi="Times New Roman"/>
          <w:b/>
          <w:bCs/>
          <w:sz w:val="24"/>
          <w:szCs w:val="24"/>
        </w:rPr>
        <w:t>M. AVANTAGES ET RISQUES :</w:t>
      </w:r>
    </w:p>
    <w:p w14:paraId="08E9E468" w14:textId="77777777" w:rsidR="003721D8" w:rsidRPr="003721D8" w:rsidRDefault="003721D8" w:rsidP="003721D8">
      <w:pPr>
        <w:rPr>
          <w:rFonts w:ascii="Times New Roman" w:eastAsia="Times New Roman" w:hAnsi="Times New Roman" w:cs="Times New Roman"/>
          <w:b/>
          <w:sz w:val="24"/>
          <w:szCs w:val="24"/>
        </w:rPr>
      </w:pPr>
      <w:r>
        <w:rPr>
          <w:rFonts w:ascii="Times New Roman" w:hAnsi="Times New Roman"/>
          <w:b/>
          <w:sz w:val="24"/>
          <w:szCs w:val="24"/>
        </w:rPr>
        <w:tab/>
      </w:r>
      <w:r>
        <w:rPr>
          <w:rFonts w:ascii="Times New Roman" w:hAnsi="Times New Roman"/>
          <w:sz w:val="24"/>
          <w:szCs w:val="24"/>
        </w:rPr>
        <w:t xml:space="preserve"> </w:t>
      </w:r>
    </w:p>
    <w:p w14:paraId="0FEC1CD0" w14:textId="77777777" w:rsidR="003721D8" w:rsidRPr="003721D8" w:rsidRDefault="003721D8" w:rsidP="003721D8">
      <w:pPr>
        <w:rPr>
          <w:rFonts w:ascii="Times New Roman" w:eastAsia="Times New Roman" w:hAnsi="Times New Roman" w:cs="Times New Roman"/>
          <w:b/>
          <w:sz w:val="24"/>
          <w:szCs w:val="24"/>
        </w:rPr>
      </w:pPr>
      <w:r>
        <w:rPr>
          <w:rFonts w:ascii="Times New Roman" w:hAnsi="Times New Roman"/>
          <w:b/>
          <w:sz w:val="24"/>
          <w:szCs w:val="24"/>
        </w:rPr>
        <w:t>Cette section sera remplie par la FDA.</w:t>
      </w:r>
    </w:p>
    <w:p w14:paraId="7019FF6C" w14:textId="21809F16" w:rsidR="003721D8" w:rsidRPr="003721D8" w:rsidRDefault="003721D8" w:rsidP="003721D8">
      <w:pPr>
        <w:keepNext/>
        <w:spacing w:before="240" w:after="60"/>
        <w:outlineLvl w:val="0"/>
        <w:rPr>
          <w:rFonts w:ascii="Times New Roman" w:eastAsia="Times New Roman" w:hAnsi="Times New Roman" w:cs="Times New Roman"/>
          <w:b/>
          <w:iCs/>
          <w:kern w:val="32"/>
          <w:sz w:val="24"/>
          <w:szCs w:val="24"/>
        </w:rPr>
      </w:pPr>
      <w:r>
        <w:rPr>
          <w:rFonts w:ascii="Times New Roman" w:hAnsi="Times New Roman"/>
          <w:b/>
          <w:iCs/>
          <w:sz w:val="24"/>
          <w:szCs w:val="24"/>
        </w:rPr>
        <w:lastRenderedPageBreak/>
        <w:t>N. FICHE D</w:t>
      </w:r>
      <w:r w:rsidR="002A29D7">
        <w:rPr>
          <w:rFonts w:ascii="Times New Roman" w:hAnsi="Times New Roman"/>
          <w:b/>
          <w:iCs/>
          <w:sz w:val="24"/>
          <w:szCs w:val="24"/>
        </w:rPr>
        <w:t>’</w:t>
      </w:r>
      <w:r>
        <w:rPr>
          <w:rFonts w:ascii="Times New Roman" w:hAnsi="Times New Roman"/>
          <w:b/>
          <w:iCs/>
          <w:sz w:val="24"/>
          <w:szCs w:val="24"/>
        </w:rPr>
        <w:t>INFORMATION POUR LES PROFESSIONNELS DE LA SANTÉ ET LES PATIENTS :</w:t>
      </w:r>
    </w:p>
    <w:p w14:paraId="3068C45A" w14:textId="77777777" w:rsidR="003721D8" w:rsidRPr="003721D8" w:rsidRDefault="003721D8" w:rsidP="003721D8">
      <w:pPr>
        <w:widowControl w:val="0"/>
        <w:rPr>
          <w:rFonts w:ascii="Times New Roman" w:eastAsia="Times New Roman" w:hAnsi="Times New Roman" w:cs="Times New Roman"/>
          <w:b/>
          <w:bCs/>
          <w:iCs/>
          <w:sz w:val="24"/>
          <w:szCs w:val="24"/>
          <w:lang w:eastAsia="en-US"/>
        </w:rPr>
      </w:pPr>
    </w:p>
    <w:p w14:paraId="3E417CBF" w14:textId="36C04964" w:rsidR="003721D8" w:rsidRPr="003721D8" w:rsidRDefault="003721D8" w:rsidP="003721D8">
      <w:pPr>
        <w:rPr>
          <w:rFonts w:ascii="Times New Roman" w:eastAsia="Times New Roman" w:hAnsi="Times New Roman" w:cs="Times New Roman"/>
          <w:b/>
          <w:i/>
          <w:sz w:val="24"/>
          <w:szCs w:val="24"/>
        </w:rPr>
      </w:pPr>
      <w:r>
        <w:rPr>
          <w:rFonts w:ascii="Times New Roman" w:hAnsi="Times New Roman"/>
          <w:b/>
          <w:sz w:val="24"/>
          <w:szCs w:val="24"/>
          <w:highlight w:val="yellow"/>
        </w:rPr>
        <w:t>Inclure les fiches d</w:t>
      </w:r>
      <w:r w:rsidR="002A29D7">
        <w:rPr>
          <w:rFonts w:ascii="Times New Roman" w:hAnsi="Times New Roman"/>
          <w:b/>
          <w:sz w:val="24"/>
          <w:szCs w:val="24"/>
          <w:highlight w:val="yellow"/>
        </w:rPr>
        <w:t>’</w:t>
      </w:r>
      <w:r>
        <w:rPr>
          <w:rFonts w:ascii="Times New Roman" w:hAnsi="Times New Roman"/>
          <w:b/>
          <w:sz w:val="24"/>
          <w:szCs w:val="24"/>
          <w:highlight w:val="yellow"/>
        </w:rPr>
        <w:t>information proposées pour les patients et les professionnels de la santé</w:t>
      </w:r>
      <w:r>
        <w:rPr>
          <w:rFonts w:ascii="Times New Roman" w:hAnsi="Times New Roman"/>
          <w:b/>
          <w:sz w:val="24"/>
          <w:szCs w:val="24"/>
        </w:rPr>
        <w:t xml:space="preserve"> - </w:t>
      </w:r>
      <w:r>
        <w:rPr>
          <w:rFonts w:ascii="Times New Roman" w:hAnsi="Times New Roman"/>
          <w:b/>
          <w:i/>
          <w:iCs/>
          <w:sz w:val="24"/>
          <w:szCs w:val="24"/>
        </w:rPr>
        <w:t>Voir des exemples de tests EUA autorisés sur notre site Web</w:t>
      </w:r>
      <w:r>
        <w:rPr>
          <w:rFonts w:ascii="Times New Roman" w:hAnsi="Times New Roman"/>
          <w:b/>
          <w:sz w:val="24"/>
          <w:szCs w:val="24"/>
        </w:rPr>
        <w:t>.</w:t>
      </w:r>
      <w:r>
        <w:rPr>
          <w:rFonts w:ascii="Times New Roman" w:hAnsi="Times New Roman"/>
          <w:b/>
          <w:i/>
          <w:sz w:val="24"/>
          <w:szCs w:val="24"/>
        </w:rPr>
        <w:t xml:space="preserve"> Des modèles seront mis à disposition à la demande du promoteur.</w:t>
      </w:r>
    </w:p>
    <w:p w14:paraId="715B933C" w14:textId="7C5D7D7C" w:rsidR="003721D8" w:rsidRPr="003721D8" w:rsidRDefault="003721D8" w:rsidP="003721D8">
      <w:pPr>
        <w:keepNext/>
        <w:spacing w:before="240" w:after="60"/>
        <w:outlineLvl w:val="0"/>
        <w:rPr>
          <w:rFonts w:ascii="Times New Roman" w:eastAsia="Times New Roman" w:hAnsi="Times New Roman" w:cs="Times New Roman"/>
          <w:b/>
          <w:iCs/>
          <w:kern w:val="32"/>
          <w:sz w:val="24"/>
          <w:szCs w:val="24"/>
        </w:rPr>
      </w:pPr>
      <w:r>
        <w:rPr>
          <w:rFonts w:ascii="Times New Roman" w:hAnsi="Times New Roman"/>
          <w:b/>
          <w:iCs/>
          <w:sz w:val="24"/>
          <w:szCs w:val="24"/>
        </w:rPr>
        <w:t>O. MODE D</w:t>
      </w:r>
      <w:r w:rsidR="002A29D7">
        <w:rPr>
          <w:rFonts w:ascii="Times New Roman" w:hAnsi="Times New Roman"/>
          <w:b/>
          <w:iCs/>
          <w:sz w:val="24"/>
          <w:szCs w:val="24"/>
        </w:rPr>
        <w:t>’</w:t>
      </w:r>
      <w:r>
        <w:rPr>
          <w:rFonts w:ascii="Times New Roman" w:hAnsi="Times New Roman"/>
          <w:b/>
          <w:iCs/>
          <w:sz w:val="24"/>
          <w:szCs w:val="24"/>
        </w:rPr>
        <w:t>EMPLOI / ÉTIQUETAGE PROPOSÉ / NOTICE D</w:t>
      </w:r>
      <w:r w:rsidR="002A29D7">
        <w:rPr>
          <w:rFonts w:ascii="Times New Roman" w:hAnsi="Times New Roman"/>
          <w:b/>
          <w:iCs/>
          <w:sz w:val="24"/>
          <w:szCs w:val="24"/>
        </w:rPr>
        <w:t>’</w:t>
      </w:r>
      <w:r>
        <w:rPr>
          <w:rFonts w:ascii="Times New Roman" w:hAnsi="Times New Roman"/>
          <w:b/>
          <w:iCs/>
          <w:sz w:val="24"/>
          <w:szCs w:val="24"/>
        </w:rPr>
        <w:t>ACCOMPAGNEMENT DU PRODUIT :</w:t>
      </w:r>
    </w:p>
    <w:p w14:paraId="612C5B8E" w14:textId="77777777" w:rsidR="003721D8" w:rsidRPr="003721D8" w:rsidRDefault="003721D8" w:rsidP="003721D8">
      <w:pPr>
        <w:widowControl w:val="0"/>
        <w:rPr>
          <w:rFonts w:ascii="Times New Roman" w:eastAsia="Times New Roman" w:hAnsi="Times New Roman" w:cs="Times New Roman"/>
          <w:bCs/>
          <w:iCs/>
          <w:sz w:val="24"/>
          <w:szCs w:val="24"/>
          <w:lang w:eastAsia="en-US"/>
        </w:rPr>
      </w:pPr>
    </w:p>
    <w:p w14:paraId="7DC1530A" w14:textId="12006EAD" w:rsidR="003721D8" w:rsidRPr="003721D8" w:rsidRDefault="003721D8" w:rsidP="003721D8">
      <w:pPr>
        <w:rPr>
          <w:rFonts w:ascii="Times New Roman" w:eastAsia="Times New Roman" w:hAnsi="Times New Roman" w:cs="Times New Roman"/>
          <w:b/>
          <w:sz w:val="24"/>
          <w:szCs w:val="24"/>
        </w:rPr>
      </w:pPr>
      <w:r>
        <w:rPr>
          <w:rFonts w:ascii="Times New Roman" w:hAnsi="Times New Roman"/>
          <w:b/>
          <w:sz w:val="24"/>
          <w:szCs w:val="24"/>
          <w:highlight w:val="yellow"/>
        </w:rPr>
        <w:t>Inclure le mode d</w:t>
      </w:r>
      <w:r w:rsidR="002A29D7">
        <w:rPr>
          <w:rFonts w:ascii="Times New Roman" w:hAnsi="Times New Roman"/>
          <w:b/>
          <w:sz w:val="24"/>
          <w:szCs w:val="24"/>
          <w:highlight w:val="yellow"/>
        </w:rPr>
        <w:t>’</w:t>
      </w:r>
      <w:r>
        <w:rPr>
          <w:rFonts w:ascii="Times New Roman" w:hAnsi="Times New Roman"/>
          <w:b/>
          <w:sz w:val="24"/>
          <w:szCs w:val="24"/>
          <w:highlight w:val="yellow"/>
        </w:rPr>
        <w:t>emploi, les étiquettes des boîtes, des flacons et tout autre étiquetage proposé.</w:t>
      </w:r>
    </w:p>
    <w:p w14:paraId="7C9B9B84" w14:textId="77777777" w:rsidR="003721D8" w:rsidRPr="003721D8" w:rsidRDefault="003721D8" w:rsidP="003721D8">
      <w:pPr>
        <w:keepNext/>
        <w:spacing w:before="240" w:after="60"/>
        <w:outlineLvl w:val="0"/>
        <w:rPr>
          <w:rFonts w:ascii="Times New Roman" w:eastAsia="Times New Roman" w:hAnsi="Times New Roman" w:cs="Times New Roman"/>
          <w:b/>
          <w:iCs/>
          <w:kern w:val="32"/>
          <w:sz w:val="24"/>
          <w:szCs w:val="24"/>
        </w:rPr>
      </w:pPr>
      <w:r>
        <w:rPr>
          <w:rFonts w:ascii="Times New Roman" w:hAnsi="Times New Roman"/>
          <w:b/>
          <w:iCs/>
          <w:sz w:val="24"/>
          <w:szCs w:val="24"/>
        </w:rPr>
        <w:t>P. TENUE DES REGISTRES ET COMMUNICATION DES RENSEIGNEMENTS À LA FDA :</w:t>
      </w:r>
    </w:p>
    <w:p w14:paraId="78AA24F0" w14:textId="7E5D3B08" w:rsidR="003721D8" w:rsidRDefault="003721D8" w:rsidP="003721D8">
      <w:pPr>
        <w:widowControl w:val="0"/>
        <w:rPr>
          <w:rFonts w:ascii="Times New Roman" w:eastAsia="Times New Roman" w:hAnsi="Times New Roman" w:cs="Times New Roman"/>
          <w:b/>
          <w:bCs/>
          <w:iCs/>
          <w:sz w:val="24"/>
          <w:szCs w:val="24"/>
          <w:lang w:eastAsia="en-US"/>
        </w:rPr>
      </w:pPr>
    </w:p>
    <w:p w14:paraId="773A6DB5" w14:textId="22C3EAC7" w:rsidR="00510FE2" w:rsidRPr="00193B73" w:rsidRDefault="0097328D" w:rsidP="003721D8">
      <w:pPr>
        <w:widowControl w:val="0"/>
        <w:rPr>
          <w:rFonts w:ascii="Times New Roman" w:hAnsi="Times New Roman" w:cs="Times New Roman"/>
          <w:b/>
          <w:i/>
          <w:sz w:val="24"/>
          <w:szCs w:val="24"/>
        </w:rPr>
      </w:pPr>
      <w:r>
        <w:rPr>
          <w:rFonts w:ascii="Times New Roman" w:hAnsi="Times New Roman"/>
          <w:b/>
          <w:sz w:val="24"/>
          <w:szCs w:val="24"/>
        </w:rPr>
        <w:t>Comme le permet la section</w:t>
      </w:r>
      <w:r w:rsidR="002A29D7">
        <w:rPr>
          <w:rFonts w:ascii="Times New Roman" w:hAnsi="Times New Roman"/>
          <w:b/>
          <w:sz w:val="24"/>
          <w:szCs w:val="24"/>
        </w:rPr>
        <w:t> </w:t>
      </w:r>
      <w:r>
        <w:rPr>
          <w:rFonts w:ascii="Times New Roman" w:hAnsi="Times New Roman"/>
          <w:b/>
          <w:sz w:val="24"/>
          <w:szCs w:val="24"/>
        </w:rPr>
        <w:t>564(e) de la loi FD&amp;C, la FDA peut exiger certaines conditions dans le cadre d</w:t>
      </w:r>
      <w:r w:rsidR="002A29D7">
        <w:rPr>
          <w:rFonts w:ascii="Times New Roman" w:hAnsi="Times New Roman"/>
          <w:b/>
          <w:sz w:val="24"/>
          <w:szCs w:val="24"/>
        </w:rPr>
        <w:t>’</w:t>
      </w:r>
      <w:r>
        <w:rPr>
          <w:rFonts w:ascii="Times New Roman" w:hAnsi="Times New Roman"/>
          <w:b/>
          <w:sz w:val="24"/>
          <w:szCs w:val="24"/>
        </w:rPr>
        <w:t>une autorisation d</w:t>
      </w:r>
      <w:r w:rsidR="002A29D7">
        <w:rPr>
          <w:rFonts w:ascii="Times New Roman" w:hAnsi="Times New Roman"/>
          <w:b/>
          <w:sz w:val="24"/>
          <w:szCs w:val="24"/>
        </w:rPr>
        <w:t>’</w:t>
      </w:r>
      <w:r>
        <w:rPr>
          <w:rFonts w:ascii="Times New Roman" w:hAnsi="Times New Roman"/>
          <w:b/>
          <w:sz w:val="24"/>
          <w:szCs w:val="24"/>
        </w:rPr>
        <w:t>utilisation d</w:t>
      </w:r>
      <w:r w:rsidR="002A29D7">
        <w:rPr>
          <w:rFonts w:ascii="Times New Roman" w:hAnsi="Times New Roman"/>
          <w:b/>
          <w:sz w:val="24"/>
          <w:szCs w:val="24"/>
        </w:rPr>
        <w:t>’</w:t>
      </w:r>
      <w:r>
        <w:rPr>
          <w:rFonts w:ascii="Times New Roman" w:hAnsi="Times New Roman"/>
          <w:b/>
          <w:sz w:val="24"/>
          <w:szCs w:val="24"/>
        </w:rPr>
        <w:t>urgence. La FDA inclura généralement dans l</w:t>
      </w:r>
      <w:r w:rsidR="002A29D7">
        <w:rPr>
          <w:rFonts w:ascii="Times New Roman" w:hAnsi="Times New Roman"/>
          <w:b/>
          <w:sz w:val="24"/>
          <w:szCs w:val="24"/>
        </w:rPr>
        <w:t>’</w:t>
      </w:r>
      <w:r>
        <w:rPr>
          <w:rFonts w:ascii="Times New Roman" w:hAnsi="Times New Roman"/>
          <w:b/>
          <w:sz w:val="24"/>
          <w:szCs w:val="24"/>
        </w:rPr>
        <w:t>EUA les exigences suivantes en matière de tenue de registres et de communication de renseignements, qu</w:t>
      </w:r>
      <w:r w:rsidR="002A29D7">
        <w:rPr>
          <w:rFonts w:ascii="Times New Roman" w:hAnsi="Times New Roman"/>
          <w:b/>
          <w:sz w:val="24"/>
          <w:szCs w:val="24"/>
        </w:rPr>
        <w:t>’</w:t>
      </w:r>
      <w:r>
        <w:rPr>
          <w:rFonts w:ascii="Times New Roman" w:hAnsi="Times New Roman"/>
          <w:b/>
          <w:sz w:val="24"/>
          <w:szCs w:val="24"/>
        </w:rPr>
        <w:t xml:space="preserve">elle estime nécessaires pour protéger la santé publique. </w:t>
      </w:r>
    </w:p>
    <w:p w14:paraId="7CA3C42F" w14:textId="77777777" w:rsidR="00510FE2" w:rsidRPr="00193B73" w:rsidRDefault="00510FE2" w:rsidP="003721D8">
      <w:pPr>
        <w:widowControl w:val="0"/>
        <w:rPr>
          <w:rFonts w:ascii="Times New Roman" w:eastAsia="Times New Roman" w:hAnsi="Times New Roman" w:cs="Times New Roman"/>
          <w:bCs/>
          <w:i/>
          <w:iCs/>
          <w:sz w:val="24"/>
          <w:szCs w:val="24"/>
          <w:lang w:eastAsia="en-US"/>
        </w:rPr>
      </w:pPr>
    </w:p>
    <w:p w14:paraId="3258137C" w14:textId="67A93717" w:rsidR="00401734" w:rsidRDefault="003721D8" w:rsidP="00401734">
      <w:pPr>
        <w:rPr>
          <w:rFonts w:ascii="Times New Roman" w:eastAsia="Calibri" w:hAnsi="Times New Roman" w:cs="Times New Roman"/>
          <w:sz w:val="24"/>
          <w:szCs w:val="24"/>
        </w:rPr>
      </w:pPr>
      <w:r>
        <w:rPr>
          <w:rFonts w:ascii="Times New Roman" w:hAnsi="Times New Roman"/>
          <w:sz w:val="24"/>
          <w:szCs w:val="24"/>
          <w:highlight w:val="yellow"/>
        </w:rPr>
        <w:t>[</w:t>
      </w:r>
      <w:r>
        <w:rPr>
          <w:rFonts w:ascii="Times New Roman" w:hAnsi="Times New Roman"/>
          <w:b/>
          <w:i/>
          <w:sz w:val="24"/>
          <w:szCs w:val="24"/>
          <w:highlight w:val="yellow"/>
        </w:rPr>
        <w:t>Nom du fabricant</w:t>
      </w:r>
      <w:r>
        <w:rPr>
          <w:rFonts w:ascii="Times New Roman" w:hAnsi="Times New Roman"/>
          <w:sz w:val="24"/>
          <w:szCs w:val="24"/>
        </w:rPr>
        <w:t>] assurera le suivi des événements indésirables et fera rapport à la FDA en vertu du titre</w:t>
      </w:r>
      <w:r w:rsidR="002A29D7">
        <w:rPr>
          <w:rFonts w:ascii="Times New Roman" w:hAnsi="Times New Roman"/>
          <w:sz w:val="24"/>
          <w:szCs w:val="24"/>
        </w:rPr>
        <w:t> </w:t>
      </w:r>
      <w:r>
        <w:rPr>
          <w:rFonts w:ascii="Times New Roman" w:hAnsi="Times New Roman"/>
          <w:sz w:val="24"/>
          <w:szCs w:val="24"/>
        </w:rPr>
        <w:t>21 CFR Part</w:t>
      </w:r>
      <w:r w:rsidR="002A29D7">
        <w:rPr>
          <w:rFonts w:ascii="Times New Roman" w:hAnsi="Times New Roman"/>
          <w:sz w:val="24"/>
          <w:szCs w:val="24"/>
        </w:rPr>
        <w:t> </w:t>
      </w:r>
      <w:r>
        <w:rPr>
          <w:rFonts w:ascii="Times New Roman" w:hAnsi="Times New Roman"/>
          <w:sz w:val="24"/>
          <w:szCs w:val="24"/>
        </w:rPr>
        <w:t>803. Un site Web est disponible pour signaler les événements indésirables, et ce site est mentionné dans la fiche d</w:t>
      </w:r>
      <w:r w:rsidR="002A29D7">
        <w:rPr>
          <w:rFonts w:ascii="Times New Roman" w:hAnsi="Times New Roman"/>
          <w:sz w:val="24"/>
          <w:szCs w:val="24"/>
        </w:rPr>
        <w:t>’</w:t>
      </w:r>
      <w:r>
        <w:rPr>
          <w:rFonts w:ascii="Times New Roman" w:hAnsi="Times New Roman"/>
          <w:sz w:val="24"/>
          <w:szCs w:val="24"/>
        </w:rPr>
        <w:t xml:space="preserve">information destinée aux professionnels de la santé ainsi que sur le site Web du soutien technique du </w:t>
      </w:r>
      <w:r>
        <w:rPr>
          <w:rFonts w:ascii="Times New Roman" w:hAnsi="Times New Roman"/>
          <w:sz w:val="24"/>
          <w:szCs w:val="24"/>
          <w:highlight w:val="yellow"/>
        </w:rPr>
        <w:t>[</w:t>
      </w:r>
      <w:r>
        <w:rPr>
          <w:rFonts w:ascii="Times New Roman" w:hAnsi="Times New Roman"/>
          <w:b/>
          <w:i/>
          <w:sz w:val="24"/>
          <w:szCs w:val="24"/>
          <w:highlight w:val="yellow"/>
        </w:rPr>
        <w:t>Nom du fabricant</w:t>
      </w:r>
      <w:r>
        <w:rPr>
          <w:rFonts w:ascii="Times New Roman" w:hAnsi="Times New Roman"/>
          <w:sz w:val="24"/>
          <w:szCs w:val="24"/>
        </w:rPr>
        <w:t>] : [</w:t>
      </w:r>
      <w:r>
        <w:rPr>
          <w:rFonts w:ascii="Times New Roman" w:hAnsi="Times New Roman"/>
          <w:b/>
          <w:i/>
          <w:sz w:val="24"/>
          <w:szCs w:val="24"/>
          <w:highlight w:val="yellow"/>
        </w:rPr>
        <w:t>Inclure lien au site Web</w:t>
      </w:r>
      <w:r>
        <w:rPr>
          <w:rFonts w:ascii="Times New Roman" w:hAnsi="Times New Roman"/>
          <w:sz w:val="24"/>
          <w:szCs w:val="24"/>
        </w:rPr>
        <w:t>]. Chaque rapport d</w:t>
      </w:r>
      <w:r w:rsidR="002A29D7">
        <w:rPr>
          <w:rFonts w:ascii="Times New Roman" w:hAnsi="Times New Roman"/>
          <w:sz w:val="24"/>
          <w:szCs w:val="24"/>
        </w:rPr>
        <w:t>’</w:t>
      </w:r>
      <w:r>
        <w:rPr>
          <w:rFonts w:ascii="Times New Roman" w:hAnsi="Times New Roman"/>
          <w:sz w:val="24"/>
          <w:szCs w:val="24"/>
        </w:rPr>
        <w:t xml:space="preserve">événement indésirable sera traité conformément aux exigences de rapport de non-conformité de </w:t>
      </w:r>
      <w:r>
        <w:rPr>
          <w:rFonts w:ascii="Times New Roman" w:hAnsi="Times New Roman"/>
          <w:b/>
          <w:i/>
          <w:sz w:val="24"/>
          <w:szCs w:val="24"/>
          <w:highlight w:val="yellow"/>
        </w:rPr>
        <w:t>[Nom du fabricant]</w:t>
      </w:r>
      <w:r>
        <w:rPr>
          <w:rFonts w:ascii="Times New Roman" w:hAnsi="Times New Roman"/>
          <w:sz w:val="24"/>
          <w:szCs w:val="24"/>
        </w:rPr>
        <w:t xml:space="preserve"> et les rapports sur les instruments médicaux seront déposés auprès de la FDA selon les besoins. Grâce à un processus de contrôle de l</w:t>
      </w:r>
      <w:r w:rsidR="002A29D7">
        <w:rPr>
          <w:rFonts w:ascii="Times New Roman" w:hAnsi="Times New Roman"/>
          <w:sz w:val="24"/>
          <w:szCs w:val="24"/>
        </w:rPr>
        <w:t>’</w:t>
      </w:r>
      <w:r>
        <w:rPr>
          <w:rFonts w:ascii="Times New Roman" w:hAnsi="Times New Roman"/>
          <w:sz w:val="24"/>
          <w:szCs w:val="24"/>
        </w:rPr>
        <w:t xml:space="preserve">inventaire, </w:t>
      </w:r>
      <w:r>
        <w:rPr>
          <w:rFonts w:ascii="Times New Roman" w:hAnsi="Times New Roman"/>
          <w:b/>
          <w:i/>
          <w:sz w:val="24"/>
          <w:szCs w:val="24"/>
          <w:highlight w:val="yellow"/>
        </w:rPr>
        <w:t>[Nom du fabricant]</w:t>
      </w:r>
      <w:r>
        <w:rPr>
          <w:rFonts w:ascii="Times New Roman" w:hAnsi="Times New Roman"/>
          <w:sz w:val="24"/>
          <w:szCs w:val="24"/>
          <w:highlight w:val="yellow"/>
        </w:rPr>
        <w:t xml:space="preserve"> </w:t>
      </w:r>
      <w:r>
        <w:rPr>
          <w:rFonts w:ascii="Times New Roman" w:hAnsi="Times New Roman"/>
          <w:sz w:val="24"/>
          <w:szCs w:val="24"/>
        </w:rPr>
        <w:t>tiendra également des dossiers sur l</w:t>
      </w:r>
      <w:r w:rsidR="002A29D7">
        <w:rPr>
          <w:rFonts w:ascii="Times New Roman" w:hAnsi="Times New Roman"/>
          <w:sz w:val="24"/>
          <w:szCs w:val="24"/>
        </w:rPr>
        <w:t>’</w:t>
      </w:r>
      <w:r>
        <w:rPr>
          <w:rFonts w:ascii="Times New Roman" w:hAnsi="Times New Roman"/>
          <w:sz w:val="24"/>
          <w:szCs w:val="24"/>
        </w:rPr>
        <w:t>utilisation/l</w:t>
      </w:r>
      <w:r w:rsidR="002A29D7">
        <w:rPr>
          <w:rFonts w:ascii="Times New Roman" w:hAnsi="Times New Roman"/>
          <w:sz w:val="24"/>
          <w:szCs w:val="24"/>
        </w:rPr>
        <w:t>’</w:t>
      </w:r>
      <w:r>
        <w:rPr>
          <w:rFonts w:ascii="Times New Roman" w:hAnsi="Times New Roman"/>
          <w:sz w:val="24"/>
          <w:szCs w:val="24"/>
        </w:rPr>
        <w:t xml:space="preserve">achat des instruments. </w:t>
      </w:r>
      <w:r>
        <w:rPr>
          <w:rFonts w:ascii="Times New Roman" w:hAnsi="Times New Roman"/>
          <w:b/>
          <w:i/>
          <w:sz w:val="24"/>
          <w:szCs w:val="24"/>
          <w:highlight w:val="yellow"/>
        </w:rPr>
        <w:t>[Nom du fabricant]</w:t>
      </w:r>
      <w:r>
        <w:rPr>
          <w:rFonts w:ascii="Times New Roman" w:hAnsi="Times New Roman"/>
          <w:sz w:val="24"/>
          <w:szCs w:val="24"/>
          <w:highlight w:val="yellow"/>
        </w:rPr>
        <w:t xml:space="preserve"> </w:t>
      </w:r>
      <w:r>
        <w:rPr>
          <w:rFonts w:ascii="Times New Roman" w:hAnsi="Times New Roman"/>
          <w:sz w:val="24"/>
          <w:szCs w:val="24"/>
        </w:rPr>
        <w:t xml:space="preserve">recueillera des renseignements sur le rendement du test et signalera à la FDA tout soupçon de résultats faussement positifs ou faussement négatifs dont </w:t>
      </w:r>
      <w:r>
        <w:rPr>
          <w:rFonts w:ascii="Times New Roman" w:hAnsi="Times New Roman"/>
          <w:b/>
          <w:i/>
          <w:sz w:val="24"/>
          <w:szCs w:val="24"/>
          <w:highlight w:val="yellow"/>
        </w:rPr>
        <w:t>[Nom du fabricant]</w:t>
      </w:r>
      <w:r>
        <w:rPr>
          <w:rFonts w:ascii="Times New Roman" w:hAnsi="Times New Roman"/>
          <w:sz w:val="24"/>
          <w:szCs w:val="24"/>
          <w:highlight w:val="yellow"/>
        </w:rPr>
        <w:t xml:space="preserve"> </w:t>
      </w:r>
      <w:r>
        <w:rPr>
          <w:rFonts w:ascii="Times New Roman" w:hAnsi="Times New Roman"/>
          <w:sz w:val="24"/>
          <w:szCs w:val="24"/>
        </w:rPr>
        <w:t xml:space="preserve">aura connaissance. </w:t>
      </w:r>
      <w:r>
        <w:rPr>
          <w:rFonts w:ascii="Times New Roman" w:hAnsi="Times New Roman"/>
          <w:i/>
          <w:iCs/>
          <w:sz w:val="24"/>
          <w:szCs w:val="24"/>
          <w:highlight w:val="yellow"/>
        </w:rPr>
        <w:t>[</w:t>
      </w:r>
      <w:r>
        <w:rPr>
          <w:rFonts w:ascii="Times New Roman" w:hAnsi="Times New Roman"/>
          <w:b/>
          <w:i/>
          <w:sz w:val="24"/>
          <w:szCs w:val="24"/>
          <w:highlight w:val="yellow"/>
        </w:rPr>
        <w:t>Nom du fabricant</w:t>
      </w:r>
      <w:r>
        <w:rPr>
          <w:rFonts w:ascii="Times New Roman" w:hAnsi="Times New Roman"/>
          <w:b/>
          <w:i/>
          <w:sz w:val="24"/>
          <w:szCs w:val="24"/>
        </w:rPr>
        <w:t>]</w:t>
      </w:r>
      <w:r>
        <w:rPr>
          <w:rFonts w:ascii="Times New Roman" w:hAnsi="Times New Roman"/>
          <w:sz w:val="24"/>
          <w:szCs w:val="24"/>
        </w:rPr>
        <w:t xml:space="preserve"> conservera les dossiers associés à la présente EUA et veillera à ce que ces dossiers soient conservés jusqu</w:t>
      </w:r>
      <w:r w:rsidR="002A29D7">
        <w:rPr>
          <w:rFonts w:ascii="Times New Roman" w:hAnsi="Times New Roman"/>
          <w:sz w:val="24"/>
          <w:szCs w:val="24"/>
        </w:rPr>
        <w:t>’</w:t>
      </w:r>
      <w:r>
        <w:rPr>
          <w:rFonts w:ascii="Times New Roman" w:hAnsi="Times New Roman"/>
          <w:sz w:val="24"/>
          <w:szCs w:val="24"/>
        </w:rPr>
        <w:t>à ce qu</w:t>
      </w:r>
      <w:r w:rsidR="002A29D7">
        <w:rPr>
          <w:rFonts w:ascii="Times New Roman" w:hAnsi="Times New Roman"/>
          <w:sz w:val="24"/>
          <w:szCs w:val="24"/>
        </w:rPr>
        <w:t>’</w:t>
      </w:r>
      <w:r>
        <w:rPr>
          <w:rFonts w:ascii="Times New Roman" w:hAnsi="Times New Roman"/>
          <w:sz w:val="24"/>
          <w:szCs w:val="24"/>
        </w:rPr>
        <w:t>il soit notifié par la FDA. Ces dossiers seront mis à la disposition de la FDA pour inspection sur demande.</w:t>
      </w:r>
    </w:p>
    <w:p w14:paraId="07838645" w14:textId="5BC2C833" w:rsidR="00C678B7" w:rsidRDefault="00C678B7" w:rsidP="00401734">
      <w:pPr>
        <w:rPr>
          <w:rFonts w:ascii="Times New Roman" w:eastAsia="Calibri" w:hAnsi="Times New Roman" w:cs="Times New Roman"/>
          <w:sz w:val="24"/>
          <w:szCs w:val="24"/>
          <w:lang w:eastAsia="en-US"/>
        </w:rPr>
      </w:pPr>
    </w:p>
    <w:p w14:paraId="5A874323" w14:textId="1227842A" w:rsidR="00C678B7" w:rsidRDefault="00C678B7" w:rsidP="00401734">
      <w:pPr>
        <w:rPr>
          <w:rFonts w:ascii="Times New Roman" w:eastAsia="Calibri" w:hAnsi="Times New Roman" w:cs="Times New Roman"/>
          <w:sz w:val="24"/>
          <w:szCs w:val="24"/>
          <w:lang w:eastAsia="en-US"/>
        </w:rPr>
      </w:pPr>
    </w:p>
    <w:p w14:paraId="1105E8B2" w14:textId="6FC48AA5" w:rsidR="00C678B7" w:rsidRPr="00CE2D72" w:rsidRDefault="00C678B7" w:rsidP="00401734">
      <w:pPr>
        <w:rPr>
          <w:rFonts w:ascii="Times New Roman" w:eastAsia="Calibri" w:hAnsi="Times New Roman" w:cs="Times New Roman"/>
          <w:b/>
          <w:sz w:val="24"/>
          <w:szCs w:val="24"/>
        </w:rPr>
      </w:pPr>
      <w:r>
        <w:rPr>
          <w:rFonts w:ascii="Times New Roman" w:hAnsi="Times New Roman"/>
          <w:b/>
          <w:sz w:val="24"/>
          <w:szCs w:val="24"/>
        </w:rPr>
        <w:t>Annexe A : Détails recommandés pour la conception de l</w:t>
      </w:r>
      <w:r w:rsidR="002A29D7">
        <w:rPr>
          <w:rFonts w:ascii="Times New Roman" w:hAnsi="Times New Roman"/>
          <w:b/>
          <w:sz w:val="24"/>
          <w:szCs w:val="24"/>
        </w:rPr>
        <w:t>’</w:t>
      </w:r>
      <w:r>
        <w:rPr>
          <w:rFonts w:ascii="Times New Roman" w:hAnsi="Times New Roman"/>
          <w:b/>
          <w:sz w:val="24"/>
          <w:szCs w:val="24"/>
        </w:rPr>
        <w:t>étude Flex, en fonction de l</w:t>
      </w:r>
      <w:r w:rsidR="002A29D7">
        <w:rPr>
          <w:rFonts w:ascii="Times New Roman" w:hAnsi="Times New Roman"/>
          <w:b/>
          <w:sz w:val="24"/>
          <w:szCs w:val="24"/>
        </w:rPr>
        <w:t>’</w:t>
      </w:r>
      <w:r>
        <w:rPr>
          <w:rFonts w:ascii="Times New Roman" w:hAnsi="Times New Roman"/>
          <w:b/>
          <w:sz w:val="24"/>
          <w:szCs w:val="24"/>
        </w:rPr>
        <w:t>instrument :</w:t>
      </w:r>
    </w:p>
    <w:p w14:paraId="4D09DEF4" w14:textId="0EBB1B0D" w:rsidR="00C678B7" w:rsidRDefault="00C678B7" w:rsidP="00401734">
      <w:pPr>
        <w:rPr>
          <w:rFonts w:ascii="Times New Roman" w:eastAsia="Calibri" w:hAnsi="Times New Roman" w:cs="Times New Roman"/>
          <w:sz w:val="24"/>
          <w:szCs w:val="24"/>
          <w:lang w:eastAsia="en-US"/>
        </w:rPr>
      </w:pPr>
    </w:p>
    <w:p w14:paraId="40B816F7" w14:textId="77777777" w:rsidR="00C678B7" w:rsidRDefault="00C678B7" w:rsidP="00C678B7">
      <w:pPr>
        <w:pStyle w:val="ListParagraph"/>
        <w:keepNext/>
        <w:keepLines/>
        <w:numPr>
          <w:ilvl w:val="0"/>
          <w:numId w:val="25"/>
        </w:numPr>
        <w:ind w:left="1260"/>
        <w:rPr>
          <w:rFonts w:ascii="Times New Roman" w:hAnsi="Times New Roman" w:cs="Times New Roman"/>
          <w:b/>
          <w:sz w:val="24"/>
          <w:szCs w:val="24"/>
        </w:rPr>
      </w:pPr>
      <w:r>
        <w:rPr>
          <w:rFonts w:ascii="Times New Roman" w:hAnsi="Times New Roman"/>
          <w:b/>
          <w:sz w:val="24"/>
          <w:szCs w:val="24"/>
          <w:u w:val="single"/>
        </w:rPr>
        <w:lastRenderedPageBreak/>
        <w:t>Temps de lecture :</w:t>
      </w:r>
      <w:r>
        <w:rPr>
          <w:rFonts w:ascii="Times New Roman" w:hAnsi="Times New Roman"/>
          <w:b/>
          <w:sz w:val="24"/>
          <w:szCs w:val="24"/>
        </w:rPr>
        <w:t xml:space="preserve"> </w:t>
      </w:r>
    </w:p>
    <w:p w14:paraId="7155E3CF" w14:textId="6202AFB5" w:rsidR="00C678B7" w:rsidRDefault="00624ADC" w:rsidP="00C678B7">
      <w:pPr>
        <w:keepNext/>
        <w:keepLines/>
        <w:ind w:left="1260"/>
        <w:rPr>
          <w:rFonts w:ascii="Times New Roman" w:hAnsi="Times New Roman" w:cs="Times New Roman"/>
          <w:b/>
          <w:sz w:val="24"/>
          <w:szCs w:val="24"/>
        </w:rPr>
      </w:pPr>
      <w:r>
        <w:rPr>
          <w:rFonts w:ascii="Times New Roman" w:hAnsi="Times New Roman"/>
          <w:b/>
          <w:sz w:val="24"/>
          <w:szCs w:val="24"/>
        </w:rPr>
        <w:t>Vous devez évaluer les résultats des tests aux heures de lecture quatre fois en dessous et trois fois au-dessus du temps de lecture recommandé. Par exemple, pour un test où le temps de lecture recommandé est de 20 minutes, des temps de lecture seraient effectués pour évaluer au moins des temps de lecture de 5, 10, 15, 20, 30 et 60 minutes.  Si des résultats incorrects sont observés, le promoteur doit proposer des mesures d</w:t>
      </w:r>
      <w:r w:rsidR="002A29D7">
        <w:rPr>
          <w:rFonts w:ascii="Times New Roman" w:hAnsi="Times New Roman"/>
          <w:b/>
          <w:sz w:val="24"/>
          <w:szCs w:val="24"/>
        </w:rPr>
        <w:t>’</w:t>
      </w:r>
      <w:r>
        <w:rPr>
          <w:rFonts w:ascii="Times New Roman" w:hAnsi="Times New Roman"/>
          <w:b/>
          <w:sz w:val="24"/>
          <w:szCs w:val="24"/>
        </w:rPr>
        <w:t xml:space="preserve">atténuation adéquates pour remédier au mauvais choix du temps. </w:t>
      </w:r>
    </w:p>
    <w:p w14:paraId="0711737D" w14:textId="77777777" w:rsidR="00C678B7" w:rsidRDefault="00C678B7" w:rsidP="00C678B7">
      <w:pPr>
        <w:pStyle w:val="ListParagraph"/>
        <w:ind w:left="1260"/>
        <w:rPr>
          <w:rFonts w:ascii="Times New Roman" w:hAnsi="Times New Roman" w:cs="Times New Roman"/>
          <w:b/>
          <w:sz w:val="24"/>
          <w:szCs w:val="24"/>
        </w:rPr>
      </w:pPr>
    </w:p>
    <w:p w14:paraId="43883C7B" w14:textId="77777777" w:rsidR="00C678B7" w:rsidRDefault="00C678B7" w:rsidP="00C678B7">
      <w:pPr>
        <w:pStyle w:val="ListParagraph"/>
        <w:numPr>
          <w:ilvl w:val="0"/>
          <w:numId w:val="25"/>
        </w:numPr>
        <w:ind w:left="1260"/>
        <w:rPr>
          <w:rFonts w:ascii="Times New Roman" w:hAnsi="Times New Roman" w:cs="Times New Roman"/>
          <w:b/>
          <w:sz w:val="24"/>
          <w:szCs w:val="24"/>
          <w:u w:val="single"/>
        </w:rPr>
      </w:pPr>
      <w:r>
        <w:rPr>
          <w:rFonts w:ascii="Times New Roman" w:hAnsi="Times New Roman"/>
          <w:b/>
          <w:sz w:val="24"/>
          <w:szCs w:val="24"/>
          <w:u w:val="single"/>
        </w:rPr>
        <w:t>Volume des échantillons :</w:t>
      </w:r>
    </w:p>
    <w:p w14:paraId="5C850BC1" w14:textId="25365B5D" w:rsidR="00C678B7" w:rsidRDefault="00624ADC" w:rsidP="00C678B7">
      <w:pPr>
        <w:ind w:left="1260"/>
        <w:rPr>
          <w:rFonts w:ascii="Times New Roman" w:hAnsi="Times New Roman" w:cs="Times New Roman"/>
          <w:b/>
          <w:sz w:val="24"/>
          <w:szCs w:val="24"/>
        </w:rPr>
      </w:pPr>
      <w:r>
        <w:rPr>
          <w:rFonts w:ascii="Times New Roman" w:hAnsi="Times New Roman"/>
          <w:b/>
          <w:sz w:val="24"/>
          <w:szCs w:val="24"/>
        </w:rPr>
        <w:t>Vous devez évaluer les résultats des tests à des volumes d</w:t>
      </w:r>
      <w:r w:rsidR="002A29D7">
        <w:rPr>
          <w:rFonts w:ascii="Times New Roman" w:hAnsi="Times New Roman"/>
          <w:b/>
          <w:sz w:val="24"/>
          <w:szCs w:val="24"/>
        </w:rPr>
        <w:t>’</w:t>
      </w:r>
      <w:r>
        <w:rPr>
          <w:rFonts w:ascii="Times New Roman" w:hAnsi="Times New Roman"/>
          <w:b/>
          <w:sz w:val="24"/>
          <w:szCs w:val="24"/>
        </w:rPr>
        <w:t>échantillons deux fois inférieurs et deux fois supérieurs au volume d</w:t>
      </w:r>
      <w:r w:rsidR="002A29D7">
        <w:rPr>
          <w:rFonts w:ascii="Times New Roman" w:hAnsi="Times New Roman"/>
          <w:b/>
          <w:sz w:val="24"/>
          <w:szCs w:val="24"/>
        </w:rPr>
        <w:t>’</w:t>
      </w:r>
      <w:r>
        <w:rPr>
          <w:rFonts w:ascii="Times New Roman" w:hAnsi="Times New Roman"/>
          <w:b/>
          <w:sz w:val="24"/>
          <w:szCs w:val="24"/>
        </w:rPr>
        <w:t>échantillons recommandé, et d’y ajouter le maximum possible. Par exemple, pour un test où le volume d</w:t>
      </w:r>
      <w:r w:rsidR="002A29D7">
        <w:rPr>
          <w:rFonts w:ascii="Times New Roman" w:hAnsi="Times New Roman"/>
          <w:b/>
          <w:sz w:val="24"/>
          <w:szCs w:val="24"/>
        </w:rPr>
        <w:t>’</w:t>
      </w:r>
      <w:r>
        <w:rPr>
          <w:rFonts w:ascii="Times New Roman" w:hAnsi="Times New Roman"/>
          <w:b/>
          <w:sz w:val="24"/>
          <w:szCs w:val="24"/>
        </w:rPr>
        <w:t>échantillon recommandé est de 10 µl, le test de volume d</w:t>
      </w:r>
      <w:r w:rsidR="002A29D7">
        <w:rPr>
          <w:rFonts w:ascii="Times New Roman" w:hAnsi="Times New Roman"/>
          <w:b/>
          <w:sz w:val="24"/>
          <w:szCs w:val="24"/>
        </w:rPr>
        <w:t>’</w:t>
      </w:r>
      <w:r>
        <w:rPr>
          <w:rFonts w:ascii="Times New Roman" w:hAnsi="Times New Roman"/>
          <w:b/>
          <w:sz w:val="24"/>
          <w:szCs w:val="24"/>
        </w:rPr>
        <w:t>échantillon doit être effectué pour évaluer au moins les volumes d</w:t>
      </w:r>
      <w:r w:rsidR="002A29D7">
        <w:rPr>
          <w:rFonts w:ascii="Times New Roman" w:hAnsi="Times New Roman"/>
          <w:b/>
          <w:sz w:val="24"/>
          <w:szCs w:val="24"/>
        </w:rPr>
        <w:t>’</w:t>
      </w:r>
      <w:r>
        <w:rPr>
          <w:rFonts w:ascii="Times New Roman" w:hAnsi="Times New Roman"/>
          <w:b/>
          <w:sz w:val="24"/>
          <w:szCs w:val="24"/>
        </w:rPr>
        <w:t>échantillon de 5, 10, 20 µl, et de 100µl (volume maximum). Si des résultats incorrects sont observés à 5 ou 20 µl, des tests supplémentaires à 7,5 et/ou 15 µl peuvent être nécessaires. La quantité de diluant/tampon ajoutée doit être celle spécifiée dans le mode d</w:t>
      </w:r>
      <w:r w:rsidR="002A29D7">
        <w:rPr>
          <w:rFonts w:ascii="Times New Roman" w:hAnsi="Times New Roman"/>
          <w:b/>
          <w:sz w:val="24"/>
          <w:szCs w:val="24"/>
        </w:rPr>
        <w:t>’</w:t>
      </w:r>
      <w:r>
        <w:rPr>
          <w:rFonts w:ascii="Times New Roman" w:hAnsi="Times New Roman"/>
          <w:b/>
          <w:sz w:val="24"/>
          <w:szCs w:val="24"/>
        </w:rPr>
        <w:t>emploi.</w:t>
      </w:r>
    </w:p>
    <w:p w14:paraId="7720D97B" w14:textId="77777777" w:rsidR="00C678B7" w:rsidRDefault="00C678B7" w:rsidP="00C678B7">
      <w:pPr>
        <w:ind w:left="1260"/>
        <w:rPr>
          <w:rFonts w:ascii="Times New Roman" w:hAnsi="Times New Roman" w:cs="Times New Roman"/>
          <w:b/>
          <w:sz w:val="24"/>
          <w:szCs w:val="24"/>
        </w:rPr>
      </w:pPr>
    </w:p>
    <w:p w14:paraId="424432E1" w14:textId="29929AD2" w:rsidR="00C678B7" w:rsidRDefault="00C678B7" w:rsidP="00C678B7">
      <w:pPr>
        <w:pStyle w:val="ListParagraph"/>
        <w:numPr>
          <w:ilvl w:val="0"/>
          <w:numId w:val="25"/>
        </w:numPr>
        <w:ind w:left="1260"/>
        <w:rPr>
          <w:rFonts w:ascii="Times New Roman" w:hAnsi="Times New Roman" w:cs="Times New Roman"/>
          <w:b/>
          <w:sz w:val="24"/>
          <w:szCs w:val="24"/>
        </w:rPr>
      </w:pPr>
      <w:r>
        <w:rPr>
          <w:rFonts w:ascii="Times New Roman" w:hAnsi="Times New Roman"/>
          <w:b/>
          <w:sz w:val="24"/>
          <w:szCs w:val="24"/>
          <w:u w:val="single"/>
        </w:rPr>
        <w:t>Volume de l</w:t>
      </w:r>
      <w:r w:rsidR="002A29D7">
        <w:rPr>
          <w:rFonts w:ascii="Times New Roman" w:hAnsi="Times New Roman"/>
          <w:b/>
          <w:sz w:val="24"/>
          <w:szCs w:val="24"/>
          <w:u w:val="single"/>
        </w:rPr>
        <w:t>’</w:t>
      </w:r>
      <w:r>
        <w:rPr>
          <w:rFonts w:ascii="Times New Roman" w:hAnsi="Times New Roman"/>
          <w:b/>
          <w:sz w:val="24"/>
          <w:szCs w:val="24"/>
          <w:u w:val="single"/>
        </w:rPr>
        <w:t>échantillon de diluant</w:t>
      </w:r>
      <w:r>
        <w:rPr>
          <w:rFonts w:ascii="Times New Roman" w:hAnsi="Times New Roman"/>
          <w:b/>
          <w:sz w:val="24"/>
          <w:szCs w:val="24"/>
        </w:rPr>
        <w:t xml:space="preserve"> :</w:t>
      </w:r>
    </w:p>
    <w:p w14:paraId="4D60AA7E" w14:textId="596E73FD" w:rsidR="00C678B7" w:rsidRDefault="00624ADC" w:rsidP="00C678B7">
      <w:pPr>
        <w:ind w:left="1260"/>
        <w:rPr>
          <w:rFonts w:ascii="Times New Roman" w:hAnsi="Times New Roman" w:cs="Times New Roman"/>
          <w:b/>
          <w:sz w:val="24"/>
          <w:szCs w:val="24"/>
        </w:rPr>
      </w:pPr>
      <w:r>
        <w:rPr>
          <w:rFonts w:ascii="Times New Roman" w:hAnsi="Times New Roman"/>
          <w:b/>
          <w:sz w:val="24"/>
          <w:szCs w:val="24"/>
        </w:rPr>
        <w:t>Vous devez évaluer les résultats des tests à des volumes de diluant/tampon deux fois inférieurs et deux fois supérieurs au volume de diluant/tampon recommandé et au volume maximum. Par exemple, pour un test où le volume de tampon/diluant recommandé est de 2 gouttes, un test de volume de diluant d</w:t>
      </w:r>
      <w:r w:rsidR="002A29D7">
        <w:rPr>
          <w:rFonts w:ascii="Times New Roman" w:hAnsi="Times New Roman"/>
          <w:b/>
          <w:sz w:val="24"/>
          <w:szCs w:val="24"/>
        </w:rPr>
        <w:t>’</w:t>
      </w:r>
      <w:r>
        <w:rPr>
          <w:rFonts w:ascii="Times New Roman" w:hAnsi="Times New Roman"/>
          <w:b/>
          <w:sz w:val="24"/>
          <w:szCs w:val="24"/>
        </w:rPr>
        <w:t>échantillon serait effectué pour évaluer au moins les volumes de diluant d</w:t>
      </w:r>
      <w:r w:rsidR="002A29D7">
        <w:rPr>
          <w:rFonts w:ascii="Times New Roman" w:hAnsi="Times New Roman"/>
          <w:b/>
          <w:sz w:val="24"/>
          <w:szCs w:val="24"/>
        </w:rPr>
        <w:t>’</w:t>
      </w:r>
      <w:r>
        <w:rPr>
          <w:rFonts w:ascii="Times New Roman" w:hAnsi="Times New Roman"/>
          <w:b/>
          <w:sz w:val="24"/>
          <w:szCs w:val="24"/>
        </w:rPr>
        <w:t>échantillon de 1, 2, 3, 4 gouttes et le flacon tout entier. Le volume de l</w:t>
      </w:r>
      <w:r w:rsidR="002A29D7">
        <w:rPr>
          <w:rFonts w:ascii="Times New Roman" w:hAnsi="Times New Roman"/>
          <w:b/>
          <w:sz w:val="24"/>
          <w:szCs w:val="24"/>
        </w:rPr>
        <w:t>’</w:t>
      </w:r>
      <w:r>
        <w:rPr>
          <w:rFonts w:ascii="Times New Roman" w:hAnsi="Times New Roman"/>
          <w:b/>
          <w:sz w:val="24"/>
          <w:szCs w:val="24"/>
        </w:rPr>
        <w:t>échantillon ajouté doit être celui spécifié dans le mode d</w:t>
      </w:r>
      <w:r w:rsidR="002A29D7">
        <w:rPr>
          <w:rFonts w:ascii="Times New Roman" w:hAnsi="Times New Roman"/>
          <w:b/>
          <w:sz w:val="24"/>
          <w:szCs w:val="24"/>
        </w:rPr>
        <w:t>’</w:t>
      </w:r>
      <w:r>
        <w:rPr>
          <w:rFonts w:ascii="Times New Roman" w:hAnsi="Times New Roman"/>
          <w:b/>
          <w:sz w:val="24"/>
          <w:szCs w:val="24"/>
        </w:rPr>
        <w:t>emploi.</w:t>
      </w:r>
    </w:p>
    <w:p w14:paraId="10798BED" w14:textId="77777777" w:rsidR="00C678B7" w:rsidRDefault="00C678B7" w:rsidP="00C678B7">
      <w:pPr>
        <w:ind w:left="1260"/>
        <w:rPr>
          <w:rFonts w:ascii="Times New Roman" w:hAnsi="Times New Roman" w:cs="Times New Roman"/>
          <w:b/>
          <w:sz w:val="24"/>
          <w:szCs w:val="24"/>
        </w:rPr>
      </w:pPr>
    </w:p>
    <w:p w14:paraId="41AA23C9" w14:textId="189B51DA" w:rsidR="007C7891" w:rsidRDefault="007C7891" w:rsidP="00C678B7">
      <w:pPr>
        <w:pStyle w:val="ListParagraph"/>
        <w:numPr>
          <w:ilvl w:val="0"/>
          <w:numId w:val="25"/>
        </w:numPr>
        <w:ind w:left="1260"/>
        <w:rPr>
          <w:rFonts w:ascii="Times New Roman" w:hAnsi="Times New Roman" w:cs="Times New Roman"/>
          <w:b/>
          <w:sz w:val="24"/>
          <w:szCs w:val="24"/>
        </w:rPr>
      </w:pPr>
      <w:r>
        <w:rPr>
          <w:rFonts w:ascii="Times New Roman" w:hAnsi="Times New Roman"/>
          <w:b/>
          <w:sz w:val="24"/>
          <w:szCs w:val="24"/>
          <w:u w:val="single"/>
        </w:rPr>
        <w:t>Élution de l</w:t>
      </w:r>
      <w:r w:rsidR="002A29D7">
        <w:rPr>
          <w:rFonts w:ascii="Times New Roman" w:hAnsi="Times New Roman"/>
          <w:b/>
          <w:sz w:val="24"/>
          <w:szCs w:val="24"/>
          <w:u w:val="single"/>
        </w:rPr>
        <w:t>’</w:t>
      </w:r>
      <w:r>
        <w:rPr>
          <w:rFonts w:ascii="Times New Roman" w:hAnsi="Times New Roman"/>
          <w:b/>
          <w:sz w:val="24"/>
          <w:szCs w:val="24"/>
          <w:u w:val="single"/>
        </w:rPr>
        <w:t>échantillon</w:t>
      </w:r>
      <w:r>
        <w:rPr>
          <w:rFonts w:ascii="Times New Roman" w:hAnsi="Times New Roman"/>
          <w:b/>
          <w:sz w:val="24"/>
          <w:szCs w:val="24"/>
        </w:rPr>
        <w:t xml:space="preserve"> :</w:t>
      </w:r>
    </w:p>
    <w:p w14:paraId="43E4A5A2" w14:textId="02BD81A1" w:rsidR="007C7891" w:rsidRDefault="00624ADC" w:rsidP="007C7891">
      <w:pPr>
        <w:pStyle w:val="ListParagraph"/>
        <w:ind w:left="1260"/>
        <w:rPr>
          <w:rFonts w:ascii="Times New Roman" w:hAnsi="Times New Roman" w:cs="Times New Roman"/>
          <w:b/>
          <w:sz w:val="24"/>
          <w:szCs w:val="24"/>
        </w:rPr>
      </w:pPr>
      <w:r>
        <w:rPr>
          <w:rFonts w:ascii="Times New Roman" w:hAnsi="Times New Roman"/>
          <w:b/>
          <w:sz w:val="24"/>
          <w:szCs w:val="24"/>
        </w:rPr>
        <w:t>Vous devez évaluer comment le mélange du prélèvement dans le tampon d</w:t>
      </w:r>
      <w:r w:rsidR="002A29D7">
        <w:rPr>
          <w:rFonts w:ascii="Times New Roman" w:hAnsi="Times New Roman"/>
          <w:b/>
          <w:sz w:val="24"/>
          <w:szCs w:val="24"/>
        </w:rPr>
        <w:t>’</w:t>
      </w:r>
      <w:r>
        <w:rPr>
          <w:rFonts w:ascii="Times New Roman" w:hAnsi="Times New Roman"/>
          <w:b/>
          <w:sz w:val="24"/>
          <w:szCs w:val="24"/>
        </w:rPr>
        <w:t>élution (ou autre réactif) affecte les résultats.  Vous devez évaluer tous les extrêmes, du non-mélange à l</w:t>
      </w:r>
      <w:r w:rsidR="002A29D7">
        <w:rPr>
          <w:rFonts w:ascii="Times New Roman" w:hAnsi="Times New Roman"/>
          <w:b/>
          <w:sz w:val="24"/>
          <w:szCs w:val="24"/>
        </w:rPr>
        <w:t>’</w:t>
      </w:r>
      <w:r>
        <w:rPr>
          <w:rFonts w:ascii="Times New Roman" w:hAnsi="Times New Roman"/>
          <w:b/>
          <w:sz w:val="24"/>
          <w:szCs w:val="24"/>
        </w:rPr>
        <w:t>agitation vigoureuse, en passant par la production de bulles ainsi que le mélange intermédiaire, c</w:t>
      </w:r>
      <w:r w:rsidR="002A29D7">
        <w:rPr>
          <w:rFonts w:ascii="Times New Roman" w:hAnsi="Times New Roman"/>
          <w:b/>
          <w:sz w:val="24"/>
          <w:szCs w:val="24"/>
        </w:rPr>
        <w:t>’</w:t>
      </w:r>
      <w:r>
        <w:rPr>
          <w:rFonts w:ascii="Times New Roman" w:hAnsi="Times New Roman"/>
          <w:b/>
          <w:sz w:val="24"/>
          <w:szCs w:val="24"/>
        </w:rPr>
        <w:t xml:space="preserve">est-à-dire en faisant tourbillonner 1 ou 2 fois, au lieu du nombre prescrit dans les instructions.  </w:t>
      </w:r>
    </w:p>
    <w:p w14:paraId="186E6C41" w14:textId="77777777" w:rsidR="007C7891" w:rsidRPr="007C7891" w:rsidRDefault="007C7891" w:rsidP="007C7891">
      <w:pPr>
        <w:pStyle w:val="ListParagraph"/>
        <w:ind w:left="1260"/>
        <w:rPr>
          <w:rFonts w:ascii="Times New Roman" w:hAnsi="Times New Roman" w:cs="Times New Roman"/>
          <w:b/>
          <w:sz w:val="24"/>
          <w:szCs w:val="24"/>
        </w:rPr>
      </w:pPr>
    </w:p>
    <w:p w14:paraId="21F9C902" w14:textId="3538087B" w:rsidR="00C678B7" w:rsidRDefault="00C678B7" w:rsidP="00C678B7">
      <w:pPr>
        <w:pStyle w:val="ListParagraph"/>
        <w:numPr>
          <w:ilvl w:val="0"/>
          <w:numId w:val="25"/>
        </w:numPr>
        <w:ind w:left="1260"/>
        <w:rPr>
          <w:rFonts w:ascii="Times New Roman" w:hAnsi="Times New Roman" w:cs="Times New Roman"/>
          <w:b/>
          <w:sz w:val="24"/>
          <w:szCs w:val="24"/>
        </w:rPr>
      </w:pPr>
      <w:r>
        <w:rPr>
          <w:rFonts w:ascii="Times New Roman" w:hAnsi="Times New Roman"/>
          <w:b/>
          <w:sz w:val="24"/>
          <w:szCs w:val="24"/>
          <w:u w:val="single"/>
        </w:rPr>
        <w:t xml:space="preserve">Température et humidité : </w:t>
      </w:r>
    </w:p>
    <w:p w14:paraId="06A11744" w14:textId="7100847E" w:rsidR="00C678B7" w:rsidRDefault="00624ADC" w:rsidP="00C678B7">
      <w:pPr>
        <w:pStyle w:val="ListParagraph"/>
        <w:ind w:left="1260"/>
        <w:rPr>
          <w:rFonts w:ascii="Times New Roman" w:hAnsi="Times New Roman" w:cs="Times New Roman"/>
          <w:b/>
          <w:sz w:val="24"/>
          <w:szCs w:val="24"/>
        </w:rPr>
      </w:pPr>
      <w:r>
        <w:rPr>
          <w:rFonts w:ascii="Times New Roman" w:hAnsi="Times New Roman"/>
          <w:b/>
          <w:sz w:val="24"/>
          <w:szCs w:val="24"/>
        </w:rPr>
        <w:t>Vous devez évaluer les résultats des tests aux extrêmes de température et d</w:t>
      </w:r>
      <w:r w:rsidR="002A29D7">
        <w:rPr>
          <w:rFonts w:ascii="Times New Roman" w:hAnsi="Times New Roman"/>
          <w:b/>
          <w:sz w:val="24"/>
          <w:szCs w:val="24"/>
        </w:rPr>
        <w:t>’</w:t>
      </w:r>
      <w:r>
        <w:rPr>
          <w:rFonts w:ascii="Times New Roman" w:hAnsi="Times New Roman"/>
          <w:b/>
          <w:sz w:val="24"/>
          <w:szCs w:val="24"/>
        </w:rPr>
        <w:t>humidité qui sont susceptibles de se produire aux États-Unis. Par exemple, 40° C et 95 % d</w:t>
      </w:r>
      <w:r w:rsidR="002A29D7">
        <w:rPr>
          <w:rFonts w:ascii="Times New Roman" w:hAnsi="Times New Roman"/>
          <w:b/>
          <w:sz w:val="24"/>
          <w:szCs w:val="24"/>
        </w:rPr>
        <w:t>’</w:t>
      </w:r>
      <w:r>
        <w:rPr>
          <w:rFonts w:ascii="Times New Roman" w:hAnsi="Times New Roman"/>
          <w:b/>
          <w:sz w:val="24"/>
          <w:szCs w:val="24"/>
        </w:rPr>
        <w:t>humidité relative, imitant les climats chauds et humides, et 5° C et 5 % d</w:t>
      </w:r>
      <w:r w:rsidR="002A29D7">
        <w:rPr>
          <w:rFonts w:ascii="Times New Roman" w:hAnsi="Times New Roman"/>
          <w:b/>
          <w:sz w:val="24"/>
          <w:szCs w:val="24"/>
        </w:rPr>
        <w:t>’</w:t>
      </w:r>
      <w:r>
        <w:rPr>
          <w:rFonts w:ascii="Times New Roman" w:hAnsi="Times New Roman"/>
          <w:b/>
          <w:sz w:val="24"/>
          <w:szCs w:val="24"/>
        </w:rPr>
        <w:t xml:space="preserve">humidité relative, imitant les climats froids et secs. </w:t>
      </w:r>
    </w:p>
    <w:p w14:paraId="6D062E64" w14:textId="77777777" w:rsidR="00C678B7" w:rsidRDefault="00C678B7" w:rsidP="00C678B7">
      <w:pPr>
        <w:ind w:left="1260"/>
        <w:rPr>
          <w:rFonts w:ascii="Times New Roman" w:hAnsi="Times New Roman" w:cs="Times New Roman"/>
          <w:b/>
          <w:sz w:val="24"/>
          <w:szCs w:val="24"/>
        </w:rPr>
      </w:pPr>
    </w:p>
    <w:p w14:paraId="212EB65B" w14:textId="77777777" w:rsidR="00C678B7" w:rsidRDefault="00C678B7" w:rsidP="007C7891">
      <w:pPr>
        <w:pStyle w:val="ListParagraph"/>
        <w:numPr>
          <w:ilvl w:val="0"/>
          <w:numId w:val="25"/>
        </w:numPr>
        <w:ind w:left="1260"/>
        <w:rPr>
          <w:rFonts w:ascii="Times New Roman" w:hAnsi="Times New Roman" w:cs="Times New Roman"/>
          <w:b/>
          <w:sz w:val="24"/>
          <w:szCs w:val="24"/>
        </w:rPr>
      </w:pPr>
      <w:r>
        <w:rPr>
          <w:rFonts w:ascii="Times New Roman" w:hAnsi="Times New Roman"/>
          <w:b/>
          <w:sz w:val="24"/>
          <w:szCs w:val="24"/>
          <w:u w:val="single"/>
        </w:rPr>
        <w:t>Éclairage</w:t>
      </w:r>
      <w:r>
        <w:rPr>
          <w:rFonts w:ascii="Times New Roman" w:hAnsi="Times New Roman"/>
          <w:b/>
          <w:sz w:val="24"/>
          <w:szCs w:val="24"/>
        </w:rPr>
        <w:t> :</w:t>
      </w:r>
    </w:p>
    <w:p w14:paraId="181676A3" w14:textId="7AE87CA0" w:rsidR="00C678B7" w:rsidRDefault="00624ADC" w:rsidP="00C678B7">
      <w:pPr>
        <w:pStyle w:val="ListParagraph"/>
        <w:ind w:left="1260"/>
        <w:rPr>
          <w:rFonts w:ascii="Times New Roman" w:hAnsi="Times New Roman" w:cs="Times New Roman"/>
          <w:b/>
          <w:sz w:val="24"/>
          <w:szCs w:val="24"/>
        </w:rPr>
      </w:pPr>
      <w:r>
        <w:rPr>
          <w:rFonts w:ascii="Times New Roman" w:hAnsi="Times New Roman"/>
          <w:b/>
          <w:sz w:val="24"/>
          <w:szCs w:val="24"/>
        </w:rPr>
        <w:t>Vous devez évaluer les résultats des tests dans les différentes conditions d</w:t>
      </w:r>
      <w:r w:rsidR="002A29D7">
        <w:rPr>
          <w:rFonts w:ascii="Times New Roman" w:hAnsi="Times New Roman"/>
          <w:b/>
          <w:sz w:val="24"/>
          <w:szCs w:val="24"/>
        </w:rPr>
        <w:t>’</w:t>
      </w:r>
      <w:r>
        <w:rPr>
          <w:rFonts w:ascii="Times New Roman" w:hAnsi="Times New Roman"/>
          <w:b/>
          <w:sz w:val="24"/>
          <w:szCs w:val="24"/>
        </w:rPr>
        <w:t>éclairage auxquelles on peut s</w:t>
      </w:r>
      <w:r w:rsidR="002A29D7">
        <w:rPr>
          <w:rFonts w:ascii="Times New Roman" w:hAnsi="Times New Roman"/>
          <w:b/>
          <w:sz w:val="24"/>
          <w:szCs w:val="24"/>
        </w:rPr>
        <w:t>’</w:t>
      </w:r>
      <w:r>
        <w:rPr>
          <w:rFonts w:ascii="Times New Roman" w:hAnsi="Times New Roman"/>
          <w:b/>
          <w:sz w:val="24"/>
          <w:szCs w:val="24"/>
        </w:rPr>
        <w:t>attendre lors de l</w:t>
      </w:r>
      <w:r w:rsidR="002A29D7">
        <w:rPr>
          <w:rFonts w:ascii="Times New Roman" w:hAnsi="Times New Roman"/>
          <w:b/>
          <w:sz w:val="24"/>
          <w:szCs w:val="24"/>
        </w:rPr>
        <w:t>’</w:t>
      </w:r>
      <w:r>
        <w:rPr>
          <w:rFonts w:ascii="Times New Roman" w:hAnsi="Times New Roman"/>
          <w:b/>
          <w:sz w:val="24"/>
          <w:szCs w:val="24"/>
        </w:rPr>
        <w:t>utilisation de l</w:t>
      </w:r>
      <w:r w:rsidR="002A29D7">
        <w:rPr>
          <w:rFonts w:ascii="Times New Roman" w:hAnsi="Times New Roman"/>
          <w:b/>
          <w:sz w:val="24"/>
          <w:szCs w:val="24"/>
        </w:rPr>
        <w:t>’</w:t>
      </w:r>
      <w:r>
        <w:rPr>
          <w:rFonts w:ascii="Times New Roman" w:hAnsi="Times New Roman"/>
          <w:b/>
          <w:sz w:val="24"/>
          <w:szCs w:val="24"/>
        </w:rPr>
        <w:t xml:space="preserve">instrument, </w:t>
      </w:r>
      <w:r>
        <w:rPr>
          <w:rFonts w:ascii="Times New Roman" w:hAnsi="Times New Roman"/>
          <w:b/>
          <w:sz w:val="24"/>
          <w:szCs w:val="24"/>
        </w:rPr>
        <w:lastRenderedPageBreak/>
        <w:t>pour les instruments à lecture visuelle. Par exemple, l</w:t>
      </w:r>
      <w:r w:rsidR="002A29D7">
        <w:rPr>
          <w:rFonts w:ascii="Times New Roman" w:hAnsi="Times New Roman"/>
          <w:b/>
          <w:sz w:val="24"/>
          <w:szCs w:val="24"/>
        </w:rPr>
        <w:t>’</w:t>
      </w:r>
      <w:r>
        <w:rPr>
          <w:rFonts w:ascii="Times New Roman" w:hAnsi="Times New Roman"/>
          <w:b/>
          <w:sz w:val="24"/>
          <w:szCs w:val="24"/>
        </w:rPr>
        <w:t>éclairage fluorescent, incandescent et naturel imitant l</w:t>
      </w:r>
      <w:r w:rsidR="002A29D7">
        <w:rPr>
          <w:rFonts w:ascii="Times New Roman" w:hAnsi="Times New Roman"/>
          <w:b/>
          <w:sz w:val="24"/>
          <w:szCs w:val="24"/>
        </w:rPr>
        <w:t>’</w:t>
      </w:r>
      <w:r>
        <w:rPr>
          <w:rFonts w:ascii="Times New Roman" w:hAnsi="Times New Roman"/>
          <w:b/>
          <w:sz w:val="24"/>
          <w:szCs w:val="24"/>
        </w:rPr>
        <w:t>environnement extérieur.</w:t>
      </w:r>
    </w:p>
    <w:p w14:paraId="30D1F9D2" w14:textId="77777777" w:rsidR="00C678B7" w:rsidRDefault="00C678B7" w:rsidP="00C678B7">
      <w:pPr>
        <w:pStyle w:val="ListParagraph"/>
        <w:ind w:left="1260"/>
        <w:rPr>
          <w:rFonts w:ascii="Times New Roman" w:hAnsi="Times New Roman" w:cs="Times New Roman"/>
          <w:b/>
          <w:sz w:val="24"/>
          <w:szCs w:val="24"/>
        </w:rPr>
      </w:pPr>
    </w:p>
    <w:p w14:paraId="7B694FE9" w14:textId="1C8B9856" w:rsidR="007C7891" w:rsidRPr="00737B78" w:rsidRDefault="007C7891" w:rsidP="00C678B7">
      <w:pPr>
        <w:pStyle w:val="ListParagraph"/>
        <w:numPr>
          <w:ilvl w:val="0"/>
          <w:numId w:val="25"/>
        </w:numPr>
        <w:ind w:left="1260"/>
        <w:rPr>
          <w:rFonts w:ascii="Times New Roman" w:hAnsi="Times New Roman" w:cs="Times New Roman"/>
          <w:b/>
          <w:sz w:val="24"/>
          <w:szCs w:val="24"/>
          <w:u w:val="single"/>
        </w:rPr>
      </w:pPr>
      <w:r>
        <w:rPr>
          <w:rFonts w:ascii="Times New Roman" w:hAnsi="Times New Roman"/>
          <w:b/>
          <w:sz w:val="24"/>
          <w:szCs w:val="24"/>
          <w:u w:val="single"/>
        </w:rPr>
        <w:t>Perturbation pendant l</w:t>
      </w:r>
      <w:r w:rsidR="002A29D7">
        <w:rPr>
          <w:rFonts w:ascii="Times New Roman" w:hAnsi="Times New Roman"/>
          <w:b/>
          <w:sz w:val="24"/>
          <w:szCs w:val="24"/>
          <w:u w:val="single"/>
        </w:rPr>
        <w:t>’</w:t>
      </w:r>
      <w:r>
        <w:rPr>
          <w:rFonts w:ascii="Times New Roman" w:hAnsi="Times New Roman"/>
          <w:b/>
          <w:sz w:val="24"/>
          <w:szCs w:val="24"/>
          <w:u w:val="single"/>
        </w:rPr>
        <w:t>analyse :</w:t>
      </w:r>
    </w:p>
    <w:p w14:paraId="41D69ED7" w14:textId="48C5AFE8" w:rsidR="007C7891" w:rsidRDefault="007C7891" w:rsidP="007C7891">
      <w:pPr>
        <w:pStyle w:val="ListParagraph"/>
        <w:ind w:left="1260"/>
        <w:rPr>
          <w:rFonts w:ascii="Times New Roman" w:hAnsi="Times New Roman" w:cs="Times New Roman"/>
          <w:b/>
          <w:sz w:val="24"/>
          <w:szCs w:val="24"/>
        </w:rPr>
      </w:pPr>
      <w:r>
        <w:rPr>
          <w:rFonts w:ascii="Times New Roman" w:hAnsi="Times New Roman"/>
          <w:b/>
          <w:sz w:val="24"/>
          <w:szCs w:val="24"/>
        </w:rPr>
        <w:t>Vous devez évaluer l</w:t>
      </w:r>
      <w:r w:rsidR="002A29D7">
        <w:rPr>
          <w:rFonts w:ascii="Times New Roman" w:hAnsi="Times New Roman"/>
          <w:b/>
          <w:sz w:val="24"/>
          <w:szCs w:val="24"/>
        </w:rPr>
        <w:t>’</w:t>
      </w:r>
      <w:r>
        <w:rPr>
          <w:rFonts w:ascii="Times New Roman" w:hAnsi="Times New Roman"/>
          <w:b/>
          <w:sz w:val="24"/>
          <w:szCs w:val="24"/>
        </w:rPr>
        <w:t>effet du déplacement de l</w:t>
      </w:r>
      <w:r w:rsidR="002A29D7">
        <w:rPr>
          <w:rFonts w:ascii="Times New Roman" w:hAnsi="Times New Roman"/>
          <w:b/>
          <w:sz w:val="24"/>
          <w:szCs w:val="24"/>
        </w:rPr>
        <w:t>’</w:t>
      </w:r>
      <w:r>
        <w:rPr>
          <w:rFonts w:ascii="Times New Roman" w:hAnsi="Times New Roman"/>
          <w:b/>
          <w:sz w:val="24"/>
          <w:szCs w:val="24"/>
        </w:rPr>
        <w:t>instrument sur les résultats attendus pendant que le test est en cours.  Cela pourrait comprendre l</w:t>
      </w:r>
      <w:r w:rsidR="002A29D7">
        <w:rPr>
          <w:rFonts w:ascii="Times New Roman" w:hAnsi="Times New Roman"/>
          <w:b/>
          <w:sz w:val="24"/>
          <w:szCs w:val="24"/>
        </w:rPr>
        <w:t>’</w:t>
      </w:r>
      <w:r>
        <w:rPr>
          <w:rFonts w:ascii="Times New Roman" w:hAnsi="Times New Roman"/>
          <w:b/>
          <w:sz w:val="24"/>
          <w:szCs w:val="24"/>
        </w:rPr>
        <w:t>abandon du test pendant son exécution, le déplacement du test sur une autre surface, la déconnexion du test, la réception d</w:t>
      </w:r>
      <w:r w:rsidR="002A29D7">
        <w:rPr>
          <w:rFonts w:ascii="Times New Roman" w:hAnsi="Times New Roman"/>
          <w:b/>
          <w:sz w:val="24"/>
          <w:szCs w:val="24"/>
        </w:rPr>
        <w:t>’</w:t>
      </w:r>
      <w:r>
        <w:rPr>
          <w:rFonts w:ascii="Times New Roman" w:hAnsi="Times New Roman"/>
          <w:b/>
          <w:sz w:val="24"/>
          <w:szCs w:val="24"/>
        </w:rPr>
        <w:t>un appel téléphonique pendant que l</w:t>
      </w:r>
      <w:r w:rsidR="002A29D7">
        <w:rPr>
          <w:rFonts w:ascii="Times New Roman" w:hAnsi="Times New Roman"/>
          <w:b/>
          <w:sz w:val="24"/>
          <w:szCs w:val="24"/>
        </w:rPr>
        <w:t>’</w:t>
      </w:r>
      <w:r>
        <w:rPr>
          <w:rFonts w:ascii="Times New Roman" w:hAnsi="Times New Roman"/>
          <w:b/>
          <w:sz w:val="24"/>
          <w:szCs w:val="24"/>
        </w:rPr>
        <w:t>application mobile est en cours d</w:t>
      </w:r>
      <w:r w:rsidR="002A29D7">
        <w:rPr>
          <w:rFonts w:ascii="Times New Roman" w:hAnsi="Times New Roman"/>
          <w:b/>
          <w:sz w:val="24"/>
          <w:szCs w:val="24"/>
        </w:rPr>
        <w:t>’</w:t>
      </w:r>
      <w:r>
        <w:rPr>
          <w:rFonts w:ascii="Times New Roman" w:hAnsi="Times New Roman"/>
          <w:b/>
          <w:sz w:val="24"/>
          <w:szCs w:val="24"/>
        </w:rPr>
        <w:t xml:space="preserve">exécution, etc.  </w:t>
      </w:r>
    </w:p>
    <w:p w14:paraId="720F7B5B" w14:textId="77777777" w:rsidR="007C7891" w:rsidRPr="007C7891" w:rsidRDefault="007C7891" w:rsidP="007C7891">
      <w:pPr>
        <w:pStyle w:val="ListParagraph"/>
        <w:ind w:left="1260"/>
        <w:rPr>
          <w:rFonts w:ascii="Times New Roman" w:hAnsi="Times New Roman" w:cs="Times New Roman"/>
          <w:b/>
          <w:sz w:val="24"/>
          <w:szCs w:val="24"/>
        </w:rPr>
      </w:pPr>
    </w:p>
    <w:p w14:paraId="0269C662" w14:textId="3463569D" w:rsidR="00C678B7" w:rsidRDefault="007C7891" w:rsidP="00C678B7">
      <w:pPr>
        <w:pStyle w:val="ListParagraph"/>
        <w:numPr>
          <w:ilvl w:val="0"/>
          <w:numId w:val="25"/>
        </w:numPr>
        <w:ind w:left="1260"/>
        <w:rPr>
          <w:rFonts w:ascii="Times New Roman" w:hAnsi="Times New Roman" w:cs="Times New Roman"/>
          <w:b/>
          <w:sz w:val="24"/>
          <w:szCs w:val="24"/>
        </w:rPr>
      </w:pPr>
      <w:r>
        <w:rPr>
          <w:rFonts w:ascii="Times New Roman" w:hAnsi="Times New Roman"/>
          <w:b/>
          <w:sz w:val="24"/>
          <w:szCs w:val="24"/>
          <w:u w:val="single"/>
        </w:rPr>
        <w:t>Orientation de l</w:t>
      </w:r>
      <w:r w:rsidR="002A29D7">
        <w:rPr>
          <w:rFonts w:ascii="Times New Roman" w:hAnsi="Times New Roman"/>
          <w:b/>
          <w:sz w:val="24"/>
          <w:szCs w:val="24"/>
          <w:u w:val="single"/>
        </w:rPr>
        <w:t>’</w:t>
      </w:r>
      <w:r>
        <w:rPr>
          <w:rFonts w:ascii="Times New Roman" w:hAnsi="Times New Roman"/>
          <w:b/>
          <w:sz w:val="24"/>
          <w:szCs w:val="24"/>
          <w:u w:val="single"/>
        </w:rPr>
        <w:t>instrument</w:t>
      </w:r>
      <w:r>
        <w:rPr>
          <w:rFonts w:ascii="Times New Roman" w:hAnsi="Times New Roman"/>
          <w:b/>
          <w:sz w:val="24"/>
          <w:szCs w:val="24"/>
        </w:rPr>
        <w:t xml:space="preserve"> :</w:t>
      </w:r>
    </w:p>
    <w:p w14:paraId="2EEC4FF4" w14:textId="1E451E38" w:rsidR="00C678B7" w:rsidRDefault="00624ADC" w:rsidP="00C678B7">
      <w:pPr>
        <w:ind w:left="1260"/>
        <w:rPr>
          <w:rFonts w:ascii="Times New Roman" w:hAnsi="Times New Roman" w:cs="Times New Roman"/>
          <w:b/>
          <w:sz w:val="24"/>
          <w:szCs w:val="24"/>
        </w:rPr>
      </w:pPr>
      <w:r>
        <w:rPr>
          <w:rFonts w:ascii="Times New Roman" w:hAnsi="Times New Roman"/>
          <w:b/>
          <w:sz w:val="24"/>
          <w:szCs w:val="24"/>
        </w:rPr>
        <w:t>Vous devez évaluer les caractéristiques uniques de l</w:t>
      </w:r>
      <w:r w:rsidR="002A29D7">
        <w:rPr>
          <w:rFonts w:ascii="Times New Roman" w:hAnsi="Times New Roman"/>
          <w:b/>
          <w:sz w:val="24"/>
          <w:szCs w:val="24"/>
        </w:rPr>
        <w:t>’</w:t>
      </w:r>
      <w:r>
        <w:rPr>
          <w:rFonts w:ascii="Times New Roman" w:hAnsi="Times New Roman"/>
          <w:b/>
          <w:sz w:val="24"/>
          <w:szCs w:val="24"/>
        </w:rPr>
        <w:t>instrument, telles que déterminées par une sérieuse analyse des risques. Par exemple, si l’instrument est destiné à être utilisé verticalement, l</w:t>
      </w:r>
      <w:r w:rsidR="002A29D7">
        <w:rPr>
          <w:rFonts w:ascii="Times New Roman" w:hAnsi="Times New Roman"/>
          <w:b/>
          <w:sz w:val="24"/>
          <w:szCs w:val="24"/>
        </w:rPr>
        <w:t>’</w:t>
      </w:r>
      <w:r>
        <w:rPr>
          <w:rFonts w:ascii="Times New Roman" w:hAnsi="Times New Roman"/>
          <w:b/>
          <w:sz w:val="24"/>
          <w:szCs w:val="24"/>
        </w:rPr>
        <w:t xml:space="preserve">évaluation des résultats des tests si l’instrument est utilisé horizontalement, ou vice versa. </w:t>
      </w:r>
    </w:p>
    <w:p w14:paraId="3B096996" w14:textId="0C9DBA89" w:rsidR="00C678B7" w:rsidRDefault="00C678B7" w:rsidP="00401734">
      <w:pPr>
        <w:rPr>
          <w:rFonts w:ascii="Times New Roman" w:eastAsia="Calibri" w:hAnsi="Times New Roman" w:cs="Times New Roman"/>
          <w:sz w:val="24"/>
          <w:szCs w:val="24"/>
          <w:lang w:eastAsia="en-US"/>
        </w:rPr>
      </w:pPr>
    </w:p>
    <w:p w14:paraId="1A09E23A" w14:textId="77777777" w:rsidR="00C678B7" w:rsidRPr="003721D8" w:rsidRDefault="00C678B7" w:rsidP="00401734">
      <w:pPr>
        <w:rPr>
          <w:rFonts w:ascii="Times New Roman" w:eastAsia="Calibri" w:hAnsi="Times New Roman" w:cs="Times New Roman"/>
          <w:sz w:val="24"/>
          <w:szCs w:val="24"/>
          <w:lang w:eastAsia="en-US"/>
        </w:rPr>
      </w:pPr>
    </w:p>
    <w:sectPr w:rsidR="00C678B7" w:rsidRPr="003721D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660A" w14:textId="77777777" w:rsidR="007439DF" w:rsidRDefault="007439DF" w:rsidP="00EE5738">
      <w:r>
        <w:separator/>
      </w:r>
    </w:p>
  </w:endnote>
  <w:endnote w:type="continuationSeparator" w:id="0">
    <w:p w14:paraId="1C3CF826" w14:textId="77777777" w:rsidR="007439DF" w:rsidRDefault="007439DF" w:rsidP="00EE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A501" w14:textId="77777777" w:rsidR="002A29D7" w:rsidRDefault="002A2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45225"/>
      <w:docPartObj>
        <w:docPartGallery w:val="Page Numbers (Bottom of Page)"/>
        <w:docPartUnique/>
      </w:docPartObj>
    </w:sdtPr>
    <w:sdtEndPr>
      <w:rPr>
        <w:noProof/>
      </w:rPr>
    </w:sdtEndPr>
    <w:sdtContent>
      <w:p w14:paraId="637BF556" w14:textId="77777777" w:rsidR="00EB49CA" w:rsidRDefault="00EB49CA" w:rsidP="00401734">
        <w:pPr>
          <w:pStyle w:val="Footer"/>
          <w:jc w:val="right"/>
        </w:pPr>
      </w:p>
      <w:p w14:paraId="257FDFA7" w14:textId="21309C4C" w:rsidR="00EB49CA" w:rsidRPr="00401734" w:rsidRDefault="00EB49CA" w:rsidP="00401734">
        <w:pPr>
          <w:pStyle w:val="Footer"/>
          <w:jc w:val="right"/>
          <w:rPr>
            <w:rStyle w:val="PageNumber"/>
            <w:rFonts w:ascii="Times New Roman" w:hAnsi="Times New Roman" w:cs="Times New Roman"/>
          </w:rPr>
        </w:pPr>
        <w:r>
          <w:t>(</w:t>
        </w:r>
        <w:r>
          <w:rPr>
            <w:rFonts w:ascii="Times New Roman" w:hAnsi="Times New Roman"/>
            <w:sz w:val="24"/>
            <w:szCs w:val="24"/>
          </w:rPr>
          <w:t>Version du 29 juillet 2020)</w:t>
        </w:r>
      </w:p>
      <w:p w14:paraId="35B3C35D" w14:textId="77777777" w:rsidR="00EB49CA" w:rsidRDefault="000B7500">
        <w:pPr>
          <w:pStyle w:val="Footer"/>
          <w:jc w:val="right"/>
        </w:pPr>
      </w:p>
    </w:sdtContent>
  </w:sdt>
  <w:p w14:paraId="4C5A9B61" w14:textId="77777777" w:rsidR="00EB49CA" w:rsidRDefault="00EB4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6CF08" w14:textId="77777777" w:rsidR="002A29D7" w:rsidRDefault="002A2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6B969" w14:textId="77777777" w:rsidR="007439DF" w:rsidRDefault="007439DF" w:rsidP="00EE5738">
      <w:r>
        <w:separator/>
      </w:r>
    </w:p>
  </w:footnote>
  <w:footnote w:type="continuationSeparator" w:id="0">
    <w:p w14:paraId="624C2C27" w14:textId="77777777" w:rsidR="007439DF" w:rsidRDefault="007439DF" w:rsidP="00EE5738">
      <w:r>
        <w:continuationSeparator/>
      </w:r>
    </w:p>
  </w:footnote>
  <w:footnote w:id="1">
    <w:p w14:paraId="1E717089" w14:textId="6128BDA4" w:rsidR="00EB49CA" w:rsidRPr="002A29D7" w:rsidRDefault="00EB49CA">
      <w:pPr>
        <w:pStyle w:val="FootnoteText"/>
        <w:rPr>
          <w:rFonts w:ascii="Times New Roman" w:hAnsi="Times New Roman" w:cs="Times New Roman"/>
          <w:lang w:val="en-US"/>
        </w:rPr>
      </w:pPr>
      <w:r>
        <w:rPr>
          <w:rStyle w:val="FootnoteReference"/>
          <w:rFonts w:ascii="Times New Roman" w:hAnsi="Times New Roman" w:cs="Times New Roman"/>
        </w:rPr>
        <w:footnoteRef/>
      </w:r>
      <w:r w:rsidRPr="002A29D7">
        <w:rPr>
          <w:rFonts w:ascii="Times New Roman" w:hAnsi="Times New Roman"/>
          <w:lang w:val="en-US"/>
        </w:rPr>
        <w:t xml:space="preserve"> Ce modèle fait partie de la </w:t>
      </w:r>
      <w:hyperlink r:id="rId1" w:tooltip="Policy for Coronavirus Disease-2019 Tests During the Public Health Emergency (Revised)" w:history="1">
        <w:r w:rsidRPr="002A29D7">
          <w:rPr>
            <w:rStyle w:val="Hyperlink"/>
            <w:rFonts w:ascii="Times New Roman" w:hAnsi="Times New Roman"/>
            <w:lang w:val="en-US"/>
          </w:rPr>
          <w:t>Policy for Coronavirus</w:t>
        </w:r>
        <w:r w:rsidR="002A29D7">
          <w:rPr>
            <w:rStyle w:val="Hyperlink"/>
            <w:rFonts w:ascii="Times New Roman" w:hAnsi="Times New Roman"/>
            <w:lang w:val="en-US"/>
          </w:rPr>
          <w:t> </w:t>
        </w:r>
        <w:r w:rsidRPr="002A29D7">
          <w:rPr>
            <w:rStyle w:val="Hyperlink"/>
            <w:rFonts w:ascii="Times New Roman" w:hAnsi="Times New Roman"/>
            <w:lang w:val="en-US"/>
          </w:rPr>
          <w:t>Disease-2019 Tests During the Public Health Emergency (Revised) - Immediately in Effect Guidance for Clinical Laboratories, Commercial Manufacturers, and Food and Drug Administration Staff</w:t>
        </w:r>
      </w:hyperlink>
    </w:p>
  </w:footnote>
  <w:footnote w:id="2">
    <w:p w14:paraId="00F6ED80" w14:textId="77777777" w:rsidR="00EB49CA" w:rsidRPr="002A29D7" w:rsidRDefault="00EB49CA" w:rsidP="00E05DB9">
      <w:pPr>
        <w:pStyle w:val="FootnoteText"/>
        <w:rPr>
          <w:rFonts w:ascii="Times New Roman" w:hAnsi="Times New Roman" w:cs="Times New Roman"/>
          <w:lang w:val="en-US"/>
        </w:rPr>
      </w:pPr>
      <w:r>
        <w:rPr>
          <w:rStyle w:val="FootnoteReference"/>
          <w:rFonts w:ascii="Times New Roman" w:hAnsi="Times New Roman" w:cs="Times New Roman"/>
        </w:rPr>
        <w:footnoteRef/>
      </w:r>
      <w:r w:rsidRPr="002A29D7">
        <w:rPr>
          <w:rFonts w:ascii="Times New Roman" w:hAnsi="Times New Roman"/>
          <w:lang w:val="en-US"/>
        </w:rPr>
        <w:t xml:space="preserve"> </w:t>
      </w:r>
      <w:r w:rsidRPr="002A29D7">
        <w:rPr>
          <w:lang w:val="en-US"/>
        </w:rPr>
        <w:t>https://www.fda.gov/regulatory-information/search-fda-guidance-documents/policy-coronavirus-disease-2019-tests-during-public-health-emergency-revised</w:t>
      </w:r>
      <w:r w:rsidRPr="002A29D7">
        <w:rPr>
          <w:rFonts w:ascii="Times New Roman" w:hAnsi="Times New Roman"/>
          <w:lang w:val="en-US"/>
        </w:rPr>
        <w:t xml:space="preserve"> </w:t>
      </w:r>
    </w:p>
  </w:footnote>
  <w:footnote w:id="3">
    <w:p w14:paraId="1C01F4AF" w14:textId="77777777" w:rsidR="00EB49CA" w:rsidRPr="002A29D7" w:rsidRDefault="00EB49CA" w:rsidP="00E05DB9">
      <w:pPr>
        <w:pStyle w:val="FootnoteText"/>
        <w:rPr>
          <w:lang w:val="en-US"/>
        </w:rPr>
      </w:pPr>
      <w:r w:rsidRPr="002A29D7">
        <w:rPr>
          <w:lang w:val="en-US"/>
        </w:rPr>
        <w:t>https://www.fda.gov/media/97321/download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9CBF" w14:textId="77777777" w:rsidR="002A29D7" w:rsidRDefault="002A2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CFCF" w14:textId="77777777" w:rsidR="00EB49CA" w:rsidRPr="00EE5738" w:rsidRDefault="00EB49CA" w:rsidP="00EE5738">
    <w:pPr>
      <w:pStyle w:val="Header"/>
      <w:jc w:val="center"/>
      <w:rPr>
        <w:rFonts w:ascii="Times New Roman" w:hAnsi="Times New Roman" w:cs="Times New Roman"/>
        <w:b/>
        <w:i/>
        <w:sz w:val="24"/>
        <w:szCs w:val="24"/>
      </w:rPr>
    </w:pPr>
    <w:r>
      <w:rPr>
        <w:rFonts w:ascii="Times New Roman" w:hAnsi="Times New Roman"/>
        <w:b/>
        <w:i/>
        <w:sz w:val="24"/>
        <w:szCs w:val="24"/>
      </w:rPr>
      <w:t>Comprend des recommandations non contraignantes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FCDA" w14:textId="77777777" w:rsidR="002A29D7" w:rsidRDefault="002A2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EBE"/>
    <w:multiLevelType w:val="hybridMultilevel"/>
    <w:tmpl w:val="85F23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2E3"/>
    <w:multiLevelType w:val="hybridMultilevel"/>
    <w:tmpl w:val="0962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C3C9B"/>
    <w:multiLevelType w:val="hybridMultilevel"/>
    <w:tmpl w:val="14A438A2"/>
    <w:lvl w:ilvl="0" w:tplc="0852A36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3C4A1A"/>
    <w:multiLevelType w:val="hybridMultilevel"/>
    <w:tmpl w:val="A56CA068"/>
    <w:lvl w:ilvl="0" w:tplc="0852A36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F86947"/>
    <w:multiLevelType w:val="hybridMultilevel"/>
    <w:tmpl w:val="3B42D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B2259"/>
    <w:multiLevelType w:val="hybridMultilevel"/>
    <w:tmpl w:val="D0923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B3DD3"/>
    <w:multiLevelType w:val="hybridMultilevel"/>
    <w:tmpl w:val="92A8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415CA"/>
    <w:multiLevelType w:val="hybridMultilevel"/>
    <w:tmpl w:val="FED83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F7271"/>
    <w:multiLevelType w:val="multilevel"/>
    <w:tmpl w:val="428EC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85738"/>
    <w:multiLevelType w:val="hybridMultilevel"/>
    <w:tmpl w:val="7634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B3AB3"/>
    <w:multiLevelType w:val="hybridMultilevel"/>
    <w:tmpl w:val="53C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C3328"/>
    <w:multiLevelType w:val="multilevel"/>
    <w:tmpl w:val="AA96C4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336C4"/>
    <w:multiLevelType w:val="hybridMultilevel"/>
    <w:tmpl w:val="71623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DA7EF4"/>
    <w:multiLevelType w:val="hybridMultilevel"/>
    <w:tmpl w:val="6514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B6098"/>
    <w:multiLevelType w:val="hybridMultilevel"/>
    <w:tmpl w:val="1B166B98"/>
    <w:lvl w:ilvl="0" w:tplc="0852A36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0C5F79"/>
    <w:multiLevelType w:val="hybridMultilevel"/>
    <w:tmpl w:val="EABA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5193"/>
    <w:multiLevelType w:val="hybridMultilevel"/>
    <w:tmpl w:val="5B68F91C"/>
    <w:lvl w:ilvl="0" w:tplc="04090017">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8C79E2"/>
    <w:multiLevelType w:val="hybridMultilevel"/>
    <w:tmpl w:val="8340A34A"/>
    <w:lvl w:ilvl="0" w:tplc="F8B020AC">
      <w:start w:val="1"/>
      <w:numFmt w:val="decimal"/>
      <w:lvlText w:val="%1)"/>
      <w:lvlJc w:val="left"/>
      <w:pPr>
        <w:ind w:left="360" w:hanging="360"/>
      </w:pPr>
      <w:rPr>
        <w:rFonts w:ascii="Times New Roman" w:eastAsia="Times New Roman" w:hAnsi="Times New Roman" w:cs="Times New Roman"/>
        <w:b w:val="0"/>
        <w:i w:val="0"/>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7D4452"/>
    <w:multiLevelType w:val="hybridMultilevel"/>
    <w:tmpl w:val="679660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0836D95"/>
    <w:multiLevelType w:val="hybridMultilevel"/>
    <w:tmpl w:val="77BE3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57AF7"/>
    <w:multiLevelType w:val="hybridMultilevel"/>
    <w:tmpl w:val="8EC6BEA0"/>
    <w:lvl w:ilvl="0" w:tplc="52DE91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06951"/>
    <w:multiLevelType w:val="hybridMultilevel"/>
    <w:tmpl w:val="0B2AB1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F25866"/>
    <w:multiLevelType w:val="hybridMultilevel"/>
    <w:tmpl w:val="20A0013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C32A69"/>
    <w:multiLevelType w:val="hybridMultilevel"/>
    <w:tmpl w:val="F66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76DAD"/>
    <w:multiLevelType w:val="hybridMultilevel"/>
    <w:tmpl w:val="28F0E7CA"/>
    <w:lvl w:ilvl="0" w:tplc="B8A04F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57CA6"/>
    <w:multiLevelType w:val="hybridMultilevel"/>
    <w:tmpl w:val="1CDE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3A1EE4"/>
    <w:multiLevelType w:val="hybridMultilevel"/>
    <w:tmpl w:val="00AE8720"/>
    <w:lvl w:ilvl="0" w:tplc="B28882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20E56D6"/>
    <w:multiLevelType w:val="hybridMultilevel"/>
    <w:tmpl w:val="81B6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56FB9"/>
    <w:multiLevelType w:val="hybridMultilevel"/>
    <w:tmpl w:val="92A8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A39DA"/>
    <w:multiLevelType w:val="hybridMultilevel"/>
    <w:tmpl w:val="1B5634BE"/>
    <w:lvl w:ilvl="0" w:tplc="8E7211D2">
      <w:start w:val="2"/>
      <w:numFmt w:val="decimal"/>
      <w:lvlText w:val="%1)"/>
      <w:lvlJc w:val="left"/>
      <w:pPr>
        <w:ind w:left="720" w:hanging="360"/>
      </w:pPr>
      <w:rPr>
        <w:rFonts w:ascii="Times New Roman" w:hAnsi="Times New Roman" w:cs="Times New Roman" w:hint="default"/>
        <w:b/>
        <w:bCs/>
        <w:i/>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77A78"/>
    <w:multiLevelType w:val="hybridMultilevel"/>
    <w:tmpl w:val="298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4"/>
  </w:num>
  <w:num w:numId="4">
    <w:abstractNumId w:val="16"/>
  </w:num>
  <w:num w:numId="5">
    <w:abstractNumId w:val="17"/>
  </w:num>
  <w:num w:numId="6">
    <w:abstractNumId w:val="1"/>
  </w:num>
  <w:num w:numId="7">
    <w:abstractNumId w:val="19"/>
  </w:num>
  <w:num w:numId="8">
    <w:abstractNumId w:val="18"/>
  </w:num>
  <w:num w:numId="9">
    <w:abstractNumId w:val="4"/>
  </w:num>
  <w:num w:numId="10">
    <w:abstractNumId w:val="21"/>
  </w:num>
  <w:num w:numId="11">
    <w:abstractNumId w:val="7"/>
  </w:num>
  <w:num w:numId="12">
    <w:abstractNumId w:val="12"/>
  </w:num>
  <w:num w:numId="13">
    <w:abstractNumId w:val="29"/>
  </w:num>
  <w:num w:numId="14">
    <w:abstractNumId w:val="8"/>
  </w:num>
  <w:num w:numId="15">
    <w:abstractNumId w:val="22"/>
  </w:num>
  <w:num w:numId="16">
    <w:abstractNumId w:val="3"/>
  </w:num>
  <w:num w:numId="17">
    <w:abstractNumId w:val="2"/>
  </w:num>
  <w:num w:numId="18">
    <w:abstractNumId w:val="11"/>
    <w:lvlOverride w:ilvl="0"/>
    <w:lvlOverride w:ilvl="1">
      <w:startOverride w:val="1"/>
    </w:lvlOverride>
  </w:num>
  <w:num w:numId="19">
    <w:abstractNumId w:val="5"/>
  </w:num>
  <w:num w:numId="20">
    <w:abstractNumId w:val="30"/>
  </w:num>
  <w:num w:numId="21">
    <w:abstractNumId w:val="23"/>
  </w:num>
  <w:num w:numId="22">
    <w:abstractNumId w:val="15"/>
  </w:num>
  <w:num w:numId="23">
    <w:abstractNumId w:val="0"/>
  </w:num>
  <w:num w:numId="24">
    <w:abstractNumId w:val="10"/>
  </w:num>
  <w:num w:numId="25">
    <w:abstractNumId w:val="26"/>
  </w:num>
  <w:num w:numId="26">
    <w:abstractNumId w:val="26"/>
  </w:num>
  <w:num w:numId="27">
    <w:abstractNumId w:val="9"/>
  </w:num>
  <w:num w:numId="28">
    <w:abstractNumId w:val="13"/>
  </w:num>
  <w:num w:numId="29">
    <w:abstractNumId w:val="25"/>
  </w:num>
  <w:num w:numId="30">
    <w:abstractNumId w:val="27"/>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FE"/>
    <w:rsid w:val="00007F3C"/>
    <w:rsid w:val="00010F0A"/>
    <w:rsid w:val="00012077"/>
    <w:rsid w:val="00014F26"/>
    <w:rsid w:val="00030AB7"/>
    <w:rsid w:val="00033100"/>
    <w:rsid w:val="00042D11"/>
    <w:rsid w:val="00042EB8"/>
    <w:rsid w:val="000474FE"/>
    <w:rsid w:val="00050458"/>
    <w:rsid w:val="00055E71"/>
    <w:rsid w:val="00064AA0"/>
    <w:rsid w:val="000838B5"/>
    <w:rsid w:val="00083C08"/>
    <w:rsid w:val="00085EB3"/>
    <w:rsid w:val="00086A1B"/>
    <w:rsid w:val="00092288"/>
    <w:rsid w:val="000A5D90"/>
    <w:rsid w:val="000B1537"/>
    <w:rsid w:val="000B6DB3"/>
    <w:rsid w:val="000B7500"/>
    <w:rsid w:val="000D4A19"/>
    <w:rsid w:val="000D530B"/>
    <w:rsid w:val="000E363F"/>
    <w:rsid w:val="000E6227"/>
    <w:rsid w:val="000F6E3D"/>
    <w:rsid w:val="00102F79"/>
    <w:rsid w:val="00106EAF"/>
    <w:rsid w:val="00112CF2"/>
    <w:rsid w:val="0011577F"/>
    <w:rsid w:val="00115D71"/>
    <w:rsid w:val="00123B93"/>
    <w:rsid w:val="00125B18"/>
    <w:rsid w:val="00130B1A"/>
    <w:rsid w:val="00130D9F"/>
    <w:rsid w:val="001328F3"/>
    <w:rsid w:val="00134375"/>
    <w:rsid w:val="001433E3"/>
    <w:rsid w:val="00153F38"/>
    <w:rsid w:val="00163FC5"/>
    <w:rsid w:val="001673C0"/>
    <w:rsid w:val="00193B73"/>
    <w:rsid w:val="00194238"/>
    <w:rsid w:val="001942C9"/>
    <w:rsid w:val="00195721"/>
    <w:rsid w:val="001957E9"/>
    <w:rsid w:val="001A1290"/>
    <w:rsid w:val="001A36E3"/>
    <w:rsid w:val="001A4302"/>
    <w:rsid w:val="001B18BC"/>
    <w:rsid w:val="001B7396"/>
    <w:rsid w:val="001C1441"/>
    <w:rsid w:val="001C165E"/>
    <w:rsid w:val="001C1C5C"/>
    <w:rsid w:val="001C7243"/>
    <w:rsid w:val="001D061E"/>
    <w:rsid w:val="001D5449"/>
    <w:rsid w:val="001D6AF3"/>
    <w:rsid w:val="001F16F0"/>
    <w:rsid w:val="001F52EF"/>
    <w:rsid w:val="00211D0F"/>
    <w:rsid w:val="002133E2"/>
    <w:rsid w:val="00213DF0"/>
    <w:rsid w:val="00224F0D"/>
    <w:rsid w:val="002474B1"/>
    <w:rsid w:val="00252B77"/>
    <w:rsid w:val="00265F15"/>
    <w:rsid w:val="002663D7"/>
    <w:rsid w:val="00272FA3"/>
    <w:rsid w:val="00274029"/>
    <w:rsid w:val="002742A8"/>
    <w:rsid w:val="002751E7"/>
    <w:rsid w:val="00275312"/>
    <w:rsid w:val="00276389"/>
    <w:rsid w:val="00281521"/>
    <w:rsid w:val="00281A21"/>
    <w:rsid w:val="002958E6"/>
    <w:rsid w:val="002A0A4E"/>
    <w:rsid w:val="002A29D7"/>
    <w:rsid w:val="002B4C01"/>
    <w:rsid w:val="002C1387"/>
    <w:rsid w:val="002C4168"/>
    <w:rsid w:val="002C773C"/>
    <w:rsid w:val="002D1F47"/>
    <w:rsid w:val="002D7715"/>
    <w:rsid w:val="002D7993"/>
    <w:rsid w:val="002E57EE"/>
    <w:rsid w:val="002F3746"/>
    <w:rsid w:val="002F491F"/>
    <w:rsid w:val="002F786B"/>
    <w:rsid w:val="00310906"/>
    <w:rsid w:val="003146E0"/>
    <w:rsid w:val="00317A54"/>
    <w:rsid w:val="00323604"/>
    <w:rsid w:val="00325793"/>
    <w:rsid w:val="003356C0"/>
    <w:rsid w:val="00335D55"/>
    <w:rsid w:val="003414D0"/>
    <w:rsid w:val="00341CD1"/>
    <w:rsid w:val="00344DD0"/>
    <w:rsid w:val="00347AC3"/>
    <w:rsid w:val="0035592E"/>
    <w:rsid w:val="00360569"/>
    <w:rsid w:val="00363645"/>
    <w:rsid w:val="003721D8"/>
    <w:rsid w:val="00380654"/>
    <w:rsid w:val="00387742"/>
    <w:rsid w:val="0039033C"/>
    <w:rsid w:val="003A7DA3"/>
    <w:rsid w:val="003B6017"/>
    <w:rsid w:val="003B62F2"/>
    <w:rsid w:val="003C3F9A"/>
    <w:rsid w:val="003C49D6"/>
    <w:rsid w:val="003E0025"/>
    <w:rsid w:val="003E6BBF"/>
    <w:rsid w:val="003E7DA2"/>
    <w:rsid w:val="003F0AA8"/>
    <w:rsid w:val="003F6F29"/>
    <w:rsid w:val="003F7CF1"/>
    <w:rsid w:val="00401734"/>
    <w:rsid w:val="004041FC"/>
    <w:rsid w:val="00410DCC"/>
    <w:rsid w:val="00412E03"/>
    <w:rsid w:val="00417090"/>
    <w:rsid w:val="00420335"/>
    <w:rsid w:val="004379E4"/>
    <w:rsid w:val="00454B9C"/>
    <w:rsid w:val="0046238B"/>
    <w:rsid w:val="00465AEC"/>
    <w:rsid w:val="00466B99"/>
    <w:rsid w:val="00466E09"/>
    <w:rsid w:val="004752A5"/>
    <w:rsid w:val="004826E1"/>
    <w:rsid w:val="00484B27"/>
    <w:rsid w:val="004864F2"/>
    <w:rsid w:val="00491730"/>
    <w:rsid w:val="004924A1"/>
    <w:rsid w:val="004A2BEE"/>
    <w:rsid w:val="004A7C92"/>
    <w:rsid w:val="004C024A"/>
    <w:rsid w:val="004C4522"/>
    <w:rsid w:val="004D16C8"/>
    <w:rsid w:val="004F2152"/>
    <w:rsid w:val="004F5012"/>
    <w:rsid w:val="00504295"/>
    <w:rsid w:val="00510FE2"/>
    <w:rsid w:val="00511EE5"/>
    <w:rsid w:val="0051621D"/>
    <w:rsid w:val="0052762C"/>
    <w:rsid w:val="005477EC"/>
    <w:rsid w:val="00554991"/>
    <w:rsid w:val="00556DA8"/>
    <w:rsid w:val="005606B4"/>
    <w:rsid w:val="00565133"/>
    <w:rsid w:val="00572F84"/>
    <w:rsid w:val="00575F09"/>
    <w:rsid w:val="00583625"/>
    <w:rsid w:val="00584C18"/>
    <w:rsid w:val="0059668F"/>
    <w:rsid w:val="005C46EC"/>
    <w:rsid w:val="005D0A2E"/>
    <w:rsid w:val="005D2604"/>
    <w:rsid w:val="005E43E2"/>
    <w:rsid w:val="005E4FE6"/>
    <w:rsid w:val="005E5799"/>
    <w:rsid w:val="005E62D0"/>
    <w:rsid w:val="005E6D68"/>
    <w:rsid w:val="005F6026"/>
    <w:rsid w:val="006076EA"/>
    <w:rsid w:val="006144EB"/>
    <w:rsid w:val="006158A6"/>
    <w:rsid w:val="00624ADC"/>
    <w:rsid w:val="00652D4D"/>
    <w:rsid w:val="006537A6"/>
    <w:rsid w:val="006577BC"/>
    <w:rsid w:val="006628A4"/>
    <w:rsid w:val="00663369"/>
    <w:rsid w:val="00670EF3"/>
    <w:rsid w:val="0068444B"/>
    <w:rsid w:val="006857F6"/>
    <w:rsid w:val="00686FD5"/>
    <w:rsid w:val="006A05F3"/>
    <w:rsid w:val="006B37ED"/>
    <w:rsid w:val="006B3DF2"/>
    <w:rsid w:val="006D379E"/>
    <w:rsid w:val="006E5E00"/>
    <w:rsid w:val="006E6B8F"/>
    <w:rsid w:val="006F2949"/>
    <w:rsid w:val="006F7E17"/>
    <w:rsid w:val="007124CC"/>
    <w:rsid w:val="00725BCF"/>
    <w:rsid w:val="00737B78"/>
    <w:rsid w:val="007439DF"/>
    <w:rsid w:val="0075321B"/>
    <w:rsid w:val="007610A4"/>
    <w:rsid w:val="00762549"/>
    <w:rsid w:val="00762B94"/>
    <w:rsid w:val="00770964"/>
    <w:rsid w:val="00775CC0"/>
    <w:rsid w:val="0077601D"/>
    <w:rsid w:val="007803AF"/>
    <w:rsid w:val="00781BEC"/>
    <w:rsid w:val="00790DE5"/>
    <w:rsid w:val="007A51DE"/>
    <w:rsid w:val="007A7ECB"/>
    <w:rsid w:val="007B5A60"/>
    <w:rsid w:val="007C7891"/>
    <w:rsid w:val="007D0B40"/>
    <w:rsid w:val="007D4156"/>
    <w:rsid w:val="007D43FE"/>
    <w:rsid w:val="007E28ED"/>
    <w:rsid w:val="007E37EC"/>
    <w:rsid w:val="007F2393"/>
    <w:rsid w:val="00801549"/>
    <w:rsid w:val="0080384A"/>
    <w:rsid w:val="00813E9E"/>
    <w:rsid w:val="00825B7B"/>
    <w:rsid w:val="00831CC3"/>
    <w:rsid w:val="00834B44"/>
    <w:rsid w:val="00836F76"/>
    <w:rsid w:val="0084469F"/>
    <w:rsid w:val="00844DD4"/>
    <w:rsid w:val="0084500B"/>
    <w:rsid w:val="0085341D"/>
    <w:rsid w:val="00853AA3"/>
    <w:rsid w:val="0085452F"/>
    <w:rsid w:val="00865871"/>
    <w:rsid w:val="0087073A"/>
    <w:rsid w:val="00887D4B"/>
    <w:rsid w:val="008A0594"/>
    <w:rsid w:val="008C2538"/>
    <w:rsid w:val="008C6B68"/>
    <w:rsid w:val="008D539D"/>
    <w:rsid w:val="008F0856"/>
    <w:rsid w:val="008F1BB8"/>
    <w:rsid w:val="008F5372"/>
    <w:rsid w:val="0090295A"/>
    <w:rsid w:val="0090343F"/>
    <w:rsid w:val="00910F7A"/>
    <w:rsid w:val="00912D62"/>
    <w:rsid w:val="00915B6A"/>
    <w:rsid w:val="00920560"/>
    <w:rsid w:val="009313B3"/>
    <w:rsid w:val="00945903"/>
    <w:rsid w:val="00951D89"/>
    <w:rsid w:val="00952091"/>
    <w:rsid w:val="00962C22"/>
    <w:rsid w:val="009710E4"/>
    <w:rsid w:val="00972975"/>
    <w:rsid w:val="0097328D"/>
    <w:rsid w:val="009752A4"/>
    <w:rsid w:val="00987EEA"/>
    <w:rsid w:val="00991BB8"/>
    <w:rsid w:val="009B2A57"/>
    <w:rsid w:val="009C211E"/>
    <w:rsid w:val="009C3182"/>
    <w:rsid w:val="009C4959"/>
    <w:rsid w:val="009C7A1B"/>
    <w:rsid w:val="009D520D"/>
    <w:rsid w:val="009D52BA"/>
    <w:rsid w:val="009D653D"/>
    <w:rsid w:val="009E1007"/>
    <w:rsid w:val="009E4546"/>
    <w:rsid w:val="009E60A9"/>
    <w:rsid w:val="009F50DD"/>
    <w:rsid w:val="009F5371"/>
    <w:rsid w:val="00A00002"/>
    <w:rsid w:val="00A019BA"/>
    <w:rsid w:val="00A03A66"/>
    <w:rsid w:val="00A10E82"/>
    <w:rsid w:val="00A13407"/>
    <w:rsid w:val="00A167B5"/>
    <w:rsid w:val="00A17AE9"/>
    <w:rsid w:val="00A23EB8"/>
    <w:rsid w:val="00A25530"/>
    <w:rsid w:val="00A52A21"/>
    <w:rsid w:val="00A56DF0"/>
    <w:rsid w:val="00A601F6"/>
    <w:rsid w:val="00A6145E"/>
    <w:rsid w:val="00A61850"/>
    <w:rsid w:val="00A65629"/>
    <w:rsid w:val="00A67127"/>
    <w:rsid w:val="00A7067F"/>
    <w:rsid w:val="00A76E44"/>
    <w:rsid w:val="00A869F9"/>
    <w:rsid w:val="00A91348"/>
    <w:rsid w:val="00A91B3F"/>
    <w:rsid w:val="00AA3CA1"/>
    <w:rsid w:val="00AA76B5"/>
    <w:rsid w:val="00AB0EF5"/>
    <w:rsid w:val="00AB22E3"/>
    <w:rsid w:val="00AB2F81"/>
    <w:rsid w:val="00AB43CD"/>
    <w:rsid w:val="00AC0988"/>
    <w:rsid w:val="00AC6256"/>
    <w:rsid w:val="00AD222E"/>
    <w:rsid w:val="00AF18BB"/>
    <w:rsid w:val="00AF5A0E"/>
    <w:rsid w:val="00B005B8"/>
    <w:rsid w:val="00B026E6"/>
    <w:rsid w:val="00B06395"/>
    <w:rsid w:val="00B1490F"/>
    <w:rsid w:val="00B16343"/>
    <w:rsid w:val="00B22516"/>
    <w:rsid w:val="00B357FA"/>
    <w:rsid w:val="00B54028"/>
    <w:rsid w:val="00B55968"/>
    <w:rsid w:val="00B62593"/>
    <w:rsid w:val="00B63858"/>
    <w:rsid w:val="00B73C22"/>
    <w:rsid w:val="00B80E71"/>
    <w:rsid w:val="00BA03F5"/>
    <w:rsid w:val="00BA52F4"/>
    <w:rsid w:val="00BB0667"/>
    <w:rsid w:val="00BB5E8D"/>
    <w:rsid w:val="00BC4038"/>
    <w:rsid w:val="00BC50BE"/>
    <w:rsid w:val="00BC6143"/>
    <w:rsid w:val="00BE1058"/>
    <w:rsid w:val="00BE3CEB"/>
    <w:rsid w:val="00BE5235"/>
    <w:rsid w:val="00BF0F71"/>
    <w:rsid w:val="00BF1EC3"/>
    <w:rsid w:val="00BF5C2F"/>
    <w:rsid w:val="00BF61FE"/>
    <w:rsid w:val="00BF793D"/>
    <w:rsid w:val="00C036CA"/>
    <w:rsid w:val="00C12C6D"/>
    <w:rsid w:val="00C22E3A"/>
    <w:rsid w:val="00C22E77"/>
    <w:rsid w:val="00C30BAE"/>
    <w:rsid w:val="00C30D65"/>
    <w:rsid w:val="00C343D7"/>
    <w:rsid w:val="00C3730C"/>
    <w:rsid w:val="00C51B3E"/>
    <w:rsid w:val="00C5325F"/>
    <w:rsid w:val="00C5398F"/>
    <w:rsid w:val="00C544B3"/>
    <w:rsid w:val="00C678B7"/>
    <w:rsid w:val="00C7589F"/>
    <w:rsid w:val="00C8705A"/>
    <w:rsid w:val="00C9534C"/>
    <w:rsid w:val="00CB0B1D"/>
    <w:rsid w:val="00CB1FFE"/>
    <w:rsid w:val="00CC4E16"/>
    <w:rsid w:val="00CD5E01"/>
    <w:rsid w:val="00CD637B"/>
    <w:rsid w:val="00CD7086"/>
    <w:rsid w:val="00CE0C4C"/>
    <w:rsid w:val="00CE2D72"/>
    <w:rsid w:val="00CE3FBF"/>
    <w:rsid w:val="00CF22F1"/>
    <w:rsid w:val="00D043F2"/>
    <w:rsid w:val="00D1052E"/>
    <w:rsid w:val="00D142F3"/>
    <w:rsid w:val="00D14B6B"/>
    <w:rsid w:val="00D22D8B"/>
    <w:rsid w:val="00D26776"/>
    <w:rsid w:val="00D37FAA"/>
    <w:rsid w:val="00D45B6C"/>
    <w:rsid w:val="00D53FA0"/>
    <w:rsid w:val="00D57D31"/>
    <w:rsid w:val="00D70792"/>
    <w:rsid w:val="00D75B0A"/>
    <w:rsid w:val="00D830C6"/>
    <w:rsid w:val="00D8343D"/>
    <w:rsid w:val="00D919B6"/>
    <w:rsid w:val="00DA7F23"/>
    <w:rsid w:val="00DD0019"/>
    <w:rsid w:val="00DD179A"/>
    <w:rsid w:val="00DE45B8"/>
    <w:rsid w:val="00DF0CC8"/>
    <w:rsid w:val="00DF2651"/>
    <w:rsid w:val="00DF5AB2"/>
    <w:rsid w:val="00E05DB9"/>
    <w:rsid w:val="00E23CA4"/>
    <w:rsid w:val="00E24A0B"/>
    <w:rsid w:val="00E32258"/>
    <w:rsid w:val="00E35202"/>
    <w:rsid w:val="00E3582F"/>
    <w:rsid w:val="00E53E1F"/>
    <w:rsid w:val="00E61C54"/>
    <w:rsid w:val="00E6454C"/>
    <w:rsid w:val="00E662CB"/>
    <w:rsid w:val="00E7162E"/>
    <w:rsid w:val="00E82E2F"/>
    <w:rsid w:val="00E85C32"/>
    <w:rsid w:val="00E86EFA"/>
    <w:rsid w:val="00E92C6E"/>
    <w:rsid w:val="00E95F86"/>
    <w:rsid w:val="00EA1C39"/>
    <w:rsid w:val="00EB49CA"/>
    <w:rsid w:val="00EB7BC8"/>
    <w:rsid w:val="00EC0C04"/>
    <w:rsid w:val="00EC5550"/>
    <w:rsid w:val="00EC67B5"/>
    <w:rsid w:val="00ED65E2"/>
    <w:rsid w:val="00EE5738"/>
    <w:rsid w:val="00EE57D8"/>
    <w:rsid w:val="00EE70BC"/>
    <w:rsid w:val="00EF208A"/>
    <w:rsid w:val="00EF39AD"/>
    <w:rsid w:val="00EF64E3"/>
    <w:rsid w:val="00F021E8"/>
    <w:rsid w:val="00F0627A"/>
    <w:rsid w:val="00F17D0F"/>
    <w:rsid w:val="00F219D8"/>
    <w:rsid w:val="00F31396"/>
    <w:rsid w:val="00F32846"/>
    <w:rsid w:val="00F348A0"/>
    <w:rsid w:val="00F35CFA"/>
    <w:rsid w:val="00F41F61"/>
    <w:rsid w:val="00F4580F"/>
    <w:rsid w:val="00F47F0D"/>
    <w:rsid w:val="00F50588"/>
    <w:rsid w:val="00F53136"/>
    <w:rsid w:val="00F640BA"/>
    <w:rsid w:val="00F65900"/>
    <w:rsid w:val="00F82EEB"/>
    <w:rsid w:val="00F840B4"/>
    <w:rsid w:val="00F84991"/>
    <w:rsid w:val="00F97C19"/>
    <w:rsid w:val="00FB09CE"/>
    <w:rsid w:val="00FB0F35"/>
    <w:rsid w:val="00FB341C"/>
    <w:rsid w:val="00FD51FB"/>
    <w:rsid w:val="00FD76CB"/>
    <w:rsid w:val="00FF07B2"/>
    <w:rsid w:val="00FF4C52"/>
    <w:rsid w:val="00FF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75D99"/>
  <w15:chartTrackingRefBased/>
  <w15:docId w15:val="{DF52D654-A6CB-47F5-BB1A-95FA910A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38"/>
    <w:pPr>
      <w:tabs>
        <w:tab w:val="center" w:pos="4680"/>
        <w:tab w:val="right" w:pos="9360"/>
      </w:tabs>
    </w:pPr>
  </w:style>
  <w:style w:type="character" w:customStyle="1" w:styleId="HeaderChar">
    <w:name w:val="Header Char"/>
    <w:basedOn w:val="DefaultParagraphFont"/>
    <w:link w:val="Header"/>
    <w:uiPriority w:val="99"/>
    <w:rsid w:val="00EE5738"/>
  </w:style>
  <w:style w:type="paragraph" w:styleId="Footer">
    <w:name w:val="footer"/>
    <w:basedOn w:val="Normal"/>
    <w:link w:val="FooterChar"/>
    <w:unhideWhenUsed/>
    <w:rsid w:val="00EE5738"/>
    <w:pPr>
      <w:tabs>
        <w:tab w:val="center" w:pos="4680"/>
        <w:tab w:val="right" w:pos="9360"/>
      </w:tabs>
    </w:pPr>
  </w:style>
  <w:style w:type="character" w:customStyle="1" w:styleId="FooterChar">
    <w:name w:val="Footer Char"/>
    <w:basedOn w:val="DefaultParagraphFont"/>
    <w:link w:val="Footer"/>
    <w:rsid w:val="00EE5738"/>
  </w:style>
  <w:style w:type="character" w:styleId="PageNumber">
    <w:name w:val="page number"/>
    <w:basedOn w:val="DefaultParagraphFont"/>
    <w:rsid w:val="00401734"/>
  </w:style>
  <w:style w:type="paragraph" w:styleId="FootnoteText">
    <w:name w:val="footnote text"/>
    <w:basedOn w:val="Normal"/>
    <w:link w:val="FootnoteTextChar"/>
    <w:uiPriority w:val="99"/>
    <w:semiHidden/>
    <w:unhideWhenUsed/>
    <w:rsid w:val="00401734"/>
    <w:rPr>
      <w:sz w:val="20"/>
      <w:szCs w:val="20"/>
    </w:rPr>
  </w:style>
  <w:style w:type="character" w:customStyle="1" w:styleId="FootnoteTextChar">
    <w:name w:val="Footnote Text Char"/>
    <w:basedOn w:val="DefaultParagraphFont"/>
    <w:link w:val="FootnoteText"/>
    <w:uiPriority w:val="99"/>
    <w:semiHidden/>
    <w:rsid w:val="00401734"/>
    <w:rPr>
      <w:sz w:val="20"/>
      <w:szCs w:val="20"/>
    </w:rPr>
  </w:style>
  <w:style w:type="character" w:styleId="FootnoteReference">
    <w:name w:val="footnote reference"/>
    <w:basedOn w:val="DefaultParagraphFont"/>
    <w:uiPriority w:val="99"/>
    <w:semiHidden/>
    <w:unhideWhenUsed/>
    <w:rsid w:val="00401734"/>
    <w:rPr>
      <w:vertAlign w:val="superscript"/>
    </w:rPr>
  </w:style>
  <w:style w:type="character" w:styleId="Hyperlink">
    <w:name w:val="Hyperlink"/>
    <w:basedOn w:val="DefaultParagraphFont"/>
    <w:uiPriority w:val="99"/>
    <w:unhideWhenUsed/>
    <w:rsid w:val="00401734"/>
    <w:rPr>
      <w:strike w:val="0"/>
      <w:dstrike w:val="0"/>
      <w:color w:val="007CBA"/>
      <w:u w:val="none"/>
      <w:effect w:val="none"/>
      <w:shd w:val="clear" w:color="auto" w:fill="auto"/>
    </w:rPr>
  </w:style>
  <w:style w:type="character" w:styleId="CommentReference">
    <w:name w:val="annotation reference"/>
    <w:basedOn w:val="DefaultParagraphFont"/>
    <w:uiPriority w:val="99"/>
    <w:semiHidden/>
    <w:unhideWhenUsed/>
    <w:rsid w:val="001328F3"/>
    <w:rPr>
      <w:sz w:val="16"/>
      <w:szCs w:val="16"/>
    </w:rPr>
  </w:style>
  <w:style w:type="paragraph" w:styleId="CommentText">
    <w:name w:val="annotation text"/>
    <w:basedOn w:val="Normal"/>
    <w:link w:val="CommentTextChar"/>
    <w:uiPriority w:val="99"/>
    <w:unhideWhenUsed/>
    <w:rsid w:val="001328F3"/>
    <w:rPr>
      <w:sz w:val="20"/>
      <w:szCs w:val="20"/>
    </w:rPr>
  </w:style>
  <w:style w:type="character" w:customStyle="1" w:styleId="CommentTextChar">
    <w:name w:val="Comment Text Char"/>
    <w:basedOn w:val="DefaultParagraphFont"/>
    <w:link w:val="CommentText"/>
    <w:uiPriority w:val="99"/>
    <w:rsid w:val="001328F3"/>
    <w:rPr>
      <w:sz w:val="20"/>
      <w:szCs w:val="20"/>
    </w:rPr>
  </w:style>
  <w:style w:type="paragraph" w:styleId="BalloonText">
    <w:name w:val="Balloon Text"/>
    <w:basedOn w:val="Normal"/>
    <w:link w:val="BalloonTextChar"/>
    <w:uiPriority w:val="99"/>
    <w:semiHidden/>
    <w:unhideWhenUsed/>
    <w:rsid w:val="0013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28F3"/>
    <w:rPr>
      <w:b/>
      <w:bCs/>
    </w:rPr>
  </w:style>
  <w:style w:type="character" w:customStyle="1" w:styleId="CommentSubjectChar">
    <w:name w:val="Comment Subject Char"/>
    <w:basedOn w:val="CommentTextChar"/>
    <w:link w:val="CommentSubject"/>
    <w:uiPriority w:val="99"/>
    <w:semiHidden/>
    <w:rsid w:val="001328F3"/>
    <w:rPr>
      <w:b/>
      <w:bCs/>
      <w:sz w:val="20"/>
      <w:szCs w:val="20"/>
    </w:rPr>
  </w:style>
  <w:style w:type="paragraph" w:styleId="BodyText">
    <w:name w:val="Body Text"/>
    <w:basedOn w:val="Normal"/>
    <w:link w:val="BodyTextChar"/>
    <w:uiPriority w:val="1"/>
    <w:qFormat/>
    <w:rsid w:val="00AC0988"/>
    <w:pPr>
      <w:widowControl w:val="0"/>
      <w:autoSpaceDE w:val="0"/>
      <w:autoSpaceDN w:val="0"/>
    </w:pPr>
    <w:rPr>
      <w:rFonts w:ascii="Arial" w:eastAsia="Arial" w:hAnsi="Arial" w:cs="Arial"/>
      <w:i/>
      <w:sz w:val="20"/>
      <w:szCs w:val="20"/>
      <w:lang w:eastAsia="en-US"/>
    </w:rPr>
  </w:style>
  <w:style w:type="character" w:customStyle="1" w:styleId="BodyTextChar">
    <w:name w:val="Body Text Char"/>
    <w:basedOn w:val="DefaultParagraphFont"/>
    <w:link w:val="BodyText"/>
    <w:uiPriority w:val="1"/>
    <w:rsid w:val="00AC0988"/>
    <w:rPr>
      <w:rFonts w:ascii="Arial" w:eastAsia="Arial" w:hAnsi="Arial" w:cs="Arial"/>
      <w:i/>
      <w:sz w:val="20"/>
      <w:szCs w:val="20"/>
      <w:lang w:eastAsia="en-US"/>
    </w:rPr>
  </w:style>
  <w:style w:type="paragraph" w:styleId="ListParagraph">
    <w:name w:val="List Paragraph"/>
    <w:basedOn w:val="Normal"/>
    <w:uiPriority w:val="34"/>
    <w:qFormat/>
    <w:rsid w:val="00086A1B"/>
    <w:pPr>
      <w:ind w:left="720"/>
      <w:contextualSpacing/>
    </w:pPr>
  </w:style>
  <w:style w:type="paragraph" w:customStyle="1" w:styleId="Default">
    <w:name w:val="Default"/>
    <w:rsid w:val="00A52A21"/>
    <w:pPr>
      <w:autoSpaceDE w:val="0"/>
      <w:autoSpaceDN w:val="0"/>
      <w:adjustRightInd w:val="0"/>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3E0025"/>
  </w:style>
  <w:style w:type="character" w:customStyle="1" w:styleId="UnresolvedMention">
    <w:name w:val="Unresolved Mention"/>
    <w:basedOn w:val="DefaultParagraphFont"/>
    <w:uiPriority w:val="99"/>
    <w:semiHidden/>
    <w:unhideWhenUsed/>
    <w:rsid w:val="00CC4E16"/>
    <w:rPr>
      <w:color w:val="605E5C"/>
      <w:shd w:val="clear" w:color="auto" w:fill="E1DFDD"/>
    </w:rPr>
  </w:style>
  <w:style w:type="character" w:styleId="FollowedHyperlink">
    <w:name w:val="FollowedHyperlink"/>
    <w:basedOn w:val="DefaultParagraphFont"/>
    <w:uiPriority w:val="99"/>
    <w:semiHidden/>
    <w:unhideWhenUsed/>
    <w:rsid w:val="00C22E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23813">
      <w:bodyDiv w:val="1"/>
      <w:marLeft w:val="0"/>
      <w:marRight w:val="0"/>
      <w:marTop w:val="0"/>
      <w:marBottom w:val="0"/>
      <w:divBdr>
        <w:top w:val="none" w:sz="0" w:space="0" w:color="auto"/>
        <w:left w:val="none" w:sz="0" w:space="0" w:color="auto"/>
        <w:bottom w:val="none" w:sz="0" w:space="0" w:color="auto"/>
        <w:right w:val="none" w:sz="0" w:space="0" w:color="auto"/>
      </w:divBdr>
    </w:div>
    <w:div w:id="1702778715">
      <w:bodyDiv w:val="1"/>
      <w:marLeft w:val="0"/>
      <w:marRight w:val="0"/>
      <w:marTop w:val="0"/>
      <w:marBottom w:val="0"/>
      <w:divBdr>
        <w:top w:val="none" w:sz="0" w:space="0" w:color="auto"/>
        <w:left w:val="none" w:sz="0" w:space="0" w:color="auto"/>
        <w:bottom w:val="none" w:sz="0" w:space="0" w:color="auto"/>
        <w:right w:val="none" w:sz="0" w:space="0" w:color="auto"/>
      </w:divBdr>
    </w:div>
    <w:div w:id="19486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AITSAID\Desktop\Templtate%20Liam_Fr\,%20%20https:\www.cdc.gov\csels\dls\sars-cov-2-livd-code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da.gov/media/97321/downlo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DRH-EUA-templates@fda.hh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policy-coronavirus-disease-2019-tests-during-public-health-emergency-revis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sels/dls/sars-cov-2-livd-code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sels/dls/sars-cov-2-livd-codes.htm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regulatory-information/search-fda-guidance-documents/policy-coronavirus-disease-2019-tests-during-public-health-emergency-rev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5" ma:contentTypeDescription="Create a new document." ma:contentTypeScope="" ma:versionID="61a05c13a6c32385463ca4d43cea8c98">
  <xsd:schema xmlns:xsd="http://www.w3.org/2001/XMLSchema" xmlns:xs="http://www.w3.org/2001/XMLSchema" xmlns:p="http://schemas.microsoft.com/office/2006/metadata/properties" xmlns:ns3="978cbee1-b604-4d95-9f89-3d25ff6383a8" targetNamespace="http://schemas.microsoft.com/office/2006/metadata/properties" ma:root="true" ma:fieldsID="eae13f7aef6b2efb6fd86531ab135e6c"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DB45-3DE6-4BA9-9860-CE4B6CAEAE41}">
  <ds:schemaRefs>
    <ds:schemaRef ds:uri="http://purl.org/dc/elements/1.1/"/>
    <ds:schemaRef ds:uri="http://schemas.microsoft.com/office/2006/metadata/properties"/>
    <ds:schemaRef ds:uri="978cbee1-b604-4d95-9f89-3d25ff6383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32FE6C-AA1A-4F35-B7B3-4318A4F79DF1}">
  <ds:schemaRefs>
    <ds:schemaRef ds:uri="http://schemas.microsoft.com/sharepoint/v3/contenttype/forms"/>
  </ds:schemaRefs>
</ds:datastoreItem>
</file>

<file path=customXml/itemProps3.xml><?xml version="1.0" encoding="utf-8"?>
<ds:datastoreItem xmlns:ds="http://schemas.openxmlformats.org/officeDocument/2006/customXml" ds:itemID="{B89D6154-09F8-4B6F-BF7F-A57AF6E66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953FB-87A6-4141-881B-DBDD9921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7896</Words>
  <Characters>45013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Erica</dc:creator>
  <cp:keywords/>
  <dc:description/>
  <cp:lastModifiedBy>Liam Bowes</cp:lastModifiedBy>
  <cp:revision>2</cp:revision>
  <dcterms:created xsi:type="dcterms:W3CDTF">2021-05-31T15:59:00Z</dcterms:created>
  <dcterms:modified xsi:type="dcterms:W3CDTF">2021-05-31T15:59:00Z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