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A847" w14:textId="77777777" w:rsidR="00754BCA" w:rsidRPr="00232311" w:rsidRDefault="00232311" w:rsidP="00754BCA">
      <w:pPr>
        <w:rPr>
          <w:rFonts w:ascii="Arial" w:hAnsi="Arial" w:cs="Arial"/>
          <w:b/>
          <w:sz w:val="28"/>
          <w:szCs w:val="28"/>
          <w:lang w:val="fr-CA"/>
        </w:rPr>
      </w:pPr>
      <w:r w:rsidRPr="00232311">
        <w:rPr>
          <w:rFonts w:ascii="Arial" w:hAnsi="Arial" w:cs="Arial"/>
          <w:b/>
          <w:sz w:val="28"/>
          <w:szCs w:val="28"/>
          <w:lang w:val="fr-CA"/>
        </w:rPr>
        <w:t>ENTENTE ET ÉVALUATION DE RENDEMENT</w:t>
      </w:r>
    </w:p>
    <w:p w14:paraId="4F116051"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635"/>
        <w:gridCol w:w="900"/>
        <w:gridCol w:w="2160"/>
        <w:gridCol w:w="540"/>
        <w:gridCol w:w="2880"/>
      </w:tblGrid>
      <w:tr w:rsidR="00754BCA" w:rsidRPr="00F334FE" w14:paraId="37E8E826" w14:textId="77777777" w:rsidTr="00F334FE">
        <w:trPr>
          <w:trHeight w:val="368"/>
        </w:trPr>
        <w:tc>
          <w:tcPr>
            <w:tcW w:w="2635" w:type="dxa"/>
            <w:tcBorders>
              <w:top w:val="single" w:sz="2" w:space="0" w:color="auto"/>
              <w:left w:val="single" w:sz="2" w:space="0" w:color="auto"/>
              <w:bottom w:val="single" w:sz="2" w:space="0" w:color="auto"/>
              <w:right w:val="single" w:sz="2" w:space="0" w:color="auto"/>
            </w:tcBorders>
            <w:shd w:val="clear" w:color="auto" w:fill="auto"/>
          </w:tcPr>
          <w:p w14:paraId="68A8E9ED" w14:textId="77777777" w:rsidR="00754BCA" w:rsidRPr="00F334FE" w:rsidRDefault="00232311" w:rsidP="00754BCA">
            <w:pPr>
              <w:rPr>
                <w:rFonts w:ascii="Arial" w:hAnsi="Arial" w:cs="Arial"/>
                <w:b/>
                <w:sz w:val="20"/>
                <w:szCs w:val="20"/>
                <w:lang w:val="fr-CA"/>
              </w:rPr>
            </w:pPr>
            <w:r w:rsidRPr="00F334FE">
              <w:rPr>
                <w:rFonts w:ascii="Arial" w:hAnsi="Arial" w:cs="Arial"/>
                <w:b/>
                <w:sz w:val="20"/>
                <w:szCs w:val="20"/>
                <w:lang w:val="fr-CA"/>
              </w:rPr>
              <w:t>CYCLE DE RENDEMENT</w:t>
            </w:r>
            <w:r w:rsidR="00754BCA" w:rsidRPr="00F334FE">
              <w:rPr>
                <w:rFonts w:ascii="Arial" w:hAnsi="Arial" w:cs="Arial"/>
                <w:b/>
                <w:sz w:val="20"/>
                <w:szCs w:val="20"/>
                <w:lang w:val="fr-CA"/>
              </w:rPr>
              <w:t>:</w:t>
            </w:r>
          </w:p>
        </w:tc>
        <w:tc>
          <w:tcPr>
            <w:tcW w:w="900" w:type="dxa"/>
            <w:tcBorders>
              <w:top w:val="single" w:sz="2" w:space="0" w:color="auto"/>
              <w:left w:val="single" w:sz="2" w:space="0" w:color="auto"/>
              <w:bottom w:val="single" w:sz="2" w:space="0" w:color="auto"/>
              <w:right w:val="single" w:sz="2" w:space="0" w:color="FFFFFF"/>
            </w:tcBorders>
            <w:shd w:val="clear" w:color="auto" w:fill="auto"/>
          </w:tcPr>
          <w:p w14:paraId="33231585" w14:textId="77777777" w:rsidR="00754BCA" w:rsidRPr="00F334FE" w:rsidRDefault="00232311" w:rsidP="00754BCA">
            <w:pPr>
              <w:rPr>
                <w:rFonts w:ascii="Arial" w:hAnsi="Arial" w:cs="Arial"/>
                <w:lang w:val="fr-CA"/>
              </w:rPr>
            </w:pPr>
            <w:r w:rsidRPr="00F334FE">
              <w:rPr>
                <w:rFonts w:ascii="Arial" w:hAnsi="Arial" w:cs="Arial"/>
                <w:sz w:val="20"/>
                <w:szCs w:val="20"/>
                <w:lang w:val="fr-CA"/>
              </w:rPr>
              <w:t>DU</w:t>
            </w:r>
            <w:r w:rsidR="00754BCA" w:rsidRPr="00F334FE">
              <w:rPr>
                <w:rFonts w:ascii="Arial" w:hAnsi="Arial" w:cs="Arial"/>
                <w:sz w:val="20"/>
                <w:szCs w:val="20"/>
                <w:lang w:val="fr-CA"/>
              </w:rPr>
              <w:t>:</w:t>
            </w:r>
          </w:p>
        </w:tc>
        <w:tc>
          <w:tcPr>
            <w:tcW w:w="2160" w:type="dxa"/>
            <w:tcBorders>
              <w:top w:val="single" w:sz="2" w:space="0" w:color="auto"/>
              <w:left w:val="single" w:sz="2" w:space="0" w:color="FFFFFF"/>
              <w:bottom w:val="single" w:sz="2" w:space="0" w:color="auto"/>
              <w:right w:val="single" w:sz="2" w:space="0" w:color="auto"/>
            </w:tcBorders>
            <w:shd w:val="clear" w:color="auto" w:fill="auto"/>
            <w:vAlign w:val="center"/>
          </w:tcPr>
          <w:p w14:paraId="63FD62C9" w14:textId="77777777" w:rsidR="00754BCA" w:rsidRPr="00F334FE" w:rsidRDefault="00754BCA" w:rsidP="00754BCA">
            <w:pPr>
              <w:rPr>
                <w:rFonts w:ascii="Arial" w:hAnsi="Arial" w:cs="Arial"/>
                <w:b/>
                <w:lang w:val="fr-CA"/>
              </w:rPr>
            </w:pPr>
            <w:r w:rsidRPr="00F334FE">
              <w:rPr>
                <w:rFonts w:ascii="Arial" w:hAnsi="Arial" w:cs="Arial"/>
                <w:b/>
                <w:lang w:val="fr-CA"/>
              </w:rPr>
              <w:t>______</w:t>
            </w:r>
          </w:p>
        </w:tc>
        <w:tc>
          <w:tcPr>
            <w:tcW w:w="540" w:type="dxa"/>
            <w:tcBorders>
              <w:top w:val="single" w:sz="2" w:space="0" w:color="auto"/>
              <w:left w:val="single" w:sz="2" w:space="0" w:color="auto"/>
              <w:bottom w:val="single" w:sz="2" w:space="0" w:color="auto"/>
              <w:right w:val="single" w:sz="2" w:space="0" w:color="FFFFFF"/>
            </w:tcBorders>
            <w:shd w:val="clear" w:color="auto" w:fill="auto"/>
          </w:tcPr>
          <w:p w14:paraId="0AC3A033" w14:textId="77777777" w:rsidR="00754BCA" w:rsidRPr="00F334FE" w:rsidRDefault="00232311" w:rsidP="00754BCA">
            <w:pPr>
              <w:rPr>
                <w:rFonts w:ascii="Arial" w:hAnsi="Arial" w:cs="Arial"/>
                <w:lang w:val="fr-CA"/>
              </w:rPr>
            </w:pPr>
            <w:r w:rsidRPr="00F334FE">
              <w:rPr>
                <w:rFonts w:ascii="Arial" w:hAnsi="Arial" w:cs="Arial"/>
                <w:sz w:val="20"/>
                <w:szCs w:val="20"/>
                <w:lang w:val="fr-CA"/>
              </w:rPr>
              <w:t>AU</w:t>
            </w:r>
            <w:r w:rsidR="00754BCA" w:rsidRPr="00F334FE">
              <w:rPr>
                <w:rFonts w:ascii="Arial" w:hAnsi="Arial" w:cs="Arial"/>
                <w:sz w:val="20"/>
                <w:szCs w:val="20"/>
                <w:lang w:val="fr-CA"/>
              </w:rPr>
              <w:t>:</w:t>
            </w:r>
          </w:p>
        </w:tc>
        <w:tc>
          <w:tcPr>
            <w:tcW w:w="2880" w:type="dxa"/>
            <w:tcBorders>
              <w:top w:val="single" w:sz="2" w:space="0" w:color="auto"/>
              <w:left w:val="single" w:sz="2" w:space="0" w:color="FFFFFF"/>
              <w:bottom w:val="single" w:sz="2" w:space="0" w:color="auto"/>
            </w:tcBorders>
            <w:shd w:val="clear" w:color="auto" w:fill="auto"/>
            <w:vAlign w:val="center"/>
          </w:tcPr>
          <w:p w14:paraId="0DE57C94" w14:textId="77777777" w:rsidR="00754BCA" w:rsidRPr="00F334FE" w:rsidRDefault="00754BCA" w:rsidP="00754BCA">
            <w:pPr>
              <w:rPr>
                <w:rFonts w:ascii="Arial" w:hAnsi="Arial" w:cs="Arial"/>
                <w:b/>
                <w:lang w:val="fr-CA"/>
              </w:rPr>
            </w:pPr>
            <w:r w:rsidRPr="00F334FE">
              <w:rPr>
                <w:rFonts w:ascii="Arial" w:hAnsi="Arial" w:cs="Arial"/>
                <w:b/>
                <w:lang w:val="fr-CA"/>
              </w:rPr>
              <w:t>______</w:t>
            </w:r>
          </w:p>
        </w:tc>
      </w:tr>
      <w:tr w:rsidR="00593C84" w:rsidRPr="001D5ED8" w14:paraId="1F6B77FE" w14:textId="77777777" w:rsidTr="00F334FE">
        <w:trPr>
          <w:trHeight w:val="368"/>
        </w:trPr>
        <w:tc>
          <w:tcPr>
            <w:tcW w:w="9115" w:type="dxa"/>
            <w:gridSpan w:val="5"/>
            <w:tcBorders>
              <w:top w:val="single" w:sz="2" w:space="0" w:color="auto"/>
              <w:left w:val="single" w:sz="2" w:space="0" w:color="auto"/>
              <w:bottom w:val="single" w:sz="2" w:space="0" w:color="auto"/>
            </w:tcBorders>
            <w:shd w:val="clear" w:color="auto" w:fill="auto"/>
          </w:tcPr>
          <w:p w14:paraId="7D1EBDFC" w14:textId="77777777" w:rsidR="00593C84" w:rsidRPr="00F334FE" w:rsidRDefault="00B17614" w:rsidP="00754BCA">
            <w:pPr>
              <w:rPr>
                <w:rFonts w:ascii="Arial" w:hAnsi="Arial" w:cs="Arial"/>
                <w:sz w:val="20"/>
                <w:szCs w:val="20"/>
                <w:lang w:val="fr-CA"/>
              </w:rPr>
            </w:pPr>
            <w:r w:rsidRPr="00F334FE">
              <w:rPr>
                <w:rFonts w:ascii="Arial" w:hAnsi="Arial" w:cs="Arial"/>
                <w:sz w:val="20"/>
                <w:szCs w:val="20"/>
                <w:lang w:val="fr-CA"/>
              </w:rPr>
              <w:t>Les ententes et évaluations de rendement devraient être brèves (</w:t>
            </w:r>
            <w:r w:rsidR="0030708B">
              <w:rPr>
                <w:rFonts w:ascii="Arial" w:hAnsi="Arial" w:cs="Arial"/>
                <w:sz w:val="20"/>
                <w:szCs w:val="20"/>
                <w:lang w:val="fr-CA"/>
              </w:rPr>
              <w:t xml:space="preserve">c’est-à-dire </w:t>
            </w:r>
            <w:r w:rsidRPr="00F334FE">
              <w:rPr>
                <w:rFonts w:ascii="Arial" w:hAnsi="Arial" w:cs="Arial"/>
                <w:sz w:val="20"/>
                <w:szCs w:val="20"/>
                <w:lang w:val="fr-CA"/>
              </w:rPr>
              <w:t>2 à 3 pages) et devraient souligner les engagements princip</w:t>
            </w:r>
            <w:r w:rsidR="006859D2" w:rsidRPr="00F334FE">
              <w:rPr>
                <w:rFonts w:ascii="Arial" w:hAnsi="Arial" w:cs="Arial"/>
                <w:sz w:val="20"/>
                <w:szCs w:val="20"/>
                <w:lang w:val="fr-CA"/>
              </w:rPr>
              <w:t xml:space="preserve">aux et les résultats obtenus. </w:t>
            </w:r>
            <w:r w:rsidRPr="00F334FE">
              <w:rPr>
                <w:rFonts w:ascii="Arial" w:hAnsi="Arial" w:cs="Arial"/>
                <w:sz w:val="20"/>
                <w:szCs w:val="20"/>
                <w:lang w:val="fr-CA"/>
              </w:rPr>
              <w:t>Pour plus de renseignement</w:t>
            </w:r>
            <w:r w:rsidR="00FA7CDE" w:rsidRPr="00F334FE">
              <w:rPr>
                <w:rFonts w:ascii="Arial" w:hAnsi="Arial" w:cs="Arial"/>
                <w:sz w:val="20"/>
                <w:szCs w:val="20"/>
                <w:lang w:val="fr-CA"/>
              </w:rPr>
              <w:t>s</w:t>
            </w:r>
            <w:r w:rsidRPr="00F334FE">
              <w:rPr>
                <w:rFonts w:ascii="Arial" w:hAnsi="Arial" w:cs="Arial"/>
                <w:sz w:val="20"/>
                <w:szCs w:val="20"/>
                <w:lang w:val="fr-CA"/>
              </w:rPr>
              <w:t xml:space="preserve">, veuillez consulter les lignes directrices du </w:t>
            </w:r>
            <w:hyperlink r:id="rId8" w:history="1">
              <w:r w:rsidRPr="003370D6">
                <w:rPr>
                  <w:rStyle w:val="Hyperlink"/>
                  <w:rFonts w:ascii="Arial" w:hAnsi="Arial" w:cs="Arial"/>
                  <w:sz w:val="20"/>
                  <w:szCs w:val="20"/>
                  <w:lang w:val="fr-CA"/>
                </w:rPr>
                <w:t>Programme de gestion du rendement des sous-ministres délégués et personnes rémunérées selon l’échelle salariale GX</w:t>
              </w:r>
            </w:hyperlink>
            <w:r w:rsidRPr="00F334FE">
              <w:rPr>
                <w:rFonts w:ascii="Arial" w:hAnsi="Arial" w:cs="Arial"/>
                <w:sz w:val="20"/>
                <w:szCs w:val="20"/>
                <w:lang w:val="fr-CA"/>
              </w:rPr>
              <w:t>.</w:t>
            </w:r>
          </w:p>
        </w:tc>
      </w:tr>
    </w:tbl>
    <w:p w14:paraId="78E70018"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1741"/>
        <w:gridCol w:w="7374"/>
      </w:tblGrid>
      <w:tr w:rsidR="00754BCA" w:rsidRPr="00F334FE" w14:paraId="5F79C3A7" w14:textId="77777777" w:rsidTr="00F334FE">
        <w:trPr>
          <w:trHeight w:val="32"/>
        </w:trPr>
        <w:tc>
          <w:tcPr>
            <w:tcW w:w="9115" w:type="dxa"/>
            <w:gridSpan w:val="2"/>
            <w:tcBorders>
              <w:top w:val="single" w:sz="2" w:space="0" w:color="auto"/>
              <w:left w:val="single" w:sz="2" w:space="0" w:color="auto"/>
              <w:bottom w:val="single" w:sz="2" w:space="0" w:color="auto"/>
            </w:tcBorders>
            <w:shd w:val="clear" w:color="auto" w:fill="E6E6E6"/>
          </w:tcPr>
          <w:p w14:paraId="50FB9B18" w14:textId="77777777" w:rsidR="00754BCA" w:rsidRPr="00F334FE" w:rsidRDefault="00232311" w:rsidP="00754BCA">
            <w:pPr>
              <w:rPr>
                <w:rFonts w:ascii="Arial" w:hAnsi="Arial" w:cs="Arial"/>
                <w:b/>
                <w:sz w:val="20"/>
                <w:szCs w:val="20"/>
                <w:lang w:val="fr-CA"/>
              </w:rPr>
            </w:pPr>
            <w:r w:rsidRPr="00F334FE">
              <w:rPr>
                <w:rFonts w:ascii="Arial" w:hAnsi="Arial" w:cs="Arial"/>
                <w:b/>
                <w:sz w:val="20"/>
                <w:szCs w:val="20"/>
                <w:lang w:val="fr-CA"/>
              </w:rPr>
              <w:t>PARTIE A : RENSEIGNEMENTS PERSONNELS</w:t>
            </w:r>
          </w:p>
        </w:tc>
      </w:tr>
      <w:tr w:rsidR="00754BCA" w:rsidRPr="00F334FE" w14:paraId="6BFB8111" w14:textId="77777777" w:rsidTr="00F334FE">
        <w:trPr>
          <w:trHeight w:val="42"/>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5D53D900" w14:textId="77777777" w:rsidR="00754BCA" w:rsidRPr="00F334FE" w:rsidRDefault="00232311" w:rsidP="00754BCA">
            <w:pPr>
              <w:rPr>
                <w:rFonts w:ascii="Arial" w:hAnsi="Arial" w:cs="Arial"/>
                <w:sz w:val="20"/>
                <w:szCs w:val="20"/>
                <w:lang w:val="fr-CA"/>
              </w:rPr>
            </w:pPr>
            <w:r w:rsidRPr="00F334FE">
              <w:rPr>
                <w:rFonts w:ascii="Arial" w:hAnsi="Arial" w:cs="Arial"/>
                <w:sz w:val="20"/>
                <w:szCs w:val="20"/>
                <w:lang w:val="fr-CA"/>
              </w:rPr>
              <w:t>NOM</w:t>
            </w:r>
            <w:r w:rsidR="00754BCA" w:rsidRPr="00F334FE">
              <w:rPr>
                <w:rFonts w:ascii="Arial" w:hAnsi="Arial" w:cs="Arial"/>
                <w:sz w:val="20"/>
                <w:szCs w:val="20"/>
                <w:lang w:val="fr-CA"/>
              </w:rPr>
              <w:t>:</w:t>
            </w:r>
          </w:p>
        </w:tc>
        <w:tc>
          <w:tcPr>
            <w:tcW w:w="7374" w:type="dxa"/>
            <w:tcBorders>
              <w:top w:val="single" w:sz="2" w:space="0" w:color="auto"/>
              <w:left w:val="single" w:sz="2" w:space="0" w:color="auto"/>
              <w:bottom w:val="single" w:sz="2" w:space="0" w:color="auto"/>
            </w:tcBorders>
            <w:shd w:val="clear" w:color="auto" w:fill="auto"/>
            <w:vAlign w:val="center"/>
          </w:tcPr>
          <w:p w14:paraId="74B8AE16" w14:textId="77777777" w:rsidR="00754BCA" w:rsidRPr="00F334FE" w:rsidRDefault="00754BCA" w:rsidP="00754BCA">
            <w:pPr>
              <w:rPr>
                <w:rFonts w:ascii="Arial" w:hAnsi="Arial" w:cs="Arial"/>
                <w:sz w:val="20"/>
                <w:szCs w:val="20"/>
                <w:lang w:val="fr-CA"/>
              </w:rPr>
            </w:pPr>
          </w:p>
        </w:tc>
      </w:tr>
      <w:tr w:rsidR="00754BCA" w:rsidRPr="00F334FE" w14:paraId="658E0367" w14:textId="77777777" w:rsidTr="00F334FE">
        <w:trPr>
          <w:trHeight w:val="32"/>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2A936BC7" w14:textId="77777777" w:rsidR="00754BCA" w:rsidRPr="00F334FE" w:rsidRDefault="00232311" w:rsidP="00754BCA">
            <w:pPr>
              <w:rPr>
                <w:rFonts w:ascii="Arial" w:hAnsi="Arial" w:cs="Arial"/>
                <w:sz w:val="20"/>
                <w:szCs w:val="20"/>
                <w:lang w:val="fr-CA"/>
              </w:rPr>
            </w:pPr>
            <w:r w:rsidRPr="00F334FE">
              <w:rPr>
                <w:rFonts w:ascii="Arial" w:hAnsi="Arial" w:cs="Arial"/>
                <w:sz w:val="20"/>
                <w:szCs w:val="20"/>
                <w:lang w:val="fr-CA"/>
              </w:rPr>
              <w:t>TITRE DU POSTE</w:t>
            </w:r>
            <w:r w:rsidR="00754BCA" w:rsidRPr="00F334FE">
              <w:rPr>
                <w:rFonts w:ascii="Arial" w:hAnsi="Arial" w:cs="Arial"/>
                <w:sz w:val="20"/>
                <w:szCs w:val="20"/>
                <w:lang w:val="fr-CA"/>
              </w:rPr>
              <w:t>:</w:t>
            </w:r>
          </w:p>
        </w:tc>
        <w:tc>
          <w:tcPr>
            <w:tcW w:w="7374" w:type="dxa"/>
            <w:tcBorders>
              <w:top w:val="single" w:sz="2" w:space="0" w:color="auto"/>
              <w:left w:val="single" w:sz="2" w:space="0" w:color="auto"/>
              <w:bottom w:val="single" w:sz="2" w:space="0" w:color="auto"/>
            </w:tcBorders>
            <w:shd w:val="clear" w:color="auto" w:fill="auto"/>
            <w:vAlign w:val="center"/>
          </w:tcPr>
          <w:p w14:paraId="749A7BD8" w14:textId="77777777" w:rsidR="00754BCA" w:rsidRPr="00F334FE" w:rsidRDefault="00754BCA" w:rsidP="00754BCA">
            <w:pPr>
              <w:rPr>
                <w:rFonts w:ascii="Arial" w:hAnsi="Arial" w:cs="Arial"/>
                <w:sz w:val="20"/>
                <w:szCs w:val="20"/>
                <w:lang w:val="fr-CA"/>
              </w:rPr>
            </w:pPr>
          </w:p>
        </w:tc>
      </w:tr>
    </w:tbl>
    <w:p w14:paraId="14258307" w14:textId="77777777" w:rsidR="00754BCA"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4557"/>
        <w:gridCol w:w="4558"/>
      </w:tblGrid>
      <w:tr w:rsidR="0030708B" w:rsidRPr="00F334FE" w14:paraId="3A1BC7F6" w14:textId="77777777" w:rsidTr="003370D6">
        <w:trPr>
          <w:trHeight w:val="32"/>
        </w:trPr>
        <w:tc>
          <w:tcPr>
            <w:tcW w:w="9115" w:type="dxa"/>
            <w:gridSpan w:val="2"/>
            <w:tcBorders>
              <w:top w:val="single" w:sz="2" w:space="0" w:color="auto"/>
              <w:left w:val="single" w:sz="2" w:space="0" w:color="auto"/>
              <w:bottom w:val="single" w:sz="2" w:space="0" w:color="auto"/>
            </w:tcBorders>
            <w:shd w:val="clear" w:color="auto" w:fill="E6E6E6"/>
          </w:tcPr>
          <w:p w14:paraId="7E2059A3" w14:textId="77777777" w:rsidR="0030708B" w:rsidRPr="00F334FE" w:rsidRDefault="0030708B" w:rsidP="003370D6">
            <w:pPr>
              <w:rPr>
                <w:rFonts w:ascii="Arial (W1)" w:hAnsi="Arial (W1)" w:cs="Arial"/>
                <w:b/>
                <w:caps/>
                <w:sz w:val="20"/>
                <w:szCs w:val="20"/>
                <w:lang w:val="fr-CA"/>
              </w:rPr>
            </w:pPr>
            <w:r w:rsidRPr="00F334FE">
              <w:rPr>
                <w:rFonts w:ascii="Arial (W1)" w:hAnsi="Arial (W1)" w:cs="Arial"/>
                <w:b/>
                <w:caps/>
                <w:sz w:val="20"/>
                <w:szCs w:val="20"/>
                <w:lang w:val="fr-CA"/>
              </w:rPr>
              <w:t xml:space="preserve">Partie B : </w:t>
            </w:r>
            <w:r>
              <w:rPr>
                <w:rFonts w:ascii="Arial (W1)" w:hAnsi="Arial (W1)" w:cs="Arial"/>
                <w:b/>
                <w:caps/>
                <w:sz w:val="20"/>
                <w:szCs w:val="20"/>
                <w:lang w:val="fr-CA"/>
              </w:rPr>
              <w:t>LANGUES OFFICIELLES</w:t>
            </w:r>
          </w:p>
        </w:tc>
      </w:tr>
      <w:tr w:rsidR="0030708B" w:rsidRPr="001D5ED8" w14:paraId="45410ECE" w14:textId="77777777" w:rsidTr="003370D6">
        <w:trPr>
          <w:trHeight w:val="368"/>
        </w:trPr>
        <w:tc>
          <w:tcPr>
            <w:tcW w:w="9115" w:type="dxa"/>
            <w:gridSpan w:val="2"/>
            <w:tcBorders>
              <w:top w:val="single" w:sz="2" w:space="0" w:color="auto"/>
              <w:left w:val="single" w:sz="2" w:space="0" w:color="auto"/>
              <w:bottom w:val="single" w:sz="2" w:space="0" w:color="auto"/>
            </w:tcBorders>
            <w:shd w:val="clear" w:color="auto" w:fill="auto"/>
          </w:tcPr>
          <w:p w14:paraId="56D30B0C" w14:textId="77777777" w:rsidR="0030708B" w:rsidRPr="0030708B" w:rsidRDefault="00731539" w:rsidP="0030708B">
            <w:pPr>
              <w:spacing w:after="60"/>
              <w:rPr>
                <w:rFonts w:ascii="Arial" w:hAnsi="Arial" w:cs="Arial"/>
                <w:sz w:val="20"/>
                <w:szCs w:val="20"/>
                <w:lang w:val="fr-CA"/>
              </w:rPr>
            </w:pPr>
            <w:r>
              <w:rPr>
                <w:rFonts w:ascii="Arial" w:hAnsi="Arial" w:cs="Arial"/>
                <w:sz w:val="20"/>
                <w:szCs w:val="20"/>
                <w:lang w:val="fr-CA"/>
              </w:rPr>
              <w:t xml:space="preserve">L’article </w:t>
            </w:r>
            <w:r w:rsidRPr="0030708B">
              <w:rPr>
                <w:rFonts w:ascii="Arial" w:hAnsi="Arial" w:cs="Arial"/>
                <w:sz w:val="20"/>
                <w:szCs w:val="20"/>
                <w:lang w:val="fr-CA"/>
              </w:rPr>
              <w:t xml:space="preserve">34 (2) </w:t>
            </w:r>
            <w:r>
              <w:rPr>
                <w:rFonts w:ascii="Arial" w:hAnsi="Arial" w:cs="Arial"/>
                <w:sz w:val="20"/>
                <w:szCs w:val="20"/>
                <w:lang w:val="fr-CA"/>
              </w:rPr>
              <w:t>de la</w:t>
            </w:r>
            <w:r w:rsidR="0030708B" w:rsidRPr="0030708B">
              <w:rPr>
                <w:rFonts w:ascii="Arial" w:hAnsi="Arial" w:cs="Arial"/>
                <w:sz w:val="20"/>
                <w:szCs w:val="20"/>
                <w:lang w:val="fr-CA"/>
              </w:rPr>
              <w:t xml:space="preserve"> partie V, article 34 (2) de la Loi sur les langues officielles exige que les sous-ministres dans un ministère énuméré à l'annexe 1 de la </w:t>
            </w:r>
            <w:r w:rsidR="0030708B" w:rsidRPr="0030708B">
              <w:rPr>
                <w:rFonts w:ascii="Arial" w:hAnsi="Arial" w:cs="Arial"/>
                <w:i/>
                <w:iCs/>
                <w:sz w:val="20"/>
                <w:szCs w:val="20"/>
                <w:lang w:val="fr-CA"/>
              </w:rPr>
              <w:t>Loi sur la gestion des finances publiques</w:t>
            </w:r>
            <w:r w:rsidR="0030708B" w:rsidRPr="0030708B">
              <w:rPr>
                <w:rFonts w:ascii="Arial" w:hAnsi="Arial" w:cs="Arial"/>
                <w:sz w:val="20"/>
                <w:szCs w:val="20"/>
                <w:lang w:val="fr-CA"/>
              </w:rPr>
              <w:t xml:space="preserve"> (LGFP) suivent la formation nécessaire pour être en mesure de parler et de comprendre clairement les deux langues officielles. </w:t>
            </w:r>
          </w:p>
          <w:p w14:paraId="795BADAA" w14:textId="77777777" w:rsidR="0030708B" w:rsidRPr="0030708B" w:rsidRDefault="0030708B" w:rsidP="0030708B">
            <w:pPr>
              <w:spacing w:after="60"/>
              <w:rPr>
                <w:rFonts w:ascii="Arial" w:hAnsi="Arial" w:cs="Arial"/>
                <w:sz w:val="20"/>
                <w:szCs w:val="20"/>
                <w:lang w:val="fr-CA"/>
              </w:rPr>
            </w:pPr>
          </w:p>
          <w:p w14:paraId="4D223896" w14:textId="533C10A4" w:rsidR="00731539" w:rsidRDefault="00731539" w:rsidP="0030708B">
            <w:pPr>
              <w:spacing w:after="60"/>
              <w:rPr>
                <w:rFonts w:ascii="Arial" w:hAnsi="Arial" w:cs="Arial"/>
                <w:sz w:val="20"/>
                <w:szCs w:val="20"/>
                <w:lang w:val="fr-CA"/>
              </w:rPr>
            </w:pPr>
            <w:r>
              <w:rPr>
                <w:rFonts w:ascii="Arial" w:hAnsi="Arial" w:cs="Arial"/>
                <w:sz w:val="20"/>
                <w:szCs w:val="20"/>
                <w:lang w:val="fr-CA"/>
              </w:rPr>
              <w:t xml:space="preserve">En lien avec le Programme de gestion du rendement, </w:t>
            </w:r>
            <w:r w:rsidR="002E1700">
              <w:rPr>
                <w:rFonts w:ascii="Arial" w:hAnsi="Arial" w:cs="Arial"/>
                <w:sz w:val="20"/>
                <w:szCs w:val="20"/>
                <w:lang w:val="fr-CA"/>
              </w:rPr>
              <w:t>il est attendu</w:t>
            </w:r>
            <w:r w:rsidR="00B91BC1">
              <w:rPr>
                <w:rFonts w:ascii="Arial" w:hAnsi="Arial" w:cs="Arial"/>
                <w:sz w:val="20"/>
                <w:szCs w:val="20"/>
                <w:lang w:val="fr-CA"/>
              </w:rPr>
              <w:t xml:space="preserve"> que </w:t>
            </w:r>
            <w:r w:rsidR="00B91BC1" w:rsidRPr="00B91BC1">
              <w:rPr>
                <w:rFonts w:ascii="Arial" w:hAnsi="Arial" w:cs="Arial"/>
                <w:sz w:val="20"/>
                <w:szCs w:val="20"/>
                <w:u w:val="single"/>
                <w:lang w:val="fr-CA"/>
              </w:rPr>
              <w:t>tous</w:t>
            </w:r>
            <w:r w:rsidR="00B91BC1" w:rsidRPr="0030708B">
              <w:rPr>
                <w:rFonts w:ascii="Arial" w:hAnsi="Arial" w:cs="Arial"/>
                <w:sz w:val="20"/>
                <w:szCs w:val="20"/>
                <w:lang w:val="fr-CA"/>
              </w:rPr>
              <w:t xml:space="preserve"> les sous-ministres suivent la formation nécessaire pour être en mesure de parler et de comprendre clairement les deux langues officielle</w:t>
            </w:r>
            <w:r w:rsidR="00B91BC1">
              <w:rPr>
                <w:rFonts w:ascii="Arial" w:hAnsi="Arial" w:cs="Arial"/>
                <w:sz w:val="20"/>
                <w:szCs w:val="20"/>
                <w:lang w:val="fr-CA"/>
              </w:rPr>
              <w:t xml:space="preserve">s, incluant ceux qui ne sont </w:t>
            </w:r>
            <w:r w:rsidR="00B91BC1" w:rsidRPr="002661D8">
              <w:rPr>
                <w:rFonts w:ascii="Arial" w:hAnsi="Arial" w:cs="Arial"/>
                <w:sz w:val="20"/>
                <w:szCs w:val="20"/>
                <w:u w:val="single"/>
                <w:lang w:val="fr-CA"/>
              </w:rPr>
              <w:t>pas</w:t>
            </w:r>
            <w:r w:rsidR="00B91BC1">
              <w:rPr>
                <w:rFonts w:ascii="Arial" w:hAnsi="Arial" w:cs="Arial"/>
                <w:sz w:val="20"/>
                <w:szCs w:val="20"/>
                <w:lang w:val="fr-CA"/>
              </w:rPr>
              <w:t xml:space="preserve"> </w:t>
            </w:r>
            <w:r w:rsidR="00B91BC1" w:rsidRPr="0030708B">
              <w:rPr>
                <w:rFonts w:ascii="Arial" w:hAnsi="Arial" w:cs="Arial"/>
                <w:sz w:val="20"/>
                <w:szCs w:val="20"/>
                <w:lang w:val="fr-CA"/>
              </w:rPr>
              <w:t>dans un ministère figurant pas à l'annexe 1 de la LGFP</w:t>
            </w:r>
            <w:r w:rsidR="002661D8">
              <w:rPr>
                <w:rFonts w:ascii="Arial" w:hAnsi="Arial" w:cs="Arial"/>
                <w:sz w:val="20"/>
                <w:szCs w:val="20"/>
                <w:lang w:val="fr-CA"/>
              </w:rPr>
              <w:t>.</w:t>
            </w:r>
            <w:r w:rsidR="00B91BC1" w:rsidRPr="0030708B">
              <w:rPr>
                <w:rFonts w:ascii="Arial" w:hAnsi="Arial" w:cs="Arial"/>
                <w:sz w:val="20"/>
                <w:szCs w:val="20"/>
                <w:lang w:val="fr-CA"/>
              </w:rPr>
              <w:t xml:space="preserve"> </w:t>
            </w:r>
          </w:p>
          <w:p w14:paraId="34E1A6A3" w14:textId="77777777" w:rsidR="00731539" w:rsidRDefault="00731539" w:rsidP="0030708B">
            <w:pPr>
              <w:spacing w:after="60"/>
              <w:rPr>
                <w:rFonts w:ascii="Arial" w:hAnsi="Arial" w:cs="Arial"/>
                <w:sz w:val="20"/>
                <w:szCs w:val="20"/>
                <w:lang w:val="fr-CA"/>
              </w:rPr>
            </w:pPr>
          </w:p>
          <w:p w14:paraId="4FC29461" w14:textId="6B2BA79B" w:rsidR="0030708B" w:rsidRPr="0030708B" w:rsidRDefault="0030708B" w:rsidP="0030708B">
            <w:pPr>
              <w:spacing w:after="60"/>
              <w:rPr>
                <w:rFonts w:ascii="Arial" w:hAnsi="Arial" w:cs="Arial"/>
                <w:sz w:val="20"/>
                <w:szCs w:val="20"/>
                <w:lang w:val="fr-CA"/>
              </w:rPr>
            </w:pPr>
            <w:r w:rsidRPr="0030708B">
              <w:rPr>
                <w:rFonts w:ascii="Arial" w:hAnsi="Arial" w:cs="Arial"/>
                <w:sz w:val="20"/>
                <w:szCs w:val="20"/>
                <w:lang w:val="fr-CA"/>
              </w:rPr>
              <w:t xml:space="preserve">Veuillez indiquer si </w:t>
            </w:r>
            <w:r w:rsidR="0065204E" w:rsidRPr="0030708B">
              <w:rPr>
                <w:rFonts w:ascii="Arial" w:hAnsi="Arial" w:cs="Arial"/>
                <w:sz w:val="20"/>
                <w:szCs w:val="20"/>
                <w:lang w:val="fr-CA"/>
              </w:rPr>
              <w:t xml:space="preserve">vous </w:t>
            </w:r>
            <w:r w:rsidR="0065204E">
              <w:rPr>
                <w:rFonts w:ascii="Arial" w:hAnsi="Arial" w:cs="Arial"/>
                <w:sz w:val="20"/>
                <w:szCs w:val="20"/>
                <w:lang w:val="fr-CA"/>
              </w:rPr>
              <w:t>parlez et comprenez clairement les deux langues officielles</w:t>
            </w:r>
            <w:r w:rsidR="0065204E" w:rsidRPr="0030708B">
              <w:rPr>
                <w:rFonts w:ascii="Arial" w:hAnsi="Arial" w:cs="Arial"/>
                <w:sz w:val="20"/>
                <w:szCs w:val="20"/>
                <w:lang w:val="fr-CA"/>
              </w:rPr>
              <w:t xml:space="preserve">. </w:t>
            </w:r>
            <w:r w:rsidR="0065204E">
              <w:rPr>
                <w:rFonts w:ascii="Arial" w:hAnsi="Arial" w:cs="Arial"/>
                <w:sz w:val="20"/>
                <w:szCs w:val="20"/>
                <w:lang w:val="fr-CA"/>
              </w:rPr>
              <w:t xml:space="preserve">Par exemple, </w:t>
            </w:r>
            <w:r w:rsidR="0065204E" w:rsidRPr="0065204E">
              <w:rPr>
                <w:rFonts w:ascii="Arial" w:hAnsi="Arial" w:cs="Arial"/>
                <w:sz w:val="20"/>
                <w:szCs w:val="20"/>
                <w:lang w:val="fr-CA"/>
              </w:rPr>
              <w:t xml:space="preserve">cela signifie </w:t>
            </w:r>
            <w:r w:rsidR="0065204E">
              <w:rPr>
                <w:rFonts w:ascii="Arial" w:hAnsi="Arial" w:cs="Arial"/>
                <w:sz w:val="20"/>
                <w:szCs w:val="20"/>
                <w:lang w:val="fr-CA"/>
              </w:rPr>
              <w:t>saisir l</w:t>
            </w:r>
            <w:r w:rsidR="0065204E" w:rsidRPr="001D5ED8">
              <w:rPr>
                <w:rFonts w:ascii="Arial" w:hAnsi="Arial" w:cs="Arial"/>
                <w:sz w:val="20"/>
                <w:szCs w:val="20"/>
                <w:lang w:val="fr-CA"/>
              </w:rPr>
              <w:t>a plupart des détails complexes, bien comprendre des textes portant sur des questions spécialisées ou moins familières</w:t>
            </w:r>
            <w:r w:rsidR="0065204E" w:rsidRPr="0065204E">
              <w:rPr>
                <w:rFonts w:ascii="Arial" w:hAnsi="Arial" w:cs="Arial"/>
                <w:sz w:val="20"/>
                <w:szCs w:val="20"/>
                <w:lang w:val="fr-CA"/>
              </w:rPr>
              <w:t xml:space="preserve">, </w:t>
            </w:r>
            <w:r w:rsidR="0065204E">
              <w:rPr>
                <w:rFonts w:ascii="Arial" w:hAnsi="Arial" w:cs="Arial"/>
                <w:sz w:val="20"/>
                <w:szCs w:val="20"/>
                <w:lang w:val="fr-CA"/>
              </w:rPr>
              <w:t xml:space="preserve">ainsi que de </w:t>
            </w:r>
            <w:r w:rsidR="0065204E" w:rsidRPr="0065204E">
              <w:rPr>
                <w:rFonts w:ascii="Arial" w:hAnsi="Arial" w:cs="Arial"/>
                <w:sz w:val="20"/>
                <w:szCs w:val="20"/>
                <w:lang w:val="fr-CA"/>
              </w:rPr>
              <w:t xml:space="preserve">pouvoir s'exprimer pour </w:t>
            </w:r>
            <w:r w:rsidR="0065204E">
              <w:rPr>
                <w:rFonts w:ascii="Arial" w:hAnsi="Arial" w:cs="Arial"/>
                <w:sz w:val="20"/>
                <w:szCs w:val="20"/>
                <w:lang w:val="fr-CA"/>
              </w:rPr>
              <w:t>appuyer une</w:t>
            </w:r>
            <w:r w:rsidR="0065204E" w:rsidRPr="0065204E">
              <w:rPr>
                <w:rFonts w:ascii="Arial" w:hAnsi="Arial" w:cs="Arial"/>
                <w:sz w:val="20"/>
                <w:szCs w:val="20"/>
                <w:lang w:val="fr-CA"/>
              </w:rPr>
              <w:t xml:space="preserve"> opinion et </w:t>
            </w:r>
            <w:r w:rsidR="0065204E">
              <w:rPr>
                <w:rFonts w:ascii="Arial" w:hAnsi="Arial" w:cs="Arial"/>
                <w:sz w:val="20"/>
                <w:szCs w:val="20"/>
                <w:lang w:val="fr-CA"/>
              </w:rPr>
              <w:t>discuter d’</w:t>
            </w:r>
            <w:r w:rsidR="0065204E" w:rsidRPr="0065204E">
              <w:rPr>
                <w:rFonts w:ascii="Arial" w:hAnsi="Arial" w:cs="Arial"/>
                <w:sz w:val="20"/>
                <w:szCs w:val="20"/>
                <w:lang w:val="fr-CA"/>
              </w:rPr>
              <w:t>idées hypothétiques et conditionnelles.</w:t>
            </w:r>
          </w:p>
          <w:p w14:paraId="76C32CEB" w14:textId="77777777" w:rsidR="0030708B" w:rsidRPr="0030708B" w:rsidRDefault="0030708B" w:rsidP="0030708B">
            <w:pPr>
              <w:spacing w:after="60"/>
              <w:rPr>
                <w:rFonts w:ascii="Arial" w:hAnsi="Arial" w:cs="Arial"/>
                <w:sz w:val="20"/>
                <w:szCs w:val="20"/>
                <w:lang w:val="fr-CA"/>
              </w:rPr>
            </w:pPr>
          </w:p>
          <w:p w14:paraId="389F31DA" w14:textId="77777777" w:rsidR="0030708B" w:rsidRPr="0030708B" w:rsidRDefault="0030708B" w:rsidP="0030708B">
            <w:pPr>
              <w:spacing w:after="60"/>
              <w:rPr>
                <w:rFonts w:ascii="Arial" w:hAnsi="Arial" w:cs="Arial"/>
                <w:sz w:val="20"/>
                <w:szCs w:val="20"/>
                <w:lang w:val="fr-CA"/>
              </w:rPr>
            </w:pPr>
            <w:r w:rsidRPr="0030708B">
              <w:rPr>
                <w:rFonts w:ascii="Arial" w:hAnsi="Arial" w:cs="Arial"/>
                <w:sz w:val="20"/>
                <w:szCs w:val="20"/>
                <w:lang w:val="fr-CA"/>
              </w:rPr>
              <w:t xml:space="preserve">Oui </w:t>
            </w:r>
            <w:r w:rsidRPr="00AF0A71">
              <w:rPr>
                <w:rFonts w:ascii="Arial" w:hAnsi="Arial" w:cs="Arial"/>
                <w:sz w:val="20"/>
                <w:szCs w:val="20"/>
                <w:lang w:val="en-US"/>
              </w:rPr>
              <w:fldChar w:fldCharType="begin">
                <w:ffData>
                  <w:name w:val="Check1"/>
                  <w:enabled/>
                  <w:calcOnExit w:val="0"/>
                  <w:checkBox>
                    <w:sizeAuto/>
                    <w:default w:val="0"/>
                  </w:checkBox>
                </w:ffData>
              </w:fldChar>
            </w:r>
            <w:r w:rsidRPr="0030708B">
              <w:rPr>
                <w:rFonts w:ascii="Arial" w:hAnsi="Arial" w:cs="Arial"/>
                <w:sz w:val="20"/>
                <w:szCs w:val="20"/>
                <w:lang w:val="fr-CA"/>
              </w:rPr>
              <w:instrText xml:space="preserve"> FORMCHECKBOX </w:instrText>
            </w:r>
            <w:r w:rsidR="00B979D8">
              <w:rPr>
                <w:rFonts w:ascii="Arial" w:hAnsi="Arial" w:cs="Arial"/>
                <w:sz w:val="20"/>
                <w:szCs w:val="20"/>
                <w:lang w:val="en-US"/>
              </w:rPr>
            </w:r>
            <w:r w:rsidR="00B979D8">
              <w:rPr>
                <w:rFonts w:ascii="Arial" w:hAnsi="Arial" w:cs="Arial"/>
                <w:sz w:val="20"/>
                <w:szCs w:val="20"/>
                <w:lang w:val="en-US"/>
              </w:rPr>
              <w:fldChar w:fldCharType="separate"/>
            </w:r>
            <w:r w:rsidRPr="00AF0A71">
              <w:rPr>
                <w:rFonts w:ascii="Arial" w:hAnsi="Arial" w:cs="Arial"/>
                <w:sz w:val="20"/>
                <w:szCs w:val="20"/>
                <w:lang w:val="en-US"/>
              </w:rPr>
              <w:fldChar w:fldCharType="end"/>
            </w:r>
            <w:r w:rsidRPr="0030708B">
              <w:rPr>
                <w:rFonts w:ascii="Arial" w:hAnsi="Arial" w:cs="Arial"/>
                <w:sz w:val="20"/>
                <w:szCs w:val="20"/>
                <w:lang w:val="fr-CA"/>
              </w:rPr>
              <w:t xml:space="preserve"> Non </w:t>
            </w:r>
            <w:r w:rsidRPr="00AF0A71">
              <w:rPr>
                <w:rFonts w:ascii="Arial" w:hAnsi="Arial" w:cs="Arial"/>
                <w:sz w:val="20"/>
                <w:szCs w:val="20"/>
                <w:lang w:val="en-US"/>
              </w:rPr>
              <w:fldChar w:fldCharType="begin">
                <w:ffData>
                  <w:name w:val="Check1"/>
                  <w:enabled/>
                  <w:calcOnExit w:val="0"/>
                  <w:checkBox>
                    <w:sizeAuto/>
                    <w:default w:val="0"/>
                  </w:checkBox>
                </w:ffData>
              </w:fldChar>
            </w:r>
            <w:r w:rsidRPr="0030708B">
              <w:rPr>
                <w:rFonts w:ascii="Arial" w:hAnsi="Arial" w:cs="Arial"/>
                <w:sz w:val="20"/>
                <w:szCs w:val="20"/>
                <w:lang w:val="fr-CA"/>
              </w:rPr>
              <w:instrText xml:space="preserve"> FORMCHECKBOX </w:instrText>
            </w:r>
            <w:r w:rsidR="00B979D8">
              <w:rPr>
                <w:rFonts w:ascii="Arial" w:hAnsi="Arial" w:cs="Arial"/>
                <w:sz w:val="20"/>
                <w:szCs w:val="20"/>
                <w:lang w:val="en-US"/>
              </w:rPr>
            </w:r>
            <w:r w:rsidR="00B979D8">
              <w:rPr>
                <w:rFonts w:ascii="Arial" w:hAnsi="Arial" w:cs="Arial"/>
                <w:sz w:val="20"/>
                <w:szCs w:val="20"/>
                <w:lang w:val="en-US"/>
              </w:rPr>
              <w:fldChar w:fldCharType="separate"/>
            </w:r>
            <w:r w:rsidRPr="00AF0A71">
              <w:rPr>
                <w:rFonts w:ascii="Arial" w:hAnsi="Arial" w:cs="Arial"/>
                <w:sz w:val="20"/>
                <w:szCs w:val="20"/>
                <w:lang w:val="en-US"/>
              </w:rPr>
              <w:fldChar w:fldCharType="end"/>
            </w:r>
            <w:r w:rsidRPr="0030708B">
              <w:rPr>
                <w:rFonts w:ascii="Arial" w:hAnsi="Arial" w:cs="Arial"/>
                <w:sz w:val="20"/>
                <w:szCs w:val="20"/>
                <w:lang w:val="fr-CA"/>
              </w:rPr>
              <w:t xml:space="preserve"> </w:t>
            </w:r>
          </w:p>
          <w:p w14:paraId="673B224D" w14:textId="77777777" w:rsidR="0030708B" w:rsidRDefault="0030708B" w:rsidP="00D51A7A">
            <w:pPr>
              <w:spacing w:after="60"/>
              <w:rPr>
                <w:rFonts w:ascii="Arial" w:hAnsi="Arial" w:cs="Arial"/>
                <w:sz w:val="20"/>
                <w:szCs w:val="20"/>
                <w:lang w:val="fr-CA"/>
              </w:rPr>
            </w:pPr>
          </w:p>
          <w:p w14:paraId="4E48430C" w14:textId="2E38E082" w:rsidR="0065204E" w:rsidRPr="0030708B" w:rsidRDefault="0065204E" w:rsidP="00D51A7A">
            <w:pPr>
              <w:spacing w:after="60"/>
              <w:rPr>
                <w:rFonts w:ascii="Arial" w:hAnsi="Arial" w:cs="Arial"/>
                <w:sz w:val="20"/>
                <w:szCs w:val="20"/>
                <w:lang w:val="fr-CA"/>
              </w:rPr>
            </w:pPr>
            <w:r w:rsidRPr="00717620">
              <w:rPr>
                <w:rFonts w:ascii="Arial" w:hAnsi="Arial" w:cs="Arial"/>
                <w:sz w:val="20"/>
                <w:szCs w:val="20"/>
                <w:lang w:val="fr-CA"/>
              </w:rPr>
              <w:t>Si vous avez répondu</w:t>
            </w:r>
            <w:r w:rsidRPr="0065204E">
              <w:rPr>
                <w:rFonts w:ascii="Arial" w:hAnsi="Arial" w:cs="Arial"/>
                <w:sz w:val="20"/>
                <w:szCs w:val="20"/>
                <w:lang w:val="fr-CA"/>
              </w:rPr>
              <w:t xml:space="preserve"> «</w:t>
            </w:r>
            <w:r>
              <w:rPr>
                <w:rFonts w:ascii="Arial" w:hAnsi="Arial" w:cs="Arial"/>
                <w:b/>
                <w:bCs/>
                <w:sz w:val="20"/>
                <w:szCs w:val="20"/>
                <w:lang w:val="fr-CA"/>
              </w:rPr>
              <w:t> </w:t>
            </w:r>
            <w:r w:rsidRPr="0065204E">
              <w:rPr>
                <w:rFonts w:ascii="Arial" w:hAnsi="Arial" w:cs="Arial"/>
                <w:sz w:val="20"/>
                <w:szCs w:val="20"/>
                <w:lang w:val="fr-CA"/>
              </w:rPr>
              <w:t xml:space="preserve">non », veuillez </w:t>
            </w:r>
            <w:r w:rsidR="007F5351">
              <w:rPr>
                <w:rFonts w:ascii="Arial" w:hAnsi="Arial" w:cs="Arial"/>
                <w:sz w:val="20"/>
                <w:szCs w:val="20"/>
                <w:lang w:val="fr-CA"/>
              </w:rPr>
              <w:t xml:space="preserve">compléter </w:t>
            </w:r>
            <w:r w:rsidRPr="0065204E">
              <w:rPr>
                <w:rFonts w:ascii="Arial" w:hAnsi="Arial" w:cs="Arial"/>
                <w:sz w:val="20"/>
                <w:szCs w:val="20"/>
                <w:lang w:val="fr-CA"/>
              </w:rPr>
              <w:t>les sections</w:t>
            </w:r>
            <w:r w:rsidR="007F5351">
              <w:rPr>
                <w:rFonts w:ascii="Arial" w:hAnsi="Arial" w:cs="Arial"/>
                <w:sz w:val="20"/>
                <w:szCs w:val="20"/>
                <w:lang w:val="fr-CA"/>
              </w:rPr>
              <w:t xml:space="preserve"> suivantes</w:t>
            </w:r>
            <w:r w:rsidRPr="0065204E">
              <w:rPr>
                <w:rFonts w:ascii="Arial" w:hAnsi="Arial" w:cs="Arial"/>
                <w:sz w:val="20"/>
                <w:szCs w:val="20"/>
                <w:lang w:val="fr-CA"/>
              </w:rPr>
              <w:t>.</w:t>
            </w:r>
          </w:p>
        </w:tc>
      </w:tr>
      <w:tr w:rsidR="00FA2129" w:rsidRPr="001D5ED8" w14:paraId="1258A540" w14:textId="77777777" w:rsidTr="001D5ED8">
        <w:trPr>
          <w:trHeight w:val="578"/>
        </w:trPr>
        <w:tc>
          <w:tcPr>
            <w:tcW w:w="4557" w:type="dxa"/>
            <w:tcBorders>
              <w:top w:val="single" w:sz="2" w:space="0" w:color="auto"/>
              <w:left w:val="single" w:sz="2" w:space="0" w:color="auto"/>
              <w:bottom w:val="single" w:sz="2" w:space="0" w:color="auto"/>
            </w:tcBorders>
            <w:shd w:val="clear" w:color="auto" w:fill="D9D9D9" w:themeFill="background1" w:themeFillShade="D9"/>
          </w:tcPr>
          <w:p w14:paraId="6BE1E0CE" w14:textId="1968AF57" w:rsidR="00FA2129" w:rsidRDefault="00FA2129" w:rsidP="00FA2129">
            <w:pPr>
              <w:spacing w:after="60"/>
              <w:rPr>
                <w:rFonts w:ascii="Arial" w:hAnsi="Arial" w:cs="Arial"/>
                <w:sz w:val="20"/>
                <w:szCs w:val="20"/>
                <w:lang w:val="fr-CA"/>
              </w:rPr>
            </w:pPr>
            <w:r w:rsidRPr="00717620">
              <w:rPr>
                <w:rFonts w:ascii="Arial" w:hAnsi="Arial" w:cs="Arial"/>
                <w:b/>
                <w:bCs/>
                <w:sz w:val="20"/>
                <w:szCs w:val="20"/>
                <w:lang w:val="fr-CA"/>
              </w:rPr>
              <w:t>Entente de rendement</w:t>
            </w:r>
            <w:r>
              <w:rPr>
                <w:rFonts w:ascii="Arial" w:hAnsi="Arial" w:cs="Arial"/>
                <w:sz w:val="20"/>
                <w:szCs w:val="20"/>
                <w:lang w:val="fr-CA"/>
              </w:rPr>
              <w:br/>
            </w:r>
            <w:r w:rsidRPr="00717620">
              <w:rPr>
                <w:rFonts w:ascii="Arial" w:hAnsi="Arial" w:cs="Arial"/>
                <w:sz w:val="18"/>
                <w:szCs w:val="18"/>
                <w:lang w:val="fr-CA"/>
              </w:rPr>
              <w:t>Veuillez</w:t>
            </w:r>
            <w:r w:rsidR="007F5351">
              <w:rPr>
                <w:rFonts w:ascii="Arial" w:hAnsi="Arial" w:cs="Arial"/>
                <w:sz w:val="18"/>
                <w:szCs w:val="18"/>
                <w:lang w:val="fr-CA"/>
              </w:rPr>
              <w:t xml:space="preserve"> compléter cette </w:t>
            </w:r>
            <w:r w:rsidRPr="00717620">
              <w:rPr>
                <w:rFonts w:ascii="Arial" w:hAnsi="Arial" w:cs="Arial"/>
                <w:sz w:val="18"/>
                <w:szCs w:val="18"/>
                <w:lang w:val="fr-CA"/>
              </w:rPr>
              <w:t xml:space="preserve">section au début de l’année </w:t>
            </w:r>
          </w:p>
        </w:tc>
        <w:tc>
          <w:tcPr>
            <w:tcW w:w="4558" w:type="dxa"/>
            <w:tcBorders>
              <w:top w:val="single" w:sz="2" w:space="0" w:color="auto"/>
              <w:left w:val="single" w:sz="2" w:space="0" w:color="auto"/>
            </w:tcBorders>
            <w:shd w:val="clear" w:color="auto" w:fill="D9D9D9" w:themeFill="background1" w:themeFillShade="D9"/>
          </w:tcPr>
          <w:p w14:paraId="537A3539" w14:textId="0FF88758" w:rsidR="00FA2129" w:rsidRDefault="00FA2129" w:rsidP="00FA2129">
            <w:pPr>
              <w:spacing w:after="60"/>
              <w:rPr>
                <w:rFonts w:ascii="Arial" w:hAnsi="Arial" w:cs="Arial"/>
                <w:sz w:val="20"/>
                <w:szCs w:val="20"/>
                <w:lang w:val="fr-CA"/>
              </w:rPr>
            </w:pPr>
            <w:r w:rsidRPr="00717620">
              <w:rPr>
                <w:rFonts w:ascii="Arial" w:hAnsi="Arial" w:cs="Arial"/>
                <w:b/>
                <w:bCs/>
                <w:sz w:val="20"/>
                <w:szCs w:val="20"/>
                <w:lang w:val="fr-CA"/>
              </w:rPr>
              <w:t>Évaluation de rendement</w:t>
            </w:r>
            <w:r>
              <w:rPr>
                <w:rFonts w:ascii="Arial" w:hAnsi="Arial" w:cs="Arial"/>
                <w:sz w:val="20"/>
                <w:szCs w:val="20"/>
                <w:lang w:val="fr-CA"/>
              </w:rPr>
              <w:br/>
            </w:r>
            <w:r w:rsidRPr="00717620">
              <w:rPr>
                <w:rFonts w:ascii="Arial" w:hAnsi="Arial" w:cs="Arial"/>
                <w:sz w:val="18"/>
                <w:szCs w:val="18"/>
                <w:lang w:val="fr-CA"/>
              </w:rPr>
              <w:t xml:space="preserve">Veuillez </w:t>
            </w:r>
            <w:r w:rsidR="007F5351">
              <w:rPr>
                <w:rFonts w:ascii="Arial" w:hAnsi="Arial" w:cs="Arial"/>
                <w:sz w:val="18"/>
                <w:szCs w:val="18"/>
                <w:lang w:val="fr-CA"/>
              </w:rPr>
              <w:t xml:space="preserve">compléter cette </w:t>
            </w:r>
            <w:r w:rsidRPr="00717620">
              <w:rPr>
                <w:rFonts w:ascii="Arial" w:hAnsi="Arial" w:cs="Arial"/>
                <w:sz w:val="18"/>
                <w:szCs w:val="18"/>
                <w:lang w:val="fr-CA"/>
              </w:rPr>
              <w:t xml:space="preserve">section à la fin de l’année </w:t>
            </w:r>
          </w:p>
        </w:tc>
      </w:tr>
      <w:tr w:rsidR="00FA2129" w:rsidRPr="001D5ED8" w14:paraId="474BC248" w14:textId="77777777" w:rsidTr="00FA2129">
        <w:trPr>
          <w:trHeight w:val="577"/>
        </w:trPr>
        <w:tc>
          <w:tcPr>
            <w:tcW w:w="4557" w:type="dxa"/>
            <w:tcBorders>
              <w:top w:val="single" w:sz="2" w:space="0" w:color="auto"/>
              <w:left w:val="single" w:sz="2" w:space="0" w:color="auto"/>
              <w:bottom w:val="single" w:sz="2" w:space="0" w:color="auto"/>
            </w:tcBorders>
            <w:shd w:val="clear" w:color="auto" w:fill="F2F2F2" w:themeFill="background1" w:themeFillShade="F2"/>
          </w:tcPr>
          <w:p w14:paraId="1317931B" w14:textId="6069D374" w:rsidR="00FA2129" w:rsidRDefault="00FA2129" w:rsidP="00FA2129">
            <w:pPr>
              <w:spacing w:after="60"/>
              <w:rPr>
                <w:rFonts w:ascii="Arial" w:hAnsi="Arial" w:cs="Arial"/>
                <w:b/>
                <w:bCs/>
                <w:sz w:val="20"/>
                <w:szCs w:val="20"/>
                <w:lang w:val="fr-CA"/>
              </w:rPr>
            </w:pPr>
            <w:r>
              <w:rPr>
                <w:rFonts w:ascii="Arial" w:hAnsi="Arial" w:cs="Arial"/>
                <w:b/>
                <w:bCs/>
                <w:sz w:val="20"/>
                <w:szCs w:val="20"/>
                <w:lang w:val="fr-CA"/>
              </w:rPr>
              <w:t xml:space="preserve">Engagements </w:t>
            </w:r>
          </w:p>
          <w:p w14:paraId="3F323F79" w14:textId="6873C3F9" w:rsidR="00FA2129" w:rsidRPr="00FA2129" w:rsidRDefault="00FA2129" w:rsidP="00FA2129">
            <w:pPr>
              <w:spacing w:after="60"/>
              <w:rPr>
                <w:rFonts w:ascii="Arial" w:hAnsi="Arial" w:cs="Arial"/>
                <w:sz w:val="20"/>
                <w:szCs w:val="20"/>
                <w:lang w:val="fr-CA"/>
              </w:rPr>
            </w:pPr>
            <w:r w:rsidRPr="00FA2129">
              <w:rPr>
                <w:rFonts w:ascii="Arial" w:hAnsi="Arial" w:cs="Arial"/>
                <w:sz w:val="18"/>
                <w:szCs w:val="18"/>
                <w:lang w:val="fr-CA"/>
              </w:rPr>
              <w:t>(Par exemple : suivre des cours de langue ou des séances de coaching</w:t>
            </w:r>
            <w:r w:rsidR="007F5351">
              <w:rPr>
                <w:rFonts w:ascii="Arial" w:hAnsi="Arial" w:cs="Arial"/>
                <w:sz w:val="18"/>
                <w:szCs w:val="18"/>
                <w:lang w:val="fr-CA"/>
              </w:rPr>
              <w:t xml:space="preserve"> à chaque semaine</w:t>
            </w:r>
            <w:r w:rsidRPr="00FA2129">
              <w:rPr>
                <w:rFonts w:ascii="Arial" w:hAnsi="Arial" w:cs="Arial"/>
                <w:sz w:val="18"/>
                <w:szCs w:val="18"/>
                <w:lang w:val="fr-CA"/>
              </w:rPr>
              <w:t xml:space="preserve">, participer </w:t>
            </w:r>
            <w:r w:rsidR="007F5351">
              <w:rPr>
                <w:rFonts w:ascii="Arial" w:hAnsi="Arial" w:cs="Arial"/>
                <w:sz w:val="18"/>
                <w:szCs w:val="18"/>
                <w:lang w:val="fr-CA"/>
              </w:rPr>
              <w:t xml:space="preserve">à </w:t>
            </w:r>
            <w:r w:rsidRPr="00FA2129">
              <w:rPr>
                <w:rFonts w:ascii="Arial" w:hAnsi="Arial" w:cs="Arial"/>
                <w:sz w:val="18"/>
                <w:szCs w:val="18"/>
                <w:lang w:val="fr-CA"/>
              </w:rPr>
              <w:t>toutes les deux semaines à des discussions avec un coach linguistique, etc.)</w:t>
            </w:r>
          </w:p>
        </w:tc>
        <w:tc>
          <w:tcPr>
            <w:tcW w:w="4558" w:type="dxa"/>
            <w:tcBorders>
              <w:left w:val="single" w:sz="2" w:space="0" w:color="auto"/>
            </w:tcBorders>
            <w:shd w:val="clear" w:color="auto" w:fill="F2F2F2" w:themeFill="background1" w:themeFillShade="F2"/>
          </w:tcPr>
          <w:p w14:paraId="6E191566" w14:textId="31569C92" w:rsidR="007F5351" w:rsidRDefault="00FA2129" w:rsidP="00FA2129">
            <w:pPr>
              <w:spacing w:after="60"/>
              <w:rPr>
                <w:rFonts w:ascii="Arial" w:hAnsi="Arial" w:cs="Arial"/>
                <w:sz w:val="18"/>
                <w:szCs w:val="18"/>
                <w:lang w:val="fr-CA"/>
              </w:rPr>
            </w:pPr>
            <w:r w:rsidRPr="0053142A">
              <w:rPr>
                <w:rFonts w:ascii="Arial" w:hAnsi="Arial" w:cs="Arial"/>
                <w:b/>
                <w:bCs/>
                <w:sz w:val="20"/>
                <w:szCs w:val="20"/>
                <w:lang w:val="fr-CA"/>
              </w:rPr>
              <w:t>Sommaire des résultats obtenus</w:t>
            </w:r>
            <w:r>
              <w:rPr>
                <w:rFonts w:ascii="Arial" w:hAnsi="Arial" w:cs="Arial"/>
                <w:sz w:val="20"/>
                <w:szCs w:val="20"/>
                <w:lang w:val="fr-CA"/>
              </w:rPr>
              <w:br/>
            </w:r>
            <w:r w:rsidR="007F5351">
              <w:rPr>
                <w:rFonts w:ascii="Arial" w:hAnsi="Arial" w:cs="Arial"/>
                <w:sz w:val="18"/>
                <w:szCs w:val="18"/>
                <w:lang w:val="fr-CA"/>
              </w:rPr>
              <w:t>(Par exemple : a participé à des séances mensuelles avec un coach linguistique à l’interne)</w:t>
            </w:r>
          </w:p>
          <w:p w14:paraId="05B9E325" w14:textId="7AABE671" w:rsidR="00FA2129" w:rsidRDefault="00FA2129" w:rsidP="00FA2129">
            <w:pPr>
              <w:spacing w:after="60"/>
              <w:rPr>
                <w:rFonts w:ascii="Arial" w:hAnsi="Arial" w:cs="Arial"/>
                <w:sz w:val="20"/>
                <w:szCs w:val="20"/>
                <w:lang w:val="fr-CA"/>
              </w:rPr>
            </w:pPr>
            <w:r w:rsidRPr="0053142A">
              <w:rPr>
                <w:rFonts w:ascii="Arial" w:hAnsi="Arial" w:cs="Arial"/>
                <w:sz w:val="18"/>
                <w:szCs w:val="18"/>
                <w:lang w:val="fr-CA"/>
              </w:rPr>
              <w:t>Si un engagement n’a pas été atteint, veuillez fournir une justi</w:t>
            </w:r>
            <w:r>
              <w:rPr>
                <w:rFonts w:ascii="Arial" w:hAnsi="Arial" w:cs="Arial"/>
                <w:sz w:val="18"/>
                <w:szCs w:val="18"/>
                <w:lang w:val="fr-CA"/>
              </w:rPr>
              <w:t>fi</w:t>
            </w:r>
            <w:r w:rsidRPr="0053142A">
              <w:rPr>
                <w:rFonts w:ascii="Arial" w:hAnsi="Arial" w:cs="Arial"/>
                <w:sz w:val="18"/>
                <w:szCs w:val="18"/>
                <w:lang w:val="fr-CA"/>
              </w:rPr>
              <w:t>cation</w:t>
            </w:r>
            <w:r w:rsidR="007F5351">
              <w:rPr>
                <w:rFonts w:ascii="Arial" w:hAnsi="Arial" w:cs="Arial"/>
                <w:sz w:val="18"/>
                <w:szCs w:val="18"/>
                <w:lang w:val="fr-CA"/>
              </w:rPr>
              <w:t>.</w:t>
            </w:r>
          </w:p>
        </w:tc>
      </w:tr>
      <w:tr w:rsidR="00FA2129" w:rsidRPr="001D5ED8" w14:paraId="305BD8F7" w14:textId="77777777" w:rsidTr="0066262D">
        <w:trPr>
          <w:trHeight w:val="577"/>
        </w:trPr>
        <w:tc>
          <w:tcPr>
            <w:tcW w:w="4557" w:type="dxa"/>
            <w:tcBorders>
              <w:top w:val="single" w:sz="2" w:space="0" w:color="auto"/>
              <w:left w:val="single" w:sz="2" w:space="0" w:color="auto"/>
              <w:bottom w:val="single" w:sz="2" w:space="0" w:color="auto"/>
            </w:tcBorders>
            <w:shd w:val="clear" w:color="auto" w:fill="F2F2F2" w:themeFill="background1" w:themeFillShade="F2"/>
          </w:tcPr>
          <w:p w14:paraId="50F6BD23" w14:textId="77777777" w:rsidR="00FA2129" w:rsidRDefault="00FA2129" w:rsidP="00FA2129">
            <w:pPr>
              <w:spacing w:after="60"/>
              <w:rPr>
                <w:rFonts w:ascii="Arial" w:hAnsi="Arial" w:cs="Arial"/>
                <w:b/>
                <w:bCs/>
                <w:sz w:val="20"/>
                <w:szCs w:val="20"/>
                <w:lang w:val="fr-CA"/>
              </w:rPr>
            </w:pPr>
          </w:p>
          <w:p w14:paraId="34B1C4D0" w14:textId="77777777" w:rsidR="00FA2129" w:rsidRDefault="00FA2129" w:rsidP="00FA2129">
            <w:pPr>
              <w:spacing w:after="60"/>
              <w:rPr>
                <w:rFonts w:ascii="Arial" w:hAnsi="Arial" w:cs="Arial"/>
                <w:b/>
                <w:bCs/>
                <w:sz w:val="20"/>
                <w:szCs w:val="20"/>
                <w:lang w:val="fr-CA"/>
              </w:rPr>
            </w:pPr>
          </w:p>
          <w:p w14:paraId="63A422B4" w14:textId="77777777" w:rsidR="00FA2129" w:rsidRDefault="00FA2129" w:rsidP="00FA2129">
            <w:pPr>
              <w:spacing w:after="60"/>
              <w:rPr>
                <w:rFonts w:ascii="Arial" w:hAnsi="Arial" w:cs="Arial"/>
                <w:b/>
                <w:bCs/>
                <w:sz w:val="20"/>
                <w:szCs w:val="20"/>
                <w:lang w:val="fr-CA"/>
              </w:rPr>
            </w:pPr>
          </w:p>
          <w:p w14:paraId="7BC79201" w14:textId="77777777" w:rsidR="00FA2129" w:rsidRDefault="00FA2129" w:rsidP="00FA2129">
            <w:pPr>
              <w:spacing w:after="60"/>
              <w:rPr>
                <w:rFonts w:ascii="Arial" w:hAnsi="Arial" w:cs="Arial"/>
                <w:b/>
                <w:bCs/>
                <w:sz w:val="20"/>
                <w:szCs w:val="20"/>
                <w:lang w:val="fr-CA"/>
              </w:rPr>
            </w:pPr>
          </w:p>
          <w:p w14:paraId="09FB5D93" w14:textId="77777777" w:rsidR="00FA2129" w:rsidRDefault="00FA2129" w:rsidP="00FA2129">
            <w:pPr>
              <w:spacing w:after="60"/>
              <w:rPr>
                <w:rFonts w:ascii="Arial" w:hAnsi="Arial" w:cs="Arial"/>
                <w:b/>
                <w:bCs/>
                <w:sz w:val="20"/>
                <w:szCs w:val="20"/>
                <w:lang w:val="fr-CA"/>
              </w:rPr>
            </w:pPr>
          </w:p>
          <w:p w14:paraId="57963D1D" w14:textId="77777777" w:rsidR="00FA2129" w:rsidRDefault="00FA2129" w:rsidP="00FA2129">
            <w:pPr>
              <w:spacing w:after="60"/>
              <w:rPr>
                <w:rFonts w:ascii="Arial" w:hAnsi="Arial" w:cs="Arial"/>
                <w:b/>
                <w:bCs/>
                <w:sz w:val="20"/>
                <w:szCs w:val="20"/>
                <w:lang w:val="fr-CA"/>
              </w:rPr>
            </w:pPr>
          </w:p>
          <w:p w14:paraId="3E9E329C" w14:textId="77777777" w:rsidR="00FA2129" w:rsidRDefault="00FA2129" w:rsidP="00FA2129">
            <w:pPr>
              <w:spacing w:after="60"/>
              <w:rPr>
                <w:rFonts w:ascii="Arial" w:hAnsi="Arial" w:cs="Arial"/>
                <w:b/>
                <w:bCs/>
                <w:sz w:val="20"/>
                <w:szCs w:val="20"/>
                <w:lang w:val="fr-CA"/>
              </w:rPr>
            </w:pPr>
          </w:p>
          <w:p w14:paraId="309940C0" w14:textId="77777777" w:rsidR="00FA2129" w:rsidRDefault="00FA2129" w:rsidP="005E4AAA">
            <w:pPr>
              <w:spacing w:after="60"/>
              <w:rPr>
                <w:rFonts w:ascii="Arial" w:hAnsi="Arial" w:cs="Arial"/>
                <w:b/>
                <w:bCs/>
                <w:sz w:val="20"/>
                <w:szCs w:val="20"/>
                <w:lang w:val="fr-CA"/>
              </w:rPr>
            </w:pPr>
          </w:p>
        </w:tc>
        <w:tc>
          <w:tcPr>
            <w:tcW w:w="4558" w:type="dxa"/>
            <w:tcBorders>
              <w:left w:val="single" w:sz="2" w:space="0" w:color="auto"/>
              <w:bottom w:val="single" w:sz="2" w:space="0" w:color="auto"/>
            </w:tcBorders>
            <w:shd w:val="clear" w:color="auto" w:fill="F2F2F2" w:themeFill="background1" w:themeFillShade="F2"/>
          </w:tcPr>
          <w:p w14:paraId="0255CB10" w14:textId="77777777" w:rsidR="00FA2129" w:rsidRPr="0053142A" w:rsidRDefault="00FA2129" w:rsidP="00FA2129">
            <w:pPr>
              <w:spacing w:after="60"/>
              <w:rPr>
                <w:rFonts w:ascii="Arial" w:hAnsi="Arial" w:cs="Arial"/>
                <w:b/>
                <w:bCs/>
                <w:sz w:val="20"/>
                <w:szCs w:val="20"/>
                <w:lang w:val="fr-CA"/>
              </w:rPr>
            </w:pPr>
          </w:p>
        </w:tc>
      </w:tr>
    </w:tbl>
    <w:p w14:paraId="424E4C64" w14:textId="77777777" w:rsidR="0030708B" w:rsidRPr="0030708B" w:rsidRDefault="0030708B" w:rsidP="00754BCA">
      <w:pPr>
        <w:rPr>
          <w:rFonts w:ascii="Arial" w:hAnsi="Arial" w:cs="Arial"/>
          <w:b/>
          <w:sz w:val="16"/>
          <w:szCs w:val="16"/>
          <w:lang w:val="fr-CA"/>
        </w:rPr>
      </w:pPr>
    </w:p>
    <w:p w14:paraId="50D565E1" w14:textId="302A00A0" w:rsidR="00B3781E" w:rsidRPr="00C32622" w:rsidRDefault="00B3781E">
      <w:pPr>
        <w:rPr>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1D5ED8" w14:paraId="42AE1991" w14:textId="77777777" w:rsidTr="00F334FE">
        <w:trPr>
          <w:trHeight w:val="32"/>
        </w:trPr>
        <w:tc>
          <w:tcPr>
            <w:tcW w:w="9115" w:type="dxa"/>
            <w:tcBorders>
              <w:top w:val="single" w:sz="2" w:space="0" w:color="auto"/>
              <w:left w:val="single" w:sz="2" w:space="0" w:color="auto"/>
              <w:bottom w:val="single" w:sz="2" w:space="0" w:color="auto"/>
            </w:tcBorders>
            <w:shd w:val="clear" w:color="auto" w:fill="E6E6E6"/>
          </w:tcPr>
          <w:p w14:paraId="25B24281" w14:textId="77777777" w:rsidR="00754BCA" w:rsidRPr="00F334FE" w:rsidRDefault="00232311" w:rsidP="00232311">
            <w:pPr>
              <w:rPr>
                <w:rFonts w:ascii="Arial (W1)" w:hAnsi="Arial (W1)" w:cs="Arial"/>
                <w:b/>
                <w:caps/>
                <w:sz w:val="20"/>
                <w:szCs w:val="20"/>
                <w:lang w:val="fr-CA"/>
              </w:rPr>
            </w:pPr>
            <w:r w:rsidRPr="00F334FE">
              <w:rPr>
                <w:rFonts w:ascii="Arial (W1)" w:hAnsi="Arial (W1)" w:cs="Arial"/>
                <w:b/>
                <w:caps/>
                <w:sz w:val="20"/>
                <w:szCs w:val="20"/>
                <w:lang w:val="fr-CA"/>
              </w:rPr>
              <w:t>Partie</w:t>
            </w:r>
            <w:r w:rsidR="00754BCA" w:rsidRPr="00F334FE">
              <w:rPr>
                <w:rFonts w:ascii="Arial (W1)" w:hAnsi="Arial (W1)" w:cs="Arial"/>
                <w:b/>
                <w:caps/>
                <w:sz w:val="20"/>
                <w:szCs w:val="20"/>
                <w:lang w:val="fr-CA"/>
              </w:rPr>
              <w:t xml:space="preserve"> </w:t>
            </w:r>
            <w:r w:rsidR="0030708B">
              <w:rPr>
                <w:rFonts w:ascii="Arial (W1)" w:hAnsi="Arial (W1)" w:cs="Arial"/>
                <w:b/>
                <w:caps/>
                <w:sz w:val="20"/>
                <w:szCs w:val="20"/>
                <w:lang w:val="fr-CA"/>
              </w:rPr>
              <w:t>C</w:t>
            </w:r>
            <w:r w:rsidRPr="00F334FE">
              <w:rPr>
                <w:rFonts w:ascii="Arial (W1)" w:hAnsi="Arial (W1)" w:cs="Arial"/>
                <w:b/>
                <w:caps/>
                <w:sz w:val="20"/>
                <w:szCs w:val="20"/>
                <w:lang w:val="fr-CA"/>
              </w:rPr>
              <w:t xml:space="preserve"> </w:t>
            </w:r>
            <w:r w:rsidR="00754BCA" w:rsidRPr="00F334FE">
              <w:rPr>
                <w:rFonts w:ascii="Arial (W1)" w:hAnsi="Arial (W1)" w:cs="Arial"/>
                <w:b/>
                <w:caps/>
                <w:sz w:val="20"/>
                <w:szCs w:val="20"/>
                <w:lang w:val="fr-CA"/>
              </w:rPr>
              <w:t xml:space="preserve">: </w:t>
            </w:r>
            <w:r w:rsidRPr="00F334FE">
              <w:rPr>
                <w:rFonts w:ascii="Arial (W1)" w:hAnsi="Arial (W1)" w:cs="Arial"/>
                <w:b/>
                <w:caps/>
                <w:sz w:val="20"/>
                <w:szCs w:val="20"/>
                <w:lang w:val="fr-CA"/>
              </w:rPr>
              <w:t xml:space="preserve">Résultats au chapitre </w:t>
            </w:r>
            <w:smartTag w:uri="urn:schemas-microsoft-com:office:smarttags" w:element="place">
              <w:r w:rsidRPr="00F334FE">
                <w:rPr>
                  <w:rFonts w:ascii="Arial (W1)" w:hAnsi="Arial (W1)" w:cs="Arial"/>
                  <w:b/>
                  <w:caps/>
                  <w:sz w:val="20"/>
                  <w:szCs w:val="20"/>
                  <w:lang w:val="fr-CA"/>
                </w:rPr>
                <w:t>des</w:t>
              </w:r>
            </w:smartTag>
            <w:r w:rsidRPr="00F334FE">
              <w:rPr>
                <w:rFonts w:ascii="Arial (W1)" w:hAnsi="Arial (W1)" w:cs="Arial"/>
                <w:b/>
                <w:caps/>
                <w:sz w:val="20"/>
                <w:szCs w:val="20"/>
                <w:lang w:val="fr-CA"/>
              </w:rPr>
              <w:t xml:space="preserve"> politiques et </w:t>
            </w:r>
            <w:smartTag w:uri="urn:schemas-microsoft-com:office:smarttags" w:element="place">
              <w:r w:rsidRPr="00F334FE">
                <w:rPr>
                  <w:rFonts w:ascii="Arial (W1)" w:hAnsi="Arial (W1)" w:cs="Arial"/>
                  <w:b/>
                  <w:caps/>
                  <w:sz w:val="20"/>
                  <w:szCs w:val="20"/>
                  <w:lang w:val="fr-CA"/>
                </w:rPr>
                <w:t>des</w:t>
              </w:r>
            </w:smartTag>
            <w:r w:rsidRPr="00F334FE">
              <w:rPr>
                <w:rFonts w:ascii="Arial (W1)" w:hAnsi="Arial (W1)" w:cs="Arial"/>
                <w:b/>
                <w:caps/>
                <w:sz w:val="20"/>
                <w:szCs w:val="20"/>
                <w:lang w:val="fr-CA"/>
              </w:rPr>
              <w:t xml:space="preserve"> programmes</w:t>
            </w:r>
          </w:p>
        </w:tc>
      </w:tr>
      <w:tr w:rsidR="00754BCA" w:rsidRPr="001D5ED8" w14:paraId="235BD84A" w14:textId="77777777" w:rsidTr="00F334FE">
        <w:trPr>
          <w:trHeight w:val="368"/>
        </w:trPr>
        <w:tc>
          <w:tcPr>
            <w:tcW w:w="9115" w:type="dxa"/>
            <w:tcBorders>
              <w:top w:val="single" w:sz="2" w:space="0" w:color="auto"/>
              <w:left w:val="single" w:sz="2" w:space="0" w:color="auto"/>
              <w:bottom w:val="single" w:sz="2" w:space="0" w:color="auto"/>
            </w:tcBorders>
            <w:shd w:val="clear" w:color="auto" w:fill="auto"/>
          </w:tcPr>
          <w:p w14:paraId="2C17AD30" w14:textId="77777777" w:rsidR="00754BCA" w:rsidRPr="00F334FE" w:rsidRDefault="00593C84" w:rsidP="00F334FE">
            <w:pPr>
              <w:spacing w:after="60"/>
              <w:rPr>
                <w:rFonts w:ascii="Arial" w:hAnsi="Arial" w:cs="Arial"/>
                <w:sz w:val="20"/>
                <w:szCs w:val="20"/>
                <w:lang w:val="fr-CA"/>
              </w:rPr>
            </w:pPr>
            <w:r w:rsidRPr="00F334FE">
              <w:rPr>
                <w:rFonts w:ascii="Arial" w:hAnsi="Arial" w:cs="Arial"/>
                <w:sz w:val="20"/>
                <w:szCs w:val="20"/>
                <w:lang w:val="fr-CA"/>
              </w:rPr>
              <w:t>Engagements fondés sur les plans d’activités du ministèr</w:t>
            </w:r>
            <w:r w:rsidR="0030708B">
              <w:rPr>
                <w:rFonts w:ascii="Arial" w:hAnsi="Arial" w:cs="Arial"/>
                <w:sz w:val="20"/>
                <w:szCs w:val="20"/>
                <w:lang w:val="fr-CA"/>
              </w:rPr>
              <w:t>e et qui reflètent</w:t>
            </w:r>
            <w:r w:rsidRPr="00F334FE">
              <w:rPr>
                <w:rFonts w:ascii="Arial" w:hAnsi="Arial" w:cs="Arial"/>
                <w:sz w:val="20"/>
                <w:szCs w:val="20"/>
                <w:lang w:val="fr-CA"/>
              </w:rPr>
              <w:t xml:space="preserve"> </w:t>
            </w:r>
            <w:r w:rsidR="0030708B">
              <w:rPr>
                <w:rFonts w:ascii="Arial" w:hAnsi="Arial" w:cs="Arial"/>
                <w:sz w:val="20"/>
                <w:szCs w:val="20"/>
                <w:lang w:val="fr-CA"/>
              </w:rPr>
              <w:t>l</w:t>
            </w:r>
            <w:r w:rsidRPr="00F334FE">
              <w:rPr>
                <w:rFonts w:ascii="Arial" w:hAnsi="Arial" w:cs="Arial"/>
                <w:sz w:val="20"/>
                <w:szCs w:val="20"/>
                <w:lang w:val="fr-CA"/>
              </w:rPr>
              <w:t>es priorités du gouvernement.</w:t>
            </w:r>
          </w:p>
        </w:tc>
      </w:tr>
    </w:tbl>
    <w:p w14:paraId="15855E29"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F334FE" w14:paraId="046A9DB5" w14:textId="77777777" w:rsidTr="00F334FE">
        <w:trPr>
          <w:trHeight w:val="107"/>
        </w:trPr>
        <w:tc>
          <w:tcPr>
            <w:tcW w:w="2880" w:type="dxa"/>
            <w:tcBorders>
              <w:top w:val="double" w:sz="4" w:space="0" w:color="auto"/>
              <w:left w:val="double" w:sz="4" w:space="0" w:color="auto"/>
              <w:bottom w:val="single" w:sz="2" w:space="0" w:color="auto"/>
            </w:tcBorders>
            <w:shd w:val="clear" w:color="auto" w:fill="E6E6E6"/>
          </w:tcPr>
          <w:p w14:paraId="387A051D" w14:textId="77777777" w:rsidR="00232311" w:rsidRPr="00F334FE" w:rsidRDefault="00593C84" w:rsidP="00F334FE">
            <w:pPr>
              <w:jc w:val="center"/>
              <w:rPr>
                <w:rFonts w:ascii="Arial" w:hAnsi="Arial" w:cs="Arial"/>
                <w:b/>
                <w:sz w:val="20"/>
                <w:szCs w:val="20"/>
                <w:lang w:val="fr-CA"/>
              </w:rPr>
            </w:pPr>
            <w:r w:rsidRPr="00F334FE">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3C23088B" w14:textId="77777777" w:rsidR="00232311" w:rsidRPr="00F334FE" w:rsidRDefault="00A805D1" w:rsidP="00F334FE">
            <w:pPr>
              <w:jc w:val="center"/>
              <w:rPr>
                <w:rFonts w:ascii="Arial" w:hAnsi="Arial" w:cs="Arial"/>
                <w:b/>
                <w:sz w:val="20"/>
                <w:szCs w:val="20"/>
                <w:lang w:val="fr-CA"/>
              </w:rPr>
            </w:pPr>
            <w:r w:rsidRPr="00F334FE">
              <w:rPr>
                <w:rFonts w:ascii="Arial" w:hAnsi="Arial" w:cs="Arial"/>
                <w:b/>
                <w:sz w:val="20"/>
                <w:szCs w:val="20"/>
                <w:lang w:val="fr-CA"/>
              </w:rPr>
              <w:t>Mesures de</w:t>
            </w:r>
            <w:r w:rsidR="00232311" w:rsidRPr="00F334FE">
              <w:rPr>
                <w:rFonts w:ascii="Arial" w:hAnsi="Arial" w:cs="Arial"/>
                <w:b/>
                <w:sz w:val="20"/>
                <w:szCs w:val="20"/>
                <w:lang w:val="fr-CA"/>
              </w:rPr>
              <w:t xml:space="preserve">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270BA2A0" w14:textId="77777777" w:rsidR="00232311"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Résultats obtenus</w:t>
            </w:r>
          </w:p>
        </w:tc>
      </w:tr>
      <w:tr w:rsidR="00754BCA" w:rsidRPr="00F334FE" w14:paraId="6B742747" w14:textId="77777777" w:rsidTr="00B3781E">
        <w:trPr>
          <w:trHeight w:val="1701"/>
        </w:trPr>
        <w:tc>
          <w:tcPr>
            <w:tcW w:w="2880" w:type="dxa"/>
            <w:tcBorders>
              <w:top w:val="single" w:sz="2" w:space="0" w:color="auto"/>
              <w:left w:val="double" w:sz="4" w:space="0" w:color="auto"/>
              <w:bottom w:val="double" w:sz="4" w:space="0" w:color="auto"/>
            </w:tcBorders>
            <w:shd w:val="clear" w:color="auto" w:fill="auto"/>
          </w:tcPr>
          <w:p w14:paraId="0930EA78" w14:textId="77777777" w:rsidR="00754BCA" w:rsidRPr="00F334FE"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349FBC89" w14:textId="77777777" w:rsidR="00754BCA" w:rsidRPr="00F334FE"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6F109D6C" w14:textId="77777777" w:rsidR="00754BCA" w:rsidRPr="00F334FE" w:rsidRDefault="00754BCA" w:rsidP="00754BCA">
            <w:pPr>
              <w:rPr>
                <w:rFonts w:ascii="Arial" w:hAnsi="Arial" w:cs="Arial"/>
                <w:sz w:val="20"/>
                <w:szCs w:val="20"/>
                <w:lang w:val="fr-CA"/>
              </w:rPr>
            </w:pPr>
          </w:p>
        </w:tc>
      </w:tr>
    </w:tbl>
    <w:p w14:paraId="6213B020"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1D5ED8" w14:paraId="6925CB01" w14:textId="77777777" w:rsidTr="00F334FE">
        <w:trPr>
          <w:trHeight w:val="368"/>
        </w:trPr>
        <w:tc>
          <w:tcPr>
            <w:tcW w:w="9115" w:type="dxa"/>
            <w:tcBorders>
              <w:top w:val="single" w:sz="2" w:space="0" w:color="auto"/>
              <w:left w:val="single" w:sz="2" w:space="0" w:color="auto"/>
              <w:bottom w:val="single" w:sz="2" w:space="0" w:color="auto"/>
            </w:tcBorders>
            <w:shd w:val="clear" w:color="auto" w:fill="E6E6E6"/>
          </w:tcPr>
          <w:p w14:paraId="285893AB" w14:textId="77777777" w:rsidR="00754BCA"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 xml:space="preserve">Observations relatives aux </w:t>
            </w:r>
            <w:r w:rsidRPr="00F334FE">
              <w:rPr>
                <w:rFonts w:ascii="Arial (W1)" w:hAnsi="Arial (W1)" w:cs="Arial"/>
                <w:b/>
                <w:sz w:val="20"/>
                <w:szCs w:val="20"/>
                <w:lang w:val="fr-CA"/>
              </w:rPr>
              <w:t xml:space="preserve">résultats au chapitre </w:t>
            </w:r>
            <w:smartTag w:uri="urn:schemas-microsoft-com:office:smarttags" w:element="place">
              <w:r w:rsidRPr="00F334FE">
                <w:rPr>
                  <w:rFonts w:ascii="Arial (W1)" w:hAnsi="Arial (W1)" w:cs="Arial"/>
                  <w:b/>
                  <w:sz w:val="20"/>
                  <w:szCs w:val="20"/>
                  <w:lang w:val="fr-CA"/>
                </w:rPr>
                <w:t>des</w:t>
              </w:r>
            </w:smartTag>
            <w:r w:rsidRPr="00F334FE">
              <w:rPr>
                <w:rFonts w:ascii="Arial (W1)" w:hAnsi="Arial (W1)" w:cs="Arial"/>
                <w:b/>
                <w:sz w:val="20"/>
                <w:szCs w:val="20"/>
                <w:lang w:val="fr-CA"/>
              </w:rPr>
              <w:t xml:space="preserve"> politiques et </w:t>
            </w:r>
            <w:smartTag w:uri="urn:schemas-microsoft-com:office:smarttags" w:element="place">
              <w:r w:rsidRPr="00F334FE">
                <w:rPr>
                  <w:rFonts w:ascii="Arial (W1)" w:hAnsi="Arial (W1)" w:cs="Arial"/>
                  <w:b/>
                  <w:sz w:val="20"/>
                  <w:szCs w:val="20"/>
                  <w:lang w:val="fr-CA"/>
                </w:rPr>
                <w:t>des</w:t>
              </w:r>
            </w:smartTag>
            <w:r w:rsidRPr="00F334FE">
              <w:rPr>
                <w:rFonts w:ascii="Arial (W1)" w:hAnsi="Arial (W1)" w:cs="Arial"/>
                <w:b/>
                <w:sz w:val="20"/>
                <w:szCs w:val="20"/>
                <w:lang w:val="fr-CA"/>
              </w:rPr>
              <w:t xml:space="preserve"> programmes</w:t>
            </w:r>
          </w:p>
        </w:tc>
      </w:tr>
      <w:tr w:rsidR="00754BCA" w:rsidRPr="001D5ED8" w14:paraId="4A9A9A0F" w14:textId="77777777" w:rsidTr="00B3781E">
        <w:trPr>
          <w:trHeight w:val="1701"/>
        </w:trPr>
        <w:tc>
          <w:tcPr>
            <w:tcW w:w="9115" w:type="dxa"/>
            <w:tcBorders>
              <w:top w:val="single" w:sz="2" w:space="0" w:color="auto"/>
              <w:left w:val="single" w:sz="2" w:space="0" w:color="auto"/>
              <w:bottom w:val="single" w:sz="2" w:space="0" w:color="auto"/>
            </w:tcBorders>
            <w:shd w:val="clear" w:color="auto" w:fill="auto"/>
          </w:tcPr>
          <w:p w14:paraId="69E9D4EE" w14:textId="77777777" w:rsidR="00754BCA" w:rsidRPr="00F334FE" w:rsidRDefault="00754BCA" w:rsidP="00754BCA">
            <w:pPr>
              <w:rPr>
                <w:rFonts w:ascii="Arial" w:hAnsi="Arial" w:cs="Arial"/>
                <w:sz w:val="20"/>
                <w:szCs w:val="20"/>
                <w:lang w:val="fr-CA"/>
              </w:rPr>
            </w:pPr>
          </w:p>
        </w:tc>
      </w:tr>
    </w:tbl>
    <w:p w14:paraId="281504FF" w14:textId="77777777" w:rsidR="00754BCA"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FA2129" w:rsidRPr="00F334FE" w14:paraId="5ADCBE06" w14:textId="77777777" w:rsidTr="00ED2526">
        <w:trPr>
          <w:trHeight w:val="32"/>
        </w:trPr>
        <w:tc>
          <w:tcPr>
            <w:tcW w:w="9115" w:type="dxa"/>
            <w:tcBorders>
              <w:top w:val="single" w:sz="2" w:space="0" w:color="auto"/>
              <w:left w:val="single" w:sz="2" w:space="0" w:color="auto"/>
              <w:bottom w:val="single" w:sz="2" w:space="0" w:color="auto"/>
            </w:tcBorders>
            <w:shd w:val="clear" w:color="auto" w:fill="E6E6E6"/>
          </w:tcPr>
          <w:p w14:paraId="322BF181" w14:textId="1F7DE048" w:rsidR="00FA2129" w:rsidRPr="00F334FE" w:rsidRDefault="00FA2129" w:rsidP="00ED2526">
            <w:pPr>
              <w:rPr>
                <w:rFonts w:ascii="Arial (W1)" w:hAnsi="Arial (W1)" w:cs="Arial"/>
                <w:b/>
                <w:caps/>
                <w:sz w:val="20"/>
                <w:szCs w:val="20"/>
                <w:lang w:val="fr-CA"/>
              </w:rPr>
            </w:pPr>
            <w:r w:rsidRPr="00F334FE">
              <w:rPr>
                <w:rFonts w:ascii="Arial (W1)" w:hAnsi="Arial (W1)" w:cs="Arial"/>
                <w:b/>
                <w:caps/>
                <w:sz w:val="20"/>
                <w:szCs w:val="20"/>
                <w:lang w:val="fr-CA"/>
              </w:rPr>
              <w:t xml:space="preserve">Partie </w:t>
            </w:r>
            <w:r>
              <w:rPr>
                <w:rFonts w:ascii="Arial (W1)" w:hAnsi="Arial (W1)" w:cs="Arial"/>
                <w:b/>
                <w:caps/>
                <w:sz w:val="20"/>
                <w:szCs w:val="20"/>
                <w:lang w:val="fr-CA"/>
              </w:rPr>
              <w:t>D</w:t>
            </w:r>
            <w:r w:rsidRPr="00F334FE">
              <w:rPr>
                <w:rFonts w:ascii="Arial (W1)" w:hAnsi="Arial (W1)" w:cs="Arial"/>
                <w:b/>
                <w:caps/>
                <w:sz w:val="20"/>
                <w:szCs w:val="20"/>
                <w:lang w:val="fr-CA"/>
              </w:rPr>
              <w:t xml:space="preserve"> : </w:t>
            </w:r>
            <w:r w:rsidRPr="00F334FE">
              <w:rPr>
                <w:rFonts w:ascii="Arial (W1)" w:hAnsi="Arial (W1)" w:cs="Arial"/>
                <w:b/>
                <w:bCs/>
                <w:caps/>
                <w:sz w:val="20"/>
                <w:szCs w:val="20"/>
                <w:lang w:val="fr-CA"/>
              </w:rPr>
              <w:t>R</w:t>
            </w:r>
            <w:r>
              <w:rPr>
                <w:rFonts w:ascii="Arial (W1)" w:hAnsi="Arial (W1)" w:cs="Arial"/>
                <w:b/>
                <w:bCs/>
                <w:caps/>
                <w:sz w:val="20"/>
                <w:szCs w:val="20"/>
                <w:lang w:val="fr-CA"/>
              </w:rPr>
              <w:t>É</w:t>
            </w:r>
            <w:r w:rsidRPr="00F334FE">
              <w:rPr>
                <w:rFonts w:ascii="Arial (W1)" w:hAnsi="Arial (W1)" w:cs="Arial"/>
                <w:b/>
                <w:bCs/>
                <w:caps/>
                <w:sz w:val="20"/>
                <w:szCs w:val="20"/>
                <w:lang w:val="fr-CA"/>
              </w:rPr>
              <w:t>sultats MINISTÉRIELs</w:t>
            </w:r>
          </w:p>
        </w:tc>
      </w:tr>
      <w:tr w:rsidR="00FA2129" w:rsidRPr="001D5ED8" w14:paraId="0D8AA3D1" w14:textId="77777777" w:rsidTr="00ED2526">
        <w:trPr>
          <w:trHeight w:val="368"/>
        </w:trPr>
        <w:tc>
          <w:tcPr>
            <w:tcW w:w="9115" w:type="dxa"/>
            <w:tcBorders>
              <w:top w:val="single" w:sz="2" w:space="0" w:color="auto"/>
              <w:left w:val="single" w:sz="2" w:space="0" w:color="auto"/>
              <w:bottom w:val="single" w:sz="2" w:space="0" w:color="auto"/>
            </w:tcBorders>
            <w:shd w:val="clear" w:color="auto" w:fill="auto"/>
          </w:tcPr>
          <w:p w14:paraId="6172D60D" w14:textId="77777777" w:rsidR="00FA2129" w:rsidRPr="00F334FE" w:rsidRDefault="00FA2129" w:rsidP="00ED2526">
            <w:pPr>
              <w:spacing w:after="60"/>
              <w:rPr>
                <w:rFonts w:ascii="Arial" w:hAnsi="Arial" w:cs="Arial"/>
                <w:sz w:val="20"/>
                <w:szCs w:val="20"/>
                <w:lang w:val="fr-CA"/>
              </w:rPr>
            </w:pPr>
            <w:r w:rsidRPr="00613EAD">
              <w:rPr>
                <w:rFonts w:ascii="Arial" w:hAnsi="Arial" w:cs="Arial"/>
                <w:sz w:val="20"/>
                <w:szCs w:val="20"/>
                <w:lang w:val="fr-CA"/>
              </w:rPr>
              <w:t>Ce</w:t>
            </w:r>
            <w:r>
              <w:rPr>
                <w:rFonts w:ascii="Arial" w:hAnsi="Arial" w:cs="Arial"/>
                <w:sz w:val="20"/>
                <w:szCs w:val="20"/>
                <w:lang w:val="fr-CA"/>
              </w:rPr>
              <w:t>s</w:t>
            </w:r>
            <w:r w:rsidRPr="00613EAD">
              <w:rPr>
                <w:rFonts w:ascii="Arial" w:hAnsi="Arial" w:cs="Arial"/>
                <w:sz w:val="20"/>
                <w:szCs w:val="20"/>
                <w:lang w:val="fr-CA"/>
              </w:rPr>
              <w:t xml:space="preserve"> engagement</w:t>
            </w:r>
            <w:r>
              <w:rPr>
                <w:rFonts w:ascii="Arial" w:hAnsi="Arial" w:cs="Arial"/>
                <w:sz w:val="20"/>
                <w:szCs w:val="20"/>
                <w:lang w:val="fr-CA"/>
              </w:rPr>
              <w:t>s</w:t>
            </w:r>
            <w:r w:rsidRPr="00613EAD">
              <w:rPr>
                <w:rFonts w:ascii="Arial" w:hAnsi="Arial" w:cs="Arial"/>
                <w:sz w:val="20"/>
                <w:szCs w:val="20"/>
                <w:lang w:val="fr-CA"/>
              </w:rPr>
              <w:t xml:space="preserve"> reflète</w:t>
            </w:r>
            <w:r>
              <w:rPr>
                <w:rFonts w:ascii="Arial" w:hAnsi="Arial" w:cs="Arial"/>
                <w:sz w:val="20"/>
                <w:szCs w:val="20"/>
                <w:lang w:val="fr-CA"/>
              </w:rPr>
              <w:t>nt</w:t>
            </w:r>
            <w:r w:rsidRPr="00613EAD">
              <w:rPr>
                <w:rFonts w:ascii="Arial" w:hAnsi="Arial" w:cs="Arial"/>
                <w:sz w:val="20"/>
                <w:szCs w:val="20"/>
                <w:lang w:val="fr-CA"/>
              </w:rPr>
              <w:t xml:space="preserve"> </w:t>
            </w:r>
            <w:r>
              <w:rPr>
                <w:rFonts w:ascii="Arial" w:hAnsi="Arial" w:cs="Arial"/>
                <w:sz w:val="20"/>
                <w:szCs w:val="20"/>
                <w:lang w:val="fr-CA"/>
              </w:rPr>
              <w:t>les</w:t>
            </w:r>
            <w:r w:rsidRPr="00613EAD">
              <w:rPr>
                <w:rFonts w:ascii="Arial" w:hAnsi="Arial" w:cs="Arial"/>
                <w:sz w:val="20"/>
                <w:szCs w:val="20"/>
                <w:lang w:val="fr-CA"/>
              </w:rPr>
              <w:t xml:space="preserve"> priorité</w:t>
            </w:r>
            <w:r>
              <w:rPr>
                <w:rFonts w:ascii="Arial" w:hAnsi="Arial" w:cs="Arial"/>
                <w:sz w:val="20"/>
                <w:szCs w:val="20"/>
                <w:lang w:val="fr-CA"/>
              </w:rPr>
              <w:t>s actuelles</w:t>
            </w:r>
            <w:r w:rsidRPr="00613EAD">
              <w:rPr>
                <w:rFonts w:ascii="Arial" w:hAnsi="Arial" w:cs="Arial"/>
                <w:sz w:val="20"/>
                <w:szCs w:val="20"/>
                <w:lang w:val="fr-CA"/>
              </w:rPr>
              <w:t xml:space="preserve"> du gouvernement. </w:t>
            </w:r>
            <w:r>
              <w:rPr>
                <w:rFonts w:ascii="Arial" w:hAnsi="Arial" w:cs="Arial"/>
                <w:sz w:val="20"/>
                <w:szCs w:val="20"/>
                <w:lang w:val="fr-CA"/>
              </w:rPr>
              <w:t>Elles seront</w:t>
            </w:r>
            <w:r w:rsidRPr="00613EAD">
              <w:rPr>
                <w:rFonts w:ascii="Arial" w:hAnsi="Arial" w:cs="Arial"/>
                <w:sz w:val="20"/>
                <w:szCs w:val="20"/>
                <w:lang w:val="fr-CA"/>
              </w:rPr>
              <w:t xml:space="preserve"> identifié</w:t>
            </w:r>
            <w:r>
              <w:rPr>
                <w:rFonts w:ascii="Arial" w:hAnsi="Arial" w:cs="Arial"/>
                <w:sz w:val="20"/>
                <w:szCs w:val="20"/>
                <w:lang w:val="fr-CA"/>
              </w:rPr>
              <w:t xml:space="preserve">es sur une base </w:t>
            </w:r>
            <w:r w:rsidRPr="00613EAD">
              <w:rPr>
                <w:rFonts w:ascii="Arial" w:hAnsi="Arial" w:cs="Arial"/>
                <w:sz w:val="20"/>
                <w:szCs w:val="20"/>
                <w:lang w:val="fr-CA"/>
              </w:rPr>
              <w:t xml:space="preserve">annuelle et les résultats seront évalués et récompensés en fonction de la contribution de l’organisation </w:t>
            </w:r>
            <w:r>
              <w:rPr>
                <w:rFonts w:ascii="Arial" w:hAnsi="Arial" w:cs="Arial"/>
                <w:sz w:val="20"/>
                <w:szCs w:val="20"/>
                <w:lang w:val="fr-CA"/>
              </w:rPr>
              <w:t xml:space="preserve">face aux engagements ministériels. </w:t>
            </w:r>
            <w:r w:rsidRPr="0030708B">
              <w:rPr>
                <w:rFonts w:ascii="Arial" w:hAnsi="Arial" w:cs="Arial"/>
                <w:sz w:val="20"/>
                <w:szCs w:val="20"/>
                <w:lang w:val="fr-CA"/>
              </w:rPr>
              <w:t xml:space="preserve">Conformément aux principes d'évaluation énoncés à la section 4.2 des Lignes directrices du </w:t>
            </w:r>
            <w:hyperlink r:id="rId9" w:history="1">
              <w:r w:rsidRPr="003370D6">
                <w:rPr>
                  <w:rStyle w:val="Hyperlink"/>
                  <w:rFonts w:ascii="Arial" w:hAnsi="Arial" w:cs="Arial"/>
                  <w:sz w:val="20"/>
                  <w:szCs w:val="20"/>
                  <w:lang w:val="fr-CA"/>
                </w:rPr>
                <w:t>Programme de gestion du rendement des sous-ministres, sous-ministres délégués et des personnes rémunérées selon l'échelle salariale GX</w:t>
              </w:r>
            </w:hyperlink>
            <w:r w:rsidRPr="0030708B">
              <w:rPr>
                <w:rFonts w:ascii="Arial" w:hAnsi="Arial" w:cs="Arial"/>
                <w:sz w:val="20"/>
                <w:szCs w:val="20"/>
                <w:lang w:val="fr-CA"/>
              </w:rPr>
              <w:t xml:space="preserve">, il est recommandé que le </w:t>
            </w:r>
            <w:r>
              <w:rPr>
                <w:rFonts w:ascii="Arial" w:hAnsi="Arial" w:cs="Arial"/>
                <w:sz w:val="20"/>
                <w:szCs w:val="20"/>
                <w:lang w:val="fr-CA"/>
              </w:rPr>
              <w:t>sommaire</w:t>
            </w:r>
            <w:r w:rsidRPr="0030708B">
              <w:rPr>
                <w:rFonts w:ascii="Arial" w:hAnsi="Arial" w:cs="Arial"/>
                <w:sz w:val="20"/>
                <w:szCs w:val="20"/>
                <w:lang w:val="fr-CA"/>
              </w:rPr>
              <w:t xml:space="preserve"> met l'accent sur les progrès réalisés pour faire avancer </w:t>
            </w:r>
            <w:r w:rsidRPr="00CF0B7D">
              <w:rPr>
                <w:rFonts w:ascii="Arial" w:hAnsi="Arial" w:cs="Arial"/>
                <w:sz w:val="20"/>
                <w:szCs w:val="20"/>
                <w:lang w:val="fr-CA"/>
              </w:rPr>
              <w:t xml:space="preserve">des </w:t>
            </w:r>
            <w:hyperlink r:id="rId10" w:history="1">
              <w:r w:rsidRPr="00CF0B7D">
                <w:rPr>
                  <w:rStyle w:val="Hyperlink"/>
                  <w:rFonts w:ascii="Arial" w:hAnsi="Arial" w:cs="Arial"/>
                  <w:sz w:val="20"/>
                  <w:szCs w:val="20"/>
                  <w:lang w:val="fr-CA"/>
                </w:rPr>
                <w:t>priorités de l’ensemble de la fonction publique</w:t>
              </w:r>
            </w:hyperlink>
            <w:r w:rsidRPr="00CF0B7D">
              <w:rPr>
                <w:rFonts w:ascii="Arial" w:hAnsi="Arial" w:cs="Arial"/>
                <w:sz w:val="20"/>
                <w:szCs w:val="20"/>
                <w:lang w:val="fr-CA"/>
              </w:rPr>
              <w:t>, en matière de réconciliation, de lutte contre le racisme, d’accessibilité, d’équité, de diversité et d’inclusion.</w:t>
            </w:r>
          </w:p>
        </w:tc>
      </w:tr>
    </w:tbl>
    <w:p w14:paraId="1ABB3C67" w14:textId="77777777" w:rsidR="00FA2129" w:rsidRPr="00232311" w:rsidRDefault="00FA2129" w:rsidP="00FA2129">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FA2129" w:rsidRPr="00F334FE" w14:paraId="30DE0FCA" w14:textId="77777777" w:rsidTr="00ED2526">
        <w:trPr>
          <w:trHeight w:val="37"/>
        </w:trPr>
        <w:tc>
          <w:tcPr>
            <w:tcW w:w="2880" w:type="dxa"/>
            <w:tcBorders>
              <w:top w:val="double" w:sz="4" w:space="0" w:color="auto"/>
              <w:left w:val="double" w:sz="4" w:space="0" w:color="auto"/>
              <w:bottom w:val="single" w:sz="2" w:space="0" w:color="auto"/>
            </w:tcBorders>
            <w:shd w:val="clear" w:color="auto" w:fill="E6E6E6"/>
          </w:tcPr>
          <w:p w14:paraId="1C090D18" w14:textId="77777777" w:rsidR="00FA2129" w:rsidRPr="00F334FE" w:rsidRDefault="00FA2129" w:rsidP="00ED2526">
            <w:pPr>
              <w:jc w:val="center"/>
              <w:rPr>
                <w:rFonts w:ascii="Arial" w:hAnsi="Arial" w:cs="Arial"/>
                <w:b/>
                <w:sz w:val="20"/>
                <w:szCs w:val="20"/>
                <w:lang w:val="fr-CA"/>
              </w:rPr>
            </w:pPr>
            <w:r w:rsidRPr="00F334FE">
              <w:rPr>
                <w:rFonts w:ascii="Arial" w:hAnsi="Arial" w:cs="Arial"/>
                <w:b/>
                <w:sz w:val="20"/>
                <w:szCs w:val="20"/>
                <w:lang w:val="fr-CA"/>
              </w:rPr>
              <w:t>Engagement</w:t>
            </w:r>
          </w:p>
        </w:tc>
        <w:tc>
          <w:tcPr>
            <w:tcW w:w="2880" w:type="dxa"/>
            <w:tcBorders>
              <w:top w:val="double" w:sz="4" w:space="0" w:color="auto"/>
              <w:left w:val="single" w:sz="2" w:space="0" w:color="auto"/>
              <w:bottom w:val="single" w:sz="2" w:space="0" w:color="auto"/>
            </w:tcBorders>
            <w:shd w:val="clear" w:color="auto" w:fill="E6E6E6"/>
          </w:tcPr>
          <w:p w14:paraId="224804BF" w14:textId="77777777" w:rsidR="00FA2129" w:rsidRPr="00F334FE" w:rsidRDefault="00FA2129" w:rsidP="00ED2526">
            <w:pPr>
              <w:jc w:val="center"/>
              <w:rPr>
                <w:rFonts w:ascii="Arial" w:hAnsi="Arial" w:cs="Arial"/>
                <w:b/>
                <w:sz w:val="20"/>
                <w:szCs w:val="20"/>
                <w:lang w:val="fr-CA"/>
              </w:rPr>
            </w:pPr>
            <w:r w:rsidRPr="00F334FE">
              <w:rPr>
                <w:rFonts w:ascii="Arial" w:hAnsi="Arial" w:cs="Arial"/>
                <w:b/>
                <w:sz w:val="20"/>
                <w:szCs w:val="20"/>
                <w:lang w:val="fr-CA"/>
              </w:rPr>
              <w:t>Mesures de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3FEAE19D" w14:textId="77777777" w:rsidR="00FA2129" w:rsidRPr="00F334FE" w:rsidRDefault="00FA2129" w:rsidP="00ED2526">
            <w:pPr>
              <w:jc w:val="center"/>
              <w:rPr>
                <w:rFonts w:ascii="Arial" w:hAnsi="Arial" w:cs="Arial"/>
                <w:b/>
                <w:sz w:val="20"/>
                <w:szCs w:val="20"/>
                <w:lang w:val="fr-CA"/>
              </w:rPr>
            </w:pPr>
            <w:r w:rsidRPr="00F334FE">
              <w:rPr>
                <w:rFonts w:ascii="Arial" w:hAnsi="Arial" w:cs="Arial"/>
                <w:b/>
                <w:sz w:val="20"/>
                <w:szCs w:val="20"/>
                <w:lang w:val="fr-CA"/>
              </w:rPr>
              <w:t>Résultats obtenus</w:t>
            </w:r>
          </w:p>
        </w:tc>
      </w:tr>
      <w:tr w:rsidR="00FA2129" w:rsidRPr="00F334FE" w14:paraId="3191A934" w14:textId="77777777" w:rsidTr="00ED2526">
        <w:trPr>
          <w:trHeight w:val="1701"/>
        </w:trPr>
        <w:tc>
          <w:tcPr>
            <w:tcW w:w="2880" w:type="dxa"/>
            <w:tcBorders>
              <w:top w:val="single" w:sz="2" w:space="0" w:color="auto"/>
              <w:left w:val="double" w:sz="4" w:space="0" w:color="auto"/>
              <w:bottom w:val="double" w:sz="4" w:space="0" w:color="auto"/>
            </w:tcBorders>
            <w:shd w:val="clear" w:color="auto" w:fill="auto"/>
          </w:tcPr>
          <w:p w14:paraId="5210845C" w14:textId="77777777" w:rsidR="00FA2129" w:rsidRPr="00F334FE" w:rsidRDefault="00FA2129" w:rsidP="00ED2526">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5EB29E4D" w14:textId="77777777" w:rsidR="00FA2129" w:rsidRPr="00F334FE" w:rsidRDefault="00FA2129" w:rsidP="00ED2526">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056FEADC" w14:textId="77777777" w:rsidR="00FA2129" w:rsidRPr="00F334FE" w:rsidRDefault="00FA2129" w:rsidP="00ED2526">
            <w:pPr>
              <w:rPr>
                <w:rFonts w:ascii="Arial" w:hAnsi="Arial" w:cs="Arial"/>
                <w:sz w:val="20"/>
                <w:szCs w:val="20"/>
                <w:lang w:val="fr-CA"/>
              </w:rPr>
            </w:pPr>
          </w:p>
        </w:tc>
      </w:tr>
    </w:tbl>
    <w:p w14:paraId="3C14FAF8" w14:textId="77777777" w:rsidR="00FA2129" w:rsidRPr="00232311" w:rsidRDefault="00FA2129" w:rsidP="00FA2129">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FA2129" w:rsidRPr="001D5ED8" w14:paraId="17DDC33D" w14:textId="77777777" w:rsidTr="00ED2526">
        <w:trPr>
          <w:trHeight w:val="368"/>
        </w:trPr>
        <w:tc>
          <w:tcPr>
            <w:tcW w:w="9115" w:type="dxa"/>
            <w:tcBorders>
              <w:top w:val="single" w:sz="2" w:space="0" w:color="auto"/>
              <w:left w:val="single" w:sz="2" w:space="0" w:color="auto"/>
              <w:bottom w:val="single" w:sz="2" w:space="0" w:color="auto"/>
            </w:tcBorders>
            <w:shd w:val="clear" w:color="auto" w:fill="E6E6E6"/>
          </w:tcPr>
          <w:p w14:paraId="0BECD616" w14:textId="77777777" w:rsidR="00FA2129" w:rsidRPr="00F334FE" w:rsidRDefault="00FA2129" w:rsidP="00ED2526">
            <w:pPr>
              <w:jc w:val="center"/>
              <w:rPr>
                <w:rFonts w:ascii="Arial" w:hAnsi="Arial" w:cs="Arial"/>
                <w:b/>
                <w:sz w:val="20"/>
                <w:szCs w:val="20"/>
                <w:lang w:val="fr-CA"/>
              </w:rPr>
            </w:pPr>
            <w:r w:rsidRPr="00F334FE">
              <w:rPr>
                <w:rFonts w:ascii="Arial" w:hAnsi="Arial" w:cs="Arial"/>
                <w:b/>
                <w:sz w:val="20"/>
                <w:szCs w:val="20"/>
                <w:lang w:val="fr-CA"/>
              </w:rPr>
              <w:t>Observations relatives aux</w:t>
            </w:r>
            <w:r w:rsidRPr="00F334FE">
              <w:rPr>
                <w:rFonts w:ascii="Arial" w:hAnsi="Arial" w:cs="Arial"/>
                <w:b/>
                <w:bCs/>
                <w:sz w:val="20"/>
                <w:szCs w:val="20"/>
                <w:lang w:val="fr-CA"/>
              </w:rPr>
              <w:t xml:space="preserve"> résultats collectifs</w:t>
            </w:r>
          </w:p>
        </w:tc>
      </w:tr>
      <w:tr w:rsidR="00FA2129" w:rsidRPr="001D5ED8" w14:paraId="2785C1AD" w14:textId="77777777" w:rsidTr="00ED2526">
        <w:trPr>
          <w:trHeight w:val="1701"/>
        </w:trPr>
        <w:tc>
          <w:tcPr>
            <w:tcW w:w="9115" w:type="dxa"/>
            <w:tcBorders>
              <w:top w:val="single" w:sz="2" w:space="0" w:color="auto"/>
              <w:left w:val="single" w:sz="2" w:space="0" w:color="auto"/>
              <w:bottom w:val="single" w:sz="2" w:space="0" w:color="auto"/>
            </w:tcBorders>
            <w:shd w:val="clear" w:color="auto" w:fill="auto"/>
          </w:tcPr>
          <w:p w14:paraId="3197CC4F" w14:textId="77777777" w:rsidR="00FA2129" w:rsidRPr="00F334FE" w:rsidRDefault="00FA2129" w:rsidP="00ED2526">
            <w:pPr>
              <w:rPr>
                <w:rFonts w:ascii="Arial" w:hAnsi="Arial" w:cs="Arial"/>
                <w:sz w:val="20"/>
                <w:szCs w:val="20"/>
                <w:lang w:val="fr-CA"/>
              </w:rPr>
            </w:pPr>
          </w:p>
        </w:tc>
      </w:tr>
    </w:tbl>
    <w:p w14:paraId="56236EEF" w14:textId="77777777" w:rsidR="00FA2129" w:rsidRPr="00232311" w:rsidRDefault="00FA2129"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1D5ED8" w14:paraId="06CB4D2A" w14:textId="77777777" w:rsidTr="00F334FE">
        <w:trPr>
          <w:trHeight w:val="87"/>
        </w:trPr>
        <w:tc>
          <w:tcPr>
            <w:tcW w:w="9115" w:type="dxa"/>
            <w:tcBorders>
              <w:top w:val="single" w:sz="2" w:space="0" w:color="auto"/>
              <w:left w:val="single" w:sz="2" w:space="0" w:color="auto"/>
              <w:bottom w:val="single" w:sz="2" w:space="0" w:color="auto"/>
            </w:tcBorders>
            <w:shd w:val="clear" w:color="auto" w:fill="E6E6E6"/>
          </w:tcPr>
          <w:p w14:paraId="496D726B" w14:textId="3B11F190" w:rsidR="00754BCA" w:rsidRPr="00F334FE" w:rsidRDefault="00232311" w:rsidP="00232311">
            <w:pPr>
              <w:rPr>
                <w:rFonts w:ascii="Arial (W1)" w:hAnsi="Arial (W1)" w:cs="Arial"/>
                <w:b/>
                <w:caps/>
                <w:sz w:val="20"/>
                <w:szCs w:val="20"/>
                <w:lang w:val="fr-CA"/>
              </w:rPr>
            </w:pPr>
            <w:r w:rsidRPr="00F334FE">
              <w:rPr>
                <w:rFonts w:ascii="Arial (W1)" w:hAnsi="Arial (W1)" w:cs="Arial"/>
                <w:b/>
                <w:caps/>
                <w:sz w:val="20"/>
                <w:szCs w:val="20"/>
                <w:lang w:val="fr-CA"/>
              </w:rPr>
              <w:t>Partie</w:t>
            </w:r>
            <w:r w:rsidR="00754BCA" w:rsidRPr="00F334FE">
              <w:rPr>
                <w:rFonts w:ascii="Arial (W1)" w:hAnsi="Arial (W1)" w:cs="Arial"/>
                <w:b/>
                <w:caps/>
                <w:sz w:val="20"/>
                <w:szCs w:val="20"/>
                <w:lang w:val="fr-CA"/>
              </w:rPr>
              <w:t xml:space="preserve"> </w:t>
            </w:r>
            <w:r w:rsidR="00FA2129">
              <w:rPr>
                <w:rFonts w:ascii="Arial (W1)" w:hAnsi="Arial (W1)" w:cs="Arial"/>
                <w:b/>
                <w:caps/>
                <w:sz w:val="20"/>
                <w:szCs w:val="20"/>
                <w:lang w:val="fr-CA"/>
              </w:rPr>
              <w:t>E</w:t>
            </w:r>
            <w:r w:rsidRPr="00F334FE">
              <w:rPr>
                <w:rFonts w:ascii="Arial (W1)" w:hAnsi="Arial (W1)" w:cs="Arial"/>
                <w:b/>
                <w:caps/>
                <w:sz w:val="20"/>
                <w:szCs w:val="20"/>
                <w:lang w:val="fr-CA"/>
              </w:rPr>
              <w:t xml:space="preserve"> </w:t>
            </w:r>
            <w:r w:rsidR="00754BCA" w:rsidRPr="00F334FE">
              <w:rPr>
                <w:rFonts w:ascii="Arial (W1)" w:hAnsi="Arial (W1)" w:cs="Arial"/>
                <w:b/>
                <w:caps/>
                <w:sz w:val="20"/>
                <w:szCs w:val="20"/>
                <w:lang w:val="fr-CA"/>
              </w:rPr>
              <w:t xml:space="preserve">: </w:t>
            </w:r>
            <w:r w:rsidRPr="00F334FE">
              <w:rPr>
                <w:rFonts w:ascii="Arial (W1)" w:hAnsi="Arial (W1)" w:cs="Arial"/>
                <w:b/>
                <w:bCs/>
                <w:caps/>
                <w:sz w:val="20"/>
                <w:szCs w:val="20"/>
                <w:lang w:val="fr-CA"/>
              </w:rPr>
              <w:t>Résultats au chapitre de la gestion</w:t>
            </w:r>
          </w:p>
        </w:tc>
      </w:tr>
      <w:tr w:rsidR="00754BCA" w:rsidRPr="001D5ED8" w14:paraId="2286A11E" w14:textId="77777777" w:rsidTr="00F334FE">
        <w:trPr>
          <w:trHeight w:val="368"/>
        </w:trPr>
        <w:tc>
          <w:tcPr>
            <w:tcW w:w="9115" w:type="dxa"/>
            <w:tcBorders>
              <w:top w:val="single" w:sz="2" w:space="0" w:color="auto"/>
              <w:left w:val="single" w:sz="2" w:space="0" w:color="auto"/>
              <w:bottom w:val="single" w:sz="2" w:space="0" w:color="auto"/>
            </w:tcBorders>
            <w:shd w:val="clear" w:color="auto" w:fill="auto"/>
          </w:tcPr>
          <w:p w14:paraId="405BF303" w14:textId="247E75B4" w:rsidR="00FA062A" w:rsidRPr="00386654" w:rsidRDefault="00386654" w:rsidP="00386654">
            <w:pPr>
              <w:spacing w:after="60"/>
              <w:rPr>
                <w:rFonts w:ascii="Arial" w:hAnsi="Arial" w:cs="Arial"/>
                <w:sz w:val="20"/>
                <w:szCs w:val="20"/>
                <w:lang w:val="fr-CA"/>
              </w:rPr>
            </w:pPr>
            <w:r w:rsidRPr="00386654">
              <w:rPr>
                <w:rFonts w:ascii="Arial" w:hAnsi="Arial" w:cs="Arial"/>
                <w:sz w:val="20"/>
                <w:szCs w:val="20"/>
                <w:lang w:val="fr-CA"/>
              </w:rPr>
              <w:t xml:space="preserve">Les sous-ministres pourraient </w:t>
            </w:r>
            <w:r w:rsidR="00410782">
              <w:rPr>
                <w:rFonts w:ascii="Arial" w:hAnsi="Arial" w:cs="Arial"/>
                <w:sz w:val="20"/>
                <w:szCs w:val="20"/>
                <w:lang w:val="fr-CA"/>
              </w:rPr>
              <w:t>vouloir</w:t>
            </w:r>
            <w:r w:rsidRPr="00386654">
              <w:rPr>
                <w:rFonts w:ascii="Arial" w:hAnsi="Arial" w:cs="Arial"/>
                <w:sz w:val="20"/>
                <w:szCs w:val="20"/>
                <w:lang w:val="fr-CA"/>
              </w:rPr>
              <w:t xml:space="preserve"> inclure des initiatives supplémentaires dans leur entente et leur évaluation </w:t>
            </w:r>
            <w:r w:rsidR="00410782">
              <w:rPr>
                <w:rFonts w:ascii="Arial" w:hAnsi="Arial" w:cs="Arial"/>
                <w:sz w:val="20"/>
                <w:szCs w:val="20"/>
                <w:lang w:val="fr-CA"/>
              </w:rPr>
              <w:t xml:space="preserve">de rendement </w:t>
            </w:r>
            <w:r w:rsidRPr="00386654">
              <w:rPr>
                <w:rFonts w:ascii="Arial" w:hAnsi="Arial" w:cs="Arial"/>
                <w:sz w:val="20"/>
                <w:szCs w:val="20"/>
                <w:lang w:val="fr-CA"/>
              </w:rPr>
              <w:t>afin de mettre en évidence les mesures particulières prises pour donner suite aux résultats du sondage auprès des fonctionnaires fédéraux (lorsqu'ils sont disponibles) et du processus de risque et de conformité (PRC</w:t>
            </w:r>
            <w:r w:rsidR="00410782">
              <w:rPr>
                <w:rStyle w:val="FootnoteReference"/>
                <w:rFonts w:ascii="Arial" w:hAnsi="Arial" w:cs="Arial"/>
                <w:sz w:val="20"/>
                <w:szCs w:val="20"/>
                <w:lang w:val="fr-CA"/>
              </w:rPr>
              <w:footnoteReference w:id="1"/>
            </w:r>
            <w:r w:rsidRPr="00386654">
              <w:rPr>
                <w:rFonts w:ascii="Arial" w:hAnsi="Arial" w:cs="Arial"/>
                <w:sz w:val="20"/>
                <w:szCs w:val="20"/>
                <w:lang w:val="fr-CA"/>
              </w:rPr>
              <w:t>).</w:t>
            </w:r>
          </w:p>
        </w:tc>
      </w:tr>
    </w:tbl>
    <w:p w14:paraId="21DFCC60" w14:textId="77777777" w:rsidR="00754BCA" w:rsidRPr="00CF0B7D"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F334FE" w14:paraId="68A7AFE0" w14:textId="77777777" w:rsidTr="00F334FE">
        <w:trPr>
          <w:trHeight w:val="37"/>
        </w:trPr>
        <w:tc>
          <w:tcPr>
            <w:tcW w:w="2880" w:type="dxa"/>
            <w:tcBorders>
              <w:top w:val="double" w:sz="4" w:space="0" w:color="auto"/>
              <w:left w:val="double" w:sz="4" w:space="0" w:color="auto"/>
              <w:bottom w:val="single" w:sz="2" w:space="0" w:color="auto"/>
            </w:tcBorders>
            <w:shd w:val="clear" w:color="auto" w:fill="E6E6E6"/>
          </w:tcPr>
          <w:p w14:paraId="21B03580" w14:textId="77777777" w:rsidR="00232311" w:rsidRPr="00F334FE" w:rsidRDefault="00B17614" w:rsidP="00F334FE">
            <w:pPr>
              <w:jc w:val="center"/>
              <w:rPr>
                <w:rFonts w:ascii="Arial" w:hAnsi="Arial" w:cs="Arial"/>
                <w:b/>
                <w:sz w:val="20"/>
                <w:szCs w:val="20"/>
                <w:lang w:val="fr-CA"/>
              </w:rPr>
            </w:pPr>
            <w:r w:rsidRPr="00F334FE">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000132F1" w14:textId="77777777" w:rsidR="00232311" w:rsidRPr="00F334FE" w:rsidRDefault="00A805D1" w:rsidP="00F334FE">
            <w:pPr>
              <w:jc w:val="center"/>
              <w:rPr>
                <w:rFonts w:ascii="Arial" w:hAnsi="Arial" w:cs="Arial"/>
                <w:b/>
                <w:sz w:val="20"/>
                <w:szCs w:val="20"/>
                <w:lang w:val="fr-CA"/>
              </w:rPr>
            </w:pPr>
            <w:r w:rsidRPr="00F334FE">
              <w:rPr>
                <w:rFonts w:ascii="Arial" w:hAnsi="Arial" w:cs="Arial"/>
                <w:b/>
                <w:sz w:val="20"/>
                <w:szCs w:val="20"/>
                <w:lang w:val="fr-CA"/>
              </w:rPr>
              <w:t>Mesures de</w:t>
            </w:r>
            <w:r w:rsidR="00232311" w:rsidRPr="00F334FE">
              <w:rPr>
                <w:rFonts w:ascii="Arial" w:hAnsi="Arial" w:cs="Arial"/>
                <w:b/>
                <w:sz w:val="20"/>
                <w:szCs w:val="20"/>
                <w:lang w:val="fr-CA"/>
              </w:rPr>
              <w:t xml:space="preserve">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490BE6F2" w14:textId="77777777" w:rsidR="00232311"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Résultats obtenus</w:t>
            </w:r>
          </w:p>
        </w:tc>
      </w:tr>
      <w:tr w:rsidR="00754BCA" w:rsidRPr="00F334FE" w14:paraId="46A66912" w14:textId="77777777" w:rsidTr="00B3781E">
        <w:trPr>
          <w:trHeight w:val="1701"/>
        </w:trPr>
        <w:tc>
          <w:tcPr>
            <w:tcW w:w="2880" w:type="dxa"/>
            <w:tcBorders>
              <w:top w:val="single" w:sz="2" w:space="0" w:color="auto"/>
              <w:left w:val="double" w:sz="4" w:space="0" w:color="auto"/>
              <w:bottom w:val="double" w:sz="4" w:space="0" w:color="auto"/>
            </w:tcBorders>
            <w:shd w:val="clear" w:color="auto" w:fill="auto"/>
          </w:tcPr>
          <w:p w14:paraId="0413038A" w14:textId="77777777" w:rsidR="00754BCA" w:rsidRPr="00F334FE"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687B6C78" w14:textId="77777777" w:rsidR="00754BCA" w:rsidRPr="00F334FE"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61FD1F4B" w14:textId="77777777" w:rsidR="00754BCA" w:rsidRPr="00F334FE" w:rsidRDefault="00754BCA" w:rsidP="00754BCA">
            <w:pPr>
              <w:rPr>
                <w:rFonts w:ascii="Arial" w:hAnsi="Arial" w:cs="Arial"/>
                <w:sz w:val="20"/>
                <w:szCs w:val="20"/>
                <w:lang w:val="fr-CA"/>
              </w:rPr>
            </w:pPr>
          </w:p>
        </w:tc>
      </w:tr>
    </w:tbl>
    <w:p w14:paraId="7919B5CC"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1D5ED8" w14:paraId="098ED6A9" w14:textId="77777777" w:rsidTr="00F334FE">
        <w:trPr>
          <w:trHeight w:val="368"/>
        </w:trPr>
        <w:tc>
          <w:tcPr>
            <w:tcW w:w="9115" w:type="dxa"/>
            <w:tcBorders>
              <w:top w:val="single" w:sz="2" w:space="0" w:color="auto"/>
              <w:left w:val="single" w:sz="2" w:space="0" w:color="auto"/>
              <w:bottom w:val="single" w:sz="2" w:space="0" w:color="auto"/>
            </w:tcBorders>
            <w:shd w:val="clear" w:color="auto" w:fill="E6E6E6"/>
          </w:tcPr>
          <w:p w14:paraId="6A604047" w14:textId="77777777" w:rsidR="00754BCA"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Observations relatives aux</w:t>
            </w:r>
            <w:r w:rsidRPr="00F334FE">
              <w:rPr>
                <w:rFonts w:ascii="Arial" w:hAnsi="Arial" w:cs="Arial"/>
                <w:b/>
                <w:bCs/>
                <w:sz w:val="20"/>
                <w:szCs w:val="20"/>
                <w:lang w:val="fr-CA"/>
              </w:rPr>
              <w:t xml:space="preserve"> résultats au chapitre de la gestion</w:t>
            </w:r>
          </w:p>
        </w:tc>
      </w:tr>
      <w:tr w:rsidR="00754BCA" w:rsidRPr="001D5ED8" w14:paraId="3EA4328D" w14:textId="77777777" w:rsidTr="00B3781E">
        <w:trPr>
          <w:trHeight w:val="1701"/>
        </w:trPr>
        <w:tc>
          <w:tcPr>
            <w:tcW w:w="9115" w:type="dxa"/>
            <w:tcBorders>
              <w:top w:val="single" w:sz="2" w:space="0" w:color="auto"/>
              <w:left w:val="single" w:sz="2" w:space="0" w:color="auto"/>
              <w:bottom w:val="single" w:sz="2" w:space="0" w:color="auto"/>
            </w:tcBorders>
            <w:shd w:val="clear" w:color="auto" w:fill="auto"/>
          </w:tcPr>
          <w:p w14:paraId="47CDD654" w14:textId="77777777" w:rsidR="00754BCA" w:rsidRPr="00F334FE" w:rsidRDefault="00754BCA" w:rsidP="00754BCA">
            <w:pPr>
              <w:rPr>
                <w:rFonts w:ascii="Arial" w:hAnsi="Arial" w:cs="Arial"/>
                <w:sz w:val="20"/>
                <w:szCs w:val="20"/>
                <w:lang w:val="fr-CA"/>
              </w:rPr>
            </w:pPr>
          </w:p>
        </w:tc>
      </w:tr>
    </w:tbl>
    <w:p w14:paraId="3C34237D"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1D5ED8" w14:paraId="054BC6BC" w14:textId="77777777" w:rsidTr="00F334FE">
        <w:trPr>
          <w:trHeight w:val="32"/>
        </w:trPr>
        <w:tc>
          <w:tcPr>
            <w:tcW w:w="9115" w:type="dxa"/>
            <w:tcBorders>
              <w:top w:val="single" w:sz="2" w:space="0" w:color="auto"/>
              <w:left w:val="single" w:sz="2" w:space="0" w:color="auto"/>
              <w:bottom w:val="single" w:sz="2" w:space="0" w:color="auto"/>
            </w:tcBorders>
            <w:shd w:val="clear" w:color="auto" w:fill="E6E6E6"/>
          </w:tcPr>
          <w:p w14:paraId="37424B33" w14:textId="2276361D" w:rsidR="00754BCA" w:rsidRPr="00F334FE" w:rsidRDefault="00232311" w:rsidP="00754BCA">
            <w:pPr>
              <w:rPr>
                <w:rFonts w:ascii="Arial (W1)" w:hAnsi="Arial (W1)" w:cs="Arial"/>
                <w:b/>
                <w:caps/>
                <w:sz w:val="20"/>
                <w:szCs w:val="20"/>
                <w:lang w:val="fr-CA"/>
              </w:rPr>
            </w:pPr>
            <w:r w:rsidRPr="00F334FE">
              <w:rPr>
                <w:rFonts w:ascii="Arial (W1)" w:hAnsi="Arial (W1)" w:cs="Arial"/>
                <w:b/>
                <w:caps/>
                <w:sz w:val="20"/>
                <w:szCs w:val="20"/>
                <w:lang w:val="fr-CA"/>
              </w:rPr>
              <w:t>Partie</w:t>
            </w:r>
            <w:r w:rsidR="00F05C06" w:rsidRPr="00F334FE">
              <w:rPr>
                <w:rFonts w:ascii="Arial (W1)" w:hAnsi="Arial (W1)" w:cs="Arial"/>
                <w:b/>
                <w:caps/>
                <w:sz w:val="20"/>
                <w:szCs w:val="20"/>
                <w:lang w:val="fr-CA"/>
              </w:rPr>
              <w:t xml:space="preserve"> </w:t>
            </w:r>
            <w:r w:rsidR="00FA2129">
              <w:rPr>
                <w:rFonts w:ascii="Arial (W1)" w:hAnsi="Arial (W1)" w:cs="Arial"/>
                <w:b/>
                <w:caps/>
                <w:sz w:val="20"/>
                <w:szCs w:val="20"/>
                <w:lang w:val="fr-CA"/>
              </w:rPr>
              <w:t>F</w:t>
            </w:r>
            <w:r w:rsidRPr="00F334FE">
              <w:rPr>
                <w:rFonts w:ascii="Arial (W1)" w:hAnsi="Arial (W1)" w:cs="Arial"/>
                <w:b/>
                <w:caps/>
                <w:sz w:val="20"/>
                <w:szCs w:val="20"/>
                <w:lang w:val="fr-CA"/>
              </w:rPr>
              <w:t xml:space="preserve"> </w:t>
            </w:r>
            <w:r w:rsidR="00754BCA" w:rsidRPr="00F334FE">
              <w:rPr>
                <w:rFonts w:ascii="Arial (W1)" w:hAnsi="Arial (W1)" w:cs="Arial"/>
                <w:b/>
                <w:caps/>
                <w:sz w:val="20"/>
                <w:szCs w:val="20"/>
                <w:lang w:val="fr-CA"/>
              </w:rPr>
              <w:t xml:space="preserve">: </w:t>
            </w:r>
            <w:r w:rsidRPr="00F334FE">
              <w:rPr>
                <w:rFonts w:ascii="Arial (W1)" w:hAnsi="Arial (W1)" w:cs="Arial"/>
                <w:b/>
                <w:bCs/>
                <w:caps/>
                <w:sz w:val="20"/>
                <w:szCs w:val="20"/>
                <w:lang w:val="fr-CA"/>
              </w:rPr>
              <w:t>Résultats au chapitre du leadership</w:t>
            </w:r>
          </w:p>
        </w:tc>
      </w:tr>
      <w:tr w:rsidR="00754BCA" w:rsidRPr="001D5ED8" w14:paraId="609E5602" w14:textId="77777777" w:rsidTr="00F334FE">
        <w:trPr>
          <w:trHeight w:val="368"/>
        </w:trPr>
        <w:tc>
          <w:tcPr>
            <w:tcW w:w="9115" w:type="dxa"/>
            <w:tcBorders>
              <w:top w:val="single" w:sz="2" w:space="0" w:color="auto"/>
              <w:left w:val="single" w:sz="2" w:space="0" w:color="auto"/>
              <w:bottom w:val="single" w:sz="2" w:space="0" w:color="auto"/>
            </w:tcBorders>
            <w:shd w:val="clear" w:color="auto" w:fill="auto"/>
          </w:tcPr>
          <w:p w14:paraId="4713E0A8" w14:textId="20F60A33" w:rsidR="00754BCA" w:rsidRPr="00F334FE" w:rsidRDefault="00F74E99" w:rsidP="00E25392">
            <w:pPr>
              <w:spacing w:after="60"/>
              <w:rPr>
                <w:rFonts w:ascii="Arial" w:hAnsi="Arial" w:cs="Arial"/>
                <w:sz w:val="20"/>
                <w:szCs w:val="20"/>
                <w:lang w:val="fr-CA"/>
              </w:rPr>
            </w:pPr>
            <w:r>
              <w:rPr>
                <w:rFonts w:ascii="Arial" w:hAnsi="Arial" w:cs="Arial"/>
                <w:sz w:val="20"/>
                <w:szCs w:val="20"/>
                <w:lang w:val="fr-CA"/>
              </w:rPr>
              <w:t xml:space="preserve">Les sous-ministres pourraient vouloir inclure </w:t>
            </w:r>
            <w:r w:rsidRPr="00F74E99">
              <w:rPr>
                <w:rFonts w:ascii="Arial" w:hAnsi="Arial" w:cs="Arial"/>
                <w:sz w:val="20"/>
                <w:szCs w:val="20"/>
                <w:lang w:val="fr-CA"/>
              </w:rPr>
              <w:t>des initiatives supplémentaires dans leur entente et leur évaluation</w:t>
            </w:r>
            <w:r>
              <w:rPr>
                <w:rFonts w:ascii="Arial" w:hAnsi="Arial" w:cs="Arial"/>
                <w:sz w:val="20"/>
                <w:szCs w:val="20"/>
                <w:lang w:val="fr-CA"/>
              </w:rPr>
              <w:t xml:space="preserve"> de rendement</w:t>
            </w:r>
            <w:r w:rsidRPr="00F74E99">
              <w:rPr>
                <w:rFonts w:ascii="Arial" w:hAnsi="Arial" w:cs="Arial"/>
                <w:sz w:val="20"/>
                <w:szCs w:val="20"/>
                <w:lang w:val="fr-CA"/>
              </w:rPr>
              <w:t xml:space="preserve"> afin de mettre en évidence les mesures particulières prises pour soutenir et faire progresser </w:t>
            </w:r>
            <w:r>
              <w:rPr>
                <w:rFonts w:ascii="Arial" w:hAnsi="Arial" w:cs="Arial"/>
                <w:sz w:val="20"/>
                <w:szCs w:val="20"/>
                <w:lang w:val="fr-CA"/>
              </w:rPr>
              <w:t>l</w:t>
            </w:r>
            <w:r w:rsidR="002954FF" w:rsidRPr="00F334FE">
              <w:rPr>
                <w:rFonts w:ascii="Arial" w:hAnsi="Arial" w:cs="Arial"/>
                <w:sz w:val="20"/>
                <w:szCs w:val="20"/>
                <w:lang w:val="fr-CA"/>
              </w:rPr>
              <w:t>es compétences clés en leadership (</w:t>
            </w:r>
            <w:r w:rsidR="00E25392">
              <w:rPr>
                <w:rFonts w:ascii="Arial" w:hAnsi="Arial" w:cs="Arial"/>
                <w:sz w:val="20"/>
                <w:szCs w:val="20"/>
                <w:lang w:val="fr-CA"/>
              </w:rPr>
              <w:t>créer une vision et une stratégie, mobiliser les personnes, préserver l’intégrité et le respect, etc.</w:t>
            </w:r>
            <w:r w:rsidR="002954FF" w:rsidRPr="00F334FE">
              <w:rPr>
                <w:rFonts w:ascii="Arial" w:hAnsi="Arial" w:cs="Arial"/>
                <w:sz w:val="20"/>
                <w:szCs w:val="20"/>
                <w:lang w:val="fr-CA"/>
              </w:rPr>
              <w:t>)</w:t>
            </w:r>
            <w:r>
              <w:rPr>
                <w:rFonts w:ascii="Arial" w:hAnsi="Arial" w:cs="Arial"/>
                <w:sz w:val="20"/>
                <w:szCs w:val="20"/>
                <w:lang w:val="fr-CA"/>
              </w:rPr>
              <w:t>.</w:t>
            </w:r>
            <w:r w:rsidR="002954FF" w:rsidRPr="00F334FE">
              <w:rPr>
                <w:rFonts w:ascii="Arial" w:hAnsi="Arial" w:cs="Arial"/>
                <w:sz w:val="20"/>
                <w:szCs w:val="20"/>
                <w:lang w:val="fr-CA"/>
              </w:rPr>
              <w:t xml:space="preserve"> </w:t>
            </w:r>
          </w:p>
        </w:tc>
      </w:tr>
    </w:tbl>
    <w:p w14:paraId="355687C8"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F334FE" w14:paraId="0C3E2782" w14:textId="77777777" w:rsidTr="00F334FE">
        <w:trPr>
          <w:trHeight w:val="37"/>
        </w:trPr>
        <w:tc>
          <w:tcPr>
            <w:tcW w:w="2880" w:type="dxa"/>
            <w:tcBorders>
              <w:top w:val="double" w:sz="4" w:space="0" w:color="auto"/>
              <w:left w:val="double" w:sz="4" w:space="0" w:color="auto"/>
              <w:bottom w:val="single" w:sz="2" w:space="0" w:color="auto"/>
            </w:tcBorders>
            <w:shd w:val="clear" w:color="auto" w:fill="E6E6E6"/>
          </w:tcPr>
          <w:p w14:paraId="53A3E390" w14:textId="77777777" w:rsidR="00232311" w:rsidRPr="00F334FE" w:rsidRDefault="00B17614" w:rsidP="00F334FE">
            <w:pPr>
              <w:jc w:val="center"/>
              <w:rPr>
                <w:rFonts w:ascii="Arial" w:hAnsi="Arial" w:cs="Arial"/>
                <w:b/>
                <w:sz w:val="20"/>
                <w:szCs w:val="20"/>
                <w:lang w:val="fr-CA"/>
              </w:rPr>
            </w:pPr>
            <w:r w:rsidRPr="00F334FE">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515DF855" w14:textId="77777777" w:rsidR="00232311"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Mesures d</w:t>
            </w:r>
            <w:r w:rsidR="00A805D1" w:rsidRPr="00F334FE">
              <w:rPr>
                <w:rFonts w:ascii="Arial" w:hAnsi="Arial" w:cs="Arial"/>
                <w:b/>
                <w:sz w:val="20"/>
                <w:szCs w:val="20"/>
                <w:lang w:val="fr-CA"/>
              </w:rPr>
              <w:t>e</w:t>
            </w:r>
            <w:r w:rsidRPr="00F334FE">
              <w:rPr>
                <w:rFonts w:ascii="Arial" w:hAnsi="Arial" w:cs="Arial"/>
                <w:b/>
                <w:sz w:val="20"/>
                <w:szCs w:val="20"/>
                <w:lang w:val="fr-CA"/>
              </w:rPr>
              <w:t xml:space="preserve">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1D0CB9BC" w14:textId="77777777" w:rsidR="00232311"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Résultats obtenus</w:t>
            </w:r>
          </w:p>
        </w:tc>
      </w:tr>
      <w:tr w:rsidR="00754BCA" w:rsidRPr="00F334FE" w14:paraId="1E314099" w14:textId="77777777" w:rsidTr="00B3781E">
        <w:trPr>
          <w:trHeight w:val="1701"/>
        </w:trPr>
        <w:tc>
          <w:tcPr>
            <w:tcW w:w="2880" w:type="dxa"/>
            <w:tcBorders>
              <w:top w:val="single" w:sz="2" w:space="0" w:color="auto"/>
              <w:left w:val="double" w:sz="4" w:space="0" w:color="auto"/>
              <w:bottom w:val="double" w:sz="4" w:space="0" w:color="auto"/>
            </w:tcBorders>
            <w:shd w:val="clear" w:color="auto" w:fill="auto"/>
          </w:tcPr>
          <w:p w14:paraId="477E6145" w14:textId="77777777" w:rsidR="00754BCA" w:rsidRPr="00F334FE"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56667300" w14:textId="77777777" w:rsidR="00754BCA" w:rsidRPr="00F334FE"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3356A629" w14:textId="77777777" w:rsidR="00754BCA" w:rsidRPr="00F334FE" w:rsidRDefault="00754BCA" w:rsidP="00754BCA">
            <w:pPr>
              <w:rPr>
                <w:rFonts w:ascii="Arial" w:hAnsi="Arial" w:cs="Arial"/>
                <w:sz w:val="20"/>
                <w:szCs w:val="20"/>
                <w:lang w:val="fr-CA"/>
              </w:rPr>
            </w:pPr>
          </w:p>
        </w:tc>
      </w:tr>
    </w:tbl>
    <w:p w14:paraId="6287EEEB"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1D5ED8" w14:paraId="69BFDA6C" w14:textId="77777777" w:rsidTr="00F334FE">
        <w:trPr>
          <w:trHeight w:val="368"/>
        </w:trPr>
        <w:tc>
          <w:tcPr>
            <w:tcW w:w="9115" w:type="dxa"/>
            <w:tcBorders>
              <w:top w:val="single" w:sz="2" w:space="0" w:color="auto"/>
              <w:left w:val="single" w:sz="2" w:space="0" w:color="auto"/>
              <w:bottom w:val="single" w:sz="2" w:space="0" w:color="auto"/>
            </w:tcBorders>
            <w:shd w:val="clear" w:color="auto" w:fill="E6E6E6"/>
          </w:tcPr>
          <w:p w14:paraId="13E59633" w14:textId="77777777" w:rsidR="00754BCA" w:rsidRPr="00F334FE" w:rsidRDefault="00232311" w:rsidP="00F334FE">
            <w:pPr>
              <w:jc w:val="center"/>
              <w:rPr>
                <w:rFonts w:ascii="Arial" w:hAnsi="Arial" w:cs="Arial"/>
                <w:b/>
                <w:sz w:val="20"/>
                <w:szCs w:val="20"/>
                <w:lang w:val="fr-CA"/>
              </w:rPr>
            </w:pPr>
            <w:r w:rsidRPr="00F334FE">
              <w:rPr>
                <w:rFonts w:ascii="Arial" w:hAnsi="Arial" w:cs="Arial"/>
                <w:b/>
                <w:sz w:val="20"/>
                <w:szCs w:val="20"/>
                <w:lang w:val="fr-CA"/>
              </w:rPr>
              <w:t>Observations relatives aux</w:t>
            </w:r>
            <w:r w:rsidRPr="00F334FE">
              <w:rPr>
                <w:rFonts w:ascii="Arial" w:hAnsi="Arial" w:cs="Arial"/>
                <w:b/>
                <w:bCs/>
                <w:sz w:val="20"/>
                <w:szCs w:val="20"/>
                <w:lang w:val="fr-CA"/>
              </w:rPr>
              <w:t xml:space="preserve"> résultats au chapitre du leadership</w:t>
            </w:r>
          </w:p>
        </w:tc>
      </w:tr>
      <w:tr w:rsidR="00754BCA" w:rsidRPr="001D5ED8" w14:paraId="186BB836" w14:textId="77777777" w:rsidTr="00B3781E">
        <w:trPr>
          <w:trHeight w:val="1701"/>
        </w:trPr>
        <w:tc>
          <w:tcPr>
            <w:tcW w:w="9115" w:type="dxa"/>
            <w:tcBorders>
              <w:top w:val="single" w:sz="2" w:space="0" w:color="auto"/>
              <w:left w:val="single" w:sz="2" w:space="0" w:color="auto"/>
              <w:bottom w:val="single" w:sz="2" w:space="0" w:color="auto"/>
            </w:tcBorders>
            <w:shd w:val="clear" w:color="auto" w:fill="auto"/>
          </w:tcPr>
          <w:p w14:paraId="002B4E69" w14:textId="77777777" w:rsidR="009134EB" w:rsidRPr="00F334FE" w:rsidRDefault="009134EB" w:rsidP="00754BCA">
            <w:pPr>
              <w:rPr>
                <w:rFonts w:ascii="Arial" w:hAnsi="Arial" w:cs="Arial"/>
                <w:sz w:val="20"/>
                <w:szCs w:val="20"/>
                <w:lang w:val="fr-CA"/>
              </w:rPr>
            </w:pPr>
          </w:p>
        </w:tc>
      </w:tr>
    </w:tbl>
    <w:p w14:paraId="61FDBC91" w14:textId="19F205D8" w:rsidR="00B72C58" w:rsidRPr="00232311" w:rsidRDefault="00B72C58" w:rsidP="005E4AAA">
      <w:pPr>
        <w:rPr>
          <w:rFonts w:ascii="Arial" w:hAnsi="Arial" w:cs="Arial"/>
          <w:b/>
          <w:lang w:val="fr-CA"/>
        </w:rPr>
      </w:pPr>
    </w:p>
    <w:sectPr w:rsidR="00B72C58" w:rsidRPr="00232311" w:rsidSect="00754BCA">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971F" w14:textId="77777777" w:rsidR="00047B1D" w:rsidRDefault="00047B1D">
      <w:r>
        <w:separator/>
      </w:r>
    </w:p>
  </w:endnote>
  <w:endnote w:type="continuationSeparator" w:id="0">
    <w:p w14:paraId="0F7BC447" w14:textId="77777777" w:rsidR="00047B1D" w:rsidRDefault="0004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0086" w14:textId="77777777" w:rsidR="007A30D3" w:rsidRPr="00232311" w:rsidRDefault="007A30D3" w:rsidP="00232311">
    <w:pPr>
      <w:pStyle w:val="Footer"/>
      <w:tabs>
        <w:tab w:val="clear" w:pos="4320"/>
        <w:tab w:val="clear" w:pos="8640"/>
        <w:tab w:val="center" w:pos="4680"/>
        <w:tab w:val="right" w:pos="9360"/>
      </w:tabs>
      <w:jc w:val="center"/>
      <w:rPr>
        <w:rFonts w:ascii="Arial" w:hAnsi="Arial" w:cs="Arial"/>
        <w:sz w:val="20"/>
        <w:szCs w:val="20"/>
      </w:rPr>
    </w:pPr>
    <w:r w:rsidRPr="00232311">
      <w:rPr>
        <w:rStyle w:val="PageNumber"/>
        <w:rFonts w:ascii="Arial" w:hAnsi="Arial" w:cs="Arial"/>
        <w:sz w:val="20"/>
        <w:szCs w:val="20"/>
      </w:rPr>
      <w:fldChar w:fldCharType="begin"/>
    </w:r>
    <w:r w:rsidRPr="00232311">
      <w:rPr>
        <w:rStyle w:val="PageNumber"/>
        <w:rFonts w:ascii="Arial" w:hAnsi="Arial" w:cs="Arial"/>
        <w:sz w:val="20"/>
        <w:szCs w:val="20"/>
      </w:rPr>
      <w:instrText xml:space="preserve"> PAGE </w:instrText>
    </w:r>
    <w:r w:rsidRPr="00232311">
      <w:rPr>
        <w:rStyle w:val="PageNumber"/>
        <w:rFonts w:ascii="Arial" w:hAnsi="Arial" w:cs="Arial"/>
        <w:sz w:val="20"/>
        <w:szCs w:val="20"/>
      </w:rPr>
      <w:fldChar w:fldCharType="separate"/>
    </w:r>
    <w:r w:rsidR="002D4197">
      <w:rPr>
        <w:rStyle w:val="PageNumber"/>
        <w:rFonts w:ascii="Arial" w:hAnsi="Arial" w:cs="Arial"/>
        <w:noProof/>
        <w:sz w:val="20"/>
        <w:szCs w:val="20"/>
      </w:rPr>
      <w:t>1</w:t>
    </w:r>
    <w:r w:rsidRPr="00232311">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5F34" w14:textId="77777777" w:rsidR="00047B1D" w:rsidRDefault="00047B1D">
      <w:r>
        <w:separator/>
      </w:r>
    </w:p>
  </w:footnote>
  <w:footnote w:type="continuationSeparator" w:id="0">
    <w:p w14:paraId="4BE58760" w14:textId="77777777" w:rsidR="00047B1D" w:rsidRDefault="00047B1D">
      <w:r>
        <w:continuationSeparator/>
      </w:r>
    </w:p>
  </w:footnote>
  <w:footnote w:id="1">
    <w:p w14:paraId="430901E4" w14:textId="20A55FB7" w:rsidR="00410782" w:rsidRPr="001D5ED8" w:rsidRDefault="00410782">
      <w:pPr>
        <w:pStyle w:val="FootnoteText"/>
        <w:rPr>
          <w:lang w:val="fr-CA"/>
        </w:rPr>
      </w:pPr>
      <w:r>
        <w:rPr>
          <w:rStyle w:val="FootnoteReference"/>
        </w:rPr>
        <w:footnoteRef/>
      </w:r>
      <w:r w:rsidRPr="001D5ED8">
        <w:rPr>
          <w:lang w:val="fr-CA"/>
        </w:rPr>
        <w:t xml:space="preserve"> Le </w:t>
      </w:r>
      <w:r>
        <w:rPr>
          <w:lang w:val="fr-CA"/>
        </w:rPr>
        <w:t>PRC</w:t>
      </w:r>
      <w:r w:rsidRPr="001D5ED8">
        <w:rPr>
          <w:lang w:val="fr-CA"/>
        </w:rPr>
        <w:t xml:space="preserve"> remplace le Cadre de responsabilisation de gestion et évalue les aspects clés de la gestion en vérifiant que des contrôles et des pratiques appropriés sont en place pour respecter les obligations législatives et politiques et gérer efficacement les risques. Les administrateurs généraux sont tenus de participer activement et de manière responsable au RCP afin d'identifier et de traiter tout cas de non-conformité et d'apporter les améliorations supplémentaires jugées appropriées.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7135"/>
      <w:gridCol w:w="2045"/>
    </w:tblGrid>
    <w:tr w:rsidR="007A30D3" w:rsidRPr="007F5351" w14:paraId="67729D5F" w14:textId="77777777" w:rsidTr="00F334FE">
      <w:trPr>
        <w:trHeight w:val="368"/>
      </w:trPr>
      <w:tc>
        <w:tcPr>
          <w:tcW w:w="7135" w:type="dxa"/>
          <w:tcBorders>
            <w:top w:val="single" w:sz="4" w:space="0" w:color="FFFFFF"/>
            <w:left w:val="single" w:sz="4" w:space="0" w:color="FFFFFF"/>
            <w:bottom w:val="single" w:sz="4" w:space="0" w:color="FFFFFF"/>
          </w:tcBorders>
          <w:shd w:val="clear" w:color="auto" w:fill="auto"/>
          <w:vAlign w:val="center"/>
        </w:tcPr>
        <w:p w14:paraId="749857C3" w14:textId="391E7657" w:rsidR="007A30D3" w:rsidRPr="00F334FE" w:rsidRDefault="00C87ECB" w:rsidP="00754BCA">
          <w:pPr>
            <w:rPr>
              <w:rFonts w:ascii="Arial" w:hAnsi="Arial" w:cs="Arial"/>
              <w:b/>
              <w:sz w:val="20"/>
              <w:szCs w:val="20"/>
              <w:lang w:val="en-US"/>
            </w:rPr>
          </w:pPr>
          <w:r w:rsidRPr="00F334FE">
            <w:rPr>
              <w:rFonts w:ascii="Arial" w:hAnsi="Arial" w:cs="Arial"/>
              <w:b/>
              <w:noProof/>
              <w:sz w:val="20"/>
              <w:szCs w:val="20"/>
              <w:lang w:val="en-US"/>
            </w:rPr>
            <w:drawing>
              <wp:inline distT="0" distB="0" distL="0" distR="0" wp14:anchorId="41861319" wp14:editId="65BDB039">
                <wp:extent cx="36385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190500"/>
                        </a:xfrm>
                        <a:prstGeom prst="rect">
                          <a:avLst/>
                        </a:prstGeom>
                        <a:noFill/>
                        <a:ln>
                          <a:noFill/>
                        </a:ln>
                      </pic:spPr>
                    </pic:pic>
                  </a:graphicData>
                </a:graphic>
              </wp:inline>
            </w:drawing>
          </w:r>
        </w:p>
      </w:tc>
      <w:tc>
        <w:tcPr>
          <w:tcW w:w="2045" w:type="dxa"/>
          <w:shd w:val="clear" w:color="auto" w:fill="auto"/>
          <w:vAlign w:val="center"/>
        </w:tcPr>
        <w:p w14:paraId="136BC5A9" w14:textId="77777777" w:rsidR="007A30D3" w:rsidRPr="00F334FE" w:rsidRDefault="006859D2" w:rsidP="00F334FE">
          <w:pPr>
            <w:jc w:val="center"/>
            <w:rPr>
              <w:rFonts w:ascii="Arial" w:hAnsi="Arial" w:cs="Arial"/>
              <w:b/>
              <w:sz w:val="16"/>
              <w:szCs w:val="16"/>
              <w:lang w:val="fr-CA"/>
            </w:rPr>
          </w:pPr>
          <w:r w:rsidRPr="00F334FE">
            <w:rPr>
              <w:rFonts w:ascii="Arial" w:hAnsi="Arial" w:cs="Arial"/>
              <w:b/>
              <w:sz w:val="16"/>
              <w:szCs w:val="16"/>
              <w:lang w:val="fr-CA"/>
            </w:rPr>
            <w:t>PROTÉGÉ</w:t>
          </w:r>
          <w:r w:rsidR="007A30D3" w:rsidRPr="00F334FE">
            <w:rPr>
              <w:rFonts w:ascii="Arial" w:hAnsi="Arial" w:cs="Arial"/>
              <w:b/>
              <w:sz w:val="16"/>
              <w:szCs w:val="16"/>
              <w:lang w:val="fr-CA"/>
            </w:rPr>
            <w:t xml:space="preserve"> B</w:t>
          </w:r>
        </w:p>
        <w:p w14:paraId="288A9493" w14:textId="77777777" w:rsidR="007A30D3" w:rsidRPr="00F334FE" w:rsidRDefault="006859D2" w:rsidP="00F334FE">
          <w:pPr>
            <w:jc w:val="center"/>
            <w:rPr>
              <w:rFonts w:ascii="Arial" w:hAnsi="Arial" w:cs="Arial"/>
              <w:sz w:val="20"/>
              <w:szCs w:val="20"/>
              <w:lang w:val="fr-CA"/>
            </w:rPr>
          </w:pPr>
          <w:r w:rsidRPr="00F334FE">
            <w:rPr>
              <w:rFonts w:ascii="Arial" w:hAnsi="Arial" w:cs="Arial"/>
              <w:b/>
              <w:sz w:val="16"/>
              <w:szCs w:val="16"/>
              <w:lang w:val="fr-CA"/>
            </w:rPr>
            <w:t>(</w:t>
          </w:r>
          <w:proofErr w:type="gramStart"/>
          <w:r w:rsidRPr="00F334FE">
            <w:rPr>
              <w:rFonts w:ascii="Arial" w:hAnsi="Arial" w:cs="Arial"/>
              <w:b/>
              <w:sz w:val="16"/>
              <w:szCs w:val="16"/>
              <w:lang w:val="fr-CA"/>
            </w:rPr>
            <w:t>une</w:t>
          </w:r>
          <w:proofErr w:type="gramEnd"/>
          <w:r w:rsidRPr="00F334FE">
            <w:rPr>
              <w:rFonts w:ascii="Arial" w:hAnsi="Arial" w:cs="Arial"/>
              <w:b/>
              <w:sz w:val="16"/>
              <w:szCs w:val="16"/>
              <w:lang w:val="fr-CA"/>
            </w:rPr>
            <w:t xml:space="preserve"> fois rempli</w:t>
          </w:r>
          <w:r w:rsidR="007A30D3" w:rsidRPr="00F334FE">
            <w:rPr>
              <w:rFonts w:ascii="Arial" w:hAnsi="Arial" w:cs="Arial"/>
              <w:b/>
              <w:sz w:val="16"/>
              <w:szCs w:val="16"/>
              <w:lang w:val="fr-CA"/>
            </w:rPr>
            <w:t>)</w:t>
          </w:r>
        </w:p>
      </w:tc>
    </w:tr>
  </w:tbl>
  <w:p w14:paraId="330C3AC7" w14:textId="77777777" w:rsidR="007A30D3" w:rsidRPr="00232311" w:rsidRDefault="007A30D3" w:rsidP="00754BCA">
    <w:pPr>
      <w:pStyle w:val="Header"/>
      <w:tabs>
        <w:tab w:val="clear" w:pos="8640"/>
        <w:tab w:val="right" w:pos="9360"/>
      </w:tabs>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88"/>
    <w:multiLevelType w:val="hybridMultilevel"/>
    <w:tmpl w:val="D2546F3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70FBC"/>
    <w:multiLevelType w:val="hybridMultilevel"/>
    <w:tmpl w:val="B2621166"/>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66B6"/>
    <w:multiLevelType w:val="hybridMultilevel"/>
    <w:tmpl w:val="A0426ACC"/>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C3452"/>
    <w:multiLevelType w:val="hybridMultilevel"/>
    <w:tmpl w:val="B21EB442"/>
    <w:lvl w:ilvl="0" w:tplc="CC30FEAC">
      <w:start w:val="1"/>
      <w:numFmt w:val="bullet"/>
      <w:lvlText w:val=""/>
      <w:lvlJc w:val="left"/>
      <w:pPr>
        <w:tabs>
          <w:tab w:val="num" w:pos="360"/>
        </w:tabs>
        <w:ind w:left="360" w:hanging="360"/>
      </w:pPr>
      <w:rPr>
        <w:rFonts w:ascii="Symbol" w:hAnsi="Symbol" w:hint="default"/>
        <w:b/>
        <w:color w:val="auto"/>
        <w:sz w:val="16"/>
        <w:szCs w:val="16"/>
      </w:rPr>
    </w:lvl>
    <w:lvl w:ilvl="1" w:tplc="5DA4B5CA">
      <w:start w:val="1"/>
      <w:numFmt w:val="bullet"/>
      <w:lvlText w:val=""/>
      <w:lvlJc w:val="left"/>
      <w:pPr>
        <w:tabs>
          <w:tab w:val="num" w:pos="1080"/>
        </w:tabs>
        <w:ind w:left="1080" w:hanging="360"/>
      </w:pPr>
      <w:rPr>
        <w:rFonts w:ascii="Symbol" w:hAnsi="Symbol" w:hint="default"/>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BB11150"/>
    <w:multiLevelType w:val="hybridMultilevel"/>
    <w:tmpl w:val="955A45E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582A00"/>
    <w:multiLevelType w:val="hybridMultilevel"/>
    <w:tmpl w:val="DADE360A"/>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785659636">
    <w:abstractNumId w:val="0"/>
  </w:num>
  <w:num w:numId="2" w16cid:durableId="1906986572">
    <w:abstractNumId w:val="1"/>
  </w:num>
  <w:num w:numId="3" w16cid:durableId="1823308400">
    <w:abstractNumId w:val="5"/>
  </w:num>
  <w:num w:numId="4" w16cid:durableId="1860311092">
    <w:abstractNumId w:val="2"/>
  </w:num>
  <w:num w:numId="5" w16cid:durableId="940378714">
    <w:abstractNumId w:val="4"/>
  </w:num>
  <w:num w:numId="6" w16cid:durableId="1557275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CA"/>
    <w:rsid w:val="000074FE"/>
    <w:rsid w:val="00047B1D"/>
    <w:rsid w:val="00094B40"/>
    <w:rsid w:val="000D3203"/>
    <w:rsid w:val="0014619C"/>
    <w:rsid w:val="00195EE5"/>
    <w:rsid w:val="001C7A74"/>
    <w:rsid w:val="001D5ED8"/>
    <w:rsid w:val="001F601B"/>
    <w:rsid w:val="00232311"/>
    <w:rsid w:val="002661D8"/>
    <w:rsid w:val="002954FF"/>
    <w:rsid w:val="002A23CD"/>
    <w:rsid w:val="002D4197"/>
    <w:rsid w:val="002E1700"/>
    <w:rsid w:val="0030708B"/>
    <w:rsid w:val="003370D6"/>
    <w:rsid w:val="00357E36"/>
    <w:rsid w:val="00364D8C"/>
    <w:rsid w:val="00386654"/>
    <w:rsid w:val="0039180B"/>
    <w:rsid w:val="003E54C2"/>
    <w:rsid w:val="00410782"/>
    <w:rsid w:val="0044769B"/>
    <w:rsid w:val="004E0FDA"/>
    <w:rsid w:val="00521F07"/>
    <w:rsid w:val="0053142A"/>
    <w:rsid w:val="0055681B"/>
    <w:rsid w:val="00593C84"/>
    <w:rsid w:val="005E3FF2"/>
    <w:rsid w:val="005E4AAA"/>
    <w:rsid w:val="005E5859"/>
    <w:rsid w:val="00606464"/>
    <w:rsid w:val="0065204E"/>
    <w:rsid w:val="006626F2"/>
    <w:rsid w:val="006859D2"/>
    <w:rsid w:val="006B7785"/>
    <w:rsid w:val="00707788"/>
    <w:rsid w:val="00710AE5"/>
    <w:rsid w:val="00717620"/>
    <w:rsid w:val="00731539"/>
    <w:rsid w:val="00737EEF"/>
    <w:rsid w:val="00754BCA"/>
    <w:rsid w:val="00775A27"/>
    <w:rsid w:val="007A30D3"/>
    <w:rsid w:val="007C4E56"/>
    <w:rsid w:val="007F43DE"/>
    <w:rsid w:val="007F5351"/>
    <w:rsid w:val="0088396B"/>
    <w:rsid w:val="00892F1A"/>
    <w:rsid w:val="008D6FCF"/>
    <w:rsid w:val="008F7642"/>
    <w:rsid w:val="009134EB"/>
    <w:rsid w:val="00921693"/>
    <w:rsid w:val="009535A6"/>
    <w:rsid w:val="00956AFF"/>
    <w:rsid w:val="00985859"/>
    <w:rsid w:val="009E276D"/>
    <w:rsid w:val="00A805D1"/>
    <w:rsid w:val="00AA66C2"/>
    <w:rsid w:val="00AB33F2"/>
    <w:rsid w:val="00B17614"/>
    <w:rsid w:val="00B329F4"/>
    <w:rsid w:val="00B3781E"/>
    <w:rsid w:val="00B72C58"/>
    <w:rsid w:val="00B86D48"/>
    <w:rsid w:val="00B91BC1"/>
    <w:rsid w:val="00B979D8"/>
    <w:rsid w:val="00BE3B65"/>
    <w:rsid w:val="00C17426"/>
    <w:rsid w:val="00C32622"/>
    <w:rsid w:val="00C51AD3"/>
    <w:rsid w:val="00C61550"/>
    <w:rsid w:val="00C808ED"/>
    <w:rsid w:val="00C87ECB"/>
    <w:rsid w:val="00CF0B7D"/>
    <w:rsid w:val="00D2122E"/>
    <w:rsid w:val="00D51A7A"/>
    <w:rsid w:val="00E25392"/>
    <w:rsid w:val="00EB0F3A"/>
    <w:rsid w:val="00EC5C7D"/>
    <w:rsid w:val="00F040AA"/>
    <w:rsid w:val="00F05C06"/>
    <w:rsid w:val="00F0721D"/>
    <w:rsid w:val="00F334FE"/>
    <w:rsid w:val="00F35F47"/>
    <w:rsid w:val="00F46BFA"/>
    <w:rsid w:val="00F74E99"/>
    <w:rsid w:val="00F806DF"/>
    <w:rsid w:val="00FA062A"/>
    <w:rsid w:val="00FA2129"/>
    <w:rsid w:val="00FA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E3440C4"/>
  <w15:chartTrackingRefBased/>
  <w15:docId w15:val="{17B5FAED-FB4A-4C09-9F8B-70D358EB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C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
    <w:name w:val="Car Char"/>
    <w:basedOn w:val="Normal"/>
    <w:rsid w:val="00754BCA"/>
    <w:pPr>
      <w:spacing w:after="160" w:line="240" w:lineRule="exact"/>
    </w:pPr>
    <w:rPr>
      <w:rFonts w:ascii="Verdana" w:hAnsi="Verdana"/>
      <w:sz w:val="20"/>
      <w:szCs w:val="20"/>
      <w:lang w:eastAsia="en-US"/>
    </w:rPr>
  </w:style>
  <w:style w:type="paragraph" w:styleId="Header">
    <w:name w:val="header"/>
    <w:basedOn w:val="Normal"/>
    <w:rsid w:val="00754BCA"/>
    <w:pPr>
      <w:tabs>
        <w:tab w:val="center" w:pos="4320"/>
        <w:tab w:val="right" w:pos="8640"/>
      </w:tabs>
    </w:pPr>
  </w:style>
  <w:style w:type="paragraph" w:styleId="Footer">
    <w:name w:val="footer"/>
    <w:basedOn w:val="Normal"/>
    <w:rsid w:val="00754BCA"/>
    <w:pPr>
      <w:tabs>
        <w:tab w:val="center" w:pos="4320"/>
        <w:tab w:val="right" w:pos="8640"/>
      </w:tabs>
    </w:pPr>
  </w:style>
  <w:style w:type="paragraph" w:customStyle="1" w:styleId="CarCharCar">
    <w:name w:val="Car Char Car"/>
    <w:basedOn w:val="Normal"/>
    <w:rsid w:val="00232311"/>
    <w:pPr>
      <w:spacing w:after="160" w:line="240" w:lineRule="exact"/>
    </w:pPr>
    <w:rPr>
      <w:rFonts w:ascii="Verdana" w:hAnsi="Verdana"/>
      <w:sz w:val="20"/>
      <w:szCs w:val="20"/>
      <w:lang w:eastAsia="en-US"/>
    </w:rPr>
  </w:style>
  <w:style w:type="character" w:styleId="PageNumber">
    <w:name w:val="page number"/>
    <w:basedOn w:val="DefaultParagraphFont"/>
    <w:rsid w:val="00232311"/>
  </w:style>
  <w:style w:type="paragraph" w:customStyle="1" w:styleId="CarCharCarCharCarCharCharChar">
    <w:name w:val="Car Char Car Char Car Char Char Char"/>
    <w:basedOn w:val="Normal"/>
    <w:rsid w:val="00593C84"/>
    <w:pPr>
      <w:spacing w:after="160" w:line="240" w:lineRule="exact"/>
    </w:pPr>
    <w:rPr>
      <w:rFonts w:ascii="Verdana" w:hAnsi="Verdana"/>
      <w:sz w:val="20"/>
      <w:szCs w:val="20"/>
      <w:lang w:val="fr-CA" w:eastAsia="en-US"/>
    </w:rPr>
  </w:style>
  <w:style w:type="character" w:styleId="Hyperlink">
    <w:name w:val="Hyperlink"/>
    <w:rsid w:val="0030708B"/>
    <w:rPr>
      <w:color w:val="0563C1"/>
      <w:u w:val="single"/>
    </w:rPr>
  </w:style>
  <w:style w:type="character" w:styleId="UnresolvedMention">
    <w:name w:val="Unresolved Mention"/>
    <w:uiPriority w:val="99"/>
    <w:semiHidden/>
    <w:unhideWhenUsed/>
    <w:rsid w:val="0030708B"/>
    <w:rPr>
      <w:color w:val="605E5C"/>
      <w:shd w:val="clear" w:color="auto" w:fill="E1DFDD"/>
    </w:rPr>
  </w:style>
  <w:style w:type="paragraph" w:styleId="Revision">
    <w:name w:val="Revision"/>
    <w:hidden/>
    <w:uiPriority w:val="99"/>
    <w:semiHidden/>
    <w:rsid w:val="00C32622"/>
    <w:rPr>
      <w:sz w:val="24"/>
      <w:szCs w:val="24"/>
      <w:lang w:val="en-CA" w:eastAsia="en-CA"/>
    </w:rPr>
  </w:style>
  <w:style w:type="paragraph" w:styleId="NormalWeb">
    <w:name w:val="Normal (Web)"/>
    <w:basedOn w:val="Normal"/>
    <w:rsid w:val="00C32622"/>
  </w:style>
  <w:style w:type="character" w:styleId="FollowedHyperlink">
    <w:name w:val="FollowedHyperlink"/>
    <w:basedOn w:val="DefaultParagraphFont"/>
    <w:rsid w:val="009535A6"/>
    <w:rPr>
      <w:color w:val="954F72" w:themeColor="followedHyperlink"/>
      <w:u w:val="single"/>
    </w:rPr>
  </w:style>
  <w:style w:type="character" w:styleId="CommentReference">
    <w:name w:val="annotation reference"/>
    <w:basedOn w:val="DefaultParagraphFont"/>
    <w:rsid w:val="0055681B"/>
    <w:rPr>
      <w:sz w:val="16"/>
      <w:szCs w:val="16"/>
    </w:rPr>
  </w:style>
  <w:style w:type="paragraph" w:styleId="CommentText">
    <w:name w:val="annotation text"/>
    <w:basedOn w:val="Normal"/>
    <w:link w:val="CommentTextChar"/>
    <w:rsid w:val="0055681B"/>
    <w:rPr>
      <w:sz w:val="20"/>
      <w:szCs w:val="20"/>
    </w:rPr>
  </w:style>
  <w:style w:type="character" w:customStyle="1" w:styleId="CommentTextChar">
    <w:name w:val="Comment Text Char"/>
    <w:basedOn w:val="DefaultParagraphFont"/>
    <w:link w:val="CommentText"/>
    <w:rsid w:val="0055681B"/>
    <w:rPr>
      <w:lang w:val="en-CA" w:eastAsia="en-CA"/>
    </w:rPr>
  </w:style>
  <w:style w:type="paragraph" w:styleId="CommentSubject">
    <w:name w:val="annotation subject"/>
    <w:basedOn w:val="CommentText"/>
    <w:next w:val="CommentText"/>
    <w:link w:val="CommentSubjectChar"/>
    <w:rsid w:val="0055681B"/>
    <w:rPr>
      <w:b/>
      <w:bCs/>
    </w:rPr>
  </w:style>
  <w:style w:type="character" w:customStyle="1" w:styleId="CommentSubjectChar">
    <w:name w:val="Comment Subject Char"/>
    <w:basedOn w:val="CommentTextChar"/>
    <w:link w:val="CommentSubject"/>
    <w:rsid w:val="0055681B"/>
    <w:rPr>
      <w:b/>
      <w:bCs/>
      <w:lang w:val="en-CA" w:eastAsia="en-CA"/>
    </w:rPr>
  </w:style>
  <w:style w:type="paragraph" w:styleId="FootnoteText">
    <w:name w:val="footnote text"/>
    <w:basedOn w:val="Normal"/>
    <w:link w:val="FootnoteTextChar"/>
    <w:rsid w:val="00FA062A"/>
    <w:rPr>
      <w:sz w:val="20"/>
      <w:szCs w:val="20"/>
    </w:rPr>
  </w:style>
  <w:style w:type="character" w:customStyle="1" w:styleId="FootnoteTextChar">
    <w:name w:val="Footnote Text Char"/>
    <w:basedOn w:val="DefaultParagraphFont"/>
    <w:link w:val="FootnoteText"/>
    <w:rsid w:val="00FA062A"/>
    <w:rPr>
      <w:lang w:val="en-CA" w:eastAsia="en-CA"/>
    </w:rPr>
  </w:style>
  <w:style w:type="character" w:styleId="FootnoteReference">
    <w:name w:val="footnote reference"/>
    <w:basedOn w:val="DefaultParagraphFont"/>
    <w:rsid w:val="00FA0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21564">
      <w:bodyDiv w:val="1"/>
      <w:marLeft w:val="0"/>
      <w:marRight w:val="0"/>
      <w:marTop w:val="0"/>
      <w:marBottom w:val="0"/>
      <w:divBdr>
        <w:top w:val="none" w:sz="0" w:space="0" w:color="auto"/>
        <w:left w:val="none" w:sz="0" w:space="0" w:color="auto"/>
        <w:bottom w:val="none" w:sz="0" w:space="0" w:color="auto"/>
        <w:right w:val="none" w:sz="0" w:space="0" w:color="auto"/>
      </w:divBdr>
    </w:div>
    <w:div w:id="12893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conseil-prive/programmes/nominations/nominations-gouverneur-conseil/gestion-de-la-performance/personnel-superieur.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nada.ca/fr/gouvernement/fonctionpublique/mieux-etre-inclusion-diversite-fonction-publique/diversite-equite-matiere-emploi.html" TargetMode="External"/><Relationship Id="rId4" Type="http://schemas.openxmlformats.org/officeDocument/2006/relationships/settings" Target="settings.xml"/><Relationship Id="rId9" Type="http://schemas.openxmlformats.org/officeDocument/2006/relationships/hyperlink" Target="https://www.canada.ca/fr/conseil-prive/programmes/nominations/nominations-gouverneur-conseil/gestion-de-la-performance/personnel-superieur.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CF90-583F-4984-AFEE-596A88A4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4285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 AGREEMENT AND EVALUATION FORM</vt:lpstr>
    </vt:vector>
  </TitlesOfParts>
  <Company>Government of Canada / Gouvernement du Canada</Company>
  <LinksUpToDate>false</LinksUpToDate>
  <CharactersWithSpaces>4912</CharactersWithSpaces>
  <SharedDoc>false</SharedDoc>
  <HLinks>
    <vt:vector size="12" baseType="variant">
      <vt:variant>
        <vt:i4>6488160</vt:i4>
      </vt:variant>
      <vt:variant>
        <vt:i4>9</vt:i4>
      </vt:variant>
      <vt:variant>
        <vt:i4>0</vt:i4>
      </vt:variant>
      <vt:variant>
        <vt:i4>5</vt:i4>
      </vt:variant>
      <vt:variant>
        <vt:lpwstr>https://www.canada.ca/fr/conseil-prive/programmes/nominations/nominations-gouverneur-conseil/gestion-de-la-performance/personnel-superieur.html</vt:lpwstr>
      </vt:variant>
      <vt:variant>
        <vt:lpwstr/>
      </vt:variant>
      <vt:variant>
        <vt:i4>6488160</vt:i4>
      </vt:variant>
      <vt:variant>
        <vt:i4>0</vt:i4>
      </vt:variant>
      <vt:variant>
        <vt:i4>0</vt:i4>
      </vt:variant>
      <vt:variant>
        <vt:i4>5</vt:i4>
      </vt:variant>
      <vt:variant>
        <vt:lpwstr>https://www.canada.ca/fr/conseil-prive/programmes/nominations/nominations-gouverneur-conseil/gestion-de-la-performance/personnel-superieur.html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AGREEMENT AND EVALUATION FORM</dc:title>
  <dc:subject/>
  <dc:creator>s_misener</dc:creator>
  <cp:keywords/>
  <cp:lastModifiedBy>La Flèche, Anne</cp:lastModifiedBy>
  <cp:revision>2</cp:revision>
  <cp:lastPrinted>2009-11-19T20:58:00Z</cp:lastPrinted>
  <dcterms:created xsi:type="dcterms:W3CDTF">2025-10-30T15:42:00Z</dcterms:created>
  <dcterms:modified xsi:type="dcterms:W3CDTF">2025-10-30T15:42:00Z</dcterms:modified>
</cp:coreProperties>
</file>