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2A16" w14:textId="77777777" w:rsidR="00E96233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3144"/>
        <w:gridCol w:w="6750"/>
      </w:tblGrid>
      <w:tr w:rsidR="00E96233" w:rsidRPr="00C01F7D" w14:paraId="3754CF50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9F7C99A" w14:textId="500DD394" w:rsidR="00E96233" w:rsidRPr="00382BFE" w:rsidRDefault="00E96233" w:rsidP="00C1797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411" w:type="pct"/>
            <w:shd w:val="clear" w:color="auto" w:fill="auto"/>
          </w:tcPr>
          <w:p w14:paraId="71FDF960" w14:textId="77777777" w:rsidR="00E96233" w:rsidRPr="00C01F7D" w:rsidRDefault="00E96233" w:rsidP="00C17975">
            <w:pPr>
              <w:rPr>
                <w:rFonts w:cs="Arial"/>
                <w:sz w:val="22"/>
                <w:szCs w:val="22"/>
              </w:rPr>
            </w:pPr>
          </w:p>
        </w:tc>
      </w:tr>
      <w:tr w:rsidR="00E96233" w:rsidRPr="00C01F7D" w14:paraId="16CD400D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4BA1F838" w14:textId="536C0419" w:rsidR="00E96233" w:rsidRPr="00382BFE" w:rsidRDefault="00E96233" w:rsidP="00C17975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Titre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du poste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1" w:type="pct"/>
            <w:shd w:val="clear" w:color="auto" w:fill="auto"/>
          </w:tcPr>
          <w:p w14:paraId="1FBC531D" w14:textId="77777777" w:rsidR="00E96233" w:rsidRPr="00C01F7D" w:rsidRDefault="00E96233" w:rsidP="00C17975">
            <w:pPr>
              <w:rPr>
                <w:rFonts w:cs="Arial"/>
                <w:sz w:val="22"/>
                <w:szCs w:val="22"/>
              </w:rPr>
            </w:pPr>
          </w:p>
        </w:tc>
      </w:tr>
      <w:tr w:rsidR="00E96233" w:rsidRPr="00866E1C" w14:paraId="056115F2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5B1EF542" w14:textId="7DBB5E77" w:rsidR="00E96233" w:rsidRPr="00E96233" w:rsidRDefault="00E96233" w:rsidP="00C17975">
            <w:pPr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>Autre</w:t>
            </w:r>
            <w:r w:rsidR="008A0715">
              <w:rPr>
                <w:rFonts w:cs="Arial"/>
                <w:b/>
                <w:bCs/>
                <w:sz w:val="20"/>
                <w:szCs w:val="20"/>
                <w:lang w:val="fr-CA"/>
              </w:rPr>
              <w:t>s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poste</w:t>
            </w:r>
            <w:r w:rsidR="008A0715">
              <w:rPr>
                <w:rFonts w:cs="Arial"/>
                <w:b/>
                <w:bCs/>
                <w:sz w:val="20"/>
                <w:szCs w:val="20"/>
                <w:lang w:val="fr-CA"/>
              </w:rPr>
              <w:t>s</w:t>
            </w:r>
            <w:r w:rsidRPr="00E96233"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occupés lors de l’année fiscale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> :</w:t>
            </w:r>
          </w:p>
        </w:tc>
        <w:tc>
          <w:tcPr>
            <w:tcW w:w="3411" w:type="pct"/>
            <w:shd w:val="clear" w:color="auto" w:fill="auto"/>
          </w:tcPr>
          <w:p w14:paraId="4DB3CA34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262724" w:rsidRPr="00866E1C" w14:paraId="4EA36CB5" w14:textId="77777777" w:rsidTr="00C17975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7787FA1F" w14:textId="2AF3B3BF" w:rsidR="00262724" w:rsidRPr="00E96233" w:rsidRDefault="00B61156" w:rsidP="00C17975">
            <w:pPr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Cycle de rendement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61156">
              <w:rPr>
                <w:rFonts w:cs="Arial"/>
                <w:b/>
                <w:bCs/>
                <w:sz w:val="20"/>
                <w:szCs w:val="20"/>
                <w:lang w:val="fr-CA"/>
              </w:rPr>
              <w:t>exercice financier</w:t>
            </w:r>
          </w:p>
        </w:tc>
        <w:tc>
          <w:tcPr>
            <w:tcW w:w="3411" w:type="pct"/>
            <w:shd w:val="clear" w:color="auto" w:fill="auto"/>
          </w:tcPr>
          <w:p w14:paraId="36935EAA" w14:textId="50C1B17C" w:rsidR="00262724" w:rsidRPr="00E96233" w:rsidRDefault="007264F7" w:rsidP="00C17975">
            <w:pPr>
              <w:rPr>
                <w:rFonts w:cs="Arial"/>
                <w:sz w:val="22"/>
                <w:szCs w:val="22"/>
                <w:lang w:val="fr-CA"/>
              </w:rPr>
            </w:pPr>
            <w:r>
              <w:rPr>
                <w:rFonts w:cs="Arial"/>
                <w:sz w:val="22"/>
                <w:szCs w:val="22"/>
                <w:lang w:val="fr-CA"/>
              </w:rPr>
              <w:t xml:space="preserve">Du </w:t>
            </w:r>
            <w:r w:rsidR="00262724">
              <w:rPr>
                <w:rFonts w:cs="Arial"/>
                <w:sz w:val="22"/>
                <w:szCs w:val="22"/>
                <w:lang w:val="fr-CA"/>
              </w:rPr>
              <w:t>1</w:t>
            </w:r>
            <w:r>
              <w:rPr>
                <w:rFonts w:cs="Arial"/>
                <w:sz w:val="22"/>
                <w:szCs w:val="22"/>
                <w:lang w:val="fr-CA"/>
              </w:rPr>
              <w:t>er</w:t>
            </w:r>
            <w:r w:rsidR="00262724">
              <w:rPr>
                <w:rFonts w:cs="Arial"/>
                <w:sz w:val="22"/>
                <w:szCs w:val="22"/>
                <w:lang w:val="fr-CA"/>
              </w:rPr>
              <w:t xml:space="preserve"> avril 20__ </w:t>
            </w:r>
            <w:r>
              <w:rPr>
                <w:rFonts w:cs="Arial"/>
                <w:sz w:val="22"/>
                <w:szCs w:val="22"/>
                <w:lang w:val="fr-CA"/>
              </w:rPr>
              <w:t>au</w:t>
            </w:r>
            <w:r w:rsidR="00262724">
              <w:rPr>
                <w:rFonts w:cs="Arial"/>
                <w:sz w:val="22"/>
                <w:szCs w:val="22"/>
                <w:lang w:val="fr-CA"/>
              </w:rPr>
              <w:t xml:space="preserve"> 31 mars 20__</w:t>
            </w:r>
          </w:p>
        </w:tc>
      </w:tr>
    </w:tbl>
    <w:p w14:paraId="78938B59" w14:textId="77777777" w:rsidR="00E96233" w:rsidRPr="00E96233" w:rsidRDefault="00E96233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</w:p>
    <w:p w14:paraId="6A7C3485" w14:textId="77777777" w:rsidR="00E96233" w:rsidRPr="00E96233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7E18ED69" w14:textId="2F141ECA" w:rsidR="00E96233" w:rsidRDefault="00E96233">
      <w:pPr>
        <w:rPr>
          <w:b/>
          <w:bCs/>
          <w:sz w:val="22"/>
          <w:szCs w:val="22"/>
          <w:lang w:val="fr-CA"/>
        </w:rPr>
      </w:pPr>
      <w:r>
        <w:rPr>
          <w:b/>
          <w:bCs/>
          <w:sz w:val="22"/>
          <w:szCs w:val="22"/>
          <w:lang w:val="fr-CA"/>
        </w:rPr>
        <w:br w:type="page"/>
      </w:r>
    </w:p>
    <w:p w14:paraId="10E6E8EE" w14:textId="385D98D3" w:rsidR="00E96233" w:rsidRPr="00E96233" w:rsidRDefault="00B61156" w:rsidP="00E96233">
      <w:pPr>
        <w:spacing w:after="0" w:line="240" w:lineRule="auto"/>
        <w:jc w:val="center"/>
        <w:rPr>
          <w:rFonts w:cs="Arial"/>
          <w:b/>
          <w:bCs/>
          <w:sz w:val="22"/>
          <w:szCs w:val="22"/>
          <w:lang w:val="fr-CA"/>
        </w:rPr>
      </w:pPr>
      <w:r w:rsidRPr="00B61156">
        <w:rPr>
          <w:rFonts w:cs="Arial"/>
          <w:b/>
          <w:bCs/>
          <w:lang w:val="fr-CA"/>
        </w:rPr>
        <w:lastRenderedPageBreak/>
        <w:t xml:space="preserve">Objectifs et résultats </w:t>
      </w:r>
      <w:r w:rsidR="00E96233" w:rsidRPr="00E96233">
        <w:rPr>
          <w:rFonts w:cs="Arial"/>
          <w:sz w:val="22"/>
          <w:szCs w:val="22"/>
          <w:lang w:val="fr-CA"/>
        </w:rPr>
        <w:t>(</w:t>
      </w:r>
      <w:r w:rsidR="00866E1C">
        <w:rPr>
          <w:rFonts w:cs="Arial"/>
          <w:sz w:val="22"/>
          <w:szCs w:val="22"/>
          <w:lang w:val="fr-CA"/>
        </w:rPr>
        <w:t>2</w:t>
      </w:r>
      <w:r w:rsidR="00E96233" w:rsidRPr="00E96233">
        <w:rPr>
          <w:rFonts w:cs="Arial"/>
          <w:sz w:val="22"/>
          <w:szCs w:val="22"/>
          <w:lang w:val="fr-CA"/>
        </w:rPr>
        <w:t xml:space="preserve"> pages</w:t>
      </w:r>
      <w:r w:rsidR="00857308" w:rsidRPr="00857308">
        <w:rPr>
          <w:rFonts w:cs="Arial"/>
          <w:sz w:val="22"/>
          <w:szCs w:val="22"/>
          <w:lang w:val="fr-CA"/>
        </w:rPr>
        <w:t xml:space="preserve"> </w:t>
      </w:r>
      <w:r w:rsidR="00857308" w:rsidRPr="00E96233">
        <w:rPr>
          <w:rFonts w:cs="Arial"/>
          <w:sz w:val="22"/>
          <w:szCs w:val="22"/>
          <w:lang w:val="fr-CA"/>
        </w:rPr>
        <w:t>maximum</w:t>
      </w:r>
      <w:r w:rsidR="00E96233" w:rsidRPr="00E96233">
        <w:rPr>
          <w:rFonts w:cs="Arial"/>
          <w:sz w:val="22"/>
          <w:szCs w:val="22"/>
          <w:lang w:val="fr-CA"/>
        </w:rPr>
        <w:t>)</w:t>
      </w:r>
    </w:p>
    <w:p w14:paraId="0582A0EC" w14:textId="77777777" w:rsidR="00E96233" w:rsidRPr="00E96233" w:rsidRDefault="00E96233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</w:p>
    <w:p w14:paraId="7F642285" w14:textId="67AD9056" w:rsidR="00E96233" w:rsidRPr="00262724" w:rsidRDefault="00B61156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  <w:r w:rsidRPr="00B61156">
        <w:rPr>
          <w:rFonts w:cs="Arial"/>
          <w:b/>
          <w:bCs/>
          <w:sz w:val="22"/>
          <w:szCs w:val="22"/>
          <w:lang w:val="fr-CA"/>
        </w:rPr>
        <w:t xml:space="preserve">Objectifs et résultats </w:t>
      </w:r>
      <w:r w:rsidR="00E96233" w:rsidRPr="00262724">
        <w:rPr>
          <w:rFonts w:cs="Arial"/>
          <w:b/>
          <w:bCs/>
          <w:sz w:val="22"/>
          <w:szCs w:val="22"/>
          <w:lang w:val="fr-CA"/>
        </w:rPr>
        <w:t>par rapport aux priorités du gouvernement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874"/>
        <w:gridCol w:w="2882"/>
        <w:gridCol w:w="3594"/>
      </w:tblGrid>
      <w:tr w:rsidR="00E96233" w:rsidRPr="00866E1C" w14:paraId="122401B9" w14:textId="77777777" w:rsidTr="00C17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8D4FA3" w14:textId="4B981C02" w:rsidR="00E96233" w:rsidRPr="00C01F7D" w:rsidRDefault="00E96233" w:rsidP="00C17975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C01F7D">
              <w:rPr>
                <w:rFonts w:cs="Arial"/>
                <w:color w:val="auto"/>
                <w:sz w:val="22"/>
                <w:szCs w:val="22"/>
              </w:rPr>
              <w:t>Objecti</w:t>
            </w:r>
            <w:r>
              <w:rPr>
                <w:rFonts w:cs="Arial"/>
                <w:color w:val="auto"/>
                <w:sz w:val="22"/>
                <w:szCs w:val="22"/>
              </w:rPr>
              <w:t>f</w:t>
            </w:r>
            <w:r w:rsidR="0061248E">
              <w:rPr>
                <w:rFonts w:cs="Arial"/>
                <w:color w:val="auto"/>
                <w:sz w:val="22"/>
                <w:szCs w:val="22"/>
              </w:rPr>
              <w:t>s</w:t>
            </w:r>
            <w:proofErr w:type="spellEnd"/>
          </w:p>
          <w:p w14:paraId="2B34FBDB" w14:textId="21B01DAE" w:rsidR="00E96233" w:rsidRPr="00C01F7D" w:rsidRDefault="00E96233" w:rsidP="00C17975">
            <w:pPr>
              <w:jc w:val="center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résultat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souhaité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AAEB9A8" w14:textId="6DD3D0FC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Mesures de rendement</w:t>
            </w:r>
          </w:p>
          <w:p w14:paraId="0C15253F" w14:textId="0341A613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(comment les résultats sont suivis)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F0446FB" w14:textId="703DBC51" w:rsidR="00E96233" w:rsidRPr="00E96233" w:rsidRDefault="00E96233" w:rsidP="00C179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Résultats de fin d’année</w:t>
            </w: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br/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</w:t>
            </w:r>
            <w:r w:rsidR="0061248E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a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tteint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 xml:space="preserve"> / en voie de répondre aux attentes / pas atte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)</w:t>
            </w:r>
          </w:p>
        </w:tc>
      </w:tr>
      <w:tr w:rsidR="00E96233" w:rsidRPr="00866E1C" w14:paraId="131B2B78" w14:textId="77777777" w:rsidTr="00C17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</w:tcBorders>
            <w:shd w:val="clear" w:color="auto" w:fill="auto"/>
          </w:tcPr>
          <w:p w14:paraId="0A62D779" w14:textId="77777777" w:rsidR="00E96233" w:rsidRPr="00E96233" w:rsidRDefault="00E96233" w:rsidP="00C17975">
            <w:pPr>
              <w:spacing w:line="259" w:lineRule="auto"/>
              <w:rPr>
                <w:rFonts w:cs="Arial"/>
                <w:sz w:val="22"/>
                <w:szCs w:val="22"/>
                <w:lang w:val="fr-CA"/>
              </w:rPr>
            </w:pPr>
          </w:p>
          <w:p w14:paraId="0CF0F874" w14:textId="77777777" w:rsidR="00E96233" w:rsidRPr="00E96233" w:rsidRDefault="00E96233" w:rsidP="00C17975">
            <w:pPr>
              <w:spacing w:line="259" w:lineRule="auto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tcBorders>
              <w:top w:val="single" w:sz="4" w:space="0" w:color="auto"/>
            </w:tcBorders>
            <w:shd w:val="clear" w:color="auto" w:fill="auto"/>
          </w:tcPr>
          <w:p w14:paraId="13783629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auto"/>
          </w:tcPr>
          <w:p w14:paraId="05C28955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12DAAE9B" w14:textId="77777777" w:rsidTr="00C17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145F46CE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262C06C2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020C039E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21F36E49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7DE1EFA1" w14:textId="77777777" w:rsidTr="00C17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6A6930BF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607FF151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275999C7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36D299B" w14:textId="77777777" w:rsidR="00E96233" w:rsidRPr="00E96233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70F26402" w14:textId="77777777" w:rsidTr="00C17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5FB2E8E6" w14:textId="77777777" w:rsidR="00E96233" w:rsidRPr="00E96233" w:rsidRDefault="00E96233" w:rsidP="00C17975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6D9DB1AB" w14:textId="77777777" w:rsidR="00E96233" w:rsidRPr="00E96233" w:rsidRDefault="00E96233" w:rsidP="00C17975">
            <w:pPr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</w:p>
        </w:tc>
        <w:tc>
          <w:tcPr>
            <w:tcW w:w="1541" w:type="pct"/>
            <w:shd w:val="clear" w:color="auto" w:fill="auto"/>
          </w:tcPr>
          <w:p w14:paraId="55B5DF76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D4A92E6" w14:textId="77777777" w:rsidR="00E96233" w:rsidRPr="00E96233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</w:tbl>
    <w:p w14:paraId="1DF3947E" w14:textId="77777777" w:rsidR="00E96233" w:rsidRPr="00E96233" w:rsidRDefault="00E96233" w:rsidP="00E96233">
      <w:pPr>
        <w:tabs>
          <w:tab w:val="left" w:pos="1104"/>
        </w:tabs>
        <w:rPr>
          <w:rFonts w:cs="Arial"/>
          <w:sz w:val="22"/>
          <w:szCs w:val="22"/>
          <w:lang w:val="fr-CA"/>
        </w:rPr>
      </w:pPr>
    </w:p>
    <w:p w14:paraId="249471AE" w14:textId="08872151" w:rsidR="00E96233" w:rsidRPr="0021661A" w:rsidRDefault="0021661A" w:rsidP="00E96233">
      <w:pPr>
        <w:spacing w:after="0" w:line="240" w:lineRule="auto"/>
        <w:rPr>
          <w:rFonts w:cs="Arial"/>
          <w:b/>
          <w:bCs/>
          <w:sz w:val="22"/>
          <w:szCs w:val="22"/>
          <w:lang w:val="fr-CA"/>
        </w:rPr>
      </w:pPr>
      <w:r w:rsidRPr="0021661A">
        <w:rPr>
          <w:rFonts w:cs="Arial"/>
          <w:b/>
          <w:bCs/>
          <w:sz w:val="22"/>
          <w:szCs w:val="22"/>
          <w:lang w:val="fr-CA"/>
        </w:rPr>
        <w:t>Résultats par rapport aux priorités ministérielles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882"/>
        <w:gridCol w:w="3594"/>
      </w:tblGrid>
      <w:tr w:rsidR="0021661A" w:rsidRPr="00866E1C" w14:paraId="1E3D4BF5" w14:textId="77777777" w:rsidTr="00216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CA24729" w14:textId="773E1A42" w:rsidR="0021661A" w:rsidRPr="00C01F7D" w:rsidRDefault="0021661A" w:rsidP="0021661A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C01F7D">
              <w:rPr>
                <w:rFonts w:cs="Arial"/>
                <w:color w:val="auto"/>
                <w:sz w:val="22"/>
                <w:szCs w:val="22"/>
              </w:rPr>
              <w:t>Objecti</w:t>
            </w:r>
            <w:r>
              <w:rPr>
                <w:rFonts w:cs="Arial"/>
                <w:color w:val="auto"/>
                <w:sz w:val="22"/>
                <w:szCs w:val="22"/>
              </w:rPr>
              <w:t>f</w:t>
            </w:r>
            <w:r w:rsidR="00C96874">
              <w:rPr>
                <w:rFonts w:cs="Arial"/>
                <w:color w:val="auto"/>
                <w:sz w:val="22"/>
                <w:szCs w:val="22"/>
              </w:rPr>
              <w:t>s</w:t>
            </w:r>
            <w:proofErr w:type="spellEnd"/>
          </w:p>
          <w:p w14:paraId="589DB87B" w14:textId="7890FBEF" w:rsidR="0021661A" w:rsidRPr="00C01F7D" w:rsidRDefault="0021661A" w:rsidP="0021661A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résultat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souhaité</w:t>
            </w:r>
            <w:proofErr w:type="spellEnd"/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02C02D" w14:textId="77777777" w:rsidR="0021661A" w:rsidRPr="00E96233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Mesures de rendement</w:t>
            </w:r>
          </w:p>
          <w:p w14:paraId="662F0E1C" w14:textId="74933DF5" w:rsidR="0021661A" w:rsidRPr="0021661A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(comment les résultats sont suivis)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CCC20D" w14:textId="0B6E599A" w:rsidR="0021661A" w:rsidRPr="0021661A" w:rsidRDefault="0021661A" w:rsidP="002166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  <w:lang w:val="fr-CA"/>
              </w:rPr>
            </w:pP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t>Résultats de fin d’année</w:t>
            </w:r>
            <w:r w:rsidRPr="00E96233">
              <w:rPr>
                <w:rFonts w:cs="Arial"/>
                <w:color w:val="auto"/>
                <w:sz w:val="22"/>
                <w:szCs w:val="22"/>
                <w:lang w:val="fr-CA"/>
              </w:rPr>
              <w:br/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(</w:t>
            </w:r>
            <w:r w:rsidR="0061248E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a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tteint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 xml:space="preserve"> / en voie de répondre aux attentes / pas atte</w:t>
            </w:r>
            <w:r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int</w:t>
            </w:r>
            <w:r w:rsidRPr="00E96233">
              <w:rPr>
                <w:rFonts w:cs="Arial"/>
                <w:b w:val="0"/>
                <w:bCs w:val="0"/>
                <w:color w:val="auto"/>
                <w:sz w:val="20"/>
                <w:szCs w:val="20"/>
                <w:lang w:val="fr-CA"/>
              </w:rPr>
              <w:t>)</w:t>
            </w:r>
          </w:p>
        </w:tc>
      </w:tr>
      <w:tr w:rsidR="00E96233" w:rsidRPr="00866E1C" w14:paraId="6EFB6CD3" w14:textId="77777777" w:rsidTr="0021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3097CAAD" w14:textId="665E7B20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Focaliser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 les efforts sur la réalisation des priorités du gouvernement, notamment la mise en œuvre de l’examen exhaustif des dépenses.</w:t>
            </w:r>
          </w:p>
        </w:tc>
        <w:tc>
          <w:tcPr>
            <w:tcW w:w="1541" w:type="pct"/>
            <w:shd w:val="clear" w:color="auto" w:fill="auto"/>
          </w:tcPr>
          <w:p w14:paraId="4A470C10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22A6AB04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54DB1A5C" w14:textId="77777777" w:rsidTr="0021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3E8AD995" w14:textId="006507FD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Simplifier 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les processus internes, notamment en tirant parti de l’intelligence artificielle et d’autres solutions numériques, afin d’améliorer la productivité et l’efficacité.</w:t>
            </w:r>
          </w:p>
        </w:tc>
        <w:tc>
          <w:tcPr>
            <w:tcW w:w="1541" w:type="pct"/>
            <w:shd w:val="clear" w:color="auto" w:fill="auto"/>
          </w:tcPr>
          <w:p w14:paraId="6FC9F794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22BC96D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5CC14998" w14:textId="77777777" w:rsidTr="00216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48F2B5D" w14:textId="220F6458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>Veiller à ce que les responsabilités organisationnelles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 xml:space="preserve"> officielles soient claires et instaurer une culture d’imputabilité personnelle, notamment par la gestion continue du rendement.</w:t>
            </w:r>
          </w:p>
        </w:tc>
        <w:tc>
          <w:tcPr>
            <w:tcW w:w="1541" w:type="pct"/>
            <w:shd w:val="clear" w:color="auto" w:fill="auto"/>
          </w:tcPr>
          <w:p w14:paraId="337F76DD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3BFFBB4D" w14:textId="77777777" w:rsidR="00E96233" w:rsidRPr="0021661A" w:rsidRDefault="00E96233" w:rsidP="00C17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  <w:tr w:rsidR="00E96233" w:rsidRPr="00866E1C" w14:paraId="3538DFDE" w14:textId="77777777" w:rsidTr="00216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E313723" w14:textId="0245E4D7" w:rsidR="0021661A" w:rsidRPr="00142BF9" w:rsidRDefault="0021661A" w:rsidP="00C17975">
            <w:pPr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</w:pPr>
            <w:r w:rsidRPr="00142BF9">
              <w:rPr>
                <w:rStyle w:val="Strong"/>
                <w:sz w:val="20"/>
                <w:szCs w:val="20"/>
                <w:lang w:val="fr-CA"/>
              </w:rPr>
              <w:t xml:space="preserve">Promouvoir 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une </w:t>
            </w:r>
            <w:hyperlink r:id="rId8" w:history="1">
              <w:r w:rsidRPr="00142BF9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  <w:lang w:val="fr-CA"/>
                </w:rPr>
                <w:t>culture fondée sur des valeurs</w:t>
              </w:r>
            </w:hyperlink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> dans votre organisation. Réaliser les </w:t>
            </w:r>
            <w:hyperlink r:id="rId9" w:history="1">
              <w:r w:rsidRPr="00142BF9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  <w:lang w:val="fr-CA"/>
                </w:rPr>
                <w:t>priorités de l’ensemble de la fonction publique</w:t>
              </w:r>
            </w:hyperlink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t xml:space="preserve">, en matière de réconciliation, de lutte contre le racisme, </w:t>
            </w:r>
            <w:r w:rsidRPr="00142BF9">
              <w:rPr>
                <w:rFonts w:cs="Arial"/>
                <w:b w:val="0"/>
                <w:bCs w:val="0"/>
                <w:sz w:val="20"/>
                <w:szCs w:val="20"/>
                <w:lang w:val="fr-CA"/>
              </w:rPr>
              <w:lastRenderedPageBreak/>
              <w:t>d’accessibilité, d’équité, de diversité et d’inclusion.</w:t>
            </w:r>
          </w:p>
        </w:tc>
        <w:tc>
          <w:tcPr>
            <w:tcW w:w="1541" w:type="pct"/>
            <w:shd w:val="clear" w:color="auto" w:fill="auto"/>
          </w:tcPr>
          <w:p w14:paraId="411D41A3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  <w:tc>
          <w:tcPr>
            <w:tcW w:w="1922" w:type="pct"/>
            <w:shd w:val="clear" w:color="auto" w:fill="auto"/>
          </w:tcPr>
          <w:p w14:paraId="1A6BD0E0" w14:textId="77777777" w:rsidR="00E96233" w:rsidRPr="0021661A" w:rsidRDefault="00E96233" w:rsidP="00C17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fr-CA"/>
              </w:rPr>
            </w:pPr>
          </w:p>
        </w:tc>
      </w:tr>
    </w:tbl>
    <w:p w14:paraId="61F10DDB" w14:textId="77777777" w:rsidR="00E96233" w:rsidRPr="0021661A" w:rsidRDefault="00E96233" w:rsidP="00E96233">
      <w:pPr>
        <w:tabs>
          <w:tab w:val="left" w:pos="1104"/>
        </w:tabs>
        <w:rPr>
          <w:rFonts w:cs="Arial"/>
          <w:sz w:val="22"/>
          <w:szCs w:val="22"/>
          <w:lang w:val="fr-CA"/>
        </w:rPr>
      </w:pPr>
    </w:p>
    <w:p w14:paraId="31EDF543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7245BCF0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7E2D33F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05783A1C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3E94AB9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0AAB335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5F78053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DA85BB5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43F1B6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0BE015F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44325497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CA8AD9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3FC968C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19C37754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p w14:paraId="0B03E27A" w14:textId="77777777" w:rsidR="00E96233" w:rsidRPr="0021661A" w:rsidRDefault="00E96233" w:rsidP="00AC2523">
      <w:pPr>
        <w:spacing w:after="0" w:line="240" w:lineRule="auto"/>
        <w:rPr>
          <w:b/>
          <w:bCs/>
          <w:sz w:val="22"/>
          <w:szCs w:val="22"/>
          <w:lang w:val="fr-CA"/>
        </w:rPr>
      </w:pPr>
    </w:p>
    <w:sectPr w:rsidR="00E96233" w:rsidRPr="0021661A" w:rsidSect="002627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4C67" w14:textId="77777777" w:rsidR="002F10B0" w:rsidRDefault="002F10B0" w:rsidP="00D51229">
      <w:pPr>
        <w:spacing w:after="0" w:line="240" w:lineRule="auto"/>
      </w:pPr>
      <w:r>
        <w:separator/>
      </w:r>
    </w:p>
  </w:endnote>
  <w:endnote w:type="continuationSeparator" w:id="0">
    <w:p w14:paraId="54DE3CA2" w14:textId="77777777" w:rsidR="002F10B0" w:rsidRDefault="002F10B0" w:rsidP="00D5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AEB9" w14:textId="77777777" w:rsidR="00A87312" w:rsidRDefault="00A87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7FBD" w14:textId="77777777" w:rsidR="00A87312" w:rsidRDefault="00A87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FE2" w14:textId="77777777" w:rsidR="00A87312" w:rsidRDefault="00A87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1C54" w14:textId="77777777" w:rsidR="002F10B0" w:rsidRDefault="002F10B0" w:rsidP="00D51229">
      <w:pPr>
        <w:spacing w:after="0" w:line="240" w:lineRule="auto"/>
      </w:pPr>
      <w:r>
        <w:separator/>
      </w:r>
    </w:p>
  </w:footnote>
  <w:footnote w:type="continuationSeparator" w:id="0">
    <w:p w14:paraId="149AB0E2" w14:textId="77777777" w:rsidR="002F10B0" w:rsidRDefault="002F10B0" w:rsidP="00D5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059F" w14:textId="77777777" w:rsidR="00A87312" w:rsidRDefault="00A87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2FBD" w14:textId="2FF831A5" w:rsidR="00E96233" w:rsidRDefault="00262724" w:rsidP="00E96233">
    <w:pPr>
      <w:pStyle w:val="Header"/>
      <w:jc w:val="right"/>
      <w:rPr>
        <w:sz w:val="16"/>
        <w:szCs w:val="16"/>
        <w:lang w:val="fr-CA"/>
      </w:rPr>
    </w:pPr>
    <w:r w:rsidRPr="00262724">
      <w:rPr>
        <w:sz w:val="16"/>
        <w:szCs w:val="16"/>
        <w:lang w:val="fr-CA"/>
      </w:rPr>
      <w:t>Protégé B une fois rempli</w:t>
    </w:r>
  </w:p>
  <w:p w14:paraId="00E26801" w14:textId="77777777" w:rsidR="00262724" w:rsidRDefault="00262724" w:rsidP="00E96233">
    <w:pPr>
      <w:pStyle w:val="Header"/>
      <w:jc w:val="right"/>
      <w:rPr>
        <w:b/>
        <w:bCs/>
        <w:sz w:val="32"/>
        <w:szCs w:val="32"/>
        <w:lang w:val="fr-CA"/>
      </w:rPr>
    </w:pPr>
  </w:p>
  <w:p w14:paraId="757E17E2" w14:textId="10AC576E" w:rsidR="00AC2523" w:rsidRPr="006E7917" w:rsidRDefault="0061248E" w:rsidP="006E7917">
    <w:pPr>
      <w:pStyle w:val="Header"/>
      <w:jc w:val="center"/>
      <w:rPr>
        <w:lang w:val="fr-CA"/>
      </w:rPr>
    </w:pPr>
    <w:r>
      <w:rPr>
        <w:b/>
        <w:bCs/>
        <w:sz w:val="32"/>
        <w:szCs w:val="32"/>
        <w:lang w:val="fr-CA"/>
      </w:rPr>
      <w:t>Formulaire d’e</w:t>
    </w:r>
    <w:r w:rsidR="00262724" w:rsidRPr="00262724">
      <w:rPr>
        <w:b/>
        <w:bCs/>
        <w:sz w:val="32"/>
        <w:szCs w:val="32"/>
        <w:lang w:val="fr-CA"/>
      </w:rPr>
      <w:t>ntente et d’évaluation du programme de gestion du rendement</w:t>
    </w:r>
    <w:r w:rsidR="00A87312" w:rsidRPr="00262724" w:rsidDel="00A87312">
      <w:rPr>
        <w:b/>
        <w:bCs/>
        <w:sz w:val="32"/>
        <w:szCs w:val="32"/>
        <w:lang w:val="fr-CA"/>
      </w:rPr>
      <w:t xml:space="preserve"> </w:t>
    </w:r>
    <w:r w:rsidR="006E7917" w:rsidRPr="006E7917">
      <w:rPr>
        <w:b/>
        <w:bCs/>
        <w:sz w:val="32"/>
        <w:szCs w:val="32"/>
        <w:lang w:val="fr-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FBD2" w14:textId="77777777" w:rsidR="00A87312" w:rsidRDefault="00A8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FD2"/>
    <w:multiLevelType w:val="hybridMultilevel"/>
    <w:tmpl w:val="2B62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608"/>
    <w:multiLevelType w:val="multilevel"/>
    <w:tmpl w:val="B65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521B"/>
    <w:multiLevelType w:val="hybridMultilevel"/>
    <w:tmpl w:val="0E6A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500A2"/>
    <w:multiLevelType w:val="multilevel"/>
    <w:tmpl w:val="F87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1CD2"/>
    <w:multiLevelType w:val="hybridMultilevel"/>
    <w:tmpl w:val="AEBA8EC2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73830F7"/>
    <w:multiLevelType w:val="multilevel"/>
    <w:tmpl w:val="80F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14E3"/>
    <w:multiLevelType w:val="hybridMultilevel"/>
    <w:tmpl w:val="D8E8EF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6D482A"/>
    <w:multiLevelType w:val="hybridMultilevel"/>
    <w:tmpl w:val="777E8A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4135E"/>
    <w:multiLevelType w:val="hybridMultilevel"/>
    <w:tmpl w:val="32DEE9E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6E946D2"/>
    <w:multiLevelType w:val="multilevel"/>
    <w:tmpl w:val="4042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622BB"/>
    <w:multiLevelType w:val="multilevel"/>
    <w:tmpl w:val="2CF2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041316">
    <w:abstractNumId w:val="3"/>
  </w:num>
  <w:num w:numId="2" w16cid:durableId="301429111">
    <w:abstractNumId w:val="1"/>
  </w:num>
  <w:num w:numId="3" w16cid:durableId="1206026173">
    <w:abstractNumId w:val="9"/>
  </w:num>
  <w:num w:numId="4" w16cid:durableId="471679430">
    <w:abstractNumId w:val="5"/>
  </w:num>
  <w:num w:numId="5" w16cid:durableId="734160029">
    <w:abstractNumId w:val="10"/>
  </w:num>
  <w:num w:numId="6" w16cid:durableId="836111187">
    <w:abstractNumId w:val="2"/>
  </w:num>
  <w:num w:numId="7" w16cid:durableId="402029169">
    <w:abstractNumId w:val="0"/>
  </w:num>
  <w:num w:numId="8" w16cid:durableId="93865645">
    <w:abstractNumId w:val="4"/>
  </w:num>
  <w:num w:numId="9" w16cid:durableId="1093358910">
    <w:abstractNumId w:val="8"/>
  </w:num>
  <w:num w:numId="10" w16cid:durableId="1988894249">
    <w:abstractNumId w:val="6"/>
  </w:num>
  <w:num w:numId="11" w16cid:durableId="646009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3A"/>
    <w:rsid w:val="000039D6"/>
    <w:rsid w:val="00004AEC"/>
    <w:rsid w:val="00005501"/>
    <w:rsid w:val="000220BB"/>
    <w:rsid w:val="000561A4"/>
    <w:rsid w:val="000A7898"/>
    <w:rsid w:val="000D205E"/>
    <w:rsid w:val="00142BF9"/>
    <w:rsid w:val="00155D80"/>
    <w:rsid w:val="001B7120"/>
    <w:rsid w:val="001F599A"/>
    <w:rsid w:val="002114D0"/>
    <w:rsid w:val="0021459D"/>
    <w:rsid w:val="00214CDD"/>
    <w:rsid w:val="0021661A"/>
    <w:rsid w:val="002442A7"/>
    <w:rsid w:val="002612A5"/>
    <w:rsid w:val="00262724"/>
    <w:rsid w:val="00265ACF"/>
    <w:rsid w:val="002768E2"/>
    <w:rsid w:val="0029360F"/>
    <w:rsid w:val="002938C2"/>
    <w:rsid w:val="002F10B0"/>
    <w:rsid w:val="00310B91"/>
    <w:rsid w:val="00342315"/>
    <w:rsid w:val="003445BB"/>
    <w:rsid w:val="00344F75"/>
    <w:rsid w:val="0038586B"/>
    <w:rsid w:val="003875D2"/>
    <w:rsid w:val="00392041"/>
    <w:rsid w:val="00413825"/>
    <w:rsid w:val="00470EE6"/>
    <w:rsid w:val="00471627"/>
    <w:rsid w:val="00477ECF"/>
    <w:rsid w:val="005655D8"/>
    <w:rsid w:val="00594A8C"/>
    <w:rsid w:val="005E75F2"/>
    <w:rsid w:val="0061248E"/>
    <w:rsid w:val="00633D25"/>
    <w:rsid w:val="006349C9"/>
    <w:rsid w:val="00695D4F"/>
    <w:rsid w:val="006B10D3"/>
    <w:rsid w:val="006D3B6F"/>
    <w:rsid w:val="006E1DF6"/>
    <w:rsid w:val="006E7917"/>
    <w:rsid w:val="006F565B"/>
    <w:rsid w:val="00703CF2"/>
    <w:rsid w:val="007158D9"/>
    <w:rsid w:val="007264F7"/>
    <w:rsid w:val="007339C7"/>
    <w:rsid w:val="00747958"/>
    <w:rsid w:val="00753A13"/>
    <w:rsid w:val="00781C80"/>
    <w:rsid w:val="00781D8E"/>
    <w:rsid w:val="007B3359"/>
    <w:rsid w:val="007C7825"/>
    <w:rsid w:val="007E1635"/>
    <w:rsid w:val="007F364F"/>
    <w:rsid w:val="00857308"/>
    <w:rsid w:val="00866E1C"/>
    <w:rsid w:val="00880BD5"/>
    <w:rsid w:val="008A0715"/>
    <w:rsid w:val="0092433A"/>
    <w:rsid w:val="00943E10"/>
    <w:rsid w:val="00963714"/>
    <w:rsid w:val="00992B4F"/>
    <w:rsid w:val="009E2C4F"/>
    <w:rsid w:val="00A05188"/>
    <w:rsid w:val="00A47F09"/>
    <w:rsid w:val="00A51D31"/>
    <w:rsid w:val="00A608AD"/>
    <w:rsid w:val="00A61561"/>
    <w:rsid w:val="00A663EE"/>
    <w:rsid w:val="00A70A19"/>
    <w:rsid w:val="00A87312"/>
    <w:rsid w:val="00AA76C0"/>
    <w:rsid w:val="00AB50C1"/>
    <w:rsid w:val="00AC2523"/>
    <w:rsid w:val="00AD10B6"/>
    <w:rsid w:val="00B24DCB"/>
    <w:rsid w:val="00B322F6"/>
    <w:rsid w:val="00B35694"/>
    <w:rsid w:val="00B61156"/>
    <w:rsid w:val="00B70B22"/>
    <w:rsid w:val="00BA5C35"/>
    <w:rsid w:val="00BA7BEA"/>
    <w:rsid w:val="00BB1BCD"/>
    <w:rsid w:val="00BB7A5A"/>
    <w:rsid w:val="00BC3D54"/>
    <w:rsid w:val="00BD6751"/>
    <w:rsid w:val="00BE54AF"/>
    <w:rsid w:val="00C25BA0"/>
    <w:rsid w:val="00C64C79"/>
    <w:rsid w:val="00C721B2"/>
    <w:rsid w:val="00C96874"/>
    <w:rsid w:val="00CB013D"/>
    <w:rsid w:val="00D07C78"/>
    <w:rsid w:val="00D51229"/>
    <w:rsid w:val="00D76626"/>
    <w:rsid w:val="00DC402B"/>
    <w:rsid w:val="00DC6FFA"/>
    <w:rsid w:val="00E015B8"/>
    <w:rsid w:val="00E83E31"/>
    <w:rsid w:val="00E90B86"/>
    <w:rsid w:val="00E9469F"/>
    <w:rsid w:val="00E96233"/>
    <w:rsid w:val="00EA7405"/>
    <w:rsid w:val="00EB5814"/>
    <w:rsid w:val="00F25DFD"/>
    <w:rsid w:val="00F31AD4"/>
    <w:rsid w:val="00F530BA"/>
    <w:rsid w:val="00F83D3A"/>
    <w:rsid w:val="00FA02AD"/>
    <w:rsid w:val="00FB3F1E"/>
    <w:rsid w:val="00F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D73E"/>
  <w15:chartTrackingRefBased/>
  <w15:docId w15:val="{40479AE8-E1DF-441D-9E5B-588812C6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3A"/>
  </w:style>
  <w:style w:type="paragraph" w:styleId="Heading1">
    <w:name w:val="heading 1"/>
    <w:basedOn w:val="Normal"/>
    <w:next w:val="Normal"/>
    <w:link w:val="Heading1Char"/>
    <w:uiPriority w:val="9"/>
    <w:qFormat/>
    <w:rsid w:val="0092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20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64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9C7"/>
    <w:rPr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E9469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946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EA74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29"/>
  </w:style>
  <w:style w:type="paragraph" w:styleId="Footer">
    <w:name w:val="footer"/>
    <w:basedOn w:val="Normal"/>
    <w:link w:val="FooterChar"/>
    <w:uiPriority w:val="99"/>
    <w:unhideWhenUsed/>
    <w:rsid w:val="00D5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bs-sct.canada.ca/pol/doc-fra.aspx?id=2504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ada.ca/fr/gouvernement/fonctionpublique/mieux-etre-inclusion-diversite-fonction-publique/diversite-equite-matiere-emploi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80FA-288E-4FC8-85EE-42AA8C2B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Sofiya</dc:creator>
  <cp:keywords/>
  <dc:description/>
  <cp:lastModifiedBy>Dupere, Manon</cp:lastModifiedBy>
  <cp:revision>2</cp:revision>
  <dcterms:created xsi:type="dcterms:W3CDTF">2026-05-01T15:00:00Z</dcterms:created>
  <dcterms:modified xsi:type="dcterms:W3CDTF">2026-05-01T15:00:00Z</dcterms:modified>
</cp:coreProperties>
</file>