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71FA2" w14:textId="28FC583A" w:rsidR="00C975B8" w:rsidRDefault="00C975B8" w:rsidP="00C975B8">
      <w:pPr>
        <w:rPr>
          <w:rFonts w:ascii="Arial" w:hAnsi="Arial" w:cs="Arial"/>
          <w:noProof/>
          <w:sz w:val="28"/>
          <w:szCs w:val="28"/>
        </w:rPr>
      </w:pPr>
      <w:r>
        <w:rPr>
          <w:noProof/>
          <w:sz w:val="50"/>
          <w:szCs w:val="50"/>
        </w:rPr>
        <w:drawing>
          <wp:anchor distT="0" distB="0" distL="114300" distR="114300" simplePos="0" relativeHeight="251659264" behindDoc="1" locked="0" layoutInCell="1" allowOverlap="1" wp14:anchorId="5BB45C97" wp14:editId="0183941B">
            <wp:simplePos x="0" y="0"/>
            <wp:positionH relativeFrom="page">
              <wp:align>left</wp:align>
            </wp:positionH>
            <wp:positionV relativeFrom="page">
              <wp:align>top</wp:align>
            </wp:positionV>
            <wp:extent cx="7772400" cy="10145395"/>
            <wp:effectExtent l="0" t="0" r="0" b="8255"/>
            <wp:wrapNone/>
            <wp:docPr id="9" name="Picture 9" descr="64-PHAC-Report-Template-EN-2015_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PHAC-Report-Template-EN-2015_IDP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4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95D" w:rsidRPr="00852065">
        <w:rPr>
          <w:rFonts w:ascii="Arial" w:hAnsi="Arial" w:cs="Arial"/>
          <w:noProof/>
          <w:sz w:val="28"/>
          <w:szCs w:val="28"/>
        </w:rPr>
        <w:t xml:space="preserve"> </w:t>
      </w:r>
    </w:p>
    <w:p w14:paraId="121EEEB0" w14:textId="77777777" w:rsidR="00C975B8" w:rsidRDefault="00C975B8" w:rsidP="00C975B8">
      <w:pPr>
        <w:rPr>
          <w:sz w:val="54"/>
          <w:szCs w:val="90"/>
        </w:rPr>
      </w:pPr>
      <w:r w:rsidRPr="00901522">
        <w:rPr>
          <w:sz w:val="72"/>
          <w:szCs w:val="72"/>
          <w:lang w:val="en-US"/>
        </w:rPr>
        <w:t>National Advisory Committee on Immunization (NACI)</w:t>
      </w:r>
      <w:r w:rsidRPr="00006C04">
        <w:rPr>
          <w:rFonts w:cs="Helvetica"/>
          <w:bCs/>
        </w:rPr>
        <w:t xml:space="preserve"> </w:t>
      </w:r>
    </w:p>
    <w:p w14:paraId="47B7806C" w14:textId="77777777" w:rsidR="00C975B8" w:rsidRDefault="00C975B8" w:rsidP="00C975B8">
      <w:pPr>
        <w:ind w:left="-624"/>
        <w:rPr>
          <w:sz w:val="54"/>
          <w:szCs w:val="90"/>
        </w:rPr>
      </w:pPr>
    </w:p>
    <w:p w14:paraId="65C688B2" w14:textId="77777777" w:rsidR="00C975B8" w:rsidRDefault="00C975B8" w:rsidP="00C975B8">
      <w:pPr>
        <w:rPr>
          <w:noProof/>
          <w:color w:val="617A14"/>
          <w:sz w:val="44"/>
        </w:rPr>
      </w:pPr>
      <w:r w:rsidRPr="0069595D">
        <w:rPr>
          <w:noProof/>
          <w:color w:val="617A14"/>
          <w:sz w:val="44"/>
        </w:rPr>
        <w:t xml:space="preserve">Guidelines for the Economic Evaluation of Vaccination Programs in Canada </w:t>
      </w:r>
    </w:p>
    <w:p w14:paraId="0C771039" w14:textId="77777777" w:rsidR="00C975B8" w:rsidRDefault="00C975B8" w:rsidP="00C975B8">
      <w:pPr>
        <w:rPr>
          <w:noProof/>
          <w:color w:val="617A14"/>
          <w:sz w:val="44"/>
        </w:rPr>
      </w:pPr>
    </w:p>
    <w:p w14:paraId="4EB62257" w14:textId="77777777" w:rsidR="00C975B8" w:rsidRDefault="00C975B8" w:rsidP="00C975B8">
      <w:pPr>
        <w:rPr>
          <w:noProof/>
          <w:color w:val="808080" w:themeColor="background1" w:themeShade="80"/>
          <w:sz w:val="36"/>
        </w:rPr>
      </w:pPr>
      <w:r>
        <w:rPr>
          <w:noProof/>
          <w:color w:val="808080" w:themeColor="background1" w:themeShade="80"/>
          <w:sz w:val="36"/>
        </w:rPr>
        <w:t>Draft 1</w:t>
      </w:r>
      <w:r w:rsidRPr="0069595D">
        <w:rPr>
          <w:noProof/>
          <w:color w:val="808080" w:themeColor="background1" w:themeShade="80"/>
          <w:sz w:val="36"/>
          <w:vertAlign w:val="superscript"/>
        </w:rPr>
        <w:t>st</w:t>
      </w:r>
      <w:r>
        <w:rPr>
          <w:noProof/>
          <w:color w:val="808080" w:themeColor="background1" w:themeShade="80"/>
          <w:sz w:val="36"/>
        </w:rPr>
        <w:t xml:space="preserve"> Edition</w:t>
      </w:r>
    </w:p>
    <w:p w14:paraId="4C49BF75" w14:textId="5F2C6CF2" w:rsidR="0099500D" w:rsidRPr="0099500D" w:rsidRDefault="00C975B8">
      <w:pPr>
        <w:rPr>
          <w:noProof/>
          <w:sz w:val="36"/>
        </w:rPr>
      </w:pPr>
      <w:r>
        <w:rPr>
          <w:noProof/>
          <w:color w:val="808080" w:themeColor="background1" w:themeShade="80"/>
          <w:sz w:val="36"/>
        </w:rPr>
        <w:t>For Public Consultation 2022</w:t>
      </w:r>
    </w:p>
    <w:p w14:paraId="687983C6" w14:textId="77777777" w:rsidR="0099500D" w:rsidRDefault="0099500D">
      <w:pPr>
        <w:rPr>
          <w:color w:val="618D1A"/>
          <w:spacing w:val="20"/>
          <w:sz w:val="36"/>
          <w:szCs w:val="20"/>
          <w:lang w:val="en-US" w:eastAsia="en-US"/>
        </w:rPr>
      </w:pPr>
      <w:r>
        <w:rPr>
          <w:caps/>
        </w:rPr>
        <w:br w:type="page"/>
      </w:r>
    </w:p>
    <w:p w14:paraId="7E82A4B8" w14:textId="3DF12DDE" w:rsidR="00986530" w:rsidRDefault="00D271C2" w:rsidP="00986530">
      <w:pPr>
        <w:pStyle w:val="Heading1"/>
      </w:pPr>
      <w:bookmarkStart w:id="0" w:name="_Toc96595388"/>
      <w:r>
        <w:rPr>
          <w:caps w:val="0"/>
        </w:rPr>
        <w:lastRenderedPageBreak/>
        <w:t>Table o</w:t>
      </w:r>
      <w:r w:rsidRPr="00581048">
        <w:rPr>
          <w:caps w:val="0"/>
        </w:rPr>
        <w:t>f Content</w:t>
      </w:r>
      <w:r>
        <w:rPr>
          <w:caps w:val="0"/>
        </w:rPr>
        <w:t>s</w:t>
      </w:r>
      <w:bookmarkEnd w:id="0"/>
      <w:r w:rsidRPr="00581048">
        <w:rPr>
          <w:caps w:val="0"/>
        </w:rPr>
        <w:t xml:space="preserve"> </w:t>
      </w:r>
      <w:r>
        <w:rPr>
          <w:caps w:val="0"/>
        </w:rPr>
        <w:tab/>
      </w:r>
    </w:p>
    <w:sdt>
      <w:sdtPr>
        <w:rPr>
          <w:rFonts w:ascii="Helvetica" w:eastAsia="Times New Roman" w:hAnsi="Helvetica" w:cs="Times New Roman"/>
          <w:b w:val="0"/>
          <w:bCs w:val="0"/>
          <w:color w:val="auto"/>
          <w:sz w:val="22"/>
          <w:szCs w:val="24"/>
          <w:lang w:val="en-CA" w:eastAsia="en-CA"/>
        </w:rPr>
        <w:id w:val="79416718"/>
        <w:docPartObj>
          <w:docPartGallery w:val="Table of Contents"/>
          <w:docPartUnique/>
        </w:docPartObj>
      </w:sdtPr>
      <w:sdtEndPr>
        <w:rPr>
          <w:noProof/>
        </w:rPr>
      </w:sdtEndPr>
      <w:sdtContent>
        <w:p w14:paraId="74F61F2E" w14:textId="77777777" w:rsidR="00986530" w:rsidRDefault="00986530" w:rsidP="00986530">
          <w:pPr>
            <w:pStyle w:val="TOCHeading"/>
            <w:spacing w:before="0" w:after="120"/>
            <w:ind w:left="113"/>
          </w:pPr>
        </w:p>
        <w:p w14:paraId="3D9A3CB4" w14:textId="5E42D230" w:rsidR="0099500D" w:rsidRDefault="00986530">
          <w:pPr>
            <w:pStyle w:val="TOC1"/>
            <w:rPr>
              <w:rFonts w:asciiTheme="minorHAnsi" w:eastAsiaTheme="minorEastAsia" w:hAnsiTheme="minorHAnsi" w:cstheme="minorBidi"/>
              <w:caps w:val="0"/>
              <w:noProof/>
              <w:szCs w:val="22"/>
              <w:lang w:eastAsia="zh-TW"/>
            </w:rPr>
          </w:pPr>
          <w:r>
            <w:fldChar w:fldCharType="begin"/>
          </w:r>
          <w:r>
            <w:instrText xml:space="preserve"> TOC \o "1-3" \h \z \u </w:instrText>
          </w:r>
          <w:r>
            <w:fldChar w:fldCharType="separate"/>
          </w:r>
          <w:hyperlink w:anchor="_Toc96595388" w:history="1">
            <w:r w:rsidR="0099500D" w:rsidRPr="00F658A1">
              <w:rPr>
                <w:rStyle w:val="Hyperlink"/>
                <w:noProof/>
              </w:rPr>
              <w:t>Table of Contents</w:t>
            </w:r>
            <w:r w:rsidR="0099500D">
              <w:rPr>
                <w:noProof/>
                <w:webHidden/>
              </w:rPr>
              <w:tab/>
            </w:r>
            <w:r w:rsidR="0099500D">
              <w:rPr>
                <w:noProof/>
                <w:webHidden/>
              </w:rPr>
              <w:fldChar w:fldCharType="begin"/>
            </w:r>
            <w:r w:rsidR="0099500D">
              <w:rPr>
                <w:noProof/>
                <w:webHidden/>
              </w:rPr>
              <w:instrText xml:space="preserve"> PAGEREF _Toc96595388 \h </w:instrText>
            </w:r>
            <w:r w:rsidR="0099500D">
              <w:rPr>
                <w:noProof/>
                <w:webHidden/>
              </w:rPr>
            </w:r>
            <w:r w:rsidR="0099500D">
              <w:rPr>
                <w:noProof/>
                <w:webHidden/>
              </w:rPr>
              <w:fldChar w:fldCharType="separate"/>
            </w:r>
            <w:r w:rsidR="00B710D9">
              <w:rPr>
                <w:noProof/>
                <w:webHidden/>
              </w:rPr>
              <w:t>2</w:t>
            </w:r>
            <w:r w:rsidR="0099500D">
              <w:rPr>
                <w:noProof/>
                <w:webHidden/>
              </w:rPr>
              <w:fldChar w:fldCharType="end"/>
            </w:r>
          </w:hyperlink>
        </w:p>
        <w:p w14:paraId="6117A18D" w14:textId="2D6567E9" w:rsidR="0099500D" w:rsidRDefault="00FD5D11">
          <w:pPr>
            <w:pStyle w:val="TOC2"/>
            <w:rPr>
              <w:rFonts w:asciiTheme="minorHAnsi" w:eastAsiaTheme="minorEastAsia" w:hAnsiTheme="minorHAnsi" w:cstheme="minorBidi"/>
              <w:noProof/>
              <w:szCs w:val="22"/>
              <w:lang w:eastAsia="zh-TW"/>
            </w:rPr>
          </w:pPr>
          <w:hyperlink w:anchor="_Toc96595389" w:history="1">
            <w:r w:rsidR="0099500D" w:rsidRPr="00F658A1">
              <w:rPr>
                <w:rStyle w:val="Hyperlink"/>
                <w:noProof/>
              </w:rPr>
              <w:t>Acknowledgements</w:t>
            </w:r>
            <w:r w:rsidR="0099500D">
              <w:rPr>
                <w:noProof/>
                <w:webHidden/>
              </w:rPr>
              <w:tab/>
            </w:r>
            <w:r w:rsidR="0099500D">
              <w:rPr>
                <w:noProof/>
                <w:webHidden/>
              </w:rPr>
              <w:fldChar w:fldCharType="begin"/>
            </w:r>
            <w:r w:rsidR="0099500D">
              <w:rPr>
                <w:noProof/>
                <w:webHidden/>
              </w:rPr>
              <w:instrText xml:space="preserve"> PAGEREF _Toc96595389 \h </w:instrText>
            </w:r>
            <w:r w:rsidR="0099500D">
              <w:rPr>
                <w:noProof/>
                <w:webHidden/>
              </w:rPr>
            </w:r>
            <w:r w:rsidR="0099500D">
              <w:rPr>
                <w:noProof/>
                <w:webHidden/>
              </w:rPr>
              <w:fldChar w:fldCharType="separate"/>
            </w:r>
            <w:r w:rsidR="00B710D9">
              <w:rPr>
                <w:noProof/>
                <w:webHidden/>
              </w:rPr>
              <w:t>4</w:t>
            </w:r>
            <w:r w:rsidR="0099500D">
              <w:rPr>
                <w:noProof/>
                <w:webHidden/>
              </w:rPr>
              <w:fldChar w:fldCharType="end"/>
            </w:r>
          </w:hyperlink>
        </w:p>
        <w:p w14:paraId="629D8818" w14:textId="4A28867B" w:rsidR="0099500D" w:rsidRDefault="00FD5D11">
          <w:pPr>
            <w:pStyle w:val="TOC3"/>
            <w:rPr>
              <w:rFonts w:asciiTheme="minorHAnsi" w:eastAsiaTheme="minorEastAsia" w:hAnsiTheme="minorHAnsi" w:cstheme="minorBidi"/>
              <w:noProof/>
              <w:szCs w:val="22"/>
              <w:lang w:eastAsia="zh-TW"/>
            </w:rPr>
          </w:pPr>
          <w:hyperlink w:anchor="_Toc96595390" w:history="1">
            <w:r w:rsidR="0099500D" w:rsidRPr="00F658A1">
              <w:rPr>
                <w:rStyle w:val="Hyperlink"/>
                <w:noProof/>
              </w:rPr>
              <w:t>NACI Economic Guidelines Task Group Members and Liaisons</w:t>
            </w:r>
            <w:r w:rsidR="0099500D">
              <w:rPr>
                <w:noProof/>
                <w:webHidden/>
              </w:rPr>
              <w:tab/>
            </w:r>
            <w:r w:rsidR="0099500D">
              <w:rPr>
                <w:noProof/>
                <w:webHidden/>
              </w:rPr>
              <w:fldChar w:fldCharType="begin"/>
            </w:r>
            <w:r w:rsidR="0099500D">
              <w:rPr>
                <w:noProof/>
                <w:webHidden/>
              </w:rPr>
              <w:instrText xml:space="preserve"> PAGEREF _Toc96595390 \h </w:instrText>
            </w:r>
            <w:r w:rsidR="0099500D">
              <w:rPr>
                <w:noProof/>
                <w:webHidden/>
              </w:rPr>
            </w:r>
            <w:r w:rsidR="0099500D">
              <w:rPr>
                <w:noProof/>
                <w:webHidden/>
              </w:rPr>
              <w:fldChar w:fldCharType="separate"/>
            </w:r>
            <w:r w:rsidR="00B710D9">
              <w:rPr>
                <w:noProof/>
                <w:webHidden/>
              </w:rPr>
              <w:t>4</w:t>
            </w:r>
            <w:r w:rsidR="0099500D">
              <w:rPr>
                <w:noProof/>
                <w:webHidden/>
              </w:rPr>
              <w:fldChar w:fldCharType="end"/>
            </w:r>
          </w:hyperlink>
        </w:p>
        <w:p w14:paraId="507AF3CF" w14:textId="55D8D92F" w:rsidR="0099500D" w:rsidRDefault="00FD5D11">
          <w:pPr>
            <w:pStyle w:val="TOC3"/>
            <w:rPr>
              <w:rFonts w:asciiTheme="minorHAnsi" w:eastAsiaTheme="minorEastAsia" w:hAnsiTheme="minorHAnsi" w:cstheme="minorBidi"/>
              <w:noProof/>
              <w:szCs w:val="22"/>
              <w:lang w:eastAsia="zh-TW"/>
            </w:rPr>
          </w:pPr>
          <w:hyperlink w:anchor="_Toc96595391" w:history="1">
            <w:r w:rsidR="0099500D" w:rsidRPr="00F658A1">
              <w:rPr>
                <w:rStyle w:val="Hyperlink"/>
                <w:noProof/>
              </w:rPr>
              <w:t>Reviewers</w:t>
            </w:r>
            <w:r w:rsidR="0099500D">
              <w:rPr>
                <w:noProof/>
                <w:webHidden/>
              </w:rPr>
              <w:tab/>
            </w:r>
            <w:r w:rsidR="0099500D">
              <w:rPr>
                <w:noProof/>
                <w:webHidden/>
              </w:rPr>
              <w:fldChar w:fldCharType="begin"/>
            </w:r>
            <w:r w:rsidR="0099500D">
              <w:rPr>
                <w:noProof/>
                <w:webHidden/>
              </w:rPr>
              <w:instrText xml:space="preserve"> PAGEREF _Toc96595391 \h </w:instrText>
            </w:r>
            <w:r w:rsidR="0099500D">
              <w:rPr>
                <w:noProof/>
                <w:webHidden/>
              </w:rPr>
            </w:r>
            <w:r w:rsidR="0099500D">
              <w:rPr>
                <w:noProof/>
                <w:webHidden/>
              </w:rPr>
              <w:fldChar w:fldCharType="separate"/>
            </w:r>
            <w:r w:rsidR="00B710D9">
              <w:rPr>
                <w:noProof/>
                <w:webHidden/>
              </w:rPr>
              <w:t>6</w:t>
            </w:r>
            <w:r w:rsidR="0099500D">
              <w:rPr>
                <w:noProof/>
                <w:webHidden/>
              </w:rPr>
              <w:fldChar w:fldCharType="end"/>
            </w:r>
          </w:hyperlink>
        </w:p>
        <w:p w14:paraId="17E8260A" w14:textId="6BA06E18" w:rsidR="0099500D" w:rsidRDefault="00FD5D11">
          <w:pPr>
            <w:pStyle w:val="TOC3"/>
            <w:rPr>
              <w:rFonts w:asciiTheme="minorHAnsi" w:eastAsiaTheme="minorEastAsia" w:hAnsiTheme="minorHAnsi" w:cstheme="minorBidi"/>
              <w:noProof/>
              <w:szCs w:val="22"/>
              <w:lang w:eastAsia="zh-TW"/>
            </w:rPr>
          </w:pPr>
          <w:hyperlink w:anchor="_Toc96595392" w:history="1">
            <w:r w:rsidR="0099500D" w:rsidRPr="00F658A1">
              <w:rPr>
                <w:rStyle w:val="Hyperlink"/>
                <w:noProof/>
              </w:rPr>
              <w:t>Contributors</w:t>
            </w:r>
            <w:r w:rsidR="0099500D">
              <w:rPr>
                <w:noProof/>
                <w:webHidden/>
              </w:rPr>
              <w:tab/>
            </w:r>
            <w:r w:rsidR="0099500D">
              <w:rPr>
                <w:noProof/>
                <w:webHidden/>
              </w:rPr>
              <w:fldChar w:fldCharType="begin"/>
            </w:r>
            <w:r w:rsidR="0099500D">
              <w:rPr>
                <w:noProof/>
                <w:webHidden/>
              </w:rPr>
              <w:instrText xml:space="preserve"> PAGEREF _Toc96595392 \h </w:instrText>
            </w:r>
            <w:r w:rsidR="0099500D">
              <w:rPr>
                <w:noProof/>
                <w:webHidden/>
              </w:rPr>
            </w:r>
            <w:r w:rsidR="0099500D">
              <w:rPr>
                <w:noProof/>
                <w:webHidden/>
              </w:rPr>
              <w:fldChar w:fldCharType="separate"/>
            </w:r>
            <w:r w:rsidR="00B710D9">
              <w:rPr>
                <w:noProof/>
                <w:webHidden/>
              </w:rPr>
              <w:t>8</w:t>
            </w:r>
            <w:r w:rsidR="0099500D">
              <w:rPr>
                <w:noProof/>
                <w:webHidden/>
              </w:rPr>
              <w:fldChar w:fldCharType="end"/>
            </w:r>
          </w:hyperlink>
        </w:p>
        <w:p w14:paraId="40081F4E" w14:textId="17F61B0C" w:rsidR="0099500D" w:rsidRDefault="00FD5D11">
          <w:pPr>
            <w:pStyle w:val="TOC2"/>
            <w:rPr>
              <w:rFonts w:asciiTheme="minorHAnsi" w:eastAsiaTheme="minorEastAsia" w:hAnsiTheme="minorHAnsi" w:cstheme="minorBidi"/>
              <w:noProof/>
              <w:szCs w:val="22"/>
              <w:lang w:eastAsia="zh-TW"/>
            </w:rPr>
          </w:pPr>
          <w:hyperlink w:anchor="_Toc96595393" w:history="1">
            <w:r w:rsidR="0099500D" w:rsidRPr="00F658A1">
              <w:rPr>
                <w:rStyle w:val="Hyperlink"/>
                <w:noProof/>
              </w:rPr>
              <w:t>Conflicts of Interest Declaration</w:t>
            </w:r>
            <w:r w:rsidR="0099500D">
              <w:rPr>
                <w:noProof/>
                <w:webHidden/>
              </w:rPr>
              <w:tab/>
            </w:r>
            <w:r w:rsidR="0099500D">
              <w:rPr>
                <w:noProof/>
                <w:webHidden/>
              </w:rPr>
              <w:fldChar w:fldCharType="begin"/>
            </w:r>
            <w:r w:rsidR="0099500D">
              <w:rPr>
                <w:noProof/>
                <w:webHidden/>
              </w:rPr>
              <w:instrText xml:space="preserve"> PAGEREF _Toc96595393 \h </w:instrText>
            </w:r>
            <w:r w:rsidR="0099500D">
              <w:rPr>
                <w:noProof/>
                <w:webHidden/>
              </w:rPr>
            </w:r>
            <w:r w:rsidR="0099500D">
              <w:rPr>
                <w:noProof/>
                <w:webHidden/>
              </w:rPr>
              <w:fldChar w:fldCharType="separate"/>
            </w:r>
            <w:r w:rsidR="00B710D9">
              <w:rPr>
                <w:noProof/>
                <w:webHidden/>
              </w:rPr>
              <w:t>10</w:t>
            </w:r>
            <w:r w:rsidR="0099500D">
              <w:rPr>
                <w:noProof/>
                <w:webHidden/>
              </w:rPr>
              <w:fldChar w:fldCharType="end"/>
            </w:r>
          </w:hyperlink>
        </w:p>
        <w:p w14:paraId="12A5CCBA" w14:textId="0FEAC250" w:rsidR="0099500D" w:rsidRDefault="00FD5D11">
          <w:pPr>
            <w:pStyle w:val="TOC2"/>
            <w:rPr>
              <w:rFonts w:asciiTheme="minorHAnsi" w:eastAsiaTheme="minorEastAsia" w:hAnsiTheme="minorHAnsi" w:cstheme="minorBidi"/>
              <w:noProof/>
              <w:szCs w:val="22"/>
              <w:lang w:eastAsia="zh-TW"/>
            </w:rPr>
          </w:pPr>
          <w:hyperlink w:anchor="_Toc96595394" w:history="1">
            <w:r w:rsidR="0099500D" w:rsidRPr="00F658A1">
              <w:rPr>
                <w:rStyle w:val="Hyperlink"/>
                <w:noProof/>
              </w:rPr>
              <w:t>Abbreviations</w:t>
            </w:r>
            <w:r w:rsidR="0099500D">
              <w:rPr>
                <w:noProof/>
                <w:webHidden/>
              </w:rPr>
              <w:tab/>
            </w:r>
            <w:r w:rsidR="0099500D">
              <w:rPr>
                <w:noProof/>
                <w:webHidden/>
              </w:rPr>
              <w:fldChar w:fldCharType="begin"/>
            </w:r>
            <w:r w:rsidR="0099500D">
              <w:rPr>
                <w:noProof/>
                <w:webHidden/>
              </w:rPr>
              <w:instrText xml:space="preserve"> PAGEREF _Toc96595394 \h </w:instrText>
            </w:r>
            <w:r w:rsidR="0099500D">
              <w:rPr>
                <w:noProof/>
                <w:webHidden/>
              </w:rPr>
            </w:r>
            <w:r w:rsidR="0099500D">
              <w:rPr>
                <w:noProof/>
                <w:webHidden/>
              </w:rPr>
              <w:fldChar w:fldCharType="separate"/>
            </w:r>
            <w:r w:rsidR="00B710D9">
              <w:rPr>
                <w:noProof/>
                <w:webHidden/>
              </w:rPr>
              <w:t>11</w:t>
            </w:r>
            <w:r w:rsidR="0099500D">
              <w:rPr>
                <w:noProof/>
                <w:webHidden/>
              </w:rPr>
              <w:fldChar w:fldCharType="end"/>
            </w:r>
          </w:hyperlink>
        </w:p>
        <w:p w14:paraId="7DABC9CB" w14:textId="30FE8738" w:rsidR="0099500D" w:rsidRDefault="00FD5D11">
          <w:pPr>
            <w:pStyle w:val="TOC2"/>
            <w:rPr>
              <w:rFonts w:asciiTheme="minorHAnsi" w:eastAsiaTheme="minorEastAsia" w:hAnsiTheme="minorHAnsi" w:cstheme="minorBidi"/>
              <w:noProof/>
              <w:szCs w:val="22"/>
              <w:lang w:eastAsia="zh-TW"/>
            </w:rPr>
          </w:pPr>
          <w:hyperlink w:anchor="_Toc96595395" w:history="1">
            <w:r w:rsidR="0099500D" w:rsidRPr="00F658A1">
              <w:rPr>
                <w:rStyle w:val="Hyperlink"/>
                <w:noProof/>
              </w:rPr>
              <w:t>Glossary</w:t>
            </w:r>
            <w:r w:rsidR="0099500D">
              <w:rPr>
                <w:noProof/>
                <w:webHidden/>
              </w:rPr>
              <w:tab/>
            </w:r>
            <w:r w:rsidR="00FC17FE">
              <w:rPr>
                <w:noProof/>
                <w:webHidden/>
              </w:rPr>
              <w:t>…………………………………………………………………………………</w:t>
            </w:r>
            <w:r w:rsidR="0099500D">
              <w:rPr>
                <w:noProof/>
                <w:webHidden/>
              </w:rPr>
              <w:fldChar w:fldCharType="begin"/>
            </w:r>
            <w:r w:rsidR="0099500D">
              <w:rPr>
                <w:noProof/>
                <w:webHidden/>
              </w:rPr>
              <w:instrText xml:space="preserve"> PAGEREF _Toc96595395 \h </w:instrText>
            </w:r>
            <w:r w:rsidR="0099500D">
              <w:rPr>
                <w:noProof/>
                <w:webHidden/>
              </w:rPr>
            </w:r>
            <w:r w:rsidR="0099500D">
              <w:rPr>
                <w:noProof/>
                <w:webHidden/>
              </w:rPr>
              <w:fldChar w:fldCharType="separate"/>
            </w:r>
            <w:r w:rsidR="00B710D9">
              <w:rPr>
                <w:noProof/>
                <w:webHidden/>
              </w:rPr>
              <w:t>13</w:t>
            </w:r>
            <w:r w:rsidR="0099500D">
              <w:rPr>
                <w:noProof/>
                <w:webHidden/>
              </w:rPr>
              <w:fldChar w:fldCharType="end"/>
            </w:r>
          </w:hyperlink>
        </w:p>
        <w:p w14:paraId="426962DD" w14:textId="734F82A3" w:rsidR="0099500D" w:rsidRDefault="00FD5D11">
          <w:pPr>
            <w:pStyle w:val="TOC2"/>
            <w:rPr>
              <w:rFonts w:asciiTheme="minorHAnsi" w:eastAsiaTheme="minorEastAsia" w:hAnsiTheme="minorHAnsi" w:cstheme="minorBidi"/>
              <w:noProof/>
              <w:szCs w:val="22"/>
              <w:lang w:eastAsia="zh-TW"/>
            </w:rPr>
          </w:pPr>
          <w:hyperlink w:anchor="_Toc96595396" w:history="1">
            <w:r w:rsidR="0099500D" w:rsidRPr="00F658A1">
              <w:rPr>
                <w:rStyle w:val="Hyperlink"/>
                <w:noProof/>
              </w:rPr>
              <w:t>Introduction</w:t>
            </w:r>
            <w:r w:rsidR="0099500D">
              <w:rPr>
                <w:noProof/>
                <w:webHidden/>
              </w:rPr>
              <w:tab/>
            </w:r>
            <w:r w:rsidR="0099500D">
              <w:rPr>
                <w:noProof/>
                <w:webHidden/>
              </w:rPr>
              <w:fldChar w:fldCharType="begin"/>
            </w:r>
            <w:r w:rsidR="0099500D">
              <w:rPr>
                <w:noProof/>
                <w:webHidden/>
              </w:rPr>
              <w:instrText xml:space="preserve"> PAGEREF _Toc96595396 \h </w:instrText>
            </w:r>
            <w:r w:rsidR="0099500D">
              <w:rPr>
                <w:noProof/>
                <w:webHidden/>
              </w:rPr>
            </w:r>
            <w:r w:rsidR="0099500D">
              <w:rPr>
                <w:noProof/>
                <w:webHidden/>
              </w:rPr>
              <w:fldChar w:fldCharType="separate"/>
            </w:r>
            <w:r w:rsidR="00B710D9">
              <w:rPr>
                <w:noProof/>
                <w:webHidden/>
              </w:rPr>
              <w:t>20</w:t>
            </w:r>
            <w:r w:rsidR="0099500D">
              <w:rPr>
                <w:noProof/>
                <w:webHidden/>
              </w:rPr>
              <w:fldChar w:fldCharType="end"/>
            </w:r>
          </w:hyperlink>
        </w:p>
        <w:p w14:paraId="60028456" w14:textId="4CB93A37" w:rsidR="0099500D" w:rsidRDefault="00FD5D11">
          <w:pPr>
            <w:pStyle w:val="TOC2"/>
            <w:rPr>
              <w:rFonts w:asciiTheme="minorHAnsi" w:eastAsiaTheme="minorEastAsia" w:hAnsiTheme="minorHAnsi" w:cstheme="minorBidi"/>
              <w:noProof/>
              <w:szCs w:val="22"/>
              <w:lang w:eastAsia="zh-TW"/>
            </w:rPr>
          </w:pPr>
          <w:hyperlink w:anchor="_Toc96595397" w:history="1">
            <w:r w:rsidR="0099500D" w:rsidRPr="00F658A1">
              <w:rPr>
                <w:rStyle w:val="Hyperlink"/>
                <w:noProof/>
              </w:rPr>
              <w:t>Guideline Statements</w:t>
            </w:r>
            <w:r w:rsidR="0099500D">
              <w:rPr>
                <w:noProof/>
                <w:webHidden/>
              </w:rPr>
              <w:tab/>
            </w:r>
            <w:r w:rsidR="0099500D">
              <w:rPr>
                <w:noProof/>
                <w:webHidden/>
              </w:rPr>
              <w:fldChar w:fldCharType="begin"/>
            </w:r>
            <w:r w:rsidR="0099500D">
              <w:rPr>
                <w:noProof/>
                <w:webHidden/>
              </w:rPr>
              <w:instrText xml:space="preserve"> PAGEREF _Toc96595397 \h </w:instrText>
            </w:r>
            <w:r w:rsidR="0099500D">
              <w:rPr>
                <w:noProof/>
                <w:webHidden/>
              </w:rPr>
            </w:r>
            <w:r w:rsidR="0099500D">
              <w:rPr>
                <w:noProof/>
                <w:webHidden/>
              </w:rPr>
              <w:fldChar w:fldCharType="separate"/>
            </w:r>
            <w:r w:rsidR="00B710D9">
              <w:rPr>
                <w:noProof/>
                <w:webHidden/>
              </w:rPr>
              <w:t>23</w:t>
            </w:r>
            <w:r w:rsidR="0099500D">
              <w:rPr>
                <w:noProof/>
                <w:webHidden/>
              </w:rPr>
              <w:fldChar w:fldCharType="end"/>
            </w:r>
          </w:hyperlink>
        </w:p>
        <w:p w14:paraId="5B9BBF17" w14:textId="2BD8785C" w:rsidR="0099500D" w:rsidRDefault="00FD5D11">
          <w:pPr>
            <w:pStyle w:val="TOC2"/>
            <w:rPr>
              <w:rFonts w:asciiTheme="minorHAnsi" w:eastAsiaTheme="minorEastAsia" w:hAnsiTheme="minorHAnsi" w:cstheme="minorBidi"/>
              <w:noProof/>
              <w:szCs w:val="22"/>
              <w:lang w:eastAsia="zh-TW"/>
            </w:rPr>
          </w:pPr>
          <w:hyperlink w:anchor="_Toc96595398" w:history="1">
            <w:r w:rsidR="0099500D" w:rsidRPr="00F658A1">
              <w:rPr>
                <w:rStyle w:val="Hyperlink"/>
                <w:noProof/>
              </w:rPr>
              <w:t>Guidelines in Detail</w:t>
            </w:r>
            <w:r w:rsidR="0099500D">
              <w:rPr>
                <w:noProof/>
                <w:webHidden/>
              </w:rPr>
              <w:tab/>
            </w:r>
            <w:r w:rsidR="0099500D">
              <w:rPr>
                <w:noProof/>
                <w:webHidden/>
              </w:rPr>
              <w:fldChar w:fldCharType="begin"/>
            </w:r>
            <w:r w:rsidR="0099500D">
              <w:rPr>
                <w:noProof/>
                <w:webHidden/>
              </w:rPr>
              <w:instrText xml:space="preserve"> PAGEREF _Toc96595398 \h </w:instrText>
            </w:r>
            <w:r w:rsidR="0099500D">
              <w:rPr>
                <w:noProof/>
                <w:webHidden/>
              </w:rPr>
            </w:r>
            <w:r w:rsidR="0099500D">
              <w:rPr>
                <w:noProof/>
                <w:webHidden/>
              </w:rPr>
              <w:fldChar w:fldCharType="separate"/>
            </w:r>
            <w:r w:rsidR="00B710D9">
              <w:rPr>
                <w:noProof/>
                <w:webHidden/>
              </w:rPr>
              <w:t>31</w:t>
            </w:r>
            <w:r w:rsidR="0099500D">
              <w:rPr>
                <w:noProof/>
                <w:webHidden/>
              </w:rPr>
              <w:fldChar w:fldCharType="end"/>
            </w:r>
          </w:hyperlink>
        </w:p>
        <w:p w14:paraId="00FECC1F" w14:textId="7B3F1862" w:rsidR="0099500D" w:rsidRDefault="00FD5D11">
          <w:pPr>
            <w:pStyle w:val="TOC3"/>
            <w:rPr>
              <w:rFonts w:asciiTheme="minorHAnsi" w:eastAsiaTheme="minorEastAsia" w:hAnsiTheme="minorHAnsi" w:cstheme="minorBidi"/>
              <w:noProof/>
              <w:szCs w:val="22"/>
              <w:lang w:eastAsia="zh-TW"/>
            </w:rPr>
          </w:pPr>
          <w:hyperlink w:anchor="_Toc96595399" w:history="1">
            <w:r w:rsidR="0099500D" w:rsidRPr="00F658A1">
              <w:rPr>
                <w:rStyle w:val="Hyperlink"/>
                <w:noProof/>
              </w:rPr>
              <w:t>1. Decision Problem</w:t>
            </w:r>
            <w:r w:rsidR="0099500D">
              <w:rPr>
                <w:noProof/>
                <w:webHidden/>
              </w:rPr>
              <w:tab/>
            </w:r>
            <w:r w:rsidR="0099500D">
              <w:rPr>
                <w:noProof/>
                <w:webHidden/>
              </w:rPr>
              <w:fldChar w:fldCharType="begin"/>
            </w:r>
            <w:r w:rsidR="0099500D">
              <w:rPr>
                <w:noProof/>
                <w:webHidden/>
              </w:rPr>
              <w:instrText xml:space="preserve"> PAGEREF _Toc96595399 \h </w:instrText>
            </w:r>
            <w:r w:rsidR="0099500D">
              <w:rPr>
                <w:noProof/>
                <w:webHidden/>
              </w:rPr>
            </w:r>
            <w:r w:rsidR="0099500D">
              <w:rPr>
                <w:noProof/>
                <w:webHidden/>
              </w:rPr>
              <w:fldChar w:fldCharType="separate"/>
            </w:r>
            <w:r w:rsidR="00B710D9">
              <w:rPr>
                <w:noProof/>
                <w:webHidden/>
              </w:rPr>
              <w:t>31</w:t>
            </w:r>
            <w:r w:rsidR="0099500D">
              <w:rPr>
                <w:noProof/>
                <w:webHidden/>
              </w:rPr>
              <w:fldChar w:fldCharType="end"/>
            </w:r>
          </w:hyperlink>
        </w:p>
        <w:p w14:paraId="49E970EA" w14:textId="2DBCC70B" w:rsidR="0099500D" w:rsidRDefault="00FD5D11">
          <w:pPr>
            <w:pStyle w:val="TOC3"/>
            <w:rPr>
              <w:rFonts w:asciiTheme="minorHAnsi" w:eastAsiaTheme="minorEastAsia" w:hAnsiTheme="minorHAnsi" w:cstheme="minorBidi"/>
              <w:noProof/>
              <w:szCs w:val="22"/>
              <w:lang w:eastAsia="zh-TW"/>
            </w:rPr>
          </w:pPr>
          <w:hyperlink w:anchor="_Toc96595400" w:history="1">
            <w:r w:rsidR="0099500D" w:rsidRPr="00F658A1">
              <w:rPr>
                <w:rStyle w:val="Hyperlink"/>
                <w:rFonts w:cs="Helvetica"/>
                <w:noProof/>
              </w:rPr>
              <w:t>2. Types of Evaluations</w:t>
            </w:r>
            <w:r w:rsidR="0099500D">
              <w:rPr>
                <w:noProof/>
                <w:webHidden/>
              </w:rPr>
              <w:tab/>
            </w:r>
            <w:r w:rsidR="0099500D">
              <w:rPr>
                <w:noProof/>
                <w:webHidden/>
              </w:rPr>
              <w:fldChar w:fldCharType="begin"/>
            </w:r>
            <w:r w:rsidR="0099500D">
              <w:rPr>
                <w:noProof/>
                <w:webHidden/>
              </w:rPr>
              <w:instrText xml:space="preserve"> PAGEREF _Toc96595400 \h </w:instrText>
            </w:r>
            <w:r w:rsidR="0099500D">
              <w:rPr>
                <w:noProof/>
                <w:webHidden/>
              </w:rPr>
            </w:r>
            <w:r w:rsidR="0099500D">
              <w:rPr>
                <w:noProof/>
                <w:webHidden/>
              </w:rPr>
              <w:fldChar w:fldCharType="separate"/>
            </w:r>
            <w:r w:rsidR="00B710D9">
              <w:rPr>
                <w:noProof/>
                <w:webHidden/>
              </w:rPr>
              <w:t>34</w:t>
            </w:r>
            <w:r w:rsidR="0099500D">
              <w:rPr>
                <w:noProof/>
                <w:webHidden/>
              </w:rPr>
              <w:fldChar w:fldCharType="end"/>
            </w:r>
          </w:hyperlink>
        </w:p>
        <w:p w14:paraId="1B9DAEEE" w14:textId="1DBD51AA" w:rsidR="0099500D" w:rsidRDefault="00FD5D11">
          <w:pPr>
            <w:pStyle w:val="TOC3"/>
            <w:rPr>
              <w:rFonts w:asciiTheme="minorHAnsi" w:eastAsiaTheme="minorEastAsia" w:hAnsiTheme="minorHAnsi" w:cstheme="minorBidi"/>
              <w:noProof/>
              <w:szCs w:val="22"/>
              <w:lang w:eastAsia="zh-TW"/>
            </w:rPr>
          </w:pPr>
          <w:hyperlink w:anchor="_Toc96595401" w:history="1">
            <w:r w:rsidR="0099500D" w:rsidRPr="00F658A1">
              <w:rPr>
                <w:rStyle w:val="Hyperlink"/>
                <w:noProof/>
              </w:rPr>
              <w:t>3. Study Populations</w:t>
            </w:r>
            <w:r w:rsidR="0099500D">
              <w:rPr>
                <w:noProof/>
                <w:webHidden/>
              </w:rPr>
              <w:tab/>
            </w:r>
            <w:r w:rsidR="0099500D">
              <w:rPr>
                <w:noProof/>
                <w:webHidden/>
              </w:rPr>
              <w:fldChar w:fldCharType="begin"/>
            </w:r>
            <w:r w:rsidR="0099500D">
              <w:rPr>
                <w:noProof/>
                <w:webHidden/>
              </w:rPr>
              <w:instrText xml:space="preserve"> PAGEREF _Toc96595401 \h </w:instrText>
            </w:r>
            <w:r w:rsidR="0099500D">
              <w:rPr>
                <w:noProof/>
                <w:webHidden/>
              </w:rPr>
            </w:r>
            <w:r w:rsidR="0099500D">
              <w:rPr>
                <w:noProof/>
                <w:webHidden/>
              </w:rPr>
              <w:fldChar w:fldCharType="separate"/>
            </w:r>
            <w:r w:rsidR="00B710D9">
              <w:rPr>
                <w:noProof/>
                <w:webHidden/>
              </w:rPr>
              <w:t>36</w:t>
            </w:r>
            <w:r w:rsidR="0099500D">
              <w:rPr>
                <w:noProof/>
                <w:webHidden/>
              </w:rPr>
              <w:fldChar w:fldCharType="end"/>
            </w:r>
          </w:hyperlink>
        </w:p>
        <w:p w14:paraId="0B4CB150" w14:textId="631454DA" w:rsidR="0099500D" w:rsidRDefault="00FD5D11">
          <w:pPr>
            <w:pStyle w:val="TOC3"/>
            <w:rPr>
              <w:rFonts w:asciiTheme="minorHAnsi" w:eastAsiaTheme="minorEastAsia" w:hAnsiTheme="minorHAnsi" w:cstheme="minorBidi"/>
              <w:noProof/>
              <w:szCs w:val="22"/>
              <w:lang w:eastAsia="zh-TW"/>
            </w:rPr>
          </w:pPr>
          <w:hyperlink w:anchor="_Toc96595402" w:history="1">
            <w:r w:rsidR="0099500D" w:rsidRPr="00F658A1">
              <w:rPr>
                <w:rStyle w:val="Hyperlink"/>
                <w:noProof/>
              </w:rPr>
              <w:t>4. Comparators</w:t>
            </w:r>
            <w:r w:rsidR="0099500D">
              <w:rPr>
                <w:noProof/>
                <w:webHidden/>
              </w:rPr>
              <w:tab/>
            </w:r>
            <w:r w:rsidR="0099500D">
              <w:rPr>
                <w:noProof/>
                <w:webHidden/>
              </w:rPr>
              <w:fldChar w:fldCharType="begin"/>
            </w:r>
            <w:r w:rsidR="0099500D">
              <w:rPr>
                <w:noProof/>
                <w:webHidden/>
              </w:rPr>
              <w:instrText xml:space="preserve"> PAGEREF _Toc96595402 \h </w:instrText>
            </w:r>
            <w:r w:rsidR="0099500D">
              <w:rPr>
                <w:noProof/>
                <w:webHidden/>
              </w:rPr>
            </w:r>
            <w:r w:rsidR="0099500D">
              <w:rPr>
                <w:noProof/>
                <w:webHidden/>
              </w:rPr>
              <w:fldChar w:fldCharType="separate"/>
            </w:r>
            <w:r w:rsidR="00B710D9">
              <w:rPr>
                <w:noProof/>
                <w:webHidden/>
              </w:rPr>
              <w:t>38</w:t>
            </w:r>
            <w:r w:rsidR="0099500D">
              <w:rPr>
                <w:noProof/>
                <w:webHidden/>
              </w:rPr>
              <w:fldChar w:fldCharType="end"/>
            </w:r>
          </w:hyperlink>
        </w:p>
        <w:p w14:paraId="183AFD2B" w14:textId="0E59879E" w:rsidR="0099500D" w:rsidRDefault="00FD5D11">
          <w:pPr>
            <w:pStyle w:val="TOC3"/>
            <w:rPr>
              <w:rFonts w:asciiTheme="minorHAnsi" w:eastAsiaTheme="minorEastAsia" w:hAnsiTheme="minorHAnsi" w:cstheme="minorBidi"/>
              <w:noProof/>
              <w:szCs w:val="22"/>
              <w:lang w:eastAsia="zh-TW"/>
            </w:rPr>
          </w:pPr>
          <w:hyperlink w:anchor="_Toc96595403" w:history="1">
            <w:r w:rsidR="0099500D" w:rsidRPr="00F658A1">
              <w:rPr>
                <w:rStyle w:val="Hyperlink"/>
                <w:noProof/>
              </w:rPr>
              <w:t>5. Perspectives</w:t>
            </w:r>
            <w:r w:rsidR="0099500D">
              <w:rPr>
                <w:noProof/>
                <w:webHidden/>
              </w:rPr>
              <w:tab/>
            </w:r>
            <w:r w:rsidR="0099500D">
              <w:rPr>
                <w:noProof/>
                <w:webHidden/>
              </w:rPr>
              <w:fldChar w:fldCharType="begin"/>
            </w:r>
            <w:r w:rsidR="0099500D">
              <w:rPr>
                <w:noProof/>
                <w:webHidden/>
              </w:rPr>
              <w:instrText xml:space="preserve"> PAGEREF _Toc96595403 \h </w:instrText>
            </w:r>
            <w:r w:rsidR="0099500D">
              <w:rPr>
                <w:noProof/>
                <w:webHidden/>
              </w:rPr>
            </w:r>
            <w:r w:rsidR="0099500D">
              <w:rPr>
                <w:noProof/>
                <w:webHidden/>
              </w:rPr>
              <w:fldChar w:fldCharType="separate"/>
            </w:r>
            <w:r w:rsidR="00B710D9">
              <w:rPr>
                <w:noProof/>
                <w:webHidden/>
              </w:rPr>
              <w:t>40</w:t>
            </w:r>
            <w:r w:rsidR="0099500D">
              <w:rPr>
                <w:noProof/>
                <w:webHidden/>
              </w:rPr>
              <w:fldChar w:fldCharType="end"/>
            </w:r>
          </w:hyperlink>
        </w:p>
        <w:p w14:paraId="2A0F0974" w14:textId="57BFB70E" w:rsidR="0099500D" w:rsidRDefault="00FD5D11">
          <w:pPr>
            <w:pStyle w:val="TOC3"/>
            <w:rPr>
              <w:rFonts w:asciiTheme="minorHAnsi" w:eastAsiaTheme="minorEastAsia" w:hAnsiTheme="minorHAnsi" w:cstheme="minorBidi"/>
              <w:noProof/>
              <w:szCs w:val="22"/>
              <w:lang w:eastAsia="zh-TW"/>
            </w:rPr>
          </w:pPr>
          <w:hyperlink w:anchor="_Toc96595404" w:history="1">
            <w:r w:rsidR="0099500D" w:rsidRPr="00F658A1">
              <w:rPr>
                <w:rStyle w:val="Hyperlink"/>
                <w:noProof/>
              </w:rPr>
              <w:t>6. Time Horizon</w:t>
            </w:r>
            <w:r w:rsidR="0099500D">
              <w:rPr>
                <w:noProof/>
                <w:webHidden/>
              </w:rPr>
              <w:tab/>
            </w:r>
            <w:r w:rsidR="0099500D">
              <w:rPr>
                <w:noProof/>
                <w:webHidden/>
              </w:rPr>
              <w:fldChar w:fldCharType="begin"/>
            </w:r>
            <w:r w:rsidR="0099500D">
              <w:rPr>
                <w:noProof/>
                <w:webHidden/>
              </w:rPr>
              <w:instrText xml:space="preserve"> PAGEREF _Toc96595404 \h </w:instrText>
            </w:r>
            <w:r w:rsidR="0099500D">
              <w:rPr>
                <w:noProof/>
                <w:webHidden/>
              </w:rPr>
            </w:r>
            <w:r w:rsidR="0099500D">
              <w:rPr>
                <w:noProof/>
                <w:webHidden/>
              </w:rPr>
              <w:fldChar w:fldCharType="separate"/>
            </w:r>
            <w:r w:rsidR="00B710D9">
              <w:rPr>
                <w:noProof/>
                <w:webHidden/>
              </w:rPr>
              <w:t>49</w:t>
            </w:r>
            <w:r w:rsidR="0099500D">
              <w:rPr>
                <w:noProof/>
                <w:webHidden/>
              </w:rPr>
              <w:fldChar w:fldCharType="end"/>
            </w:r>
          </w:hyperlink>
        </w:p>
        <w:p w14:paraId="1DEA6EC6" w14:textId="0B36265F" w:rsidR="0099500D" w:rsidRDefault="00FD5D11">
          <w:pPr>
            <w:pStyle w:val="TOC3"/>
            <w:rPr>
              <w:rFonts w:asciiTheme="minorHAnsi" w:eastAsiaTheme="minorEastAsia" w:hAnsiTheme="minorHAnsi" w:cstheme="minorBidi"/>
              <w:noProof/>
              <w:szCs w:val="22"/>
              <w:lang w:eastAsia="zh-TW"/>
            </w:rPr>
          </w:pPr>
          <w:hyperlink w:anchor="_Toc96595405" w:history="1">
            <w:r w:rsidR="0099500D" w:rsidRPr="00F658A1">
              <w:rPr>
                <w:rStyle w:val="Hyperlink"/>
                <w:noProof/>
              </w:rPr>
              <w:t>7. Discounting</w:t>
            </w:r>
            <w:r w:rsidR="0099500D">
              <w:rPr>
                <w:noProof/>
                <w:webHidden/>
              </w:rPr>
              <w:tab/>
            </w:r>
            <w:r w:rsidR="0099500D">
              <w:rPr>
                <w:noProof/>
                <w:webHidden/>
              </w:rPr>
              <w:fldChar w:fldCharType="begin"/>
            </w:r>
            <w:r w:rsidR="0099500D">
              <w:rPr>
                <w:noProof/>
                <w:webHidden/>
              </w:rPr>
              <w:instrText xml:space="preserve"> PAGEREF _Toc96595405 \h </w:instrText>
            </w:r>
            <w:r w:rsidR="0099500D">
              <w:rPr>
                <w:noProof/>
                <w:webHidden/>
              </w:rPr>
            </w:r>
            <w:r w:rsidR="0099500D">
              <w:rPr>
                <w:noProof/>
                <w:webHidden/>
              </w:rPr>
              <w:fldChar w:fldCharType="separate"/>
            </w:r>
            <w:r w:rsidR="00B710D9">
              <w:rPr>
                <w:noProof/>
                <w:webHidden/>
              </w:rPr>
              <w:t>52</w:t>
            </w:r>
            <w:r w:rsidR="0099500D">
              <w:rPr>
                <w:noProof/>
                <w:webHidden/>
              </w:rPr>
              <w:fldChar w:fldCharType="end"/>
            </w:r>
          </w:hyperlink>
        </w:p>
        <w:p w14:paraId="45A86E48" w14:textId="2C003383" w:rsidR="0099500D" w:rsidRDefault="00FD5D11">
          <w:pPr>
            <w:pStyle w:val="TOC3"/>
            <w:rPr>
              <w:rFonts w:asciiTheme="minorHAnsi" w:eastAsiaTheme="minorEastAsia" w:hAnsiTheme="minorHAnsi" w:cstheme="minorBidi"/>
              <w:noProof/>
              <w:szCs w:val="22"/>
              <w:lang w:eastAsia="zh-TW"/>
            </w:rPr>
          </w:pPr>
          <w:hyperlink w:anchor="_Toc96595406" w:history="1">
            <w:r w:rsidR="0099500D" w:rsidRPr="00F658A1">
              <w:rPr>
                <w:rStyle w:val="Hyperlink"/>
                <w:noProof/>
              </w:rPr>
              <w:t>8. Modelling</w:t>
            </w:r>
            <w:r w:rsidR="0099500D">
              <w:rPr>
                <w:noProof/>
                <w:webHidden/>
              </w:rPr>
              <w:tab/>
            </w:r>
            <w:r w:rsidR="0099500D">
              <w:rPr>
                <w:noProof/>
                <w:webHidden/>
              </w:rPr>
              <w:fldChar w:fldCharType="begin"/>
            </w:r>
            <w:r w:rsidR="0099500D">
              <w:rPr>
                <w:noProof/>
                <w:webHidden/>
              </w:rPr>
              <w:instrText xml:space="preserve"> PAGEREF _Toc96595406 \h </w:instrText>
            </w:r>
            <w:r w:rsidR="0099500D">
              <w:rPr>
                <w:noProof/>
                <w:webHidden/>
              </w:rPr>
            </w:r>
            <w:r w:rsidR="0099500D">
              <w:rPr>
                <w:noProof/>
                <w:webHidden/>
              </w:rPr>
              <w:fldChar w:fldCharType="separate"/>
            </w:r>
            <w:r w:rsidR="00B710D9">
              <w:rPr>
                <w:noProof/>
                <w:webHidden/>
              </w:rPr>
              <w:t>55</w:t>
            </w:r>
            <w:r w:rsidR="0099500D">
              <w:rPr>
                <w:noProof/>
                <w:webHidden/>
              </w:rPr>
              <w:fldChar w:fldCharType="end"/>
            </w:r>
          </w:hyperlink>
        </w:p>
        <w:p w14:paraId="699B9D84" w14:textId="2EC3781B" w:rsidR="0099500D" w:rsidRDefault="00FD5D11">
          <w:pPr>
            <w:pStyle w:val="TOC3"/>
            <w:rPr>
              <w:rFonts w:asciiTheme="minorHAnsi" w:eastAsiaTheme="minorEastAsia" w:hAnsiTheme="minorHAnsi" w:cstheme="minorBidi"/>
              <w:noProof/>
              <w:szCs w:val="22"/>
              <w:lang w:eastAsia="zh-TW"/>
            </w:rPr>
          </w:pPr>
          <w:hyperlink w:anchor="_Toc96595407" w:history="1">
            <w:r w:rsidR="0099500D" w:rsidRPr="00F658A1">
              <w:rPr>
                <w:rStyle w:val="Hyperlink"/>
                <w:noProof/>
              </w:rPr>
              <w:t>9.</w:t>
            </w:r>
            <w:r w:rsidR="0099500D">
              <w:rPr>
                <w:rFonts w:asciiTheme="minorHAnsi" w:eastAsiaTheme="minorEastAsia" w:hAnsiTheme="minorHAnsi" w:cstheme="minorBidi"/>
                <w:noProof/>
                <w:szCs w:val="22"/>
                <w:lang w:eastAsia="zh-TW"/>
              </w:rPr>
              <w:tab/>
            </w:r>
            <w:r w:rsidR="0099500D" w:rsidRPr="00F658A1">
              <w:rPr>
                <w:rStyle w:val="Hyperlink"/>
                <w:noProof/>
              </w:rPr>
              <w:t>Effectiveness</w:t>
            </w:r>
            <w:r w:rsidR="0099500D">
              <w:rPr>
                <w:noProof/>
                <w:webHidden/>
              </w:rPr>
              <w:tab/>
            </w:r>
            <w:r w:rsidR="0099500D">
              <w:rPr>
                <w:noProof/>
                <w:webHidden/>
              </w:rPr>
              <w:fldChar w:fldCharType="begin"/>
            </w:r>
            <w:r w:rsidR="0099500D">
              <w:rPr>
                <w:noProof/>
                <w:webHidden/>
              </w:rPr>
              <w:instrText xml:space="preserve"> PAGEREF _Toc96595407 \h </w:instrText>
            </w:r>
            <w:r w:rsidR="0099500D">
              <w:rPr>
                <w:noProof/>
                <w:webHidden/>
              </w:rPr>
            </w:r>
            <w:r w:rsidR="0099500D">
              <w:rPr>
                <w:noProof/>
                <w:webHidden/>
              </w:rPr>
              <w:fldChar w:fldCharType="separate"/>
            </w:r>
            <w:r w:rsidR="00B710D9">
              <w:rPr>
                <w:noProof/>
                <w:webHidden/>
              </w:rPr>
              <w:t>64</w:t>
            </w:r>
            <w:r w:rsidR="0099500D">
              <w:rPr>
                <w:noProof/>
                <w:webHidden/>
              </w:rPr>
              <w:fldChar w:fldCharType="end"/>
            </w:r>
          </w:hyperlink>
        </w:p>
        <w:p w14:paraId="11F6B73C" w14:textId="72D6FD8A" w:rsidR="0099500D" w:rsidRDefault="00FD5D11">
          <w:pPr>
            <w:pStyle w:val="TOC3"/>
            <w:rPr>
              <w:rFonts w:asciiTheme="minorHAnsi" w:eastAsiaTheme="minorEastAsia" w:hAnsiTheme="minorHAnsi" w:cstheme="minorBidi"/>
              <w:noProof/>
              <w:szCs w:val="22"/>
              <w:lang w:eastAsia="zh-TW"/>
            </w:rPr>
          </w:pPr>
          <w:hyperlink w:anchor="_Toc96595408" w:history="1">
            <w:r w:rsidR="0099500D" w:rsidRPr="00F658A1">
              <w:rPr>
                <w:rStyle w:val="Hyperlink"/>
                <w:noProof/>
              </w:rPr>
              <w:t>10.</w:t>
            </w:r>
            <w:r w:rsidR="0099500D">
              <w:rPr>
                <w:rFonts w:asciiTheme="minorHAnsi" w:eastAsiaTheme="minorEastAsia" w:hAnsiTheme="minorHAnsi" w:cstheme="minorBidi"/>
                <w:noProof/>
                <w:szCs w:val="22"/>
                <w:lang w:eastAsia="zh-TW"/>
              </w:rPr>
              <w:tab/>
            </w:r>
            <w:r w:rsidR="0099500D" w:rsidRPr="00F658A1">
              <w:rPr>
                <w:rStyle w:val="Hyperlink"/>
                <w:noProof/>
              </w:rPr>
              <w:t>Measurement and Valuation of Health</w:t>
            </w:r>
            <w:r w:rsidR="0099500D">
              <w:rPr>
                <w:noProof/>
                <w:webHidden/>
              </w:rPr>
              <w:tab/>
            </w:r>
            <w:r w:rsidR="0099500D">
              <w:rPr>
                <w:noProof/>
                <w:webHidden/>
              </w:rPr>
              <w:fldChar w:fldCharType="begin"/>
            </w:r>
            <w:r w:rsidR="0099500D">
              <w:rPr>
                <w:noProof/>
                <w:webHidden/>
              </w:rPr>
              <w:instrText xml:space="preserve"> PAGEREF _Toc96595408 \h </w:instrText>
            </w:r>
            <w:r w:rsidR="0099500D">
              <w:rPr>
                <w:noProof/>
                <w:webHidden/>
              </w:rPr>
            </w:r>
            <w:r w:rsidR="0099500D">
              <w:rPr>
                <w:noProof/>
                <w:webHidden/>
              </w:rPr>
              <w:fldChar w:fldCharType="separate"/>
            </w:r>
            <w:r w:rsidR="00B710D9">
              <w:rPr>
                <w:noProof/>
                <w:webHidden/>
              </w:rPr>
              <w:t>70</w:t>
            </w:r>
            <w:r w:rsidR="0099500D">
              <w:rPr>
                <w:noProof/>
                <w:webHidden/>
              </w:rPr>
              <w:fldChar w:fldCharType="end"/>
            </w:r>
          </w:hyperlink>
        </w:p>
        <w:p w14:paraId="40E029F3" w14:textId="0FE19947" w:rsidR="0099500D" w:rsidRDefault="00FD5D11">
          <w:pPr>
            <w:pStyle w:val="TOC3"/>
            <w:rPr>
              <w:rFonts w:asciiTheme="minorHAnsi" w:eastAsiaTheme="minorEastAsia" w:hAnsiTheme="minorHAnsi" w:cstheme="minorBidi"/>
              <w:noProof/>
              <w:szCs w:val="22"/>
              <w:lang w:eastAsia="zh-TW"/>
            </w:rPr>
          </w:pPr>
          <w:hyperlink w:anchor="_Toc96595409" w:history="1">
            <w:r w:rsidR="0099500D" w:rsidRPr="00F658A1">
              <w:rPr>
                <w:rStyle w:val="Hyperlink"/>
                <w:noProof/>
              </w:rPr>
              <w:t>11.</w:t>
            </w:r>
            <w:r w:rsidR="0099500D">
              <w:rPr>
                <w:rFonts w:asciiTheme="minorHAnsi" w:eastAsiaTheme="minorEastAsia" w:hAnsiTheme="minorHAnsi" w:cstheme="minorBidi"/>
                <w:noProof/>
                <w:szCs w:val="22"/>
                <w:lang w:eastAsia="zh-TW"/>
              </w:rPr>
              <w:tab/>
            </w:r>
            <w:r w:rsidR="0099500D" w:rsidRPr="00F658A1">
              <w:rPr>
                <w:rStyle w:val="Hyperlink"/>
                <w:noProof/>
              </w:rPr>
              <w:t>Resource Use and Costs</w:t>
            </w:r>
            <w:r w:rsidR="0099500D">
              <w:rPr>
                <w:noProof/>
                <w:webHidden/>
              </w:rPr>
              <w:tab/>
            </w:r>
            <w:r w:rsidR="0099500D">
              <w:rPr>
                <w:noProof/>
                <w:webHidden/>
              </w:rPr>
              <w:fldChar w:fldCharType="begin"/>
            </w:r>
            <w:r w:rsidR="0099500D">
              <w:rPr>
                <w:noProof/>
                <w:webHidden/>
              </w:rPr>
              <w:instrText xml:space="preserve"> PAGEREF _Toc96595409 \h </w:instrText>
            </w:r>
            <w:r w:rsidR="0099500D">
              <w:rPr>
                <w:noProof/>
                <w:webHidden/>
              </w:rPr>
            </w:r>
            <w:r w:rsidR="0099500D">
              <w:rPr>
                <w:noProof/>
                <w:webHidden/>
              </w:rPr>
              <w:fldChar w:fldCharType="separate"/>
            </w:r>
            <w:r w:rsidR="00B710D9">
              <w:rPr>
                <w:noProof/>
                <w:webHidden/>
              </w:rPr>
              <w:t>75</w:t>
            </w:r>
            <w:r w:rsidR="0099500D">
              <w:rPr>
                <w:noProof/>
                <w:webHidden/>
              </w:rPr>
              <w:fldChar w:fldCharType="end"/>
            </w:r>
          </w:hyperlink>
        </w:p>
        <w:p w14:paraId="72B62F1C" w14:textId="73DBE1C5" w:rsidR="0099500D" w:rsidRDefault="00FD5D11">
          <w:pPr>
            <w:pStyle w:val="TOC3"/>
            <w:rPr>
              <w:rFonts w:asciiTheme="minorHAnsi" w:eastAsiaTheme="minorEastAsia" w:hAnsiTheme="minorHAnsi" w:cstheme="minorBidi"/>
              <w:noProof/>
              <w:szCs w:val="22"/>
              <w:lang w:eastAsia="zh-TW"/>
            </w:rPr>
          </w:pPr>
          <w:hyperlink w:anchor="_Toc96595410" w:history="1">
            <w:r w:rsidR="0099500D" w:rsidRPr="00B710D9">
              <w:rPr>
                <w:rStyle w:val="Hyperlink"/>
                <w:noProof/>
              </w:rPr>
              <w:t>12.</w:t>
            </w:r>
            <w:r w:rsidR="0099500D" w:rsidRPr="00B710D9">
              <w:rPr>
                <w:rFonts w:asciiTheme="minorHAnsi" w:eastAsiaTheme="minorEastAsia" w:hAnsiTheme="minorHAnsi" w:cstheme="minorBidi"/>
                <w:noProof/>
                <w:szCs w:val="22"/>
                <w:lang w:eastAsia="zh-TW"/>
              </w:rPr>
              <w:tab/>
            </w:r>
            <w:r w:rsidR="0099500D" w:rsidRPr="00B710D9">
              <w:rPr>
                <w:rStyle w:val="Hyperlink"/>
                <w:noProof/>
              </w:rPr>
              <w:t>Analysis</w:t>
            </w:r>
            <w:r w:rsidR="0099500D">
              <w:rPr>
                <w:noProof/>
                <w:webHidden/>
              </w:rPr>
              <w:tab/>
            </w:r>
            <w:r w:rsidR="0099500D">
              <w:rPr>
                <w:noProof/>
                <w:webHidden/>
              </w:rPr>
              <w:fldChar w:fldCharType="begin"/>
            </w:r>
            <w:r w:rsidR="0099500D">
              <w:rPr>
                <w:noProof/>
                <w:webHidden/>
              </w:rPr>
              <w:instrText xml:space="preserve"> PAGEREF _Toc96595410 \h </w:instrText>
            </w:r>
            <w:r w:rsidR="0099500D">
              <w:rPr>
                <w:noProof/>
                <w:webHidden/>
              </w:rPr>
            </w:r>
            <w:r w:rsidR="0099500D">
              <w:rPr>
                <w:noProof/>
                <w:webHidden/>
              </w:rPr>
              <w:fldChar w:fldCharType="separate"/>
            </w:r>
            <w:r w:rsidR="00B710D9">
              <w:rPr>
                <w:noProof/>
                <w:webHidden/>
              </w:rPr>
              <w:t>88</w:t>
            </w:r>
            <w:r w:rsidR="0099500D">
              <w:rPr>
                <w:noProof/>
                <w:webHidden/>
              </w:rPr>
              <w:fldChar w:fldCharType="end"/>
            </w:r>
          </w:hyperlink>
        </w:p>
        <w:p w14:paraId="78869CD0" w14:textId="77777777" w:rsidR="00B710D9" w:rsidRDefault="00B710D9">
          <w:pPr>
            <w:pStyle w:val="TOC3"/>
            <w:rPr>
              <w:noProof/>
            </w:rPr>
          </w:pPr>
        </w:p>
        <w:p w14:paraId="523A2B39" w14:textId="57DEADD4" w:rsidR="0099500D" w:rsidRDefault="00FD5D11">
          <w:pPr>
            <w:pStyle w:val="TOC3"/>
            <w:rPr>
              <w:rFonts w:asciiTheme="minorHAnsi" w:eastAsiaTheme="minorEastAsia" w:hAnsiTheme="minorHAnsi" w:cstheme="minorBidi"/>
              <w:noProof/>
              <w:szCs w:val="22"/>
              <w:lang w:eastAsia="zh-TW"/>
            </w:rPr>
          </w:pPr>
          <w:hyperlink w:anchor="_Toc96595411" w:history="1">
            <w:r w:rsidR="0099500D" w:rsidRPr="00F658A1">
              <w:rPr>
                <w:rStyle w:val="Hyperlink"/>
                <w:noProof/>
              </w:rPr>
              <w:t xml:space="preserve">13. </w:t>
            </w:r>
            <w:r w:rsidR="0099500D">
              <w:rPr>
                <w:rFonts w:asciiTheme="minorHAnsi" w:eastAsiaTheme="minorEastAsia" w:hAnsiTheme="minorHAnsi" w:cstheme="minorBidi"/>
                <w:noProof/>
                <w:szCs w:val="22"/>
                <w:lang w:eastAsia="zh-TW"/>
              </w:rPr>
              <w:tab/>
            </w:r>
            <w:r w:rsidR="0099500D" w:rsidRPr="00F658A1">
              <w:rPr>
                <w:rStyle w:val="Hyperlink"/>
                <w:noProof/>
              </w:rPr>
              <w:t>Uncertainty</w:t>
            </w:r>
            <w:r w:rsidR="0099500D">
              <w:rPr>
                <w:noProof/>
                <w:webHidden/>
              </w:rPr>
              <w:tab/>
            </w:r>
            <w:r w:rsidR="0099500D">
              <w:rPr>
                <w:noProof/>
                <w:webHidden/>
              </w:rPr>
              <w:fldChar w:fldCharType="begin"/>
            </w:r>
            <w:r w:rsidR="0099500D">
              <w:rPr>
                <w:noProof/>
                <w:webHidden/>
              </w:rPr>
              <w:instrText xml:space="preserve"> PAGEREF _Toc96595411 \h </w:instrText>
            </w:r>
            <w:r w:rsidR="0099500D">
              <w:rPr>
                <w:noProof/>
                <w:webHidden/>
              </w:rPr>
            </w:r>
            <w:r w:rsidR="0099500D">
              <w:rPr>
                <w:noProof/>
                <w:webHidden/>
              </w:rPr>
              <w:fldChar w:fldCharType="separate"/>
            </w:r>
            <w:r w:rsidR="00B710D9">
              <w:rPr>
                <w:noProof/>
                <w:webHidden/>
              </w:rPr>
              <w:t>90</w:t>
            </w:r>
            <w:r w:rsidR="0099500D">
              <w:rPr>
                <w:noProof/>
                <w:webHidden/>
              </w:rPr>
              <w:fldChar w:fldCharType="end"/>
            </w:r>
          </w:hyperlink>
        </w:p>
        <w:p w14:paraId="1C9912D5" w14:textId="3E427756" w:rsidR="0099500D" w:rsidRDefault="00FD5D11">
          <w:pPr>
            <w:pStyle w:val="TOC3"/>
            <w:rPr>
              <w:rFonts w:asciiTheme="minorHAnsi" w:eastAsiaTheme="minorEastAsia" w:hAnsiTheme="minorHAnsi" w:cstheme="minorBidi"/>
              <w:noProof/>
              <w:szCs w:val="22"/>
              <w:lang w:eastAsia="zh-TW"/>
            </w:rPr>
          </w:pPr>
          <w:hyperlink w:anchor="_Toc96595412" w:history="1">
            <w:r w:rsidR="0099500D" w:rsidRPr="00F658A1">
              <w:rPr>
                <w:rStyle w:val="Hyperlink"/>
                <w:noProof/>
              </w:rPr>
              <w:t>14.</w:t>
            </w:r>
            <w:r w:rsidR="0099500D">
              <w:rPr>
                <w:rFonts w:asciiTheme="minorHAnsi" w:eastAsiaTheme="minorEastAsia" w:hAnsiTheme="minorHAnsi" w:cstheme="minorBidi"/>
                <w:noProof/>
                <w:szCs w:val="22"/>
                <w:lang w:eastAsia="zh-TW"/>
              </w:rPr>
              <w:tab/>
            </w:r>
            <w:r w:rsidR="0099500D" w:rsidRPr="00F658A1">
              <w:rPr>
                <w:rStyle w:val="Hyperlink"/>
                <w:noProof/>
              </w:rPr>
              <w:t>Equity</w:t>
            </w:r>
            <w:r w:rsidR="0099500D">
              <w:rPr>
                <w:noProof/>
                <w:webHidden/>
              </w:rPr>
              <w:tab/>
            </w:r>
            <w:r w:rsidR="0099500D">
              <w:rPr>
                <w:noProof/>
                <w:webHidden/>
              </w:rPr>
              <w:fldChar w:fldCharType="begin"/>
            </w:r>
            <w:r w:rsidR="0099500D">
              <w:rPr>
                <w:noProof/>
                <w:webHidden/>
              </w:rPr>
              <w:instrText xml:space="preserve"> PAGEREF _Toc96595412 \h </w:instrText>
            </w:r>
            <w:r w:rsidR="0099500D">
              <w:rPr>
                <w:noProof/>
                <w:webHidden/>
              </w:rPr>
            </w:r>
            <w:r w:rsidR="0099500D">
              <w:rPr>
                <w:noProof/>
                <w:webHidden/>
              </w:rPr>
              <w:fldChar w:fldCharType="separate"/>
            </w:r>
            <w:r w:rsidR="00B710D9">
              <w:rPr>
                <w:noProof/>
                <w:webHidden/>
              </w:rPr>
              <w:t>99</w:t>
            </w:r>
            <w:r w:rsidR="0099500D">
              <w:rPr>
                <w:noProof/>
                <w:webHidden/>
              </w:rPr>
              <w:fldChar w:fldCharType="end"/>
            </w:r>
          </w:hyperlink>
        </w:p>
        <w:p w14:paraId="37744926" w14:textId="338803CF" w:rsidR="0099500D" w:rsidRDefault="00FD5D11">
          <w:pPr>
            <w:pStyle w:val="TOC3"/>
            <w:rPr>
              <w:rFonts w:asciiTheme="minorHAnsi" w:eastAsiaTheme="minorEastAsia" w:hAnsiTheme="minorHAnsi" w:cstheme="minorBidi"/>
              <w:noProof/>
              <w:szCs w:val="22"/>
              <w:lang w:eastAsia="zh-TW"/>
            </w:rPr>
          </w:pPr>
          <w:hyperlink w:anchor="_Toc96595413" w:history="1">
            <w:r w:rsidR="0099500D" w:rsidRPr="00F658A1">
              <w:rPr>
                <w:rStyle w:val="Hyperlink"/>
                <w:noProof/>
              </w:rPr>
              <w:t>15.</w:t>
            </w:r>
            <w:r w:rsidR="0099500D">
              <w:rPr>
                <w:rFonts w:asciiTheme="minorHAnsi" w:eastAsiaTheme="minorEastAsia" w:hAnsiTheme="minorHAnsi" w:cstheme="minorBidi"/>
                <w:noProof/>
                <w:szCs w:val="22"/>
                <w:lang w:eastAsia="zh-TW"/>
              </w:rPr>
              <w:tab/>
            </w:r>
            <w:r w:rsidR="0099500D" w:rsidRPr="00F658A1">
              <w:rPr>
                <w:rStyle w:val="Hyperlink"/>
                <w:noProof/>
              </w:rPr>
              <w:t>Reporting</w:t>
            </w:r>
            <w:r w:rsidR="0099500D">
              <w:rPr>
                <w:noProof/>
                <w:webHidden/>
              </w:rPr>
              <w:tab/>
            </w:r>
            <w:r w:rsidR="0099500D">
              <w:rPr>
                <w:noProof/>
                <w:webHidden/>
              </w:rPr>
              <w:fldChar w:fldCharType="begin"/>
            </w:r>
            <w:r w:rsidR="0099500D">
              <w:rPr>
                <w:noProof/>
                <w:webHidden/>
              </w:rPr>
              <w:instrText xml:space="preserve"> PAGEREF _Toc96595413 \h </w:instrText>
            </w:r>
            <w:r w:rsidR="0099500D">
              <w:rPr>
                <w:noProof/>
                <w:webHidden/>
              </w:rPr>
            </w:r>
            <w:r w:rsidR="0099500D">
              <w:rPr>
                <w:noProof/>
                <w:webHidden/>
              </w:rPr>
              <w:fldChar w:fldCharType="separate"/>
            </w:r>
            <w:r w:rsidR="00B710D9">
              <w:rPr>
                <w:noProof/>
                <w:webHidden/>
              </w:rPr>
              <w:t>104</w:t>
            </w:r>
            <w:r w:rsidR="0099500D">
              <w:rPr>
                <w:noProof/>
                <w:webHidden/>
              </w:rPr>
              <w:fldChar w:fldCharType="end"/>
            </w:r>
          </w:hyperlink>
        </w:p>
        <w:p w14:paraId="0327137F" w14:textId="7CC846B5" w:rsidR="0099500D" w:rsidRDefault="00FD5D11">
          <w:pPr>
            <w:pStyle w:val="TOC2"/>
            <w:rPr>
              <w:rFonts w:asciiTheme="minorHAnsi" w:eastAsiaTheme="minorEastAsia" w:hAnsiTheme="minorHAnsi" w:cstheme="minorBidi"/>
              <w:noProof/>
              <w:szCs w:val="22"/>
              <w:lang w:eastAsia="zh-TW"/>
            </w:rPr>
          </w:pPr>
          <w:hyperlink w:anchor="_Toc96595414" w:history="1">
            <w:r w:rsidR="0099500D" w:rsidRPr="00F658A1">
              <w:rPr>
                <w:rStyle w:val="Hyperlink"/>
                <w:noProof/>
              </w:rPr>
              <w:t>Appendix 1: Impact Inventory Table</w:t>
            </w:r>
            <w:r w:rsidR="0099500D">
              <w:rPr>
                <w:noProof/>
                <w:webHidden/>
              </w:rPr>
              <w:tab/>
            </w:r>
            <w:r w:rsidR="0099500D">
              <w:rPr>
                <w:noProof/>
                <w:webHidden/>
              </w:rPr>
              <w:fldChar w:fldCharType="begin"/>
            </w:r>
            <w:r w:rsidR="0099500D">
              <w:rPr>
                <w:noProof/>
                <w:webHidden/>
              </w:rPr>
              <w:instrText xml:space="preserve"> PAGEREF _Toc96595414 \h </w:instrText>
            </w:r>
            <w:r w:rsidR="0099500D">
              <w:rPr>
                <w:noProof/>
                <w:webHidden/>
              </w:rPr>
            </w:r>
            <w:r w:rsidR="0099500D">
              <w:rPr>
                <w:noProof/>
                <w:webHidden/>
              </w:rPr>
              <w:fldChar w:fldCharType="separate"/>
            </w:r>
            <w:r w:rsidR="00B710D9">
              <w:rPr>
                <w:noProof/>
                <w:webHidden/>
              </w:rPr>
              <w:t>106</w:t>
            </w:r>
            <w:r w:rsidR="0099500D">
              <w:rPr>
                <w:noProof/>
                <w:webHidden/>
              </w:rPr>
              <w:fldChar w:fldCharType="end"/>
            </w:r>
          </w:hyperlink>
        </w:p>
        <w:p w14:paraId="0D2396B4" w14:textId="5FE4B830" w:rsidR="0099500D" w:rsidRDefault="00FD5D11">
          <w:pPr>
            <w:pStyle w:val="TOC2"/>
            <w:rPr>
              <w:rFonts w:asciiTheme="minorHAnsi" w:eastAsiaTheme="minorEastAsia" w:hAnsiTheme="minorHAnsi" w:cstheme="minorBidi"/>
              <w:noProof/>
              <w:szCs w:val="22"/>
              <w:lang w:eastAsia="zh-TW"/>
            </w:rPr>
          </w:pPr>
          <w:hyperlink w:anchor="_Toc96595415" w:history="1">
            <w:r w:rsidR="0099500D" w:rsidRPr="00F658A1">
              <w:rPr>
                <w:rStyle w:val="Hyperlink"/>
                <w:noProof/>
              </w:rPr>
              <w:t>Appendix 2: Reference Case</w:t>
            </w:r>
            <w:r w:rsidR="0099500D">
              <w:rPr>
                <w:noProof/>
                <w:webHidden/>
              </w:rPr>
              <w:tab/>
            </w:r>
            <w:r w:rsidR="0099500D">
              <w:rPr>
                <w:noProof/>
                <w:webHidden/>
              </w:rPr>
              <w:fldChar w:fldCharType="begin"/>
            </w:r>
            <w:r w:rsidR="0099500D">
              <w:rPr>
                <w:noProof/>
                <w:webHidden/>
              </w:rPr>
              <w:instrText xml:space="preserve"> PAGEREF _Toc96595415 \h </w:instrText>
            </w:r>
            <w:r w:rsidR="0099500D">
              <w:rPr>
                <w:noProof/>
                <w:webHidden/>
              </w:rPr>
            </w:r>
            <w:r w:rsidR="0099500D">
              <w:rPr>
                <w:noProof/>
                <w:webHidden/>
              </w:rPr>
              <w:fldChar w:fldCharType="separate"/>
            </w:r>
            <w:r w:rsidR="00B710D9">
              <w:rPr>
                <w:noProof/>
                <w:webHidden/>
              </w:rPr>
              <w:t>112</w:t>
            </w:r>
            <w:r w:rsidR="0099500D">
              <w:rPr>
                <w:noProof/>
                <w:webHidden/>
              </w:rPr>
              <w:fldChar w:fldCharType="end"/>
            </w:r>
          </w:hyperlink>
        </w:p>
        <w:p w14:paraId="29592746" w14:textId="66B21220" w:rsidR="0099500D" w:rsidRDefault="00FD5D11">
          <w:pPr>
            <w:pStyle w:val="TOC2"/>
            <w:rPr>
              <w:rFonts w:asciiTheme="minorHAnsi" w:eastAsiaTheme="minorEastAsia" w:hAnsiTheme="minorHAnsi" w:cstheme="minorBidi"/>
              <w:noProof/>
              <w:szCs w:val="22"/>
              <w:lang w:eastAsia="zh-TW"/>
            </w:rPr>
          </w:pPr>
          <w:hyperlink w:anchor="_Toc96595416" w:history="1">
            <w:r w:rsidR="0099500D" w:rsidRPr="00F658A1">
              <w:rPr>
                <w:rStyle w:val="Hyperlink"/>
                <w:noProof/>
              </w:rPr>
              <w:t>References</w:t>
            </w:r>
            <w:r w:rsidR="0099500D">
              <w:rPr>
                <w:noProof/>
                <w:webHidden/>
              </w:rPr>
              <w:tab/>
            </w:r>
            <w:r w:rsidR="0099500D">
              <w:rPr>
                <w:noProof/>
                <w:webHidden/>
              </w:rPr>
              <w:fldChar w:fldCharType="begin"/>
            </w:r>
            <w:r w:rsidR="0099500D">
              <w:rPr>
                <w:noProof/>
                <w:webHidden/>
              </w:rPr>
              <w:instrText xml:space="preserve"> PAGEREF _Toc96595416 \h </w:instrText>
            </w:r>
            <w:r w:rsidR="0099500D">
              <w:rPr>
                <w:noProof/>
                <w:webHidden/>
              </w:rPr>
            </w:r>
            <w:r w:rsidR="0099500D">
              <w:rPr>
                <w:noProof/>
                <w:webHidden/>
              </w:rPr>
              <w:fldChar w:fldCharType="separate"/>
            </w:r>
            <w:r w:rsidR="00B710D9">
              <w:rPr>
                <w:noProof/>
                <w:webHidden/>
              </w:rPr>
              <w:t>114</w:t>
            </w:r>
            <w:r w:rsidR="0099500D">
              <w:rPr>
                <w:noProof/>
                <w:webHidden/>
              </w:rPr>
              <w:fldChar w:fldCharType="end"/>
            </w:r>
          </w:hyperlink>
        </w:p>
        <w:p w14:paraId="52BD0E2C" w14:textId="5C9D170A" w:rsidR="00B710D9" w:rsidRPr="00927CD2" w:rsidRDefault="00986530" w:rsidP="00927CD2">
          <w:pPr>
            <w:keepNext/>
            <w:keepLines/>
            <w:tabs>
              <w:tab w:val="right" w:leader="dot" w:pos="10632"/>
            </w:tabs>
            <w:spacing w:after="120"/>
            <w:rPr>
              <w:noProof/>
            </w:rPr>
          </w:pPr>
          <w:r>
            <w:rPr>
              <w:b/>
              <w:bCs/>
              <w:noProof/>
            </w:rPr>
            <w:fldChar w:fldCharType="end"/>
          </w:r>
        </w:p>
      </w:sdtContent>
    </w:sdt>
    <w:bookmarkStart w:id="1" w:name="_Acknowledgements" w:displacedByCustomXml="prev"/>
    <w:bookmarkEnd w:id="1" w:displacedByCustomXml="prev"/>
    <w:bookmarkStart w:id="2" w:name="_Toc96595389" w:displacedByCustomXml="prev"/>
    <w:p w14:paraId="00BBA7DB" w14:textId="5D9E0A93" w:rsidR="00C00222" w:rsidRPr="00B710D9" w:rsidRDefault="00B710D9" w:rsidP="00B710D9">
      <w:pPr>
        <w:pStyle w:val="Heading1"/>
        <w:rPr>
          <w:caps w:val="0"/>
        </w:rPr>
      </w:pPr>
      <w:r>
        <w:rPr>
          <w:caps w:val="0"/>
        </w:rPr>
        <w:t>A</w:t>
      </w:r>
      <w:r w:rsidR="007A00AA" w:rsidRPr="00B45F1F">
        <w:rPr>
          <w:caps w:val="0"/>
        </w:rPr>
        <w:t>cknowledgements</w:t>
      </w:r>
      <w:bookmarkEnd w:id="2"/>
    </w:p>
    <w:p w14:paraId="341C6B96" w14:textId="551DDA4E" w:rsidR="00C00222" w:rsidRPr="00595D12" w:rsidRDefault="00C00222" w:rsidP="00595D12">
      <w:pPr>
        <w:pStyle w:val="Heading3"/>
      </w:pPr>
      <w:bookmarkStart w:id="3" w:name="_NACI_Economic_Guidelines"/>
      <w:bookmarkStart w:id="4" w:name="_Toc96595390"/>
      <w:bookmarkEnd w:id="3"/>
      <w:r w:rsidRPr="00595D12">
        <w:t>NACI Economic Guidelines Task Group Members</w:t>
      </w:r>
      <w:r w:rsidR="00300849" w:rsidRPr="00595D12">
        <w:t xml:space="preserve"> and Liaisons</w:t>
      </w:r>
      <w:bookmarkEnd w:id="4"/>
    </w:p>
    <w:p w14:paraId="41583282" w14:textId="77777777" w:rsidR="00C00222" w:rsidRPr="00B45F1F" w:rsidRDefault="00C00222" w:rsidP="00C00222">
      <w:r w:rsidRPr="00B45F1F">
        <w:t>Task group members were responsible for identifying and discussing key issues related to each topic, drafting topic sections, reviewing all draft topic sections, reviewing the draft consolidated report, addressing peer review and stakeholder feedback, and reviewing and approving the final version of Guidelines</w:t>
      </w:r>
      <w:r w:rsidRPr="00B45F1F">
        <w:rPr>
          <w:i/>
        </w:rPr>
        <w:t>.</w:t>
      </w:r>
    </w:p>
    <w:p w14:paraId="6F9676F9" w14:textId="77777777" w:rsidR="00C00222" w:rsidRPr="00B45F1F" w:rsidRDefault="00C00222" w:rsidP="00C00222"/>
    <w:p w14:paraId="7A5F0ED0" w14:textId="77777777" w:rsidR="00C00222" w:rsidRDefault="00C00222" w:rsidP="00C00222">
      <w:pPr>
        <w:rPr>
          <w:b/>
        </w:rPr>
      </w:pPr>
      <w:r w:rsidRPr="00B45F1F">
        <w:rPr>
          <w:b/>
        </w:rPr>
        <w:t>PHAC members:</w:t>
      </w:r>
    </w:p>
    <w:p w14:paraId="2BC8322E" w14:textId="77777777" w:rsidR="00C00222" w:rsidRPr="00B45F1F" w:rsidRDefault="00C00222" w:rsidP="00C00222">
      <w:r w:rsidRPr="00B45F1F">
        <w:t>Man Wah Yeung, MSc</w:t>
      </w:r>
    </w:p>
    <w:p w14:paraId="3A39E8DA" w14:textId="77777777" w:rsidR="00C00222" w:rsidRPr="00B45F1F" w:rsidRDefault="00C00222" w:rsidP="00C00222">
      <w:r w:rsidRPr="00B45F1F">
        <w:t>Senior health economist</w:t>
      </w:r>
    </w:p>
    <w:p w14:paraId="5AA6BA60" w14:textId="77777777" w:rsidR="00C00222" w:rsidRPr="00B45F1F" w:rsidRDefault="00C00222" w:rsidP="00C00222">
      <w:r w:rsidRPr="00B45F1F">
        <w:t>PHAC</w:t>
      </w:r>
    </w:p>
    <w:p w14:paraId="4948E425" w14:textId="77777777" w:rsidR="00C00222" w:rsidRPr="00B45F1F" w:rsidRDefault="00C00222" w:rsidP="00C00222">
      <w:r w:rsidRPr="00B45F1F">
        <w:t>Toronto, Ontario</w:t>
      </w:r>
    </w:p>
    <w:p w14:paraId="0C652F2B" w14:textId="77777777" w:rsidR="00C00222" w:rsidRPr="00B45F1F" w:rsidRDefault="00C00222" w:rsidP="00C00222">
      <w:pPr>
        <w:pStyle w:val="ListParagraph"/>
      </w:pPr>
    </w:p>
    <w:p w14:paraId="20CF424A" w14:textId="77777777" w:rsidR="00C00222" w:rsidRPr="00B45F1F" w:rsidRDefault="00C00222" w:rsidP="00C00222">
      <w:r w:rsidRPr="00B45F1F">
        <w:t>Austin Nam, PhD</w:t>
      </w:r>
    </w:p>
    <w:p w14:paraId="4A2ED72A" w14:textId="77777777" w:rsidR="00C00222" w:rsidRPr="00B45F1F" w:rsidRDefault="00C00222" w:rsidP="00C00222">
      <w:r w:rsidRPr="00B45F1F">
        <w:t>Senior health economist</w:t>
      </w:r>
    </w:p>
    <w:p w14:paraId="02014EA3" w14:textId="77777777" w:rsidR="00C00222" w:rsidRPr="00B45F1F" w:rsidRDefault="00C00222" w:rsidP="00C00222">
      <w:r w:rsidRPr="00B45F1F">
        <w:t>PHAC</w:t>
      </w:r>
    </w:p>
    <w:p w14:paraId="073277AB" w14:textId="77777777" w:rsidR="00C00222" w:rsidRPr="00B45F1F" w:rsidRDefault="00C00222" w:rsidP="00C00222">
      <w:r w:rsidRPr="00B45F1F">
        <w:t>Toronto, Ontario</w:t>
      </w:r>
    </w:p>
    <w:p w14:paraId="3625944B" w14:textId="77777777" w:rsidR="00C00222" w:rsidRPr="00B45F1F" w:rsidRDefault="00C00222" w:rsidP="00C00222"/>
    <w:p w14:paraId="5AB6E26B" w14:textId="77777777" w:rsidR="00C00222" w:rsidRPr="00B45F1F" w:rsidRDefault="00C00222" w:rsidP="00C00222">
      <w:r w:rsidRPr="00B45F1F">
        <w:t>Ashleigh Tuite, PhD</w:t>
      </w:r>
    </w:p>
    <w:p w14:paraId="351903FB" w14:textId="77777777" w:rsidR="00C00222" w:rsidRPr="00B45F1F" w:rsidRDefault="00C00222" w:rsidP="00C00222">
      <w:r w:rsidRPr="00B45F1F">
        <w:t>Manager</w:t>
      </w:r>
    </w:p>
    <w:p w14:paraId="1BBA773F" w14:textId="77777777" w:rsidR="00C00222" w:rsidRPr="00B45F1F" w:rsidRDefault="00C00222" w:rsidP="00C00222">
      <w:r w:rsidRPr="00B45F1F">
        <w:t>PHAC</w:t>
      </w:r>
    </w:p>
    <w:p w14:paraId="5B7D752A" w14:textId="77777777" w:rsidR="00C00222" w:rsidRPr="00B45F1F" w:rsidRDefault="00C00222" w:rsidP="00C00222">
      <w:r w:rsidRPr="00B45F1F">
        <w:t xml:space="preserve">Toronto, Ontario </w:t>
      </w:r>
    </w:p>
    <w:p w14:paraId="7704BED2" w14:textId="77777777" w:rsidR="00C00222" w:rsidRPr="00B45F1F" w:rsidRDefault="00C00222" w:rsidP="00C00222"/>
    <w:p w14:paraId="0C197414" w14:textId="77777777" w:rsidR="00C00222" w:rsidRPr="00B45F1F" w:rsidRDefault="00C00222" w:rsidP="00C00222">
      <w:r w:rsidRPr="00B45F1F">
        <w:t xml:space="preserve">Althea House, </w:t>
      </w:r>
      <w:proofErr w:type="spellStart"/>
      <w:r w:rsidRPr="00B45F1F">
        <w:t>BScN</w:t>
      </w:r>
      <w:proofErr w:type="spellEnd"/>
    </w:p>
    <w:p w14:paraId="4786EB6C" w14:textId="77777777" w:rsidR="00C00222" w:rsidRPr="00B45F1F" w:rsidRDefault="00C00222" w:rsidP="00C00222">
      <w:r w:rsidRPr="00B45F1F">
        <w:t>Manager</w:t>
      </w:r>
    </w:p>
    <w:p w14:paraId="1E026501" w14:textId="77777777" w:rsidR="00C00222" w:rsidRPr="00B45F1F" w:rsidRDefault="00C00222" w:rsidP="00C00222">
      <w:r w:rsidRPr="00B45F1F">
        <w:t>PHAC</w:t>
      </w:r>
    </w:p>
    <w:p w14:paraId="5CE997E0" w14:textId="77777777" w:rsidR="00C00222" w:rsidRPr="00B45F1F" w:rsidRDefault="00C00222" w:rsidP="00C00222">
      <w:r w:rsidRPr="00B45F1F">
        <w:t>Ottawa, Ontario</w:t>
      </w:r>
    </w:p>
    <w:p w14:paraId="08745547" w14:textId="77777777" w:rsidR="00C00222" w:rsidRPr="00B45F1F" w:rsidRDefault="00C00222" w:rsidP="00C00222"/>
    <w:p w14:paraId="71F843A8" w14:textId="77777777" w:rsidR="00C00222" w:rsidRPr="00B45F1F" w:rsidRDefault="00C00222" w:rsidP="00C00222">
      <w:r w:rsidRPr="00B45F1F">
        <w:t>Matthew Tunis, PhD</w:t>
      </w:r>
    </w:p>
    <w:p w14:paraId="5C486D14" w14:textId="53994CE7" w:rsidR="00C00222" w:rsidRPr="00B45F1F" w:rsidRDefault="00C00222" w:rsidP="00C00222">
      <w:r w:rsidRPr="00B45F1F">
        <w:t xml:space="preserve">Executive secretary </w:t>
      </w:r>
    </w:p>
    <w:p w14:paraId="618D8B94" w14:textId="77777777" w:rsidR="00C00222" w:rsidRPr="00B45F1F" w:rsidRDefault="00C00222" w:rsidP="00C00222">
      <w:r w:rsidRPr="00B45F1F">
        <w:t>PHAC</w:t>
      </w:r>
    </w:p>
    <w:p w14:paraId="0E309B83" w14:textId="77777777" w:rsidR="00C00222" w:rsidRPr="00B45F1F" w:rsidRDefault="00C00222" w:rsidP="00C00222">
      <w:r w:rsidRPr="00B45F1F">
        <w:t>Ottawa, Ontario</w:t>
      </w:r>
    </w:p>
    <w:p w14:paraId="79CAB5E5" w14:textId="77777777" w:rsidR="00C00222" w:rsidRPr="00B45F1F" w:rsidRDefault="00C00222" w:rsidP="00C00222"/>
    <w:p w14:paraId="54355D33" w14:textId="77777777" w:rsidR="00C00222" w:rsidRPr="00B45F1F" w:rsidRDefault="00C00222" w:rsidP="00C00222">
      <w:pPr>
        <w:rPr>
          <w:b/>
        </w:rPr>
      </w:pPr>
      <w:r w:rsidRPr="00B45F1F">
        <w:rPr>
          <w:b/>
        </w:rPr>
        <w:t>Contractor:</w:t>
      </w:r>
    </w:p>
    <w:p w14:paraId="1E454845" w14:textId="77777777" w:rsidR="00C00222" w:rsidRPr="00B45F1F" w:rsidRDefault="00C00222" w:rsidP="00C00222">
      <w:r w:rsidRPr="00B45F1F">
        <w:t xml:space="preserve">Nina </w:t>
      </w:r>
      <w:proofErr w:type="spellStart"/>
      <w:r w:rsidRPr="00B45F1F">
        <w:t>Lathia</w:t>
      </w:r>
      <w:proofErr w:type="spellEnd"/>
      <w:r w:rsidRPr="00B45F1F">
        <w:t>, PhD</w:t>
      </w:r>
    </w:p>
    <w:p w14:paraId="62F23144" w14:textId="77777777" w:rsidR="00C00222" w:rsidRPr="00B45F1F" w:rsidRDefault="00C00222" w:rsidP="00C00222">
      <w:r w:rsidRPr="00B45F1F">
        <w:t>Health economist</w:t>
      </w:r>
    </w:p>
    <w:p w14:paraId="0058F25F" w14:textId="77777777" w:rsidR="00C00222" w:rsidRPr="00B45F1F" w:rsidRDefault="00C00222" w:rsidP="00C00222">
      <w:r w:rsidRPr="00B45F1F">
        <w:t xml:space="preserve">No affiliation </w:t>
      </w:r>
    </w:p>
    <w:p w14:paraId="2C9377B3" w14:textId="7DDFC4DF" w:rsidR="00C00222" w:rsidRPr="00B45F1F" w:rsidRDefault="00A221B6">
      <w:r w:rsidRPr="00B45F1F">
        <w:t>Toronto, Ontario</w:t>
      </w:r>
      <w:r w:rsidR="00C00222" w:rsidRPr="00B45F1F">
        <w:rPr>
          <w:b/>
        </w:rPr>
        <w:br w:type="page"/>
      </w:r>
    </w:p>
    <w:p w14:paraId="2D8D2965" w14:textId="2626F778" w:rsidR="00C00222" w:rsidRDefault="00C00222" w:rsidP="00C00222">
      <w:pPr>
        <w:rPr>
          <w:b/>
        </w:rPr>
      </w:pPr>
      <w:r w:rsidRPr="00B45F1F">
        <w:rPr>
          <w:b/>
        </w:rPr>
        <w:t>Academic members</w:t>
      </w:r>
      <w:r w:rsidR="00251E99">
        <w:rPr>
          <w:b/>
        </w:rPr>
        <w:t>:</w:t>
      </w:r>
    </w:p>
    <w:p w14:paraId="1B79D9F7" w14:textId="29B1DC71" w:rsidR="00C00222" w:rsidRPr="00B45F1F" w:rsidRDefault="00C00222" w:rsidP="00C00222">
      <w:r w:rsidRPr="00B45F1F">
        <w:t xml:space="preserve">Beate Sander, </w:t>
      </w:r>
      <w:r w:rsidR="00300849" w:rsidRPr="00B45F1F">
        <w:t xml:space="preserve">PhD, </w:t>
      </w:r>
      <w:r w:rsidRPr="00B45F1F">
        <w:t xml:space="preserve">RN, MBA, </w:t>
      </w:r>
      <w:proofErr w:type="spellStart"/>
      <w:r w:rsidRPr="00B45F1F">
        <w:t>MEcDev</w:t>
      </w:r>
      <w:proofErr w:type="spellEnd"/>
      <w:r w:rsidRPr="00B45F1F">
        <w:t xml:space="preserve"> </w:t>
      </w:r>
    </w:p>
    <w:p w14:paraId="2CAB9D24" w14:textId="77777777" w:rsidR="00C00222" w:rsidRPr="00B45F1F" w:rsidRDefault="00C00222" w:rsidP="00C00222">
      <w:r w:rsidRPr="00B45F1F">
        <w:t>Co-chair of Task Group and NACI member</w:t>
      </w:r>
    </w:p>
    <w:p w14:paraId="4EB841B3" w14:textId="77777777" w:rsidR="00C00222" w:rsidRPr="00B45F1F" w:rsidRDefault="00C00222" w:rsidP="00C00222">
      <w:r w:rsidRPr="00B45F1F">
        <w:t>Director, Toronto Health Economics and Technology Assessment (THETA) Collaborative</w:t>
      </w:r>
    </w:p>
    <w:p w14:paraId="0DBD3EC8" w14:textId="77777777" w:rsidR="00C00222" w:rsidRPr="00B45F1F" w:rsidRDefault="00C00222" w:rsidP="00C00222">
      <w:r w:rsidRPr="00B45F1F">
        <w:t>University of Toronto</w:t>
      </w:r>
    </w:p>
    <w:p w14:paraId="301E2E76" w14:textId="77777777" w:rsidR="00C00222" w:rsidRPr="00B45F1F" w:rsidRDefault="00C00222" w:rsidP="00C00222">
      <w:r w:rsidRPr="00B45F1F">
        <w:t>Toronto, Ontario</w:t>
      </w:r>
    </w:p>
    <w:p w14:paraId="10E93A5D" w14:textId="77777777" w:rsidR="00C00222" w:rsidRPr="00B45F1F" w:rsidRDefault="00C00222" w:rsidP="00C00222"/>
    <w:p w14:paraId="5E70BEED" w14:textId="77777777" w:rsidR="00C00222" w:rsidRPr="00B45F1F" w:rsidRDefault="00C00222" w:rsidP="00C00222">
      <w:r w:rsidRPr="00B45F1F">
        <w:t xml:space="preserve">Murray </w:t>
      </w:r>
      <w:proofErr w:type="spellStart"/>
      <w:r w:rsidRPr="00B45F1F">
        <w:t>Krahn</w:t>
      </w:r>
      <w:proofErr w:type="spellEnd"/>
      <w:r w:rsidRPr="00B45F1F">
        <w:t>, MD, MSc, FRCPC</w:t>
      </w:r>
    </w:p>
    <w:p w14:paraId="26596C55" w14:textId="77777777" w:rsidR="00C00222" w:rsidRPr="00B45F1F" w:rsidRDefault="00C00222" w:rsidP="00C00222">
      <w:r w:rsidRPr="00B45F1F">
        <w:t>Co-chair of Task Group</w:t>
      </w:r>
    </w:p>
    <w:p w14:paraId="4F9DB160" w14:textId="77777777" w:rsidR="00C00222" w:rsidRPr="00B45F1F" w:rsidRDefault="00C00222" w:rsidP="00C00222">
      <w:r w:rsidRPr="00B45F1F">
        <w:t>Director, Toronto Health Economics and Technology Assessment (THETA) Collaborative</w:t>
      </w:r>
    </w:p>
    <w:p w14:paraId="6FAA8810" w14:textId="77777777" w:rsidR="00C00222" w:rsidRPr="00B45F1F" w:rsidRDefault="00C00222" w:rsidP="00C00222">
      <w:r w:rsidRPr="00B45F1F">
        <w:t>University of Toronto</w:t>
      </w:r>
    </w:p>
    <w:p w14:paraId="7C32C5FE" w14:textId="77777777" w:rsidR="00C00222" w:rsidRPr="00B45F1F" w:rsidRDefault="00C00222" w:rsidP="00C00222">
      <w:r w:rsidRPr="00B45F1F">
        <w:t>Toronto, Ontario</w:t>
      </w:r>
    </w:p>
    <w:p w14:paraId="42E2AEF7" w14:textId="77777777" w:rsidR="00C00222" w:rsidRPr="00B45F1F" w:rsidRDefault="00C00222" w:rsidP="00C00222"/>
    <w:p w14:paraId="0D5EFFCB" w14:textId="77777777" w:rsidR="00C00222" w:rsidRPr="00B45F1F" w:rsidRDefault="00C00222" w:rsidP="00C00222">
      <w:r w:rsidRPr="00B45F1F">
        <w:t>Stirling Bryan, PhD, MSc</w:t>
      </w:r>
    </w:p>
    <w:p w14:paraId="1087BBDB" w14:textId="77777777" w:rsidR="00C00222" w:rsidRPr="00B45F1F" w:rsidRDefault="00C00222" w:rsidP="00C00222">
      <w:r w:rsidRPr="00B45F1F">
        <w:t>Professor</w:t>
      </w:r>
    </w:p>
    <w:p w14:paraId="423E815F" w14:textId="77777777" w:rsidR="00C00222" w:rsidRPr="00B45F1F" w:rsidRDefault="00C00222" w:rsidP="00C00222">
      <w:r w:rsidRPr="00B45F1F">
        <w:t>University of British Columbia</w:t>
      </w:r>
    </w:p>
    <w:p w14:paraId="72F5F7EB" w14:textId="77777777" w:rsidR="00C00222" w:rsidRPr="00B45F1F" w:rsidRDefault="00C00222" w:rsidP="00C00222">
      <w:r w:rsidRPr="00B45F1F">
        <w:t>Vancouver, British Columbia</w:t>
      </w:r>
    </w:p>
    <w:p w14:paraId="6134ED7A" w14:textId="77777777" w:rsidR="00C00222" w:rsidRPr="00B45F1F" w:rsidRDefault="00C00222" w:rsidP="00C00222"/>
    <w:p w14:paraId="46874BF1" w14:textId="77777777" w:rsidR="00C00222" w:rsidRPr="00B45F1F" w:rsidRDefault="00C00222" w:rsidP="00C00222">
      <w:r w:rsidRPr="00B45F1F">
        <w:t xml:space="preserve">Werner </w:t>
      </w:r>
      <w:proofErr w:type="spellStart"/>
      <w:r w:rsidRPr="00B45F1F">
        <w:t>Brouwer</w:t>
      </w:r>
      <w:proofErr w:type="spellEnd"/>
      <w:r w:rsidRPr="00B45F1F">
        <w:t>, PhD, MSc</w:t>
      </w:r>
    </w:p>
    <w:p w14:paraId="4F794899" w14:textId="77777777" w:rsidR="00C00222" w:rsidRPr="00B45F1F" w:rsidRDefault="00C00222" w:rsidP="00C00222">
      <w:r w:rsidRPr="00B45F1F">
        <w:t>Professor</w:t>
      </w:r>
    </w:p>
    <w:p w14:paraId="7AE2EC92" w14:textId="77777777" w:rsidR="00C00222" w:rsidRPr="00B45F1F" w:rsidRDefault="00C00222" w:rsidP="00C00222">
      <w:r w:rsidRPr="00B45F1F">
        <w:t>Erasmus University Rotterdam</w:t>
      </w:r>
    </w:p>
    <w:p w14:paraId="6E9A98D1" w14:textId="77777777" w:rsidR="00C00222" w:rsidRPr="00B45F1F" w:rsidRDefault="00C00222" w:rsidP="00C00222">
      <w:r w:rsidRPr="00B45F1F">
        <w:t>Rotterdam, Netherlands</w:t>
      </w:r>
    </w:p>
    <w:p w14:paraId="3BE58CD3" w14:textId="77777777" w:rsidR="00C00222" w:rsidRPr="00B45F1F" w:rsidRDefault="00C00222" w:rsidP="00C00222"/>
    <w:p w14:paraId="70586114" w14:textId="77777777" w:rsidR="00C00222" w:rsidRPr="00B45F1F" w:rsidRDefault="00C00222" w:rsidP="00C00222">
      <w:r w:rsidRPr="00B45F1F">
        <w:t>Mark Jit, PhD, MPH</w:t>
      </w:r>
    </w:p>
    <w:p w14:paraId="099121B9" w14:textId="77777777" w:rsidR="00C00222" w:rsidRPr="00B45F1F" w:rsidRDefault="00C00222" w:rsidP="00C00222">
      <w:r w:rsidRPr="00B45F1F">
        <w:t>Professor</w:t>
      </w:r>
    </w:p>
    <w:p w14:paraId="1FC76796" w14:textId="77777777" w:rsidR="00C00222" w:rsidRPr="00B45F1F" w:rsidRDefault="00C00222" w:rsidP="00C00222">
      <w:r w:rsidRPr="00B45F1F">
        <w:t>London School of Hygiene and Tropical Medicine</w:t>
      </w:r>
    </w:p>
    <w:p w14:paraId="3FDDB3DE" w14:textId="77777777" w:rsidR="00C00222" w:rsidRPr="00B45F1F" w:rsidRDefault="00C00222" w:rsidP="00C00222">
      <w:r w:rsidRPr="00B45F1F">
        <w:t>London, United Kingdom</w:t>
      </w:r>
    </w:p>
    <w:p w14:paraId="374A2557" w14:textId="77777777" w:rsidR="00C00222" w:rsidRPr="00B45F1F" w:rsidRDefault="00C00222" w:rsidP="00C00222"/>
    <w:p w14:paraId="32873E57" w14:textId="77777777" w:rsidR="00C00222" w:rsidRPr="00B45F1F" w:rsidRDefault="00C00222" w:rsidP="00C00222">
      <w:r w:rsidRPr="00B45F1F">
        <w:t>Karen M. Lee, MA</w:t>
      </w:r>
    </w:p>
    <w:p w14:paraId="4D5DD354" w14:textId="77777777" w:rsidR="00300849" w:rsidRPr="00B45F1F" w:rsidRDefault="00300849" w:rsidP="00300849">
      <w:r w:rsidRPr="00B45F1F">
        <w:t>CADTH Liaison</w:t>
      </w:r>
    </w:p>
    <w:p w14:paraId="096F713E" w14:textId="7567DB2D" w:rsidR="00C00222" w:rsidRPr="00B45F1F" w:rsidRDefault="00C00222" w:rsidP="00300849">
      <w:r w:rsidRPr="00B45F1F">
        <w:t>Director, Health Economics</w:t>
      </w:r>
    </w:p>
    <w:p w14:paraId="1357FEA4" w14:textId="77777777" w:rsidR="00C00222" w:rsidRPr="00B45F1F" w:rsidRDefault="00C00222" w:rsidP="00C00222">
      <w:r w:rsidRPr="00B45F1F">
        <w:t>Canadian Agency for Drugs &amp; Technologies in Health (CADTH)</w:t>
      </w:r>
    </w:p>
    <w:p w14:paraId="31D08603" w14:textId="77777777" w:rsidR="00C00222" w:rsidRPr="00B45F1F" w:rsidRDefault="00C00222" w:rsidP="00C00222">
      <w:r w:rsidRPr="00B45F1F">
        <w:t>Ottawa, Ontario</w:t>
      </w:r>
    </w:p>
    <w:p w14:paraId="27B1EFEB" w14:textId="77777777" w:rsidR="00C00222" w:rsidRPr="00B45F1F" w:rsidRDefault="00C00222" w:rsidP="00C00222"/>
    <w:p w14:paraId="704DC124" w14:textId="77777777" w:rsidR="00C00222" w:rsidRPr="00B45F1F" w:rsidRDefault="00C00222" w:rsidP="00C00222">
      <w:r w:rsidRPr="00B45F1F">
        <w:t xml:space="preserve">Monika </w:t>
      </w:r>
      <w:proofErr w:type="spellStart"/>
      <w:r w:rsidRPr="00B45F1F">
        <w:t>Naus</w:t>
      </w:r>
      <w:proofErr w:type="spellEnd"/>
      <w:r w:rsidRPr="00B45F1F">
        <w:t xml:space="preserve">, MD, </w:t>
      </w:r>
      <w:proofErr w:type="spellStart"/>
      <w:r w:rsidRPr="00B45F1F">
        <w:t>MHSc</w:t>
      </w:r>
      <w:proofErr w:type="spellEnd"/>
      <w:r w:rsidRPr="00B45F1F">
        <w:t>, FRCPC, FACPM</w:t>
      </w:r>
    </w:p>
    <w:p w14:paraId="14065FA1" w14:textId="71EFCDA7" w:rsidR="00822F26" w:rsidRPr="00B45F1F" w:rsidRDefault="00822F26" w:rsidP="00822F26">
      <w:pPr>
        <w:rPr>
          <w:lang w:val="fr-CA"/>
        </w:rPr>
      </w:pPr>
      <w:r w:rsidRPr="00B45F1F">
        <w:rPr>
          <w:lang w:val="fr-CA"/>
        </w:rPr>
        <w:t>Provincial/ Territorial Liaison and NACI Liaison</w:t>
      </w:r>
    </w:p>
    <w:p w14:paraId="71F779D0" w14:textId="4BB78CF5" w:rsidR="00C00222" w:rsidRPr="00B45F1F" w:rsidRDefault="00C00222" w:rsidP="00822F26">
      <w:r w:rsidRPr="00B45F1F">
        <w:t>Medical Director, Communicable Diseases &amp; Immunization Service</w:t>
      </w:r>
    </w:p>
    <w:p w14:paraId="3E090498" w14:textId="77777777" w:rsidR="00C00222" w:rsidRPr="00B45F1F" w:rsidRDefault="00C00222" w:rsidP="00C00222">
      <w:r w:rsidRPr="00B45F1F">
        <w:t>British Columbia Centre for Disease Control</w:t>
      </w:r>
    </w:p>
    <w:p w14:paraId="7B020193" w14:textId="77777777" w:rsidR="00C00222" w:rsidRPr="00B45F1F" w:rsidRDefault="00C00222" w:rsidP="00C00222">
      <w:r w:rsidRPr="00B45F1F">
        <w:t>Vancouver, British Columbia</w:t>
      </w:r>
    </w:p>
    <w:p w14:paraId="170353C0" w14:textId="77777777" w:rsidR="00C00222" w:rsidRPr="00B45F1F" w:rsidRDefault="00C00222" w:rsidP="00C00222"/>
    <w:p w14:paraId="75B09D3A" w14:textId="77777777" w:rsidR="00C00222" w:rsidRPr="00B45F1F" w:rsidRDefault="00C00222" w:rsidP="00C00222">
      <w:r w:rsidRPr="00B45F1F">
        <w:t>Sachiko Ozawa, PhD, MHS</w:t>
      </w:r>
    </w:p>
    <w:p w14:paraId="138CA7EB" w14:textId="77777777" w:rsidR="00C00222" w:rsidRPr="00B45F1F" w:rsidRDefault="00C00222" w:rsidP="00C00222">
      <w:r w:rsidRPr="00B45F1F">
        <w:t xml:space="preserve">Associate Professor </w:t>
      </w:r>
    </w:p>
    <w:p w14:paraId="1612A0F0" w14:textId="77777777" w:rsidR="00C00222" w:rsidRPr="00B45F1F" w:rsidRDefault="00C00222" w:rsidP="00C00222">
      <w:r w:rsidRPr="00B45F1F">
        <w:t>University of North Carolina at Chapel Hill</w:t>
      </w:r>
    </w:p>
    <w:p w14:paraId="63B4E45D" w14:textId="77777777" w:rsidR="00C00222" w:rsidRPr="00B45F1F" w:rsidRDefault="00C00222" w:rsidP="00C00222">
      <w:r w:rsidRPr="00B45F1F">
        <w:t>Chapel Hill, North Carolina</w:t>
      </w:r>
    </w:p>
    <w:p w14:paraId="2DA9A113" w14:textId="77777777" w:rsidR="00C00222" w:rsidRPr="00B45F1F" w:rsidRDefault="00C00222" w:rsidP="00C00222"/>
    <w:p w14:paraId="5F950ED9" w14:textId="77777777" w:rsidR="00C00222" w:rsidRPr="00B45F1F" w:rsidRDefault="00C00222" w:rsidP="00C00222">
      <w:r w:rsidRPr="00B45F1F">
        <w:t>Lisa Prosser, PhD</w:t>
      </w:r>
    </w:p>
    <w:p w14:paraId="74677677" w14:textId="77777777" w:rsidR="00C00222" w:rsidRPr="00B45F1F" w:rsidRDefault="00C00222" w:rsidP="00C00222">
      <w:r w:rsidRPr="00B45F1F">
        <w:t>Professor</w:t>
      </w:r>
    </w:p>
    <w:p w14:paraId="4038B90D" w14:textId="77777777" w:rsidR="00C00222" w:rsidRPr="00B45F1F" w:rsidRDefault="00C00222" w:rsidP="00C00222">
      <w:r w:rsidRPr="00B45F1F">
        <w:t>University of Michigan</w:t>
      </w:r>
    </w:p>
    <w:p w14:paraId="3BA7C949" w14:textId="522ACE9B" w:rsidR="00C00222" w:rsidRPr="00B45F1F" w:rsidRDefault="00C00222" w:rsidP="00C00222">
      <w:r w:rsidRPr="00B45F1F">
        <w:t>Ann Arbor, Michigan</w:t>
      </w:r>
    </w:p>
    <w:p w14:paraId="02645942" w14:textId="77777777" w:rsidR="00C00222" w:rsidRPr="00595D12" w:rsidRDefault="00C00222" w:rsidP="00595D12">
      <w:pPr>
        <w:pStyle w:val="Heading3"/>
      </w:pPr>
      <w:bookmarkStart w:id="5" w:name="_Reviewers"/>
      <w:bookmarkStart w:id="6" w:name="_Toc96595391"/>
      <w:bookmarkEnd w:id="5"/>
      <w:r w:rsidRPr="00595D12">
        <w:t>Reviewers</w:t>
      </w:r>
      <w:bookmarkEnd w:id="6"/>
    </w:p>
    <w:p w14:paraId="4CA90405" w14:textId="072E396F" w:rsidR="00E457F3" w:rsidRPr="00B45F1F" w:rsidRDefault="00E457F3" w:rsidP="00E457F3">
      <w:pPr>
        <w:rPr>
          <w:color w:val="FF0000"/>
        </w:rPr>
      </w:pPr>
      <w:r w:rsidRPr="00B45F1F">
        <w:t xml:space="preserve">PHAC would like to acknowledge the academic peer-reviewers and NACI Economics Task Group (sister task group) for their peer-review of the full guidelines </w:t>
      </w:r>
    </w:p>
    <w:p w14:paraId="0B0C0C03" w14:textId="77777777" w:rsidR="00E457F3" w:rsidRPr="00B45F1F" w:rsidRDefault="00E457F3" w:rsidP="00E457F3">
      <w:pPr>
        <w:rPr>
          <w:color w:val="FF0000"/>
        </w:rPr>
      </w:pPr>
    </w:p>
    <w:p w14:paraId="4C63BC9B" w14:textId="77777777" w:rsidR="00092A66" w:rsidRDefault="00E457F3" w:rsidP="00E457F3">
      <w:pPr>
        <w:rPr>
          <w:b/>
        </w:rPr>
      </w:pPr>
      <w:r w:rsidRPr="00B45F1F">
        <w:rPr>
          <w:b/>
        </w:rPr>
        <w:t>Academic peer-reviewers:</w:t>
      </w:r>
    </w:p>
    <w:p w14:paraId="66AB342F" w14:textId="29475882" w:rsidR="00E457F3" w:rsidRPr="00B45F1F" w:rsidRDefault="00E457F3" w:rsidP="00E457F3">
      <w:r w:rsidRPr="00B45F1F">
        <w:t xml:space="preserve">Bohdan </w:t>
      </w:r>
      <w:proofErr w:type="spellStart"/>
      <w:r w:rsidRPr="00B45F1F">
        <w:t>Nosyk</w:t>
      </w:r>
      <w:proofErr w:type="spellEnd"/>
      <w:r w:rsidRPr="00B45F1F">
        <w:t>, PhD</w:t>
      </w:r>
    </w:p>
    <w:p w14:paraId="50FDDB6B" w14:textId="77777777" w:rsidR="00E457F3" w:rsidRPr="00B45F1F" w:rsidRDefault="00E457F3" w:rsidP="00E457F3">
      <w:r w:rsidRPr="00B45F1F">
        <w:t>Simon Fraser University</w:t>
      </w:r>
    </w:p>
    <w:p w14:paraId="35D78ABD" w14:textId="77777777" w:rsidR="00E457F3" w:rsidRPr="00B45F1F" w:rsidRDefault="00E457F3" w:rsidP="00E457F3">
      <w:r w:rsidRPr="00B45F1F">
        <w:t>Burnaby, British Columbia</w:t>
      </w:r>
    </w:p>
    <w:p w14:paraId="28F23999" w14:textId="77777777" w:rsidR="00E457F3" w:rsidRPr="00B45F1F" w:rsidRDefault="00E457F3" w:rsidP="00E457F3"/>
    <w:p w14:paraId="6F985A40" w14:textId="77777777" w:rsidR="00E457F3" w:rsidRPr="00B45F1F" w:rsidRDefault="00E457F3" w:rsidP="00E457F3">
      <w:r w:rsidRPr="00B45F1F">
        <w:t>Christopher McCabe, PhD</w:t>
      </w:r>
    </w:p>
    <w:p w14:paraId="42CB47E1" w14:textId="189F3AD0" w:rsidR="00E457F3" w:rsidRPr="00B45F1F" w:rsidRDefault="00E457F3" w:rsidP="00E457F3">
      <w:r w:rsidRPr="00B45F1F">
        <w:t xml:space="preserve">Ellen Rafferty, PhD </w:t>
      </w:r>
    </w:p>
    <w:p w14:paraId="0B915BAF" w14:textId="77777777" w:rsidR="00E457F3" w:rsidRPr="00B45F1F" w:rsidRDefault="00E457F3" w:rsidP="00E457F3">
      <w:r w:rsidRPr="00B45F1F">
        <w:t>Jeff Round, PhD</w:t>
      </w:r>
    </w:p>
    <w:p w14:paraId="6276ECFD" w14:textId="77777777" w:rsidR="00E457F3" w:rsidRPr="00B45F1F" w:rsidRDefault="00E457F3" w:rsidP="00E457F3">
      <w:r w:rsidRPr="00B45F1F">
        <w:t xml:space="preserve">Sasha van </w:t>
      </w:r>
      <w:proofErr w:type="spellStart"/>
      <w:r w:rsidRPr="00B45F1F">
        <w:t>Katwyk</w:t>
      </w:r>
      <w:proofErr w:type="spellEnd"/>
      <w:r w:rsidRPr="00B45F1F">
        <w:t>, MSc</w:t>
      </w:r>
    </w:p>
    <w:p w14:paraId="076E8A65" w14:textId="77777777" w:rsidR="00E457F3" w:rsidRPr="00B45F1F" w:rsidRDefault="00E457F3" w:rsidP="00E457F3">
      <w:r w:rsidRPr="00B45F1F">
        <w:t xml:space="preserve">Kate </w:t>
      </w:r>
      <w:proofErr w:type="spellStart"/>
      <w:r w:rsidRPr="00B45F1F">
        <w:t>Harback</w:t>
      </w:r>
      <w:proofErr w:type="spellEnd"/>
      <w:r w:rsidRPr="00B45F1F">
        <w:t>, PhD</w:t>
      </w:r>
    </w:p>
    <w:p w14:paraId="36BFE80F" w14:textId="77777777" w:rsidR="00E457F3" w:rsidRPr="00B45F1F" w:rsidRDefault="00E457F3" w:rsidP="00E457F3">
      <w:r w:rsidRPr="00B45F1F">
        <w:t xml:space="preserve">Erin </w:t>
      </w:r>
      <w:proofErr w:type="spellStart"/>
      <w:r w:rsidRPr="00B45F1F">
        <w:t>Kirwin</w:t>
      </w:r>
      <w:proofErr w:type="spellEnd"/>
      <w:r w:rsidRPr="00B45F1F">
        <w:t>, MA</w:t>
      </w:r>
    </w:p>
    <w:p w14:paraId="7B365718" w14:textId="77777777" w:rsidR="00E457F3" w:rsidRPr="006A0BC3" w:rsidRDefault="00E457F3" w:rsidP="00E457F3">
      <w:proofErr w:type="gramStart"/>
      <w:r w:rsidRPr="006A0BC3">
        <w:t>on</w:t>
      </w:r>
      <w:proofErr w:type="gramEnd"/>
      <w:r w:rsidRPr="006A0BC3">
        <w:t xml:space="preserve"> behalf of </w:t>
      </w:r>
    </w:p>
    <w:p w14:paraId="6EB83724" w14:textId="77777777" w:rsidR="00E457F3" w:rsidRPr="00B45F1F" w:rsidRDefault="00E457F3" w:rsidP="00E457F3">
      <w:r w:rsidRPr="00B45F1F">
        <w:t xml:space="preserve">Institute of Health Economics </w:t>
      </w:r>
    </w:p>
    <w:p w14:paraId="2C2850FF" w14:textId="77777777" w:rsidR="00E457F3" w:rsidRPr="00B45F1F" w:rsidRDefault="00E457F3" w:rsidP="00E457F3">
      <w:r w:rsidRPr="00B45F1F">
        <w:t>Edmonton, Alberta</w:t>
      </w:r>
    </w:p>
    <w:p w14:paraId="21B8164A" w14:textId="77777777" w:rsidR="00E457F3" w:rsidRPr="00B45F1F" w:rsidRDefault="00E457F3" w:rsidP="00E457F3"/>
    <w:p w14:paraId="2E3BCB95" w14:textId="2F9FFC34" w:rsidR="00E457F3" w:rsidRPr="00B45F1F" w:rsidRDefault="00E457F3" w:rsidP="00E457F3">
      <w:r w:rsidRPr="00B45F1F">
        <w:t xml:space="preserve">David </w:t>
      </w:r>
      <w:proofErr w:type="spellStart"/>
      <w:r w:rsidRPr="00B45F1F">
        <w:t>Fisman</w:t>
      </w:r>
      <w:proofErr w:type="spellEnd"/>
      <w:r w:rsidRPr="00B45F1F">
        <w:t xml:space="preserve">, PhD </w:t>
      </w:r>
    </w:p>
    <w:p w14:paraId="46FDDD88" w14:textId="77777777" w:rsidR="00E457F3" w:rsidRPr="00B45F1F" w:rsidRDefault="00E457F3" w:rsidP="00E457F3">
      <w:r w:rsidRPr="00B45F1F">
        <w:t>University of Toronto</w:t>
      </w:r>
    </w:p>
    <w:p w14:paraId="14289269" w14:textId="77777777" w:rsidR="00E457F3" w:rsidRPr="00B45F1F" w:rsidRDefault="00E457F3" w:rsidP="00E457F3">
      <w:r w:rsidRPr="00B45F1F">
        <w:t xml:space="preserve">Toronto, Ontario </w:t>
      </w:r>
    </w:p>
    <w:p w14:paraId="73857E1D" w14:textId="77777777" w:rsidR="00E457F3" w:rsidRPr="00B45F1F" w:rsidRDefault="00E457F3" w:rsidP="00E457F3"/>
    <w:p w14:paraId="634412AC" w14:textId="77777777" w:rsidR="00E457F3" w:rsidRPr="00B45F1F" w:rsidRDefault="00E457F3" w:rsidP="00E457F3">
      <w:r w:rsidRPr="00B45F1F">
        <w:t xml:space="preserve">Wendy </w:t>
      </w:r>
      <w:proofErr w:type="spellStart"/>
      <w:r w:rsidRPr="00B45F1F">
        <w:t>Ungar</w:t>
      </w:r>
      <w:proofErr w:type="spellEnd"/>
      <w:r w:rsidRPr="00B45F1F">
        <w:t>, PhD</w:t>
      </w:r>
    </w:p>
    <w:p w14:paraId="458D3F4E" w14:textId="77777777" w:rsidR="00E457F3" w:rsidRPr="00B45F1F" w:rsidRDefault="00E457F3" w:rsidP="00E457F3">
      <w:r w:rsidRPr="00B45F1F">
        <w:t>University of Toronto</w:t>
      </w:r>
    </w:p>
    <w:p w14:paraId="56C25F9D" w14:textId="77777777" w:rsidR="00E457F3" w:rsidRPr="00B45F1F" w:rsidRDefault="00E457F3" w:rsidP="00E457F3">
      <w:r w:rsidRPr="00B45F1F">
        <w:t xml:space="preserve">Toronto, Ontario </w:t>
      </w:r>
    </w:p>
    <w:p w14:paraId="79DAE06D" w14:textId="77777777" w:rsidR="00E457F3" w:rsidRPr="00B45F1F" w:rsidRDefault="00E457F3" w:rsidP="00E457F3"/>
    <w:p w14:paraId="5CE09FFF" w14:textId="77777777" w:rsidR="00E457F3" w:rsidRPr="00B45F1F" w:rsidRDefault="00E457F3" w:rsidP="00E457F3">
      <w:r w:rsidRPr="00B45F1F">
        <w:t>Ava John-Baptiste, PhD</w:t>
      </w:r>
    </w:p>
    <w:p w14:paraId="3066D0C8" w14:textId="77777777" w:rsidR="00E457F3" w:rsidRPr="00B45F1F" w:rsidRDefault="00E457F3" w:rsidP="00E457F3">
      <w:r w:rsidRPr="00B45F1F">
        <w:t>Western University</w:t>
      </w:r>
    </w:p>
    <w:p w14:paraId="736445A5" w14:textId="77777777" w:rsidR="00E457F3" w:rsidRPr="00B45F1F" w:rsidRDefault="00E457F3" w:rsidP="00E457F3">
      <w:r w:rsidRPr="00B45F1F">
        <w:t>London, Ontario</w:t>
      </w:r>
    </w:p>
    <w:p w14:paraId="68D0C599" w14:textId="77777777" w:rsidR="00E457F3" w:rsidRPr="00B45F1F" w:rsidRDefault="00E457F3" w:rsidP="00E457F3"/>
    <w:p w14:paraId="2C3965C3" w14:textId="77777777" w:rsidR="00E457F3" w:rsidRPr="00B45F1F" w:rsidRDefault="00E457F3" w:rsidP="00E457F3">
      <w:r w:rsidRPr="00B45F1F">
        <w:t xml:space="preserve">Lauren </w:t>
      </w:r>
      <w:proofErr w:type="spellStart"/>
      <w:r w:rsidRPr="00B45F1F">
        <w:t>Cipriano</w:t>
      </w:r>
      <w:proofErr w:type="spellEnd"/>
      <w:r w:rsidRPr="00B45F1F">
        <w:t>, PhD</w:t>
      </w:r>
    </w:p>
    <w:p w14:paraId="3101A1E3" w14:textId="77777777" w:rsidR="00E457F3" w:rsidRPr="00B45F1F" w:rsidRDefault="00E457F3" w:rsidP="00E457F3">
      <w:r w:rsidRPr="00B45F1F">
        <w:t>Western University</w:t>
      </w:r>
    </w:p>
    <w:p w14:paraId="26AC5636" w14:textId="77777777" w:rsidR="00E457F3" w:rsidRPr="00B45F1F" w:rsidRDefault="00E457F3" w:rsidP="00E457F3">
      <w:r w:rsidRPr="00B45F1F">
        <w:t>London, Ontario</w:t>
      </w:r>
    </w:p>
    <w:p w14:paraId="3C7419CD" w14:textId="77777777" w:rsidR="00E457F3" w:rsidRPr="00B45F1F" w:rsidRDefault="00E457F3" w:rsidP="00E457F3"/>
    <w:p w14:paraId="4D0EB28D" w14:textId="77777777" w:rsidR="00E457F3" w:rsidRPr="00B45F1F" w:rsidRDefault="00E457F3" w:rsidP="00E457F3">
      <w:r w:rsidRPr="00B45F1F">
        <w:t>Kim Dalziel, PhD</w:t>
      </w:r>
    </w:p>
    <w:p w14:paraId="47E4A656" w14:textId="77777777" w:rsidR="00E457F3" w:rsidRPr="00B45F1F" w:rsidRDefault="00E457F3" w:rsidP="00E457F3">
      <w:r w:rsidRPr="00B45F1F">
        <w:t>University of Melbourne</w:t>
      </w:r>
    </w:p>
    <w:p w14:paraId="29CE064A" w14:textId="77777777" w:rsidR="00E457F3" w:rsidRPr="00B45F1F" w:rsidRDefault="00E457F3" w:rsidP="00E457F3">
      <w:r w:rsidRPr="00B45F1F">
        <w:t>Melbourne, Australia</w:t>
      </w:r>
    </w:p>
    <w:p w14:paraId="5FD3FE93" w14:textId="77777777" w:rsidR="00E457F3" w:rsidRPr="00B45F1F" w:rsidRDefault="00E457F3" w:rsidP="00E457F3"/>
    <w:p w14:paraId="62DA485C" w14:textId="77777777" w:rsidR="00E457F3" w:rsidRPr="00B45F1F" w:rsidRDefault="00E457F3" w:rsidP="00E457F3">
      <w:r w:rsidRPr="00B45F1F">
        <w:t>Susan Griffin, PhD</w:t>
      </w:r>
    </w:p>
    <w:p w14:paraId="6B16CE08" w14:textId="77777777" w:rsidR="00E457F3" w:rsidRPr="00B45F1F" w:rsidRDefault="00E457F3" w:rsidP="00E457F3">
      <w:r w:rsidRPr="00B45F1F">
        <w:t>University of York</w:t>
      </w:r>
    </w:p>
    <w:p w14:paraId="64EAF63A" w14:textId="77777777" w:rsidR="00E457F3" w:rsidRPr="00B45F1F" w:rsidRDefault="00E457F3" w:rsidP="00E457F3">
      <w:r w:rsidRPr="00B45F1F">
        <w:t>York, England</w:t>
      </w:r>
      <w:r w:rsidRPr="00B45F1F">
        <w:rPr>
          <w:b/>
        </w:rPr>
        <w:br w:type="page"/>
      </w:r>
    </w:p>
    <w:p w14:paraId="24F4E983" w14:textId="77777777" w:rsidR="00E457F3" w:rsidRDefault="00E457F3" w:rsidP="00E457F3">
      <w:pPr>
        <w:rPr>
          <w:b/>
        </w:rPr>
      </w:pPr>
      <w:r w:rsidRPr="00B45F1F">
        <w:rPr>
          <w:b/>
        </w:rPr>
        <w:t>Members of NACI Economics Task Group:</w:t>
      </w:r>
    </w:p>
    <w:p w14:paraId="5C34F288" w14:textId="02830C0C" w:rsidR="00092A66" w:rsidRPr="00092A66" w:rsidRDefault="00092A66" w:rsidP="00092A66">
      <w:r w:rsidRPr="00092A66">
        <w:t>Beate Sander, PhD, MB</w:t>
      </w:r>
      <w:r>
        <w:t xml:space="preserve">A, </w:t>
      </w:r>
      <w:proofErr w:type="spellStart"/>
      <w:r>
        <w:t>MEcDev</w:t>
      </w:r>
      <w:proofErr w:type="spellEnd"/>
      <w:r w:rsidRPr="00092A66">
        <w:t xml:space="preserve"> </w:t>
      </w:r>
    </w:p>
    <w:p w14:paraId="4ECE4AC3" w14:textId="044A92B3" w:rsidR="00092A66" w:rsidRDefault="00092A66" w:rsidP="00092A66">
      <w:r w:rsidRPr="00B45F1F">
        <w:t>University</w:t>
      </w:r>
      <w:r>
        <w:t xml:space="preserve"> of Toronto</w:t>
      </w:r>
    </w:p>
    <w:p w14:paraId="6E6EBBD5" w14:textId="5B16F3DA" w:rsidR="00092A66" w:rsidRPr="007459C1" w:rsidRDefault="00092A66" w:rsidP="00092A66">
      <w:r>
        <w:t>Toronto, Ontario</w:t>
      </w:r>
    </w:p>
    <w:p w14:paraId="2928D57D" w14:textId="77777777" w:rsidR="00092A66" w:rsidRPr="007459C1" w:rsidRDefault="00092A66" w:rsidP="00092A66"/>
    <w:p w14:paraId="1E92E0AC" w14:textId="43C08A45" w:rsidR="00092A66" w:rsidRPr="007459C1" w:rsidRDefault="00092A66" w:rsidP="00092A66">
      <w:r w:rsidRPr="007459C1">
        <w:t>Ellen Rafferty, PhD.</w:t>
      </w:r>
    </w:p>
    <w:p w14:paraId="677BB79E" w14:textId="77777777" w:rsidR="00092A66" w:rsidRPr="00092A66" w:rsidRDefault="00092A66" w:rsidP="00092A66">
      <w:r w:rsidRPr="00092A66">
        <w:t>Institute of Health Economics</w:t>
      </w:r>
    </w:p>
    <w:p w14:paraId="418E049D" w14:textId="465724EC" w:rsidR="00092A66" w:rsidRPr="00092A66" w:rsidRDefault="00092A66" w:rsidP="00092A66">
      <w:r w:rsidRPr="00092A66">
        <w:t>Edmonton, Alberta</w:t>
      </w:r>
    </w:p>
    <w:p w14:paraId="0053D075" w14:textId="77777777" w:rsidR="00092A66" w:rsidRPr="00092A66" w:rsidRDefault="00092A66" w:rsidP="00092A66"/>
    <w:p w14:paraId="3269E48D" w14:textId="30C1EBDA" w:rsidR="00251E99" w:rsidRDefault="00092A66" w:rsidP="00092A66">
      <w:r w:rsidRPr="00092A66">
        <w:t xml:space="preserve">David </w:t>
      </w:r>
      <w:proofErr w:type="spellStart"/>
      <w:r w:rsidRPr="00092A66">
        <w:t>Fisman</w:t>
      </w:r>
      <w:proofErr w:type="spellEnd"/>
      <w:r w:rsidRPr="00092A66">
        <w:t>, PhD</w:t>
      </w:r>
      <w:r w:rsidR="00251E99">
        <w:t>.</w:t>
      </w:r>
    </w:p>
    <w:p w14:paraId="2A70CEAE" w14:textId="40DE8E2F" w:rsidR="00092A66" w:rsidRPr="00092A66" w:rsidRDefault="00251E99" w:rsidP="00092A66">
      <w:r w:rsidRPr="00B45F1F">
        <w:t>University</w:t>
      </w:r>
      <w:r>
        <w:t xml:space="preserve"> of Toronto</w:t>
      </w:r>
    </w:p>
    <w:p w14:paraId="0828F667" w14:textId="279ECA8C" w:rsidR="00092A66" w:rsidRPr="007459C1" w:rsidRDefault="00092A66" w:rsidP="00092A66">
      <w:r>
        <w:t>Toronto, Ontario</w:t>
      </w:r>
      <w:r w:rsidRPr="007459C1">
        <w:t xml:space="preserve"> </w:t>
      </w:r>
    </w:p>
    <w:p w14:paraId="46F31A83" w14:textId="77777777" w:rsidR="00092A66" w:rsidRPr="00B45F1F" w:rsidRDefault="00092A66" w:rsidP="00E457F3">
      <w:pPr>
        <w:rPr>
          <w:b/>
        </w:rPr>
      </w:pPr>
    </w:p>
    <w:p w14:paraId="62AF0348" w14:textId="0358477B" w:rsidR="00E457F3" w:rsidRPr="00B45F1F" w:rsidRDefault="00E457F3" w:rsidP="00E457F3">
      <w:r w:rsidRPr="00B45F1F">
        <w:t xml:space="preserve">Bernice </w:t>
      </w:r>
      <w:proofErr w:type="spellStart"/>
      <w:r w:rsidRPr="00B45F1F">
        <w:t>Tsoi</w:t>
      </w:r>
      <w:proofErr w:type="spellEnd"/>
      <w:r w:rsidRPr="00B45F1F">
        <w:t>, PhD</w:t>
      </w:r>
    </w:p>
    <w:p w14:paraId="6F1DBFF0" w14:textId="77777777" w:rsidR="00E457F3" w:rsidRPr="00B45F1F" w:rsidRDefault="00E457F3" w:rsidP="00E457F3">
      <w:r w:rsidRPr="00B45F1F">
        <w:t>Canadian Agency for Drugs &amp; Technologies in Health (CADTH)</w:t>
      </w:r>
    </w:p>
    <w:p w14:paraId="635951C5" w14:textId="77777777" w:rsidR="00E457F3" w:rsidRPr="00B45F1F" w:rsidRDefault="00E457F3" w:rsidP="00E457F3">
      <w:pPr>
        <w:rPr>
          <w:lang w:val="fr-CA"/>
        </w:rPr>
      </w:pPr>
      <w:r w:rsidRPr="00B45F1F">
        <w:rPr>
          <w:lang w:val="fr-CA"/>
        </w:rPr>
        <w:t>Ottawa, Ontario</w:t>
      </w:r>
    </w:p>
    <w:p w14:paraId="74A2EEDF" w14:textId="77777777" w:rsidR="00E457F3" w:rsidRPr="00B45F1F" w:rsidRDefault="00E457F3" w:rsidP="00E457F3">
      <w:pPr>
        <w:rPr>
          <w:lang w:val="fr-CA"/>
        </w:rPr>
      </w:pPr>
    </w:p>
    <w:p w14:paraId="29B2C7F7" w14:textId="6CBAF027" w:rsidR="00E457F3" w:rsidRPr="00B45F1F" w:rsidRDefault="00E457F3" w:rsidP="00E457F3">
      <w:pPr>
        <w:rPr>
          <w:lang w:val="fr-CA"/>
        </w:rPr>
      </w:pPr>
      <w:r w:rsidRPr="00B45F1F">
        <w:rPr>
          <w:lang w:val="fr-CA"/>
        </w:rPr>
        <w:t xml:space="preserve">Philippe De </w:t>
      </w:r>
      <w:proofErr w:type="spellStart"/>
      <w:r w:rsidRPr="00B45F1F">
        <w:rPr>
          <w:lang w:val="fr-CA"/>
        </w:rPr>
        <w:t>Wals</w:t>
      </w:r>
      <w:proofErr w:type="spellEnd"/>
      <w:r w:rsidRPr="00B45F1F">
        <w:rPr>
          <w:lang w:val="fr-CA"/>
        </w:rPr>
        <w:t>, MD, PhD</w:t>
      </w:r>
    </w:p>
    <w:p w14:paraId="4AAE1862" w14:textId="77777777" w:rsidR="00E457F3" w:rsidRPr="00B45F1F" w:rsidRDefault="00E457F3" w:rsidP="00E457F3">
      <w:pPr>
        <w:rPr>
          <w:lang w:val="fr-CA"/>
        </w:rPr>
      </w:pPr>
      <w:r w:rsidRPr="00B45F1F">
        <w:rPr>
          <w:lang w:val="fr-CA"/>
        </w:rPr>
        <w:t>Université Laval</w:t>
      </w:r>
    </w:p>
    <w:p w14:paraId="13EA56A6" w14:textId="77777777" w:rsidR="00E457F3" w:rsidRDefault="00E457F3" w:rsidP="00E457F3">
      <w:pPr>
        <w:rPr>
          <w:lang w:val="fr-CA"/>
        </w:rPr>
      </w:pPr>
      <w:r w:rsidRPr="00B45F1F">
        <w:rPr>
          <w:lang w:val="fr-CA"/>
        </w:rPr>
        <w:t>Québec City, Québec</w:t>
      </w:r>
    </w:p>
    <w:p w14:paraId="200AD920" w14:textId="77777777" w:rsidR="00E457F3" w:rsidRPr="009444FB" w:rsidRDefault="00E457F3" w:rsidP="00E457F3">
      <w:pPr>
        <w:rPr>
          <w:lang w:val="fr-CA"/>
        </w:rPr>
      </w:pPr>
    </w:p>
    <w:p w14:paraId="5B386AA7" w14:textId="77777777" w:rsidR="00E457F3" w:rsidRPr="009444FB" w:rsidRDefault="00E457F3" w:rsidP="00E457F3">
      <w:pPr>
        <w:rPr>
          <w:lang w:val="fr-CA"/>
        </w:rPr>
      </w:pPr>
      <w:r w:rsidRPr="009444FB">
        <w:rPr>
          <w:lang w:val="fr-CA"/>
        </w:rPr>
        <w:t xml:space="preserve">Joanne </w:t>
      </w:r>
      <w:proofErr w:type="spellStart"/>
      <w:r w:rsidRPr="009444FB">
        <w:rPr>
          <w:lang w:val="fr-CA"/>
        </w:rPr>
        <w:t>Langley</w:t>
      </w:r>
      <w:proofErr w:type="spellEnd"/>
      <w:r w:rsidRPr="009444FB">
        <w:rPr>
          <w:lang w:val="fr-CA"/>
        </w:rPr>
        <w:t>, MD, FRCPC</w:t>
      </w:r>
    </w:p>
    <w:p w14:paraId="1E607431" w14:textId="77777777" w:rsidR="00E457F3" w:rsidRPr="00B45F1F" w:rsidRDefault="00E457F3" w:rsidP="00E457F3">
      <w:r w:rsidRPr="00B45F1F">
        <w:t>Dalhousie University</w:t>
      </w:r>
    </w:p>
    <w:p w14:paraId="75564860" w14:textId="77777777" w:rsidR="00E457F3" w:rsidRPr="00B45F1F" w:rsidRDefault="00E457F3" w:rsidP="00E457F3">
      <w:r w:rsidRPr="00B45F1F">
        <w:t>Halifax, Nova Scotia</w:t>
      </w:r>
    </w:p>
    <w:p w14:paraId="0A237D25" w14:textId="77777777" w:rsidR="00E457F3" w:rsidRDefault="00E457F3" w:rsidP="00E457F3"/>
    <w:p w14:paraId="3E603636" w14:textId="77777777" w:rsidR="00DE061F" w:rsidRPr="00B45F1F" w:rsidRDefault="00DE061F" w:rsidP="00DE061F">
      <w:r w:rsidRPr="00B45F1F">
        <w:t xml:space="preserve">Monika </w:t>
      </w:r>
      <w:proofErr w:type="spellStart"/>
      <w:r w:rsidRPr="00B45F1F">
        <w:t>Naus</w:t>
      </w:r>
      <w:proofErr w:type="spellEnd"/>
      <w:r w:rsidRPr="00B45F1F">
        <w:t xml:space="preserve">, MD, </w:t>
      </w:r>
      <w:proofErr w:type="spellStart"/>
      <w:r w:rsidRPr="00B45F1F">
        <w:t>MHSc</w:t>
      </w:r>
      <w:proofErr w:type="spellEnd"/>
      <w:r w:rsidRPr="00B45F1F">
        <w:t>, FRCPC, FACPM</w:t>
      </w:r>
    </w:p>
    <w:p w14:paraId="3BC3B980" w14:textId="77777777" w:rsidR="00DE061F" w:rsidRPr="00B45F1F" w:rsidRDefault="00DE061F" w:rsidP="00DE061F">
      <w:r w:rsidRPr="00B45F1F">
        <w:t>British Columbia Centre for Disease Control</w:t>
      </w:r>
    </w:p>
    <w:p w14:paraId="1EA15EE3" w14:textId="46EF67F4" w:rsidR="00DE061F" w:rsidRDefault="00DE061F" w:rsidP="00E457F3">
      <w:r w:rsidRPr="00B45F1F">
        <w:t>Vancouver, British Columbia</w:t>
      </w:r>
    </w:p>
    <w:p w14:paraId="2FC1F1A6" w14:textId="77777777" w:rsidR="00DE061F" w:rsidRPr="00B45F1F" w:rsidRDefault="00DE061F" w:rsidP="00E457F3"/>
    <w:p w14:paraId="0E84A812" w14:textId="77777777" w:rsidR="00E457F3" w:rsidRPr="00B45F1F" w:rsidRDefault="00E457F3" w:rsidP="00E457F3">
      <w:r w:rsidRPr="00B45F1F">
        <w:t>Kristin Klein, MD, FRCPC</w:t>
      </w:r>
    </w:p>
    <w:p w14:paraId="123073CA" w14:textId="77777777" w:rsidR="00E457F3" w:rsidRPr="00B45F1F" w:rsidRDefault="00E457F3" w:rsidP="00E457F3">
      <w:r w:rsidRPr="00B45F1F">
        <w:t>Alberta Health Services</w:t>
      </w:r>
    </w:p>
    <w:p w14:paraId="67D6B72A" w14:textId="77777777" w:rsidR="00E457F3" w:rsidRPr="00B45F1F" w:rsidRDefault="00E457F3" w:rsidP="00E457F3">
      <w:r w:rsidRPr="00B45F1F">
        <w:t>Edmonton, Alberta</w:t>
      </w:r>
      <w:r w:rsidRPr="00B45F1F">
        <w:br w:type="page"/>
      </w:r>
    </w:p>
    <w:p w14:paraId="333DBB99" w14:textId="33BF42D8" w:rsidR="00E457F3" w:rsidRPr="00B45F1F" w:rsidRDefault="007A00AA" w:rsidP="0027245B">
      <w:pPr>
        <w:pStyle w:val="Heading3"/>
      </w:pPr>
      <w:bookmarkStart w:id="7" w:name="_Contributors"/>
      <w:bookmarkStart w:id="8" w:name="_Toc91231324"/>
      <w:bookmarkStart w:id="9" w:name="_Toc96595392"/>
      <w:bookmarkEnd w:id="7"/>
      <w:r w:rsidRPr="00B45F1F">
        <w:t>Contributors</w:t>
      </w:r>
      <w:bookmarkEnd w:id="8"/>
      <w:bookmarkEnd w:id="9"/>
    </w:p>
    <w:p w14:paraId="6252A14A" w14:textId="77777777" w:rsidR="00E457F3" w:rsidRPr="00B45F1F" w:rsidRDefault="00E457F3" w:rsidP="00E457F3">
      <w:r w:rsidRPr="00B45F1F">
        <w:t>PHAC would like to acknowledge the following individuals for their contributions:</w:t>
      </w:r>
    </w:p>
    <w:p w14:paraId="17028361" w14:textId="77777777" w:rsidR="00E457F3" w:rsidRPr="00B45F1F" w:rsidRDefault="00E457F3" w:rsidP="00E457F3">
      <w:pPr>
        <w:rPr>
          <w:b/>
        </w:rPr>
      </w:pPr>
    </w:p>
    <w:p w14:paraId="5676DE81" w14:textId="77777777" w:rsidR="00E457F3" w:rsidRDefault="00E457F3" w:rsidP="00E457F3">
      <w:pPr>
        <w:rPr>
          <w:b/>
        </w:rPr>
      </w:pPr>
      <w:r w:rsidRPr="00B45F1F">
        <w:rPr>
          <w:b/>
        </w:rPr>
        <w:t>Academic contributors:</w:t>
      </w:r>
    </w:p>
    <w:p w14:paraId="67FCD3D2" w14:textId="77777777" w:rsidR="00251E99" w:rsidRPr="006E2880" w:rsidRDefault="00251E99" w:rsidP="00E457F3">
      <w:pPr>
        <w:rPr>
          <w:b/>
          <w:sz w:val="8"/>
        </w:rPr>
      </w:pPr>
    </w:p>
    <w:p w14:paraId="2942D288" w14:textId="77777777" w:rsidR="00E457F3" w:rsidRPr="00B45F1F" w:rsidRDefault="00E457F3" w:rsidP="00E457F3">
      <w:r w:rsidRPr="00B45F1F">
        <w:t xml:space="preserve">Lisa Schwartz, PhD, MA </w:t>
      </w:r>
      <w:r w:rsidRPr="00266492">
        <w:t>– contributed</w:t>
      </w:r>
      <w:r w:rsidRPr="00B45F1F">
        <w:t xml:space="preserve"> to the development of the equity chapter </w:t>
      </w:r>
    </w:p>
    <w:p w14:paraId="039372D1" w14:textId="77777777" w:rsidR="00E457F3" w:rsidRPr="00B45F1F" w:rsidRDefault="00E457F3" w:rsidP="00E457F3">
      <w:r w:rsidRPr="00B45F1F">
        <w:t xml:space="preserve">Richard Cookson, DPhil, MPhil </w:t>
      </w:r>
      <w:r w:rsidRPr="00266492">
        <w:t>–</w:t>
      </w:r>
      <w:r w:rsidRPr="00B45F1F">
        <w:t xml:space="preserve"> contributed to the development of the equity chapter</w:t>
      </w:r>
    </w:p>
    <w:p w14:paraId="4AA8735F" w14:textId="77777777" w:rsidR="00E457F3" w:rsidRPr="00B45F1F" w:rsidRDefault="00E457F3" w:rsidP="00E457F3">
      <w:r w:rsidRPr="00B45F1F">
        <w:t xml:space="preserve">Pieter van Baal, PhD </w:t>
      </w:r>
      <w:r w:rsidRPr="00266492">
        <w:t>–</w:t>
      </w:r>
      <w:r w:rsidRPr="00B45F1F">
        <w:t xml:space="preserve"> contributed to the development of the resource use and costs chapter</w:t>
      </w:r>
    </w:p>
    <w:p w14:paraId="3B5EED3C" w14:textId="77777777" w:rsidR="00E457F3" w:rsidRPr="00B45F1F" w:rsidRDefault="00E457F3" w:rsidP="00E457F3">
      <w:pPr>
        <w:rPr>
          <w:b/>
        </w:rPr>
      </w:pPr>
    </w:p>
    <w:p w14:paraId="43BFFBF3" w14:textId="77777777" w:rsidR="00E457F3" w:rsidRDefault="00E457F3" w:rsidP="00E457F3">
      <w:pPr>
        <w:rPr>
          <w:b/>
        </w:rPr>
      </w:pPr>
      <w:r w:rsidRPr="00B45F1F">
        <w:rPr>
          <w:b/>
        </w:rPr>
        <w:t>Indigenous Services Canada contributors:</w:t>
      </w:r>
    </w:p>
    <w:p w14:paraId="25F5F676" w14:textId="77777777" w:rsidR="00251E99" w:rsidRPr="006E2880" w:rsidRDefault="00251E99" w:rsidP="00E457F3">
      <w:pPr>
        <w:rPr>
          <w:b/>
          <w:sz w:val="8"/>
        </w:rPr>
      </w:pPr>
    </w:p>
    <w:p w14:paraId="37317B5C" w14:textId="77777777" w:rsidR="00E457F3" w:rsidRPr="00B45F1F" w:rsidRDefault="00E457F3" w:rsidP="00E457F3">
      <w:r w:rsidRPr="00B45F1F">
        <w:t>Kendra Hardy, MA – provided review of the foreword, equity chapter, and types of evaluation chapter</w:t>
      </w:r>
    </w:p>
    <w:p w14:paraId="00564959" w14:textId="7D1514A8" w:rsidR="00E457F3" w:rsidRPr="00B45F1F" w:rsidRDefault="00E457F3" w:rsidP="00E457F3">
      <w:r w:rsidRPr="00B45F1F">
        <w:t>Melanie Knight</w:t>
      </w:r>
      <w:r w:rsidR="00DC5E53">
        <w:t xml:space="preserve">, </w:t>
      </w:r>
      <w:proofErr w:type="spellStart"/>
      <w:r w:rsidR="00DC5E53">
        <w:t>BScN</w:t>
      </w:r>
      <w:proofErr w:type="spellEnd"/>
      <w:r w:rsidR="00DC5E53">
        <w:t>, RN</w:t>
      </w:r>
      <w:r w:rsidRPr="00B45F1F">
        <w:t xml:space="preserve"> – provided review of the equity chapter and types of evaluation chapter</w:t>
      </w:r>
      <w:r w:rsidR="006A0BC3" w:rsidRPr="006A0BC3">
        <w:t xml:space="preserve"> </w:t>
      </w:r>
    </w:p>
    <w:p w14:paraId="09489568" w14:textId="07BC56F6" w:rsidR="00E457F3" w:rsidRPr="00B45F1F" w:rsidRDefault="00E457F3" w:rsidP="00E457F3">
      <w:r w:rsidRPr="00B45F1F">
        <w:t>Andrea Monahan</w:t>
      </w:r>
      <w:r w:rsidR="00DC5E53">
        <w:t xml:space="preserve">, </w:t>
      </w:r>
      <w:proofErr w:type="spellStart"/>
      <w:r w:rsidR="00DC5E53">
        <w:t>BScN</w:t>
      </w:r>
      <w:proofErr w:type="spellEnd"/>
      <w:r w:rsidR="00DC5E53">
        <w:t>, RN, MPH</w:t>
      </w:r>
      <w:r w:rsidRPr="00B45F1F">
        <w:t xml:space="preserve"> – provided review of the foreword</w:t>
      </w:r>
    </w:p>
    <w:p w14:paraId="4098617E" w14:textId="7B311878" w:rsidR="00E457F3" w:rsidRPr="00B45F1F" w:rsidRDefault="00E457F3" w:rsidP="00E457F3">
      <w:r w:rsidRPr="00B45F1F">
        <w:t>Denise Hamilton</w:t>
      </w:r>
      <w:r w:rsidR="00026922">
        <w:t>, MPA</w:t>
      </w:r>
      <w:r w:rsidRPr="00B45F1F">
        <w:t xml:space="preserve"> – provided review of the foreword</w:t>
      </w:r>
    </w:p>
    <w:p w14:paraId="30E0F528" w14:textId="77777777" w:rsidR="00E457F3" w:rsidRPr="00B45F1F" w:rsidRDefault="00E457F3" w:rsidP="00E457F3">
      <w:r w:rsidRPr="00B45F1F">
        <w:t>Tom Wong, MD – provided review of the foreword, equity chapter, and types of evaluation chapter</w:t>
      </w:r>
    </w:p>
    <w:p w14:paraId="4129DAA5" w14:textId="1BBD511F" w:rsidR="00E457F3" w:rsidRPr="00B45F1F" w:rsidRDefault="00E457F3" w:rsidP="00E457F3">
      <w:r w:rsidRPr="00B45F1F">
        <w:t>Kim Daly, BN</w:t>
      </w:r>
      <w:r w:rsidR="00DC5E53">
        <w:t>, RN,</w:t>
      </w:r>
      <w:r w:rsidRPr="00B45F1F">
        <w:t xml:space="preserve"> MN – provided review of the foreword</w:t>
      </w:r>
    </w:p>
    <w:p w14:paraId="7DB5C0FB" w14:textId="77777777" w:rsidR="00E457F3" w:rsidRPr="00B45F1F" w:rsidRDefault="00E457F3" w:rsidP="00E457F3">
      <w:r w:rsidRPr="00B45F1F">
        <w:t>Pamela Wolfe-</w:t>
      </w:r>
      <w:proofErr w:type="spellStart"/>
      <w:r w:rsidRPr="00B45F1F">
        <w:t>Roberge</w:t>
      </w:r>
      <w:proofErr w:type="spellEnd"/>
      <w:r w:rsidRPr="00B45F1F">
        <w:t>, BA – provided review of the equity chapter, and types of evaluation chapter</w:t>
      </w:r>
    </w:p>
    <w:p w14:paraId="40B9639B" w14:textId="77777777" w:rsidR="00E457F3" w:rsidRPr="00B45F1F" w:rsidRDefault="00E457F3" w:rsidP="00E457F3"/>
    <w:p w14:paraId="232F060E" w14:textId="77777777" w:rsidR="00E457F3" w:rsidRDefault="00E457F3" w:rsidP="00E457F3">
      <w:pPr>
        <w:rPr>
          <w:b/>
        </w:rPr>
      </w:pPr>
      <w:r w:rsidRPr="00B45F1F">
        <w:rPr>
          <w:b/>
        </w:rPr>
        <w:t>Public Health Ethics Consultative Group contributors:</w:t>
      </w:r>
    </w:p>
    <w:p w14:paraId="78CB2FCE" w14:textId="77777777" w:rsidR="00251E99" w:rsidRPr="006E2880" w:rsidRDefault="00251E99" w:rsidP="00E457F3">
      <w:pPr>
        <w:rPr>
          <w:b/>
          <w:sz w:val="8"/>
        </w:rPr>
      </w:pPr>
    </w:p>
    <w:p w14:paraId="5E080B45" w14:textId="77777777" w:rsidR="00E457F3" w:rsidRPr="00B45F1F" w:rsidRDefault="00E457F3" w:rsidP="00E457F3">
      <w:r w:rsidRPr="00B45F1F">
        <w:t>Diego Silva, PhD – provided review of the equity chapter</w:t>
      </w:r>
    </w:p>
    <w:p w14:paraId="75A53B24" w14:textId="77777777" w:rsidR="00E457F3" w:rsidRPr="00B45F1F" w:rsidRDefault="00E457F3" w:rsidP="00E457F3">
      <w:proofErr w:type="spellStart"/>
      <w:r w:rsidRPr="00B45F1F">
        <w:t>Béatrice</w:t>
      </w:r>
      <w:proofErr w:type="spellEnd"/>
      <w:r w:rsidRPr="00B45F1F">
        <w:t xml:space="preserve"> Godard, PhD – provided review of the equity chapter</w:t>
      </w:r>
    </w:p>
    <w:p w14:paraId="5EDAD58D" w14:textId="77777777" w:rsidR="00E457F3" w:rsidRPr="00B45F1F" w:rsidRDefault="00E457F3" w:rsidP="00E457F3">
      <w:proofErr w:type="spellStart"/>
      <w:r w:rsidRPr="00B45F1F">
        <w:t>Boluwaji</w:t>
      </w:r>
      <w:proofErr w:type="spellEnd"/>
      <w:r w:rsidRPr="00B45F1F">
        <w:t xml:space="preserve"> </w:t>
      </w:r>
      <w:proofErr w:type="spellStart"/>
      <w:r w:rsidRPr="00B45F1F">
        <w:t>Ogunyemi</w:t>
      </w:r>
      <w:proofErr w:type="spellEnd"/>
      <w:r w:rsidRPr="00B45F1F">
        <w:t>, MD – provided review of the equity chapter</w:t>
      </w:r>
    </w:p>
    <w:p w14:paraId="0C3F7DA2" w14:textId="77777777" w:rsidR="00E457F3" w:rsidRPr="00B45F1F" w:rsidRDefault="00E457F3" w:rsidP="00E457F3">
      <w:r w:rsidRPr="00B45F1F">
        <w:t xml:space="preserve">Cassandra </w:t>
      </w:r>
      <w:proofErr w:type="spellStart"/>
      <w:r w:rsidRPr="00B45F1F">
        <w:t>Opikokew</w:t>
      </w:r>
      <w:proofErr w:type="spellEnd"/>
      <w:r w:rsidRPr="00B45F1F">
        <w:t xml:space="preserve"> </w:t>
      </w:r>
      <w:proofErr w:type="spellStart"/>
      <w:r w:rsidRPr="00B45F1F">
        <w:t>Wajuntah</w:t>
      </w:r>
      <w:proofErr w:type="spellEnd"/>
      <w:r w:rsidRPr="00B45F1F">
        <w:t>, PhD (c) – provided review of the equity chapter</w:t>
      </w:r>
    </w:p>
    <w:p w14:paraId="7AC3698B" w14:textId="77777777" w:rsidR="00E457F3" w:rsidRPr="00B45F1F" w:rsidRDefault="00E457F3" w:rsidP="00E457F3">
      <w:r w:rsidRPr="00B45F1F">
        <w:t>Maxwell J. Smith, PhD – provided review of the equity chapter</w:t>
      </w:r>
    </w:p>
    <w:p w14:paraId="35B4F474" w14:textId="77777777" w:rsidR="00E457F3" w:rsidRPr="00B45F1F" w:rsidRDefault="00E457F3" w:rsidP="00E457F3">
      <w:r w:rsidRPr="00B45F1F">
        <w:t xml:space="preserve">A.M. </w:t>
      </w:r>
      <w:proofErr w:type="spellStart"/>
      <w:r w:rsidRPr="00B45F1F">
        <w:t>Viens</w:t>
      </w:r>
      <w:proofErr w:type="spellEnd"/>
      <w:r w:rsidRPr="00B45F1F">
        <w:t>, PhD – provided review of the equity chapter</w:t>
      </w:r>
    </w:p>
    <w:p w14:paraId="7A12E2D3" w14:textId="77777777" w:rsidR="00E457F3" w:rsidRPr="00B45F1F" w:rsidRDefault="00E457F3" w:rsidP="00E457F3">
      <w:r w:rsidRPr="00B45F1F">
        <w:t>Alice Virani, PhD – provided review of the equity chapter</w:t>
      </w:r>
    </w:p>
    <w:p w14:paraId="4194ACF1" w14:textId="77777777" w:rsidR="00E457F3" w:rsidRPr="006E2880" w:rsidRDefault="00E457F3" w:rsidP="00E457F3">
      <w:pPr>
        <w:rPr>
          <w:sz w:val="14"/>
        </w:rPr>
      </w:pPr>
    </w:p>
    <w:p w14:paraId="7FBB6FCA" w14:textId="77777777" w:rsidR="00E457F3" w:rsidRDefault="00E457F3" w:rsidP="00E457F3">
      <w:pPr>
        <w:rPr>
          <w:b/>
        </w:rPr>
      </w:pPr>
      <w:r w:rsidRPr="00B45F1F">
        <w:rPr>
          <w:b/>
        </w:rPr>
        <w:t xml:space="preserve">NACI contributors: </w:t>
      </w:r>
    </w:p>
    <w:p w14:paraId="11DD7B2D" w14:textId="77777777" w:rsidR="00251E99" w:rsidRPr="006E2880" w:rsidRDefault="00251E99" w:rsidP="00E457F3">
      <w:pPr>
        <w:rPr>
          <w:b/>
          <w:sz w:val="10"/>
        </w:rPr>
      </w:pPr>
    </w:p>
    <w:p w14:paraId="54BC9B35" w14:textId="77777777" w:rsidR="00E457F3" w:rsidRPr="00B45F1F" w:rsidRDefault="00E457F3" w:rsidP="00E457F3">
      <w:r w:rsidRPr="00B45F1F">
        <w:t xml:space="preserve">Sheela </w:t>
      </w:r>
      <w:proofErr w:type="spellStart"/>
      <w:r w:rsidRPr="00B45F1F">
        <w:t>Ramanathan</w:t>
      </w:r>
      <w:proofErr w:type="spellEnd"/>
      <w:r w:rsidRPr="00B45F1F">
        <w:t>, PhD – provided review of the effectiveness chapter</w:t>
      </w:r>
    </w:p>
    <w:p w14:paraId="629B1FC9" w14:textId="77777777" w:rsidR="00E457F3" w:rsidRPr="00B45F1F" w:rsidRDefault="00E457F3" w:rsidP="00E457F3">
      <w:r w:rsidRPr="00B45F1F">
        <w:t xml:space="preserve">Kyla Hildebrand, MD, </w:t>
      </w:r>
      <w:proofErr w:type="spellStart"/>
      <w:r w:rsidRPr="00B45F1F">
        <w:t>MScCH</w:t>
      </w:r>
      <w:proofErr w:type="spellEnd"/>
      <w:r w:rsidRPr="00B45F1F">
        <w:t xml:space="preserve"> – provided review of the effectiveness chapter</w:t>
      </w:r>
    </w:p>
    <w:p w14:paraId="741F528F" w14:textId="77777777" w:rsidR="00E457F3" w:rsidRPr="00B45F1F" w:rsidRDefault="00E457F3" w:rsidP="00E457F3">
      <w:r w:rsidRPr="00B45F1F">
        <w:t>Matthew Miller, PhD – provided review of the effectiveness chapter</w:t>
      </w:r>
    </w:p>
    <w:p w14:paraId="70AF3168" w14:textId="77777777" w:rsidR="00E457F3" w:rsidRPr="00B45F1F" w:rsidRDefault="00E457F3" w:rsidP="00E457F3"/>
    <w:p w14:paraId="0C074D8F" w14:textId="77777777" w:rsidR="00E457F3" w:rsidRDefault="00E457F3" w:rsidP="00E457F3">
      <w:pPr>
        <w:rPr>
          <w:b/>
        </w:rPr>
      </w:pPr>
      <w:r w:rsidRPr="00B45F1F">
        <w:rPr>
          <w:b/>
        </w:rPr>
        <w:t>PHAC contributors:</w:t>
      </w:r>
    </w:p>
    <w:p w14:paraId="0F371449" w14:textId="77777777" w:rsidR="00E457F3" w:rsidRPr="00B45F1F" w:rsidRDefault="00E457F3" w:rsidP="00E457F3">
      <w:r w:rsidRPr="00B45F1F">
        <w:t xml:space="preserve">Shainoor Ismail, MD, MSc– provided review of the equity chapter </w:t>
      </w:r>
    </w:p>
    <w:p w14:paraId="4F11E3E0" w14:textId="77777777" w:rsidR="00E457F3" w:rsidRPr="00B45F1F" w:rsidRDefault="00E457F3" w:rsidP="00E457F3">
      <w:r w:rsidRPr="00B45F1F">
        <w:t xml:space="preserve">Angela </w:t>
      </w:r>
      <w:proofErr w:type="spellStart"/>
      <w:r w:rsidRPr="00B45F1F">
        <w:t>Sinilaite</w:t>
      </w:r>
      <w:proofErr w:type="spellEnd"/>
      <w:r w:rsidRPr="00B45F1F">
        <w:t>, MPH – provided review of the equity chapter</w:t>
      </w:r>
    </w:p>
    <w:p w14:paraId="7C5FDA6B" w14:textId="77777777" w:rsidR="00E457F3" w:rsidRPr="00B45F1F" w:rsidRDefault="00E457F3" w:rsidP="00E457F3">
      <w:r w:rsidRPr="00B45F1F">
        <w:t>Alexandra Cernat, MSc – provided support on referencing</w:t>
      </w:r>
    </w:p>
    <w:p w14:paraId="044B371B" w14:textId="77777777" w:rsidR="00E457F3" w:rsidRPr="00B45F1F" w:rsidRDefault="00E457F3" w:rsidP="00E457F3">
      <w:r w:rsidRPr="00B45F1F">
        <w:t>Amanda Sumner, MA – provided technical support early in the project</w:t>
      </w:r>
    </w:p>
    <w:p w14:paraId="548DC094" w14:textId="77777777" w:rsidR="00E457F3" w:rsidRPr="00B45F1F" w:rsidRDefault="00E457F3" w:rsidP="00E457F3">
      <w:r w:rsidRPr="00B45F1F">
        <w:t>Christine Mauviel, BA – provided project management support</w:t>
      </w:r>
    </w:p>
    <w:p w14:paraId="5D21C954" w14:textId="77777777" w:rsidR="00E457F3" w:rsidRPr="00B45F1F" w:rsidRDefault="00E457F3" w:rsidP="00E457F3">
      <w:r w:rsidRPr="00B45F1F">
        <w:t>Chantale Tremblay, BSc – provided project management support</w:t>
      </w:r>
    </w:p>
    <w:p w14:paraId="74357401" w14:textId="77777777" w:rsidR="00E457F3" w:rsidRPr="00B45F1F" w:rsidRDefault="00E457F3" w:rsidP="00E457F3">
      <w:r w:rsidRPr="00B45F1F">
        <w:t>Caroline Rodriguez-</w:t>
      </w:r>
      <w:proofErr w:type="spellStart"/>
      <w:r w:rsidRPr="00B45F1F">
        <w:t>Charette</w:t>
      </w:r>
      <w:proofErr w:type="spellEnd"/>
      <w:r w:rsidRPr="00B45F1F">
        <w:t>, BJ – provided project management support</w:t>
      </w:r>
    </w:p>
    <w:p w14:paraId="41B0380F" w14:textId="77777777" w:rsidR="00E457F3" w:rsidRPr="00B45F1F" w:rsidRDefault="00E457F3" w:rsidP="00E457F3">
      <w:r w:rsidRPr="00B45F1F">
        <w:t>Siobhan Kelly, BA – provided project management support</w:t>
      </w:r>
    </w:p>
    <w:p w14:paraId="20636E4B" w14:textId="77777777" w:rsidR="00E457F3" w:rsidRPr="00B45F1F" w:rsidRDefault="00E457F3" w:rsidP="00E457F3">
      <w:r w:rsidRPr="00B45F1F">
        <w:t>Jennifer Daniel – provided project management support</w:t>
      </w:r>
    </w:p>
    <w:p w14:paraId="218AFABB" w14:textId="77777777" w:rsidR="00E457F3" w:rsidRPr="00B45F1F" w:rsidRDefault="00E457F3" w:rsidP="00E457F3">
      <w:pPr>
        <w:rPr>
          <w:b/>
        </w:rPr>
      </w:pPr>
      <w:r w:rsidRPr="00B45F1F">
        <w:rPr>
          <w:b/>
        </w:rPr>
        <w:br w:type="page"/>
      </w:r>
    </w:p>
    <w:p w14:paraId="6BC19659" w14:textId="77777777" w:rsidR="00E457F3" w:rsidRPr="00B45F1F" w:rsidRDefault="00E457F3" w:rsidP="00E457F3">
      <w:r w:rsidRPr="00B45F1F">
        <w:t>PHAC would like to acknowledge the NACI meeting discussions with and/or review by NACI members, liaisons, and ex-</w:t>
      </w:r>
      <w:proofErr w:type="spellStart"/>
      <w:r w:rsidRPr="00B45F1F">
        <w:t>officios</w:t>
      </w:r>
      <w:proofErr w:type="spellEnd"/>
      <w:r w:rsidRPr="00B45F1F">
        <w:t xml:space="preserve">. </w:t>
      </w:r>
    </w:p>
    <w:p w14:paraId="7CB1B9EE" w14:textId="77777777" w:rsidR="00E457F3" w:rsidRPr="00B45F1F" w:rsidRDefault="00E457F3" w:rsidP="00E457F3">
      <w:pPr>
        <w:rPr>
          <w:b/>
        </w:rPr>
      </w:pPr>
    </w:p>
    <w:p w14:paraId="0660D09C" w14:textId="77777777" w:rsidR="00251E99" w:rsidRDefault="00E457F3" w:rsidP="00E457F3">
      <w:pPr>
        <w:rPr>
          <w:b/>
        </w:rPr>
      </w:pPr>
      <w:r w:rsidRPr="00B45F1F">
        <w:rPr>
          <w:b/>
        </w:rPr>
        <w:t xml:space="preserve">NACI members: </w:t>
      </w:r>
    </w:p>
    <w:p w14:paraId="5AEFBA54" w14:textId="4B2F9AB5" w:rsidR="00E457F3" w:rsidRPr="00B45F1F" w:rsidRDefault="00E457F3" w:rsidP="00E457F3">
      <w:r w:rsidRPr="00B45F1F">
        <w:t>Shelley Deeks, MD, Nova Scotia Health and Wellness</w:t>
      </w:r>
    </w:p>
    <w:p w14:paraId="39CC122A" w14:textId="77777777" w:rsidR="00E457F3" w:rsidRPr="00B45F1F" w:rsidRDefault="00E457F3" w:rsidP="00E457F3">
      <w:r w:rsidRPr="00B45F1F">
        <w:t xml:space="preserve">Robyn Harrison, MD, MSc, FRCPC, Alberta Health Services </w:t>
      </w:r>
    </w:p>
    <w:p w14:paraId="64E1B371" w14:textId="77777777" w:rsidR="00E457F3" w:rsidRPr="00B45F1F" w:rsidRDefault="00E457F3" w:rsidP="00E457F3">
      <w:pPr>
        <w:rPr>
          <w:rFonts w:cs="Helvetica"/>
          <w:szCs w:val="22"/>
        </w:rPr>
      </w:pPr>
      <w:r w:rsidRPr="00B45F1F">
        <w:rPr>
          <w:rFonts w:cs="Helvetica"/>
          <w:szCs w:val="22"/>
        </w:rPr>
        <w:t>Melissa Andrew, MD, MSc, Dalhousie University</w:t>
      </w:r>
    </w:p>
    <w:p w14:paraId="41ADDC41" w14:textId="77777777" w:rsidR="00E457F3" w:rsidRPr="00B45F1F" w:rsidRDefault="00E457F3" w:rsidP="00E457F3">
      <w:pPr>
        <w:rPr>
          <w:rFonts w:cs="Helvetica"/>
          <w:szCs w:val="22"/>
        </w:rPr>
      </w:pPr>
      <w:r w:rsidRPr="00B45F1F">
        <w:rPr>
          <w:rFonts w:cs="Helvetica"/>
          <w:szCs w:val="22"/>
        </w:rPr>
        <w:t>Julie Bettinger, PhD, MPH, British Columbia Children’s Hospital Research Institute</w:t>
      </w:r>
    </w:p>
    <w:p w14:paraId="45E77A29" w14:textId="77777777" w:rsidR="00E457F3" w:rsidRPr="00B45F1F" w:rsidRDefault="00E457F3" w:rsidP="00E457F3">
      <w:pPr>
        <w:rPr>
          <w:rFonts w:cs="Helvetica"/>
          <w:szCs w:val="22"/>
          <w:lang w:val="fr-CA"/>
        </w:rPr>
      </w:pPr>
      <w:r w:rsidRPr="00B45F1F">
        <w:rPr>
          <w:rFonts w:cs="Helvetica"/>
          <w:szCs w:val="22"/>
          <w:lang w:val="fr-CA"/>
        </w:rPr>
        <w:t xml:space="preserve">Nicholas Brousseau, </w:t>
      </w:r>
      <w:r w:rsidRPr="00B45F1F">
        <w:rPr>
          <w:rFonts w:cs="Helvetica"/>
          <w:szCs w:val="22"/>
          <w:shd w:val="clear" w:color="auto" w:fill="FFFFFF"/>
          <w:lang w:val="fr-CA"/>
        </w:rPr>
        <w:t xml:space="preserve">MD, </w:t>
      </w:r>
      <w:proofErr w:type="spellStart"/>
      <w:r w:rsidRPr="00B45F1F">
        <w:rPr>
          <w:rFonts w:cs="Helvetica"/>
          <w:szCs w:val="22"/>
          <w:shd w:val="clear" w:color="auto" w:fill="FFFFFF"/>
          <w:lang w:val="fr-CA"/>
        </w:rPr>
        <w:t>MSc</w:t>
      </w:r>
      <w:proofErr w:type="spellEnd"/>
      <w:r w:rsidRPr="00B45F1F">
        <w:rPr>
          <w:rFonts w:cs="Helvetica"/>
          <w:szCs w:val="22"/>
          <w:lang w:val="fr-CA"/>
        </w:rPr>
        <w:t>, Institut national de santé publique du Québec</w:t>
      </w:r>
    </w:p>
    <w:p w14:paraId="5C465AD9" w14:textId="77777777" w:rsidR="00E457F3" w:rsidRDefault="00E457F3" w:rsidP="00E457F3">
      <w:pPr>
        <w:rPr>
          <w:rFonts w:cs="Helvetica"/>
          <w:szCs w:val="22"/>
          <w:lang w:val="fr-CA"/>
        </w:rPr>
      </w:pPr>
      <w:r w:rsidRPr="00B45F1F">
        <w:rPr>
          <w:rFonts w:cs="Helvetica"/>
          <w:szCs w:val="22"/>
          <w:lang w:val="fr-CA"/>
        </w:rPr>
        <w:t xml:space="preserve">Philippe De </w:t>
      </w:r>
      <w:proofErr w:type="spellStart"/>
      <w:r w:rsidRPr="00B45F1F">
        <w:rPr>
          <w:rFonts w:cs="Helvetica"/>
          <w:szCs w:val="22"/>
          <w:lang w:val="fr-CA"/>
        </w:rPr>
        <w:t>Wals</w:t>
      </w:r>
      <w:proofErr w:type="spellEnd"/>
      <w:r w:rsidRPr="00B45F1F">
        <w:rPr>
          <w:rFonts w:cs="Helvetica"/>
          <w:szCs w:val="22"/>
          <w:lang w:val="fr-CA"/>
        </w:rPr>
        <w:t>, MD, PhD, Université Laval</w:t>
      </w:r>
    </w:p>
    <w:p w14:paraId="61420AC4" w14:textId="11A9E6B7" w:rsidR="00092A66" w:rsidRPr="006E2880" w:rsidRDefault="00D56A3D" w:rsidP="00E457F3">
      <w:r>
        <w:t xml:space="preserve">Hélène </w:t>
      </w:r>
      <w:proofErr w:type="spellStart"/>
      <w:r>
        <w:t>Decaluwe</w:t>
      </w:r>
      <w:proofErr w:type="spellEnd"/>
      <w:r>
        <w:t xml:space="preserve">, MD., </w:t>
      </w:r>
      <w:proofErr w:type="gramStart"/>
      <w:r>
        <w:t>Ph</w:t>
      </w:r>
      <w:r w:rsidR="00092A66" w:rsidRPr="006E2880">
        <w:t>D.,</w:t>
      </w:r>
      <w:proofErr w:type="gramEnd"/>
      <w:r w:rsidR="00092A66" w:rsidRPr="006E2880">
        <w:t xml:space="preserve"> Univer</w:t>
      </w:r>
      <w:r w:rsidR="00086817" w:rsidRPr="006E2880">
        <w:t>sity of</w:t>
      </w:r>
      <w:r w:rsidR="00092A66" w:rsidRPr="006E2880">
        <w:t xml:space="preserve"> Montréal</w:t>
      </w:r>
    </w:p>
    <w:p w14:paraId="12181C83" w14:textId="77777777" w:rsidR="00E457F3" w:rsidRPr="006E2880" w:rsidRDefault="00E457F3" w:rsidP="00E457F3">
      <w:pPr>
        <w:rPr>
          <w:rFonts w:cs="Helvetica"/>
          <w:szCs w:val="22"/>
        </w:rPr>
      </w:pPr>
      <w:r w:rsidRPr="006E2880">
        <w:rPr>
          <w:rFonts w:cs="Helvetica"/>
          <w:szCs w:val="22"/>
        </w:rPr>
        <w:t xml:space="preserve">Eve </w:t>
      </w:r>
      <w:proofErr w:type="spellStart"/>
      <w:r w:rsidRPr="006E2880">
        <w:rPr>
          <w:rFonts w:cs="Helvetica"/>
          <w:szCs w:val="22"/>
        </w:rPr>
        <w:t>Dubé</w:t>
      </w:r>
      <w:proofErr w:type="spellEnd"/>
      <w:r w:rsidRPr="006E2880">
        <w:rPr>
          <w:rFonts w:cs="Helvetica"/>
          <w:szCs w:val="22"/>
        </w:rPr>
        <w:t xml:space="preserve">, </w:t>
      </w:r>
      <w:r w:rsidRPr="006E2880">
        <w:rPr>
          <w:rFonts w:cs="Helvetica"/>
          <w:szCs w:val="22"/>
          <w:shd w:val="clear" w:color="auto" w:fill="FFFFFF"/>
        </w:rPr>
        <w:t>PhD</w:t>
      </w:r>
      <w:r w:rsidRPr="006E2880">
        <w:rPr>
          <w:rFonts w:cs="Helvetica"/>
          <w:szCs w:val="22"/>
        </w:rPr>
        <w:t xml:space="preserve">, </w:t>
      </w:r>
      <w:proofErr w:type="spellStart"/>
      <w:r w:rsidRPr="006E2880">
        <w:rPr>
          <w:rFonts w:cs="Helvetica"/>
          <w:szCs w:val="22"/>
        </w:rPr>
        <w:t>Université</w:t>
      </w:r>
      <w:proofErr w:type="spellEnd"/>
      <w:r w:rsidRPr="006E2880">
        <w:rPr>
          <w:rFonts w:cs="Helvetica"/>
          <w:szCs w:val="22"/>
        </w:rPr>
        <w:t xml:space="preserve"> Laval</w:t>
      </w:r>
    </w:p>
    <w:p w14:paraId="420A93B9" w14:textId="77777777" w:rsidR="00E457F3" w:rsidRPr="00B45F1F" w:rsidRDefault="00E457F3" w:rsidP="00E457F3">
      <w:pPr>
        <w:rPr>
          <w:rFonts w:cs="Helvetica"/>
          <w:szCs w:val="22"/>
        </w:rPr>
      </w:pPr>
      <w:r w:rsidRPr="00B45F1F">
        <w:rPr>
          <w:rFonts w:cs="Helvetica"/>
          <w:szCs w:val="22"/>
        </w:rPr>
        <w:t>Vinita Dubey, MD, MPH, University of Toronto</w:t>
      </w:r>
    </w:p>
    <w:p w14:paraId="2AD1FAA6" w14:textId="77777777" w:rsidR="00E457F3" w:rsidRPr="00B45F1F" w:rsidRDefault="00E457F3" w:rsidP="00E457F3">
      <w:pPr>
        <w:rPr>
          <w:rFonts w:cs="Helvetica"/>
          <w:szCs w:val="22"/>
        </w:rPr>
      </w:pPr>
      <w:r w:rsidRPr="00B45F1F">
        <w:rPr>
          <w:rFonts w:cs="Helvetica"/>
          <w:szCs w:val="22"/>
        </w:rPr>
        <w:t xml:space="preserve">Kyla Hildebrand, </w:t>
      </w:r>
      <w:r w:rsidRPr="00B45F1F">
        <w:rPr>
          <w:rFonts w:cs="Helvetica"/>
          <w:szCs w:val="22"/>
          <w:shd w:val="clear" w:color="auto" w:fill="FFFFFF"/>
        </w:rPr>
        <w:t xml:space="preserve">MD, </w:t>
      </w:r>
      <w:proofErr w:type="spellStart"/>
      <w:r w:rsidRPr="00B45F1F">
        <w:rPr>
          <w:rFonts w:cs="Helvetica"/>
          <w:szCs w:val="22"/>
          <w:shd w:val="clear" w:color="auto" w:fill="FFFFFF"/>
        </w:rPr>
        <w:t>MScCH</w:t>
      </w:r>
      <w:proofErr w:type="spellEnd"/>
      <w:r w:rsidRPr="00B45F1F">
        <w:rPr>
          <w:rFonts w:cs="Helvetica"/>
          <w:szCs w:val="22"/>
        </w:rPr>
        <w:t>, British Columbia Children’s Hospital</w:t>
      </w:r>
    </w:p>
    <w:p w14:paraId="54896EFF" w14:textId="77777777" w:rsidR="00E457F3" w:rsidRPr="00B45F1F" w:rsidRDefault="00E457F3" w:rsidP="00E457F3">
      <w:pPr>
        <w:rPr>
          <w:rFonts w:cs="Helvetica"/>
          <w:szCs w:val="22"/>
        </w:rPr>
      </w:pPr>
      <w:r w:rsidRPr="00B45F1F">
        <w:rPr>
          <w:rFonts w:cs="Helvetica"/>
          <w:szCs w:val="22"/>
        </w:rPr>
        <w:t>Kristin Klein, MD, Alberta Health Services</w:t>
      </w:r>
    </w:p>
    <w:p w14:paraId="37740B6C" w14:textId="77777777" w:rsidR="00E457F3" w:rsidRPr="00B45F1F" w:rsidRDefault="00E457F3" w:rsidP="00E457F3">
      <w:pPr>
        <w:rPr>
          <w:rFonts w:cs="Helvetica"/>
          <w:szCs w:val="22"/>
        </w:rPr>
      </w:pPr>
      <w:r w:rsidRPr="00B45F1F">
        <w:rPr>
          <w:rFonts w:cs="Helvetica"/>
          <w:szCs w:val="22"/>
        </w:rPr>
        <w:t>Jesse Papenburg, MD, Montreal Children's Hospital</w:t>
      </w:r>
      <w:r w:rsidRPr="00B45F1F">
        <w:rPr>
          <w:rFonts w:cs="Helvetica"/>
          <w:szCs w:val="22"/>
        </w:rPr>
        <w:br/>
        <w:t>Anne Pham-Huy, MD, Children's Hospital of Eastern Ontario</w:t>
      </w:r>
    </w:p>
    <w:p w14:paraId="79E6FF74" w14:textId="77777777" w:rsidR="00E457F3" w:rsidRPr="00B45F1F" w:rsidRDefault="00E457F3" w:rsidP="00E457F3">
      <w:pPr>
        <w:rPr>
          <w:rFonts w:cs="Helvetica"/>
          <w:szCs w:val="22"/>
        </w:rPr>
      </w:pPr>
      <w:r w:rsidRPr="00B45F1F">
        <w:rPr>
          <w:rFonts w:cs="Helvetica"/>
          <w:szCs w:val="22"/>
        </w:rPr>
        <w:t>Susan Smith, RN, Government of Alberta</w:t>
      </w:r>
    </w:p>
    <w:p w14:paraId="2DE30173" w14:textId="77777777" w:rsidR="00E457F3" w:rsidRPr="00B45F1F" w:rsidRDefault="00E457F3" w:rsidP="00E457F3">
      <w:pPr>
        <w:rPr>
          <w:rFonts w:cs="Helvetica"/>
          <w:szCs w:val="22"/>
        </w:rPr>
      </w:pPr>
      <w:r w:rsidRPr="00B45F1F">
        <w:rPr>
          <w:rFonts w:cs="Helvetica"/>
          <w:szCs w:val="22"/>
        </w:rPr>
        <w:t xml:space="preserve">Sarah Wilson, MD, MSc, Public Health Ontario </w:t>
      </w:r>
    </w:p>
    <w:p w14:paraId="46631486" w14:textId="77777777" w:rsidR="00E457F3" w:rsidRPr="00B45F1F" w:rsidRDefault="00E457F3" w:rsidP="00E457F3">
      <w:pPr>
        <w:rPr>
          <w:rFonts w:cs="Helvetica"/>
          <w:bCs/>
          <w:iCs/>
          <w:szCs w:val="22"/>
        </w:rPr>
      </w:pPr>
    </w:p>
    <w:p w14:paraId="621735D0" w14:textId="77777777" w:rsidR="00E457F3" w:rsidRDefault="00E457F3" w:rsidP="00E457F3">
      <w:pPr>
        <w:rPr>
          <w:rFonts w:cs="Helvetica"/>
          <w:b/>
          <w:bCs/>
          <w:iCs/>
          <w:szCs w:val="22"/>
        </w:rPr>
      </w:pPr>
      <w:r w:rsidRPr="00B45F1F">
        <w:rPr>
          <w:rFonts w:cs="Helvetica"/>
          <w:b/>
          <w:bCs/>
          <w:iCs/>
          <w:szCs w:val="22"/>
        </w:rPr>
        <w:t>NACI liaisons:</w:t>
      </w:r>
    </w:p>
    <w:p w14:paraId="2F78644D" w14:textId="77777777" w:rsidR="00E457F3" w:rsidRPr="00B45F1F" w:rsidRDefault="00E457F3" w:rsidP="00E457F3">
      <w:pPr>
        <w:rPr>
          <w:rFonts w:cs="Helvetica"/>
          <w:szCs w:val="22"/>
        </w:rPr>
      </w:pPr>
      <w:proofErr w:type="spellStart"/>
      <w:r w:rsidRPr="00B45F1F">
        <w:rPr>
          <w:rFonts w:cs="Helvetica"/>
          <w:szCs w:val="22"/>
        </w:rPr>
        <w:t>Lucie</w:t>
      </w:r>
      <w:proofErr w:type="spellEnd"/>
      <w:r w:rsidRPr="00B45F1F">
        <w:rPr>
          <w:rFonts w:cs="Helvetica"/>
          <w:szCs w:val="22"/>
        </w:rPr>
        <w:t xml:space="preserve"> Marisa </w:t>
      </w:r>
      <w:proofErr w:type="spellStart"/>
      <w:r w:rsidRPr="00B45F1F">
        <w:rPr>
          <w:rFonts w:cs="Helvetica"/>
          <w:szCs w:val="22"/>
        </w:rPr>
        <w:t>Bucci</w:t>
      </w:r>
      <w:proofErr w:type="spellEnd"/>
      <w:r w:rsidRPr="00B45F1F">
        <w:rPr>
          <w:rFonts w:cs="Helvetica"/>
          <w:szCs w:val="22"/>
        </w:rPr>
        <w:t>, Canadian Public Health Association</w:t>
      </w:r>
    </w:p>
    <w:p w14:paraId="38AC9B7D" w14:textId="77777777" w:rsidR="00E457F3" w:rsidRPr="00B45F1F" w:rsidRDefault="00E457F3" w:rsidP="00E457F3">
      <w:pPr>
        <w:rPr>
          <w:rFonts w:cs="Helvetica"/>
          <w:szCs w:val="22"/>
        </w:rPr>
      </w:pPr>
      <w:r w:rsidRPr="00B45F1F">
        <w:rPr>
          <w:rFonts w:cs="Helvetica"/>
          <w:szCs w:val="22"/>
        </w:rPr>
        <w:t>Eliana Castillo, MD, Society of Obstetricians and Gynaecologist of Canada</w:t>
      </w:r>
    </w:p>
    <w:p w14:paraId="50D5E91E" w14:textId="1526DE8E" w:rsidR="00E457F3" w:rsidRPr="00B45F1F" w:rsidRDefault="006E2880" w:rsidP="00E457F3">
      <w:pPr>
        <w:rPr>
          <w:rFonts w:cs="Helvetica"/>
          <w:szCs w:val="22"/>
        </w:rPr>
      </w:pPr>
      <w:r>
        <w:rPr>
          <w:rFonts w:cs="Helvetica"/>
          <w:szCs w:val="22"/>
        </w:rPr>
        <w:t>Amanda Cohn</w:t>
      </w:r>
      <w:r w:rsidR="00E457F3" w:rsidRPr="00B45F1F">
        <w:rPr>
          <w:rFonts w:cs="Helvetica"/>
          <w:szCs w:val="22"/>
        </w:rPr>
        <w:t>, MD, Centers for Disease Control and Prevention</w:t>
      </w:r>
    </w:p>
    <w:p w14:paraId="395D1484" w14:textId="77777777" w:rsidR="00E457F3" w:rsidRPr="00B45F1F" w:rsidRDefault="00E457F3" w:rsidP="00E457F3">
      <w:pPr>
        <w:rPr>
          <w:rFonts w:cs="Helvetica"/>
          <w:szCs w:val="22"/>
          <w:lang w:val="fr-CA"/>
        </w:rPr>
      </w:pPr>
      <w:r w:rsidRPr="00B45F1F">
        <w:rPr>
          <w:rFonts w:cs="Helvetica"/>
          <w:szCs w:val="22"/>
          <w:lang w:val="fr-CA"/>
        </w:rPr>
        <w:t>Lorette Dupuis, RN, Canadian Nurses Association</w:t>
      </w:r>
    </w:p>
    <w:p w14:paraId="42E8E604" w14:textId="77777777" w:rsidR="00E457F3" w:rsidRPr="00B45F1F" w:rsidRDefault="00E457F3" w:rsidP="00E457F3">
      <w:pPr>
        <w:rPr>
          <w:rFonts w:cs="Helvetica"/>
          <w:szCs w:val="22"/>
        </w:rPr>
      </w:pPr>
      <w:proofErr w:type="spellStart"/>
      <w:r w:rsidRPr="00B45F1F">
        <w:rPr>
          <w:rFonts w:cs="Helvetica"/>
          <w:szCs w:val="22"/>
        </w:rPr>
        <w:t>Jia</w:t>
      </w:r>
      <w:proofErr w:type="spellEnd"/>
      <w:r w:rsidRPr="00B45F1F">
        <w:rPr>
          <w:rFonts w:cs="Helvetica"/>
          <w:szCs w:val="22"/>
        </w:rPr>
        <w:t xml:space="preserve"> Hu, MD, College of Family Physicians of Canada</w:t>
      </w:r>
    </w:p>
    <w:p w14:paraId="7BCD0E07" w14:textId="77777777" w:rsidR="00E457F3" w:rsidRPr="00B45F1F" w:rsidRDefault="00E457F3" w:rsidP="00E457F3">
      <w:pPr>
        <w:rPr>
          <w:rFonts w:cs="Helvetica"/>
          <w:szCs w:val="22"/>
        </w:rPr>
      </w:pPr>
      <w:proofErr w:type="spellStart"/>
      <w:r w:rsidRPr="00B45F1F">
        <w:rPr>
          <w:rFonts w:cs="Helvetica"/>
          <w:szCs w:val="22"/>
        </w:rPr>
        <w:t>Deshayne</w:t>
      </w:r>
      <w:proofErr w:type="spellEnd"/>
      <w:r w:rsidRPr="00B45F1F">
        <w:rPr>
          <w:rFonts w:cs="Helvetica"/>
          <w:szCs w:val="22"/>
        </w:rPr>
        <w:t xml:space="preserve"> Fell, PhD, MSc, University of Ottawa</w:t>
      </w:r>
    </w:p>
    <w:p w14:paraId="04A015F0" w14:textId="77777777" w:rsidR="00E457F3" w:rsidRPr="00B45F1F" w:rsidRDefault="00E457F3" w:rsidP="00E457F3">
      <w:pPr>
        <w:rPr>
          <w:rFonts w:cs="Helvetica"/>
          <w:szCs w:val="22"/>
        </w:rPr>
      </w:pPr>
      <w:r w:rsidRPr="00B45F1F">
        <w:rPr>
          <w:rFonts w:cs="Helvetica"/>
          <w:szCs w:val="22"/>
        </w:rPr>
        <w:t xml:space="preserve">Martin Lavoie, MD, Vancouver Coastal Health </w:t>
      </w:r>
    </w:p>
    <w:p w14:paraId="0C76412D" w14:textId="77777777" w:rsidR="00E457F3" w:rsidRPr="00B45F1F" w:rsidRDefault="00E457F3" w:rsidP="00E457F3">
      <w:pPr>
        <w:rPr>
          <w:rFonts w:cs="Helvetica"/>
          <w:szCs w:val="22"/>
        </w:rPr>
      </w:pPr>
      <w:r w:rsidRPr="00B45F1F">
        <w:rPr>
          <w:rFonts w:cs="Helvetica"/>
          <w:szCs w:val="22"/>
        </w:rPr>
        <w:t xml:space="preserve">Dorothy Moore, MD, McGill University </w:t>
      </w:r>
    </w:p>
    <w:p w14:paraId="2FAF1C89" w14:textId="77777777" w:rsidR="00E457F3" w:rsidRPr="00B45F1F" w:rsidRDefault="00E457F3" w:rsidP="00E457F3">
      <w:pPr>
        <w:rPr>
          <w:rFonts w:cs="Helvetica"/>
          <w:szCs w:val="22"/>
        </w:rPr>
      </w:pPr>
      <w:r w:rsidRPr="00B45F1F">
        <w:rPr>
          <w:rFonts w:cs="Helvetica"/>
          <w:szCs w:val="22"/>
        </w:rPr>
        <w:t xml:space="preserve">Amanda Ung, Canadian Pharmacists Association </w:t>
      </w:r>
    </w:p>
    <w:p w14:paraId="6BE68EA8" w14:textId="77777777" w:rsidR="00E457F3" w:rsidRPr="00B45F1F" w:rsidRDefault="00E457F3" w:rsidP="00E457F3">
      <w:pPr>
        <w:rPr>
          <w:rFonts w:cs="Helvetica"/>
          <w:szCs w:val="22"/>
        </w:rPr>
      </w:pPr>
      <w:r w:rsidRPr="00B45F1F">
        <w:rPr>
          <w:rFonts w:cs="Helvetica"/>
          <w:szCs w:val="22"/>
        </w:rPr>
        <w:t>Lea Bill, RN, </w:t>
      </w:r>
      <w:proofErr w:type="spellStart"/>
      <w:r w:rsidRPr="00B45F1F">
        <w:rPr>
          <w:rFonts w:cs="Helvetica"/>
          <w:szCs w:val="22"/>
        </w:rPr>
        <w:t>BScN</w:t>
      </w:r>
      <w:proofErr w:type="spellEnd"/>
      <w:r w:rsidRPr="00B45F1F">
        <w:rPr>
          <w:rFonts w:cs="Helvetica"/>
          <w:szCs w:val="22"/>
        </w:rPr>
        <w:t xml:space="preserve">, Canadian Indigenous Nurses Association </w:t>
      </w:r>
    </w:p>
    <w:p w14:paraId="06FBA989" w14:textId="77777777" w:rsidR="00E457F3" w:rsidRPr="00B45F1F" w:rsidRDefault="00E457F3" w:rsidP="00E457F3">
      <w:pPr>
        <w:rPr>
          <w:rFonts w:cs="Helvetica"/>
          <w:szCs w:val="22"/>
        </w:rPr>
      </w:pPr>
      <w:r w:rsidRPr="00B45F1F">
        <w:rPr>
          <w:rFonts w:cs="Helvetica"/>
          <w:szCs w:val="22"/>
        </w:rPr>
        <w:t xml:space="preserve">Marilee Nowgesic, Canadian Indigenous Nurses Association </w:t>
      </w:r>
    </w:p>
    <w:p w14:paraId="7FA3B2D3" w14:textId="77777777" w:rsidR="00E457F3" w:rsidRPr="00B45F1F" w:rsidRDefault="00E457F3" w:rsidP="00E457F3">
      <w:pPr>
        <w:rPr>
          <w:rFonts w:cs="Helvetica"/>
          <w:szCs w:val="22"/>
        </w:rPr>
      </w:pPr>
      <w:r w:rsidRPr="00B45F1F">
        <w:rPr>
          <w:rFonts w:cs="Helvetica"/>
          <w:szCs w:val="22"/>
        </w:rPr>
        <w:t xml:space="preserve">Sarah Funnell, MD, Indigenous Physicians Association of Canada </w:t>
      </w:r>
    </w:p>
    <w:p w14:paraId="78D3765F" w14:textId="77777777" w:rsidR="00E457F3" w:rsidRPr="00B45F1F" w:rsidRDefault="00E457F3" w:rsidP="00E457F3">
      <w:pPr>
        <w:rPr>
          <w:rFonts w:cs="Helvetica"/>
          <w:szCs w:val="22"/>
        </w:rPr>
      </w:pPr>
    </w:p>
    <w:p w14:paraId="637106DB" w14:textId="77777777" w:rsidR="00E457F3" w:rsidRPr="00B45F1F" w:rsidRDefault="00E457F3" w:rsidP="00E457F3">
      <w:pPr>
        <w:rPr>
          <w:rFonts w:cs="Helvetica"/>
          <w:szCs w:val="22"/>
        </w:rPr>
      </w:pPr>
      <w:r w:rsidRPr="00B45F1F">
        <w:rPr>
          <w:rFonts w:cs="Helvetica"/>
          <w:b/>
          <w:bCs/>
          <w:iCs/>
          <w:szCs w:val="22"/>
        </w:rPr>
        <w:t>NACI ex-</w:t>
      </w:r>
      <w:proofErr w:type="spellStart"/>
      <w:r w:rsidRPr="00B45F1F">
        <w:rPr>
          <w:rFonts w:cs="Helvetica"/>
          <w:b/>
          <w:bCs/>
          <w:iCs/>
          <w:szCs w:val="22"/>
        </w:rPr>
        <w:t>officios</w:t>
      </w:r>
      <w:proofErr w:type="spellEnd"/>
    </w:p>
    <w:p w14:paraId="0220F294" w14:textId="77777777" w:rsidR="00E457F3" w:rsidRPr="00B45F1F" w:rsidRDefault="00E457F3" w:rsidP="00E457F3">
      <w:pPr>
        <w:rPr>
          <w:rFonts w:cs="Helvetica"/>
          <w:szCs w:val="22"/>
        </w:rPr>
      </w:pPr>
      <w:r w:rsidRPr="00B45F1F">
        <w:rPr>
          <w:rFonts w:cs="Helvetica"/>
          <w:szCs w:val="22"/>
        </w:rPr>
        <w:t xml:space="preserve">Erin E. Henry, </w:t>
      </w:r>
      <w:proofErr w:type="spellStart"/>
      <w:r w:rsidRPr="00B45F1F">
        <w:rPr>
          <w:rFonts w:cs="Helvetica"/>
          <w:szCs w:val="22"/>
        </w:rPr>
        <w:t>BScN</w:t>
      </w:r>
      <w:proofErr w:type="spellEnd"/>
      <w:r w:rsidRPr="00B45F1F">
        <w:rPr>
          <w:rFonts w:cs="Helvetica"/>
          <w:szCs w:val="22"/>
        </w:rPr>
        <w:t>, Public Health Agency of Canada</w:t>
      </w:r>
    </w:p>
    <w:p w14:paraId="4506C446" w14:textId="77777777" w:rsidR="00E457F3" w:rsidRPr="00B45F1F" w:rsidRDefault="00E457F3" w:rsidP="00E457F3">
      <w:pPr>
        <w:rPr>
          <w:rFonts w:cs="Helvetica"/>
          <w:szCs w:val="22"/>
        </w:rPr>
      </w:pPr>
      <w:r w:rsidRPr="00B45F1F">
        <w:rPr>
          <w:rFonts w:cs="Helvetica"/>
          <w:szCs w:val="22"/>
        </w:rPr>
        <w:t xml:space="preserve">Guillaume </w:t>
      </w:r>
      <w:proofErr w:type="spellStart"/>
      <w:r w:rsidRPr="00B45F1F">
        <w:rPr>
          <w:rFonts w:cs="Helvetica"/>
          <w:szCs w:val="22"/>
        </w:rPr>
        <w:t>Poliquin</w:t>
      </w:r>
      <w:proofErr w:type="spellEnd"/>
      <w:r w:rsidRPr="00B45F1F">
        <w:rPr>
          <w:rFonts w:cs="Helvetica"/>
          <w:szCs w:val="22"/>
        </w:rPr>
        <w:t>, MD, PhD, Public Health Agency of Canada</w:t>
      </w:r>
    </w:p>
    <w:p w14:paraId="2FA4873A" w14:textId="77777777" w:rsidR="00E457F3" w:rsidRPr="00B45F1F" w:rsidRDefault="00E457F3" w:rsidP="00E457F3">
      <w:pPr>
        <w:rPr>
          <w:rFonts w:cs="Helvetica"/>
          <w:szCs w:val="22"/>
        </w:rPr>
      </w:pPr>
      <w:r w:rsidRPr="00B45F1F">
        <w:rPr>
          <w:rFonts w:cs="Helvetica"/>
          <w:szCs w:val="22"/>
        </w:rPr>
        <w:t>Diane MacDonald, MPH, Public Health Agency of Canada</w:t>
      </w:r>
    </w:p>
    <w:p w14:paraId="55E485B9" w14:textId="77777777" w:rsidR="00E457F3" w:rsidRPr="00B45F1F" w:rsidRDefault="00E457F3" w:rsidP="00E457F3">
      <w:pPr>
        <w:rPr>
          <w:rFonts w:cs="Helvetica"/>
          <w:szCs w:val="22"/>
        </w:rPr>
      </w:pPr>
      <w:r w:rsidRPr="00B45F1F">
        <w:rPr>
          <w:rFonts w:cs="Helvetica"/>
          <w:szCs w:val="22"/>
        </w:rPr>
        <w:t xml:space="preserve">Susanna </w:t>
      </w:r>
      <w:proofErr w:type="spellStart"/>
      <w:r w:rsidRPr="00B45F1F">
        <w:rPr>
          <w:rFonts w:cs="Helvetica"/>
          <w:szCs w:val="22"/>
        </w:rPr>
        <w:t>Ogunnaike</w:t>
      </w:r>
      <w:proofErr w:type="spellEnd"/>
      <w:r w:rsidRPr="00B45F1F">
        <w:rPr>
          <w:rFonts w:cs="Helvetica"/>
          <w:szCs w:val="22"/>
        </w:rPr>
        <w:t>-Cooke, MSc, Public Health Agency of Canada</w:t>
      </w:r>
    </w:p>
    <w:p w14:paraId="3AEAF940" w14:textId="77777777" w:rsidR="00E457F3" w:rsidRPr="00B45F1F" w:rsidRDefault="00E457F3" w:rsidP="00E457F3">
      <w:pPr>
        <w:rPr>
          <w:rFonts w:cs="Helvetica"/>
          <w:szCs w:val="22"/>
        </w:rPr>
      </w:pPr>
      <w:proofErr w:type="spellStart"/>
      <w:r w:rsidRPr="00B45F1F">
        <w:rPr>
          <w:rFonts w:cs="Helvetica"/>
          <w:szCs w:val="22"/>
        </w:rPr>
        <w:t>Mireille</w:t>
      </w:r>
      <w:proofErr w:type="spellEnd"/>
      <w:r w:rsidRPr="00B45F1F">
        <w:rPr>
          <w:rFonts w:cs="Helvetica"/>
          <w:szCs w:val="22"/>
        </w:rPr>
        <w:t xml:space="preserve"> </w:t>
      </w:r>
      <w:proofErr w:type="spellStart"/>
      <w:r w:rsidRPr="00B45F1F">
        <w:rPr>
          <w:rFonts w:cs="Helvetica"/>
          <w:szCs w:val="22"/>
        </w:rPr>
        <w:t>Lacroix</w:t>
      </w:r>
      <w:proofErr w:type="spellEnd"/>
      <w:r w:rsidRPr="00B45F1F">
        <w:rPr>
          <w:rFonts w:cs="Helvetica"/>
          <w:szCs w:val="22"/>
        </w:rPr>
        <w:t xml:space="preserve">, LLM, Public Health Ethics Consultative Group </w:t>
      </w:r>
    </w:p>
    <w:p w14:paraId="6368ED6E" w14:textId="77777777" w:rsidR="00E457F3" w:rsidRPr="00B45F1F" w:rsidRDefault="00E457F3" w:rsidP="00E457F3">
      <w:pPr>
        <w:rPr>
          <w:rFonts w:cs="Helvetica"/>
          <w:szCs w:val="22"/>
        </w:rPr>
      </w:pPr>
      <w:r w:rsidRPr="00B45F1F">
        <w:rPr>
          <w:rFonts w:cs="Helvetica"/>
          <w:szCs w:val="22"/>
        </w:rPr>
        <w:t>Kelly Robinson, MSc, Health Canada</w:t>
      </w:r>
    </w:p>
    <w:p w14:paraId="4B69855A" w14:textId="77777777" w:rsidR="00E457F3" w:rsidRPr="00B45F1F" w:rsidRDefault="00E457F3" w:rsidP="00E457F3">
      <w:pPr>
        <w:rPr>
          <w:rFonts w:cs="Helvetica"/>
          <w:szCs w:val="22"/>
        </w:rPr>
      </w:pPr>
      <w:r w:rsidRPr="00B45F1F">
        <w:rPr>
          <w:rFonts w:cs="Helvetica"/>
          <w:szCs w:val="22"/>
        </w:rPr>
        <w:t>Celia Lourenco, PhD, Health Canada</w:t>
      </w:r>
    </w:p>
    <w:p w14:paraId="2A2DB938" w14:textId="77777777" w:rsidR="00E457F3" w:rsidRPr="00B45F1F" w:rsidRDefault="00E457F3" w:rsidP="00E457F3">
      <w:pPr>
        <w:rPr>
          <w:rFonts w:cs="Helvetica"/>
          <w:szCs w:val="22"/>
        </w:rPr>
      </w:pPr>
      <w:r w:rsidRPr="00B45F1F">
        <w:rPr>
          <w:rFonts w:cs="Helvetica"/>
          <w:szCs w:val="22"/>
        </w:rPr>
        <w:t xml:space="preserve">Vincent </w:t>
      </w:r>
      <w:proofErr w:type="spellStart"/>
      <w:r w:rsidRPr="00B45F1F">
        <w:rPr>
          <w:rFonts w:cs="Helvetica"/>
          <w:szCs w:val="22"/>
        </w:rPr>
        <w:t>Beswick-Escanlar</w:t>
      </w:r>
      <w:proofErr w:type="spellEnd"/>
      <w:r w:rsidRPr="00B45F1F">
        <w:rPr>
          <w:rFonts w:cs="Helvetica"/>
          <w:szCs w:val="22"/>
        </w:rPr>
        <w:t xml:space="preserve">, MD, MPH, Canadian Armed Forces </w:t>
      </w:r>
    </w:p>
    <w:p w14:paraId="3A76986D" w14:textId="372765EC" w:rsidR="00C35D79" w:rsidRPr="00B45F1F" w:rsidRDefault="00E457F3" w:rsidP="00E457F3">
      <w:pPr>
        <w:rPr>
          <w:rFonts w:cs="Helvetica"/>
          <w:szCs w:val="22"/>
        </w:rPr>
      </w:pPr>
      <w:r w:rsidRPr="00B45F1F">
        <w:rPr>
          <w:rFonts w:cs="Helvetica"/>
          <w:szCs w:val="22"/>
        </w:rPr>
        <w:t>Tom Wong, MD, MPH, Indigenous Services Canada</w:t>
      </w:r>
      <w:r w:rsidR="00C35D79" w:rsidRPr="00B45F1F">
        <w:rPr>
          <w:rFonts w:cs="Helvetica"/>
          <w:szCs w:val="22"/>
        </w:rPr>
        <w:br w:type="page"/>
      </w:r>
    </w:p>
    <w:p w14:paraId="1E600558" w14:textId="6E3398BC" w:rsidR="00C35D79" w:rsidRPr="00F44104" w:rsidRDefault="007A00AA" w:rsidP="00AC62FE">
      <w:pPr>
        <w:pStyle w:val="Heading2"/>
        <w:ind w:left="0" w:firstLine="0"/>
      </w:pPr>
      <w:bookmarkStart w:id="10" w:name="_Conflicts_of_Interest"/>
      <w:bookmarkStart w:id="11" w:name="_Toc96595393"/>
      <w:bookmarkEnd w:id="10"/>
      <w:r>
        <w:rPr>
          <w:caps w:val="0"/>
        </w:rPr>
        <w:t>Conflicts o</w:t>
      </w:r>
      <w:r w:rsidRPr="00F44104">
        <w:rPr>
          <w:caps w:val="0"/>
        </w:rPr>
        <w:t>f Interest Declaration</w:t>
      </w:r>
      <w:bookmarkEnd w:id="11"/>
    </w:p>
    <w:p w14:paraId="24A34999" w14:textId="77777777" w:rsidR="001250FC" w:rsidRDefault="001250FC" w:rsidP="001250FC">
      <w:r w:rsidRPr="004C5817">
        <w:rPr>
          <w:rFonts w:ascii="Arial" w:hAnsi="Arial" w:cs="Arial"/>
        </w:rPr>
        <w:t>As part of standard procedures for identifying and addressing affiliations and interests,</w:t>
      </w:r>
      <w:r>
        <w:rPr>
          <w:rFonts w:ascii="Arial" w:hAnsi="Arial" w:cs="Arial"/>
        </w:rPr>
        <w:t xml:space="preserve"> Economic Guidelines Task Group</w:t>
      </w:r>
      <w:r>
        <w:t xml:space="preserve"> members completed individual disclosure forms which were assessed by PHAC to ensure no undue influence or perceived conflict of interest. </w:t>
      </w:r>
    </w:p>
    <w:p w14:paraId="274B48FA" w14:textId="77777777" w:rsidR="001250FC" w:rsidRDefault="001250FC" w:rsidP="001250FC"/>
    <w:p w14:paraId="0E3B62DC" w14:textId="77777777" w:rsidR="001250FC" w:rsidRDefault="001250FC" w:rsidP="001250FC">
      <w:r>
        <w:t xml:space="preserve">Beate Sander had no declarations of interests and affiliations to make. </w:t>
      </w:r>
    </w:p>
    <w:p w14:paraId="174C42B4" w14:textId="77777777" w:rsidR="001250FC" w:rsidRDefault="001250FC" w:rsidP="001250FC"/>
    <w:p w14:paraId="63A7B061" w14:textId="77777777" w:rsidR="001250FC" w:rsidRDefault="001250FC" w:rsidP="001250FC">
      <w:pPr>
        <w:spacing w:before="60" w:after="60"/>
      </w:pPr>
      <w:r>
        <w:rPr>
          <w:rFonts w:eastAsia="Calibri"/>
          <w:lang w:eastAsia="en-US"/>
        </w:rPr>
        <w:t xml:space="preserve">Murray </w:t>
      </w:r>
      <w:proofErr w:type="spellStart"/>
      <w:r>
        <w:rPr>
          <w:rFonts w:eastAsia="Calibri"/>
          <w:lang w:eastAsia="en-US"/>
        </w:rPr>
        <w:t>Krahn</w:t>
      </w:r>
      <w:proofErr w:type="spellEnd"/>
      <w:r>
        <w:rPr>
          <w:rFonts w:eastAsia="Calibri"/>
          <w:lang w:eastAsia="en-US"/>
        </w:rPr>
        <w:t xml:space="preserve"> </w:t>
      </w:r>
      <w:r>
        <w:t>had no declarations of interests and affiliations to make.</w:t>
      </w:r>
    </w:p>
    <w:p w14:paraId="332673E6" w14:textId="77777777" w:rsidR="001250FC" w:rsidRDefault="001250FC" w:rsidP="001250FC">
      <w:pPr>
        <w:spacing w:before="60" w:after="60"/>
      </w:pPr>
    </w:p>
    <w:p w14:paraId="6538FF4A" w14:textId="77777777" w:rsidR="001250FC" w:rsidRDefault="001250FC" w:rsidP="001250FC">
      <w:pPr>
        <w:spacing w:before="60" w:after="60"/>
      </w:pPr>
      <w:r>
        <w:t>Stirling Bryan</w:t>
      </w:r>
      <w:r w:rsidRPr="0040698A">
        <w:t xml:space="preserve"> </w:t>
      </w:r>
      <w:r>
        <w:t>had no declarations of interests and affiliations to make.</w:t>
      </w:r>
    </w:p>
    <w:p w14:paraId="56A6B7B0" w14:textId="77777777" w:rsidR="001250FC" w:rsidRDefault="001250FC" w:rsidP="001250FC">
      <w:pPr>
        <w:spacing w:before="60" w:after="60"/>
      </w:pPr>
    </w:p>
    <w:p w14:paraId="54E1B3CD" w14:textId="77777777" w:rsidR="001250FC" w:rsidRDefault="001250FC" w:rsidP="001250FC">
      <w:pPr>
        <w:spacing w:before="60" w:after="60"/>
      </w:pPr>
      <w:r>
        <w:t xml:space="preserve">Werner </w:t>
      </w:r>
      <w:proofErr w:type="spellStart"/>
      <w:r>
        <w:t>Brouwer</w:t>
      </w:r>
      <w:proofErr w:type="spellEnd"/>
      <w:r w:rsidRPr="0040698A">
        <w:t xml:space="preserve"> </w:t>
      </w:r>
      <w:r>
        <w:t>had no declarations of interests and affiliations to make.</w:t>
      </w:r>
    </w:p>
    <w:p w14:paraId="71BBA9A5" w14:textId="77777777" w:rsidR="001250FC" w:rsidRDefault="001250FC" w:rsidP="001250FC">
      <w:pPr>
        <w:spacing w:before="60" w:after="60"/>
        <w:rPr>
          <w:rFonts w:eastAsia="Calibri"/>
          <w:lang w:eastAsia="en-US"/>
        </w:rPr>
      </w:pPr>
    </w:p>
    <w:p w14:paraId="4768078B" w14:textId="4DE648AE" w:rsidR="001250FC" w:rsidRDefault="001250FC" w:rsidP="001250FC">
      <w:pPr>
        <w:spacing w:before="60" w:after="60"/>
        <w:rPr>
          <w:rFonts w:eastAsia="Calibri"/>
          <w:lang w:val="en-US" w:eastAsia="en-US"/>
        </w:rPr>
      </w:pPr>
      <w:r>
        <w:rPr>
          <w:rFonts w:eastAsia="Calibri"/>
          <w:lang w:eastAsia="en-US"/>
        </w:rPr>
        <w:t>M</w:t>
      </w:r>
      <w:r w:rsidR="00251E99">
        <w:rPr>
          <w:rFonts w:eastAsia="Calibri"/>
          <w:lang w:eastAsia="en-US"/>
        </w:rPr>
        <w:t xml:space="preserve">ark Jit declared </w:t>
      </w:r>
      <w:r w:rsidR="00251E99" w:rsidRPr="000A1836">
        <w:rPr>
          <w:rFonts w:eastAsia="Calibri"/>
          <w:lang w:val="en-US" w:eastAsia="en-US"/>
        </w:rPr>
        <w:t>receiving</w:t>
      </w:r>
      <w:r w:rsidRPr="000A1836">
        <w:rPr>
          <w:rFonts w:eastAsia="Calibri"/>
          <w:lang w:val="en-US" w:eastAsia="en-US"/>
        </w:rPr>
        <w:t xml:space="preserve"> </w:t>
      </w:r>
      <w:r>
        <w:rPr>
          <w:rFonts w:eastAsia="Calibri"/>
          <w:lang w:val="en-US" w:eastAsia="en-US"/>
        </w:rPr>
        <w:t xml:space="preserve">research funding from </w:t>
      </w:r>
      <w:r w:rsidRPr="000A1836">
        <w:rPr>
          <w:rFonts w:eastAsia="Calibri"/>
          <w:lang w:val="en-US" w:eastAsia="en-US"/>
        </w:rPr>
        <w:t xml:space="preserve">non-profit organizations </w:t>
      </w:r>
      <w:r>
        <w:rPr>
          <w:rFonts w:eastAsia="Calibri"/>
          <w:lang w:val="en-US" w:eastAsia="en-US"/>
        </w:rPr>
        <w:t xml:space="preserve">(European Commission and the WHO). </w:t>
      </w:r>
    </w:p>
    <w:p w14:paraId="7CF628D9" w14:textId="77777777" w:rsidR="001250FC" w:rsidRDefault="001250FC" w:rsidP="001250FC">
      <w:pPr>
        <w:spacing w:before="60" w:after="60"/>
        <w:rPr>
          <w:rFonts w:eastAsia="Calibri"/>
          <w:lang w:val="en-US" w:eastAsia="en-US"/>
        </w:rPr>
      </w:pPr>
    </w:p>
    <w:p w14:paraId="0A8A065F" w14:textId="77777777" w:rsidR="001250FC" w:rsidRPr="000A1836" w:rsidRDefault="001250FC" w:rsidP="001250FC">
      <w:pPr>
        <w:spacing w:before="60" w:after="60"/>
        <w:rPr>
          <w:rFonts w:eastAsia="Calibri"/>
          <w:lang w:val="en-US" w:eastAsia="en-US"/>
        </w:rPr>
      </w:pPr>
      <w:r>
        <w:rPr>
          <w:rFonts w:eastAsia="Calibri"/>
          <w:lang w:val="en-US" w:eastAsia="en-US"/>
        </w:rPr>
        <w:t>Karen M. Lee</w:t>
      </w:r>
      <w:r w:rsidRPr="0040698A">
        <w:t xml:space="preserve"> </w:t>
      </w:r>
      <w:r>
        <w:t>had no declarations of interests and affiliations to make.</w:t>
      </w:r>
    </w:p>
    <w:p w14:paraId="6C230F99" w14:textId="77777777" w:rsidR="001250FC" w:rsidRDefault="001250FC" w:rsidP="001250FC"/>
    <w:p w14:paraId="5E5A40FF" w14:textId="3B87D371" w:rsidR="00DE061F" w:rsidRDefault="00DE061F" w:rsidP="001250FC">
      <w:r>
        <w:t xml:space="preserve">Monika </w:t>
      </w:r>
      <w:proofErr w:type="spellStart"/>
      <w:r>
        <w:t>Naus</w:t>
      </w:r>
      <w:proofErr w:type="spellEnd"/>
      <w:r>
        <w:t xml:space="preserve"> had no declarations of interests and affiliations to make.</w:t>
      </w:r>
    </w:p>
    <w:p w14:paraId="477C4C94" w14:textId="77777777" w:rsidR="00DE061F" w:rsidRDefault="00DE061F" w:rsidP="001250FC"/>
    <w:p w14:paraId="181A5D6A" w14:textId="77777777" w:rsidR="001250FC" w:rsidRDefault="001250FC" w:rsidP="001250FC">
      <w:pPr>
        <w:rPr>
          <w:rFonts w:eastAsia="Calibri"/>
          <w:lang w:val="en-US" w:eastAsia="en-US"/>
        </w:rPr>
      </w:pPr>
      <w:r>
        <w:t>Sachiko Ozawa declared research</w:t>
      </w:r>
      <w:r w:rsidRPr="00DD50E7">
        <w:rPr>
          <w:rFonts w:eastAsia="Calibri"/>
          <w:lang w:val="en-US" w:eastAsia="en-US"/>
        </w:rPr>
        <w:t xml:space="preserve"> funding from Merck Sharp &amp; </w:t>
      </w:r>
      <w:proofErr w:type="spellStart"/>
      <w:r w:rsidRPr="00DD50E7">
        <w:rPr>
          <w:rFonts w:eastAsia="Calibri"/>
          <w:lang w:val="en-US" w:eastAsia="en-US"/>
        </w:rPr>
        <w:t>Dohme</w:t>
      </w:r>
      <w:proofErr w:type="spellEnd"/>
      <w:r w:rsidRPr="00DD50E7">
        <w:rPr>
          <w:rFonts w:eastAsia="Calibri"/>
          <w:lang w:val="en-US" w:eastAsia="en-US"/>
        </w:rPr>
        <w:t xml:space="preserve"> Corporation</w:t>
      </w:r>
      <w:r>
        <w:rPr>
          <w:rFonts w:eastAsia="Calibri"/>
          <w:lang w:val="en-US" w:eastAsia="en-US"/>
        </w:rPr>
        <w:t xml:space="preserve">, the </w:t>
      </w:r>
      <w:r w:rsidRPr="00DD50E7">
        <w:rPr>
          <w:rFonts w:eastAsia="Calibri"/>
          <w:lang w:val="en-US" w:eastAsia="en-US"/>
        </w:rPr>
        <w:t>Bill &amp; Melinda Gates Foundation</w:t>
      </w:r>
      <w:r>
        <w:rPr>
          <w:rFonts w:eastAsia="Calibri"/>
          <w:lang w:val="en-US" w:eastAsia="en-US"/>
        </w:rPr>
        <w:t>, the North Carolina Department of Health and Human Services and the National Cancer Institute.</w:t>
      </w:r>
    </w:p>
    <w:p w14:paraId="467E76A9" w14:textId="77777777" w:rsidR="001250FC" w:rsidRDefault="001250FC" w:rsidP="001250FC"/>
    <w:p w14:paraId="7C9B1259" w14:textId="77777777" w:rsidR="001250FC" w:rsidRDefault="001250FC" w:rsidP="001250FC">
      <w:r>
        <w:t>Lisa Prosser had no declarations of interests and affiliations to make.</w:t>
      </w:r>
    </w:p>
    <w:p w14:paraId="27784423" w14:textId="77777777" w:rsidR="00A81909" w:rsidRDefault="00A81909" w:rsidP="001250FC"/>
    <w:p w14:paraId="0CD76CDF" w14:textId="77777777" w:rsidR="00A81909" w:rsidRDefault="00A81909" w:rsidP="00A81909">
      <w:pPr>
        <w:pStyle w:val="body"/>
      </w:pPr>
      <w:bookmarkStart w:id="12" w:name="_Abbreviations"/>
      <w:bookmarkStart w:id="13" w:name="_Toc327439249"/>
      <w:bookmarkStart w:id="14" w:name="_Toc327181465"/>
      <w:bookmarkStart w:id="15" w:name="_Toc327172139"/>
      <w:bookmarkEnd w:id="12"/>
    </w:p>
    <w:p w14:paraId="7F49F560" w14:textId="77777777" w:rsidR="0099500D" w:rsidRDefault="0099500D">
      <w:pPr>
        <w:rPr>
          <w:rFonts w:cs="Helvetica"/>
          <w:color w:val="476713"/>
          <w:sz w:val="32"/>
          <w:szCs w:val="22"/>
          <w:lang w:val="en"/>
        </w:rPr>
      </w:pPr>
      <w:bookmarkStart w:id="16" w:name="_Toc96595394"/>
      <w:r>
        <w:rPr>
          <w:caps/>
        </w:rPr>
        <w:br w:type="page"/>
      </w:r>
    </w:p>
    <w:p w14:paraId="2C78BF79" w14:textId="7F8DD5A4" w:rsidR="007A2830" w:rsidRPr="00A81909" w:rsidRDefault="0027245B" w:rsidP="00A81909">
      <w:pPr>
        <w:pStyle w:val="Heading2"/>
        <w:ind w:left="0" w:firstLine="0"/>
        <w:rPr>
          <w:caps w:val="0"/>
        </w:rPr>
      </w:pPr>
      <w:r w:rsidRPr="00595D12">
        <w:rPr>
          <w:caps w:val="0"/>
        </w:rPr>
        <w:t>Abbreviations</w:t>
      </w:r>
      <w:bookmarkEnd w:id="16"/>
    </w:p>
    <w:p w14:paraId="1A4997D0" w14:textId="58D1FDD6" w:rsidR="00E457F3" w:rsidRPr="00B45F1F" w:rsidRDefault="00E457F3" w:rsidP="00E457F3">
      <w:proofErr w:type="spellStart"/>
      <w:r w:rsidRPr="00B45F1F">
        <w:rPr>
          <w:rFonts w:cs="Times"/>
        </w:rPr>
        <w:t>AQoL</w:t>
      </w:r>
      <w:proofErr w:type="spellEnd"/>
      <w:r w:rsidR="008726C6">
        <w:t xml:space="preserve"> </w:t>
      </w:r>
      <w:r w:rsidR="008726C6">
        <w:tab/>
      </w:r>
      <w:r w:rsidR="008726C6">
        <w:tab/>
      </w:r>
      <w:r w:rsidRPr="00B45F1F">
        <w:rPr>
          <w:rFonts w:cs="Times"/>
        </w:rPr>
        <w:t>Assessment of Quality of Life</w:t>
      </w:r>
    </w:p>
    <w:p w14:paraId="1451C548" w14:textId="77777777" w:rsidR="00E457F3" w:rsidRPr="00B45F1F" w:rsidRDefault="00E457F3" w:rsidP="00E457F3">
      <w:r w:rsidRPr="00B45F1F">
        <w:t xml:space="preserve"> </w:t>
      </w:r>
    </w:p>
    <w:p w14:paraId="200A0FE8" w14:textId="0B03EAC3" w:rsidR="00E457F3" w:rsidRPr="00B45F1F" w:rsidRDefault="008726C6" w:rsidP="00E457F3">
      <w:r>
        <w:t>CADTH</w:t>
      </w:r>
      <w:r w:rsidR="00E457F3" w:rsidRPr="00B45F1F">
        <w:t xml:space="preserve"> </w:t>
      </w:r>
      <w:r>
        <w:tab/>
      </w:r>
      <w:r w:rsidR="00E457F3" w:rsidRPr="00B45F1F">
        <w:t>Canadian Agency for Drugs and Technologies in Health</w:t>
      </w:r>
    </w:p>
    <w:p w14:paraId="3D110C53" w14:textId="77777777" w:rsidR="00E457F3" w:rsidRPr="00B45F1F" w:rsidRDefault="00E457F3" w:rsidP="00E457F3"/>
    <w:p w14:paraId="5212AC36" w14:textId="0E608688" w:rsidR="00E457F3" w:rsidRPr="00B45F1F" w:rsidRDefault="00E457F3" w:rsidP="00E457F3">
      <w:r w:rsidRPr="00B45F1F">
        <w:t xml:space="preserve">CBA </w:t>
      </w:r>
      <w:r w:rsidR="008726C6">
        <w:tab/>
      </w:r>
      <w:r w:rsidR="008726C6">
        <w:tab/>
      </w:r>
      <w:r w:rsidRPr="00B45F1F">
        <w:t>Cost-benefit analysis</w:t>
      </w:r>
    </w:p>
    <w:p w14:paraId="31656836" w14:textId="77777777" w:rsidR="00E457F3" w:rsidRPr="00B45F1F" w:rsidRDefault="00E457F3" w:rsidP="00E457F3"/>
    <w:p w14:paraId="1A5BBC3B" w14:textId="59530884" w:rsidR="00E457F3" w:rsidRPr="00B45F1F" w:rsidRDefault="00E457F3" w:rsidP="00E457F3">
      <w:r w:rsidRPr="00B45F1F">
        <w:t xml:space="preserve">CEAC </w:t>
      </w:r>
      <w:r w:rsidR="008726C6">
        <w:tab/>
      </w:r>
      <w:r w:rsidR="008726C6">
        <w:tab/>
      </w:r>
      <w:r w:rsidRPr="00B45F1F">
        <w:t>Cost-effectiveness acceptability curve</w:t>
      </w:r>
    </w:p>
    <w:p w14:paraId="4C50EA64" w14:textId="77777777" w:rsidR="00E457F3" w:rsidRPr="00B45F1F" w:rsidRDefault="00E457F3" w:rsidP="00E457F3"/>
    <w:p w14:paraId="573CD8B1" w14:textId="0A810628" w:rsidR="00E457F3" w:rsidRPr="00B45F1F" w:rsidRDefault="00E457F3" w:rsidP="00E457F3">
      <w:r w:rsidRPr="00B45F1F">
        <w:t xml:space="preserve">CEAF </w:t>
      </w:r>
      <w:r w:rsidR="008726C6">
        <w:tab/>
      </w:r>
      <w:r w:rsidR="008726C6">
        <w:tab/>
      </w:r>
      <w:r w:rsidRPr="00B45F1F">
        <w:t>Cost-effectiveness acceptability frontier</w:t>
      </w:r>
    </w:p>
    <w:p w14:paraId="6333EADE" w14:textId="77777777" w:rsidR="00E457F3" w:rsidRPr="00B45F1F" w:rsidRDefault="00E457F3" w:rsidP="00E457F3"/>
    <w:p w14:paraId="59C63DDC" w14:textId="2398F146" w:rsidR="00E457F3" w:rsidRPr="00B45F1F" w:rsidRDefault="00E457F3" w:rsidP="00E457F3">
      <w:pPr>
        <w:rPr>
          <w:rFonts w:cs="Times"/>
        </w:rPr>
      </w:pPr>
      <w:r w:rsidRPr="00B45F1F">
        <w:rPr>
          <w:rFonts w:cs="Times"/>
        </w:rPr>
        <w:t>CHU9D</w:t>
      </w:r>
      <w:r w:rsidR="008726C6">
        <w:tab/>
      </w:r>
      <w:r w:rsidRPr="00B45F1F">
        <w:rPr>
          <w:rFonts w:cs="Times"/>
        </w:rPr>
        <w:t>Child Health Utility 9-Dimensions</w:t>
      </w:r>
    </w:p>
    <w:p w14:paraId="253FFA63" w14:textId="77777777" w:rsidR="00E457F3" w:rsidRPr="00B45F1F" w:rsidRDefault="00E457F3" w:rsidP="00E457F3"/>
    <w:p w14:paraId="22757D29" w14:textId="6E5A1657" w:rsidR="00E457F3" w:rsidRPr="00B45F1F" w:rsidRDefault="00E457F3" w:rsidP="00E457F3">
      <w:proofErr w:type="spellStart"/>
      <w:r w:rsidRPr="00B45F1F">
        <w:t>CoP</w:t>
      </w:r>
      <w:proofErr w:type="spellEnd"/>
      <w:r w:rsidRPr="00B45F1F">
        <w:t xml:space="preserve"> </w:t>
      </w:r>
      <w:r w:rsidR="008726C6">
        <w:tab/>
      </w:r>
      <w:r w:rsidR="008726C6">
        <w:tab/>
      </w:r>
      <w:r w:rsidRPr="00B45F1F">
        <w:t>Correlate of protection</w:t>
      </w:r>
    </w:p>
    <w:p w14:paraId="104F5587" w14:textId="77777777" w:rsidR="00E457F3" w:rsidRPr="00B45F1F" w:rsidRDefault="00E457F3" w:rsidP="00E457F3"/>
    <w:p w14:paraId="4E90E865" w14:textId="5D95141F" w:rsidR="00E457F3" w:rsidRPr="00B45F1F" w:rsidRDefault="00E457F3" w:rsidP="00E457F3">
      <w:r w:rsidRPr="00B45F1F">
        <w:t xml:space="preserve">COVID-19 </w:t>
      </w:r>
      <w:r w:rsidR="008726C6">
        <w:tab/>
      </w:r>
      <w:r w:rsidRPr="00B45F1F">
        <w:t xml:space="preserve">Coronavirus infection disease 2019 </w:t>
      </w:r>
    </w:p>
    <w:p w14:paraId="2830480E" w14:textId="77777777" w:rsidR="00E457F3" w:rsidRPr="00B45F1F" w:rsidRDefault="00E457F3" w:rsidP="00E457F3"/>
    <w:p w14:paraId="5F490100" w14:textId="00FCDCBB" w:rsidR="00E457F3" w:rsidRPr="00B45F1F" w:rsidRDefault="00E457F3" w:rsidP="00E457F3">
      <w:r w:rsidRPr="00B45F1F">
        <w:t xml:space="preserve">CUA </w:t>
      </w:r>
      <w:r w:rsidR="008726C6">
        <w:tab/>
      </w:r>
      <w:r w:rsidR="008726C6">
        <w:tab/>
      </w:r>
      <w:r w:rsidRPr="00B45F1F">
        <w:t>Cost-utility analysis</w:t>
      </w:r>
    </w:p>
    <w:p w14:paraId="0EB83485" w14:textId="77777777" w:rsidR="00E457F3" w:rsidRPr="00B45F1F" w:rsidRDefault="00E457F3" w:rsidP="00E457F3"/>
    <w:p w14:paraId="4BC38BC9" w14:textId="712467EA" w:rsidR="00E457F3" w:rsidRPr="00B45F1F" w:rsidRDefault="00E457F3" w:rsidP="00E457F3">
      <w:r w:rsidRPr="00B45F1F">
        <w:t xml:space="preserve">DSA </w:t>
      </w:r>
      <w:r w:rsidR="008726C6">
        <w:tab/>
      </w:r>
      <w:r w:rsidR="008726C6">
        <w:tab/>
      </w:r>
      <w:r w:rsidRPr="00B45F1F">
        <w:t>Deterministic Sensitivity Analysis</w:t>
      </w:r>
    </w:p>
    <w:p w14:paraId="27D68413" w14:textId="77777777" w:rsidR="00E457F3" w:rsidRPr="00B45F1F" w:rsidRDefault="00E457F3" w:rsidP="00E457F3"/>
    <w:p w14:paraId="6B958F83" w14:textId="00C6E0CE" w:rsidR="00E457F3" w:rsidRPr="00B45F1F" w:rsidRDefault="00E457F3" w:rsidP="00E457F3">
      <w:r w:rsidRPr="00B45F1F">
        <w:t xml:space="preserve">EEFA </w:t>
      </w:r>
      <w:r w:rsidR="008726C6">
        <w:tab/>
      </w:r>
      <w:r w:rsidR="008726C6">
        <w:tab/>
      </w:r>
      <w:r w:rsidRPr="00B45F1F">
        <w:t>Ethics, equity, feasibility, and acceptability</w:t>
      </w:r>
    </w:p>
    <w:p w14:paraId="63AF80C9" w14:textId="77777777" w:rsidR="00E457F3" w:rsidRPr="00B45F1F" w:rsidRDefault="00E457F3" w:rsidP="00E457F3"/>
    <w:p w14:paraId="5EEC83F2" w14:textId="7E0B1C2B" w:rsidR="00E457F3" w:rsidRPr="00B45F1F" w:rsidRDefault="00E457F3" w:rsidP="00E457F3">
      <w:pPr>
        <w:rPr>
          <w:rFonts w:cs="Times"/>
          <w:lang w:val="fr-CA"/>
        </w:rPr>
      </w:pPr>
      <w:r w:rsidRPr="00B45F1F">
        <w:rPr>
          <w:rFonts w:cs="Times"/>
          <w:lang w:val="fr-CA"/>
        </w:rPr>
        <w:t xml:space="preserve">EQ-5D </w:t>
      </w:r>
      <w:r w:rsidR="008726C6">
        <w:rPr>
          <w:lang w:val="fr-CA"/>
        </w:rPr>
        <w:tab/>
      </w:r>
      <w:proofErr w:type="spellStart"/>
      <w:r w:rsidRPr="00B45F1F">
        <w:rPr>
          <w:rFonts w:cs="Times"/>
          <w:lang w:val="fr-CA"/>
        </w:rPr>
        <w:t>EuroQol</w:t>
      </w:r>
      <w:proofErr w:type="spellEnd"/>
      <w:r w:rsidRPr="00B45F1F">
        <w:rPr>
          <w:rFonts w:cs="Times"/>
          <w:lang w:val="fr-CA"/>
        </w:rPr>
        <w:t xml:space="preserve"> 5-Dimensions questionnaire </w:t>
      </w:r>
    </w:p>
    <w:p w14:paraId="328ECE74" w14:textId="77777777" w:rsidR="00E457F3" w:rsidRPr="00B45F1F" w:rsidRDefault="00E457F3" w:rsidP="00E457F3">
      <w:pPr>
        <w:rPr>
          <w:rFonts w:cs="Times"/>
          <w:lang w:val="fr-CA"/>
        </w:rPr>
      </w:pPr>
    </w:p>
    <w:p w14:paraId="2B93156E" w14:textId="60CC6BD1" w:rsidR="00E457F3" w:rsidRPr="00B45F1F" w:rsidRDefault="00E457F3" w:rsidP="00E457F3">
      <w:pPr>
        <w:rPr>
          <w:rFonts w:cs="Times"/>
          <w:lang w:val="fr-CA"/>
        </w:rPr>
      </w:pPr>
      <w:r w:rsidRPr="00B45F1F">
        <w:rPr>
          <w:rFonts w:cs="Times"/>
          <w:lang w:val="fr-CA"/>
        </w:rPr>
        <w:t xml:space="preserve">EQ-5D-Y </w:t>
      </w:r>
      <w:r w:rsidR="008726C6">
        <w:rPr>
          <w:rFonts w:cs="Times"/>
          <w:lang w:val="fr-CA"/>
        </w:rPr>
        <w:tab/>
      </w:r>
      <w:proofErr w:type="spellStart"/>
      <w:r w:rsidRPr="00B45F1F">
        <w:rPr>
          <w:rFonts w:cs="Times"/>
          <w:lang w:val="fr-CA"/>
        </w:rPr>
        <w:t>EuroQol</w:t>
      </w:r>
      <w:proofErr w:type="spellEnd"/>
      <w:r w:rsidRPr="00B45F1F">
        <w:rPr>
          <w:rFonts w:cs="Times"/>
          <w:lang w:val="fr-CA"/>
        </w:rPr>
        <w:t xml:space="preserve"> 5-Dimensions questionnaire </w:t>
      </w:r>
      <w:proofErr w:type="spellStart"/>
      <w:r w:rsidRPr="00B45F1F">
        <w:rPr>
          <w:rFonts w:cs="Times"/>
          <w:lang w:val="fr-CA"/>
        </w:rPr>
        <w:t>youth</w:t>
      </w:r>
      <w:proofErr w:type="spellEnd"/>
    </w:p>
    <w:p w14:paraId="44A9D5E8" w14:textId="77777777" w:rsidR="00E457F3" w:rsidRPr="00B45F1F" w:rsidRDefault="00E457F3" w:rsidP="00E457F3">
      <w:pPr>
        <w:rPr>
          <w:lang w:val="fr-CA"/>
        </w:rPr>
      </w:pPr>
    </w:p>
    <w:p w14:paraId="428000EB" w14:textId="26E0BF32" w:rsidR="00E457F3" w:rsidRPr="00B45F1F" w:rsidRDefault="00E457F3" w:rsidP="00E457F3">
      <w:r w:rsidRPr="00B45F1F">
        <w:t xml:space="preserve">Hib </w:t>
      </w:r>
      <w:r w:rsidR="008726C6">
        <w:tab/>
      </w:r>
      <w:r w:rsidR="008726C6">
        <w:tab/>
      </w:r>
      <w:r w:rsidRPr="00B45F1F">
        <w:rPr>
          <w:i/>
        </w:rPr>
        <w:t xml:space="preserve">Haemophilus </w:t>
      </w:r>
      <w:proofErr w:type="spellStart"/>
      <w:r w:rsidRPr="00B45F1F">
        <w:rPr>
          <w:i/>
        </w:rPr>
        <w:t>influenzae</w:t>
      </w:r>
      <w:proofErr w:type="spellEnd"/>
      <w:r w:rsidRPr="00B45F1F">
        <w:t xml:space="preserve"> type b </w:t>
      </w:r>
    </w:p>
    <w:p w14:paraId="43B016D4" w14:textId="77777777" w:rsidR="00E457F3" w:rsidRPr="00B45F1F" w:rsidRDefault="00E457F3" w:rsidP="00E457F3"/>
    <w:p w14:paraId="5568AC97" w14:textId="3A03A4B6" w:rsidR="00E457F3" w:rsidRPr="00B45F1F" w:rsidRDefault="00E457F3" w:rsidP="00E457F3">
      <w:r w:rsidRPr="00B45F1F">
        <w:t xml:space="preserve">HIV </w:t>
      </w:r>
      <w:r w:rsidR="008726C6">
        <w:tab/>
      </w:r>
      <w:r w:rsidR="008726C6">
        <w:tab/>
      </w:r>
      <w:r w:rsidRPr="00B45F1F">
        <w:t>Human Immunodeficiency Virus</w:t>
      </w:r>
    </w:p>
    <w:p w14:paraId="2BB1F413" w14:textId="77777777" w:rsidR="00E457F3" w:rsidRPr="00B45F1F" w:rsidRDefault="00E457F3" w:rsidP="00E457F3"/>
    <w:p w14:paraId="64ED40DC" w14:textId="42309780" w:rsidR="00E457F3" w:rsidRPr="00B45F1F" w:rsidRDefault="00E457F3" w:rsidP="00E457F3">
      <w:r w:rsidRPr="00B45F1F">
        <w:t xml:space="preserve">HPV </w:t>
      </w:r>
      <w:r w:rsidR="008726C6">
        <w:tab/>
      </w:r>
      <w:r w:rsidR="008726C6">
        <w:tab/>
      </w:r>
      <w:r w:rsidRPr="00B45F1F">
        <w:t>Human papilloma virus</w:t>
      </w:r>
    </w:p>
    <w:p w14:paraId="7CDE2E74" w14:textId="77777777" w:rsidR="00E457F3" w:rsidRPr="00B45F1F" w:rsidRDefault="00E457F3" w:rsidP="00E457F3"/>
    <w:p w14:paraId="72A925FA" w14:textId="395FFD54" w:rsidR="00E457F3" w:rsidRPr="00B45F1F" w:rsidRDefault="00E457F3" w:rsidP="00E457F3">
      <w:proofErr w:type="spellStart"/>
      <w:r w:rsidRPr="00B45F1F">
        <w:t>HRQoL</w:t>
      </w:r>
      <w:proofErr w:type="spellEnd"/>
      <w:r w:rsidRPr="00B45F1F">
        <w:t xml:space="preserve"> </w:t>
      </w:r>
      <w:r w:rsidR="008726C6">
        <w:tab/>
      </w:r>
      <w:r w:rsidRPr="00B45F1F">
        <w:t>Health-related quality of life</w:t>
      </w:r>
    </w:p>
    <w:p w14:paraId="5E22E22D" w14:textId="77777777" w:rsidR="00E457F3" w:rsidRPr="00B45F1F" w:rsidRDefault="00E457F3" w:rsidP="00E457F3"/>
    <w:p w14:paraId="7B4BCA03" w14:textId="50DE3380" w:rsidR="00E457F3" w:rsidRPr="00B45F1F" w:rsidRDefault="00E457F3" w:rsidP="00E457F3">
      <w:pPr>
        <w:rPr>
          <w:rFonts w:cs="Times"/>
        </w:rPr>
      </w:pPr>
      <w:r w:rsidRPr="00B45F1F">
        <w:rPr>
          <w:rFonts w:cs="Times"/>
        </w:rPr>
        <w:t>HUI</w:t>
      </w:r>
      <w:r w:rsidRPr="00B45F1F">
        <w:t xml:space="preserve"> </w:t>
      </w:r>
      <w:r w:rsidR="008726C6">
        <w:tab/>
      </w:r>
      <w:r w:rsidR="008726C6">
        <w:tab/>
      </w:r>
      <w:r w:rsidRPr="00B45F1F">
        <w:rPr>
          <w:rFonts w:cs="Times"/>
        </w:rPr>
        <w:t xml:space="preserve">Health Utilities Index </w:t>
      </w:r>
    </w:p>
    <w:p w14:paraId="2591C3FC" w14:textId="77777777" w:rsidR="00E457F3" w:rsidRPr="00B45F1F" w:rsidRDefault="00E457F3" w:rsidP="00E457F3">
      <w:pPr>
        <w:rPr>
          <w:rFonts w:cs="Times"/>
        </w:rPr>
      </w:pPr>
    </w:p>
    <w:p w14:paraId="64186DCA" w14:textId="2F861A29" w:rsidR="00E457F3" w:rsidRPr="00B45F1F" w:rsidRDefault="00E457F3" w:rsidP="00E457F3">
      <w:r w:rsidRPr="00B45F1F">
        <w:t xml:space="preserve">ICER </w:t>
      </w:r>
      <w:r w:rsidR="008726C6">
        <w:tab/>
      </w:r>
      <w:r w:rsidR="008726C6">
        <w:tab/>
      </w:r>
      <w:r w:rsidRPr="00B45F1F">
        <w:t>Incremental cost-effectiveness ratio</w:t>
      </w:r>
    </w:p>
    <w:p w14:paraId="1838D705" w14:textId="77777777" w:rsidR="00E457F3" w:rsidRPr="00B45F1F" w:rsidRDefault="00E457F3" w:rsidP="00E457F3"/>
    <w:p w14:paraId="579D9F3A" w14:textId="7B307593" w:rsidR="00E457F3" w:rsidRPr="00B45F1F" w:rsidRDefault="00E457F3" w:rsidP="00E457F3">
      <w:r w:rsidRPr="00B45F1F">
        <w:t xml:space="preserve">NACI </w:t>
      </w:r>
      <w:r w:rsidR="008726C6">
        <w:tab/>
      </w:r>
      <w:r w:rsidR="008726C6">
        <w:tab/>
      </w:r>
      <w:r w:rsidRPr="00B45F1F">
        <w:t>National Advisory Committee on Immunization</w:t>
      </w:r>
    </w:p>
    <w:p w14:paraId="54F247B0" w14:textId="77777777" w:rsidR="00E457F3" w:rsidRPr="00B45F1F" w:rsidRDefault="00E457F3" w:rsidP="00E457F3"/>
    <w:p w14:paraId="6DB5200C" w14:textId="725D6A9C" w:rsidR="00E457F3" w:rsidRPr="00B45F1F" w:rsidRDefault="00E457F3" w:rsidP="00E457F3">
      <w:proofErr w:type="spellStart"/>
      <w:r w:rsidRPr="00B45F1F">
        <w:t>PedsQL</w:t>
      </w:r>
      <w:proofErr w:type="spellEnd"/>
      <w:r w:rsidRPr="00B45F1F">
        <w:t xml:space="preserve"> </w:t>
      </w:r>
      <w:r w:rsidR="008726C6">
        <w:tab/>
      </w:r>
      <w:r w:rsidRPr="00B45F1F">
        <w:t>Pediatric Quality of Life Inventory</w:t>
      </w:r>
    </w:p>
    <w:p w14:paraId="61B10922" w14:textId="77777777" w:rsidR="00D271C2" w:rsidRPr="00B45F1F" w:rsidRDefault="00D271C2" w:rsidP="00E457F3"/>
    <w:p w14:paraId="5D13C878" w14:textId="327194C2" w:rsidR="00E457F3" w:rsidRPr="00B45F1F" w:rsidRDefault="00E457F3" w:rsidP="00E457F3">
      <w:r w:rsidRPr="00B45F1F">
        <w:t xml:space="preserve">PCV </w:t>
      </w:r>
      <w:r w:rsidR="008726C6">
        <w:tab/>
      </w:r>
      <w:r w:rsidR="008726C6">
        <w:tab/>
      </w:r>
      <w:r w:rsidRPr="00B45F1F">
        <w:t>pneumococcal conjugate vaccine</w:t>
      </w:r>
    </w:p>
    <w:p w14:paraId="5AFE9509" w14:textId="77777777" w:rsidR="00E457F3" w:rsidRPr="00B45F1F" w:rsidRDefault="00E457F3" w:rsidP="00E457F3"/>
    <w:p w14:paraId="73A85441" w14:textId="4A64B051" w:rsidR="00E457F3" w:rsidRPr="00B45F1F" w:rsidRDefault="00E457F3" w:rsidP="00E457F3">
      <w:r w:rsidRPr="00B45F1F">
        <w:t xml:space="preserve">PSA </w:t>
      </w:r>
      <w:r w:rsidR="008726C6">
        <w:tab/>
      </w:r>
      <w:r w:rsidR="008726C6">
        <w:tab/>
      </w:r>
      <w:r w:rsidRPr="00B45F1F">
        <w:t>probabilistic sensitivity analysis</w:t>
      </w:r>
    </w:p>
    <w:p w14:paraId="1BB54796" w14:textId="77777777" w:rsidR="00E457F3" w:rsidRPr="00B45F1F" w:rsidRDefault="00E457F3" w:rsidP="00E457F3"/>
    <w:p w14:paraId="148816A4" w14:textId="12A6F52F" w:rsidR="00E457F3" w:rsidRPr="00B45F1F" w:rsidRDefault="00E457F3" w:rsidP="00E457F3">
      <w:r w:rsidRPr="00B45F1F">
        <w:t xml:space="preserve">QALY </w:t>
      </w:r>
      <w:r w:rsidR="008726C6">
        <w:tab/>
      </w:r>
      <w:r w:rsidR="008726C6">
        <w:tab/>
      </w:r>
      <w:r w:rsidRPr="00B45F1F">
        <w:t>Quality-adjusted life year</w:t>
      </w:r>
    </w:p>
    <w:p w14:paraId="43D9608D" w14:textId="77777777" w:rsidR="00E457F3" w:rsidRPr="00B45F1F" w:rsidRDefault="00E457F3" w:rsidP="00E457F3"/>
    <w:p w14:paraId="0559EC4D" w14:textId="2333843B" w:rsidR="00E457F3" w:rsidRPr="00B45F1F" w:rsidRDefault="00E457F3" w:rsidP="008726C6">
      <w:pPr>
        <w:tabs>
          <w:tab w:val="left" w:pos="1418"/>
          <w:tab w:val="center" w:pos="4320"/>
        </w:tabs>
      </w:pPr>
      <w:r w:rsidRPr="00B45F1F">
        <w:t xml:space="preserve">RCT </w:t>
      </w:r>
      <w:r w:rsidR="008726C6">
        <w:tab/>
      </w:r>
      <w:r w:rsidRPr="00B45F1F">
        <w:t>Randomized controlled trial</w:t>
      </w:r>
      <w:r w:rsidRPr="00B45F1F">
        <w:tab/>
      </w:r>
    </w:p>
    <w:p w14:paraId="65CAE8BD" w14:textId="77777777" w:rsidR="00E457F3" w:rsidRPr="00B45F1F" w:rsidRDefault="00E457F3" w:rsidP="00E457F3">
      <w:pPr>
        <w:tabs>
          <w:tab w:val="center" w:pos="4320"/>
        </w:tabs>
      </w:pPr>
    </w:p>
    <w:p w14:paraId="344F7F4A" w14:textId="49D20A99" w:rsidR="00E457F3" w:rsidRPr="00B45F1F" w:rsidRDefault="00E457F3" w:rsidP="00E457F3">
      <w:pPr>
        <w:rPr>
          <w:rFonts w:cs="Times"/>
        </w:rPr>
      </w:pPr>
      <w:r w:rsidRPr="00B45F1F">
        <w:rPr>
          <w:rFonts w:cs="Times"/>
        </w:rPr>
        <w:t>SF-6D</w:t>
      </w:r>
      <w:r w:rsidRPr="00B45F1F">
        <w:t xml:space="preserve"> </w:t>
      </w:r>
      <w:r w:rsidR="008726C6">
        <w:tab/>
      </w:r>
      <w:r w:rsidR="008726C6">
        <w:tab/>
      </w:r>
      <w:r w:rsidRPr="00B45F1F">
        <w:rPr>
          <w:rFonts w:cs="Times"/>
        </w:rPr>
        <w:t>Short Form 6-Dimensions</w:t>
      </w:r>
    </w:p>
    <w:p w14:paraId="68D3118C" w14:textId="77777777" w:rsidR="00E457F3" w:rsidRPr="00B45F1F" w:rsidRDefault="00E457F3" w:rsidP="00E457F3">
      <w:pPr>
        <w:tabs>
          <w:tab w:val="center" w:pos="4320"/>
        </w:tabs>
      </w:pPr>
    </w:p>
    <w:p w14:paraId="045515A2" w14:textId="45C31486" w:rsidR="00E457F3" w:rsidRPr="00B45F1F" w:rsidRDefault="00E457F3" w:rsidP="00E457F3">
      <w:r w:rsidRPr="00B45F1F">
        <w:t xml:space="preserve">TB </w:t>
      </w:r>
      <w:r w:rsidR="008726C6">
        <w:tab/>
      </w:r>
      <w:r w:rsidR="008726C6">
        <w:tab/>
      </w:r>
      <w:r w:rsidRPr="00B45F1F">
        <w:t>Tuberculosis</w:t>
      </w:r>
      <w:r w:rsidRPr="00B45F1F">
        <w:br w:type="page"/>
      </w:r>
    </w:p>
    <w:p w14:paraId="4F2B9F4C" w14:textId="6F6C8A08" w:rsidR="00E457F3" w:rsidRPr="00595D12" w:rsidRDefault="007A00AA" w:rsidP="00595D12">
      <w:pPr>
        <w:pStyle w:val="Heading2"/>
      </w:pPr>
      <w:bookmarkStart w:id="17" w:name="_Glossary"/>
      <w:bookmarkStart w:id="18" w:name="_Toc91231328"/>
      <w:bookmarkStart w:id="19" w:name="_Toc96595395"/>
      <w:bookmarkEnd w:id="17"/>
      <w:r w:rsidRPr="00595D12">
        <w:rPr>
          <w:caps w:val="0"/>
        </w:rPr>
        <w:t>Glossary</w:t>
      </w:r>
      <w:bookmarkEnd w:id="18"/>
      <w:bookmarkEnd w:id="19"/>
    </w:p>
    <w:p w14:paraId="578B1055" w14:textId="45E18E37" w:rsidR="00E457F3" w:rsidRPr="00B45F1F" w:rsidRDefault="00E457F3" w:rsidP="00E457F3">
      <w:pPr>
        <w:rPr>
          <w:b/>
        </w:rPr>
      </w:pPr>
      <w:r w:rsidRPr="00B45F1F">
        <w:rPr>
          <w:b/>
        </w:rPr>
        <w:t xml:space="preserve">Age-shifting of infection: </w:t>
      </w:r>
      <w:r w:rsidRPr="00B45F1F">
        <w:t xml:space="preserve">A phenomenon that </w:t>
      </w:r>
      <w:r w:rsidR="00967CAD">
        <w:t xml:space="preserve">can </w:t>
      </w:r>
      <w:r w:rsidRPr="00B45F1F">
        <w:t xml:space="preserve">occur when a particular age cohort of the population is vaccinated, which reduces the </w:t>
      </w:r>
      <w:r w:rsidR="00461308" w:rsidRPr="00B45F1F">
        <w:t xml:space="preserve">force </w:t>
      </w:r>
      <w:r w:rsidRPr="00B45F1F">
        <w:t>of infection in that cohort</w:t>
      </w:r>
      <w:r w:rsidR="00967CAD">
        <w:t xml:space="preserve"> and </w:t>
      </w:r>
      <w:r w:rsidRPr="00B45F1F">
        <w:t xml:space="preserve">shifts the average age </w:t>
      </w:r>
      <w:r w:rsidR="00967CAD">
        <w:t xml:space="preserve">at </w:t>
      </w:r>
      <w:r w:rsidRPr="00B45F1F">
        <w:t xml:space="preserve">infection.  </w:t>
      </w:r>
    </w:p>
    <w:p w14:paraId="0CFE7209" w14:textId="77777777" w:rsidR="00E457F3" w:rsidRPr="00B45F1F" w:rsidRDefault="00E457F3" w:rsidP="00E457F3">
      <w:pPr>
        <w:rPr>
          <w:b/>
        </w:rPr>
      </w:pPr>
    </w:p>
    <w:p w14:paraId="18697EFD" w14:textId="1049F0C0" w:rsidR="00E457F3" w:rsidRPr="00B45F1F" w:rsidRDefault="00E457F3" w:rsidP="00E457F3">
      <w:pPr>
        <w:rPr>
          <w:b/>
        </w:rPr>
      </w:pPr>
      <w:r w:rsidRPr="00B45F1F">
        <w:rPr>
          <w:b/>
        </w:rPr>
        <w:t>Agent-based model:</w:t>
      </w:r>
      <w:r w:rsidRPr="00B45F1F">
        <w:t xml:space="preserve"> </w:t>
      </w:r>
      <w:r w:rsidR="00967CAD" w:rsidRPr="00AE6971">
        <w:t>A type of dynamic microsimulation model that allows individuals to act autonomously based on defined behavioural rules</w:t>
      </w:r>
      <w:r w:rsidR="00967CAD">
        <w:t xml:space="preserve">. </w:t>
      </w:r>
      <w:r w:rsidRPr="00B45F1F">
        <w:t>See definition for individual-based model.</w:t>
      </w:r>
    </w:p>
    <w:p w14:paraId="223980D6" w14:textId="77777777" w:rsidR="00E457F3" w:rsidRPr="00B45F1F" w:rsidRDefault="00E457F3" w:rsidP="00E457F3">
      <w:pPr>
        <w:rPr>
          <w:b/>
        </w:rPr>
      </w:pPr>
    </w:p>
    <w:p w14:paraId="13104BD1" w14:textId="49A123A7" w:rsidR="00E457F3" w:rsidRPr="00B45F1F" w:rsidRDefault="00E457F3" w:rsidP="00E457F3">
      <w:pPr>
        <w:rPr>
          <w:b/>
        </w:rPr>
      </w:pPr>
      <w:r w:rsidRPr="00B45F1F">
        <w:rPr>
          <w:b/>
        </w:rPr>
        <w:t xml:space="preserve">Basic reproduction number: </w:t>
      </w:r>
      <w:r w:rsidRPr="00B45F1F">
        <w:t xml:space="preserve">The average number of </w:t>
      </w:r>
      <w:r w:rsidR="00461308" w:rsidRPr="00B45F1F">
        <w:t xml:space="preserve">secondary cases infected </w:t>
      </w:r>
      <w:r w:rsidR="00967CAD">
        <w:t xml:space="preserve">by an </w:t>
      </w:r>
      <w:r w:rsidRPr="00B45F1F">
        <w:t xml:space="preserve">infectious person in a </w:t>
      </w:r>
      <w:r w:rsidR="00967CAD">
        <w:t xml:space="preserve">completely </w:t>
      </w:r>
      <w:r w:rsidRPr="00B45F1F">
        <w:t>susceptible population</w:t>
      </w:r>
    </w:p>
    <w:p w14:paraId="73393BA2" w14:textId="77777777" w:rsidR="00E457F3" w:rsidRPr="00B45F1F" w:rsidRDefault="00E457F3" w:rsidP="00E457F3">
      <w:pPr>
        <w:rPr>
          <w:b/>
        </w:rPr>
      </w:pPr>
    </w:p>
    <w:p w14:paraId="75B1A438" w14:textId="158DB27D" w:rsidR="00E457F3" w:rsidRPr="00B45F1F" w:rsidRDefault="00E457F3" w:rsidP="00E457F3">
      <w:r w:rsidRPr="00B45F1F">
        <w:rPr>
          <w:b/>
        </w:rPr>
        <w:t xml:space="preserve">Catch-up strategy: </w:t>
      </w:r>
      <w:r w:rsidRPr="00B45F1F">
        <w:t xml:space="preserve">A strategy of vaccinating individuals who did not receive a particular vaccination at the recommended age. This strategy may be used in individuals who have not been previously </w:t>
      </w:r>
      <w:r w:rsidR="00BA4E5D" w:rsidRPr="00B45F1F">
        <w:t xml:space="preserve">eligible for </w:t>
      </w:r>
      <w:r w:rsidRPr="00B45F1F">
        <w:t>vaccinat</w:t>
      </w:r>
      <w:r w:rsidR="00BA4E5D" w:rsidRPr="00B45F1F">
        <w:t>ion</w:t>
      </w:r>
      <w:r w:rsidRPr="00B45F1F">
        <w:t>, who have missed a scheduled vaccine dose, or who have not completed a vaccine series.</w:t>
      </w:r>
    </w:p>
    <w:p w14:paraId="3AF5E79D" w14:textId="77777777" w:rsidR="00E457F3" w:rsidRPr="00B45F1F" w:rsidRDefault="00E457F3" w:rsidP="00E457F3">
      <w:pPr>
        <w:rPr>
          <w:b/>
        </w:rPr>
      </w:pPr>
    </w:p>
    <w:p w14:paraId="06C341D6" w14:textId="6B90D674" w:rsidR="00E457F3" w:rsidRPr="00B45F1F" w:rsidRDefault="00E457F3" w:rsidP="00E457F3">
      <w:r w:rsidRPr="00B45F1F">
        <w:rPr>
          <w:b/>
        </w:rPr>
        <w:t xml:space="preserve">Coverage: </w:t>
      </w:r>
      <w:r w:rsidRPr="00B45F1F">
        <w:t xml:space="preserve">The estimated percentage of </w:t>
      </w:r>
      <w:r w:rsidR="00BA4E5D" w:rsidRPr="00B45F1F">
        <w:t xml:space="preserve">eligible </w:t>
      </w:r>
      <w:r w:rsidRPr="00B45F1F">
        <w:t>individuals who have received a particular vaccine.</w:t>
      </w:r>
    </w:p>
    <w:p w14:paraId="0BC17361" w14:textId="77777777" w:rsidR="00E457F3" w:rsidRPr="00B45F1F" w:rsidRDefault="00E457F3" w:rsidP="00E457F3">
      <w:pPr>
        <w:rPr>
          <w:b/>
        </w:rPr>
      </w:pPr>
    </w:p>
    <w:p w14:paraId="17741267" w14:textId="77777777" w:rsidR="00E457F3" w:rsidRPr="00B45F1F" w:rsidRDefault="00E457F3" w:rsidP="00E457F3">
      <w:r w:rsidRPr="00B45F1F">
        <w:rPr>
          <w:b/>
        </w:rPr>
        <w:t xml:space="preserve">Canadian Agency for Drugs and Technologies in Health (CADTH): </w:t>
      </w:r>
      <w:r w:rsidRPr="00B45F1F">
        <w:t>Independent, not-for-profit organization tasked with providing Canada's health care decision-makers with evidence related to the optimal use of drugs and medical devices within the public health care system.</w:t>
      </w:r>
    </w:p>
    <w:p w14:paraId="5AF2BBCE" w14:textId="77777777" w:rsidR="00E457F3" w:rsidRPr="00B45F1F" w:rsidRDefault="00E457F3" w:rsidP="00E457F3">
      <w:pPr>
        <w:rPr>
          <w:b/>
        </w:rPr>
      </w:pPr>
    </w:p>
    <w:p w14:paraId="2D1BA521" w14:textId="42155468" w:rsidR="00E457F3" w:rsidRPr="00B45F1F" w:rsidRDefault="00E457F3" w:rsidP="00E457F3">
      <w:r w:rsidRPr="00B45F1F">
        <w:rPr>
          <w:b/>
        </w:rPr>
        <w:t xml:space="preserve">Closed (population) model: </w:t>
      </w:r>
      <w:r w:rsidRPr="00B45F1F">
        <w:t xml:space="preserve">A model that follows a fixed cohort </w:t>
      </w:r>
      <w:r w:rsidR="00461308" w:rsidRPr="00B45F1F">
        <w:t xml:space="preserve">or cohorts </w:t>
      </w:r>
      <w:r w:rsidRPr="00B45F1F">
        <w:t>of individuals. Individuals are not able to enter or</w:t>
      </w:r>
      <w:r w:rsidR="00967CAD">
        <w:t xml:space="preserve"> exit</w:t>
      </w:r>
      <w:r w:rsidRPr="00B45F1F">
        <w:t xml:space="preserve"> the model through births</w:t>
      </w:r>
      <w:r w:rsidR="00967CAD">
        <w:t>, deaths</w:t>
      </w:r>
      <w:r w:rsidRPr="00B45F1F">
        <w:t xml:space="preserve"> or immigration over time.</w:t>
      </w:r>
    </w:p>
    <w:p w14:paraId="189AADEB" w14:textId="77777777" w:rsidR="00E457F3" w:rsidRPr="00B45F1F" w:rsidRDefault="00E457F3" w:rsidP="00E457F3">
      <w:pPr>
        <w:rPr>
          <w:b/>
        </w:rPr>
      </w:pPr>
    </w:p>
    <w:p w14:paraId="010EDC6D" w14:textId="30217759" w:rsidR="00E457F3" w:rsidRPr="00B45F1F" w:rsidRDefault="00E457F3" w:rsidP="00E457F3">
      <w:r w:rsidRPr="00B45F1F">
        <w:rPr>
          <w:b/>
        </w:rPr>
        <w:t xml:space="preserve">Community Immunity: </w:t>
      </w:r>
      <w:r w:rsidRPr="00B45F1F">
        <w:t>A state where a sufficient proportion of a population is immune to an infectious disease, either from vaccination or prior</w:t>
      </w:r>
      <w:r w:rsidR="00FA09AF">
        <w:t xml:space="preserve"> infection</w:t>
      </w:r>
      <w:r w:rsidRPr="00B45F1F">
        <w:t xml:space="preserve">, </w:t>
      </w:r>
      <w:r w:rsidR="00FA09AF" w:rsidRPr="0002453B">
        <w:t>thereby preventing outbreaks from occurring and making spread between individuals less likely. The term is commonly used to refer to the indirect protection unvaccinated individuals receive due to the presence of immune individuals in a population.</w:t>
      </w:r>
      <w:r w:rsidRPr="00B45F1F">
        <w:t xml:space="preserve"> This term is also referred to as herd immunity.</w:t>
      </w:r>
    </w:p>
    <w:p w14:paraId="322B0316" w14:textId="77777777" w:rsidR="00E457F3" w:rsidRPr="00B45F1F" w:rsidRDefault="00E457F3" w:rsidP="00E457F3">
      <w:pPr>
        <w:rPr>
          <w:b/>
        </w:rPr>
      </w:pPr>
    </w:p>
    <w:p w14:paraId="37223364" w14:textId="77777777" w:rsidR="00E457F3" w:rsidRPr="00B45F1F" w:rsidRDefault="00E457F3" w:rsidP="00E457F3">
      <w:r w:rsidRPr="00B45F1F">
        <w:rPr>
          <w:b/>
        </w:rPr>
        <w:t xml:space="preserve">Confounding bias: </w:t>
      </w:r>
      <w:r w:rsidRPr="00B45F1F">
        <w:t>A distortion in the estimate of the relationship between an exposure and an outcome in a study, resulting from a third variable, the confounder, which is related both to the exposure and the outcome.</w:t>
      </w:r>
    </w:p>
    <w:p w14:paraId="361A64D9" w14:textId="77777777" w:rsidR="00E457F3" w:rsidRPr="00B45F1F" w:rsidRDefault="00E457F3" w:rsidP="00E457F3"/>
    <w:p w14:paraId="2D9BAF00" w14:textId="77777777" w:rsidR="00E457F3" w:rsidRPr="00B45F1F" w:rsidRDefault="00E457F3" w:rsidP="00E457F3">
      <w:r w:rsidRPr="00B45F1F">
        <w:rPr>
          <w:b/>
        </w:rPr>
        <w:t>Consumption:</w:t>
      </w:r>
      <w:r w:rsidRPr="00B45F1F">
        <w:t xml:space="preserve"> The value of goods and service bought by individuals.</w:t>
      </w:r>
    </w:p>
    <w:p w14:paraId="4895687E" w14:textId="77777777" w:rsidR="00E457F3" w:rsidRPr="00B45F1F" w:rsidRDefault="00E457F3" w:rsidP="00E457F3">
      <w:pPr>
        <w:rPr>
          <w:b/>
        </w:rPr>
      </w:pPr>
    </w:p>
    <w:p w14:paraId="26D68D48" w14:textId="77777777" w:rsidR="00E457F3" w:rsidRPr="00B45F1F" w:rsidRDefault="00E457F3" w:rsidP="00E457F3">
      <w:pPr>
        <w:tabs>
          <w:tab w:val="left" w:pos="2640"/>
        </w:tabs>
      </w:pPr>
      <w:r w:rsidRPr="00B45F1F">
        <w:rPr>
          <w:b/>
        </w:rPr>
        <w:t xml:space="preserve">Continuous (time) model: </w:t>
      </w:r>
      <w:r w:rsidRPr="00B45F1F">
        <w:t xml:space="preserve">A model in which events can occur at any point in time. </w:t>
      </w:r>
    </w:p>
    <w:p w14:paraId="0FF6BF07" w14:textId="77777777" w:rsidR="00E457F3" w:rsidRPr="00B45F1F" w:rsidRDefault="00E457F3" w:rsidP="00E457F3">
      <w:pPr>
        <w:rPr>
          <w:b/>
        </w:rPr>
      </w:pPr>
    </w:p>
    <w:p w14:paraId="080B280B" w14:textId="77777777" w:rsidR="00E457F3" w:rsidRPr="00B45F1F" w:rsidRDefault="00E457F3" w:rsidP="00E457F3">
      <w:r w:rsidRPr="00B45F1F">
        <w:rPr>
          <w:b/>
        </w:rPr>
        <w:t>Correlate of protection (</w:t>
      </w:r>
      <w:proofErr w:type="spellStart"/>
      <w:r w:rsidRPr="00B45F1F">
        <w:rPr>
          <w:b/>
        </w:rPr>
        <w:t>CoP</w:t>
      </w:r>
      <w:proofErr w:type="spellEnd"/>
      <w:r w:rsidRPr="00B45F1F">
        <w:rPr>
          <w:b/>
        </w:rPr>
        <w:t xml:space="preserve">): </w:t>
      </w:r>
      <w:r w:rsidRPr="00B45F1F">
        <w:t>An immune biomarker that predicts vaccine efficacy in vaccinated individuals and can be used as a surrogate endpoint in studies of vaccine efficacy or effectiveness.</w:t>
      </w:r>
    </w:p>
    <w:p w14:paraId="2F0BDFD3" w14:textId="77777777" w:rsidR="00E457F3" w:rsidRPr="00B45F1F" w:rsidRDefault="00E457F3" w:rsidP="00E457F3">
      <w:pPr>
        <w:rPr>
          <w:b/>
        </w:rPr>
      </w:pPr>
    </w:p>
    <w:p w14:paraId="75967379" w14:textId="5121E812" w:rsidR="00E457F3" w:rsidRPr="00B45F1F" w:rsidRDefault="00E457F3" w:rsidP="00E457F3">
      <w:r w:rsidRPr="00B45F1F">
        <w:rPr>
          <w:b/>
        </w:rPr>
        <w:t>Cost-effectiveness acceptability curve (CEAC):</w:t>
      </w:r>
      <w:r w:rsidRPr="00B45F1F">
        <w:t xml:space="preserve"> A graphic summary of the uncertainty in results of an economic evaluation, where a range of cost-effectiveness thresholds is plott</w:t>
      </w:r>
      <w:r w:rsidR="00D16182">
        <w:t xml:space="preserve">ed against the probability </w:t>
      </w:r>
      <w:proofErr w:type="spellStart"/>
      <w:r w:rsidR="00D16182">
        <w:t>that</w:t>
      </w:r>
      <w:r w:rsidR="00FA09AF">
        <w:t>an</w:t>
      </w:r>
      <w:proofErr w:type="spellEnd"/>
      <w:r w:rsidR="00664FFF">
        <w:t xml:space="preserve"> </w:t>
      </w:r>
      <w:r w:rsidRPr="00B45F1F">
        <w:t xml:space="preserve">intervention is cost-effective. </w:t>
      </w:r>
    </w:p>
    <w:p w14:paraId="27D8D049" w14:textId="77777777" w:rsidR="00E457F3" w:rsidRPr="00B45F1F" w:rsidRDefault="00E457F3" w:rsidP="00E457F3"/>
    <w:p w14:paraId="43BB4694" w14:textId="64D4FEC2" w:rsidR="00E457F3" w:rsidRPr="00B45F1F" w:rsidRDefault="00E457F3" w:rsidP="00E457F3">
      <w:r w:rsidRPr="00B45F1F">
        <w:rPr>
          <w:b/>
        </w:rPr>
        <w:t xml:space="preserve">Cost-effectiveness acceptability frontier (CEAF): </w:t>
      </w:r>
      <w:r w:rsidRPr="00B45F1F">
        <w:t>A graphical summary of the uncertainty in results of an economic evaluation, which indicates the strategy that is economically preferred at different threshold values for cost-effectiveness</w:t>
      </w:r>
      <w:r w:rsidR="00FA09AF" w:rsidRPr="00FA09AF">
        <w:t xml:space="preserve"> </w:t>
      </w:r>
      <w:r w:rsidR="00FA09AF" w:rsidRPr="0002453B">
        <w:t>and the probability of that strategy being cost-effective.</w:t>
      </w:r>
      <w:r w:rsidRPr="00B45F1F">
        <w:t xml:space="preserve"> As the threshold increases the economically preferred treatment </w:t>
      </w:r>
      <w:r w:rsidR="00FA09AF">
        <w:t xml:space="preserve">may </w:t>
      </w:r>
      <w:r w:rsidRPr="00B45F1F">
        <w:t>change, the switch point being where the threshold value increases beyond the relevant ICER reported for the intervention of interest. CEAFs are most useful when three or more alternatives are being compared, in which case there may be two or more switch points at different threshold values.</w:t>
      </w:r>
    </w:p>
    <w:p w14:paraId="028F6F3D" w14:textId="77777777" w:rsidR="00E457F3" w:rsidRPr="00B45F1F" w:rsidRDefault="00E457F3" w:rsidP="00E457F3"/>
    <w:p w14:paraId="53AB37F9" w14:textId="77777777" w:rsidR="00E457F3" w:rsidRPr="00B45F1F" w:rsidRDefault="00E457F3" w:rsidP="00E457F3">
      <w:r w:rsidRPr="00B45F1F">
        <w:rPr>
          <w:b/>
        </w:rPr>
        <w:t xml:space="preserve">Cost-benefit analysis (CBA): </w:t>
      </w:r>
      <w:r w:rsidRPr="00B45F1F">
        <w:t>An economic evaluation in which both costs and outcomes are expressed in monetary terms.</w:t>
      </w:r>
    </w:p>
    <w:p w14:paraId="61ADAB54" w14:textId="77777777" w:rsidR="00E457F3" w:rsidRPr="00B45F1F" w:rsidRDefault="00E457F3" w:rsidP="00E457F3"/>
    <w:p w14:paraId="6A8F29DE" w14:textId="77777777" w:rsidR="00E457F3" w:rsidRPr="00B45F1F" w:rsidRDefault="00E457F3" w:rsidP="00E457F3">
      <w:r w:rsidRPr="00B45F1F">
        <w:rPr>
          <w:b/>
        </w:rPr>
        <w:t>Cost-effectiveness analysis (CEA):</w:t>
      </w:r>
      <w:r w:rsidRPr="00B45F1F">
        <w:t xml:space="preserve"> An economic evaluation in which health outcomes are expressed in natural units (e.g., infections avoided).</w:t>
      </w:r>
    </w:p>
    <w:p w14:paraId="11461566" w14:textId="77777777" w:rsidR="00E457F3" w:rsidRPr="00B45F1F" w:rsidRDefault="00E457F3" w:rsidP="00E457F3">
      <w:pPr>
        <w:rPr>
          <w:b/>
        </w:rPr>
      </w:pPr>
    </w:p>
    <w:p w14:paraId="48AFA52C" w14:textId="5EC016E0" w:rsidR="00E457F3" w:rsidRPr="00B45F1F" w:rsidRDefault="00E457F3" w:rsidP="00E457F3">
      <w:pPr>
        <w:rPr>
          <w:b/>
        </w:rPr>
      </w:pPr>
      <w:r w:rsidRPr="00B45F1F">
        <w:rPr>
          <w:b/>
        </w:rPr>
        <w:t xml:space="preserve">Cost-utility analysis (CUA): </w:t>
      </w:r>
      <w:r w:rsidRPr="00B45F1F">
        <w:t>An economic evaluation in which health outcomes are expressed in quality-adjusted life years</w:t>
      </w:r>
      <w:r w:rsidR="00461308" w:rsidRPr="00B45F1F">
        <w:t xml:space="preserve"> (or other generic measure of health-related utility)</w:t>
      </w:r>
      <w:r w:rsidRPr="00B45F1F">
        <w:t xml:space="preserve">. It is sometimes referred to as a cost-effectiveness analysis (CEA), or CEA with QALYs. This is the form of economic evaluation favoured by public health care decision-makers in Canada. </w:t>
      </w:r>
    </w:p>
    <w:p w14:paraId="15606EE4" w14:textId="77777777" w:rsidR="00E457F3" w:rsidRPr="00B45F1F" w:rsidRDefault="00E457F3" w:rsidP="00E457F3">
      <w:pPr>
        <w:rPr>
          <w:b/>
        </w:rPr>
      </w:pPr>
    </w:p>
    <w:p w14:paraId="2F8AD581" w14:textId="77777777" w:rsidR="00E457F3" w:rsidRPr="00B45F1F" w:rsidRDefault="00E457F3" w:rsidP="00E457F3">
      <w:pPr>
        <w:rPr>
          <w:b/>
        </w:rPr>
      </w:pPr>
      <w:r w:rsidRPr="00B45F1F">
        <w:rPr>
          <w:b/>
        </w:rPr>
        <w:t xml:space="preserve">Decision problem: </w:t>
      </w:r>
      <w:r w:rsidRPr="00B45F1F">
        <w:t>An explicit statement of the interventions, study populations, outcome measures, and perspective adopted in an economic evaluation, related specifically to the decision(s) that the evaluation is designed to inform.</w:t>
      </w:r>
    </w:p>
    <w:p w14:paraId="7C2D83EF" w14:textId="77777777" w:rsidR="00E457F3" w:rsidRPr="00B45F1F" w:rsidRDefault="00E457F3" w:rsidP="00E457F3">
      <w:pPr>
        <w:rPr>
          <w:b/>
        </w:rPr>
      </w:pPr>
    </w:p>
    <w:p w14:paraId="792B725D" w14:textId="208D0E8C" w:rsidR="00E457F3" w:rsidRPr="00B45F1F" w:rsidRDefault="00E457F3" w:rsidP="00E457F3">
      <w:pPr>
        <w:rPr>
          <w:b/>
        </w:rPr>
      </w:pPr>
      <w:r w:rsidRPr="00B45F1F">
        <w:rPr>
          <w:b/>
        </w:rPr>
        <w:t xml:space="preserve">Deterministic model: </w:t>
      </w:r>
      <w:r w:rsidRPr="00B45F1F">
        <w:t xml:space="preserve">A model </w:t>
      </w:r>
      <w:r w:rsidR="00FA09AF" w:rsidRPr="0002453B">
        <w:t xml:space="preserve">that describes what happens on average and </w:t>
      </w:r>
      <w:r w:rsidRPr="00B45F1F">
        <w:t>in which events cannot occur randomly (by chance).</w:t>
      </w:r>
      <w:r w:rsidR="00FA09AF" w:rsidRPr="00FA09AF">
        <w:t xml:space="preserve"> </w:t>
      </w:r>
      <w:r w:rsidR="00FA09AF" w:rsidRPr="0002453B">
        <w:t>For a defined set of parameters and starting conditions</w:t>
      </w:r>
      <w:r w:rsidRPr="00B45F1F">
        <w:t xml:space="preserve"> </w:t>
      </w:r>
      <w:r w:rsidR="00FA09AF">
        <w:t>t</w:t>
      </w:r>
      <w:r w:rsidRPr="00B45F1F">
        <w:t>hese models</w:t>
      </w:r>
      <w:r w:rsidR="00FA09AF">
        <w:t xml:space="preserve"> will</w:t>
      </w:r>
      <w:r w:rsidRPr="00B45F1F">
        <w:t xml:space="preserve"> always generate the same results each time they are run.</w:t>
      </w:r>
    </w:p>
    <w:p w14:paraId="12CF5472" w14:textId="77777777" w:rsidR="00E457F3" w:rsidRPr="00B45F1F" w:rsidRDefault="00E457F3" w:rsidP="00E457F3">
      <w:pPr>
        <w:rPr>
          <w:b/>
        </w:rPr>
      </w:pPr>
    </w:p>
    <w:p w14:paraId="36E75A3A" w14:textId="3F3CD5ED" w:rsidR="00E457F3" w:rsidRPr="00B45F1F" w:rsidRDefault="00E457F3" w:rsidP="00E457F3">
      <w:r w:rsidRPr="00B45F1F">
        <w:rPr>
          <w:b/>
        </w:rPr>
        <w:t xml:space="preserve">Deterministic sensitivity analysis (DSA): </w:t>
      </w:r>
      <w:r w:rsidRPr="00B45F1F">
        <w:t>A method used to explore uncertainty in results of a model-based economic evaluation, where one or more parameters are changed across a pre-specified range</w:t>
      </w:r>
      <w:r w:rsidR="00FA09AF">
        <w:t xml:space="preserve"> </w:t>
      </w:r>
      <w:r w:rsidR="00FA09AF" w:rsidRPr="0002453B">
        <w:t>while holding the remaining parameters fixed</w:t>
      </w:r>
      <w:r w:rsidR="00664FFF">
        <w:t xml:space="preserve"> </w:t>
      </w:r>
      <w:r w:rsidRPr="00B45F1F">
        <w:t>to determine the extent to which the</w:t>
      </w:r>
      <w:r w:rsidR="00FA09AF">
        <w:t xml:space="preserve"> parameter values</w:t>
      </w:r>
      <w:r w:rsidRPr="00B45F1F">
        <w:t xml:space="preserve"> impact</w:t>
      </w:r>
      <w:r w:rsidR="00FA09AF">
        <w:t xml:space="preserve"> the</w:t>
      </w:r>
      <w:r w:rsidRPr="00B45F1F">
        <w:t xml:space="preserve"> results of the analysis.</w:t>
      </w:r>
    </w:p>
    <w:p w14:paraId="647D417A" w14:textId="77777777" w:rsidR="00E457F3" w:rsidRPr="00B45F1F" w:rsidRDefault="00E457F3" w:rsidP="00E457F3">
      <w:pPr>
        <w:rPr>
          <w:b/>
        </w:rPr>
      </w:pPr>
    </w:p>
    <w:p w14:paraId="3445E06E" w14:textId="068444D5" w:rsidR="00E457F3" w:rsidRPr="00B45F1F" w:rsidRDefault="00E457F3" w:rsidP="00E457F3">
      <w:r w:rsidRPr="00B45F1F">
        <w:rPr>
          <w:b/>
        </w:rPr>
        <w:t xml:space="preserve">Discount rate: </w:t>
      </w:r>
      <w:r w:rsidRPr="00B45F1F">
        <w:t xml:space="preserve">Costs and health outcomes occurring in the future are </w:t>
      </w:r>
      <w:r w:rsidR="001B7A28" w:rsidRPr="00B45F1F">
        <w:t xml:space="preserve">generally considered to be </w:t>
      </w:r>
      <w:r w:rsidRPr="00B45F1F">
        <w:t xml:space="preserve">valued less than those occurring presently, and so they are discounted in an economic evaluation to ascertain their present day value. </w:t>
      </w:r>
      <w:r w:rsidRPr="00B45F1F">
        <w:rPr>
          <w:color w:val="333333"/>
          <w:shd w:val="clear" w:color="auto" w:fill="FFFFFF"/>
        </w:rPr>
        <w:t>The factor by which costs and health outcomes are discounted is expressed as the discount rate.</w:t>
      </w:r>
    </w:p>
    <w:p w14:paraId="77BFA025" w14:textId="77777777" w:rsidR="00E457F3" w:rsidRPr="00B45F1F" w:rsidRDefault="00E457F3" w:rsidP="00E457F3">
      <w:pPr>
        <w:rPr>
          <w:b/>
        </w:rPr>
      </w:pPr>
    </w:p>
    <w:p w14:paraId="0D6F9086" w14:textId="136A6B6C" w:rsidR="00E457F3" w:rsidRPr="00B45F1F" w:rsidRDefault="00E457F3" w:rsidP="00E457F3">
      <w:pPr>
        <w:rPr>
          <w:b/>
        </w:rPr>
      </w:pPr>
      <w:r w:rsidRPr="00B45F1F">
        <w:rPr>
          <w:b/>
        </w:rPr>
        <w:t>Discrete</w:t>
      </w:r>
      <w:r w:rsidR="00FA09AF">
        <w:rPr>
          <w:b/>
        </w:rPr>
        <w:t xml:space="preserve"> (time)</w:t>
      </w:r>
      <w:r w:rsidRPr="00B45F1F">
        <w:rPr>
          <w:b/>
        </w:rPr>
        <w:t xml:space="preserve"> model: </w:t>
      </w:r>
      <w:r w:rsidRPr="00B45F1F">
        <w:t>A model in which events can only occur at pre-specified points in time.</w:t>
      </w:r>
    </w:p>
    <w:p w14:paraId="0C081982" w14:textId="77777777" w:rsidR="00E457F3" w:rsidRPr="00B45F1F" w:rsidRDefault="00E457F3" w:rsidP="00E457F3">
      <w:pPr>
        <w:rPr>
          <w:b/>
        </w:rPr>
      </w:pPr>
    </w:p>
    <w:p w14:paraId="2DC745E0" w14:textId="02BC01D6" w:rsidR="00E457F3" w:rsidRPr="00B45F1F" w:rsidRDefault="00E457F3" w:rsidP="00E457F3">
      <w:r w:rsidRPr="00B45F1F">
        <w:rPr>
          <w:b/>
        </w:rPr>
        <w:t xml:space="preserve">Disease control: </w:t>
      </w:r>
      <w:r w:rsidRPr="00B45F1F">
        <w:t xml:space="preserve">The </w:t>
      </w:r>
      <w:r w:rsidR="001B7A28" w:rsidRPr="00B45F1F">
        <w:t xml:space="preserve">state in which </w:t>
      </w:r>
      <w:r w:rsidRPr="00B45F1F">
        <w:t>incidence, prevalence, morbidity, or mortality of a particular disease has been reduced locally but continued efforts are required to maintain this reduction.</w:t>
      </w:r>
    </w:p>
    <w:p w14:paraId="50D07E50" w14:textId="77777777" w:rsidR="00E457F3" w:rsidRPr="00B45F1F" w:rsidRDefault="00E457F3" w:rsidP="00E457F3">
      <w:pPr>
        <w:rPr>
          <w:b/>
        </w:rPr>
      </w:pPr>
    </w:p>
    <w:p w14:paraId="698A9807" w14:textId="2538A77D" w:rsidR="00E457F3" w:rsidRPr="00B45F1F" w:rsidRDefault="00E457F3" w:rsidP="00E457F3">
      <w:pPr>
        <w:rPr>
          <w:b/>
        </w:rPr>
      </w:pPr>
      <w:r w:rsidRPr="00B45F1F">
        <w:rPr>
          <w:b/>
        </w:rPr>
        <w:t xml:space="preserve">Disease elimination: </w:t>
      </w:r>
      <w:r w:rsidR="001B7A28" w:rsidRPr="00D16182">
        <w:t xml:space="preserve">Local </w:t>
      </w:r>
      <w:r w:rsidR="00FA09AF" w:rsidRPr="00D16182">
        <w:t>incidence</w:t>
      </w:r>
      <w:r w:rsidR="00086817">
        <w:t xml:space="preserve"> </w:t>
      </w:r>
      <w:r w:rsidRPr="00B45F1F">
        <w:t xml:space="preserve">of a particular </w:t>
      </w:r>
      <w:r w:rsidR="001B7A28" w:rsidRPr="00B45F1F">
        <w:t xml:space="preserve">infection </w:t>
      </w:r>
      <w:r w:rsidRPr="00B45F1F">
        <w:t xml:space="preserve">has been reduced to </w:t>
      </w:r>
      <w:r w:rsidR="001B7A28" w:rsidRPr="00B45F1F">
        <w:t>a level below that necessary to sustain ongoing transmission</w:t>
      </w:r>
      <w:r w:rsidRPr="00B45F1F">
        <w:t xml:space="preserve"> in a given geographic area, but continued efforts are required to maintain this reduction.</w:t>
      </w:r>
    </w:p>
    <w:p w14:paraId="04F74400" w14:textId="77777777" w:rsidR="00E457F3" w:rsidRPr="00B45F1F" w:rsidRDefault="00E457F3" w:rsidP="00E457F3">
      <w:pPr>
        <w:rPr>
          <w:b/>
        </w:rPr>
      </w:pPr>
    </w:p>
    <w:p w14:paraId="1CF8665B" w14:textId="37FFAA3C" w:rsidR="00E457F3" w:rsidRPr="00B45F1F" w:rsidRDefault="00E457F3" w:rsidP="00E457F3">
      <w:pPr>
        <w:rPr>
          <w:b/>
        </w:rPr>
      </w:pPr>
      <w:r w:rsidRPr="00B45F1F">
        <w:rPr>
          <w:b/>
        </w:rPr>
        <w:t xml:space="preserve">Disease eradication: </w:t>
      </w:r>
      <w:r w:rsidRPr="00B45F1F">
        <w:t>The incidence of an infection has been permanently reduced to zero worldwide</w:t>
      </w:r>
      <w:r w:rsidR="001B7A28" w:rsidRPr="00B45F1F">
        <w:t>, the causative organism is no longer present in the wild</w:t>
      </w:r>
      <w:r w:rsidRPr="00B45F1F">
        <w:t xml:space="preserve"> and efforts are no longer required to maintain this reduction.</w:t>
      </w:r>
    </w:p>
    <w:p w14:paraId="007B66F0" w14:textId="77777777" w:rsidR="00E457F3" w:rsidRPr="00B45F1F" w:rsidRDefault="00E457F3" w:rsidP="00E457F3">
      <w:pPr>
        <w:rPr>
          <w:b/>
        </w:rPr>
      </w:pPr>
    </w:p>
    <w:p w14:paraId="1928A94E" w14:textId="77777777" w:rsidR="00E457F3" w:rsidRPr="00B45F1F" w:rsidRDefault="00E457F3" w:rsidP="00E457F3">
      <w:pPr>
        <w:rPr>
          <w:b/>
        </w:rPr>
      </w:pPr>
      <w:r w:rsidRPr="00B45F1F">
        <w:rPr>
          <w:b/>
        </w:rPr>
        <w:t xml:space="preserve">Distributional cost-effectiveness analysis: </w:t>
      </w:r>
      <w:r w:rsidRPr="00B45F1F">
        <w:t>An extension to the conventional CEA framework that quantifies the distributional impacts of health interventions based on different equity criteria such as socioeconomic status or disease severity.</w:t>
      </w:r>
    </w:p>
    <w:p w14:paraId="47F3DDF1" w14:textId="77777777" w:rsidR="00E457F3" w:rsidRPr="00B45F1F" w:rsidRDefault="00E457F3" w:rsidP="00E457F3">
      <w:pPr>
        <w:rPr>
          <w:b/>
        </w:rPr>
      </w:pPr>
    </w:p>
    <w:p w14:paraId="2DF8A977" w14:textId="7629B4AA" w:rsidR="00E457F3" w:rsidRPr="00B45F1F" w:rsidRDefault="00E457F3" w:rsidP="00E457F3">
      <w:pPr>
        <w:rPr>
          <w:b/>
        </w:rPr>
      </w:pPr>
      <w:r w:rsidRPr="00B45F1F">
        <w:rPr>
          <w:b/>
        </w:rPr>
        <w:t>Dominance:</w:t>
      </w:r>
      <w:r w:rsidR="00FA09AF" w:rsidRPr="0002453B">
        <w:rPr>
          <w:b/>
        </w:rPr>
        <w:t xml:space="preserve"> </w:t>
      </w:r>
      <w:r w:rsidR="00FA09AF" w:rsidRPr="0002453B">
        <w:t>Refers to a scenario in which a strategy results in greater benefits and fewer costs compared to its alternative</w:t>
      </w:r>
      <w:r w:rsidR="00FA09AF">
        <w:t xml:space="preserve"> </w:t>
      </w:r>
    </w:p>
    <w:p w14:paraId="378A0F46" w14:textId="77777777" w:rsidR="00E457F3" w:rsidRPr="00B45F1F" w:rsidRDefault="00E457F3" w:rsidP="00E457F3">
      <w:r w:rsidRPr="00B45F1F">
        <w:rPr>
          <w:b/>
        </w:rPr>
        <w:t xml:space="preserve">Dose completion: </w:t>
      </w:r>
      <w:r w:rsidRPr="00B45F1F">
        <w:t>The accumulation of the required number of doses of a vaccination regimen during a specified time period.</w:t>
      </w:r>
    </w:p>
    <w:p w14:paraId="4678D07D" w14:textId="77777777" w:rsidR="00E457F3" w:rsidRPr="00B45F1F" w:rsidRDefault="00E457F3" w:rsidP="00E457F3">
      <w:pPr>
        <w:rPr>
          <w:b/>
        </w:rPr>
      </w:pPr>
    </w:p>
    <w:p w14:paraId="49E84F1B" w14:textId="702F95DF" w:rsidR="00FA09AF" w:rsidRPr="0002453B" w:rsidRDefault="00E457F3" w:rsidP="00FA09AF">
      <w:pPr>
        <w:rPr>
          <w:b/>
        </w:rPr>
      </w:pPr>
      <w:r w:rsidRPr="00B45F1F">
        <w:rPr>
          <w:b/>
        </w:rPr>
        <w:t xml:space="preserve">Dynamic (transmission) model: </w:t>
      </w:r>
      <w:r w:rsidRPr="00B45F1F">
        <w:t xml:space="preserve">A model in which the force of infection can vary over time. </w:t>
      </w:r>
      <w:r w:rsidR="00392C3A" w:rsidRPr="00B45F1F">
        <w:t xml:space="preserve">Incidence </w:t>
      </w:r>
      <w:r w:rsidRPr="00B45F1F">
        <w:t xml:space="preserve">is a function of the number </w:t>
      </w:r>
      <w:r w:rsidR="00392C3A" w:rsidRPr="00B45F1F">
        <w:t xml:space="preserve">(or proportion) </w:t>
      </w:r>
      <w:r w:rsidRPr="00B45F1F">
        <w:t>of infected and susceptible individuals and the transmissibility of the virus.</w:t>
      </w:r>
      <w:r w:rsidR="00FA09AF" w:rsidRPr="00FA09AF">
        <w:t xml:space="preserve"> </w:t>
      </w:r>
      <w:r w:rsidR="00FA09AF" w:rsidRPr="0002453B">
        <w:t>May also be referred to as a model with an endogenous force of infection.</w:t>
      </w:r>
    </w:p>
    <w:p w14:paraId="23E32002" w14:textId="4EF42CB1" w:rsidR="00E457F3" w:rsidRPr="00B45F1F" w:rsidRDefault="00E457F3" w:rsidP="00E457F3">
      <w:pPr>
        <w:rPr>
          <w:b/>
        </w:rPr>
      </w:pPr>
    </w:p>
    <w:p w14:paraId="5B4FA2F9" w14:textId="77777777" w:rsidR="00E457F3" w:rsidRPr="00B45F1F" w:rsidRDefault="00E457F3" w:rsidP="00E457F3">
      <w:pPr>
        <w:rPr>
          <w:b/>
        </w:rPr>
      </w:pPr>
    </w:p>
    <w:p w14:paraId="192C17C8" w14:textId="77777777" w:rsidR="00E457F3" w:rsidRPr="00B45F1F" w:rsidRDefault="00E457F3" w:rsidP="00E457F3">
      <w:r w:rsidRPr="00B45F1F">
        <w:rPr>
          <w:b/>
        </w:rPr>
        <w:t xml:space="preserve">Effectiveness: </w:t>
      </w:r>
      <w:r w:rsidRPr="00B45F1F">
        <w:t>The extent to which an intervention provides the desired outcome(s) in the relevant study population in a real-world setting.</w:t>
      </w:r>
    </w:p>
    <w:p w14:paraId="4B9907A8" w14:textId="77777777" w:rsidR="00E457F3" w:rsidRPr="00B45F1F" w:rsidRDefault="00E457F3" w:rsidP="00E457F3">
      <w:pPr>
        <w:rPr>
          <w:b/>
        </w:rPr>
      </w:pPr>
    </w:p>
    <w:p w14:paraId="48C7941E" w14:textId="1CD0DBF3" w:rsidR="00E457F3" w:rsidRPr="00B45F1F" w:rsidRDefault="00E457F3" w:rsidP="00E457F3">
      <w:pPr>
        <w:rPr>
          <w:b/>
        </w:rPr>
      </w:pPr>
      <w:r w:rsidRPr="00B45F1F">
        <w:rPr>
          <w:b/>
        </w:rPr>
        <w:t xml:space="preserve">Effective reproduction number: </w:t>
      </w:r>
      <w:r w:rsidRPr="00B45F1F">
        <w:t xml:space="preserve">The average number of </w:t>
      </w:r>
      <w:r w:rsidR="00392C3A" w:rsidRPr="00B45F1F">
        <w:t>secondary cases infected</w:t>
      </w:r>
      <w:r w:rsidR="00FA09AF">
        <w:t xml:space="preserve"> </w:t>
      </w:r>
      <w:r w:rsidR="00FA09AF" w:rsidRPr="0002453B">
        <w:t>by an infectious person</w:t>
      </w:r>
      <w:r w:rsidRPr="00B45F1F">
        <w:t xml:space="preserve"> in a population where some of the individuals are immune </w:t>
      </w:r>
      <w:r w:rsidR="00FA09AF" w:rsidRPr="0002453B">
        <w:t>due to vaccination or infection.</w:t>
      </w:r>
    </w:p>
    <w:p w14:paraId="2B8A25CE" w14:textId="77777777" w:rsidR="00E457F3" w:rsidRPr="00B45F1F" w:rsidRDefault="00E457F3" w:rsidP="00E457F3">
      <w:pPr>
        <w:rPr>
          <w:b/>
        </w:rPr>
      </w:pPr>
    </w:p>
    <w:p w14:paraId="6DD920AE" w14:textId="77777777" w:rsidR="00E457F3" w:rsidRPr="00B45F1F" w:rsidRDefault="00E457F3" w:rsidP="00E457F3">
      <w:r w:rsidRPr="00B45F1F">
        <w:rPr>
          <w:b/>
        </w:rPr>
        <w:t xml:space="preserve">Efficacy: </w:t>
      </w:r>
      <w:r w:rsidRPr="00B45F1F">
        <w:t xml:space="preserve">The benefit of an intervention produced in an experimental and controlled setting, such as in a randomized controlled trial (RCT). </w:t>
      </w:r>
    </w:p>
    <w:p w14:paraId="3DC7B30A" w14:textId="77777777" w:rsidR="00E457F3" w:rsidRPr="00B45F1F" w:rsidRDefault="00E457F3" w:rsidP="00E457F3"/>
    <w:p w14:paraId="312C5BFA" w14:textId="7DBDB0FD" w:rsidR="00E457F3" w:rsidRPr="00B45F1F" w:rsidRDefault="00E457F3" w:rsidP="00E457F3">
      <w:r w:rsidRPr="00B45F1F">
        <w:rPr>
          <w:b/>
        </w:rPr>
        <w:t>Efficiency frontier:</w:t>
      </w:r>
      <w:r w:rsidRPr="00B45F1F">
        <w:t xml:space="preserve"> A graphical summary of cost-effectiveness results comparing multiple interventions. The plot compares the </w:t>
      </w:r>
      <w:r w:rsidR="00FA09AF">
        <w:t xml:space="preserve">effect </w:t>
      </w:r>
      <w:r w:rsidRPr="00B45F1F">
        <w:t xml:space="preserve">on the y-axis and the costs on the x-axis. The frontier links the interventions that are not dominated. An intervention </w:t>
      </w:r>
      <w:r w:rsidR="00FA09AF">
        <w:t>located</w:t>
      </w:r>
      <w:r w:rsidR="00664FFF">
        <w:t xml:space="preserve"> </w:t>
      </w:r>
      <w:r w:rsidRPr="00B45F1F">
        <w:t>on</w:t>
      </w:r>
      <w:r w:rsidR="00FA09AF">
        <w:t xml:space="preserve"> or below</w:t>
      </w:r>
      <w:r w:rsidRPr="00B45F1F">
        <w:t xml:space="preserve"> the frontier can be considered reasonably efficient.</w:t>
      </w:r>
    </w:p>
    <w:p w14:paraId="0DD15B64" w14:textId="77777777" w:rsidR="00E457F3" w:rsidRPr="00B45F1F" w:rsidRDefault="00E457F3" w:rsidP="00E457F3"/>
    <w:p w14:paraId="33ABCF70" w14:textId="49581E60" w:rsidR="00E457F3" w:rsidRPr="00B45F1F" w:rsidRDefault="00E457F3" w:rsidP="00E457F3">
      <w:r w:rsidRPr="00B45F1F">
        <w:rPr>
          <w:b/>
        </w:rPr>
        <w:t xml:space="preserve">Epidemiologic equilibrium: </w:t>
      </w:r>
      <w:r w:rsidRPr="00B45F1F">
        <w:t>A situation where the rate of new infections circulating in a population is equal to the rate of recovery from the infection</w:t>
      </w:r>
      <w:r w:rsidR="00FA09AF">
        <w:t xml:space="preserve">, </w:t>
      </w:r>
      <w:r w:rsidR="00FA09AF" w:rsidRPr="0002453B">
        <w:t>resulting in a stable or unchanging state.</w:t>
      </w:r>
    </w:p>
    <w:p w14:paraId="6141D9CC" w14:textId="77777777" w:rsidR="00E457F3" w:rsidRPr="00B45F1F" w:rsidRDefault="00E457F3" w:rsidP="00E457F3">
      <w:pPr>
        <w:rPr>
          <w:b/>
        </w:rPr>
      </w:pPr>
    </w:p>
    <w:p w14:paraId="364D4658" w14:textId="2E1540ED" w:rsidR="00E457F3" w:rsidRPr="00B45F1F" w:rsidRDefault="00E457F3" w:rsidP="00E457F3">
      <w:r w:rsidRPr="00B45F1F">
        <w:rPr>
          <w:b/>
        </w:rPr>
        <w:t xml:space="preserve">Expected value of perfect information (EVPI): </w:t>
      </w:r>
      <w:r w:rsidRPr="00B45F1F">
        <w:t>The maximum price that a decision-maker would be willing to pay to have perfect information regarding all parameter values that influence which intervention is preferred based on results of a CEA. This represents the value (in monetary terms) of removing all uncertainty about the parameters in the analysis. EVPI can also be expressed for the total population who stand to benefit over the expected lifetime of the intervention (known as population EVPI).</w:t>
      </w:r>
    </w:p>
    <w:p w14:paraId="4D9072A3" w14:textId="77777777" w:rsidR="00E457F3" w:rsidRPr="00B45F1F" w:rsidRDefault="00E457F3" w:rsidP="00E457F3"/>
    <w:p w14:paraId="398ABACC" w14:textId="77777777" w:rsidR="00E457F3" w:rsidRPr="00B45F1F" w:rsidRDefault="00E457F3" w:rsidP="00E457F3">
      <w:r w:rsidRPr="00B45F1F">
        <w:rPr>
          <w:b/>
        </w:rPr>
        <w:t>Expected value of partial perfect information (EVPPI):</w:t>
      </w:r>
      <w:r w:rsidRPr="00B45F1F">
        <w:t xml:space="preserve"> The maximum price that a decision-maker would be willing to spend in order to gain perfect information for one or more inputs to an economic model.</w:t>
      </w:r>
    </w:p>
    <w:p w14:paraId="1A2CE6F3" w14:textId="77777777" w:rsidR="00E457F3" w:rsidRPr="00B45F1F" w:rsidRDefault="00E457F3" w:rsidP="00E457F3"/>
    <w:p w14:paraId="47A4ACA7" w14:textId="033F6FB2" w:rsidR="00E457F3" w:rsidRPr="00B45F1F" w:rsidRDefault="00E457F3" w:rsidP="00E457F3">
      <w:r w:rsidRPr="00B45F1F">
        <w:rPr>
          <w:b/>
        </w:rPr>
        <w:t xml:space="preserve">Extended dominance: </w:t>
      </w:r>
      <w:r w:rsidR="00FA09AF" w:rsidRPr="0002453B">
        <w:t xml:space="preserve">A scenario where a strategy can be excluded </w:t>
      </w:r>
      <w:r w:rsidRPr="00B45F1F">
        <w:t>when it costs more and provides fewer benefits than a combination of two other alternatives.</w:t>
      </w:r>
    </w:p>
    <w:p w14:paraId="13805B3C" w14:textId="77777777" w:rsidR="00E457F3" w:rsidRPr="00B45F1F" w:rsidRDefault="00E457F3" w:rsidP="00E457F3"/>
    <w:p w14:paraId="3E38DB19" w14:textId="77777777" w:rsidR="00E457F3" w:rsidRPr="00B45F1F" w:rsidRDefault="00E457F3" w:rsidP="00E457F3">
      <w:r w:rsidRPr="00B45F1F">
        <w:rPr>
          <w:b/>
        </w:rPr>
        <w:t xml:space="preserve">Extended cost-effectiveness analysis: </w:t>
      </w:r>
      <w:r w:rsidRPr="00B45F1F">
        <w:t>An extension to the conventional CEA framework that quantifies the distributional impacts of health interventions based on equity criteria as well as financial risk protection.</w:t>
      </w:r>
    </w:p>
    <w:p w14:paraId="263A20CE" w14:textId="77777777" w:rsidR="00E457F3" w:rsidRPr="00B45F1F" w:rsidRDefault="00E457F3" w:rsidP="00E457F3">
      <w:pPr>
        <w:rPr>
          <w:b/>
        </w:rPr>
      </w:pPr>
    </w:p>
    <w:p w14:paraId="1F0946B2" w14:textId="5FF6C743" w:rsidR="00E457F3" w:rsidRPr="00B45F1F" w:rsidRDefault="00E457F3" w:rsidP="00E457F3">
      <w:r w:rsidRPr="00B45F1F">
        <w:rPr>
          <w:b/>
        </w:rPr>
        <w:t xml:space="preserve">Externalities: </w:t>
      </w:r>
      <w:r w:rsidRPr="00B45F1F">
        <w:t xml:space="preserve">Costs and consequences of </w:t>
      </w:r>
      <w:r w:rsidR="00392C3A" w:rsidRPr="00B45F1F">
        <w:t xml:space="preserve">an intervention such as a </w:t>
      </w:r>
      <w:r w:rsidRPr="00B45F1F">
        <w:t>vaccination program that fall on other members of the population beyond th</w:t>
      </w:r>
      <w:r w:rsidR="00392C3A" w:rsidRPr="00B45F1F">
        <w:t>ose producing, purchasing or consuming the intervention</w:t>
      </w:r>
      <w:r w:rsidRPr="00B45F1F">
        <w:rPr>
          <w:b/>
        </w:rPr>
        <w:t xml:space="preserve"> </w:t>
      </w:r>
      <w:r w:rsidRPr="00B45F1F">
        <w:t>(e.g., community immunity, age-shifting of disease).</w:t>
      </w:r>
    </w:p>
    <w:p w14:paraId="41E9D58F" w14:textId="77777777" w:rsidR="00E457F3" w:rsidRPr="00B45F1F" w:rsidRDefault="00E457F3" w:rsidP="00E457F3"/>
    <w:p w14:paraId="42B29FF2" w14:textId="6E899F2D" w:rsidR="00E457F3" w:rsidRPr="00B45F1F" w:rsidRDefault="00E457F3" w:rsidP="00E457F3">
      <w:r w:rsidRPr="00B45F1F">
        <w:rPr>
          <w:b/>
        </w:rPr>
        <w:t xml:space="preserve">Equity: </w:t>
      </w:r>
      <w:r w:rsidRPr="00B45F1F">
        <w:t xml:space="preserve">The absence of unfair and avoidable or remediable differences in health among population groups defined </w:t>
      </w:r>
      <w:r w:rsidR="00B93D7B" w:rsidRPr="00B45F1F">
        <w:t xml:space="preserve">by any relevant characteristic </w:t>
      </w:r>
      <w:r w:rsidR="00E02064">
        <w:t>(</w:t>
      </w:r>
      <w:r w:rsidR="00B93D7B" w:rsidRPr="00B45F1F">
        <w:t>e.g.</w:t>
      </w:r>
      <w:r w:rsidR="00E02064">
        <w:t>,</w:t>
      </w:r>
      <w:r w:rsidR="00B93D7B" w:rsidRPr="00B45F1F">
        <w:t xml:space="preserve"> </w:t>
      </w:r>
      <w:r w:rsidR="00E02064">
        <w:t xml:space="preserve">medical, </w:t>
      </w:r>
      <w:r w:rsidRPr="00B45F1F">
        <w:t>social, economic, demographic</w:t>
      </w:r>
      <w:r w:rsidR="00B93D7B" w:rsidRPr="00B45F1F">
        <w:t>,</w:t>
      </w:r>
      <w:r w:rsidRPr="00B45F1F">
        <w:t xml:space="preserve"> geographic</w:t>
      </w:r>
      <w:r w:rsidR="00E02064">
        <w:t>)</w:t>
      </w:r>
      <w:r w:rsidRPr="00B45F1F">
        <w:t>. Horizontal equity refers to individuals with like characteristics (of ethical relevance) being treated the same way, while vertical equity allows for individuals with different characteristics (of ethical relevance) to be treated differently</w:t>
      </w:r>
      <w:r w:rsidR="00B93D7B" w:rsidRPr="00B45F1F">
        <w:t xml:space="preserve"> in order to achieve more equitable outcomes</w:t>
      </w:r>
      <w:r w:rsidRPr="00B45F1F">
        <w:t>.</w:t>
      </w:r>
    </w:p>
    <w:p w14:paraId="59AEEE50" w14:textId="77777777" w:rsidR="00E457F3" w:rsidRPr="00B45F1F" w:rsidRDefault="00E457F3" w:rsidP="00E457F3">
      <w:pPr>
        <w:rPr>
          <w:b/>
        </w:rPr>
      </w:pPr>
    </w:p>
    <w:p w14:paraId="26F96661" w14:textId="77777777" w:rsidR="00E457F3" w:rsidRPr="00B45F1F" w:rsidRDefault="00E457F3" w:rsidP="00E457F3">
      <w:r w:rsidRPr="00B45F1F">
        <w:rPr>
          <w:b/>
        </w:rPr>
        <w:t xml:space="preserve">First-order uncertainty: </w:t>
      </w:r>
      <w:r w:rsidRPr="00B45F1F">
        <w:t>Uncertainty related to random variability. This type of uncertainty is also referred to as stochastic uncertainty.</w:t>
      </w:r>
    </w:p>
    <w:p w14:paraId="48D95F9E" w14:textId="77777777" w:rsidR="00E457F3" w:rsidRPr="00B45F1F" w:rsidRDefault="00E457F3" w:rsidP="00E457F3"/>
    <w:p w14:paraId="56361C12" w14:textId="65AEAE82" w:rsidR="00E457F3" w:rsidRPr="00B45F1F" w:rsidRDefault="00E457F3" w:rsidP="00E457F3">
      <w:pPr>
        <w:rPr>
          <w:b/>
        </w:rPr>
      </w:pPr>
      <w:r w:rsidRPr="00B45F1F">
        <w:rPr>
          <w:b/>
        </w:rPr>
        <w:t xml:space="preserve">Force of infection: </w:t>
      </w:r>
      <w:r w:rsidRPr="00B45F1F">
        <w:t xml:space="preserve">The rate at which susceptible individuals become infected per unit time. It is a function of the number of infectious individuals in the population at a given time and the transmissibility of the infection. </w:t>
      </w:r>
    </w:p>
    <w:p w14:paraId="74DFB90D" w14:textId="77777777" w:rsidR="00E457F3" w:rsidRPr="00B45F1F" w:rsidRDefault="00E457F3" w:rsidP="00E457F3">
      <w:pPr>
        <w:rPr>
          <w:b/>
        </w:rPr>
      </w:pPr>
    </w:p>
    <w:p w14:paraId="45CB11BF" w14:textId="2C6EE41D" w:rsidR="00E457F3" w:rsidRPr="00B45F1F" w:rsidRDefault="00E457F3" w:rsidP="00E457F3">
      <w:r w:rsidRPr="00B45F1F">
        <w:rPr>
          <w:b/>
        </w:rPr>
        <w:t xml:space="preserve">Health technology assessment (HTA): </w:t>
      </w:r>
      <w:r w:rsidRPr="00B45F1F">
        <w:t>The multi-disciplinary evaluation of various domains of a health technology</w:t>
      </w:r>
      <w:r w:rsidR="00162FE6" w:rsidRPr="00B45F1F">
        <w:t xml:space="preserve"> in order to inform its use</w:t>
      </w:r>
      <w:r w:rsidRPr="00B45F1F">
        <w:t xml:space="preserve">, which may include clinical effectiveness, cost-effectiveness, social impacts, ethical impacts, among others. </w:t>
      </w:r>
    </w:p>
    <w:p w14:paraId="1A74A721" w14:textId="77777777" w:rsidR="00E457F3" w:rsidRPr="00B45F1F" w:rsidRDefault="00E457F3" w:rsidP="00E457F3">
      <w:pPr>
        <w:rPr>
          <w:b/>
        </w:rPr>
      </w:pPr>
    </w:p>
    <w:p w14:paraId="083C4F32" w14:textId="04124C34" w:rsidR="00E457F3" w:rsidRPr="00B45F1F" w:rsidRDefault="00E457F3" w:rsidP="00E457F3">
      <w:r w:rsidRPr="00B45F1F">
        <w:rPr>
          <w:b/>
        </w:rPr>
        <w:t>Hea</w:t>
      </w:r>
      <w:r w:rsidR="00162FE6" w:rsidRPr="00B45F1F">
        <w:rPr>
          <w:b/>
        </w:rPr>
        <w:t>l</w:t>
      </w:r>
      <w:r w:rsidRPr="00B45F1F">
        <w:rPr>
          <w:b/>
        </w:rPr>
        <w:t xml:space="preserve">th equity: </w:t>
      </w:r>
      <w:r w:rsidRPr="00B45F1F">
        <w:t>See definition for Equity.</w:t>
      </w:r>
    </w:p>
    <w:p w14:paraId="0CB6D91B" w14:textId="77777777" w:rsidR="00E457F3" w:rsidRPr="00B45F1F" w:rsidRDefault="00E457F3" w:rsidP="00E457F3"/>
    <w:p w14:paraId="5DB38D2A" w14:textId="00BADC47" w:rsidR="00E457F3" w:rsidRPr="00B45F1F" w:rsidRDefault="00E457F3" w:rsidP="00E457F3">
      <w:r w:rsidRPr="00B45F1F">
        <w:rPr>
          <w:b/>
        </w:rPr>
        <w:t>Health-related quality of life (</w:t>
      </w:r>
      <w:proofErr w:type="spellStart"/>
      <w:r w:rsidRPr="00B45F1F">
        <w:rPr>
          <w:b/>
        </w:rPr>
        <w:t>HRQoL</w:t>
      </w:r>
      <w:proofErr w:type="spellEnd"/>
      <w:r w:rsidRPr="00B45F1F">
        <w:rPr>
          <w:b/>
        </w:rPr>
        <w:t>)</w:t>
      </w:r>
      <w:r w:rsidRPr="00B45F1F">
        <w:t xml:space="preserve">: A combination of a person's physical, mental and social </w:t>
      </w:r>
      <w:r w:rsidR="00FA09AF">
        <w:t>functioning.</w:t>
      </w:r>
    </w:p>
    <w:p w14:paraId="4C3B727A" w14:textId="77777777" w:rsidR="00E457F3" w:rsidRPr="00B45F1F" w:rsidRDefault="00E457F3" w:rsidP="00E457F3">
      <w:pPr>
        <w:rPr>
          <w:b/>
        </w:rPr>
      </w:pPr>
    </w:p>
    <w:p w14:paraId="1FA39394" w14:textId="019D3197" w:rsidR="00E457F3" w:rsidRPr="00B45F1F" w:rsidRDefault="00E457F3" w:rsidP="00E457F3">
      <w:pPr>
        <w:rPr>
          <w:sz w:val="20"/>
          <w:szCs w:val="20"/>
        </w:rPr>
      </w:pPr>
      <w:r w:rsidRPr="00B45F1F">
        <w:rPr>
          <w:b/>
        </w:rPr>
        <w:t xml:space="preserve">Health utility: </w:t>
      </w:r>
      <w:r w:rsidRPr="00B45F1F">
        <w:t xml:space="preserve">A </w:t>
      </w:r>
      <w:r w:rsidRPr="00B45F1F">
        <w:rPr>
          <w:color w:val="212121"/>
          <w:shd w:val="clear" w:color="auto" w:fill="FFFFFF"/>
        </w:rPr>
        <w:t xml:space="preserve">measure of health-related quality of life that represents preference values that individuals attach to their overall health status. Conventionally the valuations are anchored </w:t>
      </w:r>
      <w:r w:rsidR="00162FE6" w:rsidRPr="00B45F1F">
        <w:rPr>
          <w:color w:val="212121"/>
          <w:shd w:val="clear" w:color="auto" w:fill="FFFFFF"/>
        </w:rPr>
        <w:t>by</w:t>
      </w:r>
      <w:r w:rsidRPr="00B45F1F">
        <w:rPr>
          <w:color w:val="212121"/>
          <w:shd w:val="clear" w:color="auto" w:fill="FFFFFF"/>
        </w:rPr>
        <w:t xml:space="preserve"> 0 (representing a health state equivalent to being dead) and 1 (representing a health state equivalent to perfect health). </w:t>
      </w:r>
      <w:r w:rsidR="00162FE6" w:rsidRPr="00B45F1F">
        <w:rPr>
          <w:color w:val="212121"/>
          <w:shd w:val="clear" w:color="auto" w:fill="FFFFFF"/>
        </w:rPr>
        <w:t>Health u</w:t>
      </w:r>
      <w:r w:rsidRPr="00B45F1F">
        <w:rPr>
          <w:color w:val="212121"/>
          <w:shd w:val="clear" w:color="auto" w:fill="FFFFFF"/>
        </w:rPr>
        <w:t>tilities are also referred to as preference-based measures of health-related quality of life.</w:t>
      </w:r>
    </w:p>
    <w:p w14:paraId="616165C3" w14:textId="77777777" w:rsidR="00E457F3" w:rsidRPr="00B45F1F" w:rsidRDefault="00E457F3" w:rsidP="00E457F3">
      <w:pPr>
        <w:tabs>
          <w:tab w:val="left" w:pos="5240"/>
        </w:tabs>
        <w:rPr>
          <w:b/>
        </w:rPr>
      </w:pPr>
    </w:p>
    <w:p w14:paraId="7089D13D" w14:textId="77777777" w:rsidR="00E457F3" w:rsidRPr="00B45F1F" w:rsidRDefault="00E457F3" w:rsidP="00E457F3">
      <w:r w:rsidRPr="00B45F1F">
        <w:rPr>
          <w:b/>
        </w:rPr>
        <w:t xml:space="preserve">Herd immunity: </w:t>
      </w:r>
      <w:r w:rsidRPr="00B45F1F">
        <w:t>See definition for community immunity.</w:t>
      </w:r>
    </w:p>
    <w:p w14:paraId="722D0479" w14:textId="77777777" w:rsidR="00E457F3" w:rsidRPr="00B45F1F" w:rsidRDefault="00E457F3" w:rsidP="00E457F3"/>
    <w:p w14:paraId="441184C7" w14:textId="26A18280" w:rsidR="00E457F3" w:rsidRPr="00B45F1F" w:rsidRDefault="00E457F3" w:rsidP="00E457F3">
      <w:r w:rsidRPr="00B45F1F">
        <w:rPr>
          <w:b/>
        </w:rPr>
        <w:t>Heterogeneity:</w:t>
      </w:r>
      <w:r w:rsidRPr="00B45F1F">
        <w:t xml:space="preserve"> Differences between individuals that can, in part, be explained. This differs from</w:t>
      </w:r>
      <w:r w:rsidR="00664FFF">
        <w:t xml:space="preserve"> the</w:t>
      </w:r>
      <w:r w:rsidRPr="00B45F1F">
        <w:t xml:space="preserve"> random chance that individuals with the same underlying characteristics will experience a different outcome. </w:t>
      </w:r>
    </w:p>
    <w:p w14:paraId="6F1F92A4" w14:textId="77777777" w:rsidR="00E457F3" w:rsidRPr="00B45F1F" w:rsidRDefault="00E457F3" w:rsidP="00E457F3">
      <w:pPr>
        <w:rPr>
          <w:b/>
        </w:rPr>
      </w:pPr>
    </w:p>
    <w:p w14:paraId="2949A14E" w14:textId="77777777" w:rsidR="00E457F3" w:rsidRPr="00B45F1F" w:rsidRDefault="00E457F3" w:rsidP="00E457F3">
      <w:r w:rsidRPr="00B45F1F">
        <w:rPr>
          <w:b/>
        </w:rPr>
        <w:t xml:space="preserve">Incremental costs: </w:t>
      </w:r>
      <w:r w:rsidRPr="00B45F1F">
        <w:t>Difference in mean expected costs associated with the use of an intervention compared with the use of an alternative. This is a key output of an economic evaluation.</w:t>
      </w:r>
    </w:p>
    <w:p w14:paraId="08BDED67" w14:textId="77777777" w:rsidR="00E457F3" w:rsidRPr="00B45F1F" w:rsidRDefault="00E457F3" w:rsidP="00E457F3">
      <w:pPr>
        <w:rPr>
          <w:b/>
        </w:rPr>
      </w:pPr>
    </w:p>
    <w:p w14:paraId="79494781" w14:textId="34EE110A" w:rsidR="00E457F3" w:rsidRPr="00B45F1F" w:rsidRDefault="00E457F3" w:rsidP="00E457F3">
      <w:r w:rsidRPr="00B45F1F">
        <w:rPr>
          <w:b/>
        </w:rPr>
        <w:t xml:space="preserve">Incremental cost-effectiveness ratio (ICER): </w:t>
      </w:r>
      <w:r w:rsidRPr="00B45F1F">
        <w:t xml:space="preserve">A ratio that is calculated by dividing the difference in mean expected costs by the difference in mean expected health outcomes or effects between two alternatives being compared in an economic evaluation. The comparator </w:t>
      </w:r>
      <w:r w:rsidR="00162FE6" w:rsidRPr="00B45F1F">
        <w:t xml:space="preserve">usually </w:t>
      </w:r>
      <w:r w:rsidRPr="00B45F1F">
        <w:t>represent</w:t>
      </w:r>
      <w:r w:rsidR="00162FE6" w:rsidRPr="00B45F1F">
        <w:t>s</w:t>
      </w:r>
      <w:r w:rsidRPr="00B45F1F">
        <w:t xml:space="preserve"> the current standard of care.</w:t>
      </w:r>
    </w:p>
    <w:p w14:paraId="0B491DD2" w14:textId="77777777" w:rsidR="00E457F3" w:rsidRPr="00B45F1F" w:rsidRDefault="00E457F3" w:rsidP="00E457F3">
      <w:pPr>
        <w:rPr>
          <w:b/>
        </w:rPr>
      </w:pPr>
    </w:p>
    <w:p w14:paraId="0F09C1CE" w14:textId="77777777" w:rsidR="00E457F3" w:rsidRPr="00B45F1F" w:rsidRDefault="00E457F3" w:rsidP="00E457F3">
      <w:pPr>
        <w:rPr>
          <w:b/>
        </w:rPr>
      </w:pPr>
      <w:r w:rsidRPr="00B45F1F">
        <w:rPr>
          <w:b/>
        </w:rPr>
        <w:t xml:space="preserve">Incubation period: </w:t>
      </w:r>
      <w:r w:rsidRPr="00B45F1F">
        <w:t xml:space="preserve">The time from infection to onset of clinical disease. </w:t>
      </w:r>
    </w:p>
    <w:p w14:paraId="045CBE60" w14:textId="77777777" w:rsidR="00E457F3" w:rsidRPr="00B45F1F" w:rsidRDefault="00E457F3" w:rsidP="00E457F3">
      <w:pPr>
        <w:rPr>
          <w:b/>
        </w:rPr>
      </w:pPr>
    </w:p>
    <w:p w14:paraId="750027BD" w14:textId="3C9DA9B2" w:rsidR="00E457F3" w:rsidRPr="00B45F1F" w:rsidRDefault="00E457F3" w:rsidP="00E457F3">
      <w:pPr>
        <w:rPr>
          <w:b/>
        </w:rPr>
      </w:pPr>
      <w:r w:rsidRPr="00B45F1F">
        <w:rPr>
          <w:b/>
        </w:rPr>
        <w:t xml:space="preserve">Indigenous Peoples: </w:t>
      </w:r>
      <w:r w:rsidRPr="00B45F1F">
        <w:t xml:space="preserve">The </w:t>
      </w:r>
      <w:r w:rsidR="00162FE6" w:rsidRPr="00B45F1F">
        <w:t xml:space="preserve">earliest known </w:t>
      </w:r>
      <w:r w:rsidRPr="00B45F1F">
        <w:t xml:space="preserve">people </w:t>
      </w:r>
      <w:r w:rsidR="00162FE6" w:rsidRPr="00B45F1F">
        <w:t xml:space="preserve">groups </w:t>
      </w:r>
      <w:r w:rsidRPr="00B45F1F">
        <w:t>of any land around the world. For the purposes of these guidelines, the term ‘Indigenous Peoples’ refers to individuals who are First Nations, Inuit, and Métis.</w:t>
      </w:r>
    </w:p>
    <w:p w14:paraId="220166B6" w14:textId="77777777" w:rsidR="00E457F3" w:rsidRPr="00B45F1F" w:rsidRDefault="00E457F3" w:rsidP="00E457F3">
      <w:pPr>
        <w:rPr>
          <w:b/>
        </w:rPr>
      </w:pPr>
    </w:p>
    <w:p w14:paraId="2ACE2112" w14:textId="77777777" w:rsidR="00E457F3" w:rsidRPr="00B45F1F" w:rsidRDefault="00E457F3" w:rsidP="00E457F3">
      <w:pPr>
        <w:rPr>
          <w:b/>
        </w:rPr>
      </w:pPr>
      <w:r w:rsidRPr="00B45F1F">
        <w:rPr>
          <w:b/>
        </w:rPr>
        <w:t xml:space="preserve">Infectious period: </w:t>
      </w:r>
      <w:r w:rsidRPr="00B45F1F">
        <w:t>The time from the end of latent or pre-infectious period until the host is no longer able to transmit the infection to other individuals.</w:t>
      </w:r>
    </w:p>
    <w:p w14:paraId="40D777EC" w14:textId="77777777" w:rsidR="00E457F3" w:rsidRPr="00B45F1F" w:rsidRDefault="00E457F3" w:rsidP="00E457F3">
      <w:pPr>
        <w:rPr>
          <w:b/>
        </w:rPr>
      </w:pPr>
    </w:p>
    <w:p w14:paraId="25205E0C" w14:textId="65EB66D8" w:rsidR="00E457F3" w:rsidRPr="00B45F1F" w:rsidRDefault="00E457F3" w:rsidP="00E457F3">
      <w:pPr>
        <w:rPr>
          <w:b/>
        </w:rPr>
      </w:pPr>
      <w:r w:rsidRPr="00B45F1F">
        <w:rPr>
          <w:b/>
        </w:rPr>
        <w:t>Individual-based model</w:t>
      </w:r>
      <w:r w:rsidR="007C3D79">
        <w:rPr>
          <w:b/>
        </w:rPr>
        <w:t xml:space="preserve"> </w:t>
      </w:r>
      <w:r w:rsidR="00664FFF">
        <w:rPr>
          <w:b/>
        </w:rPr>
        <w:t>(or</w:t>
      </w:r>
      <w:r w:rsidR="00A46078">
        <w:rPr>
          <w:b/>
        </w:rPr>
        <w:t xml:space="preserve"> Microsimulation</w:t>
      </w:r>
      <w:r w:rsidR="00664FFF">
        <w:rPr>
          <w:b/>
        </w:rPr>
        <w:t>)</w:t>
      </w:r>
      <w:r w:rsidR="00A46078" w:rsidRPr="0002453B">
        <w:rPr>
          <w:b/>
        </w:rPr>
        <w:t xml:space="preserve">: </w:t>
      </w:r>
      <w:r w:rsidR="00A46078">
        <w:t xml:space="preserve">A </w:t>
      </w:r>
      <w:r w:rsidR="00A46078" w:rsidRPr="00AE6971">
        <w:t>model in which the individual, rather than the group, is the unit that is modelled. Microsimulation models that do not allow for interactions among individuals are classified as static microsimulation models. Microsimulation models that do allow for interactions among individuals or with the environment (such as the healthcare system) are classified as dynamic microsimulation models. An agent-based model is a type of dynamic simulation model</w:t>
      </w:r>
      <w:r w:rsidRPr="00B45F1F">
        <w:rPr>
          <w:b/>
        </w:rPr>
        <w:t xml:space="preserve"> </w:t>
      </w:r>
    </w:p>
    <w:p w14:paraId="65C4A682" w14:textId="77777777" w:rsidR="00E457F3" w:rsidRPr="00B45F1F" w:rsidRDefault="00E457F3" w:rsidP="00E457F3">
      <w:pPr>
        <w:rPr>
          <w:b/>
        </w:rPr>
      </w:pPr>
    </w:p>
    <w:p w14:paraId="4434B340" w14:textId="36C45563" w:rsidR="00E457F3" w:rsidRPr="00B45F1F" w:rsidRDefault="00E457F3" w:rsidP="00E457F3">
      <w:r w:rsidRPr="00B45F1F">
        <w:rPr>
          <w:b/>
        </w:rPr>
        <w:t xml:space="preserve">Intergenerational equity: </w:t>
      </w:r>
      <w:r w:rsidRPr="00B45F1F">
        <w:t xml:space="preserve">The concept that people of different generations should benefit equitably from </w:t>
      </w:r>
      <w:r w:rsidR="0029591C" w:rsidRPr="00B45F1F">
        <w:t xml:space="preserve">policy decisions such as </w:t>
      </w:r>
      <w:r w:rsidRPr="00B45F1F">
        <w:t xml:space="preserve">expenditures on vaccination programs. </w:t>
      </w:r>
    </w:p>
    <w:p w14:paraId="34CD78EA" w14:textId="77777777" w:rsidR="00E457F3" w:rsidRPr="00B45F1F" w:rsidRDefault="00E457F3" w:rsidP="00E457F3">
      <w:pPr>
        <w:rPr>
          <w:b/>
        </w:rPr>
      </w:pPr>
    </w:p>
    <w:p w14:paraId="49A47A9B" w14:textId="77777777" w:rsidR="00E457F3" w:rsidRPr="00B45F1F" w:rsidRDefault="00E457F3" w:rsidP="00E457F3">
      <w:pPr>
        <w:rPr>
          <w:b/>
        </w:rPr>
      </w:pPr>
      <w:r w:rsidRPr="00B45F1F">
        <w:rPr>
          <w:b/>
        </w:rPr>
        <w:t xml:space="preserve">Latent period: </w:t>
      </w:r>
      <w:r w:rsidRPr="00B45F1F">
        <w:t>The time period from when a host acquires an infection until they are able to transmit it to another host. It is sometimes referred to as the pre-infectious period.</w:t>
      </w:r>
    </w:p>
    <w:p w14:paraId="46005EBB" w14:textId="77777777" w:rsidR="00E457F3" w:rsidRPr="00B45F1F" w:rsidRDefault="00E457F3" w:rsidP="00E457F3">
      <w:pPr>
        <w:rPr>
          <w:b/>
        </w:rPr>
      </w:pPr>
    </w:p>
    <w:p w14:paraId="173EFE48" w14:textId="77777777" w:rsidR="00E457F3" w:rsidRPr="00B45F1F" w:rsidRDefault="00E457F3" w:rsidP="00E457F3">
      <w:pPr>
        <w:rPr>
          <w:b/>
        </w:rPr>
      </w:pPr>
      <w:r w:rsidRPr="00B45F1F">
        <w:rPr>
          <w:b/>
        </w:rPr>
        <w:t xml:space="preserve">Methodologic uncertainty: </w:t>
      </w:r>
      <w:r w:rsidRPr="00B45F1F">
        <w:t xml:space="preserve">Uncertainty related to the different methods that can be used to conduct an economic evaluation.  </w:t>
      </w:r>
    </w:p>
    <w:p w14:paraId="66ADDB88" w14:textId="77777777" w:rsidR="00E457F3" w:rsidRPr="00B45F1F" w:rsidRDefault="00E457F3" w:rsidP="00E457F3">
      <w:pPr>
        <w:rPr>
          <w:b/>
        </w:rPr>
      </w:pPr>
    </w:p>
    <w:p w14:paraId="36CBE645" w14:textId="77777777" w:rsidR="00E457F3" w:rsidRPr="00B45F1F" w:rsidRDefault="00E457F3" w:rsidP="00E457F3">
      <w:pPr>
        <w:rPr>
          <w:b/>
        </w:rPr>
      </w:pPr>
      <w:r w:rsidRPr="00B45F1F">
        <w:rPr>
          <w:b/>
        </w:rPr>
        <w:t xml:space="preserve">Microsimulation: </w:t>
      </w:r>
      <w:r w:rsidRPr="00B45F1F">
        <w:t>See definition for individual-based model.</w:t>
      </w:r>
    </w:p>
    <w:p w14:paraId="474DB431" w14:textId="77777777" w:rsidR="00E457F3" w:rsidRPr="00B45F1F" w:rsidRDefault="00E457F3" w:rsidP="00E457F3">
      <w:pPr>
        <w:rPr>
          <w:b/>
        </w:rPr>
      </w:pPr>
    </w:p>
    <w:p w14:paraId="0B068E73" w14:textId="77777777" w:rsidR="00E457F3" w:rsidRPr="00B45F1F" w:rsidRDefault="00E457F3" w:rsidP="00E457F3">
      <w:r w:rsidRPr="00B45F1F">
        <w:rPr>
          <w:b/>
        </w:rPr>
        <w:t xml:space="preserve">National Advisory Committee on Immunization (NACI): </w:t>
      </w:r>
      <w:r w:rsidRPr="00B45F1F">
        <w:t>A</w:t>
      </w:r>
      <w:r w:rsidRPr="00B45F1F">
        <w:rPr>
          <w:b/>
        </w:rPr>
        <w:t xml:space="preserve"> </w:t>
      </w:r>
      <w:r w:rsidRPr="00B45F1F">
        <w:t xml:space="preserve">national advisory committee of experts in the fields of pediatrics, infectious diseases, immunology, pharmacy, nursing, epidemiology, </w:t>
      </w:r>
      <w:proofErr w:type="spellStart"/>
      <w:r w:rsidRPr="00B45F1F">
        <w:t>pharmacoeconomics</w:t>
      </w:r>
      <w:proofErr w:type="spellEnd"/>
      <w:r w:rsidRPr="00B45F1F">
        <w:t>, social science and public health. NACI makes recommendations for the use of vaccines currently or newly approved for use in humans in Canada, including the identification of groups at risk for vaccine-preventable diseases for whom vaccination should be targeted.</w:t>
      </w:r>
    </w:p>
    <w:p w14:paraId="159392AB" w14:textId="77777777" w:rsidR="00E457F3" w:rsidRPr="00B45F1F" w:rsidRDefault="00E457F3" w:rsidP="00E457F3">
      <w:pPr>
        <w:rPr>
          <w:b/>
        </w:rPr>
      </w:pPr>
    </w:p>
    <w:p w14:paraId="7BC43456" w14:textId="3D11D456" w:rsidR="00E457F3" w:rsidRPr="00B45F1F" w:rsidRDefault="00E457F3" w:rsidP="00E457F3">
      <w:pPr>
        <w:rPr>
          <w:b/>
        </w:rPr>
      </w:pPr>
      <w:r w:rsidRPr="00B45F1F">
        <w:rPr>
          <w:b/>
        </w:rPr>
        <w:t xml:space="preserve">Net health benefit: </w:t>
      </w:r>
      <w:r w:rsidRPr="00B45F1F">
        <w:t xml:space="preserve">A summary statistic, expressed in QALYs, that represents the impact on population health related to a </w:t>
      </w:r>
      <w:r w:rsidR="00A46078">
        <w:t xml:space="preserve">given </w:t>
      </w:r>
      <w:r w:rsidRPr="00B45F1F">
        <w:t>intervention</w:t>
      </w:r>
      <w:r w:rsidR="00A46078">
        <w:t>,</w:t>
      </w:r>
      <w:r w:rsidR="00A46078" w:rsidRPr="00A46078">
        <w:t xml:space="preserve"> </w:t>
      </w:r>
      <w:r w:rsidR="00A46078" w:rsidRPr="0002453B">
        <w:t>adjusted for the expected costs if purchasing care at the rate of a marginally cost-effective strategy.</w:t>
      </w:r>
      <w:r w:rsidRPr="00B45F1F">
        <w:rPr>
          <w:b/>
        </w:rPr>
        <w:t xml:space="preserve"> </w:t>
      </w:r>
      <w:r w:rsidRPr="00B45F1F">
        <w:t xml:space="preserve">It is calculated by </w:t>
      </w:r>
      <w:r w:rsidR="00A46078">
        <w:t xml:space="preserve">subtracting </w:t>
      </w:r>
      <w:r w:rsidRPr="00B45F1F">
        <w:t xml:space="preserve">the </w:t>
      </w:r>
      <w:r w:rsidR="00A46078">
        <w:t>ratio of the</w:t>
      </w:r>
      <w:r w:rsidR="00664FFF">
        <w:t xml:space="preserve"> </w:t>
      </w:r>
      <w:r w:rsidRPr="00B45F1F">
        <w:t xml:space="preserve">expected costs by the </w:t>
      </w:r>
      <w:r w:rsidR="00EE51FB" w:rsidRPr="00B45F1F">
        <w:t>health opportunity cost</w:t>
      </w:r>
      <w:r w:rsidR="00A46078">
        <w:t>.</w:t>
      </w:r>
      <w:r w:rsidR="00EE51FB" w:rsidRPr="00B45F1F">
        <w:t xml:space="preserve"> </w:t>
      </w:r>
    </w:p>
    <w:p w14:paraId="3118B22B" w14:textId="3CA770F4" w:rsidR="00E457F3" w:rsidRPr="00B45F1F" w:rsidRDefault="00E457F3" w:rsidP="00E457F3">
      <w:r w:rsidRPr="00B45F1F">
        <w:rPr>
          <w:b/>
        </w:rPr>
        <w:t xml:space="preserve">Net monetary benefit: </w:t>
      </w:r>
      <w:r w:rsidRPr="00B45F1F">
        <w:t>A summary statistic that represents the value of an intervention</w:t>
      </w:r>
      <w:r w:rsidR="00A46078" w:rsidRPr="00A46078">
        <w:t xml:space="preserve"> </w:t>
      </w:r>
      <w:r w:rsidR="00A46078" w:rsidRPr="0002453B">
        <w:t>as the impact on population health, expressed</w:t>
      </w:r>
      <w:r w:rsidRPr="00B45F1F">
        <w:t xml:space="preserve"> in monetary terms</w:t>
      </w:r>
      <w:r w:rsidR="00A46078">
        <w:t xml:space="preserve">, </w:t>
      </w:r>
      <w:r w:rsidR="00A46078" w:rsidRPr="0002453B">
        <w:t>adjusted for the expected costs if purchasing care at the rate of a marginally cost-effective strategy</w:t>
      </w:r>
      <w:r w:rsidRPr="00B45F1F">
        <w:t xml:space="preserve">. It is calculated by multiplying the expected QALYs by the </w:t>
      </w:r>
      <w:r w:rsidR="00EE51FB" w:rsidRPr="00B45F1F">
        <w:t>health opportunity cost</w:t>
      </w:r>
      <w:r w:rsidR="00147210">
        <w:t xml:space="preserve"> and subtracting the expected costs associated with the intervention.</w:t>
      </w:r>
    </w:p>
    <w:p w14:paraId="1B77D6E4" w14:textId="5F0ACB51" w:rsidR="00E457F3" w:rsidRPr="00B45F1F" w:rsidRDefault="00E457F3" w:rsidP="00E457F3">
      <w:pPr>
        <w:rPr>
          <w:b/>
        </w:rPr>
      </w:pPr>
    </w:p>
    <w:p w14:paraId="5F7BB64D" w14:textId="6898503F" w:rsidR="00E457F3" w:rsidRDefault="00E457F3" w:rsidP="00E457F3">
      <w:r w:rsidRPr="00B45F1F">
        <w:rPr>
          <w:b/>
        </w:rPr>
        <w:t>Open</w:t>
      </w:r>
      <w:r w:rsidR="00A46078">
        <w:rPr>
          <w:b/>
        </w:rPr>
        <w:t xml:space="preserve"> (population)</w:t>
      </w:r>
      <w:r w:rsidRPr="00B45F1F">
        <w:rPr>
          <w:b/>
        </w:rPr>
        <w:t xml:space="preserve"> model: </w:t>
      </w:r>
      <w:r w:rsidRPr="00B45F1F">
        <w:t xml:space="preserve">A model that allows new individuals to enter the model either through births or </w:t>
      </w:r>
      <w:r w:rsidR="00EE51FB" w:rsidRPr="00B45F1F">
        <w:t>in-migration</w:t>
      </w:r>
      <w:r w:rsidRPr="00B45F1F">
        <w:t xml:space="preserve">, or to exit the model through deaths </w:t>
      </w:r>
      <w:r w:rsidR="00EE51FB" w:rsidRPr="00B45F1F">
        <w:t xml:space="preserve">or out-migration </w:t>
      </w:r>
      <w:r w:rsidRPr="00B45F1F">
        <w:t>over time.</w:t>
      </w:r>
    </w:p>
    <w:p w14:paraId="3BF12AEE" w14:textId="77777777" w:rsidR="00A46078" w:rsidRDefault="00A46078" w:rsidP="00E457F3"/>
    <w:p w14:paraId="280DA122" w14:textId="7EA5075F" w:rsidR="00E457F3" w:rsidRPr="00B45F1F" w:rsidRDefault="00A46078" w:rsidP="00E457F3">
      <w:pPr>
        <w:rPr>
          <w:b/>
        </w:rPr>
      </w:pPr>
      <w:r w:rsidRPr="0002453B">
        <w:rPr>
          <w:b/>
        </w:rPr>
        <w:t xml:space="preserve">Parameters: </w:t>
      </w:r>
      <w:r w:rsidRPr="0002453B">
        <w:t>Variables that determine the rates of movement between model states or probabilities of events within a model.</w:t>
      </w:r>
    </w:p>
    <w:p w14:paraId="2DEB642D" w14:textId="77777777" w:rsidR="00E457F3" w:rsidRPr="00B45F1F" w:rsidRDefault="00E457F3" w:rsidP="00E457F3">
      <w:pPr>
        <w:rPr>
          <w:b/>
        </w:rPr>
      </w:pPr>
      <w:r w:rsidRPr="00B45F1F">
        <w:rPr>
          <w:b/>
        </w:rPr>
        <w:t xml:space="preserve">Parameter uncertainty: </w:t>
      </w:r>
      <w:r w:rsidRPr="00B45F1F">
        <w:t>Uncertainty in parameter estimates that are used to populate a model. This type of uncertainty is also referred to as second-order uncertainty.</w:t>
      </w:r>
    </w:p>
    <w:p w14:paraId="3A6EEF7C" w14:textId="77777777" w:rsidR="00E457F3" w:rsidRPr="00B45F1F" w:rsidRDefault="00E457F3" w:rsidP="00E457F3">
      <w:pPr>
        <w:rPr>
          <w:b/>
        </w:rPr>
      </w:pPr>
    </w:p>
    <w:p w14:paraId="4CE6396B" w14:textId="77777777" w:rsidR="00E457F3" w:rsidRPr="00B45F1F" w:rsidRDefault="00E457F3" w:rsidP="00E457F3">
      <w:pPr>
        <w:rPr>
          <w:b/>
        </w:rPr>
      </w:pPr>
      <w:r w:rsidRPr="00B45F1F">
        <w:rPr>
          <w:b/>
        </w:rPr>
        <w:t xml:space="preserve">Pathogen variations: </w:t>
      </w:r>
      <w:r w:rsidRPr="00B45F1F">
        <w:t xml:space="preserve">Differences between strains of a pathogen related to serotypes, </w:t>
      </w:r>
      <w:proofErr w:type="spellStart"/>
      <w:r w:rsidRPr="00B45F1F">
        <w:t>serogroups</w:t>
      </w:r>
      <w:proofErr w:type="spellEnd"/>
      <w:r w:rsidRPr="00B45F1F">
        <w:t xml:space="preserve">, or genotypes. </w:t>
      </w:r>
    </w:p>
    <w:p w14:paraId="3735A1C0" w14:textId="77777777" w:rsidR="00E457F3" w:rsidRPr="00B45F1F" w:rsidRDefault="00E457F3" w:rsidP="00E457F3">
      <w:pPr>
        <w:rPr>
          <w:b/>
        </w:rPr>
      </w:pPr>
    </w:p>
    <w:p w14:paraId="1F8B2176" w14:textId="77777777" w:rsidR="00E457F3" w:rsidRPr="00B45F1F" w:rsidRDefault="00E457F3" w:rsidP="00E457F3">
      <w:r w:rsidRPr="00B45F1F">
        <w:rPr>
          <w:b/>
        </w:rPr>
        <w:t xml:space="preserve">Perspective: </w:t>
      </w:r>
      <w:r w:rsidRPr="00B45F1F">
        <w:t>The viewpoint from which an economic evaluation will be conducted. The perspective determines the outcomes and costs that will be included in the analysis.</w:t>
      </w:r>
    </w:p>
    <w:p w14:paraId="378F761F" w14:textId="77777777" w:rsidR="00E457F3" w:rsidRPr="00B45F1F" w:rsidRDefault="00E457F3" w:rsidP="00E457F3">
      <w:pPr>
        <w:rPr>
          <w:b/>
        </w:rPr>
      </w:pPr>
    </w:p>
    <w:p w14:paraId="15B35D54" w14:textId="713BCDF9" w:rsidR="00E457F3" w:rsidRPr="00B45F1F" w:rsidRDefault="00E457F3" w:rsidP="00E457F3">
      <w:r w:rsidRPr="00B45F1F">
        <w:rPr>
          <w:b/>
        </w:rPr>
        <w:t xml:space="preserve">Population-based model: </w:t>
      </w:r>
      <w:r w:rsidRPr="00B45F1F">
        <w:t>A</w:t>
      </w:r>
      <w:r w:rsidRPr="00B45F1F">
        <w:rPr>
          <w:b/>
        </w:rPr>
        <w:t xml:space="preserve"> </w:t>
      </w:r>
      <w:r w:rsidRPr="00B45F1F">
        <w:t xml:space="preserve">model in which groups of individuals are </w:t>
      </w:r>
      <w:r w:rsidR="00A46078">
        <w:t>assigned to</w:t>
      </w:r>
      <w:r w:rsidR="00147210">
        <w:t xml:space="preserve"> </w:t>
      </w:r>
      <w:r w:rsidRPr="00B45F1F">
        <w:t xml:space="preserve">compartments or health states based on their </w:t>
      </w:r>
      <w:r w:rsidR="00A46078">
        <w:t xml:space="preserve">health status or other </w:t>
      </w:r>
      <w:r w:rsidRPr="00B45F1F">
        <w:t xml:space="preserve">characteristics. </w:t>
      </w:r>
      <w:r w:rsidR="00A46078">
        <w:t>Individuals in each compartment move according to parameter values defined at the aggregate level and the model records the number of individuals in each compartment over time.</w:t>
      </w:r>
      <w:r w:rsidRPr="00B45F1F">
        <w:t xml:space="preserve"> This type of model can also be referred to as an aggregate model.</w:t>
      </w:r>
    </w:p>
    <w:p w14:paraId="1D101FBB" w14:textId="77777777" w:rsidR="00E457F3" w:rsidRPr="00B45F1F" w:rsidRDefault="00E457F3" w:rsidP="00E457F3"/>
    <w:p w14:paraId="0E9E15F7" w14:textId="77777777" w:rsidR="00E457F3" w:rsidRPr="00B45F1F" w:rsidRDefault="00E457F3" w:rsidP="00E457F3">
      <w:r w:rsidRPr="00B45F1F">
        <w:rPr>
          <w:b/>
        </w:rPr>
        <w:t xml:space="preserve">Positive time preference: </w:t>
      </w:r>
      <w:r w:rsidRPr="00B45F1F">
        <w:t>The preference for present benefits over benefits occurring in the future.</w:t>
      </w:r>
    </w:p>
    <w:p w14:paraId="61BD4DB7" w14:textId="77777777" w:rsidR="00E457F3" w:rsidRPr="00B45F1F" w:rsidRDefault="00E457F3" w:rsidP="00E457F3"/>
    <w:p w14:paraId="365B4D08" w14:textId="2B88F27E" w:rsidR="00E457F3" w:rsidRPr="00B45F1F" w:rsidRDefault="00E457F3" w:rsidP="00E457F3">
      <w:r w:rsidRPr="00B45F1F">
        <w:rPr>
          <w:b/>
        </w:rPr>
        <w:t xml:space="preserve">Probabilistic analysis: </w:t>
      </w:r>
      <w:r w:rsidRPr="00B45F1F">
        <w:t xml:space="preserve">A method used to quantify parameter uncertainty in an economic analysis where a probability distribution is assigned to each uncertain parameter and values are randomly sampled from each distribution repeatedly to generate a distribution of outcomes that can be analyzed </w:t>
      </w:r>
    </w:p>
    <w:p w14:paraId="67A706CB" w14:textId="7A46F3DA" w:rsidR="00E457F3" w:rsidRPr="00B45F1F" w:rsidRDefault="00E457F3" w:rsidP="00E457F3"/>
    <w:p w14:paraId="0DBC8040" w14:textId="77777777" w:rsidR="00E457F3" w:rsidRPr="00B45F1F" w:rsidRDefault="00E457F3" w:rsidP="00E457F3">
      <w:r w:rsidRPr="00B45F1F">
        <w:rPr>
          <w:b/>
        </w:rPr>
        <w:t>Probabilistic sensitivity analysis (PSA):</w:t>
      </w:r>
      <w:r w:rsidRPr="00B45F1F">
        <w:t xml:space="preserve"> See definition for probabilistic analysis.</w:t>
      </w:r>
    </w:p>
    <w:p w14:paraId="1390DD50" w14:textId="77777777" w:rsidR="00E457F3" w:rsidRPr="00B45F1F" w:rsidRDefault="00E457F3" w:rsidP="00E457F3"/>
    <w:p w14:paraId="3786F32C" w14:textId="77777777" w:rsidR="00E457F3" w:rsidRPr="00B45F1F" w:rsidRDefault="00E457F3" w:rsidP="00E457F3">
      <w:r w:rsidRPr="00B45F1F">
        <w:rPr>
          <w:b/>
        </w:rPr>
        <w:t xml:space="preserve">Productivity: </w:t>
      </w:r>
      <w:r w:rsidRPr="00B45F1F">
        <w:t>A measure of how efficiently production inputs, such as labour and capital, are being used in an economy to produce a given level of output.</w:t>
      </w:r>
    </w:p>
    <w:p w14:paraId="4F2B9FCC" w14:textId="77777777" w:rsidR="00E457F3" w:rsidRPr="00B45F1F" w:rsidRDefault="00E457F3" w:rsidP="00E457F3">
      <w:pPr>
        <w:rPr>
          <w:b/>
        </w:rPr>
      </w:pPr>
    </w:p>
    <w:p w14:paraId="579E3385" w14:textId="104CD122" w:rsidR="00E457F3" w:rsidRPr="00B45F1F" w:rsidRDefault="00E457F3" w:rsidP="00E457F3">
      <w:r w:rsidRPr="00B45F1F">
        <w:rPr>
          <w:b/>
        </w:rPr>
        <w:t xml:space="preserve">Randomized controlled trial (RCT): </w:t>
      </w:r>
      <w:r w:rsidRPr="00B45F1F">
        <w:t xml:space="preserve">A comparative study, designed to ascertain the efficacy of a health intervention, in which </w:t>
      </w:r>
      <w:r w:rsidR="00824AC9" w:rsidRPr="00B45F1F">
        <w:t xml:space="preserve">units such as </w:t>
      </w:r>
      <w:r w:rsidRPr="00B45F1F">
        <w:t xml:space="preserve">individuals are randomly assigned to either the intervention or control group. </w:t>
      </w:r>
    </w:p>
    <w:p w14:paraId="6B2B4A0F" w14:textId="77777777" w:rsidR="00E457F3" w:rsidRPr="00B45F1F" w:rsidRDefault="00E457F3" w:rsidP="00E457F3">
      <w:pPr>
        <w:rPr>
          <w:b/>
        </w:rPr>
      </w:pPr>
    </w:p>
    <w:p w14:paraId="76C50BFF" w14:textId="77777777" w:rsidR="00E457F3" w:rsidRPr="00B45F1F" w:rsidRDefault="00E457F3" w:rsidP="00E457F3">
      <w:r w:rsidRPr="00B45F1F">
        <w:rPr>
          <w:b/>
        </w:rPr>
        <w:t xml:space="preserve">Real-world evidence: </w:t>
      </w:r>
      <w:r w:rsidRPr="00B45F1F">
        <w:t>Evidence used for decision-making that is collected through non-experimental studies.</w:t>
      </w:r>
    </w:p>
    <w:p w14:paraId="006A1ADE" w14:textId="77777777" w:rsidR="00E457F3" w:rsidRPr="00B45F1F" w:rsidRDefault="00E457F3" w:rsidP="00E457F3"/>
    <w:p w14:paraId="0195796A" w14:textId="77777777" w:rsidR="00E457F3" w:rsidRPr="00B45F1F" w:rsidRDefault="00E457F3" w:rsidP="00E457F3">
      <w:r w:rsidRPr="00B45F1F">
        <w:rPr>
          <w:b/>
        </w:rPr>
        <w:t xml:space="preserve">Reference case: </w:t>
      </w:r>
      <w:r w:rsidRPr="00B45F1F">
        <w:t>A set of methods for conducting an economic evaluation specified by the decision maker. The purpose of the reference case analysis is to ensure consistency between methods underpinning analyses and the decision-making process that is employed.</w:t>
      </w:r>
    </w:p>
    <w:p w14:paraId="5E5F84EA" w14:textId="77777777" w:rsidR="00E457F3" w:rsidRPr="00B45F1F" w:rsidRDefault="00E457F3" w:rsidP="00E457F3">
      <w:pPr>
        <w:rPr>
          <w:b/>
        </w:rPr>
      </w:pPr>
    </w:p>
    <w:p w14:paraId="117AED32" w14:textId="3FCB9C19" w:rsidR="00E457F3" w:rsidRPr="00B45F1F" w:rsidRDefault="00E457F3" w:rsidP="00E457F3">
      <w:r w:rsidRPr="00B45F1F">
        <w:rPr>
          <w:b/>
        </w:rPr>
        <w:t>Quality</w:t>
      </w:r>
      <w:r w:rsidR="00147210">
        <w:rPr>
          <w:b/>
        </w:rPr>
        <w:t>-</w:t>
      </w:r>
      <w:r w:rsidRPr="00B45F1F">
        <w:rPr>
          <w:b/>
        </w:rPr>
        <w:t xml:space="preserve">adjusted life year (QALY): </w:t>
      </w:r>
      <w:r w:rsidRPr="00B45F1F">
        <w:t>A summary outcome measure used to quantify the health outcomes associated with a particular intervention. QALYs combine the impact of benefits related to both survival and health-related quality of life expressed as health utilities, and allow comparisons between interventions across disease states.</w:t>
      </w:r>
    </w:p>
    <w:p w14:paraId="33EA5CC6" w14:textId="77777777" w:rsidR="00E457F3" w:rsidRPr="00B45F1F" w:rsidRDefault="00E457F3" w:rsidP="00E457F3">
      <w:pPr>
        <w:rPr>
          <w:b/>
        </w:rPr>
      </w:pPr>
    </w:p>
    <w:p w14:paraId="40F5E7F4" w14:textId="77777777" w:rsidR="00E457F3" w:rsidRPr="00B45F1F" w:rsidRDefault="00E457F3" w:rsidP="00E457F3">
      <w:r w:rsidRPr="00B45F1F">
        <w:rPr>
          <w:b/>
        </w:rPr>
        <w:t xml:space="preserve">Scenario analysis: </w:t>
      </w:r>
      <w:r w:rsidRPr="00B45F1F">
        <w:t>An analysis that tests alternate model scenarios underpinned by different plausible structural assumptions.</w:t>
      </w:r>
    </w:p>
    <w:p w14:paraId="34D0552E" w14:textId="77777777" w:rsidR="00E457F3" w:rsidRPr="00B45F1F" w:rsidRDefault="00E457F3" w:rsidP="00E457F3"/>
    <w:p w14:paraId="3760A1E0" w14:textId="77777777" w:rsidR="00E457F3" w:rsidRPr="00B45F1F" w:rsidRDefault="00E457F3" w:rsidP="00E457F3">
      <w:pPr>
        <w:rPr>
          <w:szCs w:val="22"/>
        </w:rPr>
      </w:pPr>
      <w:r w:rsidRPr="00B45F1F">
        <w:rPr>
          <w:b/>
          <w:szCs w:val="22"/>
        </w:rPr>
        <w:t xml:space="preserve">Second-order uncertainty: </w:t>
      </w:r>
      <w:r w:rsidRPr="00B45F1F">
        <w:rPr>
          <w:szCs w:val="22"/>
        </w:rPr>
        <w:t>See definition for parameter uncertainty.</w:t>
      </w:r>
    </w:p>
    <w:p w14:paraId="112ED1E3" w14:textId="77777777" w:rsidR="00E457F3" w:rsidRPr="00B45F1F" w:rsidRDefault="00E457F3" w:rsidP="00E457F3">
      <w:pPr>
        <w:rPr>
          <w:b/>
          <w:szCs w:val="22"/>
        </w:rPr>
      </w:pPr>
    </w:p>
    <w:p w14:paraId="4C36BE31" w14:textId="701E2FE0" w:rsidR="00E457F3" w:rsidRPr="00B45F1F" w:rsidRDefault="00E457F3" w:rsidP="00E457F3">
      <w:pPr>
        <w:pStyle w:val="CommentText"/>
        <w:rPr>
          <w:sz w:val="22"/>
          <w:szCs w:val="22"/>
        </w:rPr>
      </w:pPr>
      <w:r w:rsidRPr="00B45F1F">
        <w:rPr>
          <w:b/>
          <w:sz w:val="22"/>
          <w:szCs w:val="22"/>
        </w:rPr>
        <w:t xml:space="preserve">Selection bias: </w:t>
      </w:r>
      <w:r w:rsidRPr="00B45F1F">
        <w:rPr>
          <w:sz w:val="22"/>
          <w:szCs w:val="22"/>
        </w:rPr>
        <w:t xml:space="preserve">Bias in a non-randomized study resulting from systematic differences in sampling of individuals who are in the exposed group compared to those who are not, resulting in a distribution of exposures and outcomes that is no longer representative of the source population. Selection bias can also occur in randomized studies due to attrition post-randomization. </w:t>
      </w:r>
    </w:p>
    <w:p w14:paraId="6B2B37A3" w14:textId="42D1273D" w:rsidR="00E457F3" w:rsidRPr="00B45F1F" w:rsidRDefault="00E457F3" w:rsidP="00E457F3">
      <w:pPr>
        <w:rPr>
          <w:b/>
        </w:rPr>
      </w:pPr>
    </w:p>
    <w:p w14:paraId="7402603F" w14:textId="22573305" w:rsidR="00E457F3" w:rsidRPr="00B45F1F" w:rsidRDefault="00E457F3" w:rsidP="00E457F3">
      <w:pPr>
        <w:rPr>
          <w:rFonts w:cs="Helvetica"/>
          <w:szCs w:val="22"/>
        </w:rPr>
      </w:pPr>
      <w:r w:rsidRPr="00B45F1F">
        <w:rPr>
          <w:b/>
        </w:rPr>
        <w:t xml:space="preserve">Serotype </w:t>
      </w:r>
      <w:r w:rsidRPr="00B45F1F">
        <w:rPr>
          <w:rFonts w:cs="Helvetica"/>
          <w:b/>
          <w:szCs w:val="22"/>
        </w:rPr>
        <w:t xml:space="preserve">replacement: </w:t>
      </w:r>
      <w:r w:rsidRPr="00B45F1F">
        <w:rPr>
          <w:rFonts w:cs="Helvetica"/>
          <w:szCs w:val="22"/>
        </w:rPr>
        <w:t>The expansion in non-vaccine serotypes of a pathogen resulting from the removal of vaccine-specific serotypes from the population that compete with them</w:t>
      </w:r>
      <w:r w:rsidR="00824AC9" w:rsidRPr="00B45F1F">
        <w:rPr>
          <w:rFonts w:cs="Helvetica"/>
          <w:szCs w:val="22"/>
        </w:rPr>
        <w:t xml:space="preserve"> for colonisation of hosts</w:t>
      </w:r>
      <w:r w:rsidRPr="00B45F1F">
        <w:rPr>
          <w:rFonts w:cs="Helvetica"/>
          <w:szCs w:val="22"/>
        </w:rPr>
        <w:t>.</w:t>
      </w:r>
    </w:p>
    <w:p w14:paraId="1A3350CB" w14:textId="77777777" w:rsidR="00E457F3" w:rsidRPr="00B45F1F" w:rsidRDefault="00E457F3" w:rsidP="00E457F3">
      <w:pPr>
        <w:rPr>
          <w:rFonts w:cs="Helvetica"/>
          <w:b/>
          <w:szCs w:val="22"/>
        </w:rPr>
      </w:pPr>
    </w:p>
    <w:p w14:paraId="3DAF319F" w14:textId="54308D6D" w:rsidR="00E457F3" w:rsidRPr="00B45F1F" w:rsidRDefault="00E457F3" w:rsidP="00E457F3">
      <w:pPr>
        <w:rPr>
          <w:rFonts w:cs="Helvetica"/>
          <w:szCs w:val="22"/>
        </w:rPr>
      </w:pPr>
      <w:r w:rsidRPr="00B45F1F">
        <w:rPr>
          <w:rFonts w:cs="Helvetica"/>
          <w:b/>
          <w:szCs w:val="22"/>
        </w:rPr>
        <w:t xml:space="preserve">Spillover effects: </w:t>
      </w:r>
      <w:r w:rsidRPr="00B45F1F">
        <w:rPr>
          <w:rFonts w:cs="Helvetica"/>
          <w:szCs w:val="22"/>
        </w:rPr>
        <w:t xml:space="preserve">The effects of conditions and treatments on different aspects of the welfare of </w:t>
      </w:r>
      <w:r w:rsidR="00824AC9" w:rsidRPr="00B45F1F">
        <w:rPr>
          <w:rFonts w:cs="Helvetica"/>
          <w:szCs w:val="22"/>
        </w:rPr>
        <w:t xml:space="preserve">other individuals such as </w:t>
      </w:r>
      <w:r w:rsidRPr="00B45F1F">
        <w:rPr>
          <w:rFonts w:cs="Helvetica"/>
          <w:szCs w:val="22"/>
        </w:rPr>
        <w:t xml:space="preserve">family members, including caregiver health effects, informal care time costs, or both. </w:t>
      </w:r>
    </w:p>
    <w:p w14:paraId="050F6B3F" w14:textId="77777777" w:rsidR="00E457F3" w:rsidRPr="00B45F1F" w:rsidRDefault="00E457F3" w:rsidP="00E457F3">
      <w:pPr>
        <w:rPr>
          <w:rFonts w:cs="Helvetica"/>
          <w:b/>
          <w:szCs w:val="22"/>
        </w:rPr>
      </w:pPr>
    </w:p>
    <w:p w14:paraId="6902B633" w14:textId="01303A23" w:rsidR="00E457F3" w:rsidRPr="00B45F1F" w:rsidRDefault="00E457F3" w:rsidP="00E457F3">
      <w:pPr>
        <w:rPr>
          <w:b/>
        </w:rPr>
      </w:pPr>
      <w:r w:rsidRPr="00B45F1F">
        <w:rPr>
          <w:rFonts w:cs="Helvetica"/>
          <w:b/>
          <w:szCs w:val="22"/>
        </w:rPr>
        <w:t xml:space="preserve">Static model: </w:t>
      </w:r>
      <w:r w:rsidRPr="00B45F1F">
        <w:rPr>
          <w:rFonts w:cs="Helvetica"/>
          <w:szCs w:val="22"/>
        </w:rPr>
        <w:t xml:space="preserve">A model in which </w:t>
      </w:r>
      <w:r w:rsidRPr="00B45F1F">
        <w:rPr>
          <w:rFonts w:cs="Helvetica"/>
          <w:color w:val="101010"/>
          <w:szCs w:val="22"/>
        </w:rPr>
        <w:t xml:space="preserve">the force of infection is constant over time or </w:t>
      </w:r>
      <w:r w:rsidRPr="00B45F1F">
        <w:rPr>
          <w:rFonts w:cs="Helvetica"/>
          <w:szCs w:val="22"/>
        </w:rPr>
        <w:t>dependent only on characteristics of each individual, and not on the number of other individuals who are infectious.</w:t>
      </w:r>
      <w:r w:rsidR="00A46078">
        <w:rPr>
          <w:rFonts w:cs="Helvetica"/>
          <w:szCs w:val="22"/>
        </w:rPr>
        <w:t xml:space="preserve"> </w:t>
      </w:r>
      <w:r w:rsidR="00A46078" w:rsidRPr="0002453B">
        <w:rPr>
          <w:rFonts w:cs="Helvetica"/>
          <w:szCs w:val="22"/>
        </w:rPr>
        <w:t xml:space="preserve">May also be referred to as a model with an exogenous force of infection. </w:t>
      </w:r>
    </w:p>
    <w:p w14:paraId="2814B70B" w14:textId="77777777" w:rsidR="00E457F3" w:rsidRPr="00B45F1F" w:rsidRDefault="00E457F3" w:rsidP="00E457F3">
      <w:pPr>
        <w:rPr>
          <w:b/>
        </w:rPr>
      </w:pPr>
      <w:r w:rsidRPr="00B45F1F">
        <w:rPr>
          <w:b/>
        </w:rPr>
        <w:t>Stochastic model:</w:t>
      </w:r>
      <w:r w:rsidRPr="00B45F1F">
        <w:t xml:space="preserve"> For the purposes of these guidelines, a model that accounts for first-order uncertainty where events are programmed to occur randomly.  </w:t>
      </w:r>
    </w:p>
    <w:p w14:paraId="3DBEE5C8" w14:textId="77777777" w:rsidR="00E457F3" w:rsidRPr="00B45F1F" w:rsidRDefault="00E457F3" w:rsidP="00E457F3">
      <w:pPr>
        <w:rPr>
          <w:b/>
        </w:rPr>
      </w:pPr>
    </w:p>
    <w:p w14:paraId="0668181C" w14:textId="3232F608" w:rsidR="00A46078" w:rsidRPr="0002453B" w:rsidRDefault="00E457F3" w:rsidP="00A46078">
      <w:pPr>
        <w:rPr>
          <w:b/>
        </w:rPr>
      </w:pPr>
      <w:r w:rsidRPr="00B45F1F">
        <w:rPr>
          <w:b/>
        </w:rPr>
        <w:t xml:space="preserve">Structural uncertainty: </w:t>
      </w:r>
      <w:r w:rsidRPr="00B45F1F">
        <w:t>Uncertainty related to the structure of a model</w:t>
      </w:r>
      <w:r w:rsidR="00A46078">
        <w:t xml:space="preserve"> </w:t>
      </w:r>
      <w:r w:rsidR="00A46078" w:rsidRPr="0002453B">
        <w:t xml:space="preserve">and other </w:t>
      </w:r>
      <w:proofErr w:type="spellStart"/>
      <w:r w:rsidR="00A46078" w:rsidRPr="0002453B">
        <w:t>unparameterized</w:t>
      </w:r>
      <w:proofErr w:type="spellEnd"/>
      <w:r w:rsidR="00A46078" w:rsidRPr="0002453B">
        <w:t xml:space="preserve"> sources of uncertainty. Scenario analysis is one approach for assessing this type of uncertainty.</w:t>
      </w:r>
    </w:p>
    <w:p w14:paraId="5F81F9C1" w14:textId="7F58A2BD" w:rsidR="00E457F3" w:rsidRPr="00B45F1F" w:rsidRDefault="00E457F3" w:rsidP="00E457F3">
      <w:pPr>
        <w:rPr>
          <w:b/>
        </w:rPr>
      </w:pPr>
    </w:p>
    <w:p w14:paraId="185741A0" w14:textId="77777777" w:rsidR="00E457F3" w:rsidRPr="00B45F1F" w:rsidRDefault="00E457F3" w:rsidP="00E457F3">
      <w:pPr>
        <w:rPr>
          <w:b/>
        </w:rPr>
      </w:pPr>
    </w:p>
    <w:p w14:paraId="667D48CD" w14:textId="77777777" w:rsidR="00E457F3" w:rsidRPr="00B45F1F" w:rsidRDefault="00E457F3" w:rsidP="00E457F3">
      <w:r w:rsidRPr="00B45F1F">
        <w:rPr>
          <w:b/>
        </w:rPr>
        <w:t xml:space="preserve">Time horizon: </w:t>
      </w:r>
      <w:r w:rsidRPr="00B45F1F">
        <w:t>The time period over which outcomes and costs are quantified in an economic evaluation.</w:t>
      </w:r>
    </w:p>
    <w:p w14:paraId="6F5ECAB8" w14:textId="77777777" w:rsidR="00E457F3" w:rsidRPr="00B45F1F" w:rsidRDefault="00E457F3" w:rsidP="00E457F3">
      <w:pPr>
        <w:rPr>
          <w:b/>
        </w:rPr>
      </w:pPr>
    </w:p>
    <w:p w14:paraId="59013A71" w14:textId="2293E46A" w:rsidR="006A499F" w:rsidRPr="00B45F1F" w:rsidRDefault="00E457F3" w:rsidP="00E457F3">
      <w:r w:rsidRPr="00B45F1F">
        <w:rPr>
          <w:b/>
        </w:rPr>
        <w:t>Value of information analysis:</w:t>
      </w:r>
      <w:r w:rsidRPr="00B45F1F">
        <w:t xml:space="preserve"> An analysis used to estimate of the value, in terms of cost and health outcomes, of collecting more data on key parameters influencing a funding decision. It is most useful where the output of an economic evaluation is uncertain, but close to a decision threshold and a key parameter on which the output is based is uncertain. See definitions for Expected value of perfect information (EVPI) and Expected value of partial perfect information (EVPPI).</w:t>
      </w:r>
      <w:r w:rsidR="006A499F" w:rsidRPr="00B45F1F">
        <w:br w:type="page"/>
      </w:r>
    </w:p>
    <w:p w14:paraId="677092B7" w14:textId="52361AFB" w:rsidR="00C35D79" w:rsidRPr="00595D12" w:rsidRDefault="00F37D9F" w:rsidP="00F37D9F">
      <w:pPr>
        <w:pStyle w:val="Heading2"/>
      </w:pPr>
      <w:bookmarkStart w:id="20" w:name="_Introduction"/>
      <w:bookmarkStart w:id="21" w:name="_Toc96595396"/>
      <w:bookmarkEnd w:id="20"/>
      <w:r w:rsidRPr="00595D12">
        <w:rPr>
          <w:caps w:val="0"/>
        </w:rPr>
        <w:t>Introduction</w:t>
      </w:r>
      <w:bookmarkEnd w:id="21"/>
    </w:p>
    <w:p w14:paraId="555E1C3A" w14:textId="5EADCD4C" w:rsidR="006A499F" w:rsidRPr="00965E80" w:rsidRDefault="006A499F" w:rsidP="00214459">
      <w:pPr>
        <w:widowControl w:val="0"/>
        <w:autoSpaceDE w:val="0"/>
        <w:autoSpaceDN w:val="0"/>
        <w:adjustRightInd w:val="0"/>
        <w:spacing w:line="360" w:lineRule="auto"/>
        <w:rPr>
          <w:rFonts w:cs="Times"/>
          <w:iCs/>
        </w:rPr>
      </w:pPr>
      <w:r w:rsidRPr="00965E80">
        <w:rPr>
          <w:rFonts w:cs="Times"/>
        </w:rPr>
        <w:t xml:space="preserve">This is the first edition of the National Advisory Committee on Immunization (NACI) Guidelines on the Economic Evaluation of Vaccination Programs in Canada; in the text hereafter, they will be referred to as the </w:t>
      </w:r>
      <w:r w:rsidRPr="00CD4E7D">
        <w:rPr>
          <w:rFonts w:cs="Times"/>
        </w:rPr>
        <w:t>Guidelines</w:t>
      </w:r>
      <w:r w:rsidRPr="00965E80">
        <w:rPr>
          <w:rFonts w:cs="Times"/>
        </w:rPr>
        <w:t xml:space="preserve">. These </w:t>
      </w:r>
      <w:r w:rsidRPr="00965E80">
        <w:rPr>
          <w:rFonts w:cs="Times"/>
          <w:iCs/>
        </w:rPr>
        <w:t xml:space="preserve">Guidelines have been established </w:t>
      </w:r>
      <w:r w:rsidRPr="00965E80">
        <w:rPr>
          <w:rFonts w:cs="Times"/>
        </w:rPr>
        <w:t>to articulate best practices for conducting and reporting economic evaluations of vaccination programs in Canada</w:t>
      </w:r>
      <w:r w:rsidR="00BE1243" w:rsidRPr="00965E80">
        <w:rPr>
          <w:rFonts w:cs="Times"/>
        </w:rPr>
        <w:t>, be they regional, provincial</w:t>
      </w:r>
      <w:r w:rsidR="00F26B22" w:rsidRPr="00965E80">
        <w:rPr>
          <w:rFonts w:cs="Times"/>
        </w:rPr>
        <w:t>,</w:t>
      </w:r>
      <w:r w:rsidR="00BE1243" w:rsidRPr="00965E80">
        <w:rPr>
          <w:rFonts w:cs="Times"/>
        </w:rPr>
        <w:t xml:space="preserve"> or national</w:t>
      </w:r>
      <w:r w:rsidR="004D348D" w:rsidRPr="00965E80">
        <w:rPr>
          <w:rFonts w:cs="Times"/>
        </w:rPr>
        <w:t xml:space="preserve">. </w:t>
      </w:r>
      <w:r w:rsidR="006B7E7D">
        <w:rPr>
          <w:rFonts w:cs="Times"/>
        </w:rPr>
        <w:t>A</w:t>
      </w:r>
      <w:r w:rsidR="006B7E7D" w:rsidRPr="006B7E7D">
        <w:rPr>
          <w:rFonts w:cs="Times"/>
        </w:rPr>
        <w:t xml:space="preserve">dherence to common best practices </w:t>
      </w:r>
      <w:r w:rsidR="004D348D" w:rsidRPr="00965E80">
        <w:rPr>
          <w:rFonts w:cs="Times"/>
        </w:rPr>
        <w:t xml:space="preserve">can allow </w:t>
      </w:r>
      <w:r w:rsidRPr="00965E80">
        <w:rPr>
          <w:rFonts w:cs="Times"/>
        </w:rPr>
        <w:t xml:space="preserve">decision-makers in Canada’s publicly funded health system </w:t>
      </w:r>
      <w:r w:rsidR="004D348D" w:rsidRPr="00965E80">
        <w:rPr>
          <w:rFonts w:cs="Times"/>
        </w:rPr>
        <w:t xml:space="preserve">to </w:t>
      </w:r>
      <w:r w:rsidRPr="00965E80">
        <w:rPr>
          <w:rFonts w:cs="Times"/>
        </w:rPr>
        <w:t xml:space="preserve">have access to consistent and credible information to inform funding decisions related to vaccination programs. These </w:t>
      </w:r>
      <w:r w:rsidRPr="00965E80">
        <w:rPr>
          <w:rFonts w:cs="Times"/>
          <w:iCs/>
        </w:rPr>
        <w:t>Guidelines focus on information specific to the vaccination programs. The Canadian Agency for Drugs and Technologies in Health’s Guidelines for the Economic Evaluation of Health Technologies: Canad</w:t>
      </w:r>
      <w:r w:rsidRPr="00D26888">
        <w:rPr>
          <w:rFonts w:cs="Times"/>
          <w:iCs/>
        </w:rPr>
        <w:t>a</w:t>
      </w:r>
      <w:r w:rsidR="00F26B22" w:rsidRPr="00D26888">
        <w:rPr>
          <w:rFonts w:cs="Times"/>
          <w:iCs/>
        </w:rPr>
        <w:fldChar w:fldCharType="begin"/>
      </w:r>
      <w:r w:rsidR="00800E8B" w:rsidRPr="00D26888">
        <w:rPr>
          <w:rFonts w:cs="Times"/>
          <w:iCs/>
        </w:rPr>
        <w:instrText xml:space="preserve"> ADDIN EN.CITE &lt;EndNote&gt;&lt;Cite&gt;&lt;Author&gt;Canadian Agency for Drugs and Technologies in Health (CADTH)&lt;/Author&gt;&lt;Year&gt;2017&lt;/Year&gt;&lt;RecNum&gt;98&lt;/RecNum&gt;&lt;DisplayText&gt;&lt;style face="superscript"&gt;1&lt;/style&gt;&lt;/DisplayText&gt;&lt;record&gt;&lt;rec-number&gt;98&lt;/rec-number&gt;&lt;foreign-keys&gt;&lt;key app="EN" db-id="p5p0z5a9x2pazuex095vfdzg0a5srrsd5z9t" timestamp="1640288626" guid="9e091a39-7b89-47a9-af2e-3229cd9c377d"&gt;98&lt;/key&gt;&lt;/foreign-keys&gt;&lt;ref-type name="Government Document"&gt;46&lt;/ref-type&gt;&lt;contributors&gt;&lt;authors&gt;&lt;author&gt;Canadian Agency for Drugs and Technologies in Health (CADTH),&lt;/author&gt;&lt;/authors&gt;&lt;/contributors&gt;&lt;titles&gt;&lt;title&gt;Guidelines for the Economic Evaluation of Health Technologies: Canada 4th edition&lt;/title&gt;&lt;/titles&gt;&lt;dates&gt;&lt;year&gt;2017&lt;/year&gt;&lt;/dates&gt;&lt;urls&gt;&lt;related-urls&gt;&lt;url&gt;https://www.cadth.ca/sites/default/files/pdf/guidelines_for_the_economic_evaluation_of_health_technologies_canada_4th_ed.pdf&lt;/url&gt;&lt;/related-urls&gt;&lt;/urls&gt;&lt;/record&gt;&lt;/Cite&gt;&lt;/EndNote&gt;</w:instrText>
      </w:r>
      <w:r w:rsidR="00F26B22" w:rsidRPr="00D26888">
        <w:rPr>
          <w:rFonts w:cs="Times"/>
          <w:iCs/>
        </w:rPr>
        <w:fldChar w:fldCharType="separate"/>
      </w:r>
      <w:r w:rsidR="00F26B22" w:rsidRPr="00D26888">
        <w:rPr>
          <w:rFonts w:cs="Times"/>
          <w:iCs/>
          <w:noProof/>
          <w:vertAlign w:val="superscript"/>
        </w:rPr>
        <w:t>1</w:t>
      </w:r>
      <w:r w:rsidR="00F26B22" w:rsidRPr="00D26888">
        <w:rPr>
          <w:rFonts w:cs="Times"/>
          <w:iCs/>
        </w:rPr>
        <w:fldChar w:fldCharType="end"/>
      </w:r>
      <w:r w:rsidRPr="00965E80">
        <w:rPr>
          <w:rFonts w:cs="Times"/>
          <w:iCs/>
        </w:rPr>
        <w:t xml:space="preserve"> present more general information applicable to health technologies in Canada, and where CADTH’s Guideline Statements are applicable to economic evaluations of vaccination programs, they have been included in these Guidelines.</w:t>
      </w:r>
    </w:p>
    <w:p w14:paraId="7DBFBB69" w14:textId="77777777" w:rsidR="006210F4" w:rsidRPr="00965E80" w:rsidRDefault="006210F4" w:rsidP="00214459">
      <w:pPr>
        <w:widowControl w:val="0"/>
        <w:autoSpaceDE w:val="0"/>
        <w:autoSpaceDN w:val="0"/>
        <w:adjustRightInd w:val="0"/>
        <w:spacing w:line="360" w:lineRule="auto"/>
        <w:rPr>
          <w:rFonts w:cs="Times"/>
        </w:rPr>
      </w:pPr>
    </w:p>
    <w:p w14:paraId="0B25ADC6" w14:textId="3F859FCF" w:rsidR="006A499F" w:rsidRPr="00965E80" w:rsidRDefault="006A499F" w:rsidP="00214459">
      <w:pPr>
        <w:widowControl w:val="0"/>
        <w:autoSpaceDE w:val="0"/>
        <w:autoSpaceDN w:val="0"/>
        <w:adjustRightInd w:val="0"/>
        <w:spacing w:line="360" w:lineRule="auto"/>
        <w:rPr>
          <w:rFonts w:cs="Times"/>
        </w:rPr>
      </w:pPr>
      <w:r w:rsidRPr="00965E80">
        <w:rPr>
          <w:rFonts w:cs="Times"/>
        </w:rPr>
        <w:t>The main feature that distinguishes vaccination programs from other health technologies is their population-level effects, which result from their potential to affect both vaccinated and unvaccinated individuals. These Guidelines present detailed information on how to incorporate these population-level effects into economic evaluations of vaccination programs, including methods for addressing the</w:t>
      </w:r>
      <w:r w:rsidR="00214459" w:rsidRPr="00965E80">
        <w:rPr>
          <w:rFonts w:cs="Times"/>
        </w:rPr>
        <w:t>ir non-health sector impacts.</w:t>
      </w:r>
    </w:p>
    <w:p w14:paraId="58715A2E" w14:textId="77777777" w:rsidR="00214459" w:rsidRPr="00965E80" w:rsidRDefault="00214459" w:rsidP="00214459">
      <w:pPr>
        <w:widowControl w:val="0"/>
        <w:autoSpaceDE w:val="0"/>
        <w:autoSpaceDN w:val="0"/>
        <w:adjustRightInd w:val="0"/>
        <w:spacing w:line="360" w:lineRule="auto"/>
        <w:rPr>
          <w:rFonts w:cs="Times"/>
        </w:rPr>
      </w:pPr>
    </w:p>
    <w:p w14:paraId="3F884E36" w14:textId="4A595D2B" w:rsidR="006A499F" w:rsidRPr="00965E80" w:rsidRDefault="006A499F" w:rsidP="00214459">
      <w:pPr>
        <w:widowControl w:val="0"/>
        <w:autoSpaceDE w:val="0"/>
        <w:autoSpaceDN w:val="0"/>
        <w:adjustRightInd w:val="0"/>
        <w:spacing w:line="360" w:lineRule="auto"/>
      </w:pPr>
      <w:r w:rsidRPr="00965E80">
        <w:t>The recommendations contained in these Guidelines were formulated by NACI’s Economic Guidelines Task Group, which consisted of Canadian and international experts in infectious diseases and health economics. This group engaged in a series of discussions that led to decisions made by consensus, which were supported by literature reviews for selected topics. A peer-review and public consultation process was undertaken after completing an initial draft of the Guidelines and informed the final recommendations and text contained in this document.</w:t>
      </w:r>
    </w:p>
    <w:p w14:paraId="029E9B3C" w14:textId="77777777" w:rsidR="00214459" w:rsidRPr="00965E80" w:rsidRDefault="00214459" w:rsidP="00214459">
      <w:pPr>
        <w:widowControl w:val="0"/>
        <w:autoSpaceDE w:val="0"/>
        <w:autoSpaceDN w:val="0"/>
        <w:adjustRightInd w:val="0"/>
        <w:spacing w:line="360" w:lineRule="auto"/>
        <w:rPr>
          <w:rFonts w:cs="Times"/>
        </w:rPr>
      </w:pPr>
    </w:p>
    <w:p w14:paraId="31E53976" w14:textId="3529C4A7" w:rsidR="00926D2D" w:rsidRPr="00D26888" w:rsidRDefault="006A499F" w:rsidP="00214459">
      <w:pPr>
        <w:widowControl w:val="0"/>
        <w:autoSpaceDE w:val="0"/>
        <w:autoSpaceDN w:val="0"/>
        <w:adjustRightInd w:val="0"/>
        <w:spacing w:line="360" w:lineRule="auto"/>
        <w:rPr>
          <w:rFonts w:cs="Times"/>
        </w:rPr>
      </w:pPr>
      <w:r w:rsidRPr="00965E80">
        <w:rPr>
          <w:rFonts w:cs="Times"/>
        </w:rPr>
        <w:t xml:space="preserve">A social decision-making framework has been adopted for these Guidelines. The basis of this framework is that the health decision-maker acts on behalf of a socially legitimate higher authority (e.g., a democratically elected government) to achieve an explicit policy objective (e.g., improving overall population health). The function of an economic </w:t>
      </w:r>
      <w:r w:rsidRPr="00D26888">
        <w:rPr>
          <w:rFonts w:cs="Times"/>
        </w:rPr>
        <w:t>evaluation within this framework is to inform social decisions.</w:t>
      </w:r>
      <w:r w:rsidR="00230506" w:rsidRPr="00D26888">
        <w:rPr>
          <w:rFonts w:cs="Times"/>
        </w:rPr>
        <w:fldChar w:fldCharType="begin">
          <w:fldData xml:space="preserve">PEVuZE5vdGU+PENpdGU+PEF1dGhvcj5CYXJvbjwvQXV0aG9yPjxZZWFyPjE5OTU8L1llYXI+PFJl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</w:fldData>
        </w:fldChar>
      </w:r>
      <w:r w:rsidR="00800E8B" w:rsidRPr="00D26888">
        <w:rPr>
          <w:rFonts w:cs="Times"/>
        </w:rPr>
        <w:instrText xml:space="preserve"> ADDIN EN.CITE </w:instrText>
      </w:r>
      <w:r w:rsidR="00800E8B" w:rsidRPr="00D26888">
        <w:rPr>
          <w:rFonts w:cs="Times"/>
        </w:rPr>
        <w:fldChar w:fldCharType="begin">
          <w:fldData xml:space="preserve">PEVuZE5vdGU+PENpdGU+PEF1dGhvcj5CYXJvbjwvQXV0aG9yPjxZZWFyPjE5OTU8L1llYXI+PFJl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</w:fldData>
        </w:fldChar>
      </w:r>
      <w:r w:rsidR="00800E8B" w:rsidRPr="00D26888">
        <w:rPr>
          <w:rFonts w:cs="Times"/>
        </w:rPr>
        <w:instrText xml:space="preserve"> ADDIN EN.CITE.DATA </w:instrText>
      </w:r>
      <w:r w:rsidR="00800E8B" w:rsidRPr="00D26888">
        <w:rPr>
          <w:rFonts w:cs="Times"/>
        </w:rPr>
      </w:r>
      <w:r w:rsidR="00800E8B" w:rsidRPr="00D26888">
        <w:rPr>
          <w:rFonts w:cs="Times"/>
        </w:rPr>
        <w:fldChar w:fldCharType="end"/>
      </w:r>
      <w:r w:rsidR="00230506" w:rsidRPr="00D26888">
        <w:rPr>
          <w:rFonts w:cs="Times"/>
        </w:rPr>
      </w:r>
      <w:r w:rsidR="00230506" w:rsidRPr="00D26888">
        <w:rPr>
          <w:rFonts w:cs="Times"/>
        </w:rPr>
        <w:fldChar w:fldCharType="separate"/>
      </w:r>
      <w:r w:rsidR="00230506" w:rsidRPr="00D26888">
        <w:rPr>
          <w:rFonts w:cs="Times"/>
          <w:noProof/>
          <w:vertAlign w:val="superscript"/>
        </w:rPr>
        <w:t>2-4</w:t>
      </w:r>
      <w:r w:rsidR="00230506" w:rsidRPr="00D26888">
        <w:rPr>
          <w:rFonts w:cs="Times"/>
        </w:rPr>
        <w:fldChar w:fldCharType="end"/>
      </w:r>
    </w:p>
    <w:p w14:paraId="0253D9EE" w14:textId="77777777" w:rsidR="00214459" w:rsidRPr="00D26888" w:rsidRDefault="00214459" w:rsidP="00214459">
      <w:pPr>
        <w:widowControl w:val="0"/>
        <w:autoSpaceDE w:val="0"/>
        <w:autoSpaceDN w:val="0"/>
        <w:adjustRightInd w:val="0"/>
        <w:spacing w:line="360" w:lineRule="auto"/>
        <w:rPr>
          <w:rFonts w:cs="Times"/>
        </w:rPr>
      </w:pPr>
    </w:p>
    <w:p w14:paraId="410FFCB7" w14:textId="4C060261" w:rsidR="006A499F" w:rsidRPr="00D26888" w:rsidRDefault="006A499F" w:rsidP="00214459">
      <w:pPr>
        <w:widowControl w:val="0"/>
        <w:autoSpaceDE w:val="0"/>
        <w:autoSpaceDN w:val="0"/>
        <w:adjustRightInd w:val="0"/>
        <w:spacing w:line="360" w:lineRule="auto"/>
      </w:pPr>
      <w:r w:rsidRPr="00D26888">
        <w:rPr>
          <w:rFonts w:cs="Times"/>
        </w:rPr>
        <w:t xml:space="preserve">Economic evaluations have traditionally focused on the trade-offs between </w:t>
      </w:r>
      <w:r w:rsidR="00BE1243" w:rsidRPr="00D26888">
        <w:rPr>
          <w:rFonts w:cs="Times"/>
        </w:rPr>
        <w:t xml:space="preserve">incremental </w:t>
      </w:r>
      <w:r w:rsidRPr="00D26888">
        <w:rPr>
          <w:rFonts w:cs="Times"/>
        </w:rPr>
        <w:t xml:space="preserve">costs and </w:t>
      </w:r>
      <w:r w:rsidR="00BE1243" w:rsidRPr="00D26888">
        <w:rPr>
          <w:rFonts w:cs="Times"/>
        </w:rPr>
        <w:t xml:space="preserve">incremental </w:t>
      </w:r>
      <w:r w:rsidRPr="00D26888">
        <w:rPr>
          <w:rFonts w:cs="Times"/>
        </w:rPr>
        <w:t xml:space="preserve">effects of different health interventions to enable decision-makers to make judgments related to efficiency. These Guidelines expand on the traditional approach by presenting recommendations on integrating equity considerations into economic evaluations of vaccination programs. </w:t>
      </w:r>
      <w:r w:rsidRPr="00D26888">
        <w:t>The integration of equity in economic evaluations is consistent with NACI’s Ethics, Equity, Feasibility, and Acceptability (EEFA) Framework, which provides a mechanism for decision-makers to systematically consider important programmatic factors, alongside effectiveness and cost-effectiveness, when making recommendations about vaccination programs.</w:t>
      </w:r>
      <w:r w:rsidR="00230506" w:rsidRPr="00D26888">
        <w:fldChar w:fldCharType="begin">
          <w:fldData xml:space="preserve">PEVuZE5vdGU+PENpdGU+PEF1dGhvcj5Jc21haWw8L0F1dGhvcj48WWVhcj4yMDIwPC9ZZWFyPjxS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byBpbmZsdWVuY2UgdGhlIHdvcmsgcmVwb3J0ZWQgaW4gdGhpcyBwYXBlci48L2N1c3RvbTE+PGN1
c3RvbTI+UE1DNzI4MzA3MzwvY3VzdG9tMj48ZWxlY3Ryb25pYy1yZXNvdXJjZS1udW0+MTAuMTAx
Ni9qLnZhY2NpbmUuMjAyMC4wNS4wNTE8L2VsZWN0cm9uaWMtcmVzb3VyY2UtbnVtPjxyZW1vdGUt
ZGF0YWJhc2UtcHJvdmlkZXI+TkxNPC9yZW1vdGUtZGF0YWJhc2UtcHJvdmlkZXI+PGxhbmd1YWdl
PmVuZzwvbGFuZ3VhZ2U+PC9yZWNvcmQ+PC9DaXRlPjwvRW5kTm90ZT5=
</w:fldData>
        </w:fldChar>
      </w:r>
      <w:r w:rsidR="00800E8B" w:rsidRPr="00D26888">
        <w:instrText xml:space="preserve"> ADDIN EN.CITE </w:instrText>
      </w:r>
      <w:r w:rsidR="00800E8B" w:rsidRPr="00D26888">
        <w:fldChar w:fldCharType="begin">
          <w:fldData xml:space="preserve">PEVuZE5vdGU+PENpdGU+PEF1dGhvcj5Jc21haWw8L0F1dGhvcj48WWVhcj4yMDIwPC9ZZWFyPjxS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byBpbmZsdWVuY2UgdGhlIHdvcmsgcmVwb3J0ZWQgaW4gdGhpcyBwYXBlci48L2N1c3RvbTE+PGN1
c3RvbTI+UE1DNzI4MzA3MzwvY3VzdG9tMj48ZWxlY3Ryb25pYy1yZXNvdXJjZS1udW0+MTAuMTAx
Ni9qLnZhY2NpbmUuMjAyMC4wNS4wNTE8L2VsZWN0cm9uaWMtcmVzb3VyY2UtbnVtPjxyZW1vdGUt
ZGF0YWJhc2UtcHJvdmlkZXI+TkxNPC9yZW1vdGUtZGF0YWJhc2UtcHJvdmlkZXI+PGxhbmd1YWdl
PmVuZzwvbGFuZ3VhZ2U+PC9yZWNvcmQ+PC9DaXRlPjwvRW5kTm90ZT5=
</w:fldData>
        </w:fldChar>
      </w:r>
      <w:r w:rsidR="00800E8B" w:rsidRPr="00D26888">
        <w:instrText xml:space="preserve"> ADDIN EN.CITE.DATA </w:instrText>
      </w:r>
      <w:r w:rsidR="00800E8B" w:rsidRPr="00D26888">
        <w:fldChar w:fldCharType="end"/>
      </w:r>
      <w:r w:rsidR="00230506" w:rsidRPr="00D26888">
        <w:fldChar w:fldCharType="separate"/>
      </w:r>
      <w:r w:rsidR="00230506" w:rsidRPr="00D26888">
        <w:rPr>
          <w:noProof/>
          <w:vertAlign w:val="superscript"/>
        </w:rPr>
        <w:t>5</w:t>
      </w:r>
      <w:r w:rsidR="00230506" w:rsidRPr="00D26888">
        <w:fldChar w:fldCharType="end"/>
      </w:r>
    </w:p>
    <w:p w14:paraId="2F4279CD" w14:textId="77777777" w:rsidR="00214459" w:rsidRPr="00D26888" w:rsidRDefault="00214459" w:rsidP="00214459">
      <w:pPr>
        <w:widowControl w:val="0"/>
        <w:autoSpaceDE w:val="0"/>
        <w:autoSpaceDN w:val="0"/>
        <w:adjustRightInd w:val="0"/>
        <w:spacing w:line="360" w:lineRule="auto"/>
      </w:pPr>
    </w:p>
    <w:p w14:paraId="571103FB" w14:textId="12FEC968" w:rsidR="006A499F" w:rsidRPr="00D26888" w:rsidRDefault="006A499F" w:rsidP="00214459">
      <w:pPr>
        <w:spacing w:line="360" w:lineRule="auto"/>
      </w:pPr>
      <w:r w:rsidRPr="00D26888">
        <w:t xml:space="preserve">These </w:t>
      </w:r>
      <w:r w:rsidRPr="00D26888">
        <w:rPr>
          <w:iCs/>
        </w:rPr>
        <w:t xml:space="preserve">Guidelines </w:t>
      </w:r>
      <w:r w:rsidRPr="00D26888">
        <w:t>recommend adoption of two reference</w:t>
      </w:r>
      <w:r w:rsidR="00411D7F" w:rsidRPr="00D26888">
        <w:t xml:space="preserve"> </w:t>
      </w:r>
      <w:r w:rsidRPr="00D26888">
        <w:t>case analyses for the economic evaluation of vaccination programs</w:t>
      </w:r>
      <w:r w:rsidR="00411D7F" w:rsidRPr="00D26888">
        <w:t>:</w:t>
      </w:r>
      <w:r w:rsidRPr="00D26888">
        <w:t xml:space="preserve"> one conducted from the publicly funded health system perspective and the other conducted from the societal perspective</w:t>
      </w:r>
      <w:r w:rsidR="004D348D" w:rsidRPr="00D26888">
        <w:t xml:space="preserve">. The latter is </w:t>
      </w:r>
      <w:r w:rsidRPr="00D26888">
        <w:t xml:space="preserve">to account for the full range of benefits associated with vaccination programs, including those that accrue to non-health sectors. The purpose of these reference cases is to encourage the use of a standard set of methods when conducting economic evaluations of vaccination programs and </w:t>
      </w:r>
      <w:r w:rsidR="00411D7F" w:rsidRPr="00D26888">
        <w:t xml:space="preserve">to </w:t>
      </w:r>
      <w:r w:rsidRPr="00D26888">
        <w:t>ensure that decision-makers are able to compare results between different vaccination programs.</w:t>
      </w:r>
    </w:p>
    <w:p w14:paraId="42D29B0F" w14:textId="77777777" w:rsidR="006A499F" w:rsidRPr="00D26888" w:rsidRDefault="006A499F" w:rsidP="00214459">
      <w:pPr>
        <w:spacing w:line="360" w:lineRule="auto"/>
      </w:pPr>
    </w:p>
    <w:p w14:paraId="2493775A" w14:textId="62E97BA2" w:rsidR="006A499F" w:rsidRPr="00D26888" w:rsidRDefault="006A499F" w:rsidP="00214459">
      <w:pPr>
        <w:spacing w:line="360" w:lineRule="auto"/>
      </w:pPr>
      <w:r w:rsidRPr="00D26888">
        <w:t xml:space="preserve">Recommendations are presented for the following aspects of economic evaluations of vaccination programs: decision problem, types of evaluations, study populations, comparators, perspectives, time horizon, discounting, modelling, effectiveness, measurement and valuation of health, resource use and costs, analysis, uncertainty, equity, and reporting. Guidance on each of these topics is contained in a separate chapter. Guidelines Statements are presented at the beginning of this document and at the beginning of each chapter for ease of use, followed by a detailed discussion of the recommendations. The </w:t>
      </w:r>
      <w:r w:rsidRPr="00D26888">
        <w:rPr>
          <w:iCs/>
        </w:rPr>
        <w:t xml:space="preserve">Guidelines </w:t>
      </w:r>
      <w:r w:rsidRPr="00D26888">
        <w:t xml:space="preserve">are written for end-users, including researchers and </w:t>
      </w:r>
      <w:r w:rsidR="00F76EB9" w:rsidRPr="00D26888">
        <w:t>decision</w:t>
      </w:r>
      <w:r w:rsidRPr="00D26888">
        <w:t xml:space="preserve">-makers, who are technically proficient in the methods of economic evaluation, and as such, background on these methods has been omitted. Similarly, the </w:t>
      </w:r>
      <w:r w:rsidRPr="00D26888">
        <w:rPr>
          <w:iCs/>
        </w:rPr>
        <w:t xml:space="preserve">Guidelines </w:t>
      </w:r>
      <w:r w:rsidRPr="00D26888">
        <w:t>omit detailed background information on scientific and technical subjects related to vaccines and immunization, as it is expected that researchers undertaking economic evaluations of vaccination programs will consult with subject matter experts in this area. The references contained in this document provide sources for researchers to obtain additional information when required.</w:t>
      </w:r>
    </w:p>
    <w:p w14:paraId="4856768F" w14:textId="77777777" w:rsidR="006A499F" w:rsidRPr="00D26888" w:rsidRDefault="006A499F" w:rsidP="00214459">
      <w:pPr>
        <w:spacing w:line="360" w:lineRule="auto"/>
      </w:pPr>
    </w:p>
    <w:p w14:paraId="3A710DCD" w14:textId="47B7E5AD" w:rsidR="006A499F" w:rsidRPr="00D26888" w:rsidRDefault="006A499F" w:rsidP="00214459">
      <w:pPr>
        <w:spacing w:line="360" w:lineRule="auto"/>
      </w:pPr>
      <w:r w:rsidRPr="00D26888">
        <w:t xml:space="preserve">The guidance presented in this document represents NACI’s current recommendations for conducting economic evaluations of vaccination programs. NACI and the Economic Guidelines Task Group have attempted to reflect current best practices, but the recommendations contained in these Guidelines will evolve alongside scientific and methodological advancements in this area. Topics for which there is no current consensus on best practices and require further research have been identified in the </w:t>
      </w:r>
      <w:r w:rsidRPr="00D26888">
        <w:rPr>
          <w:iCs/>
        </w:rPr>
        <w:t>Guidelines</w:t>
      </w:r>
      <w:r w:rsidRPr="00D26888">
        <w:t>. As such, the function of these Guidelines is not only to recommend current practices for the economic evaluation of vaccination programs, but also to suggest directions for future research and that will contribute to advancing methods used in this area.</w:t>
      </w:r>
    </w:p>
    <w:p w14:paraId="7982180D" w14:textId="77777777" w:rsidR="00411D7F" w:rsidRPr="00D26888" w:rsidRDefault="00411D7F" w:rsidP="00214459">
      <w:pPr>
        <w:spacing w:line="360" w:lineRule="auto"/>
      </w:pPr>
    </w:p>
    <w:p w14:paraId="049D5FB9" w14:textId="6E6D764F" w:rsidR="006A499F" w:rsidRPr="00D26888" w:rsidRDefault="00411D7F" w:rsidP="00214459">
      <w:pPr>
        <w:widowControl w:val="0"/>
        <w:autoSpaceDE w:val="0"/>
        <w:autoSpaceDN w:val="0"/>
        <w:adjustRightInd w:val="0"/>
        <w:spacing w:line="360" w:lineRule="auto"/>
        <w:rPr>
          <w:rFonts w:cs="Times"/>
        </w:rPr>
      </w:pPr>
      <w:r w:rsidRPr="00D26888">
        <w:rPr>
          <w:rFonts w:cs="Times"/>
          <w:iCs/>
        </w:rPr>
        <w:t>The remit of these Guidelines is to specify methods for conducting economic evaluations of vaccination programs, and not to provide guidance</w:t>
      </w:r>
      <w:r w:rsidR="004D348D" w:rsidRPr="00D26888">
        <w:rPr>
          <w:rFonts w:cs="Times"/>
          <w:iCs/>
        </w:rPr>
        <w:t xml:space="preserve"> or insights into the decision-</w:t>
      </w:r>
      <w:r w:rsidRPr="00D26888">
        <w:rPr>
          <w:rFonts w:cs="Times"/>
          <w:iCs/>
        </w:rPr>
        <w:t>making process. As such, considerations or factors related to making funding decisions about vaccination programs are not included in the Guidelines.</w:t>
      </w:r>
      <w:r w:rsidR="006A499F" w:rsidRPr="00D26888">
        <w:br w:type="page"/>
      </w:r>
    </w:p>
    <w:p w14:paraId="58E62D4B" w14:textId="13091BE8" w:rsidR="00C35D79" w:rsidRPr="00D26888" w:rsidRDefault="00F37D9F" w:rsidP="00F37D9F">
      <w:pPr>
        <w:pStyle w:val="Heading2"/>
      </w:pPr>
      <w:bookmarkStart w:id="22" w:name="_Guideline_Statements"/>
      <w:bookmarkStart w:id="23" w:name="_Toc96595397"/>
      <w:bookmarkEnd w:id="22"/>
      <w:r w:rsidRPr="00D26888">
        <w:rPr>
          <w:caps w:val="0"/>
        </w:rPr>
        <w:t>Guideline Statements</w:t>
      </w:r>
      <w:bookmarkEnd w:id="23"/>
    </w:p>
    <w:p w14:paraId="20B4F152"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Decision Problem</w:t>
      </w:r>
    </w:p>
    <w:p w14:paraId="589A9281"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“The decision problem addressed by the economic evaluation should be clearly stated.” </w:t>
      </w:r>
      <w:r w:rsidRPr="00D26888">
        <w:rPr>
          <w:rFonts w:cs="Helvetica"/>
          <w:bCs/>
          <w:szCs w:val="22"/>
        </w:rPr>
        <w:t>[CADTH Guideline Statement]</w:t>
      </w:r>
    </w:p>
    <w:p w14:paraId="3CF35626" w14:textId="77777777" w:rsidR="005C2114" w:rsidRPr="00D26888" w:rsidRDefault="005C2114" w:rsidP="005C2114">
      <w:pPr>
        <w:pStyle w:val="ListParagraph"/>
        <w:tabs>
          <w:tab w:val="left" w:pos="703"/>
        </w:tabs>
        <w:spacing w:line="360" w:lineRule="auto"/>
        <w:ind w:left="705"/>
        <w:contextualSpacing/>
        <w:rPr>
          <w:rFonts w:cs="Helvetica"/>
          <w:szCs w:val="22"/>
        </w:rPr>
      </w:pPr>
    </w:p>
    <w:p w14:paraId="5E3CD03C"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“The decision problem statement should provide a comprehensive specification of the interventions to be compared, the setting(s) in which they are to be compared, the perspective of the evaluation, which costs and outcomes are to be considered, the time horizon, and the intended population for the evaluation.” </w:t>
      </w:r>
      <w:r w:rsidRPr="00D26888">
        <w:t>[CADTH Guideline Statement]</w:t>
      </w:r>
    </w:p>
    <w:p w14:paraId="5E0D853B" w14:textId="77777777" w:rsidR="005C2114" w:rsidRPr="00D26888" w:rsidRDefault="005C2114" w:rsidP="005C2114">
      <w:pPr>
        <w:tabs>
          <w:tab w:val="left" w:pos="703"/>
        </w:tabs>
        <w:spacing w:line="360" w:lineRule="auto"/>
        <w:ind w:left="709" w:hanging="709"/>
        <w:contextualSpacing/>
        <w:rPr>
          <w:rFonts w:cs="Helvetica"/>
          <w:szCs w:val="22"/>
        </w:rPr>
      </w:pPr>
    </w:p>
    <w:p w14:paraId="47BD16CE"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A separate decision problem statement is required for each perspective and for each analysis related to a distinct population group for which the vaccination program may be intended. </w:t>
      </w:r>
    </w:p>
    <w:p w14:paraId="3C20A5AB" w14:textId="77777777" w:rsidR="005C2114" w:rsidRPr="00D26888" w:rsidRDefault="005C2114" w:rsidP="005C2114">
      <w:pPr>
        <w:tabs>
          <w:tab w:val="left" w:pos="703"/>
        </w:tabs>
        <w:spacing w:line="360" w:lineRule="auto"/>
        <w:contextualSpacing/>
        <w:rPr>
          <w:rFonts w:cs="Helvetica"/>
          <w:szCs w:val="22"/>
        </w:rPr>
      </w:pPr>
    </w:p>
    <w:p w14:paraId="4B8059E0"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1.4</w:t>
      </w:r>
      <w:r w:rsidRPr="00D26888">
        <w:rPr>
          <w:rFonts w:cs="Helvetica"/>
          <w:szCs w:val="22"/>
        </w:rPr>
        <w:tab/>
        <w:t xml:space="preserve">In addition to specifying the intended population for the vaccination program, the decision problem must also identify other population groups that could be affected by the vaccination program, including the population at risk for the disease of interest, and any populations that may be indirectly affected by the vaccination program, either through externalities or spillover effects. </w:t>
      </w:r>
    </w:p>
    <w:p w14:paraId="1604CE87" w14:textId="3767B5AE" w:rsidR="005C2114" w:rsidRPr="00D26888" w:rsidRDefault="005C2114" w:rsidP="005C2114">
      <w:pPr>
        <w:tabs>
          <w:tab w:val="left" w:pos="703"/>
        </w:tabs>
        <w:spacing w:line="360" w:lineRule="auto"/>
        <w:ind w:left="709" w:hanging="709"/>
        <w:contextualSpacing/>
        <w:rPr>
          <w:rFonts w:cs="Helvetica"/>
          <w:szCs w:val="22"/>
        </w:rPr>
      </w:pPr>
    </w:p>
    <w:p w14:paraId="5173D6F3"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Types of Evaluations</w:t>
      </w:r>
    </w:p>
    <w:p w14:paraId="640A142C"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In the reference cases, the economic evaluation should be cost-utility analyses (CUA) with outcomes expressed as quality-adjusted life-years (QALYs). Any departure from this approach should be clearly justified. </w:t>
      </w:r>
      <w:r w:rsidRPr="00D26888">
        <w:t>[CADTH Guideline Statement with amendment]</w:t>
      </w:r>
    </w:p>
    <w:p w14:paraId="71B4CB66" w14:textId="77777777" w:rsidR="005C2114" w:rsidRPr="00D26888" w:rsidRDefault="005C2114" w:rsidP="005C2114">
      <w:pPr>
        <w:tabs>
          <w:tab w:val="left" w:pos="703"/>
        </w:tabs>
        <w:spacing w:line="360" w:lineRule="auto"/>
        <w:contextualSpacing/>
        <w:rPr>
          <w:rFonts w:cs="Helvetica"/>
          <w:szCs w:val="22"/>
        </w:rPr>
      </w:pPr>
    </w:p>
    <w:p w14:paraId="3FEC0C14"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2.2</w:t>
      </w:r>
      <w:r w:rsidRPr="00D26888">
        <w:rPr>
          <w:rFonts w:cs="Helvetica"/>
          <w:szCs w:val="22"/>
        </w:rPr>
        <w:tab/>
        <w:t>A cost-benefit analysis (CBA) may be used alongside the reference case CUAs in situations where the vaccination program may be compared to a non-health intervention.</w:t>
      </w:r>
    </w:p>
    <w:p w14:paraId="5D983733" w14:textId="77777777" w:rsidR="005C2114" w:rsidRPr="00D26888" w:rsidRDefault="005C2114" w:rsidP="005C2114">
      <w:pPr>
        <w:tabs>
          <w:tab w:val="left" w:pos="703"/>
        </w:tabs>
        <w:spacing w:line="360" w:lineRule="auto"/>
        <w:ind w:left="709" w:hanging="709"/>
        <w:contextualSpacing/>
        <w:rPr>
          <w:rFonts w:cs="Helvetica"/>
          <w:szCs w:val="22"/>
        </w:rPr>
      </w:pPr>
    </w:p>
    <w:p w14:paraId="338A9ADC"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Study Populations</w:t>
      </w:r>
    </w:p>
    <w:p w14:paraId="6763C302"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Researchers should identify the intended population(s) for the vaccination program, the population at risk for the disease of interest, and any populations that may be indirectly affected by the vaccination program, either through externalities or spillover effects.</w:t>
      </w:r>
    </w:p>
    <w:p w14:paraId="793D22CD" w14:textId="77777777" w:rsidR="005C2114" w:rsidRPr="00D26888" w:rsidRDefault="005C2114" w:rsidP="005C2114">
      <w:pPr>
        <w:tabs>
          <w:tab w:val="left" w:pos="703"/>
        </w:tabs>
        <w:spacing w:line="360" w:lineRule="auto"/>
        <w:contextualSpacing/>
        <w:rPr>
          <w:rFonts w:cs="Helvetica"/>
          <w:szCs w:val="22"/>
        </w:rPr>
      </w:pPr>
    </w:p>
    <w:p w14:paraId="331D73C7" w14:textId="77777777" w:rsidR="00FD5D11" w:rsidRPr="00FD5D11" w:rsidRDefault="00FD5D11" w:rsidP="00FD5D11">
      <w:pPr>
        <w:tabs>
          <w:tab w:val="left" w:pos="703"/>
        </w:tabs>
        <w:spacing w:line="360" w:lineRule="auto"/>
        <w:ind w:left="703" w:hanging="703"/>
        <w:rPr>
          <w:rFonts w:cs="Helvetica"/>
          <w:szCs w:val="22"/>
        </w:rPr>
      </w:pPr>
      <w:r>
        <w:rPr>
          <w:rFonts w:cs="Helvetica"/>
          <w:szCs w:val="22"/>
        </w:rPr>
        <w:t xml:space="preserve">3.2 </w:t>
      </w:r>
      <w:r>
        <w:rPr>
          <w:rFonts w:cs="Helvetica"/>
          <w:szCs w:val="22"/>
        </w:rPr>
        <w:tab/>
      </w:r>
      <w:r w:rsidRPr="00FD5D11">
        <w:rPr>
          <w:rFonts w:cs="Helvetica"/>
          <w:szCs w:val="22"/>
        </w:rPr>
        <w:t>Researchers should present an overall analysis that includes the costs and health outcomes for all of the affected populations. When relevant, researchers should also summarize the results separately for each affected group (e.g., intended population, population experiencing externalities or spillover effects) that was inclu</w:t>
      </w:r>
      <w:bookmarkStart w:id="24" w:name="_GoBack"/>
      <w:bookmarkEnd w:id="24"/>
      <w:r w:rsidRPr="00FD5D11">
        <w:rPr>
          <w:rFonts w:cs="Helvetica"/>
          <w:szCs w:val="22"/>
        </w:rPr>
        <w:t xml:space="preserve">ded in the overall analysis. </w:t>
      </w:r>
    </w:p>
    <w:p w14:paraId="0BEF5760" w14:textId="77777777" w:rsidR="00FD5D11" w:rsidRPr="006333C1" w:rsidRDefault="00FD5D11" w:rsidP="00FD5D11">
      <w:pPr>
        <w:tabs>
          <w:tab w:val="left" w:pos="703"/>
        </w:tabs>
        <w:spacing w:line="360" w:lineRule="auto"/>
        <w:ind w:left="703" w:hanging="703"/>
        <w:contextualSpacing/>
        <w:rPr>
          <w:rFonts w:cs="Helvetica"/>
          <w:szCs w:val="22"/>
        </w:rPr>
      </w:pPr>
    </w:p>
    <w:p w14:paraId="77F7B0EF" w14:textId="77777777" w:rsidR="00FD5D11" w:rsidRPr="00FF4038" w:rsidRDefault="00FD5D11" w:rsidP="00FD5D11">
      <w:pPr>
        <w:pStyle w:val="ListParagraph"/>
        <w:tabs>
          <w:tab w:val="left" w:pos="703"/>
        </w:tabs>
        <w:spacing w:line="360" w:lineRule="auto"/>
        <w:ind w:left="705"/>
        <w:contextualSpacing/>
        <w:rPr>
          <w:rFonts w:cs="Helvetica"/>
          <w:szCs w:val="22"/>
        </w:rPr>
      </w:pPr>
    </w:p>
    <w:p w14:paraId="744BCC13" w14:textId="77777777" w:rsidR="00FD5D11" w:rsidRPr="00FD5D11" w:rsidRDefault="00FD5D11" w:rsidP="00FD5D11">
      <w:pPr>
        <w:spacing w:after="173" w:line="360" w:lineRule="auto"/>
        <w:ind w:left="703" w:hanging="703"/>
        <w:rPr>
          <w:rFonts w:cs="Helvetica"/>
          <w:szCs w:val="22"/>
        </w:rPr>
      </w:pPr>
      <w:r w:rsidRPr="00D26888">
        <w:rPr>
          <w:rFonts w:cs="Helvetica"/>
          <w:szCs w:val="22"/>
        </w:rPr>
        <w:t>3.3</w:t>
      </w:r>
      <w:r w:rsidRPr="00FF4038">
        <w:rPr>
          <w:rFonts w:cs="Helvetica"/>
          <w:szCs w:val="22"/>
        </w:rPr>
        <w:tab/>
      </w:r>
      <w:r w:rsidRPr="00FD5D11">
        <w:rPr>
          <w:rFonts w:cs="Helvetica"/>
          <w:szCs w:val="22"/>
        </w:rPr>
        <w:t>Where there are factors that could lead to differences in costs and outcomes related to the vaccine program across subgroups, researchers should conduct separate economic evaluations for each subgroup. These factors could include demographic factors, behavioural factors, disease-related factors, and effectiveness of the vaccine or comparator intervention(s).</w:t>
      </w:r>
    </w:p>
    <w:p w14:paraId="044D315D" w14:textId="77777777" w:rsidR="005C2114" w:rsidRPr="00D26888" w:rsidRDefault="005C2114" w:rsidP="00FF4038">
      <w:pPr>
        <w:tabs>
          <w:tab w:val="left" w:pos="703"/>
        </w:tabs>
        <w:spacing w:line="360" w:lineRule="auto"/>
        <w:contextualSpacing/>
        <w:rPr>
          <w:rFonts w:cs="Helvetica"/>
          <w:szCs w:val="22"/>
        </w:rPr>
      </w:pPr>
    </w:p>
    <w:p w14:paraId="206B64F3"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Comparators</w:t>
      </w:r>
    </w:p>
    <w:p w14:paraId="530C7F8A"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The choice of comparator(s) should be related to the scope of the decision problem. As such, the comparators should reflect the intended population for the vaccination program and the jurisdiction for which the decision is being made. </w:t>
      </w:r>
      <w:r w:rsidRPr="00D26888">
        <w:t>[CADTH Guideline Statement with amendment]</w:t>
      </w:r>
    </w:p>
    <w:p w14:paraId="2185B2FE" w14:textId="77777777" w:rsidR="005C2114" w:rsidRPr="00D26888" w:rsidRDefault="005C2114" w:rsidP="005C2114">
      <w:pPr>
        <w:tabs>
          <w:tab w:val="left" w:pos="703"/>
        </w:tabs>
        <w:spacing w:line="360" w:lineRule="auto"/>
        <w:contextualSpacing/>
        <w:rPr>
          <w:rFonts w:cs="Helvetica"/>
          <w:szCs w:val="22"/>
        </w:rPr>
      </w:pPr>
    </w:p>
    <w:p w14:paraId="2130764B"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4.2</w:t>
      </w:r>
      <w:r w:rsidRPr="00D26888">
        <w:rPr>
          <w:rFonts w:cs="Helvetica"/>
          <w:szCs w:val="22"/>
        </w:rPr>
        <w:tab/>
        <w:t>Researchers should consider both preventive and treatment-based approaches when selecting comparators for economic evaluations of vaccination programs. Preventive interventions could include vaccine-based measures, screening programs, preventive medication-based interventions, and preventive non-medical interventions.</w:t>
      </w:r>
    </w:p>
    <w:p w14:paraId="5B36E1AD" w14:textId="77777777" w:rsidR="005C2114" w:rsidRPr="00D26888" w:rsidRDefault="005C2114" w:rsidP="005C2114">
      <w:pPr>
        <w:tabs>
          <w:tab w:val="left" w:pos="703"/>
        </w:tabs>
        <w:spacing w:line="360" w:lineRule="auto"/>
        <w:ind w:left="709" w:hanging="709"/>
        <w:contextualSpacing/>
        <w:rPr>
          <w:rFonts w:cs="Helvetica"/>
          <w:szCs w:val="22"/>
        </w:rPr>
      </w:pPr>
    </w:p>
    <w:p w14:paraId="637CA028"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Perspectives</w:t>
      </w:r>
    </w:p>
    <w:p w14:paraId="3F191777"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Two reference case analyses should be presented as part of the economic evaluation of vaccination programs: one conducted from the publicly funded health system perspective, and the other conducted from the societal perspective.</w:t>
      </w:r>
    </w:p>
    <w:p w14:paraId="40A61083" w14:textId="77777777" w:rsidR="005C2114" w:rsidRPr="00D26888" w:rsidRDefault="005C2114" w:rsidP="005C2114">
      <w:pPr>
        <w:tabs>
          <w:tab w:val="left" w:pos="703"/>
        </w:tabs>
        <w:spacing w:line="360" w:lineRule="auto"/>
        <w:contextualSpacing/>
        <w:rPr>
          <w:rFonts w:cs="Helvetica"/>
          <w:szCs w:val="22"/>
        </w:rPr>
      </w:pPr>
    </w:p>
    <w:p w14:paraId="3DD45B17"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5.2</w:t>
      </w:r>
      <w:r w:rsidRPr="00D26888">
        <w:rPr>
          <w:rFonts w:cs="Helvetica"/>
          <w:szCs w:val="22"/>
        </w:rPr>
        <w:tab/>
        <w:t xml:space="preserve">“Both costs and outcomes should be consistent with the stated perspective.” </w:t>
      </w:r>
      <w:r w:rsidRPr="00D26888">
        <w:t>[CADTH Guideline Statement]</w:t>
      </w:r>
      <w:r w:rsidRPr="00D26888">
        <w:rPr>
          <w:rFonts w:cs="Helvetica"/>
          <w:szCs w:val="22"/>
        </w:rPr>
        <w:t xml:space="preserve"> </w:t>
      </w:r>
    </w:p>
    <w:p w14:paraId="16B7519B" w14:textId="77777777" w:rsidR="005C2114" w:rsidRPr="00D26888" w:rsidRDefault="005C2114" w:rsidP="005C2114">
      <w:pPr>
        <w:tabs>
          <w:tab w:val="left" w:pos="703"/>
        </w:tabs>
        <w:spacing w:line="360" w:lineRule="auto"/>
        <w:ind w:left="709" w:hanging="709"/>
        <w:contextualSpacing/>
        <w:rPr>
          <w:rFonts w:cs="Helvetica"/>
          <w:szCs w:val="22"/>
        </w:rPr>
      </w:pPr>
    </w:p>
    <w:p w14:paraId="11C26F65"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Time Horizon</w:t>
      </w:r>
    </w:p>
    <w:p w14:paraId="6B381F20" w14:textId="77777777" w:rsidR="005C2114" w:rsidRPr="00D26888" w:rsidRDefault="005C2114" w:rsidP="005C2114">
      <w:pPr>
        <w:pStyle w:val="ListParagraph"/>
        <w:numPr>
          <w:ilvl w:val="1"/>
          <w:numId w:val="11"/>
        </w:numPr>
        <w:tabs>
          <w:tab w:val="left" w:pos="703"/>
        </w:tabs>
        <w:spacing w:line="360" w:lineRule="auto"/>
        <w:contextualSpacing/>
      </w:pPr>
      <w:r w:rsidRPr="00D26888">
        <w:rPr>
          <w:rFonts w:cs="Helvetica"/>
          <w:szCs w:val="22"/>
        </w:rPr>
        <w:t xml:space="preserve">In the reference cases, the time horizon should be long enough to capture all relevant differences in the future costs and outcomes associated with the interventions being compared. Thus, the time horizon should be based on the condition and the likely impact of the intervention. </w:t>
      </w:r>
      <w:r w:rsidRPr="00D26888">
        <w:t>[CADTH Guideline Statement with amendment]</w:t>
      </w:r>
    </w:p>
    <w:p w14:paraId="630EF99F" w14:textId="77777777" w:rsidR="005C2114" w:rsidRPr="00D26888" w:rsidRDefault="005C2114" w:rsidP="005C2114">
      <w:pPr>
        <w:tabs>
          <w:tab w:val="left" w:pos="703"/>
        </w:tabs>
        <w:spacing w:line="360" w:lineRule="auto"/>
        <w:contextualSpacing/>
        <w:rPr>
          <w:rFonts w:cs="Helvetica"/>
          <w:szCs w:val="22"/>
        </w:rPr>
      </w:pPr>
    </w:p>
    <w:p w14:paraId="508B3149" w14:textId="158DE284"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6.2</w:t>
      </w:r>
      <w:r w:rsidRPr="00D26888">
        <w:rPr>
          <w:rFonts w:cs="Helvetica"/>
          <w:szCs w:val="22"/>
        </w:rPr>
        <w:tab/>
        <w:t>Researchers should justify their choice of time horizon. Where it spans a long period of time (i.e., multiple decades), researchers should report ICER estimates from various time points throughout the time horizon.</w:t>
      </w:r>
    </w:p>
    <w:p w14:paraId="06EEA646" w14:textId="77777777" w:rsidR="005C2114" w:rsidRPr="00D26888" w:rsidRDefault="005C2114" w:rsidP="005C2114">
      <w:pPr>
        <w:tabs>
          <w:tab w:val="left" w:pos="703"/>
        </w:tabs>
        <w:spacing w:line="360" w:lineRule="auto"/>
        <w:ind w:left="709" w:hanging="709"/>
        <w:contextualSpacing/>
        <w:rPr>
          <w:rFonts w:cs="Helvetica"/>
          <w:szCs w:val="22"/>
        </w:rPr>
      </w:pPr>
    </w:p>
    <w:p w14:paraId="0C6D7C5D"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Discounting</w:t>
      </w:r>
    </w:p>
    <w:p w14:paraId="5F48A059" w14:textId="77777777" w:rsidR="005C2114" w:rsidRPr="00D26888" w:rsidRDefault="005C2114" w:rsidP="005C2114">
      <w:pPr>
        <w:pStyle w:val="ListParagraph"/>
        <w:numPr>
          <w:ilvl w:val="1"/>
          <w:numId w:val="11"/>
        </w:numPr>
        <w:tabs>
          <w:tab w:val="left" w:pos="703"/>
        </w:tabs>
        <w:spacing w:line="360" w:lineRule="auto"/>
        <w:contextualSpacing/>
      </w:pPr>
      <w:r w:rsidRPr="00D26888">
        <w:rPr>
          <w:rFonts w:cs="Helvetica"/>
          <w:szCs w:val="22"/>
        </w:rPr>
        <w:t xml:space="preserve">In the reference cases, costs and outcomes that occur beyond one year should be discounted to present values at a rate of 1.5% per year. </w:t>
      </w:r>
      <w:r w:rsidRPr="00D26888">
        <w:t>[CADTH Guideline Statement with amendment]</w:t>
      </w:r>
    </w:p>
    <w:p w14:paraId="003C68C0" w14:textId="77777777" w:rsidR="005C2114" w:rsidRPr="00D26888" w:rsidRDefault="005C2114" w:rsidP="005C2114">
      <w:pPr>
        <w:tabs>
          <w:tab w:val="left" w:pos="703"/>
        </w:tabs>
        <w:spacing w:line="360" w:lineRule="auto"/>
        <w:contextualSpacing/>
        <w:rPr>
          <w:rFonts w:cs="Helvetica"/>
          <w:szCs w:val="22"/>
        </w:rPr>
      </w:pPr>
    </w:p>
    <w:p w14:paraId="288B4F3D" w14:textId="77777777" w:rsidR="005C2114" w:rsidRPr="00D26888" w:rsidRDefault="005C2114" w:rsidP="005C2114">
      <w:pPr>
        <w:tabs>
          <w:tab w:val="left" w:pos="703"/>
        </w:tabs>
        <w:spacing w:line="360" w:lineRule="auto"/>
        <w:ind w:left="709" w:hanging="709"/>
        <w:contextualSpacing/>
      </w:pPr>
      <w:r w:rsidRPr="00D26888">
        <w:rPr>
          <w:rFonts w:cs="Helvetica"/>
          <w:szCs w:val="22"/>
        </w:rPr>
        <w:t>7.2</w:t>
      </w:r>
      <w:r w:rsidRPr="00D26888">
        <w:rPr>
          <w:rFonts w:cs="Helvetica"/>
          <w:szCs w:val="22"/>
        </w:rPr>
        <w:tab/>
        <w:t>“The impact of uncertainty in the discount rate should be assessed by comparing the results of the reference cases to those from non-reference case analyses, using discount rates of 0% and 3% per year</w:t>
      </w:r>
      <w:r w:rsidRPr="00D26888">
        <w:rPr>
          <w:rStyle w:val="Heading4Char"/>
        </w:rPr>
        <w:t xml:space="preserve">.” </w:t>
      </w:r>
      <w:r w:rsidRPr="00D26888">
        <w:t xml:space="preserve">[CADTH Guideline Statement] </w:t>
      </w:r>
    </w:p>
    <w:p w14:paraId="036BA790" w14:textId="77777777" w:rsidR="005C2114" w:rsidRPr="00D26888" w:rsidRDefault="005C2114" w:rsidP="005C2114">
      <w:pPr>
        <w:tabs>
          <w:tab w:val="left" w:pos="703"/>
        </w:tabs>
        <w:spacing w:line="360" w:lineRule="auto"/>
        <w:ind w:left="709" w:hanging="709"/>
        <w:contextualSpacing/>
        <w:rPr>
          <w:rFonts w:cs="Helvetica"/>
          <w:szCs w:val="22"/>
        </w:rPr>
      </w:pPr>
    </w:p>
    <w:p w14:paraId="5407FD5A"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Modelling</w:t>
      </w:r>
    </w:p>
    <w:p w14:paraId="518F4ED2"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“Model conceptualization and development should address the decision problem.” </w:t>
      </w:r>
      <w:r w:rsidRPr="00D26888">
        <w:t>[CADTH Guideline Statement]</w:t>
      </w:r>
    </w:p>
    <w:p w14:paraId="01CFA210" w14:textId="77777777" w:rsidR="005C2114" w:rsidRPr="00D26888" w:rsidRDefault="005C2114" w:rsidP="005C2114">
      <w:pPr>
        <w:tabs>
          <w:tab w:val="left" w:pos="703"/>
        </w:tabs>
        <w:spacing w:line="360" w:lineRule="auto"/>
        <w:contextualSpacing/>
        <w:rPr>
          <w:rFonts w:cs="Helvetica"/>
          <w:szCs w:val="22"/>
        </w:rPr>
      </w:pPr>
    </w:p>
    <w:p w14:paraId="1588F623"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“Researchers should consider any existing well-constructed and validated models that appropriately capture the clinical or care pathway for the condition of interest when conceptualizing their model.” </w:t>
      </w:r>
      <w:r w:rsidRPr="00D26888">
        <w:t>[CADTH Guideline Statement]</w:t>
      </w:r>
    </w:p>
    <w:p w14:paraId="42576AA5" w14:textId="77777777" w:rsidR="005C2114" w:rsidRPr="00D26888" w:rsidRDefault="005C2114" w:rsidP="005C2114">
      <w:pPr>
        <w:tabs>
          <w:tab w:val="left" w:pos="703"/>
        </w:tabs>
        <w:spacing w:line="360" w:lineRule="auto"/>
        <w:contextualSpacing/>
        <w:rPr>
          <w:rFonts w:cs="Helvetica"/>
          <w:szCs w:val="22"/>
        </w:rPr>
      </w:pPr>
    </w:p>
    <w:p w14:paraId="2EA302D3" w14:textId="13C27F3F"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The model structure should reflect the natural history of disease, the clinical or care pathway, and account for susceptibility, infectiousness,</w:t>
      </w:r>
      <w:r w:rsidR="00A92ED5" w:rsidRPr="00D26888">
        <w:rPr>
          <w:rFonts w:cs="Helvetica"/>
          <w:szCs w:val="22"/>
        </w:rPr>
        <w:t xml:space="preserve"> and</w:t>
      </w:r>
      <w:r w:rsidRPr="00D26888">
        <w:rPr>
          <w:rFonts w:cs="Helvetica"/>
          <w:szCs w:val="22"/>
        </w:rPr>
        <w:t xml:space="preserve"> immunity, related to the infection.</w:t>
      </w:r>
    </w:p>
    <w:p w14:paraId="3EB02C0C" w14:textId="77777777" w:rsidR="005C2114" w:rsidRPr="00D26888" w:rsidRDefault="005C2114" w:rsidP="005C2114">
      <w:pPr>
        <w:tabs>
          <w:tab w:val="left" w:pos="703"/>
        </w:tabs>
        <w:spacing w:line="360" w:lineRule="auto"/>
        <w:contextualSpacing/>
        <w:rPr>
          <w:rFonts w:cs="Helvetica"/>
          <w:szCs w:val="22"/>
        </w:rPr>
      </w:pPr>
    </w:p>
    <w:p w14:paraId="0796A892"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Relevant behavioural dynamics including contact patterns between individuals and behaviours related to infection prevention and control should be incorporated into the model where appropriate.</w:t>
      </w:r>
    </w:p>
    <w:p w14:paraId="39CDA535" w14:textId="77777777" w:rsidR="005C2114" w:rsidRPr="00D26888" w:rsidRDefault="005C2114" w:rsidP="005C2114">
      <w:pPr>
        <w:pStyle w:val="ListParagraph"/>
        <w:rPr>
          <w:rFonts w:cs="Helvetica"/>
          <w:szCs w:val="22"/>
        </w:rPr>
      </w:pPr>
    </w:p>
    <w:p w14:paraId="2147B6A0"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Dynamic models should be considered in economic evaluations of vaccines that are associated with externalities such as prevention of human-to-human transmission of infection and age-shifting of disease.</w:t>
      </w:r>
    </w:p>
    <w:p w14:paraId="5735DFD5" w14:textId="77777777" w:rsidR="005C2114" w:rsidRPr="00D26888" w:rsidRDefault="005C2114" w:rsidP="005C2114">
      <w:pPr>
        <w:pStyle w:val="ListParagraph"/>
        <w:rPr>
          <w:rFonts w:cs="Helvetica"/>
          <w:szCs w:val="22"/>
        </w:rPr>
      </w:pPr>
    </w:p>
    <w:p w14:paraId="48D8C1B3" w14:textId="5B5A6D7A"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Other model attributes including whether the model is deterministic or stochastic</w:t>
      </w:r>
      <w:r w:rsidRPr="00D26888">
        <w:t>, population-based or individual-based</w:t>
      </w:r>
      <w:r w:rsidRPr="00D26888">
        <w:rPr>
          <w:rFonts w:cs="Helvetica"/>
          <w:szCs w:val="22"/>
        </w:rPr>
        <w:t>, and open or closed should be considered in the context of the decision problem.</w:t>
      </w:r>
    </w:p>
    <w:p w14:paraId="3E8BC944" w14:textId="77777777" w:rsidR="005C2114" w:rsidRPr="00D26888" w:rsidRDefault="005C2114" w:rsidP="005C2114">
      <w:pPr>
        <w:pStyle w:val="ListParagraph"/>
        <w:spacing w:line="360" w:lineRule="auto"/>
        <w:rPr>
          <w:rFonts w:cs="Helvetica"/>
          <w:szCs w:val="22"/>
        </w:rPr>
      </w:pPr>
    </w:p>
    <w:p w14:paraId="13B51C5C"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8.7</w:t>
      </w:r>
      <w:r w:rsidRPr="00D26888">
        <w:rPr>
          <w:rFonts w:cs="Helvetica"/>
          <w:szCs w:val="22"/>
        </w:rPr>
        <w:tab/>
        <w:t xml:space="preserve">Researchers should transparently report on model calibration and validation processes that were undertaken and on their results. </w:t>
      </w:r>
    </w:p>
    <w:p w14:paraId="260DA30E" w14:textId="77777777" w:rsidR="005C2114" w:rsidRPr="00D26888" w:rsidRDefault="005C2114" w:rsidP="005C2114">
      <w:pPr>
        <w:tabs>
          <w:tab w:val="left" w:pos="703"/>
        </w:tabs>
        <w:spacing w:line="360" w:lineRule="auto"/>
        <w:ind w:left="709" w:hanging="709"/>
        <w:contextualSpacing/>
        <w:rPr>
          <w:rFonts w:cs="Helvetica"/>
          <w:szCs w:val="22"/>
        </w:rPr>
      </w:pPr>
    </w:p>
    <w:p w14:paraId="74351B50"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 xml:space="preserve">Effectiveness </w:t>
      </w:r>
    </w:p>
    <w:p w14:paraId="3465B3FD"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“A comprehensive search of the available data sources should be conducted to inform the estimates of effectiveness and harms associated with the interventions. Report the included studies and methods used to select or combine the data.” </w:t>
      </w:r>
      <w:r w:rsidRPr="00D26888">
        <w:t>[CADTH Guideline Statement]</w:t>
      </w:r>
    </w:p>
    <w:p w14:paraId="3CB6C85A" w14:textId="77777777" w:rsidR="005C2114" w:rsidRPr="00D26888" w:rsidRDefault="005C2114" w:rsidP="005C2114">
      <w:pPr>
        <w:tabs>
          <w:tab w:val="left" w:pos="703"/>
        </w:tabs>
        <w:spacing w:line="360" w:lineRule="auto"/>
        <w:contextualSpacing/>
        <w:rPr>
          <w:rFonts w:cs="Helvetica"/>
          <w:szCs w:val="22"/>
        </w:rPr>
      </w:pPr>
    </w:p>
    <w:p w14:paraId="4B30FD8F"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“The data sources should be assessed based on their fitness for purpose, credibility, and consistency. Describe the trade-offs among these criteria and provide justification for the selected source(s).” </w:t>
      </w:r>
      <w:r w:rsidRPr="00D26888">
        <w:t>[CADTH Guideline Statement with amendment]</w:t>
      </w:r>
    </w:p>
    <w:p w14:paraId="317C4120" w14:textId="77777777" w:rsidR="005C2114" w:rsidRPr="00D26888" w:rsidRDefault="005C2114" w:rsidP="005C2114">
      <w:pPr>
        <w:pStyle w:val="ListParagraph"/>
        <w:rPr>
          <w:rFonts w:cs="Helvetica"/>
          <w:szCs w:val="22"/>
        </w:rPr>
      </w:pPr>
    </w:p>
    <w:p w14:paraId="06DB2ADE" w14:textId="19273EC0" w:rsidR="005C2114" w:rsidRPr="00D26888" w:rsidRDefault="005C2114" w:rsidP="005C2114">
      <w:pPr>
        <w:pStyle w:val="ListParagraph"/>
        <w:numPr>
          <w:ilvl w:val="1"/>
          <w:numId w:val="11"/>
        </w:numPr>
        <w:tabs>
          <w:tab w:val="left" w:pos="703"/>
        </w:tabs>
        <w:spacing w:line="360" w:lineRule="auto"/>
        <w:contextualSpacing/>
        <w:rPr>
          <w:rFonts w:ascii="Times New Roman" w:hAnsi="Times New Roman"/>
          <w:sz w:val="24"/>
          <w:lang w:eastAsia="zh-TW"/>
        </w:rPr>
      </w:pPr>
      <w:r w:rsidRPr="00D26888">
        <w:rPr>
          <w:rFonts w:cs="Helvetica"/>
          <w:szCs w:val="22"/>
        </w:rPr>
        <w:t xml:space="preserve">The following criteria should be considered when assessing estimates of vaccine effectiveness: </w:t>
      </w:r>
      <w:r w:rsidRPr="00D26888">
        <w:t xml:space="preserve">vaccine effectiveness by dose; expected vaccine coverage; pathogen variation-specific (i.e., serotypes, </w:t>
      </w:r>
      <w:proofErr w:type="spellStart"/>
      <w:r w:rsidRPr="00D26888">
        <w:t>serogroups</w:t>
      </w:r>
      <w:proofErr w:type="spellEnd"/>
      <w:r w:rsidRPr="00D26888">
        <w:t>, strains) effectiveness; and geographic and host factors that may affect effectiveness.</w:t>
      </w:r>
    </w:p>
    <w:p w14:paraId="210829A4" w14:textId="77777777" w:rsidR="005C2114" w:rsidRPr="00D26888" w:rsidRDefault="005C2114" w:rsidP="005C2114">
      <w:pPr>
        <w:pStyle w:val="ListParagraph"/>
        <w:rPr>
          <w:rFonts w:cs="Helvetica"/>
          <w:szCs w:val="22"/>
        </w:rPr>
      </w:pPr>
    </w:p>
    <w:p w14:paraId="51324BBF" w14:textId="77777777" w:rsidR="005C2114" w:rsidRPr="00D26888" w:rsidRDefault="005C2114" w:rsidP="005C2114">
      <w:pPr>
        <w:pStyle w:val="ListParagraph"/>
        <w:numPr>
          <w:ilvl w:val="1"/>
          <w:numId w:val="11"/>
        </w:numPr>
        <w:tabs>
          <w:tab w:val="left" w:pos="703"/>
        </w:tabs>
        <w:spacing w:line="360" w:lineRule="auto"/>
        <w:contextualSpacing/>
        <w:rPr>
          <w:rFonts w:ascii="Times New Roman" w:hAnsi="Times New Roman"/>
          <w:sz w:val="24"/>
          <w:lang w:eastAsia="zh-TW"/>
        </w:rPr>
      </w:pPr>
      <w:r w:rsidRPr="00D26888">
        <w:rPr>
          <w:rFonts w:cs="Helvetica"/>
          <w:szCs w:val="22"/>
        </w:rPr>
        <w:t xml:space="preserve">Researchers should ensure that </w:t>
      </w:r>
      <w:r w:rsidRPr="00D26888">
        <w:t xml:space="preserve">immune </w:t>
      </w:r>
      <w:r w:rsidRPr="00D26888">
        <w:rPr>
          <w:rFonts w:cs="Helvetica"/>
          <w:szCs w:val="22"/>
        </w:rPr>
        <w:t xml:space="preserve">biomarkers used as surrogate outcomes in studies of vaccine efficacy or effectiveness meet the criteria for correlates of protection. </w:t>
      </w:r>
    </w:p>
    <w:p w14:paraId="1190D00E" w14:textId="77777777" w:rsidR="005C2114" w:rsidRPr="00D26888" w:rsidRDefault="005C2114" w:rsidP="005C2114">
      <w:pPr>
        <w:tabs>
          <w:tab w:val="left" w:pos="703"/>
        </w:tabs>
        <w:spacing w:line="360" w:lineRule="auto"/>
        <w:ind w:left="709" w:hanging="709"/>
        <w:contextualSpacing/>
        <w:rPr>
          <w:rFonts w:cs="Helvetica"/>
          <w:szCs w:val="22"/>
        </w:rPr>
      </w:pPr>
    </w:p>
    <w:p w14:paraId="7B8A719D"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Measurement and Valuation of Health</w:t>
      </w:r>
    </w:p>
    <w:p w14:paraId="09358DA6"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In both reference cases, the quality-adjusted life year (QALY) should be used as the method for valuing health outcomes.</w:t>
      </w:r>
    </w:p>
    <w:p w14:paraId="6687C549" w14:textId="77777777" w:rsidR="005C2114" w:rsidRPr="00D26888" w:rsidRDefault="005C2114" w:rsidP="005C2114">
      <w:pPr>
        <w:tabs>
          <w:tab w:val="left" w:pos="703"/>
        </w:tabs>
        <w:spacing w:line="360" w:lineRule="auto"/>
        <w:contextualSpacing/>
        <w:rPr>
          <w:rFonts w:cs="Helvetica"/>
          <w:szCs w:val="22"/>
        </w:rPr>
      </w:pPr>
    </w:p>
    <w:p w14:paraId="01A87344" w14:textId="77777777" w:rsidR="005C2114" w:rsidRPr="00D26888" w:rsidRDefault="005C2114" w:rsidP="005C2114">
      <w:pPr>
        <w:pStyle w:val="ListParagraph"/>
        <w:numPr>
          <w:ilvl w:val="1"/>
          <w:numId w:val="11"/>
        </w:numPr>
        <w:tabs>
          <w:tab w:val="left" w:pos="703"/>
        </w:tabs>
        <w:spacing w:line="360" w:lineRule="auto"/>
        <w:contextualSpacing/>
      </w:pPr>
      <w:r w:rsidRPr="00D26888">
        <w:rPr>
          <w:rFonts w:cs="Helvetica"/>
          <w:szCs w:val="22"/>
        </w:rPr>
        <w:t>“Health preferences should reflect the general Canadian population</w:t>
      </w:r>
      <w:r w:rsidRPr="00D26888">
        <w:rPr>
          <w:rStyle w:val="Heading4Char"/>
        </w:rPr>
        <w:t xml:space="preserve">.” </w:t>
      </w:r>
      <w:r w:rsidRPr="00D26888">
        <w:t>[CADTH Guideline Statement]</w:t>
      </w:r>
    </w:p>
    <w:p w14:paraId="365AA0D7" w14:textId="77777777" w:rsidR="005C2114" w:rsidRPr="00D26888" w:rsidRDefault="005C2114" w:rsidP="005C2114">
      <w:pPr>
        <w:tabs>
          <w:tab w:val="left" w:pos="703"/>
        </w:tabs>
        <w:spacing w:line="360" w:lineRule="auto"/>
        <w:contextualSpacing/>
        <w:rPr>
          <w:rFonts w:cs="Helvetica"/>
          <w:szCs w:val="22"/>
        </w:rPr>
      </w:pPr>
    </w:p>
    <w:p w14:paraId="4DD9273B"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In the reference cases, researchers should use health preferences obtained from an indirect method of measurement that is based on a generic classification system (e.g., </w:t>
      </w:r>
      <w:proofErr w:type="spellStart"/>
      <w:r w:rsidRPr="00D26888">
        <w:rPr>
          <w:rFonts w:cs="Helvetica"/>
          <w:szCs w:val="22"/>
        </w:rPr>
        <w:t>EuroQol</w:t>
      </w:r>
      <w:proofErr w:type="spellEnd"/>
      <w:r w:rsidRPr="00D26888">
        <w:rPr>
          <w:rFonts w:cs="Helvetica"/>
          <w:szCs w:val="22"/>
        </w:rPr>
        <w:t xml:space="preserve"> 5-Dimensions questionnaire [EQ-5D], Health Utilities Index [HUI], Short Form 6-Dimensions [SF-6D], Child Health Utility 9-Dimensions [CHU9D], Assessment of Quality of Life [</w:t>
      </w:r>
      <w:proofErr w:type="spellStart"/>
      <w:r w:rsidRPr="00D26888">
        <w:rPr>
          <w:rFonts w:cs="Helvetica"/>
          <w:szCs w:val="22"/>
        </w:rPr>
        <w:t>AQoL</w:t>
      </w:r>
      <w:proofErr w:type="spellEnd"/>
      <w:r w:rsidRPr="00D26888">
        <w:rPr>
          <w:rFonts w:cs="Helvetica"/>
          <w:szCs w:val="22"/>
        </w:rPr>
        <w:t>]). Researchers must justify where an indirect method is not used</w:t>
      </w:r>
      <w:r w:rsidRPr="00D26888">
        <w:t>. [CADTH Guideline Statement with</w:t>
      </w:r>
      <w:r w:rsidRPr="00D26888">
        <w:rPr>
          <w:rStyle w:val="Heading4Char"/>
        </w:rPr>
        <w:t xml:space="preserve"> </w:t>
      </w:r>
      <w:r w:rsidRPr="00D26888">
        <w:t>amendment]</w:t>
      </w:r>
    </w:p>
    <w:p w14:paraId="1EC2E08C" w14:textId="77777777" w:rsidR="005C2114" w:rsidRPr="00D26888" w:rsidRDefault="005C2114" w:rsidP="005C2114">
      <w:pPr>
        <w:pStyle w:val="ListParagraph"/>
        <w:rPr>
          <w:rFonts w:cs="Helvetica"/>
          <w:szCs w:val="22"/>
        </w:rPr>
      </w:pPr>
    </w:p>
    <w:p w14:paraId="352D13BB"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10.4</w:t>
      </w:r>
      <w:r w:rsidRPr="00D26888">
        <w:rPr>
          <w:rFonts w:cs="Helvetica"/>
          <w:szCs w:val="22"/>
        </w:rPr>
        <w:tab/>
        <w:t xml:space="preserve">“The selection of data sources for health state utility values should be based on their fitness for purpose, credibility, and consistency. Describe the trade-offs among these criteria and provide justification for the selected sources.” </w:t>
      </w:r>
      <w:r w:rsidRPr="00D26888">
        <w:t xml:space="preserve">[CADTH Guideline Statement] </w:t>
      </w:r>
    </w:p>
    <w:p w14:paraId="1D5AC19B" w14:textId="77777777" w:rsidR="005C2114" w:rsidRPr="00D26888" w:rsidRDefault="005C2114" w:rsidP="005C2114">
      <w:pPr>
        <w:tabs>
          <w:tab w:val="left" w:pos="703"/>
        </w:tabs>
        <w:spacing w:line="360" w:lineRule="auto"/>
        <w:ind w:left="709" w:hanging="709"/>
        <w:contextualSpacing/>
        <w:rPr>
          <w:rFonts w:cs="Helvetica"/>
          <w:szCs w:val="22"/>
        </w:rPr>
      </w:pPr>
    </w:p>
    <w:p w14:paraId="3DC21487"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Resource Use and Costs</w:t>
      </w:r>
    </w:p>
    <w:p w14:paraId="599A41E1"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For each reference case analysis, researchers should systematically identify, measure, value, and report all relevant resources consumed or saved as a result of the delivery or implementation of the vaccination program under consideration.</w:t>
      </w:r>
    </w:p>
    <w:p w14:paraId="0DDE2F7B" w14:textId="77777777" w:rsidR="005C2114" w:rsidRPr="00D26888" w:rsidRDefault="005C2114" w:rsidP="005C2114">
      <w:pPr>
        <w:tabs>
          <w:tab w:val="left" w:pos="703"/>
        </w:tabs>
        <w:spacing w:line="360" w:lineRule="auto"/>
        <w:contextualSpacing/>
        <w:rPr>
          <w:rFonts w:cs="Helvetica"/>
          <w:szCs w:val="22"/>
        </w:rPr>
      </w:pPr>
    </w:p>
    <w:p w14:paraId="1FD033E3" w14:textId="119F164F"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11.2</w:t>
      </w:r>
      <w:r w:rsidRPr="00D26888">
        <w:rPr>
          <w:rFonts w:cs="Helvetica"/>
          <w:szCs w:val="22"/>
        </w:rPr>
        <w:tab/>
        <w:t xml:space="preserve">Where possible, researchers </w:t>
      </w:r>
      <w:r w:rsidRPr="00D26888">
        <w:t xml:space="preserve">should value relevant resources </w:t>
      </w:r>
      <w:r w:rsidRPr="00D26888">
        <w:rPr>
          <w:rFonts w:cs="Helvetica"/>
          <w:szCs w:val="22"/>
        </w:rPr>
        <w:t xml:space="preserve">identified for all sectors in monetary terms. In situations where this is not possible, researchers should present the relevant resources that have been identified in the </w:t>
      </w:r>
      <w:r w:rsidRPr="00D26888">
        <w:rPr>
          <w:rFonts w:cs="Helvetica"/>
          <w:i/>
          <w:szCs w:val="22"/>
        </w:rPr>
        <w:t xml:space="preserve">Impact inventory table for economic evaluations of vaccination strategies </w:t>
      </w:r>
      <w:r w:rsidRPr="00D26888">
        <w:rPr>
          <w:rFonts w:cs="Helvetica"/>
          <w:szCs w:val="22"/>
        </w:rPr>
        <w:t>for consideration by decision-makers.</w:t>
      </w:r>
    </w:p>
    <w:p w14:paraId="116359C5" w14:textId="1F277DEA"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11.3</w:t>
      </w:r>
      <w:r w:rsidRPr="00D26888">
        <w:rPr>
          <w:rFonts w:cs="Helvetica"/>
          <w:szCs w:val="22"/>
        </w:rPr>
        <w:tab/>
        <w:t xml:space="preserve">“Resource </w:t>
      </w:r>
      <w:r w:rsidRPr="00D26888">
        <w:rPr>
          <w:rFonts w:cs="Times"/>
        </w:rPr>
        <w:t xml:space="preserve">use and costs should </w:t>
      </w:r>
      <w:r w:rsidRPr="00D26888">
        <w:rPr>
          <w:rFonts w:cs="Helvetica"/>
          <w:szCs w:val="22"/>
        </w:rPr>
        <w:t xml:space="preserve">be based on Canadian sources and reflect the jurisdiction(s) of interest (as specified in the decision problem).” </w:t>
      </w:r>
      <w:r w:rsidRPr="00D26888">
        <w:t>[CADTH Guideline Statement]</w:t>
      </w:r>
    </w:p>
    <w:p w14:paraId="2B7786ED" w14:textId="77777777" w:rsidR="005C2114" w:rsidRPr="00D26888" w:rsidRDefault="005C2114" w:rsidP="005C2114">
      <w:pPr>
        <w:tabs>
          <w:tab w:val="left" w:pos="703"/>
        </w:tabs>
        <w:spacing w:line="360" w:lineRule="auto"/>
        <w:ind w:left="709" w:hanging="709"/>
        <w:contextualSpacing/>
        <w:rPr>
          <w:rFonts w:cs="Helvetica"/>
          <w:szCs w:val="22"/>
        </w:rPr>
      </w:pPr>
    </w:p>
    <w:p w14:paraId="237FF9F5"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11.4</w:t>
      </w:r>
      <w:r w:rsidRPr="00D26888">
        <w:rPr>
          <w:rFonts w:cs="Helvetica"/>
          <w:szCs w:val="22"/>
        </w:rPr>
        <w:tab/>
        <w:t xml:space="preserve">When valuing and monetizing resources, researchers should select data sources that most closely reflect the opportunity cost, given the perspective of the analysis. </w:t>
      </w:r>
      <w:r w:rsidRPr="00D26888">
        <w:t>[CADTH Guideline Statement with amendment]</w:t>
      </w:r>
      <w:r w:rsidRPr="00D26888">
        <w:rPr>
          <w:rFonts w:cs="Helvetica"/>
          <w:szCs w:val="22"/>
        </w:rPr>
        <w:t xml:space="preserve"> </w:t>
      </w:r>
    </w:p>
    <w:p w14:paraId="7FA4E6E5" w14:textId="77777777" w:rsidR="005C2114" w:rsidRPr="00D26888" w:rsidRDefault="005C2114" w:rsidP="005C2114">
      <w:pPr>
        <w:tabs>
          <w:tab w:val="left" w:pos="703"/>
        </w:tabs>
        <w:spacing w:line="360" w:lineRule="auto"/>
        <w:ind w:left="709" w:hanging="709"/>
        <w:contextualSpacing/>
        <w:rPr>
          <w:rFonts w:cs="Helvetica"/>
          <w:szCs w:val="22"/>
        </w:rPr>
      </w:pPr>
    </w:p>
    <w:p w14:paraId="743AD68D" w14:textId="491629BD"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11.5</w:t>
      </w:r>
      <w:r w:rsidRPr="00D26888">
        <w:rPr>
          <w:rFonts w:cs="Helvetica"/>
          <w:szCs w:val="22"/>
        </w:rPr>
        <w:tab/>
        <w:t xml:space="preserve">Researchers should assess sources used </w:t>
      </w:r>
      <w:r w:rsidRPr="00D26888">
        <w:rPr>
          <w:rFonts w:cs="Times"/>
        </w:rPr>
        <w:t xml:space="preserve">for cost data </w:t>
      </w:r>
      <w:r w:rsidRPr="00D26888">
        <w:rPr>
          <w:rFonts w:cs="Helvetica"/>
          <w:szCs w:val="22"/>
        </w:rPr>
        <w:t>based on their fitness for purpose, credibility, and consistency. The selection of data sources should be based on trade-offs between these criteria.</w:t>
      </w:r>
    </w:p>
    <w:p w14:paraId="1045C6B4" w14:textId="77777777" w:rsidR="005C2114" w:rsidRPr="00D26888" w:rsidRDefault="005C2114" w:rsidP="005C2114">
      <w:pPr>
        <w:tabs>
          <w:tab w:val="left" w:pos="703"/>
        </w:tabs>
        <w:spacing w:line="360" w:lineRule="auto"/>
        <w:contextualSpacing/>
        <w:rPr>
          <w:rFonts w:cs="Helvetica"/>
          <w:szCs w:val="22"/>
        </w:rPr>
      </w:pPr>
    </w:p>
    <w:p w14:paraId="5FE49505"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Analysis</w:t>
      </w:r>
    </w:p>
    <w:p w14:paraId="5F35D268" w14:textId="724C062F"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Incremental cost-effectiveness ratios (ICERs) and, where useful for interpretation, net monetary benefits or net health benefits, should be calculated for both reference case analyses. </w:t>
      </w:r>
    </w:p>
    <w:p w14:paraId="2ED5C7B5" w14:textId="77777777" w:rsidR="005C2114" w:rsidRPr="00D26888" w:rsidRDefault="005C2114" w:rsidP="005C2114">
      <w:pPr>
        <w:tabs>
          <w:tab w:val="left" w:pos="703"/>
        </w:tabs>
        <w:spacing w:line="360" w:lineRule="auto"/>
        <w:contextualSpacing/>
        <w:rPr>
          <w:rFonts w:cs="Helvetica"/>
          <w:szCs w:val="22"/>
        </w:rPr>
      </w:pPr>
    </w:p>
    <w:p w14:paraId="5A5B421E"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“For analyses with more than two interventions, a sequential analysis of cost-effectiveness should be conducted following standard rules for estimating ICERs, including the exclusion of dominated interventions</w:t>
      </w:r>
      <w:r w:rsidRPr="00D26888">
        <w:t>.” [CADTH Guideline Statement]</w:t>
      </w:r>
    </w:p>
    <w:p w14:paraId="7A047128" w14:textId="77777777" w:rsidR="005C2114" w:rsidRPr="00D26888" w:rsidRDefault="005C2114" w:rsidP="005C2114">
      <w:pPr>
        <w:pStyle w:val="ListParagraph"/>
        <w:rPr>
          <w:rFonts w:cs="Helvetica"/>
          <w:szCs w:val="22"/>
        </w:rPr>
      </w:pPr>
    </w:p>
    <w:p w14:paraId="1775F9D4" w14:textId="77777777" w:rsidR="005C2114" w:rsidRPr="00D26888" w:rsidRDefault="005C2114" w:rsidP="005C2114">
      <w:pPr>
        <w:tabs>
          <w:tab w:val="left" w:pos="703"/>
        </w:tabs>
        <w:spacing w:line="360" w:lineRule="auto"/>
        <w:ind w:left="709" w:hanging="709"/>
        <w:contextualSpacing/>
        <w:rPr>
          <w:rFonts w:cs="Helvetica"/>
          <w:szCs w:val="22"/>
        </w:rPr>
      </w:pPr>
      <w:r w:rsidRPr="00D26888">
        <w:rPr>
          <w:rFonts w:cs="Helvetica"/>
          <w:szCs w:val="22"/>
        </w:rPr>
        <w:t>12.3</w:t>
      </w:r>
      <w:r w:rsidRPr="00D26888">
        <w:rPr>
          <w:rFonts w:cs="Helvetica"/>
          <w:szCs w:val="22"/>
        </w:rPr>
        <w:tab/>
        <w:t xml:space="preserve">The expected values of costs and outcomes, where possible, should be generated probabilistically to reflect the overall uncertainty in the model parameters. </w:t>
      </w:r>
    </w:p>
    <w:p w14:paraId="23FDFBE1" w14:textId="77777777" w:rsidR="005C2114" w:rsidRPr="00D26888" w:rsidRDefault="005C2114" w:rsidP="005C2114">
      <w:pPr>
        <w:tabs>
          <w:tab w:val="left" w:pos="703"/>
        </w:tabs>
        <w:spacing w:line="360" w:lineRule="auto"/>
        <w:ind w:left="709" w:hanging="709"/>
        <w:contextualSpacing/>
        <w:rPr>
          <w:rFonts w:cs="Helvetica"/>
          <w:szCs w:val="22"/>
        </w:rPr>
      </w:pPr>
    </w:p>
    <w:p w14:paraId="61B4B39D" w14:textId="77777777" w:rsidR="005C2114" w:rsidRPr="00D2688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D26888">
        <w:rPr>
          <w:rFonts w:cs="Helvetica"/>
          <w:b/>
          <w:color w:val="76923C" w:themeColor="accent3" w:themeShade="BF"/>
          <w:szCs w:val="22"/>
        </w:rPr>
        <w:t>Uncertainty</w:t>
      </w:r>
    </w:p>
    <w:p w14:paraId="6C5B75CF"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Researchers should address parameter uncertainty using a probabilistic reference case analysis, where possible, as well as deterministic sensitivity analyses.</w:t>
      </w:r>
    </w:p>
    <w:p w14:paraId="0BC375FF" w14:textId="77777777" w:rsidR="005C2114" w:rsidRPr="00D26888" w:rsidRDefault="005C2114" w:rsidP="005C2114">
      <w:pPr>
        <w:tabs>
          <w:tab w:val="left" w:pos="703"/>
        </w:tabs>
        <w:spacing w:line="360" w:lineRule="auto"/>
        <w:contextualSpacing/>
        <w:rPr>
          <w:rFonts w:cs="Helvetica"/>
          <w:szCs w:val="22"/>
        </w:rPr>
      </w:pPr>
    </w:p>
    <w:p w14:paraId="64926B69"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“Methodological uncertainty should be explored by comparing the reference case results to those from a non-reference case analysis that deviates from the recommended methods in order to examine the impact of methodological differences.” </w:t>
      </w:r>
      <w:r w:rsidRPr="00D26888">
        <w:t>[CADTH Guideline Statement]</w:t>
      </w:r>
      <w:r w:rsidRPr="00D26888">
        <w:rPr>
          <w:rFonts w:cs="Helvetica"/>
          <w:szCs w:val="22"/>
        </w:rPr>
        <w:t xml:space="preserve"> </w:t>
      </w:r>
    </w:p>
    <w:p w14:paraId="602F88B0" w14:textId="77777777" w:rsidR="005C2114" w:rsidRPr="00D26888" w:rsidRDefault="005C2114" w:rsidP="005C2114">
      <w:pPr>
        <w:pStyle w:val="ListParagraph"/>
        <w:rPr>
          <w:rFonts w:cs="Helvetica"/>
          <w:szCs w:val="22"/>
        </w:rPr>
      </w:pPr>
    </w:p>
    <w:p w14:paraId="1A9BB735"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 xml:space="preserve">Cost-effectiveness acceptability curves (CEACs) and cost-effectiveness acceptability frontiers (CEAFs) should be used to represent the uncertainty in the estimates of costs and outcomes when these estimates have been generated probabilistically. </w:t>
      </w:r>
      <w:r w:rsidRPr="00D26888">
        <w:t>[CADTH Guideline Statement with amendment]</w:t>
      </w:r>
    </w:p>
    <w:p w14:paraId="62D03BFA" w14:textId="77777777" w:rsidR="005C2114" w:rsidRPr="00D26888" w:rsidRDefault="005C2114" w:rsidP="005C2114">
      <w:pPr>
        <w:pStyle w:val="ListParagraph"/>
        <w:rPr>
          <w:rFonts w:cs="Helvetica"/>
          <w:szCs w:val="22"/>
        </w:rPr>
      </w:pPr>
    </w:p>
    <w:p w14:paraId="6999C9D9" w14:textId="77777777" w:rsidR="005C2114" w:rsidRPr="00D26888" w:rsidRDefault="005C2114" w:rsidP="005C2114">
      <w:pPr>
        <w:pStyle w:val="ListParagraph"/>
        <w:numPr>
          <w:ilvl w:val="1"/>
          <w:numId w:val="11"/>
        </w:numPr>
        <w:tabs>
          <w:tab w:val="left" w:pos="703"/>
        </w:tabs>
        <w:spacing w:line="360" w:lineRule="auto"/>
        <w:contextualSpacing/>
        <w:rPr>
          <w:rFonts w:cs="Helvetica"/>
          <w:szCs w:val="22"/>
        </w:rPr>
      </w:pPr>
      <w:r w:rsidRPr="00D26888">
        <w:rPr>
          <w:rFonts w:cs="Helvetica"/>
          <w:szCs w:val="22"/>
        </w:rPr>
        <w:t>When the decision problem includes the option of commissioning or conducting future research, value-of-information analysis may be helpful to characterize the value of these options and design future research and may be included in the reference case analysis.</w:t>
      </w:r>
      <w:r w:rsidRPr="00D26888">
        <w:rPr>
          <w:rStyle w:val="Heading4Char"/>
        </w:rPr>
        <w:t xml:space="preserve"> </w:t>
      </w:r>
      <w:r w:rsidRPr="00D26888">
        <w:t>[CADTH Guideline Statement with amendment]</w:t>
      </w:r>
      <w:r w:rsidRPr="00D26888">
        <w:rPr>
          <w:rStyle w:val="Heading4Char"/>
        </w:rPr>
        <w:t xml:space="preserve"> </w:t>
      </w:r>
    </w:p>
    <w:p w14:paraId="4BE1767A" w14:textId="77777777" w:rsidR="005C2114" w:rsidRPr="008F2448" w:rsidRDefault="005C2114" w:rsidP="005C2114">
      <w:pPr>
        <w:pStyle w:val="ListParagraph"/>
        <w:rPr>
          <w:rFonts w:cs="Helvetica"/>
          <w:szCs w:val="22"/>
        </w:rPr>
      </w:pPr>
    </w:p>
    <w:p w14:paraId="238B0EB3" w14:textId="77777777" w:rsidR="005C2114" w:rsidRPr="00FC4B3F" w:rsidRDefault="005C2114" w:rsidP="005C2114">
      <w:pPr>
        <w:tabs>
          <w:tab w:val="left" w:pos="703"/>
        </w:tabs>
        <w:spacing w:line="360" w:lineRule="auto"/>
        <w:ind w:left="709" w:hanging="709"/>
        <w:contextualSpacing/>
        <w:rPr>
          <w:rStyle w:val="Heading4Char"/>
        </w:rPr>
      </w:pPr>
      <w:r w:rsidRPr="008F2448">
        <w:rPr>
          <w:rFonts w:cs="Helvetica"/>
          <w:szCs w:val="22"/>
        </w:rPr>
        <w:t>13.5</w:t>
      </w:r>
      <w:r w:rsidRPr="008F2448">
        <w:rPr>
          <w:rFonts w:cs="Helvetica"/>
          <w:szCs w:val="22"/>
        </w:rPr>
        <w:tab/>
        <w:t>Scenario analyses should be used to assess structural uncertainty</w:t>
      </w:r>
      <w:r w:rsidRPr="007C283D">
        <w:t>. [CADTH Guideline Statement with amendment]</w:t>
      </w:r>
    </w:p>
    <w:p w14:paraId="28BF9D7B" w14:textId="77777777" w:rsidR="005C2114" w:rsidRPr="008F2448" w:rsidRDefault="005C2114" w:rsidP="005C2114">
      <w:pPr>
        <w:tabs>
          <w:tab w:val="left" w:pos="703"/>
        </w:tabs>
        <w:spacing w:line="360" w:lineRule="auto"/>
        <w:ind w:left="709" w:hanging="709"/>
        <w:contextualSpacing/>
        <w:rPr>
          <w:rFonts w:cs="Helvetica"/>
          <w:szCs w:val="22"/>
        </w:rPr>
      </w:pPr>
    </w:p>
    <w:p w14:paraId="5A0930DA" w14:textId="77777777" w:rsidR="005C2114" w:rsidRPr="008F244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8F2448">
        <w:rPr>
          <w:rFonts w:cs="Helvetica"/>
          <w:b/>
          <w:color w:val="76923C" w:themeColor="accent3" w:themeShade="BF"/>
          <w:szCs w:val="22"/>
        </w:rPr>
        <w:t>Equity</w:t>
      </w:r>
    </w:p>
    <w:p w14:paraId="2DA40BBD" w14:textId="77777777" w:rsidR="005C2114" w:rsidRPr="008F2448" w:rsidRDefault="005C2114" w:rsidP="005C2114">
      <w:pPr>
        <w:pStyle w:val="ListParagraph"/>
        <w:numPr>
          <w:ilvl w:val="1"/>
          <w:numId w:val="11"/>
        </w:numPr>
        <w:tabs>
          <w:tab w:val="left" w:pos="703"/>
        </w:tabs>
        <w:spacing w:line="360" w:lineRule="auto"/>
        <w:contextualSpacing/>
        <w:rPr>
          <w:rFonts w:cs="Helvetica"/>
          <w:szCs w:val="22"/>
        </w:rPr>
      </w:pPr>
      <w:r w:rsidRPr="008F2448">
        <w:rPr>
          <w:rFonts w:cs="Helvetica"/>
          <w:szCs w:val="22"/>
        </w:rPr>
        <w:t>Researchers and decision-makers should work together to establish which equity dimensions and goals should be included in the economic evaluation of the vaccination program being considered. Equity should be considered in the context of NACI’s Ethics, Equity, Feasibility, and Acceptability (EEFA) framework.</w:t>
      </w:r>
    </w:p>
    <w:p w14:paraId="096324C2" w14:textId="77777777" w:rsidR="005C2114" w:rsidRPr="008F2448" w:rsidRDefault="005C2114" w:rsidP="005C2114">
      <w:pPr>
        <w:tabs>
          <w:tab w:val="left" w:pos="703"/>
        </w:tabs>
        <w:spacing w:line="360" w:lineRule="auto"/>
        <w:contextualSpacing/>
        <w:rPr>
          <w:rFonts w:cs="Helvetica"/>
          <w:szCs w:val="22"/>
        </w:rPr>
      </w:pPr>
    </w:p>
    <w:p w14:paraId="3B85EAD0" w14:textId="77777777" w:rsidR="005C2114" w:rsidRPr="008F2448" w:rsidRDefault="005C2114" w:rsidP="005C2114">
      <w:pPr>
        <w:tabs>
          <w:tab w:val="left" w:pos="703"/>
        </w:tabs>
        <w:spacing w:line="360" w:lineRule="auto"/>
        <w:ind w:left="709" w:hanging="709"/>
        <w:contextualSpacing/>
        <w:rPr>
          <w:rFonts w:cs="Helvetica"/>
          <w:szCs w:val="22"/>
        </w:rPr>
      </w:pPr>
      <w:r w:rsidRPr="008F2448">
        <w:rPr>
          <w:rFonts w:cs="Helvetica"/>
          <w:szCs w:val="22"/>
        </w:rPr>
        <w:t>14.2</w:t>
      </w:r>
      <w:r w:rsidRPr="008F2448">
        <w:rPr>
          <w:rFonts w:cs="Helvetica"/>
          <w:szCs w:val="22"/>
        </w:rPr>
        <w:tab/>
        <w:t xml:space="preserve">Analyses that incorporate relevant equity concerns should accompany the reference case analysis (e.g., distributional cost-effectiveness analysis, extended cost-effectiveness analysis, or other emerging methods), and presented alongside the reference case.   </w:t>
      </w:r>
    </w:p>
    <w:p w14:paraId="1B8DFA37" w14:textId="77777777" w:rsidR="005C2114" w:rsidRPr="008F2448" w:rsidRDefault="005C2114" w:rsidP="005C2114">
      <w:pPr>
        <w:tabs>
          <w:tab w:val="left" w:pos="703"/>
        </w:tabs>
        <w:spacing w:line="360" w:lineRule="auto"/>
        <w:ind w:left="709" w:hanging="709"/>
        <w:contextualSpacing/>
        <w:rPr>
          <w:rFonts w:cs="Helvetica"/>
          <w:szCs w:val="22"/>
        </w:rPr>
      </w:pPr>
    </w:p>
    <w:p w14:paraId="30C4E2DA" w14:textId="77777777" w:rsidR="005C2114" w:rsidRPr="008F2448" w:rsidRDefault="005C2114" w:rsidP="005C2114">
      <w:pPr>
        <w:pStyle w:val="ListParagraph"/>
        <w:numPr>
          <w:ilvl w:val="0"/>
          <w:numId w:val="11"/>
        </w:numPr>
        <w:spacing w:line="360" w:lineRule="auto"/>
        <w:ind w:left="709" w:hanging="709"/>
        <w:rPr>
          <w:rFonts w:cs="Helvetica"/>
          <w:b/>
          <w:color w:val="76923C" w:themeColor="accent3" w:themeShade="BF"/>
          <w:szCs w:val="22"/>
        </w:rPr>
      </w:pPr>
      <w:r w:rsidRPr="008F2448">
        <w:rPr>
          <w:rFonts w:cs="Helvetica"/>
          <w:b/>
          <w:color w:val="76923C" w:themeColor="accent3" w:themeShade="BF"/>
          <w:szCs w:val="22"/>
        </w:rPr>
        <w:t>Reporting</w:t>
      </w:r>
    </w:p>
    <w:p w14:paraId="0C3F9AFE" w14:textId="77777777" w:rsidR="005C2114" w:rsidRPr="008F2448" w:rsidRDefault="005C2114" w:rsidP="005C2114">
      <w:pPr>
        <w:pStyle w:val="ListParagraph"/>
        <w:numPr>
          <w:ilvl w:val="1"/>
          <w:numId w:val="11"/>
        </w:numPr>
        <w:tabs>
          <w:tab w:val="left" w:pos="703"/>
        </w:tabs>
        <w:spacing w:line="360" w:lineRule="auto"/>
        <w:contextualSpacing/>
        <w:rPr>
          <w:rFonts w:cs="Helvetica"/>
          <w:szCs w:val="22"/>
        </w:rPr>
      </w:pPr>
      <w:r w:rsidRPr="008F2448">
        <w:rPr>
          <w:rFonts w:cs="Helvetica"/>
          <w:szCs w:val="22"/>
        </w:rPr>
        <w:t xml:space="preserve">“The economic evaluation should be reported in a transparent and detailed manner with enough information to enable the reader or user (e.g., decision-maker) to critically assess the evaluation. Use a well-structured reporting format.” </w:t>
      </w:r>
      <w:r w:rsidRPr="007C283D">
        <w:t>[CADTH Guideline Statement]</w:t>
      </w:r>
      <w:r w:rsidRPr="008F2448">
        <w:rPr>
          <w:rFonts w:cs="Helvetica"/>
          <w:szCs w:val="22"/>
        </w:rPr>
        <w:t xml:space="preserve"> </w:t>
      </w:r>
    </w:p>
    <w:p w14:paraId="7F29B4EC" w14:textId="77777777" w:rsidR="005C2114" w:rsidRPr="008F2448" w:rsidRDefault="005C2114" w:rsidP="005C2114">
      <w:pPr>
        <w:tabs>
          <w:tab w:val="left" w:pos="703"/>
        </w:tabs>
        <w:spacing w:line="360" w:lineRule="auto"/>
        <w:contextualSpacing/>
        <w:rPr>
          <w:rFonts w:cs="Helvetica"/>
          <w:szCs w:val="22"/>
        </w:rPr>
      </w:pPr>
    </w:p>
    <w:p w14:paraId="7E0EB9D7" w14:textId="77777777" w:rsidR="005C2114" w:rsidRPr="008F2448" w:rsidRDefault="005C2114" w:rsidP="005C2114">
      <w:pPr>
        <w:pStyle w:val="ListParagraph"/>
        <w:numPr>
          <w:ilvl w:val="1"/>
          <w:numId w:val="11"/>
        </w:numPr>
        <w:tabs>
          <w:tab w:val="left" w:pos="703"/>
        </w:tabs>
        <w:spacing w:line="360" w:lineRule="auto"/>
        <w:contextualSpacing/>
        <w:rPr>
          <w:rFonts w:cs="Helvetica"/>
          <w:szCs w:val="22"/>
        </w:rPr>
      </w:pPr>
      <w:r w:rsidRPr="008F2448">
        <w:rPr>
          <w:rFonts w:cs="Helvetica"/>
          <w:szCs w:val="22"/>
        </w:rPr>
        <w:t xml:space="preserve">“A summary of the evaluation written in non-technical language should be included.” </w:t>
      </w:r>
      <w:r w:rsidRPr="007C283D">
        <w:t xml:space="preserve">[CADTH Guideline Statement] </w:t>
      </w:r>
    </w:p>
    <w:p w14:paraId="15FC73E8" w14:textId="77777777" w:rsidR="005C2114" w:rsidRPr="008F2448" w:rsidRDefault="005C2114" w:rsidP="005C2114">
      <w:pPr>
        <w:pStyle w:val="ListParagraph"/>
        <w:rPr>
          <w:rFonts w:cs="Helvetica"/>
          <w:szCs w:val="22"/>
        </w:rPr>
      </w:pPr>
    </w:p>
    <w:p w14:paraId="10F73612" w14:textId="77777777" w:rsidR="005C2114" w:rsidRPr="008F2448" w:rsidRDefault="005C2114" w:rsidP="005C2114">
      <w:pPr>
        <w:tabs>
          <w:tab w:val="left" w:pos="703"/>
        </w:tabs>
        <w:spacing w:line="360" w:lineRule="auto"/>
        <w:contextualSpacing/>
        <w:rPr>
          <w:rFonts w:cs="Helvetica"/>
          <w:szCs w:val="22"/>
        </w:rPr>
      </w:pPr>
    </w:p>
    <w:p w14:paraId="76E1F926" w14:textId="77777777" w:rsidR="005C2114" w:rsidRPr="008F2448" w:rsidRDefault="005C2114" w:rsidP="005C2114">
      <w:pPr>
        <w:pStyle w:val="ListParagraph"/>
        <w:numPr>
          <w:ilvl w:val="1"/>
          <w:numId w:val="11"/>
        </w:numPr>
        <w:tabs>
          <w:tab w:val="left" w:pos="703"/>
        </w:tabs>
        <w:spacing w:line="360" w:lineRule="auto"/>
        <w:contextualSpacing/>
        <w:rPr>
          <w:rFonts w:cs="Helvetica"/>
          <w:szCs w:val="22"/>
        </w:rPr>
      </w:pPr>
      <w:r w:rsidRPr="008F2448">
        <w:rPr>
          <w:rFonts w:cs="Helvetica"/>
          <w:szCs w:val="22"/>
        </w:rPr>
        <w:t xml:space="preserve">“Results of the economic evaluation should be presented in graphical or visual form, in addition to tabular presentation.” </w:t>
      </w:r>
      <w:r w:rsidRPr="007C283D">
        <w:t xml:space="preserve">[CADTH Guideline Statement] </w:t>
      </w:r>
    </w:p>
    <w:p w14:paraId="562011E0" w14:textId="77777777" w:rsidR="005C2114" w:rsidRPr="008F2448" w:rsidRDefault="005C2114" w:rsidP="005C2114">
      <w:pPr>
        <w:tabs>
          <w:tab w:val="left" w:pos="703"/>
        </w:tabs>
        <w:spacing w:line="360" w:lineRule="auto"/>
        <w:contextualSpacing/>
        <w:rPr>
          <w:rFonts w:cs="Helvetica"/>
          <w:szCs w:val="22"/>
        </w:rPr>
      </w:pPr>
    </w:p>
    <w:p w14:paraId="275AADF2" w14:textId="77777777" w:rsidR="005C2114" w:rsidRPr="008F2448" w:rsidRDefault="005C2114" w:rsidP="005C2114">
      <w:pPr>
        <w:tabs>
          <w:tab w:val="left" w:pos="703"/>
        </w:tabs>
        <w:spacing w:line="360" w:lineRule="auto"/>
        <w:ind w:left="709" w:hanging="709"/>
        <w:contextualSpacing/>
        <w:rPr>
          <w:rFonts w:cs="Helvetica"/>
          <w:szCs w:val="22"/>
        </w:rPr>
      </w:pPr>
      <w:r w:rsidRPr="008F2448">
        <w:rPr>
          <w:rFonts w:cs="Helvetica"/>
          <w:szCs w:val="22"/>
        </w:rPr>
        <w:t>15.4</w:t>
      </w:r>
      <w:r w:rsidRPr="008F2448">
        <w:rPr>
          <w:rFonts w:cs="Helvetica"/>
          <w:szCs w:val="22"/>
        </w:rPr>
        <w:tab/>
        <w:t xml:space="preserve">“Details and/ or documents describing quality assurance processes and results for the economic evaluation should be provided. An electronic copy of the model should be made available for review with accompanying documentation in adequate detail to facilitate understanding of the model, what it does, and how it works.” </w:t>
      </w:r>
      <w:r w:rsidRPr="007C283D">
        <w:t>[CADTH Guideline Statement]</w:t>
      </w:r>
      <w:r w:rsidRPr="008F2448">
        <w:rPr>
          <w:rFonts w:cs="Helvetica"/>
          <w:szCs w:val="22"/>
        </w:rPr>
        <w:t xml:space="preserve"> </w:t>
      </w:r>
    </w:p>
    <w:p w14:paraId="5CCFE225" w14:textId="77777777" w:rsidR="005C2114" w:rsidRPr="008F2448" w:rsidRDefault="005C2114" w:rsidP="005C2114">
      <w:pPr>
        <w:tabs>
          <w:tab w:val="left" w:pos="703"/>
        </w:tabs>
        <w:spacing w:line="360" w:lineRule="auto"/>
        <w:ind w:left="709" w:hanging="709"/>
        <w:contextualSpacing/>
        <w:rPr>
          <w:rFonts w:cs="Helvetica"/>
          <w:szCs w:val="22"/>
        </w:rPr>
      </w:pPr>
    </w:p>
    <w:p w14:paraId="2E239F5A" w14:textId="77777777" w:rsidR="005C2114" w:rsidRPr="008F2448" w:rsidRDefault="005C2114" w:rsidP="005C2114">
      <w:pPr>
        <w:tabs>
          <w:tab w:val="left" w:pos="703"/>
        </w:tabs>
        <w:spacing w:line="360" w:lineRule="auto"/>
        <w:ind w:left="709" w:hanging="709"/>
        <w:contextualSpacing/>
        <w:rPr>
          <w:rFonts w:cs="Helvetica"/>
          <w:szCs w:val="22"/>
        </w:rPr>
      </w:pPr>
      <w:r w:rsidRPr="008F2448">
        <w:rPr>
          <w:rFonts w:cs="Helvetica"/>
          <w:szCs w:val="22"/>
        </w:rPr>
        <w:t>15.5</w:t>
      </w:r>
      <w:r w:rsidRPr="008F2448">
        <w:rPr>
          <w:rFonts w:cs="Helvetica"/>
          <w:szCs w:val="22"/>
        </w:rPr>
        <w:tab/>
        <w:t xml:space="preserve">“Funding and reporting relationships for the evaluation should be described, and any conflicts of interest disclosed.” </w:t>
      </w:r>
      <w:r w:rsidRPr="007C283D">
        <w:t>[CADTH Guideline Statement]</w:t>
      </w:r>
      <w:r w:rsidRPr="00FC4B3F">
        <w:rPr>
          <w:rStyle w:val="Heading4Char"/>
        </w:rPr>
        <w:t xml:space="preserve"> </w:t>
      </w:r>
    </w:p>
    <w:p w14:paraId="27A5077A" w14:textId="77777777" w:rsidR="005C2114" w:rsidRPr="008F2448" w:rsidRDefault="005C2114" w:rsidP="005C2114">
      <w:pPr>
        <w:tabs>
          <w:tab w:val="left" w:pos="703"/>
        </w:tabs>
        <w:spacing w:line="360" w:lineRule="auto"/>
        <w:ind w:left="709" w:hanging="709"/>
        <w:contextualSpacing/>
        <w:rPr>
          <w:rFonts w:cs="Helvetica"/>
          <w:szCs w:val="22"/>
        </w:rPr>
      </w:pPr>
    </w:p>
    <w:p w14:paraId="1C36BE53" w14:textId="011CAD9D" w:rsidR="00411D7F" w:rsidRPr="00B45F1F" w:rsidRDefault="005C2114" w:rsidP="005C2114">
      <w:pPr>
        <w:tabs>
          <w:tab w:val="left" w:pos="703"/>
        </w:tabs>
        <w:spacing w:line="360" w:lineRule="auto"/>
        <w:ind w:left="709" w:hanging="709"/>
        <w:contextualSpacing/>
        <w:rPr>
          <w:caps/>
          <w:color w:val="618D1A"/>
          <w:spacing w:val="20"/>
          <w:sz w:val="36"/>
          <w:szCs w:val="20"/>
          <w:lang w:val="en-US" w:eastAsia="en-US"/>
        </w:rPr>
      </w:pPr>
      <w:r w:rsidRPr="008F2448">
        <w:rPr>
          <w:rFonts w:cs="Helvetica"/>
          <w:szCs w:val="22"/>
        </w:rPr>
        <w:t>15.6</w:t>
      </w:r>
      <w:r w:rsidRPr="008F2448">
        <w:rPr>
          <w:rFonts w:cs="Helvetica"/>
          <w:szCs w:val="22"/>
        </w:rPr>
        <w:tab/>
        <w:t xml:space="preserve">Researchers should use NACI’s Guidelines for Reporting Economic Evaluations of Vaccination Programs in Canada, and complete the </w:t>
      </w:r>
      <w:r w:rsidRPr="008F2448">
        <w:rPr>
          <w:rFonts w:cs="Helvetica"/>
          <w:i/>
          <w:szCs w:val="22"/>
        </w:rPr>
        <w:t>Impact inventory table for economic evaluations of vaccination strategies</w:t>
      </w:r>
      <w:r w:rsidRPr="008F2448">
        <w:rPr>
          <w:rFonts w:cs="Helvetica"/>
          <w:szCs w:val="22"/>
        </w:rPr>
        <w:t>, which is found in Appendix 1.</w:t>
      </w:r>
      <w:r w:rsidR="00411D7F" w:rsidRPr="00B45F1F">
        <w:br w:type="page"/>
      </w:r>
    </w:p>
    <w:p w14:paraId="51FCB328" w14:textId="3193D579" w:rsidR="0099500D" w:rsidRDefault="007A00AA" w:rsidP="0099500D">
      <w:pPr>
        <w:pStyle w:val="Heading2"/>
      </w:pPr>
      <w:bookmarkStart w:id="25" w:name="_Guidelines_in_Detail"/>
      <w:bookmarkStart w:id="26" w:name="_Toc96595398"/>
      <w:bookmarkEnd w:id="25"/>
      <w:r>
        <w:rPr>
          <w:caps w:val="0"/>
        </w:rPr>
        <w:t>Guidelines i</w:t>
      </w:r>
      <w:r w:rsidRPr="00B45F1F">
        <w:rPr>
          <w:caps w:val="0"/>
        </w:rPr>
        <w:t>n Detail</w:t>
      </w:r>
      <w:bookmarkStart w:id="27" w:name="_1._Decision_Problem"/>
      <w:bookmarkStart w:id="28" w:name="_Toc96595399"/>
      <w:bookmarkEnd w:id="26"/>
      <w:bookmarkEnd w:id="27"/>
    </w:p>
    <w:p w14:paraId="2B6082E1" w14:textId="674B37A1" w:rsidR="005C2114" w:rsidRPr="005C2114" w:rsidRDefault="005C2114" w:rsidP="0099500D">
      <w:pPr>
        <w:pStyle w:val="Heading3"/>
        <w:numPr>
          <w:ilvl w:val="0"/>
          <w:numId w:val="30"/>
        </w:numPr>
      </w:pPr>
      <w:r w:rsidRPr="005C2114">
        <w:t>Decision Problem</w:t>
      </w:r>
      <w:bookmarkEnd w:id="28"/>
    </w:p>
    <w:p w14:paraId="3089B6D3" w14:textId="7D24E88F" w:rsidR="005C2114" w:rsidRPr="00A9087A" w:rsidRDefault="005C2114" w:rsidP="00D16182">
      <w:pPr>
        <w:pStyle w:val="ListParagraph"/>
        <w:numPr>
          <w:ilvl w:val="1"/>
          <w:numId w:val="15"/>
        </w:numPr>
        <w:tabs>
          <w:tab w:val="left" w:pos="703"/>
        </w:tabs>
        <w:spacing w:line="360" w:lineRule="auto"/>
        <w:ind w:left="709" w:hanging="709"/>
        <w:contextualSpacing/>
        <w:rPr>
          <w:rFonts w:cs="Helvetica"/>
          <w:szCs w:val="22"/>
        </w:rPr>
      </w:pPr>
      <w:r w:rsidRPr="00A9087A">
        <w:rPr>
          <w:rFonts w:cs="Helvetica"/>
          <w:szCs w:val="22"/>
        </w:rPr>
        <w:t>“The decision problem addressed by the economic evaluation should be clearly stated</w:t>
      </w:r>
      <w:r w:rsidRPr="00416405">
        <w:t>.” [CADTH Guideline Statement]</w:t>
      </w:r>
    </w:p>
    <w:p w14:paraId="2E378243" w14:textId="77777777" w:rsidR="005C2114" w:rsidRPr="00A9087A" w:rsidRDefault="005C2114" w:rsidP="00D16182">
      <w:pPr>
        <w:pStyle w:val="ListParagraph"/>
        <w:tabs>
          <w:tab w:val="left" w:pos="703"/>
        </w:tabs>
        <w:spacing w:line="360" w:lineRule="auto"/>
        <w:ind w:left="709" w:hanging="709"/>
        <w:contextualSpacing/>
        <w:rPr>
          <w:rFonts w:cs="Helvetica"/>
          <w:szCs w:val="22"/>
        </w:rPr>
      </w:pPr>
    </w:p>
    <w:p w14:paraId="228D145E" w14:textId="77777777" w:rsidR="005C2114" w:rsidRPr="00A9087A" w:rsidRDefault="005C2114" w:rsidP="00D16182">
      <w:pPr>
        <w:pStyle w:val="ListParagraph"/>
        <w:numPr>
          <w:ilvl w:val="1"/>
          <w:numId w:val="15"/>
        </w:numPr>
        <w:tabs>
          <w:tab w:val="left" w:pos="703"/>
        </w:tabs>
        <w:spacing w:line="360" w:lineRule="auto"/>
        <w:ind w:left="709" w:hanging="709"/>
        <w:contextualSpacing/>
        <w:rPr>
          <w:rFonts w:cs="Helvetica"/>
          <w:szCs w:val="22"/>
        </w:rPr>
      </w:pPr>
      <w:r w:rsidRPr="00A9087A">
        <w:rPr>
          <w:rFonts w:cs="Helvetica"/>
          <w:szCs w:val="22"/>
        </w:rPr>
        <w:t>“The decision problem statement should provide a comprehensive specification of the interventions to be compared, the setting(s) in which they are to be compared, the perspective of the evaluation, which costs and outcomes are to be considered, the time horizon, and the intended population for the evaluation</w:t>
      </w:r>
      <w:r w:rsidRPr="00416405">
        <w:t>.” [CADTH Guideline Statement]</w:t>
      </w:r>
    </w:p>
    <w:p w14:paraId="19530D54" w14:textId="77777777" w:rsidR="005C2114" w:rsidRPr="00A9087A" w:rsidRDefault="005C2114" w:rsidP="00C47439">
      <w:pPr>
        <w:tabs>
          <w:tab w:val="left" w:pos="703"/>
        </w:tabs>
        <w:spacing w:line="360" w:lineRule="auto"/>
        <w:ind w:left="709" w:hanging="709"/>
        <w:contextualSpacing/>
        <w:rPr>
          <w:rFonts w:cs="Helvetica"/>
          <w:szCs w:val="22"/>
        </w:rPr>
      </w:pPr>
    </w:p>
    <w:p w14:paraId="22330551" w14:textId="4798AE6F" w:rsidR="005C2114" w:rsidRPr="00A9087A" w:rsidRDefault="005C2114" w:rsidP="00D16182">
      <w:pPr>
        <w:pStyle w:val="ListParagraph"/>
        <w:numPr>
          <w:ilvl w:val="1"/>
          <w:numId w:val="15"/>
        </w:numPr>
        <w:tabs>
          <w:tab w:val="left" w:pos="703"/>
        </w:tabs>
        <w:spacing w:line="360" w:lineRule="auto"/>
        <w:ind w:left="709" w:hanging="709"/>
        <w:contextualSpacing/>
        <w:rPr>
          <w:rFonts w:cs="Helvetica"/>
          <w:szCs w:val="22"/>
        </w:rPr>
      </w:pPr>
      <w:r w:rsidRPr="00A9087A">
        <w:rPr>
          <w:rFonts w:cs="Helvetica"/>
          <w:szCs w:val="22"/>
        </w:rPr>
        <w:t xml:space="preserve"> A separate decision problem statement is required for each perspective and for each analysis related to a distinct population group for which the vaccination program may be intended. </w:t>
      </w:r>
    </w:p>
    <w:p w14:paraId="1A5FB7F0" w14:textId="77777777" w:rsidR="005C2114" w:rsidRPr="00A9087A" w:rsidRDefault="005C2114" w:rsidP="005C2114">
      <w:pPr>
        <w:tabs>
          <w:tab w:val="left" w:pos="703"/>
        </w:tabs>
        <w:spacing w:line="360" w:lineRule="auto"/>
        <w:contextualSpacing/>
        <w:rPr>
          <w:rFonts w:cs="Helvetica"/>
          <w:szCs w:val="22"/>
        </w:rPr>
      </w:pPr>
    </w:p>
    <w:p w14:paraId="65203EEA" w14:textId="77777777" w:rsidR="005C2114" w:rsidRPr="00A9087A" w:rsidRDefault="005C2114" w:rsidP="00C47439">
      <w:pPr>
        <w:tabs>
          <w:tab w:val="left" w:pos="703"/>
        </w:tabs>
        <w:spacing w:line="360" w:lineRule="auto"/>
        <w:ind w:left="709" w:hanging="709"/>
        <w:contextualSpacing/>
        <w:rPr>
          <w:rFonts w:cs="Helvetica"/>
          <w:szCs w:val="22"/>
        </w:rPr>
      </w:pPr>
      <w:r w:rsidRPr="00A9087A">
        <w:rPr>
          <w:rFonts w:cs="Helvetica"/>
          <w:szCs w:val="22"/>
        </w:rPr>
        <w:t>1.4</w:t>
      </w:r>
      <w:r w:rsidRPr="00A9087A">
        <w:rPr>
          <w:rFonts w:cs="Helvetica"/>
          <w:szCs w:val="22"/>
        </w:rPr>
        <w:tab/>
        <w:t xml:space="preserve">In addition to specifying the intended population for the vaccination program, the decision problem must also identify other population groups that could be affected by the vaccination program, including the population at risk for the disease of interest, and any populations that may be indirectly affected by the vaccination program, either through externalities or spillover effects. </w:t>
      </w:r>
    </w:p>
    <w:p w14:paraId="3B798159" w14:textId="77777777" w:rsidR="008726C6" w:rsidRPr="00B45F1F" w:rsidRDefault="008726C6" w:rsidP="00411D7F">
      <w:pPr>
        <w:spacing w:line="360" w:lineRule="auto"/>
      </w:pPr>
    </w:p>
    <w:p w14:paraId="448B0CC2" w14:textId="00E07960" w:rsidR="00E457F3" w:rsidRPr="00B45F1F" w:rsidRDefault="00E457F3" w:rsidP="00E457F3">
      <w:pPr>
        <w:spacing w:line="360" w:lineRule="auto"/>
      </w:pPr>
      <w:r w:rsidRPr="00B45F1F">
        <w:t>The decision problem being addressed by an economic evaluation of a vaccination program should address concerns relevant to decision-makers and be clearly articulated at the outset of the analysis</w:t>
      </w:r>
      <w:r w:rsidR="00FA7977">
        <w:t>, while ensuring consistency with other vaccine evaluations where possible</w:t>
      </w:r>
      <w:r w:rsidR="00A92ED5">
        <w:t>.</w:t>
      </w:r>
      <w:r w:rsidRPr="00B45F1F">
        <w:t xml:space="preserve"> Decision-makers who assess economic evaluations of vaccination programs in Canada include NACI, provincial/ territorial immunization technical advisory groups, and provincial/ territorial Health Ministries. NACI develops non-binding, evidence-informed recommendations to facilitate timely decision-making for publicly funded vaccine programs at provincial and territorial levels. Some provinces and territories have formal immunization technical advisory groups while others do not. Formal advisory groups and Health Ministries make decisions on whether a vaccination program will be funded in a given jurisdiction, and how it will be implemented. </w:t>
      </w:r>
    </w:p>
    <w:p w14:paraId="25753583" w14:textId="77777777" w:rsidR="00E457F3" w:rsidRPr="00B45F1F" w:rsidRDefault="00E457F3" w:rsidP="00E457F3">
      <w:pPr>
        <w:spacing w:line="360" w:lineRule="auto"/>
      </w:pPr>
    </w:p>
    <w:p w14:paraId="1C929D90" w14:textId="77777777" w:rsidR="00E457F3" w:rsidRPr="00B45F1F" w:rsidRDefault="00E457F3" w:rsidP="00E457F3">
      <w:pPr>
        <w:spacing w:line="360" w:lineRule="auto"/>
      </w:pPr>
      <w:r w:rsidRPr="00B45F1F">
        <w:t>The decision problem should provide a detailed description, and justification, of the vaccination program being evaluated, including: 1) the perspectives from which the analysis is being carried out; 2) the type of economic evaluation being conducted; 3) which costs and outcomes will be quantified in the analysis; 4) the time horizon over which the analysis will be carried out; 5) the comparators that will be considered; and 6) the populations affected by the vaccination program. These populations include the intended population for the vaccination program, and where applicable, the population at risk for the disease of interest, and the population that may experience spillover effects (e.g., informal caregivers).</w:t>
      </w:r>
    </w:p>
    <w:p w14:paraId="3FB34EEA" w14:textId="77777777" w:rsidR="00E457F3" w:rsidRPr="00B45F1F" w:rsidRDefault="00E457F3" w:rsidP="00E457F3">
      <w:pPr>
        <w:spacing w:line="360" w:lineRule="auto"/>
      </w:pPr>
    </w:p>
    <w:p w14:paraId="5CE74A49" w14:textId="77777777" w:rsidR="00E457F3" w:rsidRPr="00B45F1F" w:rsidRDefault="00E457F3" w:rsidP="00E457F3">
      <w:pPr>
        <w:spacing w:line="360" w:lineRule="auto"/>
      </w:pPr>
      <w:r w:rsidRPr="00B45F1F">
        <w:t>It should state all possible population subgroups that the decision-maker is considering vaccinating (e.g., age groups, clinical risk groups, people in certain professions, geographical areas, individuals who possess certain biomarkers or genetic profiles), as well as the potential vaccine delivery setting (e.g., physician clinics, pharmacies, schools, workplaces). All options of interest to the decision-maker should be evaluated together using the principles of full incremental analysis.</w:t>
      </w:r>
    </w:p>
    <w:p w14:paraId="3019C636" w14:textId="77777777" w:rsidR="00E457F3" w:rsidRPr="00B45F1F" w:rsidRDefault="00E457F3" w:rsidP="00E457F3">
      <w:pPr>
        <w:spacing w:line="360" w:lineRule="auto"/>
      </w:pPr>
    </w:p>
    <w:p w14:paraId="67D5CA79" w14:textId="77777777" w:rsidR="00E457F3" w:rsidRPr="00B45F1F" w:rsidRDefault="00E457F3" w:rsidP="00E457F3">
      <w:pPr>
        <w:spacing w:line="360" w:lineRule="auto"/>
      </w:pPr>
      <w:r w:rsidRPr="00B45F1F">
        <w:t xml:space="preserve">Researchers should seek out and engage with decision-makers to gain an understanding of the concerns they are intending to address with the introduction of the vaccination program. Some aspects of the decision problem that are particularly relevant to decision-makers include, but are not limited to: 1) the time horizon of the evaluation; 2) possible impacts of the vaccination program beyond the health sector; and 3) health inequities that could potentially be affected by introduction of the vaccination program. </w:t>
      </w:r>
    </w:p>
    <w:p w14:paraId="0FC58164" w14:textId="77777777" w:rsidR="00E457F3" w:rsidRPr="00B45F1F" w:rsidRDefault="00E457F3" w:rsidP="00E457F3">
      <w:pPr>
        <w:spacing w:line="360" w:lineRule="auto"/>
      </w:pPr>
    </w:p>
    <w:p w14:paraId="27018F5A" w14:textId="77777777" w:rsidR="00E457F3" w:rsidRPr="00B45F1F" w:rsidRDefault="00E457F3" w:rsidP="00E457F3">
      <w:pPr>
        <w:spacing w:line="360" w:lineRule="auto"/>
      </w:pPr>
      <w:r w:rsidRPr="00B45F1F">
        <w:t xml:space="preserve">Ensuring a time horizon that is relevant to decision-makers is particularly important when a vaccination program results in protection for unvaccinated individuals through community immunity (as known as herd immunity) with the potential for disease elimination. Often a very long time horizon (sometimes many decades) is required for the full costs and effects of a vaccination program to become apparent. Researchers should note that these long time horizons may not reflect present-day outcomes and costs that are relevant to decision-makers. In these cases, researchers should ensure that results of an economic evaluation are reported from several time points to allow decision-makers to determine when payoffs of the program become positive. </w:t>
      </w:r>
    </w:p>
    <w:p w14:paraId="01E5481D" w14:textId="77777777" w:rsidR="00E457F3" w:rsidRPr="00B45F1F" w:rsidRDefault="00E457F3" w:rsidP="00E457F3">
      <w:pPr>
        <w:spacing w:line="360" w:lineRule="auto"/>
      </w:pPr>
    </w:p>
    <w:p w14:paraId="540C40E6" w14:textId="321A3AE0" w:rsidR="00E457F3" w:rsidRPr="00B45F1F" w:rsidRDefault="00E457F3" w:rsidP="00E457F3">
      <w:pPr>
        <w:spacing w:line="360" w:lineRule="auto"/>
      </w:pPr>
      <w:r w:rsidRPr="00B45F1F">
        <w:t xml:space="preserve">Given the broader, non-health-related outcomes that are associated with many vaccination strategies, a perspective broader than the health system perspective will usually be relevant. In these guidelines, health system refers to both healthcare </w:t>
      </w:r>
      <w:r w:rsidR="00B672CD" w:rsidRPr="00B45F1F">
        <w:t xml:space="preserve">treatment services </w:t>
      </w:r>
      <w:r w:rsidRPr="00B45F1F">
        <w:t>and Public Health. Researchers should attempt to gain an understanding of the broader costs and benefits related to the vaccination program that may fall outside of the health sector, and that are relevant to the decision-maker. For example, because measles can lead to neurologic damage, preventing measles through childhood vaccination improves educational outcomes. Similarly, preventing influenza in the population through a universal vaccination program leads to productivity-related benefits. Further details on this topic are found in Chapter 5 on Perspectives.</w:t>
      </w:r>
    </w:p>
    <w:p w14:paraId="75229284" w14:textId="77777777" w:rsidR="00E457F3" w:rsidRPr="00B45F1F" w:rsidRDefault="00E457F3" w:rsidP="00E457F3">
      <w:pPr>
        <w:spacing w:line="360" w:lineRule="auto"/>
      </w:pPr>
    </w:p>
    <w:p w14:paraId="794A2BFE" w14:textId="05DFB025" w:rsidR="00E457F3" w:rsidRPr="00D26888" w:rsidRDefault="00E457F3" w:rsidP="00E457F3">
      <w:pPr>
        <w:spacing w:line="360" w:lineRule="auto"/>
      </w:pPr>
      <w:r w:rsidRPr="00B45F1F">
        <w:t xml:space="preserve">Certain groups are vulnerable to infectious disease and the adverse impacts of infectious disease control policies due to historical harms and socially constructed barriers. Vaccines have been identified as a strategy to potentially reduce specific inequities relating to risk of infection or burden of the disease in question. Researchers, in collaboration with decision-makers, should identify specific groups that may especially benefit from the vaccination program. For example, individuals of lower socioeconomic status and those belonging to minorities experience a higher incidence of cervical cancer and greater mortality related to the disease, which could be prevented through a human </w:t>
      </w:r>
      <w:r w:rsidRPr="00D26888">
        <w:t xml:space="preserve">papilloma virus (HPV) </w:t>
      </w:r>
      <w:r w:rsidR="00411D7F" w:rsidRPr="00D26888">
        <w:t>vaccination program.</w:t>
      </w:r>
      <w:r w:rsidR="00EC3853" w:rsidRPr="00D26888">
        <w:fldChar w:fldCharType="begin"/>
      </w:r>
      <w:r w:rsidR="00800E8B" w:rsidRPr="00D26888">
        <w:instrText xml:space="preserve"> ADDIN EN.CITE &lt;EndNote&gt;&lt;Cite&gt;&lt;Author&gt;Brisson&lt;/Author&gt;&lt;Year&gt;2013&lt;/Year&gt;&lt;RecNum&gt;92&lt;/RecNum&gt;&lt;DisplayText&gt;&lt;style face="superscript"&gt;6&lt;/style&gt;&lt;/DisplayText&gt;&lt;record&gt;&lt;rec-number&gt;92&lt;/rec-number&gt;&lt;foreign-keys&gt;&lt;key app="EN" db-id="p5p0z5a9x2pazuex095vfdzg0a5srrsd5z9t" timestamp="1640287801" guid="7f6c6381-b3e7-4935-8661-44bc913f1c30"&gt;92&lt;/key&gt;&lt;/foreign-keys&gt;&lt;ref-type name="Journal Article"&gt;17&lt;/ref-type&gt;&lt;contributors&gt;&lt;authors&gt;&lt;author&gt;Brisson, M.&lt;/author&gt;&lt;author&gt;Drolet, M.&lt;/author&gt;&lt;author&gt;Malagón, T.&lt;/author&gt;&lt;/authors&gt;&lt;/contributors&gt;&lt;titles&gt;&lt;title&gt;Inequalities in Human Papillomavirus (HPV)-associated cancers: implications for the success of HPV vaccination&lt;/title&gt;&lt;secondary-title&gt;J Natl Cancer Inst&lt;/secondary-title&gt;&lt;/titles&gt;&lt;periodical&gt;&lt;full-title&gt;J Natl Cancer Inst&lt;/full-title&gt;&lt;/periodical&gt;&lt;pages&gt;158-61&lt;/pages&gt;&lt;volume&gt;105&lt;/volume&gt;&lt;number&gt;3&lt;/number&gt;&lt;edition&gt;20130107&lt;/edition&gt;&lt;keywords&gt;&lt;keyword&gt;*Alphapapillomavirus&lt;/keyword&gt;&lt;keyword&gt;*Cost of Illness&lt;/keyword&gt;&lt;keyword&gt;Female&lt;/keyword&gt;&lt;keyword&gt;Humans&lt;/keyword&gt;&lt;keyword&gt;Male&lt;/keyword&gt;&lt;keyword&gt;Neoplasms/*epidemiology/*virology&lt;/keyword&gt;&lt;keyword&gt;Papillomavirus Infections/*epidemiology&lt;/keyword&gt;&lt;keyword&gt;Papillomavirus Vaccines/*administration &amp;amp; dosage&lt;/keyword&gt;&lt;/keywords&gt;&lt;dates&gt;&lt;year&gt;2013&lt;/year&gt;&lt;pub-dates&gt;&lt;date&gt;Feb 6&lt;/date&gt;&lt;/pub-dates&gt;&lt;/dates&gt;&lt;isbn&gt;0027-8874&lt;/isbn&gt;&lt;accession-num&gt;23297040&lt;/accession-num&gt;&lt;urls&gt;&lt;/urls&gt;&lt;electronic-resource-num&gt;10.1093/jnci/djs638&lt;/electronic-resource-num&gt;&lt;remote-database-provider&gt;NLM&lt;/remote-database-provider&gt;&lt;language&gt;eng&lt;/language&gt;&lt;/record&gt;&lt;/Cite&gt;&lt;/EndNote&gt;</w:instrText>
      </w:r>
      <w:r w:rsidR="00EC3853" w:rsidRPr="00D26888">
        <w:fldChar w:fldCharType="separate"/>
      </w:r>
      <w:r w:rsidR="00EC3853" w:rsidRPr="00D26888">
        <w:rPr>
          <w:noProof/>
          <w:vertAlign w:val="superscript"/>
        </w:rPr>
        <w:t>6</w:t>
      </w:r>
      <w:r w:rsidR="00EC3853" w:rsidRPr="00D26888">
        <w:fldChar w:fldCharType="end"/>
      </w:r>
      <w:r w:rsidR="00411D7F" w:rsidRPr="00D26888">
        <w:t xml:space="preserve"> </w:t>
      </w:r>
      <w:r w:rsidRPr="00D26888">
        <w:t>Conversely, researchers, in collaboration with decision-makers, should also consider whether some groups may not benefit from the vaccination program, thus potentially increasing health inequities. A further discussion on this topic is found in Chapter 14 on Equity.</w:t>
      </w:r>
    </w:p>
    <w:p w14:paraId="2D86976D" w14:textId="77777777" w:rsidR="00E457F3" w:rsidRPr="00D26888" w:rsidRDefault="00E457F3" w:rsidP="00E457F3">
      <w:pPr>
        <w:spacing w:line="360" w:lineRule="auto"/>
      </w:pPr>
    </w:p>
    <w:p w14:paraId="1F6BF6A8" w14:textId="77777777" w:rsidR="00E457F3" w:rsidRPr="00D26888" w:rsidRDefault="00E457F3" w:rsidP="00E457F3">
      <w:pPr>
        <w:spacing w:line="360" w:lineRule="auto"/>
      </w:pPr>
      <w:r w:rsidRPr="00D26888">
        <w:t>The type of economic evaluation should be specified and justified. The type of economic evaluation, along with the perspective, will determine which costs and outcomes should be included (and how). The included outcome measures, which should be the same for each comparator, should be explicitly stated in the decision problem and listed by sector (e.g., health outcomes, educational achievement). Similarly, the included costs should be explicitly stated and listed by cost category (e.g., healthcare costs, education-related costs, productivity-related costs).</w:t>
      </w:r>
      <w:r w:rsidRPr="00D26888" w:rsidDel="00DE5B5F">
        <w:t xml:space="preserve"> </w:t>
      </w:r>
    </w:p>
    <w:p w14:paraId="0BE25E81" w14:textId="77777777" w:rsidR="00E457F3" w:rsidRPr="00D26888" w:rsidRDefault="00E457F3" w:rsidP="00E457F3">
      <w:pPr>
        <w:spacing w:line="360" w:lineRule="auto"/>
      </w:pPr>
    </w:p>
    <w:p w14:paraId="6946BC73" w14:textId="77777777" w:rsidR="00D271C2" w:rsidRDefault="00E457F3" w:rsidP="00E457F3">
      <w:pPr>
        <w:spacing w:line="360" w:lineRule="auto"/>
      </w:pPr>
      <w:r w:rsidRPr="00D26888">
        <w:t xml:space="preserve">A clear description of the vaccine being evaluated including the dosage of vaccine, the number of doses required, dose schedule, whether any booster doses are required, </w:t>
      </w:r>
    </w:p>
    <w:p w14:paraId="5C2A721A" w14:textId="77777777" w:rsidR="00D271C2" w:rsidRDefault="00D271C2" w:rsidP="00E457F3">
      <w:pPr>
        <w:spacing w:line="360" w:lineRule="auto"/>
      </w:pPr>
    </w:p>
    <w:p w14:paraId="650609C4" w14:textId="2819B778" w:rsidR="00A9087A" w:rsidRDefault="00E457F3" w:rsidP="00A81909">
      <w:pPr>
        <w:spacing w:line="360" w:lineRule="auto"/>
      </w:pPr>
      <w:proofErr w:type="gramStart"/>
      <w:r w:rsidRPr="00D26888">
        <w:t>expected</w:t>
      </w:r>
      <w:proofErr w:type="gramEnd"/>
      <w:r w:rsidRPr="00D26888">
        <w:t xml:space="preserve"> dose completion, handling of vaccine wastage, assumptions on waning, coverage estimates, and setting of vaccine delivery should be provided along with detailed descriptions of comparators. </w:t>
      </w:r>
      <w:r w:rsidR="00411D7F" w:rsidRPr="00D26888">
        <w:t xml:space="preserve">Comparators could include other existing </w:t>
      </w:r>
      <w:r w:rsidR="000A314C" w:rsidRPr="00D26888">
        <w:t xml:space="preserve">preventive </w:t>
      </w:r>
      <w:r w:rsidR="00411D7F" w:rsidRPr="00D26888">
        <w:t xml:space="preserve">vaccines, non-vaccine-based preventive approaches, </w:t>
      </w:r>
      <w:r w:rsidR="000A314C" w:rsidRPr="00D26888">
        <w:t xml:space="preserve">and </w:t>
      </w:r>
      <w:r w:rsidR="00411D7F" w:rsidRPr="00D26888">
        <w:t>current treatment approaches including best supportive care</w:t>
      </w:r>
      <w:r w:rsidR="002815E2" w:rsidRPr="00D26888">
        <w:t>.</w:t>
      </w:r>
      <w:bookmarkStart w:id="29" w:name="_Types_of_Evaluations"/>
      <w:bookmarkEnd w:id="29"/>
    </w:p>
    <w:p w14:paraId="240B5949" w14:textId="77777777" w:rsidR="00383485" w:rsidRPr="00D26888" w:rsidRDefault="00383485" w:rsidP="00A81909">
      <w:pPr>
        <w:spacing w:line="360" w:lineRule="auto"/>
      </w:pPr>
    </w:p>
    <w:p w14:paraId="094C985A" w14:textId="74A99474" w:rsidR="00A9087A" w:rsidRPr="00D26888" w:rsidRDefault="00A9087A" w:rsidP="00A9087A">
      <w:pPr>
        <w:pStyle w:val="Heading3"/>
        <w:rPr>
          <w:rFonts w:cs="Helvetica"/>
          <w:szCs w:val="22"/>
        </w:rPr>
      </w:pPr>
      <w:bookmarkStart w:id="30" w:name="_Toc96595400"/>
      <w:r w:rsidRPr="00D26888">
        <w:rPr>
          <w:rFonts w:cs="Helvetica"/>
          <w:szCs w:val="22"/>
        </w:rPr>
        <w:t>2. Types of Evaluations</w:t>
      </w:r>
      <w:bookmarkEnd w:id="30"/>
    </w:p>
    <w:p w14:paraId="5A7D6087" w14:textId="6CB4B7B7" w:rsidR="00A9087A" w:rsidRPr="00D26888" w:rsidRDefault="00A9087A" w:rsidP="00A9087A">
      <w:pPr>
        <w:tabs>
          <w:tab w:val="left" w:pos="703"/>
        </w:tabs>
        <w:spacing w:line="360" w:lineRule="auto"/>
        <w:ind w:left="709" w:hanging="709"/>
        <w:contextualSpacing/>
        <w:rPr>
          <w:rStyle w:val="Heading4Char"/>
        </w:rPr>
      </w:pPr>
      <w:r w:rsidRPr="00D26888">
        <w:rPr>
          <w:rFonts w:cs="Helvetica"/>
          <w:szCs w:val="22"/>
        </w:rPr>
        <w:t xml:space="preserve">2.1     In the reference cases, the economic evaluation should be cost-utility analyses (CUA) with outcomes expressed as quality-adjusted life-years (QALYs). Any departure from this approach should be clearly justified. </w:t>
      </w:r>
      <w:r w:rsidRPr="00D26888">
        <w:t>[CADTH Guideline Statement with amendment]</w:t>
      </w:r>
    </w:p>
    <w:p w14:paraId="16ECFEDA" w14:textId="77777777" w:rsidR="00A9087A" w:rsidRPr="00D26888" w:rsidRDefault="00A9087A" w:rsidP="00A9087A">
      <w:pPr>
        <w:tabs>
          <w:tab w:val="left" w:pos="703"/>
        </w:tabs>
        <w:spacing w:line="360" w:lineRule="auto"/>
        <w:contextualSpacing/>
        <w:rPr>
          <w:rFonts w:cs="Helvetica"/>
          <w:szCs w:val="22"/>
        </w:rPr>
      </w:pPr>
    </w:p>
    <w:p w14:paraId="1CF9A293" w14:textId="77777777" w:rsidR="00A9087A" w:rsidRDefault="00A9087A" w:rsidP="00A9087A">
      <w:pPr>
        <w:tabs>
          <w:tab w:val="left" w:pos="703"/>
        </w:tabs>
        <w:spacing w:line="360" w:lineRule="auto"/>
        <w:ind w:left="709" w:hanging="709"/>
        <w:contextualSpacing/>
        <w:rPr>
          <w:rFonts w:cs="Helvetica"/>
          <w:szCs w:val="22"/>
        </w:rPr>
      </w:pPr>
      <w:r w:rsidRPr="00D26888">
        <w:rPr>
          <w:rFonts w:cs="Helvetica"/>
          <w:szCs w:val="22"/>
        </w:rPr>
        <w:t>2.2</w:t>
      </w:r>
      <w:r w:rsidRPr="00D26888">
        <w:rPr>
          <w:rFonts w:cs="Helvetica"/>
          <w:szCs w:val="22"/>
        </w:rPr>
        <w:tab/>
        <w:t>A cost-benefit analysis (CBA) may be used alongside the reference case CUAs in situations where the vaccination program may be compared to a non-health intervention.</w:t>
      </w:r>
    </w:p>
    <w:p w14:paraId="6AA569F4" w14:textId="77777777" w:rsidR="00A81909" w:rsidRPr="00D26888" w:rsidRDefault="00A81909" w:rsidP="00A9087A">
      <w:pPr>
        <w:tabs>
          <w:tab w:val="left" w:pos="703"/>
        </w:tabs>
        <w:spacing w:line="360" w:lineRule="auto"/>
        <w:ind w:left="709" w:hanging="709"/>
        <w:contextualSpacing/>
        <w:rPr>
          <w:rFonts w:cs="Helvetica"/>
          <w:szCs w:val="22"/>
        </w:rPr>
      </w:pPr>
    </w:p>
    <w:p w14:paraId="473A2461" w14:textId="6636E832" w:rsidR="00FA6A30" w:rsidRDefault="00FA6A30" w:rsidP="001B507A">
      <w:pPr>
        <w:spacing w:line="360" w:lineRule="auto"/>
      </w:pPr>
      <w:r w:rsidRPr="00D26888">
        <w:t xml:space="preserve">In the reference cases, the economic evaluation should be a cost-utility analysis (CUA) with outcomes expressed as quality-adjusted life-years (QALYs). There is recognition, however, that there are populations in whom CUAs cannot be </w:t>
      </w:r>
      <w:r w:rsidR="00375AA4" w:rsidRPr="00D26888">
        <w:t xml:space="preserve">robustly </w:t>
      </w:r>
      <w:r w:rsidRPr="00D26888">
        <w:t xml:space="preserve">conducted because valid instruments for </w:t>
      </w:r>
      <w:r w:rsidR="00375AA4" w:rsidRPr="00D26888">
        <w:t xml:space="preserve">direct </w:t>
      </w:r>
      <w:r w:rsidRPr="00D26888">
        <w:t>utility elicitation do not exist, such as children under 8 years of age. In these cases, alternative analytic approaches such as cost-effectiveness analysis (CEA) with a relevant outcome measure in natural health units should be justified.</w:t>
      </w:r>
    </w:p>
    <w:p w14:paraId="44DC3B73" w14:textId="77777777" w:rsidR="00A81909" w:rsidRPr="00D26888" w:rsidRDefault="00A81909" w:rsidP="001B507A">
      <w:pPr>
        <w:spacing w:line="360" w:lineRule="auto"/>
      </w:pPr>
    </w:p>
    <w:p w14:paraId="1E6BB51C" w14:textId="37FE5449" w:rsidR="001B507A" w:rsidRPr="00D26888" w:rsidRDefault="00C34D16" w:rsidP="001B507A">
      <w:pPr>
        <w:spacing w:line="360" w:lineRule="auto"/>
      </w:pPr>
      <w:r w:rsidRPr="00D26888">
        <w:t>In addition</w:t>
      </w:r>
      <w:r w:rsidR="002815E2" w:rsidRPr="00D26888">
        <w:t xml:space="preserve"> </w:t>
      </w:r>
      <w:r w:rsidRPr="00D26888">
        <w:t xml:space="preserve">to the reference case </w:t>
      </w:r>
      <w:r w:rsidR="002815E2" w:rsidRPr="00D26888">
        <w:t xml:space="preserve">CUAs, a </w:t>
      </w:r>
      <w:r w:rsidR="00F8311A" w:rsidRPr="00D26888">
        <w:t>cost-benefit analysis (</w:t>
      </w:r>
      <w:r w:rsidR="002815E2" w:rsidRPr="00D26888">
        <w:t>CBA</w:t>
      </w:r>
      <w:r w:rsidR="00F8311A" w:rsidRPr="00D26888">
        <w:t>)</w:t>
      </w:r>
      <w:r w:rsidR="002815E2" w:rsidRPr="00D26888">
        <w:t xml:space="preserve"> may be presented in cases wher</w:t>
      </w:r>
      <w:r w:rsidR="00F8311A" w:rsidRPr="00D26888">
        <w:t>e broader impacts beyond health</w:t>
      </w:r>
      <w:r w:rsidR="002815E2" w:rsidRPr="00D26888">
        <w:t xml:space="preserve"> are important factors for decision-makers. CBA has been proposed as a method to evaluate vaccination programs associated with consequences that fall outside of the health sector.</w:t>
      </w:r>
      <w:r w:rsidR="00EC3853" w:rsidRPr="00D26888">
        <w:fldChar w:fldCharType="begin">
          <w:fldData xml:space="preserve">PEVuZE5vdGU+PENpdGU+PEF1dGhvcj5CbG9vbTwvQXV0aG9yPjxZZWFyPjIwMTc8L1llYXI+PFJl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</w:fldData>
        </w:fldChar>
      </w:r>
      <w:r w:rsidR="00800E8B" w:rsidRPr="00D26888">
        <w:instrText xml:space="preserve"> ADDIN EN.CITE </w:instrText>
      </w:r>
      <w:r w:rsidR="00800E8B" w:rsidRPr="00D26888">
        <w:fldChar w:fldCharType="begin">
          <w:fldData xml:space="preserve">PEVuZE5vdGU+PENpdGU+PEF1dGhvcj5CbG9vbTwvQXV0aG9yPjxZZWFyPjIwMTc8L1llYXI+PFJl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</w:fldData>
        </w:fldChar>
      </w:r>
      <w:r w:rsidR="00800E8B" w:rsidRPr="00D26888">
        <w:instrText xml:space="preserve"> ADDIN EN.CITE.DATA </w:instrText>
      </w:r>
      <w:r w:rsidR="00800E8B" w:rsidRPr="00D26888">
        <w:fldChar w:fldCharType="end"/>
      </w:r>
      <w:r w:rsidR="00EC3853" w:rsidRPr="00D26888">
        <w:fldChar w:fldCharType="separate"/>
      </w:r>
      <w:r w:rsidR="00EC3853" w:rsidRPr="00D26888">
        <w:rPr>
          <w:noProof/>
          <w:vertAlign w:val="superscript"/>
        </w:rPr>
        <w:t>7-9</w:t>
      </w:r>
      <w:r w:rsidR="00EC3853" w:rsidRPr="00D26888">
        <w:fldChar w:fldCharType="end"/>
      </w:r>
      <w:r w:rsidR="002815E2" w:rsidRPr="00D26888">
        <w:t xml:space="preserve"> NACI’s recomm</w:t>
      </w:r>
      <w:r w:rsidRPr="00D26888">
        <w:t xml:space="preserve">endation to conduct a reference </w:t>
      </w:r>
      <w:r w:rsidR="002815E2" w:rsidRPr="00D26888">
        <w:t xml:space="preserve">case CUA from the societal perspective should enable </w:t>
      </w:r>
      <w:r w:rsidR="00E457F3" w:rsidRPr="00D26888">
        <w:t>researchers to account for non-health sector benefits by monetizing them, and including them in the incremental costs and subsequently the numerator of the incremental cost-effectiveness ratio (ICER) estimate.</w:t>
      </w:r>
      <w:r w:rsidR="002815E2" w:rsidRPr="00D26888">
        <w:t xml:space="preserve"> This approach, however, does not enable decision-makers to compare </w:t>
      </w:r>
      <w:r w:rsidR="00FA6A30" w:rsidRPr="00D26888">
        <w:t xml:space="preserve">non-health benefits of alternative programs, or to compare </w:t>
      </w:r>
      <w:r w:rsidR="002815E2" w:rsidRPr="00D26888">
        <w:t>vaccination programs to non-health programs since the denominator of the ICER estimate is reported in quality-adjusted life years (QALYs). In cases where a decision-maker may be interested in comparing the economic attractiveness of a vaccination program to a non-health intervention (e.g., school lunch program), researchers could present a CBA alongside the societal perspective reference case analysis to enable such a comparison.</w:t>
      </w:r>
      <w:r w:rsidR="00B31423" w:rsidRPr="00D26888">
        <w:fldChar w:fldCharType="begin"/>
      </w:r>
      <w:r w:rsidR="00800E8B" w:rsidRPr="00D26888">
        <w:instrText xml:space="preserve"> ADDIN EN.CITE &lt;EndNote&gt;&lt;Cite&gt;&lt;Author&gt;Bloom&lt;/Author&gt;&lt;Year&gt;2017&lt;/Year&gt;&lt;RecNum&gt;82&lt;/RecNum&gt;&lt;DisplayText&gt;&lt;style face="superscript"&gt;7&lt;/style&gt;&lt;/DisplayText&gt;&lt;record&gt;&lt;rec-number&gt;82&lt;/rec-number&gt;&lt;foreign-keys&gt;&lt;key app="EN" db-id="p5p0z5a9x2pazuex095vfdzg0a5srrsd5z9t" timestamp="1640287425" guid="e59dce5f-71a2-4f16-8710-9df0b555617e"&gt;82&lt;/key&gt;&lt;/foreign-keys&gt;&lt;ref-type name="Journal Article"&gt;17&lt;/ref-type&gt;&lt;contributors&gt;&lt;authors&gt;&lt;author&gt;Bloom, D. E.&lt;/author&gt;&lt;author&gt;Brenzel, L.&lt;/author&gt;&lt;author&gt;Cadarette, D.&lt;/author&gt;&lt;author&gt;Sullivan, J.&lt;/author&gt;&lt;/authors&gt;&lt;/contributors&gt;&lt;auth-address&gt;Harvard T.H. Chan School of Public Health, United States. Electronic address: dbloom@hsph.harvard.edu.&amp;#xD;Bill &amp;amp; Melinda Gates Foundation, United States.&amp;#xD;Harvard T.H. Chan School of Public Health, United States.&lt;/auth-address&gt;&lt;titles&gt;&lt;title&gt;Moving beyond traditional valuation of vaccination: Needs and opportunities&lt;/title&gt;&lt;secondary-title&gt;Vaccine&lt;/secondary-title&gt;&lt;/titles&gt;&lt;periodical&gt;&lt;full-title&gt;Vaccine&lt;/full-title&gt;&lt;/periodical&gt;&lt;pages&gt;A29-a35&lt;/pages&gt;&lt;volume&gt;35 Suppl 1&lt;/volume&gt;&lt;edition&gt;20161222&lt;/edition&gt;&lt;keywords&gt;&lt;keyword&gt;Cost-Benefit Analysis&lt;/keyword&gt;&lt;keyword&gt;*Health Policy&lt;/keyword&gt;&lt;keyword&gt;Humans&lt;/keyword&gt;&lt;keyword&gt;*Models, Economic&lt;/keyword&gt;&lt;keyword&gt;*Vaccination/legislation &amp;amp; jurisprudence&lt;/keyword&gt;&lt;keyword&gt;*Vaccines/economics&lt;/keyword&gt;&lt;keyword&gt;*Broader value of vaccines&lt;/keyword&gt;&lt;keyword&gt;*Social and economic benefits of vaccines&lt;/keyword&gt;&lt;keyword&gt;*Vaccination&lt;/keyword&gt;&lt;keyword&gt;*Vaccine&lt;/keyword&gt;&lt;keyword&gt;*Vaccine policy&lt;/keyword&gt;&lt;keyword&gt;*Value of vaccination&lt;/keyword&gt;&lt;keyword&gt;*Value of vaccines&lt;/keyword&gt;&lt;/keywords&gt;&lt;dates&gt;&lt;year&gt;2017&lt;/year&gt;&lt;pub-dates&gt;&lt;date&gt;Jan 20&lt;/date&gt;&lt;/pub-dates&gt;&lt;/dates&gt;&lt;isbn&gt;0264-410x&lt;/isbn&gt;&lt;accession-num&gt;28017436&lt;/accession-num&gt;&lt;urls&gt;&lt;/urls&gt;&lt;electronic-resource-num&gt;10.1016/j.vaccine.2016.12.001&lt;/electronic-resource-num&gt;&lt;remote-database-provider&gt;NLM&lt;/remote-database-provider&gt;&lt;language&gt;eng&lt;/language&gt;&lt;/record&gt;&lt;/Cite&gt;&lt;/EndNote&gt;</w:instrText>
      </w:r>
      <w:r w:rsidR="00B31423" w:rsidRPr="00D26888">
        <w:fldChar w:fldCharType="separate"/>
      </w:r>
      <w:r w:rsidR="00B31423" w:rsidRPr="00D26888">
        <w:rPr>
          <w:noProof/>
          <w:vertAlign w:val="superscript"/>
        </w:rPr>
        <w:t>7</w:t>
      </w:r>
      <w:r w:rsidR="00B31423" w:rsidRPr="00D26888">
        <w:fldChar w:fldCharType="end"/>
      </w:r>
      <w:r w:rsidR="002815E2" w:rsidRPr="00D26888">
        <w:t xml:space="preserve"> Researchers should be aware that different approaches can be used to monetize benefits in a CBA, and that this could lead to wide variations in the results of a CBA.</w:t>
      </w:r>
      <w:r w:rsidR="00B31423" w:rsidRPr="00D26888">
        <w:fldChar w:fldCharType="begin">
          <w:fldData xml:space="preserve">PEVuZE5vdGU+PENpdGU+PEF1dGhvcj5QYXJrPC9BdXRob3I+PFllYXI+MjAxODwvWWVhcj48UmVj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U0hFUuKAmVMgTk9URTogU3ByaW5nZXIgTmF0dXJlIHJlbWFpbnMgbmV1dHJhbCB3aXRoIHJlZ2Fy
ZCB0byBqdXJpc2RpY3Rpb25hbCBjbGFpbXMgaW4gcHVibGlzaGVkIG1hcHMgYW5kIGluc3RpdHV0
aW9uYWwgYWZmaWxpYXRpb25zLjwvY3VzdG9tMT48Y3VzdG9tMj5QTUM2MTIzOTcwPC9jdXN0b20y
PjxlbGVjdHJvbmljLXJlc291cmNlLW51bT4xMC4xMTg2L3MxMjkxNi0wMTgtMTEzMC03PC9lbGVj
dHJvbmljLXJlc291cmNlLW51bT48cmVtb3RlLWRhdGFiYXNlLXByb3ZpZGVyPk5MTTwvcmVtb3Rl
LWRhdGFiYXNlLXByb3ZpZGVyPjxsYW5ndWFnZT5lbmc8L2xhbmd1YWdlPjwvcmVjb3JkPjwvQ2l0
ZT48L0VuZE5vdGU+AG==
</w:fldData>
        </w:fldChar>
      </w:r>
      <w:r w:rsidR="00800E8B" w:rsidRPr="00D26888">
        <w:instrText xml:space="preserve"> ADDIN EN.CITE </w:instrText>
      </w:r>
      <w:r w:rsidR="00800E8B" w:rsidRPr="00D26888">
        <w:fldChar w:fldCharType="begin">
          <w:fldData xml:space="preserve">PEVuZE5vdGU+PENpdGU+PEF1dGhvcj5QYXJrPC9BdXRob3I+PFllYXI+MjAxODwvWWVhcj48UmVj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U0hFUuKAmVMgTk9URTogU3ByaW5nZXIgTmF0dXJlIHJlbWFpbnMgbmV1dHJhbCB3aXRoIHJlZ2Fy
ZCB0byBqdXJpc2RpY3Rpb25hbCBjbGFpbXMgaW4gcHVibGlzaGVkIG1hcHMgYW5kIGluc3RpdHV0
aW9uYWwgYWZmaWxpYXRpb25zLjwvY3VzdG9tMT48Y3VzdG9tMj5QTUM2MTIzOTcwPC9jdXN0b20y
PjxlbGVjdHJvbmljLXJlc291cmNlLW51bT4xMC4xMTg2L3MxMjkxNi0wMTgtMTEzMC03PC9lbGVj
dHJvbmljLXJlc291cmNlLW51bT48cmVtb3RlLWRhdGFiYXNlLXByb3ZpZGVyPk5MTTwvcmVtb3Rl
LWRhdGFiYXNlLXByb3ZpZGVyPjxsYW5ndWFnZT5lbmc8L2xhbmd1YWdlPjwvcmVjb3JkPjwvQ2l0
ZT48L0VuZE5vdGU+AG==
</w:fldData>
        </w:fldChar>
      </w:r>
      <w:r w:rsidR="00800E8B" w:rsidRPr="00D26888">
        <w:instrText xml:space="preserve"> ADDIN EN.CITE.DATA </w:instrText>
      </w:r>
      <w:r w:rsidR="00800E8B" w:rsidRPr="00D26888">
        <w:fldChar w:fldCharType="end"/>
      </w:r>
      <w:r w:rsidR="00B31423" w:rsidRPr="00D26888">
        <w:fldChar w:fldCharType="separate"/>
      </w:r>
      <w:r w:rsidR="00B31423" w:rsidRPr="00D26888">
        <w:rPr>
          <w:noProof/>
          <w:vertAlign w:val="superscript"/>
        </w:rPr>
        <w:t>8</w:t>
      </w:r>
      <w:r w:rsidR="00B31423" w:rsidRPr="00D26888">
        <w:fldChar w:fldCharType="end"/>
      </w:r>
      <w:r w:rsidR="002815E2" w:rsidRPr="00D26888">
        <w:t xml:space="preserve"> </w:t>
      </w:r>
      <w:r w:rsidR="001B507A" w:rsidRPr="00D26888">
        <w:t>The choice of a particular approach needs to be specified and justified.</w:t>
      </w:r>
      <w:r w:rsidR="001B507A" w:rsidRPr="00D26888">
        <w:br w:type="page"/>
      </w:r>
    </w:p>
    <w:p w14:paraId="1B0F2AEB" w14:textId="3E988C0A" w:rsidR="00A9087A" w:rsidRPr="00D26888" w:rsidRDefault="00A9087A" w:rsidP="00F37D9F">
      <w:pPr>
        <w:pStyle w:val="Heading3"/>
      </w:pPr>
      <w:bookmarkStart w:id="31" w:name="_Study_Populations"/>
      <w:bookmarkStart w:id="32" w:name="_Toc96595401"/>
      <w:bookmarkEnd w:id="31"/>
      <w:r w:rsidRPr="00D26888">
        <w:t>3. Study Populations</w:t>
      </w:r>
      <w:bookmarkEnd w:id="32"/>
    </w:p>
    <w:p w14:paraId="2FEE2CD9" w14:textId="32B8C991" w:rsidR="00A9087A" w:rsidRPr="00D26888" w:rsidRDefault="00A9087A" w:rsidP="00076902">
      <w:pPr>
        <w:tabs>
          <w:tab w:val="left" w:pos="703"/>
        </w:tabs>
        <w:spacing w:line="360" w:lineRule="auto"/>
        <w:ind w:left="703" w:hanging="703"/>
        <w:contextualSpacing/>
        <w:rPr>
          <w:rFonts w:eastAsiaTheme="majorEastAsia" w:cs="Helvetica"/>
          <w:bCs/>
          <w:szCs w:val="22"/>
        </w:rPr>
      </w:pPr>
      <w:r w:rsidRPr="00D26888">
        <w:rPr>
          <w:rFonts w:eastAsiaTheme="majorEastAsia" w:cs="Helvetica"/>
          <w:bCs/>
          <w:szCs w:val="22"/>
        </w:rPr>
        <w:t xml:space="preserve">3.1  </w:t>
      </w:r>
      <w:r w:rsidR="00076902" w:rsidRPr="00D26888">
        <w:rPr>
          <w:rFonts w:eastAsiaTheme="majorEastAsia" w:cs="Helvetica"/>
          <w:bCs/>
          <w:szCs w:val="22"/>
        </w:rPr>
        <w:tab/>
      </w:r>
      <w:r w:rsidRPr="00D26888">
        <w:rPr>
          <w:rFonts w:eastAsiaTheme="majorEastAsia" w:cs="Helvetica"/>
          <w:bCs/>
          <w:szCs w:val="22"/>
        </w:rPr>
        <w:t>Researchers should identify the intended population(s) for the vaccination program, the population at risk for the disease of interest, and any populations that may be indirectly affected by the vaccination program, either through externalities or spillover effects.</w:t>
      </w:r>
    </w:p>
    <w:p w14:paraId="5F3B5281" w14:textId="77777777" w:rsidR="00A9087A" w:rsidRPr="00D26888" w:rsidRDefault="00A9087A" w:rsidP="00A9087A">
      <w:pPr>
        <w:tabs>
          <w:tab w:val="left" w:pos="703"/>
        </w:tabs>
        <w:spacing w:line="360" w:lineRule="auto"/>
        <w:contextualSpacing/>
        <w:rPr>
          <w:rFonts w:eastAsiaTheme="majorEastAsia" w:cs="Helvetica"/>
          <w:bCs/>
          <w:szCs w:val="22"/>
        </w:rPr>
      </w:pPr>
    </w:p>
    <w:p w14:paraId="06D268EA" w14:textId="77777777" w:rsidR="00000000" w:rsidRPr="00FD5D11" w:rsidRDefault="006333C1" w:rsidP="00FD5D11">
      <w:pPr>
        <w:tabs>
          <w:tab w:val="left" w:pos="703"/>
        </w:tabs>
        <w:spacing w:line="360" w:lineRule="auto"/>
        <w:ind w:left="703" w:hanging="703"/>
        <w:rPr>
          <w:rFonts w:cs="Helvetica"/>
          <w:szCs w:val="22"/>
        </w:rPr>
      </w:pPr>
      <w:r>
        <w:rPr>
          <w:rFonts w:cs="Helvetica"/>
          <w:szCs w:val="22"/>
        </w:rPr>
        <w:t xml:space="preserve">3.2 </w:t>
      </w:r>
      <w:r>
        <w:rPr>
          <w:rFonts w:cs="Helvetica"/>
          <w:szCs w:val="22"/>
        </w:rPr>
        <w:tab/>
      </w:r>
      <w:r w:rsidR="00FD5D11" w:rsidRPr="00FD5D11">
        <w:rPr>
          <w:rFonts w:cs="Helvetica"/>
          <w:szCs w:val="22"/>
        </w:rPr>
        <w:t xml:space="preserve">Researchers should present an overall analysis that includes the costs and </w:t>
      </w:r>
      <w:r w:rsidR="00FD5D11" w:rsidRPr="00FD5D11">
        <w:rPr>
          <w:rFonts w:cs="Helvetica"/>
          <w:szCs w:val="22"/>
        </w:rPr>
        <w:t xml:space="preserve">health outcomes for all of the affected populations. When relevant, researchers should also summarize the results </w:t>
      </w:r>
      <w:r w:rsidR="00FD5D11" w:rsidRPr="00FD5D11">
        <w:rPr>
          <w:rFonts w:cs="Helvetica"/>
          <w:szCs w:val="22"/>
        </w:rPr>
        <w:t xml:space="preserve">separately for each affected group (e.g., intended population, population experiencing externalities or spillover effects) that was included in the overall analysis. </w:t>
      </w:r>
    </w:p>
    <w:p w14:paraId="0F9D41A7" w14:textId="5DA71691" w:rsidR="006333C1" w:rsidRPr="006333C1" w:rsidRDefault="006333C1" w:rsidP="006333C1">
      <w:pPr>
        <w:tabs>
          <w:tab w:val="left" w:pos="703"/>
        </w:tabs>
        <w:spacing w:line="360" w:lineRule="auto"/>
        <w:ind w:left="703" w:hanging="703"/>
        <w:contextualSpacing/>
        <w:rPr>
          <w:rFonts w:cs="Helvetica"/>
          <w:szCs w:val="22"/>
        </w:rPr>
      </w:pPr>
    </w:p>
    <w:p w14:paraId="1EEC6EE6" w14:textId="77777777" w:rsidR="006333C1" w:rsidRPr="00FF4038" w:rsidRDefault="006333C1" w:rsidP="006333C1">
      <w:pPr>
        <w:pStyle w:val="ListParagraph"/>
        <w:tabs>
          <w:tab w:val="left" w:pos="703"/>
        </w:tabs>
        <w:spacing w:line="360" w:lineRule="auto"/>
        <w:ind w:left="705"/>
        <w:contextualSpacing/>
        <w:rPr>
          <w:rFonts w:cs="Helvetica"/>
          <w:szCs w:val="22"/>
        </w:rPr>
      </w:pPr>
    </w:p>
    <w:p w14:paraId="71EB3C2E" w14:textId="77777777" w:rsidR="00000000" w:rsidRPr="00FD5D11" w:rsidRDefault="006333C1" w:rsidP="00FD5D11">
      <w:pPr>
        <w:spacing w:after="173" w:line="360" w:lineRule="auto"/>
        <w:ind w:left="703" w:hanging="703"/>
        <w:rPr>
          <w:rFonts w:cs="Helvetica"/>
          <w:szCs w:val="22"/>
        </w:rPr>
      </w:pPr>
      <w:r w:rsidRPr="00D26888">
        <w:rPr>
          <w:rFonts w:cs="Helvetica"/>
          <w:szCs w:val="22"/>
        </w:rPr>
        <w:t>3.3</w:t>
      </w:r>
      <w:r w:rsidRPr="00FF4038">
        <w:rPr>
          <w:rFonts w:cs="Helvetica"/>
          <w:szCs w:val="22"/>
        </w:rPr>
        <w:tab/>
      </w:r>
      <w:r w:rsidR="00FD5D11" w:rsidRPr="00FD5D11">
        <w:rPr>
          <w:rFonts w:cs="Helvetica"/>
          <w:szCs w:val="22"/>
        </w:rPr>
        <w:t>Where there are facto</w:t>
      </w:r>
      <w:r w:rsidR="00FD5D11" w:rsidRPr="00FD5D11">
        <w:rPr>
          <w:rFonts w:cs="Helvetica"/>
          <w:szCs w:val="22"/>
        </w:rPr>
        <w:t xml:space="preserve">rs that could lead to differences in costs and outcomes </w:t>
      </w:r>
      <w:r w:rsidR="00FD5D11" w:rsidRPr="00FD5D11">
        <w:rPr>
          <w:rFonts w:cs="Helvetica"/>
          <w:szCs w:val="22"/>
        </w:rPr>
        <w:t>related to the vaccine program across subgroups, researchers should conduct separate economic evaluations for each subgroup. These factors could include demographic factors, behavioural factors, disea</w:t>
      </w:r>
      <w:r w:rsidR="00FD5D11" w:rsidRPr="00FD5D11">
        <w:rPr>
          <w:rFonts w:cs="Helvetica"/>
          <w:szCs w:val="22"/>
        </w:rPr>
        <w:t>se-related factors, and effectiveness of the vaccine or comparator intervention(s).</w:t>
      </w:r>
    </w:p>
    <w:p w14:paraId="6F672F1D" w14:textId="2AD659C4" w:rsidR="006333C1" w:rsidRPr="00FD5D11" w:rsidRDefault="006333C1" w:rsidP="006333C1">
      <w:pPr>
        <w:spacing w:after="173" w:line="360" w:lineRule="auto"/>
        <w:ind w:left="705" w:hanging="705"/>
        <w:rPr>
          <w:rFonts w:ascii="Noto Sans" w:hAnsi="Noto Sans" w:cs="Noto Sans"/>
          <w:color w:val="333333"/>
          <w:sz w:val="24"/>
        </w:rPr>
      </w:pPr>
    </w:p>
    <w:p w14:paraId="353F9CF8" w14:textId="20132CEF" w:rsidR="00823FB8" w:rsidRPr="00D26888" w:rsidRDefault="00823FB8" w:rsidP="00823FB8">
      <w:pPr>
        <w:spacing w:line="360" w:lineRule="auto"/>
      </w:pPr>
    </w:p>
    <w:p w14:paraId="10C2EECC" w14:textId="77777777" w:rsidR="00970B92" w:rsidRPr="00D26888" w:rsidRDefault="00970B92" w:rsidP="00970B92">
      <w:pPr>
        <w:spacing w:line="360" w:lineRule="auto"/>
      </w:pPr>
      <w:r w:rsidRPr="00D26888">
        <w:t>The results of any economic evaluation of a vaccination program depend on the impact of the vaccination program on three populations: 1) the intended population(s) for the vaccination program; 2) the population at risk for the disease of interest; and 3) population(s) that may experience externalities or spillover effects. In cases where a vaccination program is associated with externalities, both the intended population for the vaccination program and the population expected to experience externalities should be identified in the decision problem. Researchers should identify any externalities associated with vaccination programs (e.g., community immunity, age-shifting of disease), and the population(s) they are expected to affect. For example, a measles vaccination program intended for infants and children may result in community immunity that could potentially lead to population-wide disease elimination. Another example is varicella vaccine intended for young children for the prevention of chickenpox, which could increase the incidence of herpes zoster in the general population. Further details on incorporating externalities into economic evaluations are provided in Chapter 8 on Modelling. Additionally, researchers should identify any population(s) that may experience spillover effects (e.g., caregivers) related to the vaccination program.</w:t>
      </w:r>
    </w:p>
    <w:p w14:paraId="214FB96A" w14:textId="77777777" w:rsidR="00970B92" w:rsidRPr="00D26888" w:rsidRDefault="00970B92" w:rsidP="00970B92">
      <w:pPr>
        <w:spacing w:line="360" w:lineRule="auto"/>
      </w:pPr>
    </w:p>
    <w:p w14:paraId="0A88DEEB" w14:textId="77777777" w:rsidR="00970B92" w:rsidRPr="00D26888" w:rsidRDefault="00970B92" w:rsidP="00970B92">
      <w:pPr>
        <w:spacing w:line="360" w:lineRule="auto"/>
      </w:pPr>
      <w:r w:rsidRPr="00D26888">
        <w:t>Researchers should provide a detailed description of each population being considered in the analysis that includes age, gender, and geographic location. Researchers should also describe any other factors that determine eligibility for the vaccination program being evaluated, and factors that may affect the magnitude of the externalities experienced.</w:t>
      </w:r>
    </w:p>
    <w:p w14:paraId="3FDC94D2" w14:textId="77777777" w:rsidR="00970B92" w:rsidRPr="00D26888" w:rsidRDefault="00970B92" w:rsidP="00970B92">
      <w:pPr>
        <w:spacing w:line="360" w:lineRule="auto"/>
      </w:pPr>
    </w:p>
    <w:p w14:paraId="0C45FFA7" w14:textId="77777777" w:rsidR="00970B92" w:rsidRPr="00D26888" w:rsidRDefault="00970B92" w:rsidP="00970B92">
      <w:pPr>
        <w:spacing w:line="360" w:lineRule="auto"/>
        <w:rPr>
          <w:rFonts w:eastAsiaTheme="majorEastAsia" w:cstheme="majorBidi"/>
          <w:bCs/>
        </w:rPr>
      </w:pPr>
      <w:r w:rsidRPr="00D26888">
        <w:t xml:space="preserve">Researchers should present an overall analysis that includes the costs and outcomes for all of the affected populations, including the group(s) identified for the vaccination program, and </w:t>
      </w:r>
      <w:r w:rsidRPr="00D26888">
        <w:rPr>
          <w:rFonts w:eastAsiaTheme="majorEastAsia" w:cstheme="majorBidi"/>
          <w:bCs/>
        </w:rPr>
        <w:t xml:space="preserve">any groups that may experience externalities or spillover effects. Such an analysis should be presented for each implementation strategy that is being considered (e.g., universal vaccination, vaccination of high-risk groups only, vaccination of children only). When relevant, researchers should also </w:t>
      </w:r>
      <w:r w:rsidRPr="00D26888">
        <w:t xml:space="preserve">summarize the results separately </w:t>
      </w:r>
      <w:r w:rsidRPr="00D26888">
        <w:rPr>
          <w:rFonts w:eastAsiaTheme="majorEastAsia" w:cstheme="majorBidi"/>
          <w:bCs/>
        </w:rPr>
        <w:t xml:space="preserve">for each </w:t>
      </w:r>
      <w:r w:rsidRPr="00D26888">
        <w:t xml:space="preserve">affected </w:t>
      </w:r>
      <w:r w:rsidRPr="00D26888">
        <w:rPr>
          <w:rFonts w:eastAsiaTheme="majorEastAsia" w:cstheme="majorBidi"/>
          <w:bCs/>
        </w:rPr>
        <w:t>group (e.g., intended population, population experiencing externalities or spillover effects) that was included in the overall analysis.</w:t>
      </w:r>
    </w:p>
    <w:p w14:paraId="746D6874" w14:textId="77777777" w:rsidR="00970B92" w:rsidRPr="00D26888" w:rsidRDefault="00970B92" w:rsidP="00970B92">
      <w:pPr>
        <w:spacing w:line="360" w:lineRule="auto"/>
        <w:rPr>
          <w:rFonts w:eastAsiaTheme="majorEastAsia" w:cstheme="majorBidi"/>
          <w:bCs/>
          <w:szCs w:val="22"/>
        </w:rPr>
      </w:pPr>
    </w:p>
    <w:p w14:paraId="069893AB" w14:textId="40A386C9" w:rsidR="00823FB8" w:rsidRPr="00D26888" w:rsidRDefault="00970B92" w:rsidP="00970B92">
      <w:pPr>
        <w:spacing w:line="360" w:lineRule="auto"/>
      </w:pPr>
      <w:r w:rsidRPr="00D26888">
        <w:rPr>
          <w:szCs w:val="22"/>
        </w:rPr>
        <w:t xml:space="preserve">However, in situations where heterogeneities may affect the results of an economic evaluation have been identified between groups of individuals, economic evaluations for </w:t>
      </w:r>
      <w:r w:rsidR="008871D0" w:rsidRPr="00D26888">
        <w:rPr>
          <w:szCs w:val="22"/>
        </w:rPr>
        <w:t xml:space="preserve">different strategies that improve coverage in </w:t>
      </w:r>
      <w:r w:rsidRPr="00D26888">
        <w:rPr>
          <w:szCs w:val="22"/>
        </w:rPr>
        <w:t xml:space="preserve">each of the subgroups </w:t>
      </w:r>
      <w:r w:rsidR="008871D0" w:rsidRPr="00D26888">
        <w:rPr>
          <w:szCs w:val="22"/>
        </w:rPr>
        <w:t xml:space="preserve">and present outcomes stratified by subgroup </w:t>
      </w:r>
      <w:r w:rsidRPr="00D26888">
        <w:rPr>
          <w:szCs w:val="22"/>
        </w:rPr>
        <w:t>should be undertaken</w:t>
      </w:r>
      <w:r w:rsidR="008871D0" w:rsidRPr="00D26888">
        <w:rPr>
          <w:szCs w:val="22"/>
        </w:rPr>
        <w:t xml:space="preserve">. This should </w:t>
      </w:r>
      <w:r w:rsidR="00375AA4" w:rsidRPr="00D26888">
        <w:rPr>
          <w:szCs w:val="22"/>
        </w:rPr>
        <w:t>ideally based on an underlying mathematical model that considers all the subgroups and interactions between them</w:t>
      </w:r>
      <w:r w:rsidRPr="00D26888">
        <w:rPr>
          <w:szCs w:val="22"/>
        </w:rPr>
        <w:t xml:space="preserve">. Important heterogeneities with respect to vaccination programs could include demographic factors (e.g., age, gender, geographic location), behavioural factors (e.g., expected uptake of the vaccination program, risk-taking behaviours), disease-related factors (e.g., natural history of the disease, risk of disease transmission), effectiveness of the vaccine or comparator intervention(s), and </w:t>
      </w:r>
      <w:r w:rsidRPr="00D26888">
        <w:rPr>
          <w:rFonts w:eastAsiaTheme="majorEastAsia" w:cstheme="majorBidi"/>
          <w:bCs/>
          <w:szCs w:val="22"/>
        </w:rPr>
        <w:t>health utilities or costs associated with the health states or interventions included in the analysis.</w:t>
      </w:r>
      <w:r w:rsidRPr="00D26888">
        <w:rPr>
          <w:rFonts w:ascii="Times New Roman" w:hAnsi="Times New Roman"/>
          <w:szCs w:val="22"/>
          <w:lang w:eastAsia="zh-TW"/>
        </w:rPr>
        <w:t xml:space="preserve"> </w:t>
      </w:r>
      <w:r w:rsidR="00823FB8" w:rsidRPr="00D26888">
        <w:br w:type="page"/>
      </w:r>
    </w:p>
    <w:p w14:paraId="0AD5EA30" w14:textId="78AC3781" w:rsidR="00A9087A" w:rsidRPr="00D26888" w:rsidRDefault="00A9087A" w:rsidP="00F37D9F">
      <w:pPr>
        <w:pStyle w:val="Heading3"/>
      </w:pPr>
      <w:bookmarkStart w:id="33" w:name="_4._Comparators"/>
      <w:bookmarkStart w:id="34" w:name="_Toc96595402"/>
      <w:bookmarkEnd w:id="33"/>
      <w:r w:rsidRPr="00D26888">
        <w:t>4. Comparators</w:t>
      </w:r>
      <w:bookmarkEnd w:id="34"/>
    </w:p>
    <w:p w14:paraId="4B85E677" w14:textId="1EB930E7" w:rsidR="00A9087A" w:rsidRPr="00D26888" w:rsidRDefault="00076902" w:rsidP="00076902">
      <w:pPr>
        <w:tabs>
          <w:tab w:val="left" w:pos="703"/>
        </w:tabs>
        <w:spacing w:line="360" w:lineRule="auto"/>
        <w:ind w:left="703" w:hanging="703"/>
        <w:contextualSpacing/>
        <w:rPr>
          <w:rFonts w:cs="Helvetica"/>
          <w:szCs w:val="22"/>
        </w:rPr>
      </w:pPr>
      <w:r w:rsidRPr="00D26888">
        <w:rPr>
          <w:rFonts w:cs="Helvetica"/>
          <w:szCs w:val="22"/>
        </w:rPr>
        <w:t xml:space="preserve">4.1 </w:t>
      </w:r>
      <w:r w:rsidRPr="00D26888">
        <w:rPr>
          <w:rFonts w:cs="Helvetica"/>
          <w:szCs w:val="22"/>
        </w:rPr>
        <w:tab/>
      </w:r>
      <w:r w:rsidR="00A9087A" w:rsidRPr="00D26888">
        <w:rPr>
          <w:rFonts w:cs="Helvetica"/>
          <w:szCs w:val="22"/>
        </w:rPr>
        <w:t xml:space="preserve">The choice of comparator(s) should be related to the scope of the decision problem. As such, the comparators should reflect the intended population for the vaccination program and the jurisdiction for which the decision is being made. </w:t>
      </w:r>
      <w:r w:rsidR="00A9087A" w:rsidRPr="00D26888">
        <w:t>[CADTH Guideline Statement with amendment]</w:t>
      </w:r>
    </w:p>
    <w:p w14:paraId="6AE73174" w14:textId="77777777" w:rsidR="00A9087A" w:rsidRPr="00D26888" w:rsidRDefault="00A9087A" w:rsidP="00A9087A">
      <w:pPr>
        <w:tabs>
          <w:tab w:val="left" w:pos="703"/>
        </w:tabs>
        <w:spacing w:line="360" w:lineRule="auto"/>
        <w:contextualSpacing/>
        <w:rPr>
          <w:rFonts w:cs="Helvetica"/>
          <w:szCs w:val="22"/>
        </w:rPr>
      </w:pPr>
    </w:p>
    <w:p w14:paraId="42612142" w14:textId="77777777" w:rsidR="00A9087A" w:rsidRPr="00D26888" w:rsidRDefault="00A9087A" w:rsidP="00A9087A">
      <w:pPr>
        <w:tabs>
          <w:tab w:val="left" w:pos="703"/>
        </w:tabs>
        <w:spacing w:line="360" w:lineRule="auto"/>
        <w:ind w:left="709" w:hanging="709"/>
        <w:contextualSpacing/>
        <w:rPr>
          <w:rFonts w:cs="Helvetica"/>
          <w:szCs w:val="22"/>
        </w:rPr>
      </w:pPr>
      <w:r w:rsidRPr="00D26888">
        <w:rPr>
          <w:rFonts w:cs="Helvetica"/>
          <w:szCs w:val="22"/>
        </w:rPr>
        <w:t>4.2</w:t>
      </w:r>
      <w:r w:rsidRPr="00D26888">
        <w:rPr>
          <w:rFonts w:cs="Helvetica"/>
          <w:szCs w:val="22"/>
        </w:rPr>
        <w:tab/>
        <w:t>Researchers should consider both preventive and treatment-based approaches when selecting comparators for economic evaluations of vaccination programs. Preventive interventions could include vaccine-based measures, screening programs, preventive medication-based interventions, and preventive non-medical interventions.</w:t>
      </w:r>
    </w:p>
    <w:p w14:paraId="634A99B5" w14:textId="77777777" w:rsidR="00823FB8" w:rsidRPr="00D26888" w:rsidRDefault="00823FB8" w:rsidP="00823FB8">
      <w:pPr>
        <w:spacing w:line="360" w:lineRule="auto"/>
      </w:pPr>
    </w:p>
    <w:p w14:paraId="37E4A2C8" w14:textId="77777777" w:rsidR="00970B92" w:rsidRPr="00D26888" w:rsidRDefault="00970B92" w:rsidP="00970B92">
      <w:pPr>
        <w:spacing w:line="360" w:lineRule="auto"/>
      </w:pPr>
      <w:r w:rsidRPr="00D26888">
        <w:t xml:space="preserve">When selecting comparators for economic evaluations of vaccination programs, researchers should consider all current interventions, those that may become available in the near future, and those that may be displaced by the vaccination program being evaluated. Interventions used for both prevention or treatment of the disease of interest should be considered. Preventive interventions could include vaccine-based measures, screening programs, preventive medication-based interventions, and preventive non-medical interventions. Often, more than one comparator will be relevant for the economic evaluation, and therefore, all relevant comparators should be included.  </w:t>
      </w:r>
    </w:p>
    <w:p w14:paraId="594597BD" w14:textId="77777777" w:rsidR="00970B92" w:rsidRPr="00D26888" w:rsidRDefault="00970B92" w:rsidP="00970B92">
      <w:pPr>
        <w:spacing w:line="360" w:lineRule="auto"/>
      </w:pPr>
    </w:p>
    <w:p w14:paraId="088EC115" w14:textId="49236EAA" w:rsidR="00823FB8" w:rsidRPr="00D26888" w:rsidRDefault="00970B92" w:rsidP="00970B92">
      <w:pPr>
        <w:spacing w:line="360" w:lineRule="auto"/>
      </w:pPr>
      <w:r w:rsidRPr="00D26888">
        <w:t xml:space="preserve">Vaccine-based measures could include alternative vaccines against the same pathogen (e.g., parenteral trivalent inactivated vaccine versus intranasal live attenuated vaccine for influenza, whole-cell versus acellular vaccines for pertussis, mRNA versus viral vector vaccines for coronavirus infection disease 2019 (COVID-19)), or vaccines with additional </w:t>
      </w:r>
      <w:proofErr w:type="spellStart"/>
      <w:r w:rsidRPr="00D26888">
        <w:t>valents</w:t>
      </w:r>
      <w:proofErr w:type="spellEnd"/>
      <w:r w:rsidRPr="00D26888">
        <w:t xml:space="preserve"> (e.g., 10-valent and 13-valent pneumococcal conjugate vaccines (PCV10 and PCV13)). Vaccine-based measures could also include different implementation or delivery with the same vaccine product. Examples include universal vaccination versus vaccination of high-risk groups only; vaccination of the intended age group with no catch-up strategy versus vaccination of the intended age group with a catch-up strategy for other age groups; vaccination strategy with no booster doses versus strategy with booster doses; vaccination strategies based on a differing number of doses or differing administration schedules; or different settings for delivery such as a school-based strategy versus a public health clinic-based strategy versus mass vaccination strategy in hot spots or warehouses</w:t>
      </w:r>
      <w:r w:rsidR="00823FB8" w:rsidRPr="00D26888">
        <w:t>.</w:t>
      </w:r>
      <w:r w:rsidR="00860C64" w:rsidRPr="00D26888">
        <w:fldChar w:fldCharType="begin">
          <w:fldData xml:space="preserve">PEVuZE5vdGU+PENpdGU+PEF1dGhvcj5Ccmlzc29uPC9BdXRob3I+PFllYXI+MjAwMjwvWWVhcj48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</w:fldData>
        </w:fldChar>
      </w:r>
      <w:r w:rsidR="00800E8B" w:rsidRPr="00D26888">
        <w:instrText xml:space="preserve"> ADDIN EN.CITE </w:instrText>
      </w:r>
      <w:r w:rsidR="00800E8B" w:rsidRPr="00D26888">
        <w:fldChar w:fldCharType="begin">
          <w:fldData xml:space="preserve">PEVuZE5vdGU+PENpdGU+PEF1dGhvcj5Ccmlzc29uPC9BdXRob3I+PFllYXI+MjAwMjwvWWVhcj48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</w:fldData>
        </w:fldChar>
      </w:r>
      <w:r w:rsidR="00800E8B" w:rsidRPr="00D26888">
        <w:instrText xml:space="preserve"> ADDIN EN.CITE.DATA </w:instrText>
      </w:r>
      <w:r w:rsidR="00800E8B" w:rsidRPr="00D26888">
        <w:fldChar w:fldCharType="end"/>
      </w:r>
      <w:r w:rsidR="00860C64" w:rsidRPr="00D26888">
        <w:fldChar w:fldCharType="separate"/>
      </w:r>
      <w:r w:rsidR="00860C64" w:rsidRPr="00D26888">
        <w:rPr>
          <w:noProof/>
          <w:vertAlign w:val="superscript"/>
        </w:rPr>
        <w:t>10-13</w:t>
      </w:r>
      <w:r w:rsidR="00860C64" w:rsidRPr="00D26888">
        <w:fldChar w:fldCharType="end"/>
      </w:r>
    </w:p>
    <w:p w14:paraId="6792071C" w14:textId="77777777" w:rsidR="00823FB8" w:rsidRPr="00D26888" w:rsidRDefault="00823FB8" w:rsidP="00823FB8">
      <w:pPr>
        <w:spacing w:line="360" w:lineRule="auto"/>
      </w:pPr>
    </w:p>
    <w:p w14:paraId="2FBF3C57" w14:textId="3680410E" w:rsidR="00970B92" w:rsidRPr="00D26888" w:rsidRDefault="00970B92" w:rsidP="00970B92">
      <w:pPr>
        <w:spacing w:line="360" w:lineRule="auto"/>
      </w:pPr>
      <w:r w:rsidRPr="00D26888">
        <w:t xml:space="preserve">Screening programs (also known as secondary prevention) could include regular exams and tests to detect disease in its earliest stage. They may be changed by the introduction of vaccination programs. For example, HPV vaccination may change the value and necessity for routine </w:t>
      </w:r>
      <w:r w:rsidR="00144E3A" w:rsidRPr="00D26888">
        <w:t xml:space="preserve">cytological </w:t>
      </w:r>
      <w:r w:rsidRPr="00D26888">
        <w:t>smears for cervical cancer screening.</w:t>
      </w:r>
    </w:p>
    <w:p w14:paraId="567AB0B8" w14:textId="77777777" w:rsidR="00970B92" w:rsidRPr="00D26888" w:rsidRDefault="00970B92" w:rsidP="00970B92">
      <w:pPr>
        <w:spacing w:line="360" w:lineRule="auto"/>
      </w:pPr>
    </w:p>
    <w:p w14:paraId="3BDA57E3" w14:textId="77777777" w:rsidR="00970B92" w:rsidRPr="00D26888" w:rsidRDefault="00970B92" w:rsidP="00970B92">
      <w:pPr>
        <w:spacing w:line="360" w:lineRule="auto"/>
      </w:pPr>
      <w:r w:rsidRPr="00D26888">
        <w:t xml:space="preserve">Preventive medication-based interventions may involve pre- or post-exposure administration of medications. Examples include anti-malarial medications for Canadian travellers to malaria-endemic regions, and pre- and post-exposure prophylaxis for human immunodeficiency virus (HIV). </w:t>
      </w:r>
    </w:p>
    <w:p w14:paraId="426A7F86" w14:textId="77777777" w:rsidR="00970B92" w:rsidRPr="00D26888" w:rsidRDefault="00970B92" w:rsidP="00970B92">
      <w:pPr>
        <w:spacing w:line="360" w:lineRule="auto"/>
      </w:pPr>
    </w:p>
    <w:p w14:paraId="0AAB0C47" w14:textId="77777777" w:rsidR="00970B92" w:rsidRPr="00B45F1F" w:rsidRDefault="00970B92" w:rsidP="00970B92">
      <w:pPr>
        <w:spacing w:line="360" w:lineRule="auto"/>
      </w:pPr>
      <w:r w:rsidRPr="00D26888">
        <w:t>Preventive non-medical interventions could include physical measures such as condoms to prevent sexually transmitted infections, face masks to prevent transmission of respiratory infections, or behavioural modifications such as physical distancing and hand washing to prevent infections that are transmitted through close personal contact between individuals.</w:t>
      </w:r>
      <w:r w:rsidRPr="00B45F1F">
        <w:t xml:space="preserve"> </w:t>
      </w:r>
    </w:p>
    <w:p w14:paraId="5F02B60A" w14:textId="77777777" w:rsidR="00970B92" w:rsidRPr="00B45F1F" w:rsidRDefault="00970B92" w:rsidP="00970B92">
      <w:pPr>
        <w:spacing w:line="360" w:lineRule="auto"/>
      </w:pPr>
    </w:p>
    <w:p w14:paraId="2DD8B7EB" w14:textId="060E8AF5" w:rsidR="00823FB8" w:rsidRPr="00B45F1F" w:rsidRDefault="00970B92" w:rsidP="00970B92">
      <w:pPr>
        <w:spacing w:line="360" w:lineRule="auto"/>
      </w:pPr>
      <w:r w:rsidRPr="00B45F1F">
        <w:t>When treatment-based comparators are being considered, researchers should be aware that best supportive care should be considered the relevant comparator in cases where no curative treatments exist for the disease of interest.</w:t>
      </w:r>
      <w:r w:rsidR="00823FB8" w:rsidRPr="00B45F1F">
        <w:br w:type="page"/>
      </w:r>
    </w:p>
    <w:p w14:paraId="39CB1CD9" w14:textId="5A6A3F8C" w:rsidR="00A9087A" w:rsidRPr="00416405" w:rsidRDefault="00F37D9F" w:rsidP="00416405">
      <w:pPr>
        <w:pStyle w:val="Heading3"/>
      </w:pPr>
      <w:bookmarkStart w:id="35" w:name="_Perspectives"/>
      <w:bookmarkStart w:id="36" w:name="_Toc96595403"/>
      <w:bookmarkEnd w:id="35"/>
      <w:r w:rsidRPr="00416405">
        <w:t>5. Perspectives</w:t>
      </w:r>
      <w:bookmarkEnd w:id="36"/>
    </w:p>
    <w:p w14:paraId="6C875380" w14:textId="5853FB0F" w:rsidR="00A9087A" w:rsidRPr="00A9087A" w:rsidRDefault="00A9087A" w:rsidP="00076902">
      <w:pPr>
        <w:tabs>
          <w:tab w:val="left" w:pos="703"/>
        </w:tabs>
        <w:spacing w:line="360" w:lineRule="auto"/>
        <w:ind w:left="703" w:hanging="703"/>
        <w:contextualSpacing/>
        <w:rPr>
          <w:rFonts w:cs="Helvetica"/>
          <w:szCs w:val="22"/>
        </w:rPr>
      </w:pPr>
      <w:r w:rsidRPr="00A9087A">
        <w:rPr>
          <w:rFonts w:cs="Helvetica"/>
          <w:szCs w:val="22"/>
        </w:rPr>
        <w:t>5.1</w:t>
      </w:r>
      <w:r w:rsidR="00FC4B3F">
        <w:rPr>
          <w:rFonts w:cs="Helvetica"/>
          <w:szCs w:val="22"/>
        </w:rPr>
        <w:tab/>
      </w:r>
      <w:r w:rsidRPr="00A9087A">
        <w:rPr>
          <w:rFonts w:cs="Helvetica"/>
          <w:szCs w:val="22"/>
        </w:rPr>
        <w:t>Two reference case analyses should be presented as part of the economic evaluation of vaccination programs: one conducted from the publicly funded health system perspective, and the other conducted from the societal perspective.</w:t>
      </w:r>
    </w:p>
    <w:p w14:paraId="1E9B575A" w14:textId="77777777" w:rsidR="00A9087A" w:rsidRPr="00A9087A" w:rsidRDefault="00A9087A" w:rsidP="00A9087A">
      <w:pPr>
        <w:tabs>
          <w:tab w:val="left" w:pos="703"/>
        </w:tabs>
        <w:spacing w:line="360" w:lineRule="auto"/>
        <w:contextualSpacing/>
        <w:rPr>
          <w:rFonts w:cs="Helvetica"/>
          <w:szCs w:val="22"/>
        </w:rPr>
      </w:pPr>
    </w:p>
    <w:p w14:paraId="4872E94B" w14:textId="77777777" w:rsidR="00A9087A" w:rsidRPr="00A9087A" w:rsidRDefault="00A9087A" w:rsidP="00A9087A">
      <w:pPr>
        <w:tabs>
          <w:tab w:val="left" w:pos="703"/>
        </w:tabs>
        <w:spacing w:line="360" w:lineRule="auto"/>
        <w:ind w:left="709" w:hanging="709"/>
        <w:contextualSpacing/>
        <w:rPr>
          <w:rFonts w:cs="Helvetica"/>
          <w:szCs w:val="22"/>
        </w:rPr>
      </w:pPr>
      <w:r w:rsidRPr="00A9087A">
        <w:rPr>
          <w:rFonts w:cs="Helvetica"/>
          <w:szCs w:val="22"/>
        </w:rPr>
        <w:t>5.2</w:t>
      </w:r>
      <w:r w:rsidRPr="00A9087A">
        <w:rPr>
          <w:rFonts w:cs="Helvetica"/>
          <w:szCs w:val="22"/>
        </w:rPr>
        <w:tab/>
        <w:t xml:space="preserve">“Both costs and outcomes should be consistent with the stated perspective.” </w:t>
      </w:r>
      <w:r w:rsidRPr="00416405">
        <w:t xml:space="preserve">[CADTH Guideline Statement] </w:t>
      </w:r>
    </w:p>
    <w:p w14:paraId="47178C39" w14:textId="77777777" w:rsidR="00823FB8" w:rsidRPr="00B45F1F" w:rsidRDefault="00823FB8" w:rsidP="00823FB8">
      <w:pPr>
        <w:spacing w:line="360" w:lineRule="auto"/>
      </w:pPr>
    </w:p>
    <w:p w14:paraId="6D6B3A54" w14:textId="430DDE6F" w:rsidR="00823FB8" w:rsidRPr="00B45F1F" w:rsidRDefault="00823FB8" w:rsidP="00823FB8">
      <w:pPr>
        <w:spacing w:line="360" w:lineRule="auto"/>
      </w:pPr>
      <w:r w:rsidRPr="00B45F1F">
        <w:t>Two reference case analyses should be conducted as part of the economic evaluation of vaccination programs: one conducted from the publicly funded health system perspective, and the other conducted from the societal perspective.</w:t>
      </w:r>
      <w:r w:rsidR="002954DA" w:rsidRPr="00B45F1F">
        <w:t xml:space="preserve"> In these guidelines, health system refers to both healthcare </w:t>
      </w:r>
      <w:r w:rsidR="00144E3A" w:rsidRPr="00B45F1F">
        <w:t xml:space="preserve">treatment services </w:t>
      </w:r>
      <w:r w:rsidR="002954DA" w:rsidRPr="00B45F1F">
        <w:t xml:space="preserve">and </w:t>
      </w:r>
      <w:r w:rsidR="00940DCA" w:rsidRPr="00B45F1F">
        <w:t>P</w:t>
      </w:r>
      <w:r w:rsidR="002954DA" w:rsidRPr="00B45F1F">
        <w:t xml:space="preserve">ublic </w:t>
      </w:r>
      <w:r w:rsidR="00940DCA" w:rsidRPr="00B45F1F">
        <w:t>H</w:t>
      </w:r>
      <w:r w:rsidR="002954DA" w:rsidRPr="00B45F1F">
        <w:t>ealth.</w:t>
      </w:r>
    </w:p>
    <w:p w14:paraId="45A98E45" w14:textId="77777777" w:rsidR="00823FB8" w:rsidRPr="00B45F1F" w:rsidRDefault="00823FB8" w:rsidP="00823FB8">
      <w:pPr>
        <w:spacing w:line="360" w:lineRule="auto"/>
      </w:pPr>
    </w:p>
    <w:p w14:paraId="1861A7CD" w14:textId="77777777" w:rsidR="00940DCA" w:rsidRPr="00B45F1F" w:rsidRDefault="00940DCA" w:rsidP="00940DCA">
      <w:pPr>
        <w:spacing w:line="360" w:lineRule="auto"/>
        <w:rPr>
          <w:b/>
        </w:rPr>
      </w:pPr>
      <w:r w:rsidRPr="00B45F1F">
        <w:rPr>
          <w:b/>
        </w:rPr>
        <w:t>Publicly Funded Health System Perspective</w:t>
      </w:r>
    </w:p>
    <w:p w14:paraId="3C324C21" w14:textId="2436D1C7" w:rsidR="00940DCA" w:rsidRPr="00B45F1F" w:rsidRDefault="00940DCA" w:rsidP="00823FB8">
      <w:pPr>
        <w:spacing w:line="360" w:lineRule="auto"/>
      </w:pPr>
    </w:p>
    <w:p w14:paraId="407370BC" w14:textId="33CDF106" w:rsidR="00940DCA" w:rsidRPr="00B45F1F" w:rsidRDefault="00823FB8" w:rsidP="00823FB8">
      <w:pPr>
        <w:keepNext/>
        <w:spacing w:line="360" w:lineRule="auto"/>
      </w:pPr>
      <w:r w:rsidRPr="00B45F1F">
        <w:t>For the reference case analysis conducted from the publicly funded health system</w:t>
      </w:r>
      <w:r w:rsidR="00C92026" w:rsidRPr="00B45F1F">
        <w:t>, the scope of the perspective should be defined to include a single provincial/territorial publicly funded health system, multiple regional publicly funded health system</w:t>
      </w:r>
      <w:r w:rsidR="00940DCA" w:rsidRPr="00B45F1F">
        <w:t>s</w:t>
      </w:r>
      <w:r w:rsidR="002E5BB8" w:rsidRPr="00B45F1F">
        <w:t>,</w:t>
      </w:r>
      <w:r w:rsidR="00C92026" w:rsidRPr="00B45F1F">
        <w:t xml:space="preserve"> or a national system. </w:t>
      </w:r>
      <w:r w:rsidR="002E5BB8" w:rsidRPr="00B45F1F">
        <w:t>Researchers should include</w:t>
      </w:r>
      <w:r w:rsidR="00032C36" w:rsidRPr="00B45F1F">
        <w:t>: 1)</w:t>
      </w:r>
      <w:r w:rsidR="002E5BB8" w:rsidRPr="00B45F1F">
        <w:t xml:space="preserve"> </w:t>
      </w:r>
      <w:r w:rsidR="00032C36" w:rsidRPr="00B45F1F">
        <w:t xml:space="preserve">health outcomes experienced by vaccinated individuals and their informal caregivers; and 2) </w:t>
      </w:r>
      <w:r w:rsidR="002E5BB8" w:rsidRPr="00B45F1F">
        <w:t>c</w:t>
      </w:r>
      <w:r w:rsidRPr="00B45F1F">
        <w:t xml:space="preserve">osts incurred by the health system. </w:t>
      </w:r>
      <w:r w:rsidR="002E5BB8" w:rsidRPr="00B45F1F">
        <w:t xml:space="preserve">It must be recognized that when the reference case analysis includes multiple publicly funded health systems, the </w:t>
      </w:r>
      <w:r w:rsidR="00940DCA" w:rsidRPr="00B45F1F">
        <w:t xml:space="preserve">publicly funded </w:t>
      </w:r>
      <w:r w:rsidR="002E5BB8" w:rsidRPr="00B45F1F">
        <w:t xml:space="preserve">cost items may vary from jurisdiction to jurisdiction (e.g., prescription medications), or even within a jurisdiction (long-term care). Variations in what items are included across systems should be made transparent. </w:t>
      </w:r>
    </w:p>
    <w:p w14:paraId="4E160CFA" w14:textId="77777777" w:rsidR="00940DCA" w:rsidRPr="00B45F1F" w:rsidRDefault="00940DCA" w:rsidP="00823FB8">
      <w:pPr>
        <w:keepNext/>
        <w:spacing w:line="360" w:lineRule="auto"/>
      </w:pPr>
    </w:p>
    <w:p w14:paraId="26C2ADA7" w14:textId="5045A54C" w:rsidR="00940DCA" w:rsidRPr="00B45F1F" w:rsidRDefault="00823FB8" w:rsidP="00823FB8">
      <w:pPr>
        <w:keepNext/>
        <w:spacing w:line="360" w:lineRule="auto"/>
      </w:pPr>
      <w:r w:rsidRPr="00B45F1F">
        <w:t xml:space="preserve">In cases where vaccines are associated with externalities, the </w:t>
      </w:r>
      <w:r w:rsidR="00940DCA" w:rsidRPr="00B45F1F">
        <w:t xml:space="preserve">health </w:t>
      </w:r>
      <w:r w:rsidRPr="00B45F1F">
        <w:t xml:space="preserve">outcomes </w:t>
      </w:r>
      <w:r w:rsidR="00032C36" w:rsidRPr="00B45F1F">
        <w:t xml:space="preserve">and costs </w:t>
      </w:r>
      <w:r w:rsidRPr="00B45F1F">
        <w:t xml:space="preserve">considered in the analysis </w:t>
      </w:r>
      <w:r w:rsidR="007B4E29" w:rsidRPr="00B45F1F">
        <w:t>also</w:t>
      </w:r>
      <w:r w:rsidRPr="00B45F1F">
        <w:t xml:space="preserve"> include those experienced by unvaccinated individuals since vaccine plays a critical role in population health.</w:t>
      </w:r>
      <w:r w:rsidR="00860C64" w:rsidRPr="00B45F1F">
        <w:fldChar w:fldCharType="begin">
          <w:fldData xml:space="preserve">PEVuZE5vdGU+PENpdGU+PEF1dGhvcj5Cw6RybmlnaGF1c2VuPC9BdXRob3I+PFllYXI+MjAxNDwv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</w:fldData>
        </w:fldChar>
      </w:r>
      <w:r w:rsidR="00800E8B">
        <w:instrText xml:space="preserve"> ADDIN EN.CITE </w:instrText>
      </w:r>
      <w:r w:rsidR="00800E8B">
        <w:fldChar w:fldCharType="begin">
          <w:fldData xml:space="preserve">PEVuZE5vdGU+PENpdGU+PEF1dGhvcj5Cw6RybmlnaGF1c2VuPC9BdXRob3I+PFllYXI+MjAxNDwv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</w:fldData>
        </w:fldChar>
      </w:r>
      <w:r w:rsidR="00800E8B">
        <w:instrText xml:space="preserve"> ADDIN EN.CITE.DATA </w:instrText>
      </w:r>
      <w:r w:rsidR="00800E8B">
        <w:fldChar w:fldCharType="end"/>
      </w:r>
      <w:r w:rsidR="00860C64" w:rsidRPr="00B45F1F">
        <w:fldChar w:fldCharType="separate"/>
      </w:r>
      <w:r w:rsidR="00860C64" w:rsidRPr="00B45F1F">
        <w:rPr>
          <w:noProof/>
          <w:vertAlign w:val="superscript"/>
        </w:rPr>
        <w:t>14</w:t>
      </w:r>
      <w:r w:rsidR="00860C64" w:rsidRPr="00B45F1F">
        <w:fldChar w:fldCharType="end"/>
      </w:r>
      <w:r w:rsidRPr="00B45F1F">
        <w:t xml:space="preserve"> Population-level </w:t>
      </w:r>
      <w:r w:rsidR="00032C36" w:rsidRPr="00B45F1F">
        <w:t xml:space="preserve">health </w:t>
      </w:r>
      <w:r w:rsidRPr="00B45F1F">
        <w:t xml:space="preserve">outcomes that should be considered include: 1) incidence of infection and disease in vaccinated and unvaccinated individuals; 2) </w:t>
      </w:r>
      <w:r w:rsidR="009A13B1" w:rsidRPr="00B45F1F">
        <w:t>changes in the age</w:t>
      </w:r>
      <w:r w:rsidR="00940DCA" w:rsidRPr="00B45F1F">
        <w:t xml:space="preserve"> distribution</w:t>
      </w:r>
      <w:r w:rsidR="009A13B1" w:rsidRPr="00B45F1F">
        <w:t xml:space="preserve"> of individuals who </w:t>
      </w:r>
      <w:r w:rsidR="00617D50" w:rsidRPr="00B45F1F">
        <w:t xml:space="preserve">are infected </w:t>
      </w:r>
      <w:r w:rsidR="009A13B1" w:rsidRPr="00B45F1F">
        <w:t>as a result of age-shifting related to the vaccination program</w:t>
      </w:r>
      <w:r w:rsidR="00617D50" w:rsidRPr="00B45F1F">
        <w:t xml:space="preserve"> (when this has consequences on the overall disease burden as a result of age-dependency in severity of disease)</w:t>
      </w:r>
      <w:r w:rsidR="009A13B1" w:rsidRPr="00B45F1F">
        <w:t xml:space="preserve">; </w:t>
      </w:r>
      <w:r w:rsidRPr="00B45F1F">
        <w:t xml:space="preserve">3) emergence of new diseases related to variations of the pathogen (i.e., serotypes, </w:t>
      </w:r>
      <w:proofErr w:type="spellStart"/>
      <w:r w:rsidRPr="00B45F1F">
        <w:t>serogroups</w:t>
      </w:r>
      <w:proofErr w:type="spellEnd"/>
      <w:r w:rsidRPr="00B45F1F">
        <w:t xml:space="preserve">, strains) or unrelated pathogens that may replace the one(s) targeted by the vaccine; and 4) disease eradication. </w:t>
      </w:r>
    </w:p>
    <w:p w14:paraId="10E7F5D0" w14:textId="77777777" w:rsidR="00940DCA" w:rsidRPr="00B45F1F" w:rsidRDefault="00940DCA" w:rsidP="00823FB8">
      <w:pPr>
        <w:keepNext/>
        <w:spacing w:line="360" w:lineRule="auto"/>
      </w:pPr>
    </w:p>
    <w:p w14:paraId="14C3BA52" w14:textId="275EDD37" w:rsidR="00823FB8" w:rsidRPr="00B45F1F" w:rsidRDefault="00823FB8" w:rsidP="00823FB8">
      <w:pPr>
        <w:keepNext/>
        <w:spacing w:line="360" w:lineRule="auto"/>
      </w:pPr>
      <w:r w:rsidRPr="00B45F1F">
        <w:t xml:space="preserve">Population-level costs that should be considered from </w:t>
      </w:r>
      <w:r w:rsidR="00032C36" w:rsidRPr="00B45F1F">
        <w:t>this</w:t>
      </w:r>
      <w:r w:rsidRPr="00B45F1F">
        <w:t xml:space="preserve"> perspective include: vaccination program</w:t>
      </w:r>
      <w:r w:rsidR="00D11B1C" w:rsidRPr="00B45F1F">
        <w:t xml:space="preserve"> implementation, delivery and sustainment</w:t>
      </w:r>
      <w:r w:rsidRPr="00B45F1F">
        <w:t xml:space="preserve"> costs in</w:t>
      </w:r>
      <w:r w:rsidR="006E265A" w:rsidRPr="00B45F1F">
        <w:t>cluding public health campaigns</w:t>
      </w:r>
      <w:r w:rsidR="00C57306" w:rsidRPr="00B45F1F">
        <w:t>;</w:t>
      </w:r>
      <w:r w:rsidR="00D11B1C" w:rsidRPr="00B45F1F">
        <w:t xml:space="preserve"> </w:t>
      </w:r>
      <w:r w:rsidRPr="00B45F1F">
        <w:t>transaction costs related to introduction of new vaccines or switching between vaccines; costs related to screening, diag</w:t>
      </w:r>
      <w:r w:rsidR="00C57306" w:rsidRPr="00B45F1F">
        <w:t>nosis, and treatment of disease;</w:t>
      </w:r>
      <w:r w:rsidRPr="00B45F1F">
        <w:t xml:space="preserve"> </w:t>
      </w:r>
      <w:r w:rsidR="00C57306" w:rsidRPr="00B45F1F">
        <w:t>and</w:t>
      </w:r>
      <w:r w:rsidRPr="00B45F1F">
        <w:t xml:space="preserve"> epidemiological surveillance, contact tracing, case investigations, and outbreak investigations. Guidance on quantifying the costs associated with these outcomes is found in Chapter </w:t>
      </w:r>
      <w:r w:rsidR="006E265A" w:rsidRPr="00B45F1F">
        <w:t>11</w:t>
      </w:r>
      <w:r w:rsidRPr="00B45F1F">
        <w:t xml:space="preserve"> </w:t>
      </w:r>
      <w:r w:rsidR="00C57306" w:rsidRPr="00B45F1F">
        <w:t xml:space="preserve">on </w:t>
      </w:r>
      <w:r w:rsidRPr="00B45F1F">
        <w:t>Resource Use and Costs.</w:t>
      </w:r>
    </w:p>
    <w:p w14:paraId="33CF99AE" w14:textId="77777777" w:rsidR="00823FB8" w:rsidRPr="00B45F1F" w:rsidRDefault="00823FB8" w:rsidP="00823FB8">
      <w:pPr>
        <w:spacing w:line="360" w:lineRule="auto"/>
      </w:pPr>
    </w:p>
    <w:p w14:paraId="236BEE18" w14:textId="77777777" w:rsidR="00032C36" w:rsidRPr="00B45F1F" w:rsidRDefault="00032C36" w:rsidP="00032C36">
      <w:pPr>
        <w:spacing w:line="360" w:lineRule="auto"/>
        <w:rPr>
          <w:b/>
        </w:rPr>
      </w:pPr>
      <w:r w:rsidRPr="00B45F1F">
        <w:rPr>
          <w:b/>
        </w:rPr>
        <w:t>Societal Perspective</w:t>
      </w:r>
    </w:p>
    <w:p w14:paraId="18BB9C59" w14:textId="77777777" w:rsidR="00032C36" w:rsidRPr="00B45F1F" w:rsidRDefault="00032C36" w:rsidP="00823FB8">
      <w:pPr>
        <w:spacing w:line="360" w:lineRule="auto"/>
      </w:pPr>
    </w:p>
    <w:p w14:paraId="3E478366" w14:textId="648A89BF" w:rsidR="00823FB8" w:rsidRPr="00D26888" w:rsidRDefault="000C38F6" w:rsidP="00823FB8">
      <w:pPr>
        <w:spacing w:line="360" w:lineRule="auto"/>
      </w:pPr>
      <w:r w:rsidRPr="00B45F1F">
        <w:t xml:space="preserve">A </w:t>
      </w:r>
      <w:r w:rsidR="00823FB8" w:rsidRPr="00B45F1F">
        <w:t>societal perspective reference case analysis is</w:t>
      </w:r>
      <w:r w:rsidRPr="00B45F1F">
        <w:t xml:space="preserve"> also</w:t>
      </w:r>
      <w:r w:rsidR="00823FB8" w:rsidRPr="00B45F1F">
        <w:t xml:space="preserve"> recommended because many vaccines prevent diseases that have impacts in areas beyond health. For example, the </w:t>
      </w:r>
      <w:r w:rsidR="00823FB8" w:rsidRPr="00B45F1F">
        <w:rPr>
          <w:i/>
        </w:rPr>
        <w:t xml:space="preserve">Haemophilus </w:t>
      </w:r>
      <w:proofErr w:type="spellStart"/>
      <w:r w:rsidR="00823FB8" w:rsidRPr="00B45F1F">
        <w:rPr>
          <w:i/>
        </w:rPr>
        <w:t>influenzae</w:t>
      </w:r>
      <w:proofErr w:type="spellEnd"/>
      <w:r w:rsidR="00823FB8" w:rsidRPr="00B45F1F">
        <w:t xml:space="preserve"> type b (Hib) vaccine administered to infants prevents neurological sequelae</w:t>
      </w:r>
      <w:r w:rsidR="006E265A" w:rsidRPr="00B45F1F">
        <w:t xml:space="preserve"> (e.g</w:t>
      </w:r>
      <w:r w:rsidR="00823FB8" w:rsidRPr="00B45F1F">
        <w:t xml:space="preserve">., deafness, blindness, developmental delays), </w:t>
      </w:r>
      <w:r w:rsidR="006E265A" w:rsidRPr="00B45F1F">
        <w:t>all of which would affect a child’s school attendance</w:t>
      </w:r>
      <w:r w:rsidR="00823FB8" w:rsidRPr="00B45F1F">
        <w:t>, future productivity and consumption, as well as broader well-being.</w:t>
      </w:r>
      <w:r w:rsidR="00644E89" w:rsidRPr="00B45F1F">
        <w:fldChar w:fldCharType="begin">
          <w:fldData xml:space="preserve">PEVuZE5vdGU+PENpdGU+PEF1dGhvcj5DaGFuZHJhbjwvQXV0aG9yPjxZZWFyPjIwMTE8L1llYXI+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</w:fldData>
        </w:fldChar>
      </w:r>
      <w:r w:rsidR="00800E8B">
        <w:instrText xml:space="preserve"> ADDIN EN.CITE </w:instrText>
      </w:r>
      <w:r w:rsidR="00800E8B">
        <w:fldChar w:fldCharType="begin">
          <w:fldData xml:space="preserve">PEVuZE5vdGU+PENpdGU+PEF1dGhvcj5DaGFuZHJhbjwvQXV0aG9yPjxZZWFyPjIwMTE8L1llYXI+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</w:fldData>
        </w:fldChar>
      </w:r>
      <w:r w:rsidR="00800E8B">
        <w:instrText xml:space="preserve"> ADDIN EN.CITE.DATA </w:instrText>
      </w:r>
      <w:r w:rsidR="00800E8B">
        <w:fldChar w:fldCharType="end"/>
      </w:r>
      <w:r w:rsidR="00644E89" w:rsidRPr="00B45F1F">
        <w:fldChar w:fldCharType="separate"/>
      </w:r>
      <w:r w:rsidR="00644E89" w:rsidRPr="00B45F1F">
        <w:rPr>
          <w:noProof/>
          <w:vertAlign w:val="superscript"/>
        </w:rPr>
        <w:t>15,16</w:t>
      </w:r>
      <w:r w:rsidR="00644E89" w:rsidRPr="00B45F1F">
        <w:fldChar w:fldCharType="end"/>
      </w:r>
      <w:r w:rsidR="00823FB8" w:rsidRPr="00B45F1F">
        <w:t xml:space="preserve"> </w:t>
      </w:r>
      <w:proofErr w:type="gramStart"/>
      <w:r w:rsidR="00823FB8" w:rsidRPr="00B45F1F">
        <w:t>Even</w:t>
      </w:r>
      <w:proofErr w:type="gramEnd"/>
      <w:r w:rsidR="00823FB8" w:rsidRPr="00B45F1F">
        <w:t xml:space="preserve"> relatively mild diseases such as childhood diarrhea resulting from rotavirus infection can lead to impacts outside of health. In many cases</w:t>
      </w:r>
      <w:r w:rsidR="00473CC5" w:rsidRPr="00B45F1F">
        <w:t>,</w:t>
      </w:r>
      <w:r w:rsidR="00823FB8" w:rsidRPr="00B45F1F">
        <w:t xml:space="preserve"> medical attention is not required to treat these infections; nonetheless</w:t>
      </w:r>
      <w:r w:rsidR="00473CC5" w:rsidRPr="00B45F1F">
        <w:t>,</w:t>
      </w:r>
      <w:r w:rsidR="00823FB8" w:rsidRPr="00B45F1F">
        <w:t xml:space="preserve"> a parent is </w:t>
      </w:r>
      <w:r w:rsidR="00823FB8" w:rsidRPr="00D26888">
        <w:t>required to take time off work to care for the sick child.</w:t>
      </w:r>
      <w:r w:rsidR="00644E89" w:rsidRPr="00D26888">
        <w:fldChar w:fldCharType="begin">
          <w:fldData xml:space="preserve">PEVuZE5vdGU+PENpdGU+PEF1dGhvcj5Tb3JpYW5vLUdhYmFycsOzPC9BdXRob3I+PFllYXI+MjAw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</w:fldData>
        </w:fldChar>
      </w:r>
      <w:r w:rsidR="00800E8B" w:rsidRPr="00D26888">
        <w:instrText xml:space="preserve"> ADDIN EN.CITE </w:instrText>
      </w:r>
      <w:r w:rsidR="00800E8B" w:rsidRPr="00D26888">
        <w:fldChar w:fldCharType="begin">
          <w:fldData xml:space="preserve">PEVuZE5vdGU+PENpdGU+PEF1dGhvcj5Tb3JpYW5vLUdhYmFycsOzPC9BdXRob3I+PFllYXI+MjAw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</w:fldData>
        </w:fldChar>
      </w:r>
      <w:r w:rsidR="00800E8B" w:rsidRPr="00D26888">
        <w:instrText xml:space="preserve"> ADDIN EN.CITE.DATA </w:instrText>
      </w:r>
      <w:r w:rsidR="00800E8B" w:rsidRPr="00D26888">
        <w:fldChar w:fldCharType="end"/>
      </w:r>
      <w:r w:rsidR="00644E89" w:rsidRPr="00D26888">
        <w:fldChar w:fldCharType="separate"/>
      </w:r>
      <w:r w:rsidR="00644E89" w:rsidRPr="00D26888">
        <w:rPr>
          <w:noProof/>
          <w:vertAlign w:val="superscript"/>
        </w:rPr>
        <w:t>17,18</w:t>
      </w:r>
      <w:r w:rsidR="00644E89" w:rsidRPr="00D26888">
        <w:fldChar w:fldCharType="end"/>
      </w:r>
      <w:r w:rsidR="00823FB8" w:rsidRPr="00D26888">
        <w:t xml:space="preserve"> Finally, diseases such as </w:t>
      </w:r>
      <w:r w:rsidR="006E265A" w:rsidRPr="00D26888">
        <w:t xml:space="preserve">COVID-19 </w:t>
      </w:r>
      <w:r w:rsidR="00823FB8" w:rsidRPr="00D26888">
        <w:t>have tremendous health and economic impacts that extend to every area of the economy</w:t>
      </w:r>
      <w:r w:rsidR="00473CC5" w:rsidRPr="00D26888">
        <w:t>,</w:t>
      </w:r>
      <w:r w:rsidR="00644E89" w:rsidRPr="00D26888">
        <w:fldChar w:fldCharType="begin"/>
      </w:r>
      <w:r w:rsidR="00800E8B" w:rsidRPr="00D26888">
        <w:instrText xml:space="preserve"> ADDIN EN.CITE &lt;EndNote&gt;&lt;Cite&gt;&lt;Author&gt;Kim&lt;/Author&gt;&lt;Year&gt;2020&lt;/Year&gt;&lt;RecNum&gt;124&lt;/RecNum&gt;&lt;DisplayText&gt;&lt;style face="superscript"&gt;19&lt;/style&gt;&lt;/DisplayText&gt;&lt;record&gt;&lt;rec-number&gt;124&lt;/rec-number&gt;&lt;foreign-keys&gt;&lt;key app="EN" db-id="p5p0z5a9x2pazuex095vfdzg0a5srrsd5z9t" timestamp="1640308772" guid="f224f5f4-f6b1-49f7-9581-34a8b102d3dc"&gt;124&lt;/key&gt;&lt;/foreign-keys&gt;&lt;ref-type name="Journal Article"&gt;17&lt;/ref-type&gt;&lt;contributors&gt;&lt;authors&gt;&lt;author&gt;Kim, D. D.&lt;/author&gt;&lt;author&gt;Neumann, P. J.&lt;/author&gt;&lt;/authors&gt;&lt;/contributors&gt;&lt;auth-address&gt;Tufts Medical Center-Center for the Evaluation of Value and Risk in Health, Institute for Clinical Research and Health Policy Studies, Boston, MA, USA.&amp;#xD;Tufts University School of Medicine, Boston, MA, USA.&lt;/auth-address&gt;&lt;titles&gt;&lt;title&gt;Analyzing the Cost Effectiveness of Policy Responses for COVID-19: The Importance of Capturing Social Consequences&lt;/title&gt;&lt;secondary-title&gt;Med Decis Making&lt;/secondary-title&gt;&lt;/titles&gt;&lt;periodical&gt;&lt;full-title&gt;Med Decis Making&lt;/full-title&gt;&lt;/periodical&gt;&lt;pages&gt;251-3&lt;/pages&gt;&lt;volume&gt;40&lt;/volume&gt;&lt;number&gt;3&lt;/number&gt;&lt;keywords&gt;&lt;keyword&gt;Betacoronavirus&lt;/keyword&gt;&lt;keyword&gt;Covid-19&lt;/keyword&gt;&lt;keyword&gt;*Coronavirus Infections/epidemiology&lt;/keyword&gt;&lt;keyword&gt;Cost-Benefit Analysis&lt;/keyword&gt;&lt;keyword&gt;*Health Policy/economics&lt;/keyword&gt;&lt;keyword&gt;Humans&lt;/keyword&gt;&lt;keyword&gt;*Pandemics&lt;/keyword&gt;&lt;keyword&gt;*Pneumonia, Viral/epidemiology&lt;/keyword&gt;&lt;keyword&gt;*Policy Making&lt;/keyword&gt;&lt;keyword&gt;*Quarantine/economics&lt;/keyword&gt;&lt;keyword&gt;SARS-CoV-2&lt;/keyword&gt;&lt;keyword&gt;Social Conditions&lt;/keyword&gt;&lt;keyword&gt;Social Control, Formal&lt;/keyword&gt;&lt;/keywords&gt;&lt;dates&gt;&lt;year&gt;2020&lt;/year&gt;&lt;pub-dates&gt;&lt;date&gt;Apr&lt;/date&gt;&lt;/pub-dates&gt;&lt;/dates&gt;&lt;isbn&gt;0272-989x&lt;/isbn&gt;&lt;accession-num&gt;32428432&lt;/accession-num&gt;&lt;urls&gt;&lt;/urls&gt;&lt;electronic-resource-num&gt;10.1177/0272989x20922987&lt;/electronic-resource-num&gt;&lt;remote-database-provider&gt;NLM&lt;/remote-database-provider&gt;&lt;language&gt;eng&lt;/language&gt;&lt;/record&gt;&lt;/Cite&gt;&lt;/EndNote&gt;</w:instrText>
      </w:r>
      <w:r w:rsidR="00644E89" w:rsidRPr="00D26888">
        <w:fldChar w:fldCharType="separate"/>
      </w:r>
      <w:r w:rsidR="00644E89" w:rsidRPr="00D26888">
        <w:rPr>
          <w:noProof/>
          <w:vertAlign w:val="superscript"/>
        </w:rPr>
        <w:t>19</w:t>
      </w:r>
      <w:r w:rsidR="00644E89" w:rsidRPr="00D26888">
        <w:fldChar w:fldCharType="end"/>
      </w:r>
      <w:r w:rsidR="00823FB8" w:rsidRPr="00D26888">
        <w:t xml:space="preserve"> </w:t>
      </w:r>
      <w:r w:rsidR="00032C36" w:rsidRPr="00D26888">
        <w:t>and their impacts</w:t>
      </w:r>
      <w:r w:rsidR="00823FB8" w:rsidRPr="00D26888">
        <w:t xml:space="preserve"> could be mitigated through vaccination programs.</w:t>
      </w:r>
      <w:r w:rsidR="00644E89" w:rsidRPr="00D26888">
        <w:fldChar w:fldCharType="begin">
          <w:fldData xml:space="preserve">PEVuZE5vdGU+PENpdGU+PEF1dGhvcj5Gb2xlZ2F0dGk8L0F1dGhvcj48WWVhcj4yMDIwPC9ZZWFy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==
</w:fldData>
        </w:fldChar>
      </w:r>
      <w:r w:rsidR="00800E8B" w:rsidRPr="00D26888">
        <w:instrText xml:space="preserve"> ADDIN EN.CITE </w:instrText>
      </w:r>
      <w:r w:rsidR="00800E8B" w:rsidRPr="00D26888">
        <w:fldChar w:fldCharType="begin">
          <w:fldData xml:space="preserve">PEVuZE5vdGU+PENpdGU+PEF1dGhvcj5Gb2xlZ2F0dGk8L0F1dGhvcj48WWVhcj4yMDIwPC9ZZWFy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==
</w:fldData>
        </w:fldChar>
      </w:r>
      <w:r w:rsidR="00800E8B" w:rsidRPr="00D26888">
        <w:instrText xml:space="preserve"> ADDIN EN.CITE.DATA </w:instrText>
      </w:r>
      <w:r w:rsidR="00800E8B" w:rsidRPr="00D26888">
        <w:fldChar w:fldCharType="end"/>
      </w:r>
      <w:r w:rsidR="00644E89" w:rsidRPr="00D26888">
        <w:fldChar w:fldCharType="separate"/>
      </w:r>
      <w:r w:rsidR="00644E89" w:rsidRPr="00D26888">
        <w:rPr>
          <w:noProof/>
          <w:vertAlign w:val="superscript"/>
        </w:rPr>
        <w:t>20,21</w:t>
      </w:r>
      <w:r w:rsidR="00644E89" w:rsidRPr="00D26888">
        <w:fldChar w:fldCharType="end"/>
      </w:r>
      <w:r w:rsidR="00823FB8" w:rsidRPr="00D26888">
        <w:t xml:space="preserve"> </w:t>
      </w:r>
      <w:proofErr w:type="gramStart"/>
      <w:r w:rsidR="00823FB8" w:rsidRPr="00D26888">
        <w:t>Failing</w:t>
      </w:r>
      <w:proofErr w:type="gramEnd"/>
      <w:r w:rsidR="00823FB8" w:rsidRPr="00D26888">
        <w:t xml:space="preserve"> to consider the full range of benefits associated with vaccines underestimates the role of health as a driver of economic activity and well-being</w:t>
      </w:r>
      <w:r w:rsidR="00032C36" w:rsidRPr="00D26888">
        <w:t>,</w:t>
      </w:r>
      <w:r w:rsidR="00823FB8" w:rsidRPr="00D26888">
        <w:t xml:space="preserve"> and could lead to undervaluation of vaccination programs.</w:t>
      </w:r>
      <w:r w:rsidR="00860C64" w:rsidRPr="00D26888">
        <w:fldChar w:fldCharType="begin">
          <w:fldData xml:space="preserve">PEVuZE5vdGU+PENpdGU+PEF1dGhvcj5Cw6RybmlnaGF1c2VuPC9BdXRob3I+PFllYXI+MjAxNDwv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</w:fldData>
        </w:fldChar>
      </w:r>
      <w:r w:rsidR="00800E8B" w:rsidRPr="00D26888">
        <w:instrText xml:space="preserve"> ADDIN EN.CITE </w:instrText>
      </w:r>
      <w:r w:rsidR="00800E8B" w:rsidRPr="00D26888">
        <w:fldChar w:fldCharType="begin">
          <w:fldData xml:space="preserve">PEVuZE5vdGU+PENpdGU+PEF1dGhvcj5Cw6RybmlnaGF1c2VuPC9BdXRob3I+PFllYXI+MjAxNDwv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</w:fldData>
        </w:fldChar>
      </w:r>
      <w:r w:rsidR="00800E8B" w:rsidRPr="00D26888">
        <w:instrText xml:space="preserve"> ADDIN EN.CITE.DATA </w:instrText>
      </w:r>
      <w:r w:rsidR="00800E8B" w:rsidRPr="00D26888">
        <w:fldChar w:fldCharType="end"/>
      </w:r>
      <w:r w:rsidR="00860C64" w:rsidRPr="00D26888">
        <w:fldChar w:fldCharType="separate"/>
      </w:r>
      <w:r w:rsidR="00860C64" w:rsidRPr="00D26888">
        <w:rPr>
          <w:noProof/>
          <w:vertAlign w:val="superscript"/>
        </w:rPr>
        <w:t>14</w:t>
      </w:r>
      <w:r w:rsidR="00860C64" w:rsidRPr="00D26888">
        <w:fldChar w:fldCharType="end"/>
      </w:r>
    </w:p>
    <w:p w14:paraId="5888BC11" w14:textId="77777777" w:rsidR="00823FB8" w:rsidRPr="00D26888" w:rsidRDefault="00823FB8" w:rsidP="00823FB8">
      <w:pPr>
        <w:spacing w:line="360" w:lineRule="auto"/>
      </w:pPr>
    </w:p>
    <w:p w14:paraId="10A3B41E" w14:textId="35E6D1BD" w:rsidR="00823FB8" w:rsidRPr="00D26888" w:rsidRDefault="00E552A2" w:rsidP="00823FB8">
      <w:pPr>
        <w:spacing w:line="360" w:lineRule="auto"/>
      </w:pPr>
      <w:r w:rsidRPr="00D26888">
        <w:t>The</w:t>
      </w:r>
      <w:r w:rsidR="00823FB8" w:rsidRPr="00D26888">
        <w:t xml:space="preserve"> societal perspective analysis</w:t>
      </w:r>
      <w:r w:rsidRPr="00D26888">
        <w:t xml:space="preserve"> captures all t</w:t>
      </w:r>
      <w:r w:rsidR="00823FB8" w:rsidRPr="00D26888">
        <w:t>he health outcomes and health system costs</w:t>
      </w:r>
      <w:r w:rsidRPr="00D26888">
        <w:t xml:space="preserve"> from the health system perspective. In addition, it captures</w:t>
      </w:r>
      <w:r w:rsidR="00823FB8" w:rsidRPr="00D26888">
        <w:t xml:space="preserve"> impacts that fall outside of the publicly funded health system</w:t>
      </w:r>
      <w:r w:rsidRPr="00D26888">
        <w:t>, including</w:t>
      </w:r>
      <w:r w:rsidR="00823FB8" w:rsidRPr="00D26888">
        <w:t xml:space="preserve">: </w:t>
      </w:r>
      <w:r w:rsidR="008E1E87" w:rsidRPr="00D26888">
        <w:t xml:space="preserve">healthcare costs not publicly funded by the health system, direct out-of-pocket costs, </w:t>
      </w:r>
      <w:r w:rsidR="00823FB8" w:rsidRPr="00D26888">
        <w:t>productiv</w:t>
      </w:r>
      <w:r w:rsidR="009F080C" w:rsidRPr="00D26888">
        <w:t xml:space="preserve">ity, consumption, </w:t>
      </w:r>
      <w:r w:rsidR="00823FB8" w:rsidRPr="00D26888">
        <w:t>education,</w:t>
      </w:r>
      <w:r w:rsidR="008E1E87" w:rsidRPr="00D26888">
        <w:t xml:space="preserve"> social services,</w:t>
      </w:r>
      <w:r w:rsidR="00823FB8" w:rsidRPr="00D26888">
        <w:t xml:space="preserve"> and </w:t>
      </w:r>
      <w:r w:rsidR="00032C36" w:rsidRPr="00D26888">
        <w:rPr>
          <w:szCs w:val="22"/>
        </w:rPr>
        <w:t>environment.</w:t>
      </w:r>
      <w:r w:rsidR="00617D50" w:rsidRPr="00D26888">
        <w:rPr>
          <w:szCs w:val="22"/>
        </w:rPr>
        <w:t xml:space="preserve"> Longer term impacts such as the effect of childhood illness on their neurodevelopmental impairment, educational attainment and subsequent long-term productivity </w:t>
      </w:r>
      <w:r w:rsidR="003C576D" w:rsidRPr="00D26888">
        <w:rPr>
          <w:szCs w:val="22"/>
        </w:rPr>
        <w:t xml:space="preserve">(and consumption) </w:t>
      </w:r>
      <w:r w:rsidR="00617D50" w:rsidRPr="00D26888">
        <w:rPr>
          <w:szCs w:val="22"/>
        </w:rPr>
        <w:t>should also be considered where relevant and feasible.</w:t>
      </w:r>
      <w:r w:rsidR="00032C36" w:rsidRPr="00D26888">
        <w:rPr>
          <w:rFonts w:ascii="Times New Roman" w:hAnsi="Times New Roman"/>
          <w:szCs w:val="22"/>
          <w:lang w:eastAsia="zh-TW"/>
        </w:rPr>
        <w:t xml:space="preserve"> </w:t>
      </w:r>
      <w:r w:rsidR="00032C36" w:rsidRPr="00D26888">
        <w:rPr>
          <w:szCs w:val="22"/>
        </w:rPr>
        <w:t xml:space="preserve">These </w:t>
      </w:r>
      <w:r w:rsidR="00823FB8" w:rsidRPr="00D26888">
        <w:t xml:space="preserve">potential impacts are listed along with examples in </w:t>
      </w:r>
      <w:r w:rsidR="00823FB8" w:rsidRPr="00D26888">
        <w:rPr>
          <w:i/>
        </w:rPr>
        <w:t>Table 1:</w:t>
      </w:r>
      <w:r w:rsidR="00823FB8" w:rsidRPr="00D26888">
        <w:t xml:space="preserve"> </w:t>
      </w:r>
      <w:r w:rsidR="00D53577" w:rsidRPr="00D26888">
        <w:rPr>
          <w:i/>
        </w:rPr>
        <w:t>Impact inventory table for economic evaluations of vaccination strategies</w:t>
      </w:r>
      <w:r w:rsidR="0017017F" w:rsidRPr="00D26888">
        <w:t>. This table was</w:t>
      </w:r>
      <w:r w:rsidR="00823FB8" w:rsidRPr="00D26888">
        <w:t xml:space="preserve"> adapted from the impact inventory published by the 2</w:t>
      </w:r>
      <w:r w:rsidR="00823FB8" w:rsidRPr="00D26888">
        <w:rPr>
          <w:vertAlign w:val="superscript"/>
        </w:rPr>
        <w:t>nd</w:t>
      </w:r>
      <w:r w:rsidR="00823FB8" w:rsidRPr="00D26888">
        <w:t xml:space="preserve"> Panel on Cost-Effectiveness</w:t>
      </w:r>
      <w:r w:rsidR="00644E89" w:rsidRPr="00D26888">
        <w:fldChar w:fldCharType="begin">
          <w:fldData xml:space="preserve">PEVuZE5vdGU+PENpdGU+PEF1dGhvcj5TYW5kZXJzPC9BdXRob3I+PFllYXI+MjAxNjwvWWVhcj48
UmVjTnVtPjkxNDwvUmVjTnVtPjxEaXNwbGF5VGV4dD48c3R5bGUgZmFjZT0ic3VwZXJzY3JpcHQi
PjIyPC9zdHlsZT48L0Rpc3BsYXlUZXh0PjxyZWNvcmQ+PHJlYy1udW1iZXI+OTE0PC9yZWMtbnVt
YmVyPjxmb3JlaWduLWtleXM+PGtleSBhcHA9IkVOIiBkYi1pZD0icDVwMHo1YTl4MnBhenVleDA5
NXZmZHpnMGE1c3Jyc2Q1ejl0IiB0aW1lc3RhbXA9IjE2NDI1MTk4NjMiPjkxNDwva2V5PjwvZm9y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IE1lZGljaW5lPC90aXRsZT48c2Vjb25kYXJ5LXRpdGxlPkphbWE8L3NlY29uZGFyeS10aXRsZT48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</w:fldData>
        </w:fldChar>
      </w:r>
      <w:r w:rsidR="00800E8B" w:rsidRPr="00D26888">
        <w:instrText xml:space="preserve"> ADDIN EN.CITE </w:instrText>
      </w:r>
      <w:r w:rsidR="00800E8B" w:rsidRPr="00D26888">
        <w:fldChar w:fldCharType="begin">
          <w:fldData xml:space="preserve">PEVuZE5vdGU+PENpdGU+PEF1dGhvcj5TYW5kZXJzPC9BdXRob3I+PFllYXI+MjAxNjwvWWVhcj48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</w:fldData>
        </w:fldChar>
      </w:r>
      <w:r w:rsidR="00800E8B" w:rsidRPr="00D26888">
        <w:instrText xml:space="preserve"> ADDIN EN.CITE.DATA </w:instrText>
      </w:r>
      <w:r w:rsidR="00800E8B" w:rsidRPr="00D26888">
        <w:fldChar w:fldCharType="end"/>
      </w:r>
      <w:r w:rsidR="00644E89" w:rsidRPr="00D26888">
        <w:fldChar w:fldCharType="separate"/>
      </w:r>
      <w:r w:rsidR="00644E89" w:rsidRPr="00D26888">
        <w:rPr>
          <w:noProof/>
          <w:vertAlign w:val="superscript"/>
        </w:rPr>
        <w:t>22</w:t>
      </w:r>
      <w:r w:rsidR="00644E89" w:rsidRPr="00D26888">
        <w:fldChar w:fldCharType="end"/>
      </w:r>
      <w:r w:rsidR="00823FB8" w:rsidRPr="00D26888">
        <w:t xml:space="preserve"> to also include broader impacts associated with vaccines described in the literature.</w:t>
      </w:r>
      <w:r w:rsidR="007C3D62" w:rsidRPr="00D26888">
        <w:fldChar w:fldCharType="begin">
          <w:fldData xml:space="preserve">PEVuZE5vdGU+PENpdGU+PEF1dGhvcj5Cw6RybmlnaGF1c2VuPC9BdXRob3I+PFllYXI+MjAxNDwv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</w:fldData>
        </w:fldChar>
      </w:r>
      <w:r w:rsidR="00800E8B" w:rsidRPr="00D26888">
        <w:instrText xml:space="preserve"> ADDIN EN.CITE </w:instrText>
      </w:r>
      <w:r w:rsidR="00800E8B" w:rsidRPr="00D26888">
        <w:fldChar w:fldCharType="begin">
          <w:fldData xml:space="preserve">PEVuZE5vdGU+PENpdGU+PEF1dGhvcj5Cw6RybmlnaGF1c2VuPC9BdXRob3I+PFllYXI+MjAxNDwv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</w:fldData>
        </w:fldChar>
      </w:r>
      <w:r w:rsidR="00800E8B" w:rsidRPr="00D26888">
        <w:instrText xml:space="preserve"> ADDIN EN.CITE.DATA </w:instrText>
      </w:r>
      <w:r w:rsidR="00800E8B" w:rsidRPr="00D26888">
        <w:fldChar w:fldCharType="end"/>
      </w:r>
      <w:r w:rsidR="007C3D62" w:rsidRPr="00D26888">
        <w:fldChar w:fldCharType="separate"/>
      </w:r>
      <w:r w:rsidR="007C3D62" w:rsidRPr="00D26888">
        <w:rPr>
          <w:noProof/>
          <w:vertAlign w:val="superscript"/>
        </w:rPr>
        <w:t>14,22-25</w:t>
      </w:r>
      <w:r w:rsidR="007C3D62" w:rsidRPr="00D26888">
        <w:fldChar w:fldCharType="end"/>
      </w:r>
      <w:r w:rsidR="007C3D62" w:rsidRPr="00D26888" w:rsidDel="007C3D62">
        <w:t xml:space="preserve"> </w:t>
      </w:r>
      <w:proofErr w:type="gramStart"/>
      <w:r w:rsidR="0017017F" w:rsidRPr="00D26888">
        <w:t>The</w:t>
      </w:r>
      <w:proofErr w:type="gramEnd"/>
      <w:r w:rsidR="00823FB8" w:rsidRPr="00D26888">
        <w:t xml:space="preserve"> table provides a comprehensive list of health and non-health impacts that could result from vaccination programs. The </w:t>
      </w:r>
      <w:r w:rsidR="00FA1575" w:rsidRPr="00D26888">
        <w:t>intent is</w:t>
      </w:r>
      <w:r w:rsidR="00823FB8" w:rsidRPr="00D26888">
        <w:t xml:space="preserve"> to allow researchers to consider </w:t>
      </w:r>
      <w:r w:rsidR="00FA1575" w:rsidRPr="00D26888">
        <w:t>the impacts</w:t>
      </w:r>
      <w:r w:rsidR="00823FB8" w:rsidRPr="00D26888">
        <w:t xml:space="preserve"> systematically when planning for</w:t>
      </w:r>
      <w:r w:rsidRPr="00D26888">
        <w:t>,</w:t>
      </w:r>
      <w:r w:rsidR="00823FB8" w:rsidRPr="00D26888">
        <w:t xml:space="preserve"> and conducting economic evaluations of vaccination programs. Specific guidance on quantifying these impacts and their associated costs is found in Chapter 11</w:t>
      </w:r>
      <w:r w:rsidR="008E1E87" w:rsidRPr="00D26888">
        <w:t xml:space="preserve"> on</w:t>
      </w:r>
      <w:r w:rsidR="00823FB8" w:rsidRPr="00D26888">
        <w:t xml:space="preserve"> Resource Use and Costs.</w:t>
      </w:r>
    </w:p>
    <w:p w14:paraId="73419180" w14:textId="77777777" w:rsidR="00823FB8" w:rsidRPr="00D26888" w:rsidRDefault="00823FB8" w:rsidP="00823FB8">
      <w:pPr>
        <w:spacing w:line="360" w:lineRule="auto"/>
      </w:pPr>
    </w:p>
    <w:p w14:paraId="3C325056" w14:textId="1FA04E89" w:rsidR="00823FB8" w:rsidRPr="00B45F1F" w:rsidRDefault="00823FB8" w:rsidP="0017017F">
      <w:pPr>
        <w:spacing w:line="360" w:lineRule="auto"/>
      </w:pPr>
      <w:r w:rsidRPr="00D26888">
        <w:t>Researchers should complete</w:t>
      </w:r>
      <w:r w:rsidR="00AA603B" w:rsidRPr="00D26888">
        <w:t xml:space="preserve"> and present</w:t>
      </w:r>
      <w:r w:rsidRPr="00D26888">
        <w:t xml:space="preserve"> Table 1 as part of their analysis to explicitly indicate which impacts are included and excluded in the economic evaluation for each of the two reference case analyses. The comments column could be used to provide justification for including or excluding certain impacts or </w:t>
      </w:r>
      <w:r w:rsidR="0017017F" w:rsidRPr="00D26888">
        <w:t xml:space="preserve">to </w:t>
      </w:r>
      <w:r w:rsidRPr="00D26888">
        <w:t>provide additional information.</w:t>
      </w:r>
      <w:r w:rsidRPr="00B45F1F">
        <w:br w:type="page"/>
      </w:r>
    </w:p>
    <w:p w14:paraId="71D102B2" w14:textId="77777777" w:rsidR="00473CC5" w:rsidRPr="00B45F1F" w:rsidRDefault="00473CC5" w:rsidP="00823FB8">
      <w:pPr>
        <w:spacing w:line="360" w:lineRule="auto"/>
        <w:sectPr w:rsidR="00473CC5" w:rsidRPr="00B45F1F" w:rsidSect="00C975B8">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lnNumType w:countBy="1"/>
          <w:cols w:space="708"/>
          <w:docGrid w:linePitch="360"/>
        </w:sectPr>
      </w:pPr>
    </w:p>
    <w:p w14:paraId="2C303994" w14:textId="41ADDC21" w:rsidR="00473CC5" w:rsidRPr="00B45F1F" w:rsidRDefault="00473CC5" w:rsidP="00F37D9F">
      <w:pPr>
        <w:pStyle w:val="Heading4"/>
      </w:pPr>
      <w:bookmarkStart w:id="37" w:name="_Table_1:_Impact"/>
      <w:bookmarkEnd w:id="37"/>
      <w:r w:rsidRPr="00B45F1F">
        <w:t xml:space="preserve">Table 1: </w:t>
      </w:r>
      <w:r w:rsidR="00316425" w:rsidRPr="00B45F1F">
        <w:t>Impact inventory table for</w:t>
      </w:r>
      <w:r w:rsidRPr="00B45F1F">
        <w:t xml:space="preserve"> </w:t>
      </w:r>
      <w:r w:rsidR="00316425" w:rsidRPr="00B45F1F">
        <w:t>e</w:t>
      </w:r>
      <w:r w:rsidRPr="00B45F1F">
        <w:t xml:space="preserve">conomic </w:t>
      </w:r>
      <w:r w:rsidR="00316425" w:rsidRPr="00B45F1F">
        <w:t>e</w:t>
      </w:r>
      <w:r w:rsidRPr="00B45F1F">
        <w:t>valuation</w:t>
      </w:r>
      <w:r w:rsidR="00316425" w:rsidRPr="00B45F1F">
        <w:t>s</w:t>
      </w:r>
      <w:r w:rsidRPr="00B45F1F">
        <w:t xml:space="preserve"> of </w:t>
      </w:r>
      <w:r w:rsidR="00316425" w:rsidRPr="00B45F1F">
        <w:t>v</w:t>
      </w:r>
      <w:r w:rsidRPr="00B45F1F">
        <w:t xml:space="preserve">accination </w:t>
      </w:r>
      <w:r w:rsidR="00316425" w:rsidRPr="00B45F1F">
        <w:t>s</w:t>
      </w:r>
      <w:r w:rsidRPr="00B45F1F">
        <w:t>trategies</w:t>
      </w:r>
    </w:p>
    <w:p w14:paraId="511DB26A" w14:textId="77777777" w:rsidR="00473CC5" w:rsidRPr="00B45F1F" w:rsidRDefault="00473CC5" w:rsidP="00473CC5"/>
    <w:tbl>
      <w:tblPr>
        <w:tblStyle w:val="TableGrid"/>
        <w:tblW w:w="5000" w:type="pct"/>
        <w:tblLook w:val="04A0" w:firstRow="1" w:lastRow="0" w:firstColumn="1" w:lastColumn="0" w:noHBand="0" w:noVBand="1"/>
      </w:tblPr>
      <w:tblGrid>
        <w:gridCol w:w="2546"/>
        <w:gridCol w:w="4434"/>
        <w:gridCol w:w="1694"/>
        <w:gridCol w:w="1702"/>
        <w:gridCol w:w="2574"/>
      </w:tblGrid>
      <w:tr w:rsidR="00E552A2" w:rsidRPr="00B45F1F" w14:paraId="4326169F" w14:textId="77777777" w:rsidTr="0048017F">
        <w:trPr>
          <w:trHeight w:val="94"/>
          <w:tblHeader/>
        </w:trPr>
        <w:tc>
          <w:tcPr>
            <w:tcW w:w="98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7F973F" w14:textId="77777777" w:rsidR="00E552A2" w:rsidRPr="00B45F1F" w:rsidRDefault="00E552A2" w:rsidP="0048017F">
            <w:pPr>
              <w:jc w:val="center"/>
              <w:rPr>
                <w:rFonts w:asciiTheme="minorHAnsi" w:hAnsiTheme="minorHAnsi"/>
                <w:b/>
              </w:rPr>
            </w:pPr>
            <w:r w:rsidRPr="00B45F1F">
              <w:rPr>
                <w:b/>
              </w:rPr>
              <w:t>Area of Impact</w:t>
            </w:r>
          </w:p>
        </w:tc>
        <w:tc>
          <w:tcPr>
            <w:tcW w:w="171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DA3337" w14:textId="77777777" w:rsidR="00E552A2" w:rsidRPr="00B45F1F" w:rsidRDefault="00E552A2" w:rsidP="0048017F">
            <w:pPr>
              <w:jc w:val="center"/>
              <w:rPr>
                <w:b/>
                <w:sz w:val="24"/>
              </w:rPr>
            </w:pPr>
            <w:r w:rsidRPr="00B45F1F">
              <w:rPr>
                <w:b/>
              </w:rPr>
              <w:t>Definitions/Examples</w:t>
            </w:r>
          </w:p>
        </w:tc>
        <w:tc>
          <w:tcPr>
            <w:tcW w:w="131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B8B09" w14:textId="77777777" w:rsidR="00E552A2" w:rsidRPr="00B45F1F" w:rsidRDefault="00E552A2" w:rsidP="0048017F">
            <w:pPr>
              <w:jc w:val="center"/>
              <w:rPr>
                <w:b/>
              </w:rPr>
            </w:pPr>
            <w:r w:rsidRPr="00B45F1F">
              <w:rPr>
                <w:b/>
              </w:rPr>
              <w:t>Included in Reference Case?</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41D21A" w14:textId="77777777" w:rsidR="00E552A2" w:rsidRPr="00B45F1F" w:rsidRDefault="00E552A2" w:rsidP="0048017F">
            <w:pPr>
              <w:jc w:val="center"/>
              <w:rPr>
                <w:b/>
              </w:rPr>
            </w:pPr>
            <w:r w:rsidRPr="00B45F1F">
              <w:rPr>
                <w:b/>
              </w:rPr>
              <w:t>Comments</w:t>
            </w:r>
          </w:p>
        </w:tc>
      </w:tr>
      <w:tr w:rsidR="00E552A2" w:rsidRPr="00B45F1F" w14:paraId="356FDBDF" w14:textId="77777777" w:rsidTr="0048017F">
        <w:trPr>
          <w:trHeight w:val="93"/>
          <w:tblHeader/>
        </w:trPr>
        <w:tc>
          <w:tcPr>
            <w:tcW w:w="983" w:type="pct"/>
            <w:vMerge/>
            <w:tcBorders>
              <w:top w:val="single" w:sz="4" w:space="0" w:color="auto"/>
              <w:left w:val="single" w:sz="4" w:space="0" w:color="auto"/>
              <w:bottom w:val="single" w:sz="4" w:space="0" w:color="auto"/>
              <w:right w:val="single" w:sz="4" w:space="0" w:color="auto"/>
            </w:tcBorders>
            <w:vAlign w:val="center"/>
            <w:hideMark/>
          </w:tcPr>
          <w:p w14:paraId="273EB02C" w14:textId="77777777" w:rsidR="00E552A2" w:rsidRPr="00B45F1F" w:rsidRDefault="00E552A2" w:rsidP="0048017F">
            <w:pPr>
              <w:rPr>
                <w:b/>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14:paraId="2AF95CBB" w14:textId="77777777" w:rsidR="00E552A2" w:rsidRPr="00B45F1F" w:rsidRDefault="00E552A2" w:rsidP="0048017F">
            <w:pPr>
              <w:rPr>
                <w:b/>
                <w:sz w:val="24"/>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67361E" w14:textId="77777777" w:rsidR="00E552A2" w:rsidRPr="00B45F1F" w:rsidRDefault="00E552A2" w:rsidP="0048017F">
            <w:pPr>
              <w:jc w:val="center"/>
              <w:rPr>
                <w:b/>
              </w:rPr>
            </w:pPr>
            <w:r w:rsidRPr="00B45F1F">
              <w:rPr>
                <w:b/>
              </w:rPr>
              <w:t>Publicly funded health system perspective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9401FB" w14:textId="77777777" w:rsidR="00E552A2" w:rsidRPr="00B45F1F" w:rsidRDefault="00E552A2" w:rsidP="0048017F">
            <w:pPr>
              <w:jc w:val="center"/>
              <w:rPr>
                <w:b/>
              </w:rPr>
            </w:pPr>
            <w:r w:rsidRPr="00B45F1F">
              <w:rPr>
                <w:b/>
              </w:rPr>
              <w:t>Societal perspective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CAEEF" w14:textId="77777777" w:rsidR="00E552A2" w:rsidRPr="00B45F1F" w:rsidRDefault="00E552A2" w:rsidP="0048017F">
            <w:pPr>
              <w:rPr>
                <w:b/>
                <w:sz w:val="24"/>
              </w:rPr>
            </w:pPr>
          </w:p>
        </w:tc>
      </w:tr>
      <w:tr w:rsidR="00E552A2" w:rsidRPr="00B45F1F" w14:paraId="447E3776" w14:textId="77777777" w:rsidTr="0048017F">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52BF36" w14:textId="77777777" w:rsidR="00E552A2" w:rsidRPr="00B45F1F" w:rsidRDefault="00E552A2" w:rsidP="0048017F">
            <w:r w:rsidRPr="00B45F1F">
              <w:rPr>
                <w:i/>
              </w:rPr>
              <w:t>Health</w:t>
            </w:r>
          </w:p>
        </w:tc>
      </w:tr>
      <w:tr w:rsidR="00E552A2" w:rsidRPr="00B45F1F" w14:paraId="7AB20B69" w14:textId="77777777" w:rsidTr="0048017F">
        <w:tc>
          <w:tcPr>
            <w:tcW w:w="983" w:type="pct"/>
            <w:vMerge w:val="restart"/>
            <w:tcBorders>
              <w:top w:val="single" w:sz="4" w:space="0" w:color="auto"/>
              <w:left w:val="single" w:sz="4" w:space="0" w:color="auto"/>
              <w:bottom w:val="single" w:sz="4" w:space="0" w:color="auto"/>
              <w:right w:val="single" w:sz="4" w:space="0" w:color="auto"/>
            </w:tcBorders>
            <w:hideMark/>
          </w:tcPr>
          <w:p w14:paraId="3922703A" w14:textId="77777777" w:rsidR="00E552A2" w:rsidRPr="00B45F1F" w:rsidRDefault="00E552A2" w:rsidP="0048017F">
            <w:r w:rsidRPr="00B45F1F">
              <w:t>Health outcomes</w:t>
            </w: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82A0C" w14:textId="77777777" w:rsidR="00E552A2" w:rsidRPr="00B45F1F" w:rsidRDefault="00E552A2" w:rsidP="0048017F">
            <w:r w:rsidRPr="00B45F1F">
              <w:t xml:space="preserve">Individual health outcomes for persons intended for vaccination </w:t>
            </w:r>
          </w:p>
        </w:tc>
      </w:tr>
      <w:tr w:rsidR="00E552A2" w:rsidRPr="00B45F1F" w14:paraId="549C2905"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1B6CC17E"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3647CC7A" w14:textId="77777777" w:rsidR="00E552A2" w:rsidRPr="00B45F1F" w:rsidRDefault="00E552A2" w:rsidP="0048017F">
            <w:r w:rsidRPr="00B45F1F">
              <w:t>Mortality</w:t>
            </w:r>
          </w:p>
          <w:p w14:paraId="7B7C25A8" w14:textId="77777777" w:rsidR="00E552A2" w:rsidRPr="00B45F1F" w:rsidRDefault="00E552A2" w:rsidP="0048017F"/>
          <w:p w14:paraId="64BD86DB" w14:textId="77777777" w:rsidR="00E552A2" w:rsidRPr="00B45F1F" w:rsidRDefault="00E552A2" w:rsidP="0048017F">
            <w:pPr>
              <w:rPr>
                <w:rFonts w:eastAsiaTheme="minorEastAsia"/>
              </w:rPr>
            </w:pPr>
            <w:r w:rsidRPr="00B45F1F">
              <w:t>Health-related quality of life</w:t>
            </w:r>
          </w:p>
          <w:p w14:paraId="55EB5DE4" w14:textId="77777777" w:rsidR="00E552A2" w:rsidRPr="00B45F1F" w:rsidRDefault="00E552A2" w:rsidP="0048017F"/>
          <w:p w14:paraId="417DE7F8" w14:textId="77777777" w:rsidR="00E552A2" w:rsidRPr="00B45F1F" w:rsidRDefault="00E552A2" w:rsidP="0048017F">
            <w:pPr>
              <w:rPr>
                <w:rFonts w:eastAsiaTheme="minorEastAsia"/>
              </w:rPr>
            </w:pPr>
            <w:r w:rsidRPr="00B45F1F">
              <w:t>Safety (i.e., adverse events)</w:t>
            </w:r>
          </w:p>
          <w:p w14:paraId="1638DD67" w14:textId="77777777" w:rsidR="00E552A2" w:rsidRPr="00B45F1F" w:rsidRDefault="00E552A2" w:rsidP="0048017F"/>
          <w:p w14:paraId="73E2CF1C" w14:textId="32DF76E4" w:rsidR="00E552A2" w:rsidRPr="00D271C2" w:rsidRDefault="00E552A2" w:rsidP="0048017F">
            <w:pPr>
              <w:rPr>
                <w:rFonts w:ascii="Times New Roman" w:hAnsi="Times New Roman"/>
                <w:sz w:val="24"/>
                <w:lang w:eastAsia="zh-TW"/>
              </w:rPr>
            </w:pPr>
            <w:r w:rsidRPr="00B45F1F">
              <w:t xml:space="preserve">Irreversible health impacts not captured by QALYs (e.g., infertility associated with sexually transmitted infections </w:t>
            </w:r>
          </w:p>
        </w:tc>
        <w:tc>
          <w:tcPr>
            <w:tcW w:w="654" w:type="pct"/>
            <w:tcBorders>
              <w:top w:val="single" w:sz="4" w:space="0" w:color="auto"/>
              <w:left w:val="single" w:sz="4" w:space="0" w:color="auto"/>
              <w:bottom w:val="single" w:sz="4" w:space="0" w:color="auto"/>
              <w:right w:val="single" w:sz="4" w:space="0" w:color="auto"/>
            </w:tcBorders>
          </w:tcPr>
          <w:p w14:paraId="3931A4D6" w14:textId="77777777" w:rsidR="00D271C2" w:rsidRDefault="00D271C2" w:rsidP="00D271C2">
            <w:pPr>
              <w:jc w:val="center"/>
              <w:rPr>
                <w:rFonts w:ascii="Menlo Regular" w:eastAsiaTheme="minorEastAsia" w:hAnsi="Menlo Regular" w:cs="Menlo Regular"/>
              </w:rPr>
            </w:pPr>
            <w:r>
              <w:rPr>
                <w:rFonts w:ascii="Segoe UI Symbol" w:hAnsi="Segoe UI Symbol" w:cs="Segoe UI Symbol"/>
              </w:rPr>
              <w:t>☐</w:t>
            </w:r>
          </w:p>
          <w:p w14:paraId="408D79E3" w14:textId="77777777" w:rsidR="00D271C2" w:rsidRDefault="00D271C2" w:rsidP="00D271C2">
            <w:pPr>
              <w:jc w:val="center"/>
              <w:rPr>
                <w:rFonts w:ascii="Segoe UI" w:hAnsi="Segoe UI" w:cs="Segoe UI"/>
                <w:bCs/>
                <w:sz w:val="14"/>
                <w:szCs w:val="20"/>
              </w:rPr>
            </w:pPr>
          </w:p>
          <w:p w14:paraId="0E89D2A2" w14:textId="77777777" w:rsidR="00D271C2" w:rsidRDefault="00D271C2" w:rsidP="00D271C2">
            <w:pPr>
              <w:jc w:val="center"/>
              <w:rPr>
                <w:rFonts w:ascii="Menlo Regular" w:eastAsiaTheme="minorEastAsia" w:hAnsi="Menlo Regular" w:cs="Menlo Regular"/>
              </w:rPr>
            </w:pPr>
            <w:r>
              <w:rPr>
                <w:rFonts w:ascii="Segoe UI Symbol" w:hAnsi="Segoe UI Symbol" w:cs="Segoe UI Symbol"/>
              </w:rPr>
              <w:t>☐</w:t>
            </w:r>
          </w:p>
          <w:p w14:paraId="58624A2C" w14:textId="77777777" w:rsidR="00D271C2" w:rsidRDefault="00D271C2" w:rsidP="00D271C2">
            <w:pPr>
              <w:jc w:val="center"/>
              <w:rPr>
                <w:rFonts w:ascii="Segoe UI Symbol" w:hAnsi="Segoe UI Symbol" w:cs="Segoe UI Symbol"/>
              </w:rPr>
            </w:pPr>
          </w:p>
          <w:p w14:paraId="4DC45219" w14:textId="77777777" w:rsidR="00D271C2" w:rsidRDefault="00D271C2" w:rsidP="00D271C2">
            <w:pPr>
              <w:jc w:val="center"/>
              <w:rPr>
                <w:rFonts w:ascii="Menlo Regular" w:eastAsiaTheme="minorEastAsia" w:hAnsi="Menlo Regular" w:cs="Menlo Regular"/>
              </w:rPr>
            </w:pPr>
            <w:r>
              <w:rPr>
                <w:rFonts w:ascii="Segoe UI Symbol" w:hAnsi="Segoe UI Symbol" w:cs="Segoe UI Symbol"/>
              </w:rPr>
              <w:t>☐</w:t>
            </w:r>
          </w:p>
          <w:p w14:paraId="7F8E7A4C" w14:textId="77777777" w:rsidR="00D271C2" w:rsidRDefault="00D271C2" w:rsidP="00D271C2">
            <w:pPr>
              <w:jc w:val="center"/>
              <w:rPr>
                <w:rFonts w:ascii="Segoe UI Symbol" w:hAnsi="Segoe UI Symbol" w:cs="Segoe UI Symbol"/>
              </w:rPr>
            </w:pPr>
          </w:p>
          <w:p w14:paraId="74BA8881" w14:textId="6FDEA4BA" w:rsidR="00395479" w:rsidRPr="00D271C2" w:rsidRDefault="00D271C2" w:rsidP="00D271C2">
            <w:pPr>
              <w:jc w:val="center"/>
              <w:rPr>
                <w:rFonts w:ascii="Menlo Regular" w:eastAsiaTheme="minorEastAsia" w:hAnsi="Menlo Regular" w:cs="Menlo Regular"/>
              </w:rPr>
            </w:pPr>
            <w:r>
              <w:rPr>
                <w:rFonts w:ascii="Segoe UI Symbol" w:hAnsi="Segoe UI Symbol" w:cs="Segoe UI Symbol"/>
              </w:rPr>
              <w:t>☐</w:t>
            </w:r>
          </w:p>
          <w:p w14:paraId="5CEC4CBC" w14:textId="77777777" w:rsidR="00E552A2" w:rsidRPr="00B45F1F" w:rsidRDefault="00E552A2" w:rsidP="00D271C2">
            <w:pPr>
              <w:jc w:val="center"/>
            </w:pPr>
          </w:p>
        </w:tc>
        <w:tc>
          <w:tcPr>
            <w:tcW w:w="657" w:type="pct"/>
            <w:tcBorders>
              <w:top w:val="single" w:sz="4" w:space="0" w:color="auto"/>
              <w:left w:val="single" w:sz="4" w:space="0" w:color="auto"/>
              <w:bottom w:val="single" w:sz="4" w:space="0" w:color="auto"/>
              <w:right w:val="single" w:sz="4" w:space="0" w:color="auto"/>
            </w:tcBorders>
          </w:tcPr>
          <w:p w14:paraId="1679EB8F" w14:textId="77777777" w:rsidR="00395479" w:rsidRDefault="00395479" w:rsidP="00D271C2">
            <w:pPr>
              <w:jc w:val="center"/>
              <w:rPr>
                <w:rFonts w:ascii="Menlo Regular" w:eastAsiaTheme="minorEastAsia" w:hAnsi="Menlo Regular" w:cs="Menlo Regular"/>
              </w:rPr>
            </w:pPr>
            <w:r>
              <w:rPr>
                <w:rFonts w:ascii="Segoe UI Symbol" w:hAnsi="Segoe UI Symbol" w:cs="Segoe UI Symbol"/>
              </w:rPr>
              <w:t>☐</w:t>
            </w:r>
          </w:p>
          <w:p w14:paraId="5E4E84C5" w14:textId="77777777" w:rsidR="00395479" w:rsidRDefault="00395479" w:rsidP="00D271C2">
            <w:pPr>
              <w:jc w:val="center"/>
              <w:rPr>
                <w:rFonts w:ascii="Segoe UI" w:hAnsi="Segoe UI" w:cs="Segoe UI"/>
                <w:bCs/>
                <w:sz w:val="14"/>
                <w:szCs w:val="20"/>
              </w:rPr>
            </w:pPr>
          </w:p>
          <w:p w14:paraId="7669431C" w14:textId="77777777" w:rsidR="00D271C2" w:rsidRDefault="00D271C2" w:rsidP="00D271C2">
            <w:pPr>
              <w:jc w:val="center"/>
              <w:rPr>
                <w:rFonts w:ascii="Menlo Regular" w:eastAsiaTheme="minorEastAsia" w:hAnsi="Menlo Regular" w:cs="Menlo Regular"/>
              </w:rPr>
            </w:pPr>
            <w:r>
              <w:rPr>
                <w:rFonts w:ascii="Segoe UI Symbol" w:hAnsi="Segoe UI Symbol" w:cs="Segoe UI Symbol"/>
              </w:rPr>
              <w:t>☐</w:t>
            </w:r>
          </w:p>
          <w:p w14:paraId="0C7BFDED" w14:textId="77777777" w:rsidR="00395479" w:rsidRDefault="00395479" w:rsidP="00D271C2">
            <w:pPr>
              <w:jc w:val="center"/>
              <w:rPr>
                <w:rFonts w:ascii="Segoe UI Symbol" w:hAnsi="Segoe UI Symbol" w:cs="Segoe UI Symbol"/>
              </w:rPr>
            </w:pPr>
          </w:p>
          <w:p w14:paraId="05485FC6" w14:textId="77777777" w:rsidR="00395479" w:rsidRDefault="00395479" w:rsidP="00D271C2">
            <w:pPr>
              <w:jc w:val="center"/>
              <w:rPr>
                <w:rFonts w:ascii="Menlo Regular" w:eastAsiaTheme="minorEastAsia" w:hAnsi="Menlo Regular" w:cs="Menlo Regular"/>
              </w:rPr>
            </w:pPr>
            <w:r>
              <w:rPr>
                <w:rFonts w:ascii="Segoe UI Symbol" w:hAnsi="Segoe UI Symbol" w:cs="Segoe UI Symbol"/>
              </w:rPr>
              <w:t>☐</w:t>
            </w:r>
          </w:p>
          <w:p w14:paraId="166ECEA5" w14:textId="77777777" w:rsidR="00395479" w:rsidRDefault="00395479" w:rsidP="00D271C2">
            <w:pPr>
              <w:jc w:val="center"/>
              <w:rPr>
                <w:rFonts w:ascii="Segoe UI Symbol" w:hAnsi="Segoe UI Symbol" w:cs="Segoe UI Symbol"/>
              </w:rPr>
            </w:pPr>
          </w:p>
          <w:p w14:paraId="0003E04C" w14:textId="77777777" w:rsidR="00395479" w:rsidRDefault="00395479" w:rsidP="00D271C2">
            <w:pPr>
              <w:jc w:val="center"/>
              <w:rPr>
                <w:rFonts w:ascii="Menlo Regular" w:eastAsiaTheme="minorEastAsia" w:hAnsi="Menlo Regular" w:cs="Menlo Regular"/>
              </w:rPr>
            </w:pPr>
            <w:r>
              <w:rPr>
                <w:rFonts w:ascii="Segoe UI Symbol" w:hAnsi="Segoe UI Symbol" w:cs="Segoe UI Symbol"/>
              </w:rPr>
              <w:t>☐</w:t>
            </w:r>
          </w:p>
          <w:p w14:paraId="2FC0803A" w14:textId="77777777" w:rsidR="00395479" w:rsidRDefault="00395479" w:rsidP="00D271C2">
            <w:pPr>
              <w:jc w:val="center"/>
              <w:rPr>
                <w:rFonts w:ascii="Segoe UI" w:hAnsi="Segoe UI" w:cs="Segoe UI"/>
                <w:bCs/>
                <w:sz w:val="14"/>
                <w:szCs w:val="20"/>
              </w:rPr>
            </w:pPr>
          </w:p>
          <w:p w14:paraId="4FEEFE92" w14:textId="77777777" w:rsidR="00E552A2" w:rsidRPr="00B45F1F" w:rsidRDefault="00E552A2" w:rsidP="00D271C2">
            <w:pPr>
              <w:jc w:val="center"/>
            </w:pPr>
          </w:p>
        </w:tc>
        <w:tc>
          <w:tcPr>
            <w:tcW w:w="994" w:type="pct"/>
            <w:tcBorders>
              <w:top w:val="single" w:sz="4" w:space="0" w:color="auto"/>
              <w:left w:val="single" w:sz="4" w:space="0" w:color="auto"/>
              <w:bottom w:val="single" w:sz="4" w:space="0" w:color="auto"/>
              <w:right w:val="single" w:sz="4" w:space="0" w:color="auto"/>
            </w:tcBorders>
          </w:tcPr>
          <w:p w14:paraId="1EA9011B" w14:textId="77777777" w:rsidR="00E552A2" w:rsidRPr="00B45F1F" w:rsidRDefault="00E552A2" w:rsidP="0048017F">
            <w:pPr>
              <w:rPr>
                <w:rFonts w:asciiTheme="minorHAnsi" w:hAnsiTheme="minorHAnsi" w:cstheme="minorBidi"/>
              </w:rPr>
            </w:pPr>
          </w:p>
        </w:tc>
      </w:tr>
      <w:tr w:rsidR="00E552A2" w:rsidRPr="00B45F1F" w14:paraId="602B137F"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05DE9836" w14:textId="77777777" w:rsidR="00E552A2" w:rsidRPr="00B45F1F" w:rsidRDefault="00E552A2" w:rsidP="0048017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81F89A" w14:textId="77777777" w:rsidR="00E552A2" w:rsidRPr="00B45F1F" w:rsidRDefault="00E552A2" w:rsidP="0048017F">
            <w:pPr>
              <w:rPr>
                <w:rFonts w:eastAsiaTheme="minorEastAsia"/>
              </w:rPr>
            </w:pPr>
            <w:r w:rsidRPr="00B45F1F">
              <w:t>Individual health outcomes for informal caregivers</w:t>
            </w:r>
          </w:p>
        </w:tc>
      </w:tr>
      <w:tr w:rsidR="00E552A2" w:rsidRPr="00B45F1F" w14:paraId="41F54AD2" w14:textId="77777777" w:rsidTr="00395479">
        <w:tc>
          <w:tcPr>
            <w:tcW w:w="983" w:type="pct"/>
            <w:vMerge/>
            <w:tcBorders>
              <w:top w:val="single" w:sz="4" w:space="0" w:color="auto"/>
              <w:left w:val="single" w:sz="4" w:space="0" w:color="auto"/>
              <w:bottom w:val="single" w:sz="4" w:space="0" w:color="auto"/>
              <w:right w:val="single" w:sz="4" w:space="0" w:color="auto"/>
            </w:tcBorders>
            <w:vAlign w:val="center"/>
            <w:hideMark/>
          </w:tcPr>
          <w:p w14:paraId="6F97CA06"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2D2E2EAF" w14:textId="77777777" w:rsidR="00E552A2" w:rsidRPr="00B45F1F" w:rsidRDefault="00E552A2" w:rsidP="0048017F">
            <w:r w:rsidRPr="00B45F1F">
              <w:t>Health-related quality of life</w:t>
            </w:r>
          </w:p>
          <w:p w14:paraId="5FC1B5A1"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714069BE"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561DB53" w14:textId="17BF6CAA" w:rsidR="00E552A2" w:rsidRPr="00B45F1F" w:rsidRDefault="00E552A2" w:rsidP="00395479">
            <w:pPr>
              <w:jc w:val="center"/>
              <w:rPr>
                <w:rFonts w:ascii="Menlo Regular" w:eastAsiaTheme="minorEastAsia" w:hAnsi="Menlo Regular" w:cs="Menlo Regular"/>
              </w:rPr>
            </w:pPr>
          </w:p>
        </w:tc>
        <w:tc>
          <w:tcPr>
            <w:tcW w:w="657" w:type="pct"/>
            <w:tcBorders>
              <w:top w:val="single" w:sz="4" w:space="0" w:color="auto"/>
              <w:left w:val="single" w:sz="4" w:space="0" w:color="auto"/>
              <w:bottom w:val="single" w:sz="4" w:space="0" w:color="auto"/>
              <w:right w:val="single" w:sz="4" w:space="0" w:color="auto"/>
            </w:tcBorders>
          </w:tcPr>
          <w:p w14:paraId="38FD3B71"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3627BFF7" w14:textId="30191444" w:rsidR="00E552A2" w:rsidRPr="00B45F1F" w:rsidRDefault="00E552A2" w:rsidP="00395479">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2DFC4524" w14:textId="77777777" w:rsidR="00E552A2" w:rsidRPr="00B45F1F" w:rsidRDefault="00E552A2" w:rsidP="0048017F"/>
        </w:tc>
      </w:tr>
      <w:tr w:rsidR="00E552A2" w:rsidRPr="00B45F1F" w14:paraId="48D3157A"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7A4444D5" w14:textId="77777777" w:rsidR="00E552A2" w:rsidRPr="00B45F1F" w:rsidRDefault="00E552A2" w:rsidP="0048017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11AAD2" w14:textId="77777777" w:rsidR="00E552A2" w:rsidRPr="00B45F1F" w:rsidRDefault="00E552A2" w:rsidP="0048017F">
            <w:pPr>
              <w:rPr>
                <w:rFonts w:asciiTheme="minorHAnsi" w:eastAsiaTheme="minorEastAsia" w:hAnsiTheme="minorHAnsi" w:cstheme="minorBidi"/>
              </w:rPr>
            </w:pPr>
            <w:r w:rsidRPr="00B45F1F">
              <w:t>Population health outcomes</w:t>
            </w:r>
          </w:p>
        </w:tc>
      </w:tr>
      <w:tr w:rsidR="00A9087A" w:rsidRPr="00B45F1F" w14:paraId="62B8922F"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64EBC555" w14:textId="77777777" w:rsidR="00A9087A" w:rsidRPr="00B45F1F" w:rsidRDefault="00A9087A" w:rsidP="00A9087A">
            <w:pPr>
              <w:rPr>
                <w:sz w:val="24"/>
              </w:rPr>
            </w:pPr>
          </w:p>
        </w:tc>
        <w:tc>
          <w:tcPr>
            <w:tcW w:w="1712" w:type="pct"/>
            <w:tcBorders>
              <w:top w:val="single" w:sz="4" w:space="0" w:color="auto"/>
              <w:left w:val="single" w:sz="4" w:space="0" w:color="auto"/>
              <w:bottom w:val="single" w:sz="4" w:space="0" w:color="auto"/>
              <w:right w:val="single" w:sz="4" w:space="0" w:color="auto"/>
            </w:tcBorders>
          </w:tcPr>
          <w:p w14:paraId="43FE29D1" w14:textId="77777777" w:rsidR="00A9087A" w:rsidRPr="00B45F1F" w:rsidRDefault="00A9087A" w:rsidP="00A9087A">
            <w:r w:rsidRPr="00B45F1F">
              <w:t xml:space="preserve">Incidence of disease in vaccinated and unvaccinated individuals </w:t>
            </w:r>
          </w:p>
          <w:p w14:paraId="08970BE6" w14:textId="77777777" w:rsidR="00A9087A" w:rsidRPr="00B45F1F" w:rsidRDefault="00A9087A" w:rsidP="00A9087A"/>
          <w:p w14:paraId="25B02948" w14:textId="77777777" w:rsidR="00A9087A" w:rsidRPr="00B45F1F" w:rsidRDefault="00A9087A" w:rsidP="00A9087A">
            <w:pPr>
              <w:rPr>
                <w:rFonts w:eastAsiaTheme="minorEastAsia"/>
              </w:rPr>
            </w:pPr>
            <w:r w:rsidRPr="00B45F1F">
              <w:t xml:space="preserve">Changes in age distribution of individuals who develop infection and disease </w:t>
            </w:r>
          </w:p>
          <w:p w14:paraId="722C87DE" w14:textId="77777777" w:rsidR="00A9087A" w:rsidRPr="00B45F1F" w:rsidRDefault="00A9087A" w:rsidP="00A9087A"/>
          <w:p w14:paraId="31655240" w14:textId="77777777" w:rsidR="00A9087A" w:rsidRPr="00B45F1F" w:rsidRDefault="00A9087A" w:rsidP="00A9087A">
            <w:pPr>
              <w:rPr>
                <w:rFonts w:eastAsiaTheme="minorEastAsia"/>
              </w:rPr>
            </w:pPr>
            <w:r w:rsidRPr="00B45F1F">
              <w:t xml:space="preserve">Changes in infection and disease incidence related to variations of pathogen or other pathogens that replace ones targeted by vaccine </w:t>
            </w:r>
          </w:p>
          <w:p w14:paraId="17112BCE" w14:textId="77777777" w:rsidR="00A9087A" w:rsidRPr="00B45F1F" w:rsidRDefault="00A9087A" w:rsidP="00A9087A"/>
          <w:p w14:paraId="54088B3C" w14:textId="217756EB" w:rsidR="00A9087A" w:rsidRPr="00CE72FC" w:rsidRDefault="00A9087A" w:rsidP="00A9087A">
            <w:pPr>
              <w:rPr>
                <w:rFonts w:eastAsiaTheme="minorEastAsia"/>
              </w:rPr>
            </w:pPr>
            <w:r w:rsidRPr="00B45F1F">
              <w:t>Disease eradication</w:t>
            </w:r>
          </w:p>
        </w:tc>
        <w:tc>
          <w:tcPr>
            <w:tcW w:w="654" w:type="pct"/>
            <w:tcBorders>
              <w:top w:val="single" w:sz="4" w:space="0" w:color="auto"/>
              <w:left w:val="single" w:sz="4" w:space="0" w:color="auto"/>
              <w:bottom w:val="single" w:sz="4" w:space="0" w:color="auto"/>
              <w:right w:val="single" w:sz="4" w:space="0" w:color="auto"/>
            </w:tcBorders>
          </w:tcPr>
          <w:p w14:paraId="02365B6E" w14:textId="77777777" w:rsidR="00395479" w:rsidRPr="004D7A2F" w:rsidRDefault="00395479" w:rsidP="00395479">
            <w:pPr>
              <w:jc w:val="center"/>
              <w:rPr>
                <w:rFonts w:ascii="Segoe UI Symbol" w:hAnsi="Segoe UI Symbol" w:cs="Segoe UI Symbol"/>
              </w:rPr>
            </w:pPr>
            <w:r>
              <w:rPr>
                <w:rFonts w:ascii="Segoe UI Symbol" w:hAnsi="Segoe UI Symbol" w:cs="Segoe UI Symbol"/>
              </w:rPr>
              <w:t>☐</w:t>
            </w:r>
          </w:p>
          <w:p w14:paraId="20B86AD2" w14:textId="77777777" w:rsidR="00395479" w:rsidRDefault="00395479" w:rsidP="00395479">
            <w:pPr>
              <w:jc w:val="center"/>
              <w:rPr>
                <w:rFonts w:ascii="Segoe UI Symbol" w:hAnsi="Segoe UI Symbol" w:cs="Segoe UI Symbol"/>
              </w:rPr>
            </w:pPr>
          </w:p>
          <w:p w14:paraId="4E337330" w14:textId="77777777" w:rsidR="0099500D" w:rsidRDefault="0099500D" w:rsidP="00395479">
            <w:pPr>
              <w:jc w:val="center"/>
              <w:rPr>
                <w:rFonts w:ascii="Segoe UI Symbol" w:hAnsi="Segoe UI Symbol" w:cs="Segoe UI Symbol"/>
              </w:rPr>
            </w:pPr>
          </w:p>
          <w:p w14:paraId="639F45A0" w14:textId="77777777" w:rsidR="00395479" w:rsidRPr="004D7A2F" w:rsidRDefault="00395479" w:rsidP="00395479">
            <w:pPr>
              <w:jc w:val="center"/>
              <w:rPr>
                <w:rFonts w:ascii="Segoe UI Symbol" w:hAnsi="Segoe UI Symbol" w:cs="Segoe UI Symbol"/>
              </w:rPr>
            </w:pPr>
            <w:r>
              <w:rPr>
                <w:rFonts w:ascii="Segoe UI Symbol" w:hAnsi="Segoe UI Symbol" w:cs="Segoe UI Symbol"/>
              </w:rPr>
              <w:t>☐</w:t>
            </w:r>
          </w:p>
          <w:p w14:paraId="02C0AAF6" w14:textId="77777777" w:rsidR="00395479" w:rsidRDefault="00395479" w:rsidP="00395479">
            <w:pPr>
              <w:jc w:val="center"/>
              <w:rPr>
                <w:rFonts w:ascii="Segoe UI Symbol" w:hAnsi="Segoe UI Symbol" w:cs="Segoe UI Symbol"/>
              </w:rPr>
            </w:pPr>
          </w:p>
          <w:p w14:paraId="55754BC5" w14:textId="77777777" w:rsidR="00395479" w:rsidRDefault="00395479" w:rsidP="00395479">
            <w:pPr>
              <w:jc w:val="center"/>
              <w:rPr>
                <w:rFonts w:ascii="Segoe UI Symbol" w:hAnsi="Segoe UI Symbol" w:cs="Segoe UI Symbol"/>
              </w:rPr>
            </w:pPr>
          </w:p>
          <w:p w14:paraId="6DB1A409" w14:textId="77777777" w:rsidR="00395479" w:rsidRPr="004D7A2F" w:rsidRDefault="00395479" w:rsidP="00395479">
            <w:pPr>
              <w:jc w:val="center"/>
              <w:rPr>
                <w:rFonts w:ascii="Segoe UI Symbol" w:hAnsi="Segoe UI Symbol" w:cs="Segoe UI Symbol"/>
              </w:rPr>
            </w:pPr>
            <w:r>
              <w:rPr>
                <w:rFonts w:ascii="Segoe UI Symbol" w:hAnsi="Segoe UI Symbol" w:cs="Segoe UI Symbol"/>
              </w:rPr>
              <w:t>☐</w:t>
            </w:r>
          </w:p>
          <w:p w14:paraId="68D7F01A" w14:textId="77777777" w:rsidR="00A9087A" w:rsidRPr="004D7A2F" w:rsidRDefault="00A9087A" w:rsidP="00A9087A">
            <w:pPr>
              <w:jc w:val="center"/>
              <w:rPr>
                <w:rFonts w:ascii="Segoe UI Symbol" w:hAnsi="Segoe UI Symbol" w:cs="Segoe UI Symbol"/>
              </w:rPr>
            </w:pPr>
          </w:p>
          <w:p w14:paraId="409EF3AE" w14:textId="77777777" w:rsidR="0099500D" w:rsidRPr="004D7A2F" w:rsidRDefault="0099500D" w:rsidP="00A9087A">
            <w:pPr>
              <w:jc w:val="center"/>
              <w:rPr>
                <w:rFonts w:ascii="Segoe UI Symbol" w:hAnsi="Segoe UI Symbol" w:cs="Segoe UI Symbol"/>
              </w:rPr>
            </w:pPr>
          </w:p>
          <w:p w14:paraId="545596A8" w14:textId="77777777" w:rsidR="0099500D" w:rsidRPr="004D7A2F" w:rsidRDefault="0099500D" w:rsidP="00A9087A">
            <w:pPr>
              <w:jc w:val="center"/>
              <w:rPr>
                <w:rFonts w:ascii="Segoe UI Symbol" w:hAnsi="Segoe UI Symbol" w:cs="Segoe UI Symbol"/>
              </w:rPr>
            </w:pPr>
          </w:p>
          <w:p w14:paraId="7762BAF4" w14:textId="77777777" w:rsidR="0099500D" w:rsidRPr="004D7A2F" w:rsidRDefault="0099500D" w:rsidP="00A9087A">
            <w:pPr>
              <w:jc w:val="center"/>
              <w:rPr>
                <w:rFonts w:ascii="Segoe UI Symbol" w:hAnsi="Segoe UI Symbol" w:cs="Segoe UI Symbol"/>
              </w:rPr>
            </w:pPr>
          </w:p>
          <w:p w14:paraId="5145389B" w14:textId="77777777" w:rsidR="00CE72FC" w:rsidRDefault="00CE72FC" w:rsidP="00CE72FC">
            <w:pPr>
              <w:jc w:val="center"/>
              <w:rPr>
                <w:rFonts w:ascii="Menlo Regular" w:eastAsiaTheme="minorEastAsia" w:hAnsi="Menlo Regular" w:cs="Menlo Regular"/>
              </w:rPr>
            </w:pPr>
            <w:r>
              <w:rPr>
                <w:rFonts w:ascii="Segoe UI Symbol" w:hAnsi="Segoe UI Symbol" w:cs="Segoe UI Symbol"/>
              </w:rPr>
              <w:t>☐</w:t>
            </w:r>
          </w:p>
          <w:p w14:paraId="2D59DA3E" w14:textId="7532F3E2" w:rsidR="0099500D" w:rsidRPr="004D7A2F" w:rsidRDefault="0099500D" w:rsidP="00A9087A">
            <w:pPr>
              <w:jc w:val="center"/>
              <w:rPr>
                <w:rFonts w:ascii="Segoe UI Symbol" w:hAnsi="Segoe UI Symbol" w:cs="Segoe UI Symbol"/>
              </w:rPr>
            </w:pPr>
          </w:p>
        </w:tc>
        <w:tc>
          <w:tcPr>
            <w:tcW w:w="657" w:type="pct"/>
            <w:tcBorders>
              <w:top w:val="single" w:sz="4" w:space="0" w:color="auto"/>
              <w:left w:val="single" w:sz="4" w:space="0" w:color="auto"/>
              <w:bottom w:val="single" w:sz="4" w:space="0" w:color="auto"/>
              <w:right w:val="single" w:sz="4" w:space="0" w:color="auto"/>
            </w:tcBorders>
          </w:tcPr>
          <w:p w14:paraId="04521717"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6524B878" w14:textId="77777777" w:rsidR="00395479" w:rsidRDefault="00395479" w:rsidP="00395479">
            <w:pPr>
              <w:jc w:val="center"/>
              <w:rPr>
                <w:rFonts w:ascii="Segoe UI Symbol" w:hAnsi="Segoe UI Symbol" w:cs="Segoe UI Symbol"/>
              </w:rPr>
            </w:pPr>
          </w:p>
          <w:p w14:paraId="3916757F" w14:textId="77777777" w:rsidR="0099500D" w:rsidRDefault="0099500D" w:rsidP="00395479">
            <w:pPr>
              <w:jc w:val="center"/>
              <w:rPr>
                <w:rFonts w:ascii="Segoe UI Symbol" w:hAnsi="Segoe UI Symbol" w:cs="Segoe UI Symbol"/>
              </w:rPr>
            </w:pPr>
          </w:p>
          <w:p w14:paraId="248E093C"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0F86AD18" w14:textId="77777777" w:rsidR="00395479" w:rsidRDefault="00395479" w:rsidP="00395479">
            <w:pPr>
              <w:jc w:val="center"/>
              <w:rPr>
                <w:rFonts w:ascii="Segoe UI Symbol" w:hAnsi="Segoe UI Symbol" w:cs="Segoe UI Symbol"/>
              </w:rPr>
            </w:pPr>
          </w:p>
          <w:p w14:paraId="31790C14" w14:textId="77777777" w:rsidR="00395479" w:rsidRDefault="00395479" w:rsidP="00395479">
            <w:pPr>
              <w:jc w:val="center"/>
              <w:rPr>
                <w:rFonts w:ascii="Segoe UI Symbol" w:hAnsi="Segoe UI Symbol" w:cs="Segoe UI Symbol"/>
              </w:rPr>
            </w:pPr>
          </w:p>
          <w:p w14:paraId="7ED1E073" w14:textId="3DE81974" w:rsidR="00395479" w:rsidRDefault="00395479" w:rsidP="00CE72FC">
            <w:pPr>
              <w:jc w:val="center"/>
              <w:rPr>
                <w:rFonts w:ascii="Segoe UI Symbol" w:hAnsi="Segoe UI Symbol" w:cs="Segoe UI Symbol"/>
              </w:rPr>
            </w:pPr>
            <w:r>
              <w:rPr>
                <w:rFonts w:ascii="Segoe UI Symbol" w:hAnsi="Segoe UI Symbol" w:cs="Segoe UI Symbol"/>
              </w:rPr>
              <w:t>☐</w:t>
            </w:r>
          </w:p>
          <w:p w14:paraId="72B454C3" w14:textId="77777777" w:rsidR="00CE72FC" w:rsidRDefault="00CE72FC" w:rsidP="00CE72FC">
            <w:pPr>
              <w:jc w:val="center"/>
              <w:rPr>
                <w:rFonts w:ascii="Segoe UI Symbol" w:hAnsi="Segoe UI Symbol" w:cs="Segoe UI Symbol"/>
              </w:rPr>
            </w:pPr>
          </w:p>
          <w:p w14:paraId="0B189948" w14:textId="77777777" w:rsidR="00CE72FC" w:rsidRDefault="00CE72FC" w:rsidP="00CE72FC">
            <w:pPr>
              <w:jc w:val="center"/>
              <w:rPr>
                <w:rFonts w:ascii="Segoe UI Symbol" w:hAnsi="Segoe UI Symbol" w:cs="Segoe UI Symbol"/>
              </w:rPr>
            </w:pPr>
          </w:p>
          <w:p w14:paraId="42C7503A" w14:textId="77777777" w:rsidR="00CE72FC" w:rsidRDefault="00CE72FC" w:rsidP="00CE72FC">
            <w:pPr>
              <w:jc w:val="center"/>
              <w:rPr>
                <w:rFonts w:ascii="Segoe UI Symbol" w:hAnsi="Segoe UI Symbol" w:cs="Segoe UI Symbol"/>
              </w:rPr>
            </w:pPr>
          </w:p>
          <w:p w14:paraId="0F37A4BE" w14:textId="77777777" w:rsidR="00CE72FC" w:rsidRDefault="00CE72FC" w:rsidP="00CE72FC">
            <w:pPr>
              <w:jc w:val="center"/>
              <w:rPr>
                <w:rFonts w:ascii="Segoe UI Symbol" w:hAnsi="Segoe UI Symbol" w:cs="Segoe UI Symbol"/>
              </w:rPr>
            </w:pPr>
          </w:p>
          <w:p w14:paraId="328C90BE" w14:textId="77777777" w:rsidR="00CE72FC" w:rsidRDefault="00CE72FC" w:rsidP="00CE72FC">
            <w:pPr>
              <w:jc w:val="center"/>
              <w:rPr>
                <w:rFonts w:ascii="Menlo Regular" w:eastAsiaTheme="minorEastAsia" w:hAnsi="Menlo Regular" w:cs="Menlo Regular"/>
              </w:rPr>
            </w:pPr>
            <w:r>
              <w:rPr>
                <w:rFonts w:ascii="Segoe UI Symbol" w:hAnsi="Segoe UI Symbol" w:cs="Segoe UI Symbol"/>
              </w:rPr>
              <w:t>☐</w:t>
            </w:r>
          </w:p>
          <w:p w14:paraId="034A82ED" w14:textId="77777777" w:rsidR="00CE72FC" w:rsidRDefault="00CE72FC" w:rsidP="00CE72FC">
            <w:pPr>
              <w:jc w:val="center"/>
              <w:rPr>
                <w:rFonts w:ascii="Menlo Regular" w:eastAsiaTheme="minorEastAsia" w:hAnsi="Menlo Regular" w:cs="Menlo Regular"/>
              </w:rPr>
            </w:pPr>
          </w:p>
          <w:p w14:paraId="4185FC07" w14:textId="1DE4FFB8" w:rsidR="00A9087A" w:rsidRPr="00B45F1F" w:rsidRDefault="00A9087A" w:rsidP="00A9087A">
            <w:pPr>
              <w:jc w:val="center"/>
              <w:rPr>
                <w:rFonts w:asciiTheme="minorHAnsi" w:hAnsiTheme="minorHAnsi" w:cstheme="minorBidi"/>
              </w:rPr>
            </w:pPr>
          </w:p>
        </w:tc>
        <w:tc>
          <w:tcPr>
            <w:tcW w:w="994" w:type="pct"/>
            <w:tcBorders>
              <w:top w:val="single" w:sz="4" w:space="0" w:color="auto"/>
              <w:left w:val="single" w:sz="4" w:space="0" w:color="auto"/>
              <w:bottom w:val="single" w:sz="4" w:space="0" w:color="auto"/>
              <w:right w:val="single" w:sz="4" w:space="0" w:color="auto"/>
            </w:tcBorders>
          </w:tcPr>
          <w:p w14:paraId="4C2280EB" w14:textId="77777777" w:rsidR="00A9087A" w:rsidRPr="00B45F1F" w:rsidRDefault="00A9087A" w:rsidP="00A9087A"/>
        </w:tc>
      </w:tr>
      <w:tr w:rsidR="00E552A2" w:rsidRPr="00B45F1F" w14:paraId="579C544A" w14:textId="77777777" w:rsidTr="0048017F">
        <w:tc>
          <w:tcPr>
            <w:tcW w:w="983" w:type="pct"/>
            <w:vMerge w:val="restart"/>
            <w:tcBorders>
              <w:top w:val="single" w:sz="4" w:space="0" w:color="auto"/>
              <w:left w:val="single" w:sz="4" w:space="0" w:color="auto"/>
              <w:bottom w:val="single" w:sz="4" w:space="0" w:color="auto"/>
              <w:right w:val="single" w:sz="4" w:space="0" w:color="auto"/>
            </w:tcBorders>
            <w:hideMark/>
          </w:tcPr>
          <w:p w14:paraId="5DCCF49B" w14:textId="77777777" w:rsidR="00E552A2" w:rsidRPr="00B45F1F" w:rsidRDefault="00E552A2" w:rsidP="0048017F">
            <w:pPr>
              <w:rPr>
                <w:rFonts w:eastAsiaTheme="minorEastAsia"/>
              </w:rPr>
            </w:pPr>
            <w:r w:rsidRPr="00B45F1F">
              <w:t>Health system costs</w:t>
            </w: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D0CEDA" w14:textId="5FA9AC7A" w:rsidR="00E552A2" w:rsidRPr="00B45F1F" w:rsidRDefault="00E552A2" w:rsidP="0048017F">
            <w:r w:rsidRPr="00B45F1F">
              <w:t xml:space="preserve">Healthcare </w:t>
            </w:r>
            <w:r w:rsidR="00617D50" w:rsidRPr="00B45F1F">
              <w:t xml:space="preserve">treatment </w:t>
            </w:r>
            <w:r w:rsidRPr="00B45F1F">
              <w:t>costs</w:t>
            </w:r>
          </w:p>
        </w:tc>
      </w:tr>
      <w:tr w:rsidR="00E552A2" w:rsidRPr="00B45F1F" w14:paraId="62EE4981"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235A8595"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62C371C7" w14:textId="77777777" w:rsidR="00E552A2" w:rsidRPr="00B45F1F" w:rsidRDefault="00E552A2" w:rsidP="0048017F">
            <w:r w:rsidRPr="00B45F1F">
              <w:t xml:space="preserve">Publicly funded healthcare services (e.g., physician visits, diagnostic tests, drug treatment where applicable, </w:t>
            </w:r>
            <w:r w:rsidRPr="00395479">
              <w:t xml:space="preserve">hospitalization, formal </w:t>
            </w:r>
            <w:proofErr w:type="spellStart"/>
            <w:r w:rsidRPr="00395479">
              <w:t>caregiving,</w:t>
            </w:r>
            <w:r w:rsidRPr="00395479">
              <w:rPr>
                <w:vertAlign w:val="superscript"/>
              </w:rPr>
              <w:t>a</w:t>
            </w:r>
            <w:proofErr w:type="spellEnd"/>
            <w:r w:rsidRPr="00395479">
              <w:t xml:space="preserve"> rehabilitation in a facility or at </w:t>
            </w:r>
            <w:proofErr w:type="spellStart"/>
            <w:r w:rsidRPr="00395479">
              <w:t>home,</w:t>
            </w:r>
            <w:r w:rsidRPr="00395479">
              <w:rPr>
                <w:vertAlign w:val="superscript"/>
              </w:rPr>
              <w:t>a</w:t>
            </w:r>
            <w:proofErr w:type="spellEnd"/>
            <w:r w:rsidRPr="00395479">
              <w:t xml:space="preserve"> home </w:t>
            </w:r>
            <w:proofErr w:type="spellStart"/>
            <w:r w:rsidRPr="00395479">
              <w:t>care,</w:t>
            </w:r>
            <w:r w:rsidRPr="00395479">
              <w:rPr>
                <w:vertAlign w:val="superscript"/>
              </w:rPr>
              <w:t>a</w:t>
            </w:r>
            <w:proofErr w:type="spellEnd"/>
            <w:r w:rsidRPr="00395479">
              <w:t xml:space="preserve"> long-term care in nursing homes</w:t>
            </w:r>
            <w:r w:rsidRPr="00395479">
              <w:rPr>
                <w:vertAlign w:val="superscript"/>
              </w:rPr>
              <w:t xml:space="preserve"> a</w:t>
            </w:r>
            <w:r w:rsidRPr="00395479">
              <w:t>)</w:t>
            </w:r>
          </w:p>
          <w:p w14:paraId="7EF0D886" w14:textId="77777777" w:rsidR="00E552A2" w:rsidRPr="00B45F1F" w:rsidRDefault="00E552A2" w:rsidP="0048017F"/>
          <w:p w14:paraId="78AF88D5" w14:textId="77777777" w:rsidR="00E552A2" w:rsidRPr="00B45F1F" w:rsidRDefault="00E552A2" w:rsidP="0048017F">
            <w:pPr>
              <w:rPr>
                <w:rFonts w:eastAsiaTheme="minorEastAsia"/>
              </w:rPr>
            </w:pPr>
            <w:r w:rsidRPr="00B45F1F">
              <w:t>Future related and unrelated healthcare costs</w:t>
            </w:r>
          </w:p>
          <w:p w14:paraId="012152D6"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6ABE577C"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32F2802" w14:textId="77777777" w:rsidR="00395479" w:rsidRDefault="00395479" w:rsidP="00395479">
            <w:pPr>
              <w:jc w:val="center"/>
              <w:rPr>
                <w:rFonts w:ascii="Segoe UI" w:hAnsi="Segoe UI" w:cs="Segoe UI"/>
                <w:bCs/>
                <w:sz w:val="14"/>
                <w:szCs w:val="20"/>
              </w:rPr>
            </w:pPr>
          </w:p>
          <w:p w14:paraId="0E2FE762" w14:textId="77777777" w:rsidR="00395479" w:rsidRDefault="00395479" w:rsidP="00395479">
            <w:pPr>
              <w:jc w:val="center"/>
              <w:rPr>
                <w:rFonts w:ascii="Segoe UI Symbol" w:hAnsi="Segoe UI Symbol" w:cs="Segoe UI Symbol"/>
              </w:rPr>
            </w:pPr>
          </w:p>
          <w:p w14:paraId="75380A84" w14:textId="77777777" w:rsidR="00395479" w:rsidRDefault="00395479" w:rsidP="00395479">
            <w:pPr>
              <w:jc w:val="center"/>
              <w:rPr>
                <w:rFonts w:ascii="Segoe UI Symbol" w:hAnsi="Segoe UI Symbol" w:cs="Segoe UI Symbol"/>
              </w:rPr>
            </w:pPr>
          </w:p>
          <w:p w14:paraId="0398C961" w14:textId="77777777" w:rsidR="00395479" w:rsidRDefault="00395479" w:rsidP="00395479">
            <w:pPr>
              <w:jc w:val="center"/>
              <w:rPr>
                <w:rFonts w:ascii="Segoe UI Symbol" w:hAnsi="Segoe UI Symbol" w:cs="Segoe UI Symbol"/>
              </w:rPr>
            </w:pPr>
          </w:p>
          <w:p w14:paraId="5FC6190F" w14:textId="77777777" w:rsidR="00395479" w:rsidRDefault="00395479" w:rsidP="00395479">
            <w:pPr>
              <w:jc w:val="center"/>
              <w:rPr>
                <w:rFonts w:ascii="Segoe UI Symbol" w:hAnsi="Segoe UI Symbol" w:cs="Segoe UI Symbol"/>
              </w:rPr>
            </w:pPr>
          </w:p>
          <w:p w14:paraId="631EA725"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38C02D48" w14:textId="3AEC88C9" w:rsidR="00E552A2" w:rsidRPr="00B45F1F" w:rsidRDefault="00E552A2" w:rsidP="00D16182">
            <w:pPr>
              <w:jc w:val="center"/>
              <w:rPr>
                <w:rFonts w:ascii="Menlo Regular" w:hAnsi="Menlo Regular" w:cs="Menlo Regular"/>
              </w:rPr>
            </w:pPr>
          </w:p>
        </w:tc>
        <w:tc>
          <w:tcPr>
            <w:tcW w:w="657" w:type="pct"/>
            <w:tcBorders>
              <w:top w:val="single" w:sz="4" w:space="0" w:color="auto"/>
              <w:left w:val="single" w:sz="4" w:space="0" w:color="auto"/>
              <w:bottom w:val="single" w:sz="4" w:space="0" w:color="auto"/>
              <w:right w:val="single" w:sz="4" w:space="0" w:color="auto"/>
            </w:tcBorders>
          </w:tcPr>
          <w:p w14:paraId="0303D723"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456101F4" w14:textId="77777777" w:rsidR="00395479" w:rsidRDefault="00395479" w:rsidP="00395479">
            <w:pPr>
              <w:jc w:val="center"/>
              <w:rPr>
                <w:rFonts w:ascii="Segoe UI" w:hAnsi="Segoe UI" w:cs="Segoe UI"/>
                <w:bCs/>
                <w:sz w:val="14"/>
                <w:szCs w:val="20"/>
              </w:rPr>
            </w:pPr>
          </w:p>
          <w:p w14:paraId="5B195AC5" w14:textId="77777777" w:rsidR="00395479" w:rsidRDefault="00395479" w:rsidP="00395479">
            <w:pPr>
              <w:jc w:val="center"/>
              <w:rPr>
                <w:rFonts w:ascii="Segoe UI Symbol" w:hAnsi="Segoe UI Symbol" w:cs="Segoe UI Symbol"/>
              </w:rPr>
            </w:pPr>
          </w:p>
          <w:p w14:paraId="0C326A1E" w14:textId="77777777" w:rsidR="00395479" w:rsidRDefault="00395479" w:rsidP="00395479">
            <w:pPr>
              <w:jc w:val="center"/>
              <w:rPr>
                <w:rFonts w:ascii="Segoe UI Symbol" w:hAnsi="Segoe UI Symbol" w:cs="Segoe UI Symbol"/>
              </w:rPr>
            </w:pPr>
          </w:p>
          <w:p w14:paraId="3226F37E" w14:textId="77777777" w:rsidR="00395479" w:rsidRDefault="00395479" w:rsidP="00395479">
            <w:pPr>
              <w:jc w:val="center"/>
              <w:rPr>
                <w:rFonts w:ascii="Segoe UI Symbol" w:hAnsi="Segoe UI Symbol" w:cs="Segoe UI Symbol"/>
              </w:rPr>
            </w:pPr>
          </w:p>
          <w:p w14:paraId="1891B45A" w14:textId="77777777" w:rsidR="00395479" w:rsidRDefault="00395479" w:rsidP="00395479">
            <w:pPr>
              <w:jc w:val="center"/>
              <w:rPr>
                <w:rFonts w:ascii="Segoe UI Symbol" w:hAnsi="Segoe UI Symbol" w:cs="Segoe UI Symbol"/>
              </w:rPr>
            </w:pPr>
          </w:p>
          <w:p w14:paraId="3594B5E0"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04E81214" w14:textId="443EDE8C" w:rsidR="00E552A2" w:rsidRPr="00B45F1F" w:rsidRDefault="00E552A2" w:rsidP="00D16182">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560A4462" w14:textId="77777777" w:rsidR="00E552A2" w:rsidRPr="00B45F1F" w:rsidRDefault="00E552A2" w:rsidP="0048017F"/>
        </w:tc>
      </w:tr>
      <w:tr w:rsidR="00E552A2" w:rsidRPr="00B45F1F" w14:paraId="67F62773"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6A86B4E6" w14:textId="77777777" w:rsidR="00E552A2" w:rsidRPr="00B45F1F" w:rsidRDefault="00E552A2" w:rsidP="0048017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D6CFFE" w14:textId="3657BB18" w:rsidR="00E552A2" w:rsidRPr="00B45F1F" w:rsidRDefault="00E552A2" w:rsidP="0048017F">
            <w:pPr>
              <w:rPr>
                <w:rFonts w:asciiTheme="minorHAnsi" w:eastAsiaTheme="minorEastAsia" w:hAnsiTheme="minorHAnsi" w:cstheme="minorBidi"/>
              </w:rPr>
            </w:pPr>
            <w:r w:rsidRPr="00B45F1F">
              <w:t>Public health costs</w:t>
            </w:r>
          </w:p>
        </w:tc>
      </w:tr>
      <w:tr w:rsidR="00E552A2" w:rsidRPr="00B45F1F" w14:paraId="22BF3693"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6954615C"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6527E68E" w14:textId="4C5C0E9B" w:rsidR="00E552A2" w:rsidRPr="00B45F1F" w:rsidRDefault="00E552A2" w:rsidP="0048017F">
            <w:pPr>
              <w:rPr>
                <w:rFonts w:cs="Times"/>
              </w:rPr>
            </w:pPr>
            <w:r w:rsidRPr="00B45F1F">
              <w:t xml:space="preserve">Program-related costs (e.g., </w:t>
            </w:r>
            <w:r w:rsidRPr="00B45F1F">
              <w:rPr>
                <w:rFonts w:cs="Times"/>
              </w:rPr>
              <w:t xml:space="preserve">implementation, delivery and </w:t>
            </w:r>
            <w:r w:rsidR="003C576D" w:rsidRPr="00B45F1F">
              <w:rPr>
                <w:rFonts w:cs="Times"/>
              </w:rPr>
              <w:t>recurrent</w:t>
            </w:r>
            <w:r w:rsidR="000844B5">
              <w:rPr>
                <w:rFonts w:cs="Times"/>
              </w:rPr>
              <w:t xml:space="preserve"> </w:t>
            </w:r>
            <w:r w:rsidRPr="00B45F1F">
              <w:rPr>
                <w:rFonts w:cs="Times"/>
              </w:rPr>
              <w:t>costs, public health campaigns, health promotion activities, transaction costs, population-based screening, epidemiologic surveillance, contact tracing, investigation and management of outbreaks)</w:t>
            </w:r>
          </w:p>
          <w:p w14:paraId="46C4B126" w14:textId="77777777" w:rsidR="00E552A2" w:rsidRPr="00B45F1F" w:rsidRDefault="00E552A2" w:rsidP="0048017F">
            <w:pPr>
              <w:rPr>
                <w:rFonts w:cstheme="minorBidi"/>
              </w:rPr>
            </w:pPr>
          </w:p>
          <w:p w14:paraId="02CCD74D" w14:textId="6C5C7EA6" w:rsidR="00E552A2" w:rsidRPr="00B45F1F" w:rsidRDefault="00E552A2" w:rsidP="0048017F">
            <w:r w:rsidRPr="00B45F1F">
              <w:t>Intervention-related costs (e.g.,</w:t>
            </w:r>
            <w:r w:rsidRPr="00B45F1F">
              <w:rPr>
                <w:rFonts w:cs="Times"/>
              </w:rPr>
              <w:t xml:space="preserve"> cost of vaccine doses, distribution such as transportation and cold storage, administration including</w:t>
            </w:r>
            <w:r w:rsidR="006B7E7D">
              <w:rPr>
                <w:rFonts w:cs="Times"/>
              </w:rPr>
              <w:t xml:space="preserve"> personnel,</w:t>
            </w:r>
            <w:r w:rsidRPr="00B45F1F">
              <w:rPr>
                <w:rFonts w:cs="Times"/>
              </w:rPr>
              <w:t xml:space="preserve"> wastage and ancillary supplies)</w:t>
            </w:r>
          </w:p>
          <w:p w14:paraId="076C45F2" w14:textId="77777777" w:rsidR="00E552A2" w:rsidRPr="00B45F1F" w:rsidRDefault="00E552A2" w:rsidP="0048017F"/>
          <w:p w14:paraId="5FC40565"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37A9398F" w14:textId="77777777" w:rsidR="00395479" w:rsidRDefault="00395479" w:rsidP="00CE72FC">
            <w:pPr>
              <w:jc w:val="center"/>
              <w:rPr>
                <w:rFonts w:ascii="Menlo Regular" w:eastAsiaTheme="minorEastAsia" w:hAnsi="Menlo Regular" w:cs="Menlo Regular"/>
              </w:rPr>
            </w:pPr>
            <w:r>
              <w:rPr>
                <w:rFonts w:ascii="Segoe UI Symbol" w:hAnsi="Segoe UI Symbol" w:cs="Segoe UI Symbol"/>
              </w:rPr>
              <w:t>☐</w:t>
            </w:r>
          </w:p>
          <w:p w14:paraId="7211F4B1" w14:textId="77777777" w:rsidR="00395479" w:rsidRDefault="00395479" w:rsidP="00CE72FC">
            <w:pPr>
              <w:jc w:val="center"/>
              <w:rPr>
                <w:rFonts w:ascii="Segoe UI" w:hAnsi="Segoe UI" w:cs="Segoe UI"/>
                <w:bCs/>
                <w:sz w:val="14"/>
                <w:szCs w:val="20"/>
              </w:rPr>
            </w:pPr>
          </w:p>
          <w:p w14:paraId="11B85914" w14:textId="77777777" w:rsidR="00395479" w:rsidRDefault="00395479" w:rsidP="00CE72FC">
            <w:pPr>
              <w:jc w:val="center"/>
              <w:rPr>
                <w:rFonts w:ascii="Segoe UI Symbol" w:hAnsi="Segoe UI Symbol" w:cs="Segoe UI Symbol"/>
              </w:rPr>
            </w:pPr>
          </w:p>
          <w:p w14:paraId="5B866E39" w14:textId="77777777" w:rsidR="00395479" w:rsidRDefault="00395479" w:rsidP="00CE72FC">
            <w:pPr>
              <w:jc w:val="center"/>
              <w:rPr>
                <w:rFonts w:ascii="Segoe UI Symbol" w:hAnsi="Segoe UI Symbol" w:cs="Segoe UI Symbol"/>
              </w:rPr>
            </w:pPr>
          </w:p>
          <w:p w14:paraId="6ACA31DE" w14:textId="77777777" w:rsidR="00395479" w:rsidRDefault="00395479" w:rsidP="00CE72FC">
            <w:pPr>
              <w:jc w:val="center"/>
              <w:rPr>
                <w:rFonts w:ascii="Segoe UI Symbol" w:hAnsi="Segoe UI Symbol" w:cs="Segoe UI Symbol"/>
              </w:rPr>
            </w:pPr>
          </w:p>
          <w:p w14:paraId="5044B613" w14:textId="77777777" w:rsidR="00395479" w:rsidRDefault="00395479" w:rsidP="00CE72FC">
            <w:pPr>
              <w:jc w:val="center"/>
              <w:rPr>
                <w:rFonts w:ascii="Segoe UI Symbol" w:hAnsi="Segoe UI Symbol" w:cs="Segoe UI Symbol"/>
              </w:rPr>
            </w:pPr>
          </w:p>
          <w:p w14:paraId="3665AB3A" w14:textId="77777777" w:rsidR="00395479" w:rsidRDefault="00395479" w:rsidP="00CE72FC">
            <w:pPr>
              <w:jc w:val="center"/>
              <w:rPr>
                <w:rFonts w:ascii="Segoe UI Symbol" w:hAnsi="Segoe UI Symbol" w:cs="Segoe UI Symbol"/>
              </w:rPr>
            </w:pPr>
          </w:p>
          <w:p w14:paraId="2C2596FA" w14:textId="2808C5F7" w:rsidR="00CE72FC" w:rsidRDefault="00CE72FC" w:rsidP="00CE72FC">
            <w:pPr>
              <w:jc w:val="center"/>
              <w:rPr>
                <w:rFonts w:ascii="Menlo Regular" w:eastAsiaTheme="minorEastAsia" w:hAnsi="Menlo Regular" w:cs="Menlo Regular"/>
              </w:rPr>
            </w:pPr>
          </w:p>
          <w:p w14:paraId="4F1B8B9F" w14:textId="77777777" w:rsidR="004D7A2F" w:rsidRDefault="004D7A2F" w:rsidP="00CE72FC">
            <w:pPr>
              <w:jc w:val="center"/>
              <w:rPr>
                <w:rFonts w:ascii="Segoe UI Symbol" w:hAnsi="Segoe UI Symbol" w:cs="Segoe UI Symbol"/>
              </w:rPr>
            </w:pPr>
          </w:p>
          <w:p w14:paraId="0BE15787" w14:textId="77777777" w:rsidR="004D7A2F" w:rsidRDefault="004D7A2F" w:rsidP="00CE72FC">
            <w:pPr>
              <w:jc w:val="center"/>
              <w:rPr>
                <w:rFonts w:ascii="Segoe UI Symbol" w:hAnsi="Segoe UI Symbol" w:cs="Segoe UI Symbol"/>
              </w:rPr>
            </w:pPr>
          </w:p>
          <w:p w14:paraId="35E53106" w14:textId="77777777" w:rsidR="00395479" w:rsidRDefault="00395479" w:rsidP="00CE72FC">
            <w:pPr>
              <w:jc w:val="center"/>
              <w:rPr>
                <w:rFonts w:ascii="Menlo Regular" w:eastAsiaTheme="minorEastAsia" w:hAnsi="Menlo Regular" w:cs="Menlo Regular"/>
              </w:rPr>
            </w:pPr>
            <w:r>
              <w:rPr>
                <w:rFonts w:ascii="Segoe UI Symbol" w:hAnsi="Segoe UI Symbol" w:cs="Segoe UI Symbol"/>
              </w:rPr>
              <w:t>☐</w:t>
            </w:r>
          </w:p>
          <w:p w14:paraId="32596591" w14:textId="782796DD" w:rsidR="00E552A2" w:rsidRPr="00B45F1F" w:rsidRDefault="00E552A2" w:rsidP="00CE72FC">
            <w:pPr>
              <w:jc w:val="center"/>
            </w:pPr>
          </w:p>
        </w:tc>
        <w:tc>
          <w:tcPr>
            <w:tcW w:w="657" w:type="pct"/>
            <w:tcBorders>
              <w:top w:val="single" w:sz="4" w:space="0" w:color="auto"/>
              <w:left w:val="single" w:sz="4" w:space="0" w:color="auto"/>
              <w:bottom w:val="single" w:sz="4" w:space="0" w:color="auto"/>
              <w:right w:val="single" w:sz="4" w:space="0" w:color="auto"/>
            </w:tcBorders>
          </w:tcPr>
          <w:p w14:paraId="57D79806" w14:textId="77777777" w:rsidR="00395479" w:rsidRDefault="00395479" w:rsidP="00CE72FC">
            <w:pPr>
              <w:jc w:val="center"/>
              <w:rPr>
                <w:rFonts w:ascii="Menlo Regular" w:eastAsiaTheme="minorEastAsia" w:hAnsi="Menlo Regular" w:cs="Menlo Regular"/>
              </w:rPr>
            </w:pPr>
            <w:r>
              <w:rPr>
                <w:rFonts w:ascii="Segoe UI Symbol" w:hAnsi="Segoe UI Symbol" w:cs="Segoe UI Symbol"/>
              </w:rPr>
              <w:t>☐</w:t>
            </w:r>
          </w:p>
          <w:p w14:paraId="04EFEFDB" w14:textId="77777777" w:rsidR="00395479" w:rsidRDefault="00395479" w:rsidP="00CE72FC">
            <w:pPr>
              <w:jc w:val="center"/>
              <w:rPr>
                <w:rFonts w:ascii="Segoe UI" w:hAnsi="Segoe UI" w:cs="Segoe UI"/>
                <w:bCs/>
                <w:sz w:val="14"/>
                <w:szCs w:val="20"/>
              </w:rPr>
            </w:pPr>
          </w:p>
          <w:p w14:paraId="405D7B9E" w14:textId="77777777" w:rsidR="00395479" w:rsidRDefault="00395479" w:rsidP="00CE72FC">
            <w:pPr>
              <w:jc w:val="center"/>
              <w:rPr>
                <w:rFonts w:ascii="Segoe UI Symbol" w:hAnsi="Segoe UI Symbol" w:cs="Segoe UI Symbol"/>
              </w:rPr>
            </w:pPr>
          </w:p>
          <w:p w14:paraId="4D3022EF" w14:textId="77777777" w:rsidR="00395479" w:rsidRDefault="00395479" w:rsidP="00CE72FC">
            <w:pPr>
              <w:jc w:val="center"/>
              <w:rPr>
                <w:rFonts w:ascii="Segoe UI Symbol" w:hAnsi="Segoe UI Symbol" w:cs="Segoe UI Symbol"/>
              </w:rPr>
            </w:pPr>
          </w:p>
          <w:p w14:paraId="17AA7360" w14:textId="77777777" w:rsidR="00395479" w:rsidRDefault="00395479" w:rsidP="00CE72FC">
            <w:pPr>
              <w:jc w:val="center"/>
              <w:rPr>
                <w:rFonts w:ascii="Segoe UI Symbol" w:hAnsi="Segoe UI Symbol" w:cs="Segoe UI Symbol"/>
              </w:rPr>
            </w:pPr>
          </w:p>
          <w:p w14:paraId="5BC14171" w14:textId="77777777" w:rsidR="00395479" w:rsidRDefault="00395479" w:rsidP="00CE72FC">
            <w:pPr>
              <w:jc w:val="center"/>
              <w:rPr>
                <w:rFonts w:ascii="Segoe UI Symbol" w:hAnsi="Segoe UI Symbol" w:cs="Segoe UI Symbol"/>
              </w:rPr>
            </w:pPr>
          </w:p>
          <w:p w14:paraId="3CBB940E" w14:textId="77777777" w:rsidR="00395479" w:rsidRDefault="00395479" w:rsidP="00CE72FC">
            <w:pPr>
              <w:jc w:val="center"/>
              <w:rPr>
                <w:rFonts w:ascii="Segoe UI Symbol" w:hAnsi="Segoe UI Symbol" w:cs="Segoe UI Symbol"/>
              </w:rPr>
            </w:pPr>
          </w:p>
          <w:p w14:paraId="4B6173E7" w14:textId="5F62EF3B" w:rsidR="00CE72FC" w:rsidRDefault="00CE72FC" w:rsidP="00CE72FC">
            <w:pPr>
              <w:jc w:val="center"/>
              <w:rPr>
                <w:rFonts w:ascii="Menlo Regular" w:eastAsiaTheme="minorEastAsia" w:hAnsi="Menlo Regular" w:cs="Menlo Regular"/>
              </w:rPr>
            </w:pPr>
          </w:p>
          <w:p w14:paraId="6EB523BF" w14:textId="77777777" w:rsidR="004D7A2F" w:rsidRDefault="004D7A2F" w:rsidP="00CE72FC">
            <w:pPr>
              <w:jc w:val="center"/>
              <w:rPr>
                <w:rFonts w:ascii="Segoe UI Symbol" w:hAnsi="Segoe UI Symbol" w:cs="Segoe UI Symbol"/>
              </w:rPr>
            </w:pPr>
          </w:p>
          <w:p w14:paraId="67C64CA4" w14:textId="77777777" w:rsidR="004D7A2F" w:rsidRDefault="004D7A2F" w:rsidP="00CE72FC">
            <w:pPr>
              <w:jc w:val="center"/>
              <w:rPr>
                <w:rFonts w:ascii="Segoe UI Symbol" w:hAnsi="Segoe UI Symbol" w:cs="Segoe UI Symbol"/>
              </w:rPr>
            </w:pPr>
          </w:p>
          <w:p w14:paraId="03D15797" w14:textId="77777777" w:rsidR="00395479" w:rsidRDefault="00395479" w:rsidP="00CE72FC">
            <w:pPr>
              <w:jc w:val="center"/>
              <w:rPr>
                <w:rFonts w:ascii="Menlo Regular" w:eastAsiaTheme="minorEastAsia" w:hAnsi="Menlo Regular" w:cs="Menlo Regular"/>
              </w:rPr>
            </w:pPr>
            <w:r>
              <w:rPr>
                <w:rFonts w:ascii="Segoe UI Symbol" w:hAnsi="Segoe UI Symbol" w:cs="Segoe UI Symbol"/>
              </w:rPr>
              <w:t>☐</w:t>
            </w:r>
          </w:p>
          <w:p w14:paraId="014344F2" w14:textId="4D9F6D0E" w:rsidR="00E552A2" w:rsidRPr="00B45F1F" w:rsidRDefault="00E552A2" w:rsidP="00CE72FC">
            <w:pPr>
              <w:jc w:val="center"/>
            </w:pPr>
          </w:p>
        </w:tc>
        <w:tc>
          <w:tcPr>
            <w:tcW w:w="994" w:type="pct"/>
            <w:tcBorders>
              <w:top w:val="single" w:sz="4" w:space="0" w:color="auto"/>
              <w:left w:val="single" w:sz="4" w:space="0" w:color="auto"/>
              <w:bottom w:val="single" w:sz="4" w:space="0" w:color="auto"/>
              <w:right w:val="single" w:sz="4" w:space="0" w:color="auto"/>
            </w:tcBorders>
          </w:tcPr>
          <w:p w14:paraId="0CB8A5D9" w14:textId="77777777" w:rsidR="00E552A2" w:rsidRPr="00B45F1F" w:rsidRDefault="00E552A2" w:rsidP="0048017F">
            <w:pPr>
              <w:rPr>
                <w:rFonts w:asciiTheme="minorHAnsi" w:hAnsiTheme="minorHAnsi" w:cstheme="minorBidi"/>
              </w:rPr>
            </w:pPr>
          </w:p>
        </w:tc>
      </w:tr>
      <w:tr w:rsidR="00E552A2" w:rsidRPr="00B45F1F" w14:paraId="5BBB31AD" w14:textId="77777777" w:rsidTr="0048017F">
        <w:tc>
          <w:tcPr>
            <w:tcW w:w="983" w:type="pct"/>
            <w:tcBorders>
              <w:top w:val="single" w:sz="4" w:space="0" w:color="auto"/>
              <w:left w:val="single" w:sz="4" w:space="0" w:color="auto"/>
              <w:bottom w:val="single" w:sz="4" w:space="0" w:color="auto"/>
              <w:right w:val="single" w:sz="4" w:space="0" w:color="auto"/>
            </w:tcBorders>
            <w:hideMark/>
          </w:tcPr>
          <w:p w14:paraId="1C9D61FC" w14:textId="77777777" w:rsidR="00E552A2" w:rsidRPr="00B45F1F" w:rsidRDefault="00E552A2" w:rsidP="0048017F">
            <w:pPr>
              <w:rPr>
                <w:rFonts w:eastAsiaTheme="minorEastAsia"/>
              </w:rPr>
            </w:pPr>
            <w:r w:rsidRPr="00B45F1F">
              <w:t>Healthcare costs NOT funded by the health system</w:t>
            </w:r>
          </w:p>
        </w:tc>
        <w:tc>
          <w:tcPr>
            <w:tcW w:w="1712" w:type="pct"/>
            <w:tcBorders>
              <w:top w:val="single" w:sz="4" w:space="0" w:color="auto"/>
              <w:left w:val="single" w:sz="4" w:space="0" w:color="auto"/>
              <w:bottom w:val="single" w:sz="4" w:space="0" w:color="auto"/>
              <w:right w:val="single" w:sz="4" w:space="0" w:color="auto"/>
            </w:tcBorders>
          </w:tcPr>
          <w:p w14:paraId="5CC4C1B2" w14:textId="77777777" w:rsidR="00E552A2" w:rsidRPr="00B45F1F" w:rsidRDefault="00E552A2" w:rsidP="0048017F">
            <w:r w:rsidRPr="00B45F1F">
              <w:t>Drug treatments (in some cases)</w:t>
            </w:r>
          </w:p>
          <w:p w14:paraId="0347B441" w14:textId="77777777" w:rsidR="00E552A2" w:rsidRPr="00B45F1F" w:rsidRDefault="00E552A2" w:rsidP="0048017F"/>
          <w:p w14:paraId="70DAD0AA" w14:textId="77777777" w:rsidR="00E552A2" w:rsidRPr="00B45F1F" w:rsidRDefault="00E552A2" w:rsidP="0048017F">
            <w:r w:rsidRPr="00B45F1F">
              <w:t xml:space="preserve">Formal caregiver </w:t>
            </w:r>
            <w:proofErr w:type="spellStart"/>
            <w:r w:rsidRPr="00395479">
              <w:t>services,</w:t>
            </w:r>
            <w:r w:rsidRPr="00395479">
              <w:rPr>
                <w:vertAlign w:val="superscript"/>
              </w:rPr>
              <w:t>a</w:t>
            </w:r>
            <w:proofErr w:type="spellEnd"/>
            <w:r w:rsidRPr="00395479">
              <w:t xml:space="preserve"> rehabilitation in a facility or at </w:t>
            </w:r>
            <w:proofErr w:type="spellStart"/>
            <w:r w:rsidRPr="00395479">
              <w:t>home,</w:t>
            </w:r>
            <w:r w:rsidRPr="00395479">
              <w:rPr>
                <w:vertAlign w:val="superscript"/>
              </w:rPr>
              <w:t>a</w:t>
            </w:r>
            <w:proofErr w:type="spellEnd"/>
            <w:r w:rsidRPr="00395479">
              <w:t xml:space="preserve"> home </w:t>
            </w:r>
            <w:proofErr w:type="spellStart"/>
            <w:r w:rsidRPr="00395479">
              <w:t>care,</w:t>
            </w:r>
            <w:r w:rsidRPr="00395479">
              <w:rPr>
                <w:vertAlign w:val="superscript"/>
              </w:rPr>
              <w:t>a</w:t>
            </w:r>
            <w:proofErr w:type="spellEnd"/>
            <w:r w:rsidRPr="00395479">
              <w:t xml:space="preserve"> long-term care in nursing </w:t>
            </w:r>
            <w:proofErr w:type="spellStart"/>
            <w:r w:rsidRPr="00395479">
              <w:t>homes</w:t>
            </w:r>
            <w:r w:rsidRPr="00395479">
              <w:rPr>
                <w:vertAlign w:val="superscript"/>
              </w:rPr>
              <w:t>a</w:t>
            </w:r>
            <w:proofErr w:type="spellEnd"/>
            <w:r w:rsidRPr="00B45F1F">
              <w:t xml:space="preserve"> (in some cases)</w:t>
            </w:r>
          </w:p>
          <w:p w14:paraId="15840CAA" w14:textId="77777777" w:rsidR="00E552A2" w:rsidRPr="00B45F1F" w:rsidRDefault="00E552A2" w:rsidP="0048017F"/>
          <w:p w14:paraId="05E68664" w14:textId="77777777" w:rsidR="00E552A2" w:rsidRPr="00B45F1F" w:rsidRDefault="00E552A2" w:rsidP="0048017F">
            <w:pPr>
              <w:rPr>
                <w:rFonts w:eastAsiaTheme="minorEastAsia"/>
              </w:rPr>
            </w:pPr>
            <w:r w:rsidRPr="00B45F1F">
              <w:t>Miscellaneous out-of-pocket costs (e.g., non-prescription medications)</w:t>
            </w:r>
          </w:p>
          <w:p w14:paraId="77BE5961" w14:textId="77777777" w:rsidR="00E552A2" w:rsidRPr="00B45F1F" w:rsidRDefault="00E552A2" w:rsidP="0048017F"/>
          <w:p w14:paraId="5C77E123" w14:textId="77777777" w:rsidR="00E552A2" w:rsidRPr="00B45F1F" w:rsidRDefault="00E552A2" w:rsidP="0048017F">
            <w:pPr>
              <w:rPr>
                <w:rFonts w:eastAsiaTheme="minorEastAsia"/>
              </w:rPr>
            </w:pPr>
            <w:r w:rsidRPr="00B45F1F">
              <w:t>Ancillary costs (e.g., private insurance copayments, dental care, vision care, assistive devices, physiotherapy, etc.)</w:t>
            </w:r>
          </w:p>
          <w:p w14:paraId="7E04E223"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1C646489" w14:textId="77777777" w:rsidR="00E552A2" w:rsidRPr="00B45F1F" w:rsidRDefault="00E552A2" w:rsidP="0048017F">
            <w:pPr>
              <w:jc w:val="center"/>
              <w:rPr>
                <w:rFonts w:eastAsiaTheme="minorEastAsia"/>
              </w:rPr>
            </w:pPr>
            <w:r w:rsidRPr="00B45F1F">
              <w:t>N/A</w:t>
            </w:r>
          </w:p>
          <w:p w14:paraId="52718D25" w14:textId="77777777" w:rsidR="00E552A2" w:rsidRPr="00B45F1F" w:rsidRDefault="00E552A2" w:rsidP="0048017F">
            <w:pPr>
              <w:jc w:val="center"/>
            </w:pPr>
          </w:p>
          <w:p w14:paraId="6940B92D" w14:textId="77777777" w:rsidR="00E552A2" w:rsidRPr="00B45F1F" w:rsidRDefault="00E552A2" w:rsidP="0048017F">
            <w:pPr>
              <w:jc w:val="center"/>
            </w:pPr>
          </w:p>
          <w:p w14:paraId="730CF366" w14:textId="77777777" w:rsidR="00E552A2" w:rsidRPr="00B45F1F" w:rsidRDefault="00E552A2" w:rsidP="0048017F">
            <w:pPr>
              <w:jc w:val="center"/>
            </w:pPr>
            <w:r w:rsidRPr="00B45F1F">
              <w:t>N/A</w:t>
            </w:r>
          </w:p>
          <w:p w14:paraId="52E27A27" w14:textId="77777777" w:rsidR="00E552A2" w:rsidRPr="00B45F1F" w:rsidRDefault="00E552A2" w:rsidP="0048017F">
            <w:pPr>
              <w:jc w:val="center"/>
            </w:pPr>
          </w:p>
          <w:p w14:paraId="55750BCC" w14:textId="77777777" w:rsidR="00E552A2" w:rsidRPr="00B45F1F" w:rsidRDefault="00E552A2" w:rsidP="0048017F">
            <w:pPr>
              <w:jc w:val="center"/>
            </w:pPr>
          </w:p>
          <w:p w14:paraId="065284F4" w14:textId="77777777" w:rsidR="00E552A2" w:rsidRPr="00B45F1F" w:rsidRDefault="00E552A2" w:rsidP="0048017F">
            <w:pPr>
              <w:jc w:val="center"/>
            </w:pPr>
          </w:p>
          <w:p w14:paraId="26C33113" w14:textId="77777777" w:rsidR="00E552A2" w:rsidRPr="00B45F1F" w:rsidRDefault="00E552A2" w:rsidP="0048017F">
            <w:pPr>
              <w:jc w:val="center"/>
            </w:pPr>
            <w:r w:rsidRPr="00B45F1F">
              <w:t>N/A</w:t>
            </w:r>
          </w:p>
          <w:p w14:paraId="293E74BB" w14:textId="77777777" w:rsidR="00E552A2" w:rsidRPr="00B45F1F" w:rsidRDefault="00E552A2" w:rsidP="0048017F">
            <w:pPr>
              <w:jc w:val="center"/>
            </w:pPr>
          </w:p>
          <w:p w14:paraId="5C10E0B4" w14:textId="77777777" w:rsidR="00E552A2" w:rsidRPr="00B45F1F" w:rsidRDefault="00E552A2" w:rsidP="0048017F">
            <w:pPr>
              <w:jc w:val="center"/>
            </w:pPr>
          </w:p>
          <w:p w14:paraId="0E895121" w14:textId="77777777" w:rsidR="00E552A2" w:rsidRPr="00B45F1F" w:rsidRDefault="00E552A2" w:rsidP="0048017F">
            <w:pPr>
              <w:jc w:val="center"/>
            </w:pPr>
            <w:r w:rsidRPr="00B45F1F">
              <w:t>N/A</w:t>
            </w:r>
          </w:p>
          <w:p w14:paraId="44FA1C81" w14:textId="77777777" w:rsidR="00E552A2" w:rsidRPr="00B45F1F" w:rsidRDefault="00E552A2" w:rsidP="0048017F">
            <w:pPr>
              <w:jc w:val="center"/>
            </w:pPr>
          </w:p>
        </w:tc>
        <w:tc>
          <w:tcPr>
            <w:tcW w:w="657" w:type="pct"/>
            <w:tcBorders>
              <w:top w:val="single" w:sz="4" w:space="0" w:color="auto"/>
              <w:left w:val="single" w:sz="4" w:space="0" w:color="auto"/>
              <w:bottom w:val="single" w:sz="4" w:space="0" w:color="auto"/>
              <w:right w:val="single" w:sz="4" w:space="0" w:color="auto"/>
            </w:tcBorders>
          </w:tcPr>
          <w:p w14:paraId="4BE51E5D"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FCAAF1A" w14:textId="77777777" w:rsidR="00395479" w:rsidRDefault="00395479" w:rsidP="00395479">
            <w:pPr>
              <w:jc w:val="center"/>
              <w:rPr>
                <w:rFonts w:ascii="Segoe UI" w:hAnsi="Segoe UI" w:cs="Segoe UI"/>
                <w:bCs/>
                <w:sz w:val="14"/>
                <w:szCs w:val="20"/>
              </w:rPr>
            </w:pPr>
          </w:p>
          <w:p w14:paraId="66E5D161" w14:textId="77777777" w:rsidR="00395479" w:rsidRDefault="00395479" w:rsidP="00395479">
            <w:pPr>
              <w:jc w:val="center"/>
              <w:rPr>
                <w:rFonts w:ascii="Segoe UI Symbol" w:hAnsi="Segoe UI Symbol" w:cs="Segoe UI Symbol"/>
              </w:rPr>
            </w:pPr>
          </w:p>
          <w:p w14:paraId="0DAC3FB5"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67D3897E" w14:textId="77777777" w:rsidR="00395479" w:rsidRDefault="00395479" w:rsidP="00395479">
            <w:pPr>
              <w:jc w:val="center"/>
              <w:rPr>
                <w:rFonts w:ascii="Segoe UI Symbol" w:hAnsi="Segoe UI Symbol" w:cs="Segoe UI Symbol"/>
              </w:rPr>
            </w:pPr>
          </w:p>
          <w:p w14:paraId="00874DBD" w14:textId="77777777" w:rsidR="00395479" w:rsidRDefault="00395479" w:rsidP="00395479">
            <w:pPr>
              <w:jc w:val="center"/>
              <w:rPr>
                <w:rFonts w:ascii="Segoe UI Symbol" w:hAnsi="Segoe UI Symbol" w:cs="Segoe UI Symbol"/>
              </w:rPr>
            </w:pPr>
          </w:p>
          <w:p w14:paraId="738EE166" w14:textId="77777777" w:rsidR="00395479" w:rsidRDefault="00395479" w:rsidP="00395479">
            <w:pPr>
              <w:jc w:val="center"/>
              <w:rPr>
                <w:rFonts w:ascii="Segoe UI Symbol" w:hAnsi="Segoe UI Symbol" w:cs="Segoe UI Symbol"/>
              </w:rPr>
            </w:pPr>
          </w:p>
          <w:p w14:paraId="15B35295"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1B73D61A" w14:textId="77777777" w:rsidR="00395479" w:rsidRDefault="00395479" w:rsidP="00395479">
            <w:pPr>
              <w:jc w:val="center"/>
              <w:rPr>
                <w:rFonts w:ascii="Segoe UI" w:hAnsi="Segoe UI" w:cs="Segoe UI"/>
                <w:bCs/>
                <w:sz w:val="14"/>
                <w:szCs w:val="20"/>
              </w:rPr>
            </w:pPr>
          </w:p>
          <w:p w14:paraId="45E97139"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58B40DA6" w14:textId="5A2CB6F9" w:rsidR="00E552A2" w:rsidRPr="00B45F1F" w:rsidRDefault="00E552A2">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0E7C905E" w14:textId="77777777" w:rsidR="00E552A2" w:rsidRPr="00B45F1F" w:rsidRDefault="00E552A2" w:rsidP="0048017F"/>
        </w:tc>
      </w:tr>
      <w:tr w:rsidR="00E552A2" w:rsidRPr="00B45F1F" w14:paraId="02519268" w14:textId="77777777" w:rsidTr="0048017F">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6D9749" w14:textId="77777777" w:rsidR="00E552A2" w:rsidRPr="00B45F1F" w:rsidRDefault="00E552A2" w:rsidP="0048017F">
            <w:pPr>
              <w:rPr>
                <w:rFonts w:asciiTheme="minorHAnsi" w:eastAsiaTheme="minorEastAsia" w:hAnsiTheme="minorHAnsi" w:cstheme="minorBidi"/>
                <w:i/>
              </w:rPr>
            </w:pPr>
            <w:r w:rsidRPr="00B45F1F">
              <w:rPr>
                <w:i/>
              </w:rPr>
              <w:t>Non-Health Areas</w:t>
            </w:r>
          </w:p>
        </w:tc>
      </w:tr>
      <w:tr w:rsidR="00E552A2" w:rsidRPr="00B45F1F" w14:paraId="544F3075" w14:textId="77777777" w:rsidTr="0048017F">
        <w:trPr>
          <w:trHeight w:val="749"/>
        </w:trPr>
        <w:tc>
          <w:tcPr>
            <w:tcW w:w="983" w:type="pct"/>
            <w:tcBorders>
              <w:top w:val="single" w:sz="4" w:space="0" w:color="auto"/>
              <w:left w:val="single" w:sz="4" w:space="0" w:color="auto"/>
              <w:bottom w:val="single" w:sz="4" w:space="0" w:color="auto"/>
              <w:right w:val="single" w:sz="4" w:space="0" w:color="auto"/>
            </w:tcBorders>
            <w:hideMark/>
          </w:tcPr>
          <w:p w14:paraId="0E6A4CD1" w14:textId="77777777" w:rsidR="00E552A2" w:rsidRPr="00B45F1F" w:rsidRDefault="00E552A2" w:rsidP="0048017F">
            <w:r w:rsidRPr="00B45F1F">
              <w:t>Direct out-of-pocket costs</w:t>
            </w:r>
          </w:p>
        </w:tc>
        <w:tc>
          <w:tcPr>
            <w:tcW w:w="1712" w:type="pct"/>
            <w:tcBorders>
              <w:top w:val="single" w:sz="4" w:space="0" w:color="auto"/>
              <w:left w:val="single" w:sz="4" w:space="0" w:color="auto"/>
              <w:bottom w:val="single" w:sz="4" w:space="0" w:color="auto"/>
              <w:right w:val="single" w:sz="4" w:space="0" w:color="auto"/>
            </w:tcBorders>
          </w:tcPr>
          <w:p w14:paraId="1F11A7C6" w14:textId="77777777" w:rsidR="00E552A2" w:rsidRPr="00B45F1F" w:rsidRDefault="00E552A2" w:rsidP="0048017F">
            <w:r w:rsidRPr="00B45F1F">
              <w:t>Transportation costs</w:t>
            </w:r>
          </w:p>
          <w:p w14:paraId="035E2A1B" w14:textId="77777777" w:rsidR="00E552A2" w:rsidRPr="00B45F1F" w:rsidRDefault="00E552A2" w:rsidP="0048017F"/>
          <w:p w14:paraId="4E81F2BF" w14:textId="77777777" w:rsidR="00E552A2" w:rsidRPr="00B45F1F" w:rsidRDefault="00E552A2" w:rsidP="0048017F">
            <w:pPr>
              <w:rPr>
                <w:rFonts w:eastAsiaTheme="minorEastAsia"/>
              </w:rPr>
            </w:pPr>
            <w:r w:rsidRPr="00B45F1F">
              <w:t>Accommodation costs</w:t>
            </w:r>
          </w:p>
          <w:p w14:paraId="6A4A7847"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45F53567" w14:textId="77777777" w:rsidR="00E552A2" w:rsidRPr="00B45F1F" w:rsidRDefault="00E552A2" w:rsidP="0048017F">
            <w:pPr>
              <w:jc w:val="center"/>
              <w:rPr>
                <w:rFonts w:eastAsiaTheme="minorEastAsia"/>
              </w:rPr>
            </w:pPr>
            <w:r w:rsidRPr="00B45F1F">
              <w:t>N/A</w:t>
            </w:r>
          </w:p>
          <w:p w14:paraId="6B0E82B0" w14:textId="77777777" w:rsidR="00E552A2" w:rsidRPr="00B45F1F" w:rsidRDefault="00E552A2" w:rsidP="0048017F">
            <w:pPr>
              <w:jc w:val="center"/>
            </w:pPr>
          </w:p>
          <w:p w14:paraId="26B884B6" w14:textId="77777777" w:rsidR="00E552A2" w:rsidRPr="00B45F1F" w:rsidRDefault="00E552A2" w:rsidP="0048017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79E24860"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78FF872E" w14:textId="77777777" w:rsidR="00395479" w:rsidRDefault="00395479" w:rsidP="00395479">
            <w:pPr>
              <w:jc w:val="center"/>
              <w:rPr>
                <w:rFonts w:ascii="Segoe UI" w:hAnsi="Segoe UI" w:cs="Segoe UI"/>
                <w:bCs/>
                <w:sz w:val="14"/>
                <w:szCs w:val="20"/>
              </w:rPr>
            </w:pPr>
          </w:p>
          <w:p w14:paraId="7DF1D6BC"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4AE52E34" w14:textId="533448F4" w:rsidR="00E552A2" w:rsidRPr="00395479" w:rsidRDefault="00E552A2" w:rsidP="00395479">
            <w:pPr>
              <w:jc w:val="center"/>
              <w:rPr>
                <w:rFonts w:eastAsiaTheme="minorEastAsia"/>
              </w:rPr>
            </w:pPr>
          </w:p>
        </w:tc>
        <w:tc>
          <w:tcPr>
            <w:tcW w:w="994" w:type="pct"/>
            <w:tcBorders>
              <w:top w:val="single" w:sz="4" w:space="0" w:color="auto"/>
              <w:left w:val="single" w:sz="4" w:space="0" w:color="auto"/>
              <w:bottom w:val="single" w:sz="4" w:space="0" w:color="auto"/>
              <w:right w:val="single" w:sz="4" w:space="0" w:color="auto"/>
            </w:tcBorders>
          </w:tcPr>
          <w:p w14:paraId="552A56C2" w14:textId="77777777" w:rsidR="00E552A2" w:rsidRPr="00B45F1F" w:rsidRDefault="00E552A2" w:rsidP="0048017F"/>
        </w:tc>
      </w:tr>
      <w:tr w:rsidR="00E552A2" w:rsidRPr="00B45F1F" w14:paraId="0FFD07E3" w14:textId="77777777" w:rsidTr="0048017F">
        <w:tc>
          <w:tcPr>
            <w:tcW w:w="983" w:type="pct"/>
            <w:vMerge w:val="restart"/>
            <w:tcBorders>
              <w:top w:val="single" w:sz="4" w:space="0" w:color="auto"/>
              <w:left w:val="single" w:sz="4" w:space="0" w:color="auto"/>
              <w:bottom w:val="single" w:sz="4" w:space="0" w:color="auto"/>
              <w:right w:val="single" w:sz="4" w:space="0" w:color="auto"/>
            </w:tcBorders>
            <w:hideMark/>
          </w:tcPr>
          <w:p w14:paraId="7D02EC7D" w14:textId="285F1DAA" w:rsidR="00E552A2" w:rsidRPr="00B45F1F" w:rsidRDefault="00E552A2" w:rsidP="006B7E7D">
            <w:pPr>
              <w:rPr>
                <w:rFonts w:asciiTheme="minorHAnsi" w:eastAsiaTheme="minorEastAsia" w:hAnsiTheme="minorHAnsi" w:cstheme="minorBidi"/>
              </w:rPr>
            </w:pPr>
            <w:r w:rsidRPr="00B45F1F">
              <w:t xml:space="preserve">Productivity </w:t>
            </w:r>
            <w:r w:rsidR="006B7E7D">
              <w:t>loss</w:t>
            </w: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377E81" w14:textId="77777777" w:rsidR="00E552A2" w:rsidRPr="00B45F1F" w:rsidRDefault="00E552A2" w:rsidP="0048017F">
            <w:r w:rsidRPr="00B45F1F">
              <w:t>Paid work</w:t>
            </w:r>
          </w:p>
        </w:tc>
      </w:tr>
      <w:tr w:rsidR="00E552A2" w:rsidRPr="00B45F1F" w14:paraId="1920909E"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79244E07"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00D25616" w14:textId="77777777" w:rsidR="00E552A2" w:rsidRPr="00B45F1F" w:rsidRDefault="00E552A2" w:rsidP="0048017F">
            <w:pPr>
              <w:keepNext/>
              <w:tabs>
                <w:tab w:val="left" w:pos="1107"/>
              </w:tabs>
            </w:pPr>
            <w:r w:rsidRPr="00B45F1F">
              <w:t>Time off work resulting from treatment, illness, disability, or death</w:t>
            </w:r>
          </w:p>
          <w:p w14:paraId="203D4111" w14:textId="77777777" w:rsidR="00E552A2" w:rsidRPr="00B45F1F" w:rsidRDefault="00E552A2" w:rsidP="0048017F">
            <w:pPr>
              <w:keepNext/>
              <w:tabs>
                <w:tab w:val="left" w:pos="1107"/>
              </w:tabs>
            </w:pPr>
          </w:p>
          <w:p w14:paraId="68F5F00F" w14:textId="222601B0" w:rsidR="00E552A2" w:rsidRPr="00B45F1F" w:rsidRDefault="00E552A2" w:rsidP="0048017F">
            <w:proofErr w:type="spellStart"/>
            <w:r w:rsidRPr="00B45F1F">
              <w:t>Presenteeism</w:t>
            </w:r>
            <w:proofErr w:type="spellEnd"/>
          </w:p>
          <w:p w14:paraId="271B7762" w14:textId="5E72F0F6" w:rsidR="003C576D" w:rsidRPr="00B45F1F" w:rsidRDefault="003C576D" w:rsidP="0048017F"/>
          <w:p w14:paraId="7A92EDF2" w14:textId="4E18E4A0" w:rsidR="003C576D" w:rsidRPr="00B45F1F" w:rsidRDefault="003C576D" w:rsidP="0048017F">
            <w:r w:rsidRPr="00B45F1F">
              <w:t>Lifetime productivity consequences of childhood disease</w:t>
            </w:r>
          </w:p>
          <w:p w14:paraId="3E074E59"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395574DD" w14:textId="77777777" w:rsidR="00E552A2" w:rsidRPr="00B45F1F" w:rsidRDefault="00E552A2" w:rsidP="0048017F">
            <w:pPr>
              <w:jc w:val="center"/>
              <w:rPr>
                <w:rFonts w:eastAsiaTheme="minorEastAsia"/>
              </w:rPr>
            </w:pPr>
            <w:r w:rsidRPr="00B45F1F">
              <w:t>N/A</w:t>
            </w:r>
          </w:p>
          <w:p w14:paraId="1E711588" w14:textId="77777777" w:rsidR="00E552A2" w:rsidRPr="00B45F1F" w:rsidRDefault="00E552A2" w:rsidP="0048017F">
            <w:pPr>
              <w:jc w:val="center"/>
            </w:pPr>
          </w:p>
          <w:p w14:paraId="7353D4AD" w14:textId="77777777" w:rsidR="00E552A2" w:rsidRPr="00B45F1F" w:rsidRDefault="00E552A2" w:rsidP="0048017F">
            <w:pPr>
              <w:jc w:val="center"/>
            </w:pPr>
          </w:p>
          <w:p w14:paraId="7212DB9E" w14:textId="77777777" w:rsidR="00E552A2" w:rsidRPr="00B45F1F" w:rsidRDefault="00E552A2" w:rsidP="0048017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75EF2689" w14:textId="77777777" w:rsidR="00A9087A" w:rsidRDefault="00A9087A" w:rsidP="00395479">
            <w:pPr>
              <w:rPr>
                <w:rFonts w:ascii="Segoe UI" w:hAnsi="Segoe UI" w:cs="Segoe UI"/>
                <w:bCs/>
                <w:sz w:val="14"/>
                <w:szCs w:val="20"/>
              </w:rPr>
            </w:pPr>
          </w:p>
          <w:p w14:paraId="0E82F372"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50C2027A" w14:textId="77777777" w:rsidR="00395479" w:rsidRDefault="00395479" w:rsidP="00395479">
            <w:pPr>
              <w:jc w:val="center"/>
              <w:rPr>
                <w:rFonts w:ascii="Segoe UI" w:hAnsi="Segoe UI" w:cs="Segoe UI"/>
                <w:bCs/>
                <w:sz w:val="14"/>
                <w:szCs w:val="20"/>
              </w:rPr>
            </w:pPr>
          </w:p>
          <w:p w14:paraId="3DE5E6A6"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4AC973DF" w14:textId="130FC22F" w:rsidR="00A9087A" w:rsidRPr="00B45F1F" w:rsidRDefault="00A9087A" w:rsidP="00395479">
            <w:pPr>
              <w:jc w:val="center"/>
              <w:rPr>
                <w:rFonts w:eastAsiaTheme="minorEastAsia"/>
              </w:rPr>
            </w:pPr>
          </w:p>
        </w:tc>
        <w:tc>
          <w:tcPr>
            <w:tcW w:w="994" w:type="pct"/>
            <w:tcBorders>
              <w:top w:val="single" w:sz="4" w:space="0" w:color="auto"/>
              <w:left w:val="single" w:sz="4" w:space="0" w:color="auto"/>
              <w:bottom w:val="single" w:sz="4" w:space="0" w:color="auto"/>
              <w:right w:val="single" w:sz="4" w:space="0" w:color="auto"/>
            </w:tcBorders>
          </w:tcPr>
          <w:p w14:paraId="2D6F125F" w14:textId="77777777" w:rsidR="00E552A2" w:rsidRPr="00B45F1F" w:rsidRDefault="00E552A2" w:rsidP="0048017F">
            <w:pPr>
              <w:rPr>
                <w:rFonts w:asciiTheme="minorHAnsi" w:hAnsiTheme="minorHAnsi" w:cstheme="minorBidi"/>
              </w:rPr>
            </w:pPr>
          </w:p>
        </w:tc>
      </w:tr>
      <w:tr w:rsidR="00E552A2" w:rsidRPr="00B45F1F" w14:paraId="7EAAE2C6"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1158C987" w14:textId="77777777" w:rsidR="00E552A2" w:rsidRPr="00B45F1F" w:rsidRDefault="00E552A2" w:rsidP="0048017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380880" w14:textId="77777777" w:rsidR="00E552A2" w:rsidRPr="00B45F1F" w:rsidRDefault="00E552A2" w:rsidP="0048017F">
            <w:pPr>
              <w:rPr>
                <w:rFonts w:eastAsiaTheme="minorEastAsia"/>
              </w:rPr>
            </w:pPr>
            <w:r w:rsidRPr="00B45F1F">
              <w:t>Unpaid work</w:t>
            </w:r>
          </w:p>
        </w:tc>
      </w:tr>
      <w:tr w:rsidR="00E552A2" w:rsidRPr="00B45F1F" w14:paraId="556F1AFA"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7CCAC2AF"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099B9E0D" w14:textId="77777777" w:rsidR="00E552A2" w:rsidRPr="00B45F1F" w:rsidRDefault="00E552A2" w:rsidP="0048017F">
            <w:pPr>
              <w:keepNext/>
              <w:tabs>
                <w:tab w:val="left" w:pos="1107"/>
              </w:tabs>
            </w:pPr>
            <w:r w:rsidRPr="00B45F1F">
              <w:t xml:space="preserve">Time off work in informal </w:t>
            </w:r>
            <w:proofErr w:type="spellStart"/>
            <w:r w:rsidRPr="00B45F1F">
              <w:t>labour</w:t>
            </w:r>
            <w:proofErr w:type="spellEnd"/>
            <w:r w:rsidRPr="00B45F1F">
              <w:t xml:space="preserve"> market resulting from treatment, illness, disability, or death</w:t>
            </w:r>
          </w:p>
          <w:p w14:paraId="320B108C" w14:textId="77777777" w:rsidR="00E552A2" w:rsidRPr="00B45F1F" w:rsidRDefault="00E552A2" w:rsidP="0048017F">
            <w:pPr>
              <w:keepNext/>
              <w:tabs>
                <w:tab w:val="left" w:pos="1107"/>
              </w:tabs>
            </w:pPr>
          </w:p>
          <w:p w14:paraId="6D868AB2" w14:textId="77777777" w:rsidR="00E552A2" w:rsidRPr="00B45F1F" w:rsidRDefault="00E552A2" w:rsidP="0048017F">
            <w:pPr>
              <w:rPr>
                <w:rFonts w:ascii="Times New Roman" w:hAnsi="Times New Roman"/>
                <w:sz w:val="24"/>
                <w:lang w:val="en-CA" w:eastAsia="zh-TW"/>
              </w:rPr>
            </w:pPr>
            <w:r w:rsidRPr="00B45F1F">
              <w:t>Uncompensated household production (e.g., Cooking, cleaning, shopping, raising children, other tasks related to household management)</w:t>
            </w:r>
            <w:r w:rsidRPr="00B45F1F">
              <w:rPr>
                <w:rFonts w:ascii="Times New Roman" w:hAnsi="Times New Roman"/>
                <w:lang w:val="en-CA" w:eastAsia="zh-TW"/>
              </w:rPr>
              <w:t xml:space="preserve"> </w:t>
            </w:r>
          </w:p>
          <w:p w14:paraId="5D83C593"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233F7C6F" w14:textId="77777777" w:rsidR="00E552A2" w:rsidRPr="00B45F1F" w:rsidRDefault="00E552A2" w:rsidP="0048017F">
            <w:pPr>
              <w:jc w:val="center"/>
              <w:rPr>
                <w:rFonts w:eastAsiaTheme="minorEastAsia"/>
              </w:rPr>
            </w:pPr>
            <w:r w:rsidRPr="00B45F1F">
              <w:t>N/A</w:t>
            </w:r>
          </w:p>
          <w:p w14:paraId="5595749B" w14:textId="77777777" w:rsidR="00E552A2" w:rsidRPr="00B45F1F" w:rsidRDefault="00E552A2" w:rsidP="0048017F">
            <w:pPr>
              <w:jc w:val="center"/>
            </w:pPr>
          </w:p>
          <w:p w14:paraId="61A746AF" w14:textId="77777777" w:rsidR="00E552A2" w:rsidRPr="00B45F1F" w:rsidRDefault="00E552A2" w:rsidP="0048017F">
            <w:pPr>
              <w:jc w:val="center"/>
            </w:pPr>
          </w:p>
          <w:p w14:paraId="694F8263" w14:textId="77777777" w:rsidR="00E552A2" w:rsidRPr="00B45F1F" w:rsidRDefault="00E552A2" w:rsidP="0048017F">
            <w:pPr>
              <w:jc w:val="center"/>
            </w:pPr>
          </w:p>
          <w:p w14:paraId="2A49EF80" w14:textId="77777777" w:rsidR="00E552A2" w:rsidRPr="00B45F1F" w:rsidRDefault="00E552A2" w:rsidP="0048017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7C8B1937"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6EE0A64" w14:textId="77777777" w:rsidR="00395479" w:rsidRDefault="00395479" w:rsidP="00395479">
            <w:pPr>
              <w:jc w:val="center"/>
              <w:rPr>
                <w:rFonts w:ascii="Segoe UI Symbol" w:hAnsi="Segoe UI Symbol" w:cs="Segoe UI Symbol"/>
              </w:rPr>
            </w:pPr>
          </w:p>
          <w:p w14:paraId="5FB3061F" w14:textId="77777777" w:rsidR="00395479" w:rsidRDefault="00395479" w:rsidP="00395479">
            <w:pPr>
              <w:jc w:val="center"/>
              <w:rPr>
                <w:rFonts w:ascii="Segoe UI Symbol" w:hAnsi="Segoe UI Symbol" w:cs="Segoe UI Symbol"/>
              </w:rPr>
            </w:pPr>
          </w:p>
          <w:p w14:paraId="2F5DDB01"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7022F77E" w14:textId="44EC7EB0" w:rsidR="00E552A2" w:rsidRPr="00B45F1F" w:rsidRDefault="00E552A2">
            <w:pPr>
              <w:jc w:val="center"/>
            </w:pPr>
          </w:p>
        </w:tc>
        <w:tc>
          <w:tcPr>
            <w:tcW w:w="994" w:type="pct"/>
            <w:tcBorders>
              <w:top w:val="single" w:sz="4" w:space="0" w:color="auto"/>
              <w:left w:val="single" w:sz="4" w:space="0" w:color="auto"/>
              <w:bottom w:val="single" w:sz="4" w:space="0" w:color="auto"/>
              <w:right w:val="single" w:sz="4" w:space="0" w:color="auto"/>
            </w:tcBorders>
          </w:tcPr>
          <w:p w14:paraId="087D994F" w14:textId="77777777" w:rsidR="00E552A2" w:rsidRPr="00B45F1F" w:rsidRDefault="00E552A2" w:rsidP="0048017F">
            <w:pPr>
              <w:rPr>
                <w:rFonts w:asciiTheme="minorHAnsi" w:hAnsiTheme="minorHAnsi" w:cstheme="minorBidi"/>
              </w:rPr>
            </w:pPr>
          </w:p>
        </w:tc>
      </w:tr>
      <w:tr w:rsidR="00E552A2" w:rsidRPr="00B45F1F" w14:paraId="6719741F" w14:textId="77777777" w:rsidTr="00395479">
        <w:tc>
          <w:tcPr>
            <w:tcW w:w="983" w:type="pct"/>
            <w:vMerge/>
            <w:tcBorders>
              <w:top w:val="single" w:sz="4" w:space="0" w:color="auto"/>
              <w:left w:val="single" w:sz="4" w:space="0" w:color="auto"/>
              <w:bottom w:val="single" w:sz="4" w:space="0" w:color="auto"/>
              <w:right w:val="single" w:sz="4" w:space="0" w:color="auto"/>
            </w:tcBorders>
            <w:vAlign w:val="center"/>
            <w:hideMark/>
          </w:tcPr>
          <w:p w14:paraId="226ADA44" w14:textId="77777777" w:rsidR="00E552A2" w:rsidRPr="00B45F1F" w:rsidRDefault="00E552A2" w:rsidP="0048017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441653" w14:textId="3FC4F0F1" w:rsidR="00E552A2" w:rsidRPr="00B45F1F" w:rsidRDefault="00E552A2" w:rsidP="0048017F">
            <w:pPr>
              <w:rPr>
                <w:rFonts w:eastAsiaTheme="minorEastAsia"/>
              </w:rPr>
            </w:pPr>
          </w:p>
        </w:tc>
      </w:tr>
      <w:tr w:rsidR="00E552A2" w:rsidRPr="00B45F1F" w14:paraId="3333A7B3"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5688C0C5"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tcPr>
          <w:p w14:paraId="57583AE7" w14:textId="77777777" w:rsidR="00E552A2" w:rsidRPr="00B45F1F" w:rsidRDefault="00E552A2" w:rsidP="0048017F">
            <w:pPr>
              <w:keepNext/>
              <w:tabs>
                <w:tab w:val="left" w:pos="1107"/>
              </w:tabs>
            </w:pPr>
            <w:r w:rsidRPr="00B45F1F">
              <w:t>Time off work resulting from caring for sick individuals</w:t>
            </w:r>
          </w:p>
          <w:p w14:paraId="6ED89AFD" w14:textId="77777777" w:rsidR="00E552A2" w:rsidRPr="00B45F1F" w:rsidRDefault="00E552A2" w:rsidP="0048017F">
            <w:pPr>
              <w:keepNext/>
              <w:tabs>
                <w:tab w:val="left" w:pos="1107"/>
              </w:tabs>
            </w:pPr>
          </w:p>
          <w:p w14:paraId="06BECB68" w14:textId="77777777" w:rsidR="00E552A2" w:rsidRPr="00B45F1F" w:rsidRDefault="00E552A2" w:rsidP="0048017F">
            <w:r w:rsidRPr="00B45F1F">
              <w:t xml:space="preserve">Caregiver </w:t>
            </w:r>
            <w:proofErr w:type="spellStart"/>
            <w:r w:rsidRPr="00B45F1F">
              <w:t>presenteeism</w:t>
            </w:r>
            <w:proofErr w:type="spellEnd"/>
          </w:p>
          <w:p w14:paraId="608E130C"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457D8B07" w14:textId="77777777" w:rsidR="00E552A2" w:rsidRPr="00B45F1F" w:rsidRDefault="00E552A2" w:rsidP="0048017F">
            <w:pPr>
              <w:jc w:val="center"/>
              <w:rPr>
                <w:rFonts w:eastAsiaTheme="minorEastAsia"/>
              </w:rPr>
            </w:pPr>
            <w:r w:rsidRPr="00B45F1F">
              <w:t>N/A</w:t>
            </w:r>
          </w:p>
          <w:p w14:paraId="7C4B52F2" w14:textId="77777777" w:rsidR="00E552A2" w:rsidRPr="00B45F1F" w:rsidRDefault="00E552A2" w:rsidP="0048017F">
            <w:pPr>
              <w:jc w:val="center"/>
            </w:pPr>
          </w:p>
          <w:p w14:paraId="70BA1216" w14:textId="77777777" w:rsidR="00E552A2" w:rsidRPr="00B45F1F" w:rsidRDefault="00E552A2" w:rsidP="0048017F">
            <w:pPr>
              <w:jc w:val="center"/>
            </w:pPr>
          </w:p>
          <w:p w14:paraId="2D54BFB8" w14:textId="77777777" w:rsidR="00E552A2" w:rsidRPr="00B45F1F" w:rsidRDefault="00E552A2" w:rsidP="0048017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3D72FE5C"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0A76CD0D" w14:textId="77777777" w:rsidR="00395479" w:rsidRDefault="00395479" w:rsidP="00395479">
            <w:pPr>
              <w:jc w:val="center"/>
              <w:rPr>
                <w:rFonts w:ascii="Segoe UI Symbol" w:hAnsi="Segoe UI Symbol" w:cs="Segoe UI Symbol"/>
              </w:rPr>
            </w:pPr>
          </w:p>
          <w:p w14:paraId="0A50056A"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12D53906" w14:textId="015C2093" w:rsidR="00E552A2" w:rsidRPr="00B45F1F" w:rsidRDefault="00E552A2" w:rsidP="0048017F">
            <w:pPr>
              <w:jc w:val="center"/>
            </w:pPr>
          </w:p>
        </w:tc>
        <w:tc>
          <w:tcPr>
            <w:tcW w:w="994" w:type="pct"/>
            <w:tcBorders>
              <w:top w:val="single" w:sz="4" w:space="0" w:color="auto"/>
              <w:left w:val="single" w:sz="4" w:space="0" w:color="auto"/>
              <w:bottom w:val="single" w:sz="4" w:space="0" w:color="auto"/>
              <w:right w:val="single" w:sz="4" w:space="0" w:color="auto"/>
            </w:tcBorders>
          </w:tcPr>
          <w:p w14:paraId="18F968BC" w14:textId="77777777" w:rsidR="00E552A2" w:rsidRPr="00B45F1F" w:rsidRDefault="00E552A2" w:rsidP="0048017F">
            <w:pPr>
              <w:rPr>
                <w:rFonts w:asciiTheme="minorHAnsi" w:hAnsiTheme="minorHAnsi" w:cstheme="minorBidi"/>
              </w:rPr>
            </w:pPr>
          </w:p>
        </w:tc>
      </w:tr>
      <w:tr w:rsidR="00E552A2" w:rsidRPr="00B45F1F" w14:paraId="3E27E244"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5FB548BB" w14:textId="77777777" w:rsidR="00E552A2" w:rsidRPr="00B45F1F" w:rsidRDefault="00E552A2" w:rsidP="0048017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B40B72" w14:textId="77777777" w:rsidR="00E552A2" w:rsidRPr="00B45F1F" w:rsidRDefault="00E552A2" w:rsidP="0048017F">
            <w:pPr>
              <w:rPr>
                <w:rFonts w:eastAsiaTheme="minorEastAsia"/>
              </w:rPr>
            </w:pPr>
            <w:r w:rsidRPr="00B45F1F">
              <w:t>Macroeconomic consequences</w:t>
            </w:r>
          </w:p>
        </w:tc>
      </w:tr>
      <w:tr w:rsidR="00E552A2" w:rsidRPr="00B45F1F" w14:paraId="7E630A59" w14:textId="77777777" w:rsidTr="0048017F">
        <w:tc>
          <w:tcPr>
            <w:tcW w:w="983" w:type="pct"/>
            <w:vMerge/>
            <w:tcBorders>
              <w:top w:val="single" w:sz="4" w:space="0" w:color="auto"/>
              <w:left w:val="single" w:sz="4" w:space="0" w:color="auto"/>
              <w:bottom w:val="single" w:sz="4" w:space="0" w:color="auto"/>
              <w:right w:val="single" w:sz="4" w:space="0" w:color="auto"/>
            </w:tcBorders>
            <w:vAlign w:val="center"/>
            <w:hideMark/>
          </w:tcPr>
          <w:p w14:paraId="1B2019FB" w14:textId="77777777" w:rsidR="00E552A2" w:rsidRPr="00B45F1F" w:rsidRDefault="00E552A2" w:rsidP="0048017F">
            <w:pPr>
              <w:rPr>
                <w:sz w:val="24"/>
              </w:rPr>
            </w:pPr>
          </w:p>
        </w:tc>
        <w:tc>
          <w:tcPr>
            <w:tcW w:w="1712" w:type="pct"/>
            <w:tcBorders>
              <w:top w:val="single" w:sz="4" w:space="0" w:color="auto"/>
              <w:left w:val="single" w:sz="4" w:space="0" w:color="auto"/>
              <w:bottom w:val="single" w:sz="4" w:space="0" w:color="auto"/>
              <w:right w:val="single" w:sz="4" w:space="0" w:color="auto"/>
            </w:tcBorders>
            <w:hideMark/>
          </w:tcPr>
          <w:p w14:paraId="39916C67" w14:textId="77777777" w:rsidR="00E552A2" w:rsidRPr="00B45F1F" w:rsidRDefault="00E552A2" w:rsidP="0048017F">
            <w:proofErr w:type="spellStart"/>
            <w:r w:rsidRPr="00B45F1F">
              <w:t>Labour</w:t>
            </w:r>
            <w:proofErr w:type="spellEnd"/>
            <w:r w:rsidRPr="00B45F1F">
              <w:t xml:space="preserve"> supply shocks, widespread business closures</w:t>
            </w:r>
          </w:p>
        </w:tc>
        <w:tc>
          <w:tcPr>
            <w:tcW w:w="654" w:type="pct"/>
            <w:tcBorders>
              <w:top w:val="single" w:sz="4" w:space="0" w:color="auto"/>
              <w:left w:val="single" w:sz="4" w:space="0" w:color="auto"/>
              <w:bottom w:val="single" w:sz="4" w:space="0" w:color="auto"/>
              <w:right w:val="single" w:sz="4" w:space="0" w:color="auto"/>
            </w:tcBorders>
          </w:tcPr>
          <w:p w14:paraId="1AF88A6E" w14:textId="77777777" w:rsidR="00E552A2" w:rsidRPr="00B45F1F" w:rsidRDefault="00E552A2" w:rsidP="0048017F">
            <w:pPr>
              <w:jc w:val="center"/>
            </w:pPr>
            <w:r w:rsidRPr="00B45F1F">
              <w:t>N/A</w:t>
            </w:r>
          </w:p>
          <w:p w14:paraId="4BE35DB9" w14:textId="77777777" w:rsidR="00E552A2" w:rsidRPr="00B45F1F" w:rsidRDefault="00E552A2" w:rsidP="0048017F">
            <w:pPr>
              <w:jc w:val="center"/>
            </w:pPr>
          </w:p>
          <w:p w14:paraId="6C8F7226" w14:textId="77777777" w:rsidR="00E552A2" w:rsidRPr="00B45F1F" w:rsidRDefault="00E552A2" w:rsidP="0048017F">
            <w:pPr>
              <w:jc w:val="center"/>
            </w:pPr>
          </w:p>
          <w:p w14:paraId="561B03E1" w14:textId="77777777" w:rsidR="00E552A2" w:rsidRPr="00B45F1F" w:rsidRDefault="00E552A2" w:rsidP="0048017F"/>
        </w:tc>
        <w:tc>
          <w:tcPr>
            <w:tcW w:w="657" w:type="pct"/>
            <w:tcBorders>
              <w:top w:val="single" w:sz="4" w:space="0" w:color="auto"/>
              <w:left w:val="single" w:sz="4" w:space="0" w:color="auto"/>
              <w:bottom w:val="single" w:sz="4" w:space="0" w:color="auto"/>
              <w:right w:val="single" w:sz="4" w:space="0" w:color="auto"/>
            </w:tcBorders>
          </w:tcPr>
          <w:p w14:paraId="3337B31E"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885E03E" w14:textId="77777777" w:rsidR="00E552A2" w:rsidRPr="00B45F1F" w:rsidRDefault="00E552A2" w:rsidP="0048017F"/>
        </w:tc>
        <w:tc>
          <w:tcPr>
            <w:tcW w:w="994" w:type="pct"/>
            <w:tcBorders>
              <w:top w:val="single" w:sz="4" w:space="0" w:color="auto"/>
              <w:left w:val="single" w:sz="4" w:space="0" w:color="auto"/>
              <w:bottom w:val="single" w:sz="4" w:space="0" w:color="auto"/>
              <w:right w:val="single" w:sz="4" w:space="0" w:color="auto"/>
            </w:tcBorders>
          </w:tcPr>
          <w:p w14:paraId="32F865B8" w14:textId="77777777" w:rsidR="00E552A2" w:rsidRPr="00B45F1F" w:rsidRDefault="00E552A2" w:rsidP="0048017F">
            <w:pPr>
              <w:rPr>
                <w:rFonts w:asciiTheme="minorHAnsi" w:hAnsiTheme="minorHAnsi" w:cstheme="minorBidi"/>
              </w:rPr>
            </w:pPr>
          </w:p>
        </w:tc>
      </w:tr>
      <w:tr w:rsidR="00E552A2" w:rsidRPr="00B45F1F" w14:paraId="731E531F" w14:textId="77777777" w:rsidTr="0048017F">
        <w:tc>
          <w:tcPr>
            <w:tcW w:w="983" w:type="pct"/>
            <w:tcBorders>
              <w:top w:val="single" w:sz="4" w:space="0" w:color="auto"/>
              <w:left w:val="single" w:sz="4" w:space="0" w:color="auto"/>
              <w:bottom w:val="single" w:sz="4" w:space="0" w:color="auto"/>
              <w:right w:val="single" w:sz="4" w:space="0" w:color="auto"/>
            </w:tcBorders>
            <w:hideMark/>
          </w:tcPr>
          <w:p w14:paraId="3890F59D" w14:textId="77777777" w:rsidR="00E552A2" w:rsidRPr="00B45F1F" w:rsidRDefault="00E552A2" w:rsidP="0048017F">
            <w:pPr>
              <w:rPr>
                <w:rFonts w:eastAsiaTheme="minorEastAsia"/>
              </w:rPr>
            </w:pPr>
            <w:r w:rsidRPr="00B45F1F">
              <w:t>Consumption</w:t>
            </w:r>
          </w:p>
        </w:tc>
        <w:tc>
          <w:tcPr>
            <w:tcW w:w="1712" w:type="pct"/>
            <w:tcBorders>
              <w:top w:val="single" w:sz="4" w:space="0" w:color="auto"/>
              <w:left w:val="single" w:sz="4" w:space="0" w:color="auto"/>
              <w:bottom w:val="single" w:sz="4" w:space="0" w:color="auto"/>
              <w:right w:val="single" w:sz="4" w:space="0" w:color="auto"/>
            </w:tcBorders>
          </w:tcPr>
          <w:p w14:paraId="2C2B567D" w14:textId="77777777" w:rsidR="00E552A2" w:rsidRPr="00B45F1F" w:rsidRDefault="00E552A2" w:rsidP="0048017F">
            <w:r w:rsidRPr="00B45F1F">
              <w:t>Future individual non-medical consumption</w:t>
            </w:r>
          </w:p>
          <w:p w14:paraId="15A1B3B5" w14:textId="77777777" w:rsidR="00E552A2" w:rsidRPr="00B45F1F" w:rsidRDefault="00E552A2" w:rsidP="0048017F"/>
          <w:p w14:paraId="7777E65D" w14:textId="77777777" w:rsidR="00E552A2" w:rsidRPr="00B45F1F" w:rsidRDefault="00E552A2" w:rsidP="0048017F">
            <w:pPr>
              <w:rPr>
                <w:rFonts w:eastAsiaTheme="minorEastAsia"/>
              </w:rPr>
            </w:pPr>
            <w:r w:rsidRPr="00B45F1F">
              <w:t xml:space="preserve">Changes in household consumption </w:t>
            </w:r>
          </w:p>
          <w:p w14:paraId="4DCD8627" w14:textId="77777777" w:rsidR="00E552A2" w:rsidRPr="00B45F1F" w:rsidRDefault="00E552A2" w:rsidP="0048017F"/>
          <w:p w14:paraId="60A0767C" w14:textId="77777777" w:rsidR="00E552A2" w:rsidRPr="00B45F1F" w:rsidRDefault="00E552A2" w:rsidP="0048017F">
            <w:pPr>
              <w:rPr>
                <w:rFonts w:eastAsiaTheme="minorEastAsia"/>
              </w:rPr>
            </w:pPr>
            <w:r w:rsidRPr="00B45F1F">
              <w:t>Health impacts of consumption (e.g., associated with job loss)</w:t>
            </w:r>
          </w:p>
          <w:p w14:paraId="06EE579B"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00A37FA6" w14:textId="77777777" w:rsidR="00E552A2" w:rsidRPr="00B45F1F" w:rsidRDefault="00E552A2" w:rsidP="0048017F">
            <w:pPr>
              <w:jc w:val="center"/>
              <w:rPr>
                <w:rFonts w:eastAsiaTheme="minorEastAsia"/>
              </w:rPr>
            </w:pPr>
            <w:r w:rsidRPr="00B45F1F">
              <w:t>N/A</w:t>
            </w:r>
          </w:p>
          <w:p w14:paraId="1B64A879" w14:textId="77777777" w:rsidR="00E552A2" w:rsidRPr="00B45F1F" w:rsidRDefault="00E552A2" w:rsidP="0048017F">
            <w:pPr>
              <w:jc w:val="center"/>
              <w:rPr>
                <w:b/>
              </w:rPr>
            </w:pPr>
          </w:p>
          <w:p w14:paraId="7F9FE107" w14:textId="77777777" w:rsidR="00E552A2" w:rsidRPr="00B45F1F" w:rsidRDefault="00E552A2" w:rsidP="0048017F">
            <w:pPr>
              <w:jc w:val="center"/>
            </w:pPr>
            <w:r w:rsidRPr="00B45F1F">
              <w:t>N/A</w:t>
            </w:r>
          </w:p>
          <w:p w14:paraId="3388C24A" w14:textId="77777777" w:rsidR="00E552A2" w:rsidRPr="00B45F1F" w:rsidRDefault="00E552A2" w:rsidP="0048017F">
            <w:pPr>
              <w:jc w:val="center"/>
            </w:pPr>
          </w:p>
          <w:p w14:paraId="209272F7" w14:textId="77777777" w:rsidR="00E552A2" w:rsidRPr="00B45F1F" w:rsidRDefault="00E552A2" w:rsidP="0048017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22D3C1D4"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74580272" w14:textId="77777777" w:rsidR="00395479" w:rsidRDefault="00395479" w:rsidP="00395479">
            <w:pPr>
              <w:jc w:val="center"/>
              <w:rPr>
                <w:rFonts w:ascii="Segoe UI Symbol" w:hAnsi="Segoe UI Symbol" w:cs="Segoe UI Symbol"/>
              </w:rPr>
            </w:pPr>
          </w:p>
          <w:p w14:paraId="2F351698"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0C4E7811" w14:textId="77777777" w:rsidR="00395479" w:rsidRDefault="00395479" w:rsidP="00395479">
            <w:pPr>
              <w:jc w:val="center"/>
              <w:rPr>
                <w:rFonts w:ascii="Segoe UI Symbol" w:hAnsi="Segoe UI Symbol" w:cs="Segoe UI Symbol"/>
              </w:rPr>
            </w:pPr>
          </w:p>
          <w:p w14:paraId="05EA68D3"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9F75DFC" w14:textId="2411FF7F" w:rsidR="00E552A2" w:rsidRPr="00B45F1F" w:rsidRDefault="00E552A2" w:rsidP="0048017F">
            <w:pPr>
              <w:jc w:val="center"/>
              <w:rPr>
                <w:rFonts w:ascii="Segoe UI Symbol" w:hAnsi="Segoe UI Symbol" w:cs="Segoe UI Symbol"/>
              </w:rPr>
            </w:pPr>
          </w:p>
        </w:tc>
        <w:tc>
          <w:tcPr>
            <w:tcW w:w="994" w:type="pct"/>
            <w:tcBorders>
              <w:top w:val="single" w:sz="4" w:space="0" w:color="auto"/>
              <w:left w:val="single" w:sz="4" w:space="0" w:color="auto"/>
              <w:bottom w:val="single" w:sz="4" w:space="0" w:color="auto"/>
              <w:right w:val="single" w:sz="4" w:space="0" w:color="auto"/>
            </w:tcBorders>
          </w:tcPr>
          <w:p w14:paraId="11DD554E" w14:textId="77777777" w:rsidR="00E552A2" w:rsidRPr="00B45F1F" w:rsidRDefault="00E552A2" w:rsidP="0048017F"/>
        </w:tc>
      </w:tr>
      <w:tr w:rsidR="00E552A2" w:rsidRPr="00B45F1F" w14:paraId="33C3CD7D" w14:textId="77777777" w:rsidTr="0048017F">
        <w:tc>
          <w:tcPr>
            <w:tcW w:w="983" w:type="pct"/>
            <w:tcBorders>
              <w:top w:val="single" w:sz="4" w:space="0" w:color="auto"/>
              <w:left w:val="single" w:sz="4" w:space="0" w:color="auto"/>
              <w:bottom w:val="single" w:sz="4" w:space="0" w:color="auto"/>
              <w:right w:val="single" w:sz="4" w:space="0" w:color="auto"/>
            </w:tcBorders>
            <w:hideMark/>
          </w:tcPr>
          <w:p w14:paraId="6D67B888" w14:textId="77777777" w:rsidR="00E552A2" w:rsidRPr="00B45F1F" w:rsidRDefault="00E552A2" w:rsidP="0048017F">
            <w:pPr>
              <w:rPr>
                <w:rFonts w:asciiTheme="minorHAnsi" w:eastAsiaTheme="minorEastAsia" w:hAnsiTheme="minorHAnsi" w:cstheme="minorBidi"/>
              </w:rPr>
            </w:pPr>
            <w:r w:rsidRPr="00B45F1F">
              <w:t>Education</w:t>
            </w:r>
          </w:p>
        </w:tc>
        <w:tc>
          <w:tcPr>
            <w:tcW w:w="1712" w:type="pct"/>
            <w:tcBorders>
              <w:top w:val="single" w:sz="4" w:space="0" w:color="auto"/>
              <w:left w:val="single" w:sz="4" w:space="0" w:color="auto"/>
              <w:bottom w:val="single" w:sz="4" w:space="0" w:color="auto"/>
              <w:right w:val="single" w:sz="4" w:space="0" w:color="auto"/>
            </w:tcBorders>
          </w:tcPr>
          <w:p w14:paraId="3F1F2561" w14:textId="77777777" w:rsidR="00E552A2" w:rsidRPr="00B45F1F" w:rsidRDefault="00E552A2" w:rsidP="0048017F">
            <w:r w:rsidRPr="00B45F1F">
              <w:t>Level of educational achievement as a result of physical health, mental health, and cognition</w:t>
            </w:r>
          </w:p>
          <w:p w14:paraId="28E9CA57" w14:textId="77777777" w:rsidR="00E552A2" w:rsidRPr="00B45F1F" w:rsidRDefault="00E552A2" w:rsidP="0048017F">
            <w:pPr>
              <w:rPr>
                <w:b/>
              </w:rPr>
            </w:pPr>
          </w:p>
          <w:p w14:paraId="2C0425C0" w14:textId="77777777" w:rsidR="00E552A2" w:rsidRPr="00B45F1F" w:rsidRDefault="00E552A2" w:rsidP="0048017F">
            <w:pPr>
              <w:rPr>
                <w:rFonts w:eastAsiaTheme="minorEastAsia"/>
              </w:rPr>
            </w:pPr>
            <w:r w:rsidRPr="00B45F1F">
              <w:t>Costs of special education needs as a result of illness/disability</w:t>
            </w:r>
          </w:p>
          <w:p w14:paraId="36290ECB"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602945A1" w14:textId="77777777" w:rsidR="00E552A2" w:rsidRPr="00B45F1F" w:rsidRDefault="00E552A2" w:rsidP="0048017F">
            <w:pPr>
              <w:jc w:val="center"/>
              <w:rPr>
                <w:rFonts w:eastAsiaTheme="minorEastAsia"/>
              </w:rPr>
            </w:pPr>
            <w:r w:rsidRPr="00B45F1F">
              <w:t>N/A</w:t>
            </w:r>
          </w:p>
          <w:p w14:paraId="2A61210F" w14:textId="77777777" w:rsidR="00E552A2" w:rsidRPr="00B45F1F" w:rsidRDefault="00E552A2" w:rsidP="0048017F">
            <w:pPr>
              <w:jc w:val="center"/>
              <w:rPr>
                <w:b/>
              </w:rPr>
            </w:pPr>
          </w:p>
          <w:p w14:paraId="6B3E01AE" w14:textId="77777777" w:rsidR="00E552A2" w:rsidRPr="00B45F1F" w:rsidRDefault="00E552A2" w:rsidP="0048017F">
            <w:pPr>
              <w:jc w:val="center"/>
              <w:rPr>
                <w:b/>
              </w:rPr>
            </w:pPr>
          </w:p>
          <w:p w14:paraId="44D36A1F" w14:textId="77777777" w:rsidR="00E552A2" w:rsidRPr="00B45F1F" w:rsidRDefault="00E552A2" w:rsidP="0048017F">
            <w:pPr>
              <w:jc w:val="center"/>
              <w:rPr>
                <w:b/>
              </w:rPr>
            </w:pPr>
          </w:p>
          <w:p w14:paraId="7D9AEF1D" w14:textId="77777777" w:rsidR="00E552A2" w:rsidRPr="00B45F1F" w:rsidRDefault="00E552A2" w:rsidP="0048017F">
            <w:pPr>
              <w:jc w:val="center"/>
            </w:pPr>
            <w:r w:rsidRPr="00B45F1F">
              <w:t>N/A</w:t>
            </w:r>
          </w:p>
          <w:p w14:paraId="3BD43328" w14:textId="77777777" w:rsidR="00E552A2" w:rsidRPr="00B45F1F" w:rsidRDefault="00E552A2" w:rsidP="0048017F"/>
        </w:tc>
        <w:tc>
          <w:tcPr>
            <w:tcW w:w="657" w:type="pct"/>
            <w:tcBorders>
              <w:top w:val="single" w:sz="4" w:space="0" w:color="auto"/>
              <w:left w:val="single" w:sz="4" w:space="0" w:color="auto"/>
              <w:bottom w:val="single" w:sz="4" w:space="0" w:color="auto"/>
              <w:right w:val="single" w:sz="4" w:space="0" w:color="auto"/>
            </w:tcBorders>
          </w:tcPr>
          <w:p w14:paraId="19C5998F"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4DF71668" w14:textId="77777777" w:rsidR="00395479" w:rsidRDefault="00395479" w:rsidP="00395479">
            <w:pPr>
              <w:jc w:val="center"/>
              <w:rPr>
                <w:rFonts w:ascii="Segoe UI Symbol" w:hAnsi="Segoe UI Symbol" w:cs="Segoe UI Symbol"/>
              </w:rPr>
            </w:pPr>
          </w:p>
          <w:p w14:paraId="4A247E77" w14:textId="77777777" w:rsidR="00395479" w:rsidRDefault="00395479" w:rsidP="00395479">
            <w:pPr>
              <w:jc w:val="center"/>
              <w:rPr>
                <w:rFonts w:ascii="Segoe UI Symbol" w:hAnsi="Segoe UI Symbol" w:cs="Segoe UI Symbol"/>
              </w:rPr>
            </w:pPr>
          </w:p>
          <w:p w14:paraId="2FB25F1E"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545F1CB2" w14:textId="61837491" w:rsidR="00E552A2" w:rsidRPr="00B45F1F" w:rsidRDefault="00E552A2" w:rsidP="00D16182">
            <w:pPr>
              <w:jc w:val="center"/>
            </w:pPr>
          </w:p>
        </w:tc>
        <w:tc>
          <w:tcPr>
            <w:tcW w:w="994" w:type="pct"/>
            <w:tcBorders>
              <w:top w:val="single" w:sz="4" w:space="0" w:color="auto"/>
              <w:left w:val="single" w:sz="4" w:space="0" w:color="auto"/>
              <w:bottom w:val="single" w:sz="4" w:space="0" w:color="auto"/>
              <w:right w:val="single" w:sz="4" w:space="0" w:color="auto"/>
            </w:tcBorders>
          </w:tcPr>
          <w:p w14:paraId="5FDCC6CF" w14:textId="77777777" w:rsidR="00E552A2" w:rsidRPr="00B45F1F" w:rsidRDefault="00E552A2" w:rsidP="0048017F">
            <w:pPr>
              <w:rPr>
                <w:rFonts w:asciiTheme="minorHAnsi" w:hAnsiTheme="minorHAnsi" w:cstheme="minorBidi"/>
              </w:rPr>
            </w:pPr>
          </w:p>
        </w:tc>
      </w:tr>
      <w:tr w:rsidR="00E552A2" w:rsidRPr="00B45F1F" w14:paraId="5F45A2A4" w14:textId="77777777" w:rsidTr="00395479">
        <w:tc>
          <w:tcPr>
            <w:tcW w:w="983" w:type="pct"/>
            <w:tcBorders>
              <w:top w:val="single" w:sz="4" w:space="0" w:color="auto"/>
              <w:left w:val="single" w:sz="4" w:space="0" w:color="auto"/>
              <w:bottom w:val="single" w:sz="4" w:space="0" w:color="auto"/>
              <w:right w:val="single" w:sz="4" w:space="0" w:color="auto"/>
            </w:tcBorders>
            <w:hideMark/>
          </w:tcPr>
          <w:p w14:paraId="79AF0987" w14:textId="77777777" w:rsidR="00E552A2" w:rsidRPr="00B45F1F" w:rsidRDefault="00E552A2" w:rsidP="0048017F">
            <w:pPr>
              <w:rPr>
                <w:rFonts w:eastAsiaTheme="minorEastAsia"/>
              </w:rPr>
            </w:pPr>
            <w:r w:rsidRPr="00B45F1F">
              <w:t>Social services and community services</w:t>
            </w:r>
          </w:p>
        </w:tc>
        <w:tc>
          <w:tcPr>
            <w:tcW w:w="1712" w:type="pct"/>
            <w:tcBorders>
              <w:top w:val="single" w:sz="4" w:space="0" w:color="auto"/>
              <w:left w:val="single" w:sz="4" w:space="0" w:color="auto"/>
              <w:bottom w:val="single" w:sz="4" w:space="0" w:color="auto"/>
              <w:right w:val="single" w:sz="4" w:space="0" w:color="auto"/>
            </w:tcBorders>
          </w:tcPr>
          <w:p w14:paraId="4B0D6712" w14:textId="77777777" w:rsidR="00E552A2" w:rsidRPr="00B45F1F" w:rsidRDefault="00E552A2" w:rsidP="0048017F">
            <w:r w:rsidRPr="00B45F1F">
              <w:t>Social services and community services (e.g., disability support, programs to improve access to vaccination programs for adults)</w:t>
            </w:r>
          </w:p>
          <w:p w14:paraId="5C37EE16" w14:textId="77777777" w:rsidR="00E552A2" w:rsidRPr="00B45F1F" w:rsidRDefault="00E552A2" w:rsidP="0048017F"/>
          <w:p w14:paraId="68B5A5F2" w14:textId="77777777" w:rsidR="00E552A2" w:rsidRPr="00B45F1F" w:rsidRDefault="00E552A2" w:rsidP="0048017F">
            <w:r w:rsidRPr="00B45F1F">
              <w:t>Child and Youth Services (e.g. awareness programs, family respite, programs to improve access to vaccination programs for children and youth)</w:t>
            </w:r>
          </w:p>
          <w:p w14:paraId="1BAC1A98"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hideMark/>
          </w:tcPr>
          <w:p w14:paraId="3484FF5A" w14:textId="77777777" w:rsidR="00E552A2" w:rsidRPr="00B45F1F" w:rsidRDefault="00E552A2" w:rsidP="0048017F">
            <w:pPr>
              <w:jc w:val="center"/>
            </w:pPr>
            <w:r w:rsidRPr="00B45F1F">
              <w:t>N/A</w:t>
            </w:r>
          </w:p>
          <w:p w14:paraId="6D44FA22" w14:textId="77777777" w:rsidR="00E552A2" w:rsidRPr="00B45F1F" w:rsidRDefault="00E552A2" w:rsidP="0048017F">
            <w:pPr>
              <w:jc w:val="center"/>
            </w:pPr>
          </w:p>
          <w:p w14:paraId="0A3CCD69" w14:textId="77777777" w:rsidR="00E552A2" w:rsidRPr="00B45F1F" w:rsidRDefault="00E552A2" w:rsidP="0048017F">
            <w:pPr>
              <w:jc w:val="center"/>
            </w:pPr>
          </w:p>
          <w:p w14:paraId="59A0EDB7" w14:textId="77777777" w:rsidR="00E552A2" w:rsidRPr="00B45F1F" w:rsidRDefault="00E552A2" w:rsidP="0048017F">
            <w:pPr>
              <w:jc w:val="center"/>
            </w:pPr>
          </w:p>
          <w:p w14:paraId="0DCC64A5" w14:textId="77777777" w:rsidR="00E552A2" w:rsidRPr="00B45F1F" w:rsidRDefault="00E552A2" w:rsidP="0048017F">
            <w:pPr>
              <w:jc w:val="center"/>
            </w:pPr>
          </w:p>
          <w:p w14:paraId="753DB547" w14:textId="77777777" w:rsidR="00E552A2" w:rsidRPr="00B45F1F" w:rsidRDefault="00E552A2" w:rsidP="0048017F">
            <w:pPr>
              <w:jc w:val="center"/>
              <w:rPr>
                <w:rFonts w:eastAsiaTheme="minorEastAsia"/>
              </w:rP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79D3AF36"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5006583E" w14:textId="77777777" w:rsidR="00395479" w:rsidRDefault="00395479" w:rsidP="00395479">
            <w:pPr>
              <w:jc w:val="center"/>
              <w:rPr>
                <w:rFonts w:ascii="Segoe UI Symbol" w:hAnsi="Segoe UI Symbol" w:cs="Segoe UI Symbol"/>
              </w:rPr>
            </w:pPr>
          </w:p>
          <w:p w14:paraId="5F10BA49" w14:textId="77777777" w:rsidR="00395479" w:rsidRDefault="00395479" w:rsidP="00395479">
            <w:pPr>
              <w:jc w:val="center"/>
              <w:rPr>
                <w:rFonts w:ascii="Segoe UI Symbol" w:hAnsi="Segoe UI Symbol" w:cs="Segoe UI Symbol"/>
              </w:rPr>
            </w:pPr>
          </w:p>
          <w:p w14:paraId="07EF1FA4" w14:textId="77777777" w:rsidR="00395479" w:rsidRDefault="00395479" w:rsidP="00395479">
            <w:pPr>
              <w:jc w:val="center"/>
              <w:rPr>
                <w:rFonts w:ascii="Segoe UI Symbol" w:hAnsi="Segoe UI Symbol" w:cs="Segoe UI Symbol"/>
              </w:rPr>
            </w:pPr>
          </w:p>
          <w:p w14:paraId="79C0D82D"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12964239" w14:textId="0B1BB8D1" w:rsidR="00E552A2" w:rsidRPr="00B45F1F" w:rsidRDefault="00E552A2" w:rsidP="0048017F">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297742AD" w14:textId="77777777" w:rsidR="00E552A2" w:rsidRPr="00B45F1F" w:rsidRDefault="00E552A2" w:rsidP="0048017F"/>
        </w:tc>
      </w:tr>
      <w:tr w:rsidR="00E552A2" w:rsidRPr="00B45F1F" w14:paraId="39211C90" w14:textId="77777777" w:rsidTr="0048017F">
        <w:tc>
          <w:tcPr>
            <w:tcW w:w="983" w:type="pct"/>
            <w:tcBorders>
              <w:top w:val="single" w:sz="4" w:space="0" w:color="auto"/>
              <w:left w:val="single" w:sz="4" w:space="0" w:color="auto"/>
              <w:bottom w:val="single" w:sz="4" w:space="0" w:color="auto"/>
              <w:right w:val="single" w:sz="4" w:space="0" w:color="auto"/>
            </w:tcBorders>
            <w:hideMark/>
          </w:tcPr>
          <w:p w14:paraId="0D7D4579" w14:textId="77777777" w:rsidR="00E552A2" w:rsidRPr="00B45F1F" w:rsidRDefault="00E552A2" w:rsidP="0048017F">
            <w:pPr>
              <w:rPr>
                <w:rFonts w:asciiTheme="minorHAnsi" w:eastAsiaTheme="minorEastAsia" w:hAnsiTheme="minorHAnsi" w:cstheme="minorBidi"/>
              </w:rPr>
            </w:pPr>
            <w:r w:rsidRPr="00B45F1F">
              <w:t>Environment</w:t>
            </w:r>
          </w:p>
        </w:tc>
        <w:tc>
          <w:tcPr>
            <w:tcW w:w="1712" w:type="pct"/>
            <w:tcBorders>
              <w:top w:val="single" w:sz="4" w:space="0" w:color="auto"/>
              <w:left w:val="single" w:sz="4" w:space="0" w:color="auto"/>
              <w:bottom w:val="single" w:sz="4" w:space="0" w:color="auto"/>
              <w:right w:val="single" w:sz="4" w:space="0" w:color="auto"/>
            </w:tcBorders>
          </w:tcPr>
          <w:p w14:paraId="19DEE8E8" w14:textId="77777777" w:rsidR="00E552A2" w:rsidRPr="00B45F1F" w:rsidRDefault="00E552A2" w:rsidP="0048017F">
            <w:r w:rsidRPr="00B45F1F">
              <w:t>Environmental impact of vaccination programs and comparators (e.g., manufacturing, distribution, and implementation)</w:t>
            </w:r>
          </w:p>
          <w:p w14:paraId="1799DDBB"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tcPr>
          <w:p w14:paraId="04DC136C" w14:textId="77777777" w:rsidR="00E552A2" w:rsidRPr="00B45F1F" w:rsidRDefault="00E552A2" w:rsidP="0048017F">
            <w:pPr>
              <w:jc w:val="center"/>
              <w:rPr>
                <w:rFonts w:eastAsiaTheme="minorEastAsia"/>
              </w:rPr>
            </w:pPr>
            <w:r w:rsidRPr="00B45F1F">
              <w:t>N/A</w:t>
            </w:r>
          </w:p>
          <w:p w14:paraId="09E1CA77" w14:textId="77777777" w:rsidR="00E552A2" w:rsidRPr="00B45F1F" w:rsidRDefault="00E552A2" w:rsidP="0048017F"/>
        </w:tc>
        <w:tc>
          <w:tcPr>
            <w:tcW w:w="657" w:type="pct"/>
            <w:tcBorders>
              <w:top w:val="single" w:sz="4" w:space="0" w:color="auto"/>
              <w:left w:val="single" w:sz="4" w:space="0" w:color="auto"/>
              <w:bottom w:val="single" w:sz="4" w:space="0" w:color="auto"/>
              <w:right w:val="single" w:sz="4" w:space="0" w:color="auto"/>
            </w:tcBorders>
          </w:tcPr>
          <w:p w14:paraId="63097CEB"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6DDA9FF9" w14:textId="77777777" w:rsidR="00E552A2" w:rsidRPr="00B45F1F" w:rsidRDefault="00E552A2" w:rsidP="0048017F"/>
        </w:tc>
        <w:tc>
          <w:tcPr>
            <w:tcW w:w="994" w:type="pct"/>
            <w:tcBorders>
              <w:top w:val="single" w:sz="4" w:space="0" w:color="auto"/>
              <w:left w:val="single" w:sz="4" w:space="0" w:color="auto"/>
              <w:bottom w:val="single" w:sz="4" w:space="0" w:color="auto"/>
              <w:right w:val="single" w:sz="4" w:space="0" w:color="auto"/>
            </w:tcBorders>
          </w:tcPr>
          <w:p w14:paraId="7737F78F" w14:textId="77777777" w:rsidR="00E552A2" w:rsidRPr="00B45F1F" w:rsidRDefault="00E552A2" w:rsidP="0048017F">
            <w:pPr>
              <w:rPr>
                <w:rFonts w:asciiTheme="minorHAnsi" w:hAnsiTheme="minorHAnsi" w:cstheme="minorBidi"/>
              </w:rPr>
            </w:pPr>
          </w:p>
        </w:tc>
      </w:tr>
      <w:tr w:rsidR="00E552A2" w:rsidRPr="00B45F1F" w14:paraId="2C4C2C95" w14:textId="77777777" w:rsidTr="0048017F">
        <w:tc>
          <w:tcPr>
            <w:tcW w:w="983" w:type="pct"/>
            <w:tcBorders>
              <w:top w:val="single" w:sz="4" w:space="0" w:color="auto"/>
              <w:left w:val="single" w:sz="4" w:space="0" w:color="auto"/>
              <w:bottom w:val="single" w:sz="4" w:space="0" w:color="auto"/>
              <w:right w:val="single" w:sz="4" w:space="0" w:color="auto"/>
            </w:tcBorders>
            <w:hideMark/>
          </w:tcPr>
          <w:p w14:paraId="4651A4A4" w14:textId="77777777" w:rsidR="00E552A2" w:rsidRPr="00B45F1F" w:rsidRDefault="00E552A2" w:rsidP="0048017F">
            <w:pPr>
              <w:rPr>
                <w:rFonts w:eastAsiaTheme="minorEastAsia"/>
              </w:rPr>
            </w:pPr>
            <w:r w:rsidRPr="00B45F1F">
              <w:t>Other Areas</w:t>
            </w:r>
          </w:p>
        </w:tc>
        <w:tc>
          <w:tcPr>
            <w:tcW w:w="1712" w:type="pct"/>
            <w:tcBorders>
              <w:top w:val="single" w:sz="4" w:space="0" w:color="auto"/>
              <w:left w:val="single" w:sz="4" w:space="0" w:color="auto"/>
              <w:bottom w:val="single" w:sz="4" w:space="0" w:color="auto"/>
              <w:right w:val="single" w:sz="4" w:space="0" w:color="auto"/>
            </w:tcBorders>
          </w:tcPr>
          <w:p w14:paraId="452609BC" w14:textId="77777777" w:rsidR="00E552A2" w:rsidRPr="00B45F1F" w:rsidRDefault="00E552A2" w:rsidP="0048017F">
            <w:r w:rsidRPr="00B45F1F">
              <w:t>Consider areas such as legal/criminal or housing when applicable</w:t>
            </w:r>
          </w:p>
          <w:p w14:paraId="5F504930" w14:textId="77777777" w:rsidR="00E552A2" w:rsidRPr="00B45F1F" w:rsidRDefault="00E552A2" w:rsidP="0048017F"/>
        </w:tc>
        <w:tc>
          <w:tcPr>
            <w:tcW w:w="654" w:type="pct"/>
            <w:tcBorders>
              <w:top w:val="single" w:sz="4" w:space="0" w:color="auto"/>
              <w:left w:val="single" w:sz="4" w:space="0" w:color="auto"/>
              <w:bottom w:val="single" w:sz="4" w:space="0" w:color="auto"/>
              <w:right w:val="single" w:sz="4" w:space="0" w:color="auto"/>
            </w:tcBorders>
            <w:hideMark/>
          </w:tcPr>
          <w:p w14:paraId="261492C0" w14:textId="77777777" w:rsidR="00E552A2" w:rsidRPr="00B45F1F" w:rsidRDefault="00E552A2" w:rsidP="0048017F">
            <w:pPr>
              <w:jc w:val="center"/>
              <w:rPr>
                <w:rFonts w:eastAsiaTheme="minorEastAsia"/>
              </w:rP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0A6B9999" w14:textId="77777777" w:rsidR="00395479" w:rsidRDefault="00395479" w:rsidP="00395479">
            <w:pPr>
              <w:jc w:val="center"/>
              <w:rPr>
                <w:rFonts w:ascii="Menlo Regular" w:eastAsiaTheme="minorEastAsia" w:hAnsi="Menlo Regular" w:cs="Menlo Regular"/>
              </w:rPr>
            </w:pPr>
            <w:r>
              <w:rPr>
                <w:rFonts w:ascii="Segoe UI Symbol" w:hAnsi="Segoe UI Symbol" w:cs="Segoe UI Symbol"/>
              </w:rPr>
              <w:t>☐</w:t>
            </w:r>
          </w:p>
          <w:p w14:paraId="298AE603" w14:textId="418DF11C" w:rsidR="00E552A2" w:rsidRPr="00B45F1F" w:rsidRDefault="00E552A2" w:rsidP="0048017F">
            <w:pPr>
              <w:jc w:val="center"/>
            </w:pPr>
          </w:p>
        </w:tc>
        <w:tc>
          <w:tcPr>
            <w:tcW w:w="994" w:type="pct"/>
            <w:tcBorders>
              <w:top w:val="single" w:sz="4" w:space="0" w:color="auto"/>
              <w:left w:val="single" w:sz="4" w:space="0" w:color="auto"/>
              <w:bottom w:val="single" w:sz="4" w:space="0" w:color="auto"/>
              <w:right w:val="single" w:sz="4" w:space="0" w:color="auto"/>
            </w:tcBorders>
          </w:tcPr>
          <w:p w14:paraId="50A6DBD4" w14:textId="77777777" w:rsidR="00E552A2" w:rsidRPr="00B45F1F" w:rsidRDefault="00E552A2" w:rsidP="0048017F">
            <w:pPr>
              <w:jc w:val="center"/>
              <w:rPr>
                <w:rFonts w:asciiTheme="minorHAnsi" w:hAnsiTheme="minorHAnsi" w:cstheme="minorBidi"/>
              </w:rPr>
            </w:pPr>
          </w:p>
        </w:tc>
      </w:tr>
    </w:tbl>
    <w:p w14:paraId="01571E6F" w14:textId="77777777" w:rsidR="00E552A2" w:rsidRPr="00B45F1F" w:rsidRDefault="00E552A2" w:rsidP="00E552A2">
      <w:pPr>
        <w:rPr>
          <w:rFonts w:cs="Helvetica"/>
          <w:szCs w:val="22"/>
          <w:lang w:val="en-US" w:eastAsia="en-US"/>
        </w:rPr>
      </w:pPr>
      <w:proofErr w:type="gramStart"/>
      <w:r w:rsidRPr="00395479">
        <w:rPr>
          <w:vertAlign w:val="superscript"/>
        </w:rPr>
        <w:t>a</w:t>
      </w:r>
      <w:proofErr w:type="gramEnd"/>
      <w:r w:rsidRPr="00395479">
        <w:rPr>
          <w:vertAlign w:val="superscript"/>
        </w:rPr>
        <w:t xml:space="preserve"> </w:t>
      </w:r>
      <w:r w:rsidRPr="00395479">
        <w:rPr>
          <w:rFonts w:cs="Helvetica"/>
          <w:szCs w:val="22"/>
        </w:rPr>
        <w:t>S</w:t>
      </w:r>
      <w:r w:rsidRPr="00B45F1F">
        <w:rPr>
          <w:rFonts w:cs="Helvetica"/>
          <w:szCs w:val="22"/>
        </w:rPr>
        <w:t>ome of these costs may or may not be incurred by the publicly funded health system, depending on the precise nature of these costs and the relevant jurisdiction</w:t>
      </w:r>
    </w:p>
    <w:p w14:paraId="06271F3A" w14:textId="77777777" w:rsidR="00473CC5" w:rsidRPr="00B45F1F" w:rsidRDefault="00473CC5">
      <w:pPr>
        <w:sectPr w:rsidR="00473CC5" w:rsidRPr="00B45F1F" w:rsidSect="008726C6">
          <w:headerReference w:type="even" r:id="rId18"/>
          <w:headerReference w:type="default" r:id="rId19"/>
          <w:headerReference w:type="first" r:id="rId20"/>
          <w:pgSz w:w="15840" w:h="12240" w:orient="landscape"/>
          <w:pgMar w:top="1797" w:right="1440" w:bottom="1797" w:left="1440" w:header="709" w:footer="709" w:gutter="0"/>
          <w:cols w:space="708"/>
          <w:docGrid w:linePitch="360"/>
        </w:sectPr>
      </w:pPr>
    </w:p>
    <w:p w14:paraId="02B841AB" w14:textId="0BE1F23F" w:rsidR="008F2448" w:rsidRPr="008F2448" w:rsidRDefault="008F2448" w:rsidP="00416405">
      <w:pPr>
        <w:pStyle w:val="Heading3"/>
      </w:pPr>
      <w:bookmarkStart w:id="38" w:name="_Time_Horizon"/>
      <w:bookmarkStart w:id="39" w:name="_Toc96595404"/>
      <w:bookmarkEnd w:id="38"/>
      <w:r w:rsidRPr="008F2448">
        <w:t>6</w:t>
      </w:r>
      <w:r w:rsidR="00C3492A">
        <w:t>.</w:t>
      </w:r>
      <w:r w:rsidRPr="008F2448">
        <w:t xml:space="preserve"> Time Horizon</w:t>
      </w:r>
      <w:bookmarkEnd w:id="39"/>
    </w:p>
    <w:p w14:paraId="51FC9B24" w14:textId="7241237C" w:rsidR="00A9087A" w:rsidRPr="00FC4B3F" w:rsidRDefault="008F2448" w:rsidP="008F2448">
      <w:pPr>
        <w:tabs>
          <w:tab w:val="left" w:pos="703"/>
        </w:tabs>
        <w:spacing w:line="360" w:lineRule="auto"/>
        <w:ind w:left="703" w:hanging="703"/>
        <w:contextualSpacing/>
        <w:rPr>
          <w:rStyle w:val="Heading4Char"/>
        </w:rPr>
      </w:pPr>
      <w:r w:rsidRPr="008F2448">
        <w:rPr>
          <w:rFonts w:cs="Helvetica"/>
          <w:szCs w:val="22"/>
        </w:rPr>
        <w:t>6.</w:t>
      </w:r>
      <w:r>
        <w:rPr>
          <w:rFonts w:cs="Helvetica"/>
          <w:szCs w:val="22"/>
        </w:rPr>
        <w:t>1</w:t>
      </w:r>
      <w:r>
        <w:rPr>
          <w:rFonts w:cs="Helvetica"/>
          <w:szCs w:val="22"/>
        </w:rPr>
        <w:tab/>
      </w:r>
      <w:r>
        <w:rPr>
          <w:rFonts w:cs="Helvetica"/>
          <w:szCs w:val="22"/>
        </w:rPr>
        <w:tab/>
      </w:r>
      <w:r w:rsidR="00A9087A" w:rsidRPr="008F2448">
        <w:rPr>
          <w:rFonts w:cs="Helvetica"/>
          <w:szCs w:val="22"/>
        </w:rPr>
        <w:t xml:space="preserve">In the reference cases, the time horizon should be long enough to capture all relevant differences in the future costs and outcomes associated with the interventions being compared. Thus, the time horizon should be based on the condition and the likely impact of the intervention. </w:t>
      </w:r>
      <w:r w:rsidR="00A9087A" w:rsidRPr="00416405">
        <w:t>[CADTH Guideline Statement with amendment]</w:t>
      </w:r>
    </w:p>
    <w:p w14:paraId="62D88A3E" w14:textId="77777777" w:rsidR="00A9087A" w:rsidRPr="00A9087A" w:rsidRDefault="00A9087A" w:rsidP="00A9087A">
      <w:pPr>
        <w:tabs>
          <w:tab w:val="left" w:pos="703"/>
        </w:tabs>
        <w:spacing w:line="360" w:lineRule="auto"/>
        <w:contextualSpacing/>
        <w:rPr>
          <w:rFonts w:cs="Helvetica"/>
          <w:szCs w:val="22"/>
        </w:rPr>
      </w:pPr>
    </w:p>
    <w:p w14:paraId="283C6862" w14:textId="4330CDF4" w:rsidR="00A9087A" w:rsidRPr="00A9087A" w:rsidRDefault="00A9087A" w:rsidP="00A9087A">
      <w:pPr>
        <w:tabs>
          <w:tab w:val="left" w:pos="703"/>
        </w:tabs>
        <w:spacing w:line="360" w:lineRule="auto"/>
        <w:ind w:left="709" w:hanging="709"/>
        <w:contextualSpacing/>
        <w:rPr>
          <w:rFonts w:cs="Helvetica"/>
          <w:szCs w:val="22"/>
        </w:rPr>
      </w:pPr>
      <w:r w:rsidRPr="00A9087A">
        <w:rPr>
          <w:rFonts w:cs="Helvetica"/>
          <w:szCs w:val="22"/>
        </w:rPr>
        <w:t>6.2</w:t>
      </w:r>
      <w:r w:rsidRPr="00A9087A">
        <w:rPr>
          <w:rFonts w:cs="Helvetica"/>
          <w:szCs w:val="22"/>
        </w:rPr>
        <w:tab/>
        <w:t xml:space="preserve">Researchers should justify their choice of time horizon. Where it spans a long period of time (i.e., multiple decades), researchers should </w:t>
      </w:r>
      <w:r w:rsidR="00157C47">
        <w:rPr>
          <w:rFonts w:cs="Helvetica"/>
          <w:szCs w:val="22"/>
        </w:rPr>
        <w:t xml:space="preserve">report </w:t>
      </w:r>
      <w:r w:rsidR="00157C47" w:rsidRPr="00D56A3D">
        <w:rPr>
          <w:rFonts w:cs="Helvetica"/>
          <w:szCs w:val="22"/>
        </w:rPr>
        <w:t>incremental costs, incremental effects, and</w:t>
      </w:r>
      <w:r w:rsidR="00157C47">
        <w:rPr>
          <w:rFonts w:cs="Helvetica"/>
          <w:szCs w:val="22"/>
        </w:rPr>
        <w:t xml:space="preserve"> </w:t>
      </w:r>
      <w:r w:rsidRPr="00A9087A">
        <w:rPr>
          <w:rFonts w:cs="Helvetica"/>
          <w:szCs w:val="22"/>
        </w:rPr>
        <w:t>ICER estimates from various time points throughout the time horizon.</w:t>
      </w:r>
    </w:p>
    <w:p w14:paraId="4DF72A73" w14:textId="77777777" w:rsidR="00823FB8" w:rsidRPr="00A9087A" w:rsidRDefault="00823FB8" w:rsidP="00823FB8">
      <w:pPr>
        <w:spacing w:line="360" w:lineRule="auto"/>
        <w:rPr>
          <w:b/>
        </w:rPr>
      </w:pPr>
    </w:p>
    <w:p w14:paraId="7DCBCC53" w14:textId="70AD9784" w:rsidR="00823FB8" w:rsidRPr="00D26888" w:rsidRDefault="00823FB8" w:rsidP="00823FB8">
      <w:pPr>
        <w:spacing w:line="360" w:lineRule="auto"/>
      </w:pPr>
      <w:r w:rsidRPr="00B45F1F">
        <w:t xml:space="preserve">Models used to estimate the cost-effectiveness of vaccination programs can be closed or open models. Closed models follow a cohort of individuals over a length of time and do not allow for the entry of new individuals into the model. Most Markov (state-transition) models are closed models. Closed models are usually static, meaning that they do not account for disease transmission dynamics between individuals. Open models, on the other hand, do allow for entry of new individuals </w:t>
      </w:r>
      <w:r w:rsidR="00C1161B" w:rsidRPr="00B45F1F">
        <w:t xml:space="preserve">into the model over time </w:t>
      </w:r>
      <w:r w:rsidRPr="00B45F1F">
        <w:t xml:space="preserve">(e.g., via new births, immigration), specifically to account for disease transmission dynamics within a </w:t>
      </w:r>
      <w:r w:rsidRPr="00D26888">
        <w:t>population over time.</w:t>
      </w:r>
      <w:r w:rsidR="007C3D62" w:rsidRPr="00D26888">
        <w:fldChar w:fldCharType="begin"/>
      </w:r>
      <w:r w:rsidR="00800E8B" w:rsidRPr="00D26888">
        <w:instrText xml:space="preserve"> ADDIN EN.CITE &lt;EndNote&gt;&lt;Cite&gt;&lt;Author&gt;Kim&lt;/Author&gt;&lt;Year&gt;2008&lt;/Year&gt;&lt;RecNum&gt;221&lt;/RecNum&gt;&lt;DisplayText&gt;&lt;style face="superscript"&gt;26&lt;/style&gt;&lt;/DisplayText&gt;&lt;record&gt;&lt;rec-number&gt;221&lt;/rec-number&gt;&lt;foreign-keys&gt;&lt;key app="EN" db-id="p5p0z5a9x2pazuex095vfdzg0a5srrsd5z9t" timestamp="1640321041" guid="0321de76-7665-49b7-a419-40554fc85d84"&gt;221&lt;/key&gt;&lt;/foreign-keys&gt;&lt;ref-type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keywords&gt;&lt;keyword&gt;Cost-Benefit Analysis/methods&lt;/keyword&gt;&lt;keyword&gt;Humans&lt;/keyword&gt;&lt;keyword&gt;Immunization Programs/*economics&lt;/keyword&gt;&lt;keyword&gt;*Models, Econometric&lt;/keyword&gt;&lt;keyword&gt;Uncertainty&lt;/keyword&gt;&lt;keyword&gt;Vaccination/*economics&lt;/keyword&gt;&lt;/keywords&gt;&lt;dates&gt;&lt;year&gt;2008&lt;/year&gt;&lt;/dates&gt;&lt;isbn&gt;1170-7690 (Print)&amp;#xD;1170-7690&lt;/isbn&gt;&lt;accession-num&gt;18282015&lt;/accession-num&gt;&lt;urls&gt;&lt;/urls&gt;&lt;electronic-resource-num&gt;10.2165/00019053-200826030-00004&lt;/electronic-resource-num&gt;&lt;remote-database-provider&gt;NLM&lt;/remote-database-provider&gt;&lt;language&gt;eng&lt;/language&gt;&lt;/record&gt;&lt;/Cite&gt;&lt;/EndNote&gt;</w:instrText>
      </w:r>
      <w:r w:rsidR="007C3D62" w:rsidRPr="00D26888">
        <w:fldChar w:fldCharType="separate"/>
      </w:r>
      <w:r w:rsidR="007C3D62" w:rsidRPr="00D26888">
        <w:rPr>
          <w:noProof/>
          <w:vertAlign w:val="superscript"/>
        </w:rPr>
        <w:t>26</w:t>
      </w:r>
      <w:r w:rsidR="007C3D62" w:rsidRPr="00D26888">
        <w:fldChar w:fldCharType="end"/>
      </w:r>
    </w:p>
    <w:p w14:paraId="0E6A7E7F" w14:textId="77777777" w:rsidR="00823FB8" w:rsidRPr="00D26888" w:rsidRDefault="00823FB8" w:rsidP="00823FB8">
      <w:pPr>
        <w:spacing w:line="360" w:lineRule="auto"/>
      </w:pPr>
    </w:p>
    <w:p w14:paraId="268388CF" w14:textId="7A583CDE" w:rsidR="00823FB8" w:rsidRPr="00D26888" w:rsidRDefault="00823FB8" w:rsidP="00823FB8">
      <w:pPr>
        <w:spacing w:line="360" w:lineRule="auto"/>
      </w:pPr>
      <w:r w:rsidRPr="00D26888">
        <w:t xml:space="preserve">Since closed models of vaccination programs follow a single </w:t>
      </w:r>
      <w:r w:rsidR="00E552A2" w:rsidRPr="00D26888">
        <w:t xml:space="preserve">group </w:t>
      </w:r>
      <w:r w:rsidRPr="00D26888">
        <w:t xml:space="preserve">of individuals, these models should follow the </w:t>
      </w:r>
      <w:r w:rsidR="0048017F" w:rsidRPr="00D26888">
        <w:t xml:space="preserve">group </w:t>
      </w:r>
      <w:r w:rsidRPr="00D26888">
        <w:t>for a long enough time horizon to capture all important differences in future costs and outcomes related to the vaccination strategi</w:t>
      </w:r>
      <w:r w:rsidR="009A1985" w:rsidRPr="00D26888">
        <w:t>es being compared.</w:t>
      </w:r>
    </w:p>
    <w:p w14:paraId="1F24294B" w14:textId="77777777" w:rsidR="00823FB8" w:rsidRPr="00D26888" w:rsidRDefault="00823FB8" w:rsidP="00823FB8">
      <w:pPr>
        <w:spacing w:line="360" w:lineRule="auto"/>
      </w:pPr>
    </w:p>
    <w:p w14:paraId="4950EFA6" w14:textId="4359DBD6" w:rsidR="00823FB8" w:rsidRPr="00D26888" w:rsidRDefault="00823FB8" w:rsidP="00823FB8">
      <w:pPr>
        <w:spacing w:line="360" w:lineRule="auto"/>
      </w:pPr>
      <w:r w:rsidRPr="00D26888">
        <w:t xml:space="preserve">Open models may have time horizons that extend beyond the life of any individual alive at the start of the simulation, and so may require a time horizon that spans multiple </w:t>
      </w:r>
      <w:r w:rsidR="000934D8" w:rsidRPr="00D26888">
        <w:t xml:space="preserve">birth </w:t>
      </w:r>
      <w:r w:rsidRPr="00D26888">
        <w:t>cohorts. This is particularly true for vaccines that provide population-level protection through community immunity over multiple birth cohorts. For example</w:t>
      </w:r>
      <w:r w:rsidR="00C1161B" w:rsidRPr="00D26888">
        <w:t>,</w:t>
      </w:r>
      <w:r w:rsidRPr="00D26888">
        <w:t xml:space="preserve"> a cohort of individuals vaccinated against measles today may prevent transmission of this infection to another cohort years later</w:t>
      </w:r>
      <w:r w:rsidR="00C1161B" w:rsidRPr="00D26888">
        <w:t>. I</w:t>
      </w:r>
      <w:r w:rsidRPr="00D26888">
        <w:t>ndividuals who are not vaccinated would benefit from this protection for the rest of their lives, in turn not infecting future cohorts with measles who would also benefit for the rest of their lives.</w:t>
      </w:r>
      <w:r w:rsidR="00054524" w:rsidRPr="00D26888">
        <w:fldChar w:fldCharType="begin">
          <w:fldData xml:space="preserve">PEVuZE5vdGU+PENpdGU+PEF1dGhvcj5DZW50cmVzIGZvciBEaXNlYXNlIENvbnRyb2wgYW5kIFBy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=
</w:fldData>
        </w:fldChar>
      </w:r>
      <w:r w:rsidR="00800E8B" w:rsidRPr="00D26888">
        <w:instrText xml:space="preserve"> ADDIN EN.CITE </w:instrText>
      </w:r>
      <w:r w:rsidR="00800E8B" w:rsidRPr="00D26888">
        <w:fldChar w:fldCharType="begin">
          <w:fldData xml:space="preserve">PEVuZE5vdGU+PENpdGU+PEF1dGhvcj5DZW50cmVzIGZvciBEaXNlYXNlIENvbnRyb2wgYW5kIFBy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=
</w:fldData>
        </w:fldChar>
      </w:r>
      <w:r w:rsidR="00800E8B" w:rsidRPr="00D26888">
        <w:instrText xml:space="preserve"> ADDIN EN.CITE.DATA </w:instrText>
      </w:r>
      <w:r w:rsidR="00800E8B" w:rsidRPr="00D26888">
        <w:fldChar w:fldCharType="end"/>
      </w:r>
      <w:r w:rsidR="00054524" w:rsidRPr="00D26888">
        <w:fldChar w:fldCharType="separate"/>
      </w:r>
      <w:r w:rsidR="00054524" w:rsidRPr="00D26888">
        <w:rPr>
          <w:noProof/>
          <w:vertAlign w:val="superscript"/>
        </w:rPr>
        <w:t>27,28</w:t>
      </w:r>
      <w:r w:rsidR="00054524" w:rsidRPr="00D26888">
        <w:fldChar w:fldCharType="end"/>
      </w:r>
    </w:p>
    <w:p w14:paraId="41067F22" w14:textId="77777777" w:rsidR="00823FB8" w:rsidRPr="00D26888" w:rsidRDefault="00823FB8" w:rsidP="00823FB8">
      <w:pPr>
        <w:spacing w:line="360" w:lineRule="auto"/>
      </w:pPr>
    </w:p>
    <w:p w14:paraId="31480E4C" w14:textId="7F280E59" w:rsidR="00823FB8" w:rsidRPr="00D26888" w:rsidRDefault="00823FB8" w:rsidP="00823FB8">
      <w:pPr>
        <w:spacing w:line="360" w:lineRule="auto"/>
        <w:rPr>
          <w:szCs w:val="22"/>
        </w:rPr>
      </w:pPr>
      <w:r w:rsidRPr="00D26888">
        <w:t>There are typically three phases in open models: 1) the run-in phase</w:t>
      </w:r>
      <w:r w:rsidR="009367F1" w:rsidRPr="00D26888">
        <w:t>;</w:t>
      </w:r>
      <w:r w:rsidRPr="00D26888">
        <w:t xml:space="preserve"> 2) the evaluation phase</w:t>
      </w:r>
      <w:r w:rsidR="009367F1" w:rsidRPr="00D26888">
        <w:t>;</w:t>
      </w:r>
      <w:r w:rsidRPr="00D26888">
        <w:t xml:space="preserve"> and 3) the steady-state phase. The run-in phase must account for epidemiologic characteristics of the disease prior to introduction of the vaccine in order to realistically and accurately predict uptake of the vaccine. The epidemiologic estimates used during the run-in phase should be validated based on historical data pertaining to the disease of interest. More information on validation can be found in Chapter 8 </w:t>
      </w:r>
      <w:r w:rsidR="00481FE4" w:rsidRPr="00D26888">
        <w:t xml:space="preserve">on </w:t>
      </w:r>
      <w:r w:rsidRPr="00D26888">
        <w:t>Modelling. The evaluation phase begins when the vaccination program is implemented in the intended population</w:t>
      </w:r>
      <w:r w:rsidR="009367F1" w:rsidRPr="00D26888">
        <w:t>,</w:t>
      </w:r>
      <w:r w:rsidRPr="00D26888">
        <w:t xml:space="preserve"> and should be long enough to account for externalities associated with the program. The steady-state phase begins once epidemiologic </w:t>
      </w:r>
      <w:r w:rsidRPr="00D26888">
        <w:rPr>
          <w:szCs w:val="22"/>
        </w:rPr>
        <w:t>variation terminates.</w:t>
      </w:r>
      <w:r w:rsidR="00054524" w:rsidRPr="00D26888">
        <w:rPr>
          <w:szCs w:val="22"/>
        </w:rPr>
        <w:fldChar w:fldCharType="begin">
          <w:fldData xml:space="preserve">PEVuZE5vdGU+PENpdGU+PEF1dGhvcj5VbHRzY2g8L0F1dGhvcj48WWVhcj4yMDE2PC9ZZWFyPjxS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</w:fldData>
        </w:fldChar>
      </w:r>
      <w:r w:rsidR="00800E8B" w:rsidRPr="00D26888">
        <w:rPr>
          <w:szCs w:val="22"/>
        </w:rPr>
        <w:instrText xml:space="preserve"> ADDIN EN.CITE </w:instrText>
      </w:r>
      <w:r w:rsidR="00800E8B" w:rsidRPr="00D26888">
        <w:rPr>
          <w:szCs w:val="22"/>
        </w:rPr>
        <w:fldChar w:fldCharType="begin">
          <w:fldData xml:space="preserve">PEVuZE5vdGU+PENpdGU+PEF1dGhvcj5VbHRzY2g8L0F1dGhvcj48WWVhcj4yMDE2PC9ZZWFyPjxS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054524" w:rsidRPr="00D26888">
        <w:rPr>
          <w:szCs w:val="22"/>
        </w:rPr>
      </w:r>
      <w:r w:rsidR="00054524" w:rsidRPr="00D26888">
        <w:rPr>
          <w:szCs w:val="22"/>
        </w:rPr>
        <w:fldChar w:fldCharType="separate"/>
      </w:r>
      <w:r w:rsidR="00054524" w:rsidRPr="00D26888">
        <w:rPr>
          <w:noProof/>
          <w:szCs w:val="22"/>
          <w:vertAlign w:val="superscript"/>
        </w:rPr>
        <w:t>29</w:t>
      </w:r>
      <w:r w:rsidR="00054524" w:rsidRPr="00D26888">
        <w:rPr>
          <w:szCs w:val="22"/>
        </w:rPr>
        <w:fldChar w:fldCharType="end"/>
      </w:r>
    </w:p>
    <w:p w14:paraId="3459565F" w14:textId="77777777" w:rsidR="00823FB8" w:rsidRPr="00D26888" w:rsidRDefault="00823FB8" w:rsidP="00823FB8">
      <w:pPr>
        <w:spacing w:line="360" w:lineRule="auto"/>
        <w:rPr>
          <w:szCs w:val="22"/>
        </w:rPr>
      </w:pPr>
    </w:p>
    <w:p w14:paraId="62534F67" w14:textId="5D01A9F3" w:rsidR="00823FB8" w:rsidRPr="00D26888" w:rsidRDefault="00823FB8" w:rsidP="00823FB8">
      <w:pPr>
        <w:pStyle w:val="CommentText"/>
        <w:spacing w:line="360" w:lineRule="auto"/>
        <w:rPr>
          <w:sz w:val="22"/>
          <w:szCs w:val="22"/>
        </w:rPr>
      </w:pPr>
      <w:r w:rsidRPr="00D26888">
        <w:rPr>
          <w:sz w:val="22"/>
          <w:szCs w:val="22"/>
        </w:rPr>
        <w:t xml:space="preserve">For the measles example above, and </w:t>
      </w:r>
      <w:r w:rsidR="00C1161B" w:rsidRPr="00D26888">
        <w:rPr>
          <w:sz w:val="22"/>
          <w:szCs w:val="22"/>
        </w:rPr>
        <w:t xml:space="preserve">for </w:t>
      </w:r>
      <w:r w:rsidRPr="00D26888">
        <w:rPr>
          <w:sz w:val="22"/>
          <w:szCs w:val="22"/>
        </w:rPr>
        <w:t>similar vaccines, the model time horizon should continue until the undiscounted</w:t>
      </w:r>
      <w:r w:rsidR="009367F1" w:rsidRPr="00D26888">
        <w:rPr>
          <w:sz w:val="22"/>
          <w:szCs w:val="22"/>
        </w:rPr>
        <w:t xml:space="preserve"> </w:t>
      </w:r>
      <w:r w:rsidRPr="00D26888">
        <w:rPr>
          <w:sz w:val="22"/>
          <w:szCs w:val="22"/>
        </w:rPr>
        <w:t>ICER reac</w:t>
      </w:r>
      <w:r w:rsidR="009367F1" w:rsidRPr="00D26888">
        <w:rPr>
          <w:sz w:val="22"/>
          <w:szCs w:val="22"/>
        </w:rPr>
        <w:t>h</w:t>
      </w:r>
      <w:r w:rsidRPr="00D26888">
        <w:rPr>
          <w:sz w:val="22"/>
          <w:szCs w:val="22"/>
        </w:rPr>
        <w:t xml:space="preserve"> a steady-state</w:t>
      </w:r>
      <w:r w:rsidR="00BF6DFD" w:rsidRPr="00D26888">
        <w:rPr>
          <w:sz w:val="22"/>
          <w:szCs w:val="22"/>
        </w:rPr>
        <w:t xml:space="preserve">. This is when </w:t>
      </w:r>
      <w:r w:rsidRPr="00D26888">
        <w:rPr>
          <w:sz w:val="22"/>
          <w:szCs w:val="22"/>
        </w:rPr>
        <w:t xml:space="preserve">the ratio between cumulative </w:t>
      </w:r>
      <w:r w:rsidR="0016669C" w:rsidRPr="00D26888">
        <w:rPr>
          <w:sz w:val="22"/>
          <w:szCs w:val="22"/>
        </w:rPr>
        <w:t xml:space="preserve">incremental </w:t>
      </w:r>
      <w:r w:rsidRPr="00D26888">
        <w:rPr>
          <w:noProof/>
          <w:sz w:val="22"/>
          <w:szCs w:val="22"/>
        </w:rPr>
        <w:t xml:space="preserve">costs and cumulative </w:t>
      </w:r>
      <w:r w:rsidR="0016669C" w:rsidRPr="00D26888">
        <w:rPr>
          <w:sz w:val="22"/>
          <w:szCs w:val="22"/>
        </w:rPr>
        <w:t xml:space="preserve">incremental </w:t>
      </w:r>
      <w:r w:rsidRPr="00D26888">
        <w:rPr>
          <w:noProof/>
          <w:sz w:val="22"/>
          <w:szCs w:val="22"/>
        </w:rPr>
        <w:t>health outcomes (QALYs)</w:t>
      </w:r>
      <w:r w:rsidR="0016669C" w:rsidRPr="00D26888">
        <w:rPr>
          <w:noProof/>
          <w:sz w:val="22"/>
          <w:szCs w:val="22"/>
        </w:rPr>
        <w:t xml:space="preserve"> </w:t>
      </w:r>
      <w:r w:rsidRPr="00D26888">
        <w:rPr>
          <w:noProof/>
          <w:sz w:val="22"/>
          <w:szCs w:val="22"/>
        </w:rPr>
        <w:t xml:space="preserve">between the </w:t>
      </w:r>
      <w:r w:rsidR="00BF6DFD" w:rsidRPr="00D26888">
        <w:rPr>
          <w:noProof/>
          <w:sz w:val="22"/>
          <w:szCs w:val="22"/>
        </w:rPr>
        <w:t>interventions</w:t>
      </w:r>
      <w:r w:rsidRPr="00D26888">
        <w:rPr>
          <w:noProof/>
          <w:sz w:val="22"/>
          <w:szCs w:val="22"/>
        </w:rPr>
        <w:t xml:space="preserve"> being compared stabilizes.</w:t>
      </w:r>
      <w:r w:rsidR="0016669C" w:rsidRPr="00D26888">
        <w:rPr>
          <w:noProof/>
          <w:sz w:val="22"/>
          <w:szCs w:val="22"/>
        </w:rPr>
        <w:t xml:space="preserve"> I</w:t>
      </w:r>
      <w:r w:rsidRPr="00D26888">
        <w:rPr>
          <w:noProof/>
          <w:sz w:val="22"/>
          <w:szCs w:val="22"/>
        </w:rPr>
        <w:t>n these cases, the appropriate duration of the model time horizon should be ascertained during, rather than prior, to the analysis.</w:t>
      </w:r>
      <w:r w:rsidR="00054524" w:rsidRPr="00D26888">
        <w:rPr>
          <w:noProof/>
          <w:sz w:val="22"/>
          <w:szCs w:val="22"/>
        </w:rPr>
        <w:fldChar w:fldCharType="begin"/>
      </w:r>
      <w:r w:rsidR="00800E8B" w:rsidRPr="00D26888">
        <w:rPr>
          <w:noProof/>
          <w:sz w:val="22"/>
          <w:szCs w:val="22"/>
        </w:rPr>
        <w:instrText xml:space="preserve"> ADDIN EN.CITE &lt;EndNote&gt;&lt;Cite&gt;&lt;Author&gt;Walker&lt;/Author&gt;&lt;Year&gt;2019&lt;/Year&gt;&lt;RecNum&gt;241&lt;/RecNum&gt;&lt;DisplayText&gt;&lt;style face="superscript"&gt;9&lt;/style&gt;&lt;/DisplayText&gt;&lt;record&gt;&lt;rec-number&gt;241&lt;/rec-number&gt;&lt;foreign-keys&gt;&lt;key app="EN" db-id="p5p0z5a9x2pazuex095vfdzg0a5srrsd5z9t" timestamp="1640322011" guid="406b67ef-74a6-4180-ad50-1f12ea75b5c5"&gt;241&lt;/key&gt;&lt;/foreign-keys&gt;&lt;ref-type name="Journal Article"&gt;17&lt;/ref-type&gt;&lt;contributors&gt;&lt;authors&gt;&lt;author&gt;Walker, D. G.&lt;/author&gt;&lt;author&gt;Hutubessy, R.&lt;/author&gt;&lt;author&gt;Beutels, P.&lt;/author&gt;&lt;/authors&gt;&lt;/contributors&gt;&lt;auth-address&gt;Health Economics, Health Systems Program, Department of International Health, Bloomberg School of Public Health, Johns Hopkins University, 615 North Wolfe Street, Baltimore, MD 21205, USA. dgwalker@jhsph.edu&lt;/auth-address&gt;&lt;titles&gt;&lt;title&gt;WHO Guide for standardisation of economic evaluations of immunization programmes&lt;/title&gt;&lt;secondary-title&gt;Vaccine&lt;/secondary-title&gt;&lt;/titles&gt;&lt;periodical&gt;&lt;full-title&gt;Vaccine&lt;/full-title&gt;&lt;/periodical&gt;&lt;pages&gt;2356-9&lt;/pages&gt;&lt;volume&gt;28&lt;/volume&gt;&lt;number&gt;11&lt;/number&gt;&lt;edition&gt;20090628&lt;/edition&gt;&lt;keywords&gt;&lt;keyword&gt;Cost-Benefit Analysis/methods&lt;/keyword&gt;&lt;keyword&gt;Humans&lt;/keyword&gt;&lt;keyword&gt;Immunization Programs/*economics&lt;/keyword&gt;&lt;keyword&gt;World Health Organization&lt;/keyword&gt;&lt;/keywords&gt;&lt;dates&gt;&lt;year&gt;2019&lt;/year&gt;&lt;pub-dates&gt;&lt;date&gt;Mar 8&lt;/date&gt;&lt;/pub-dates&gt;&lt;/dates&gt;&lt;isbn&gt;0264-410x&lt;/isbn&gt;&lt;accession-num&gt;19567247&lt;/accession-num&gt;&lt;urls&gt;&lt;related-urls&gt;&lt;url&gt;https://apps.who.int/iris/bitstream/handle/10665/329389/WHO-IVB-19.10-eng.pdf&lt;/url&gt;&lt;/related-urls&gt;&lt;/urls&gt;&lt;electronic-resource-num&gt;10.1016/j.vaccine.2009.06.035&lt;/electronic-resource-num&gt;&lt;remote-database-provider&gt;NLM&lt;/remote-database-provider&gt;&lt;language&gt;eng&lt;/language&gt;&lt;/record&gt;&lt;/Cite&gt;&lt;/EndNote&gt;</w:instrText>
      </w:r>
      <w:r w:rsidR="00054524" w:rsidRPr="00D26888">
        <w:rPr>
          <w:noProof/>
          <w:sz w:val="22"/>
          <w:szCs w:val="22"/>
        </w:rPr>
        <w:fldChar w:fldCharType="separate"/>
      </w:r>
      <w:r w:rsidR="00054524" w:rsidRPr="00D26888">
        <w:rPr>
          <w:noProof/>
          <w:sz w:val="22"/>
          <w:szCs w:val="22"/>
          <w:vertAlign w:val="superscript"/>
        </w:rPr>
        <w:t>9</w:t>
      </w:r>
      <w:r w:rsidR="00054524" w:rsidRPr="00D26888">
        <w:rPr>
          <w:noProof/>
          <w:sz w:val="22"/>
          <w:szCs w:val="22"/>
        </w:rPr>
        <w:fldChar w:fldCharType="end"/>
      </w:r>
    </w:p>
    <w:p w14:paraId="311A1AE7" w14:textId="77777777" w:rsidR="00823FB8" w:rsidRPr="00D26888" w:rsidRDefault="00823FB8" w:rsidP="00823FB8">
      <w:pPr>
        <w:pStyle w:val="CommentText"/>
        <w:tabs>
          <w:tab w:val="left" w:pos="8222"/>
        </w:tabs>
        <w:spacing w:line="360" w:lineRule="auto"/>
        <w:rPr>
          <w:sz w:val="22"/>
          <w:szCs w:val="22"/>
        </w:rPr>
      </w:pPr>
    </w:p>
    <w:p w14:paraId="5186ECC1" w14:textId="761D0B31" w:rsidR="00823FB8" w:rsidRPr="00D26888" w:rsidRDefault="00823FB8" w:rsidP="00823FB8">
      <w:pPr>
        <w:pStyle w:val="CommentText"/>
        <w:tabs>
          <w:tab w:val="left" w:pos="8222"/>
        </w:tabs>
        <w:spacing w:line="360" w:lineRule="auto"/>
        <w:rPr>
          <w:sz w:val="22"/>
          <w:szCs w:val="22"/>
        </w:rPr>
      </w:pPr>
      <w:r w:rsidRPr="00D26888">
        <w:rPr>
          <w:sz w:val="22"/>
          <w:szCs w:val="22"/>
        </w:rPr>
        <w:t xml:space="preserve">Stability of the undiscounted </w:t>
      </w:r>
      <w:r w:rsidR="0016669C" w:rsidRPr="00D26888">
        <w:rPr>
          <w:sz w:val="22"/>
          <w:szCs w:val="22"/>
        </w:rPr>
        <w:t xml:space="preserve">incremental estimates and </w:t>
      </w:r>
      <w:r w:rsidRPr="00D26888">
        <w:rPr>
          <w:sz w:val="22"/>
          <w:szCs w:val="22"/>
        </w:rPr>
        <w:t xml:space="preserve">ICER as a criterion should mean that the time horizon of the model will be long enough to capture the full costs and benefits of community immunity as well as any other externalities (e.g., age-shifting of disease) associated with a vaccination program. Researchers should note that models might achieve epidemiologic steady-state prior to the </w:t>
      </w:r>
      <w:r w:rsidR="0016669C" w:rsidRPr="00D26888">
        <w:rPr>
          <w:sz w:val="22"/>
          <w:szCs w:val="22"/>
        </w:rPr>
        <w:t xml:space="preserve">incremental estimates and </w:t>
      </w:r>
      <w:r w:rsidRPr="00D26888">
        <w:rPr>
          <w:sz w:val="22"/>
          <w:szCs w:val="22"/>
        </w:rPr>
        <w:t>ICER estimates stabilizing. For example,</w:t>
      </w:r>
      <w:r w:rsidRPr="00D26888">
        <w:rPr>
          <w:noProof/>
          <w:sz w:val="22"/>
          <w:szCs w:val="22"/>
        </w:rPr>
        <w:t xml:space="preserve"> one program may continue accruing costs or QALYs relative to the other even after epidemiologic equilibrium has been realized. In these cases</w:t>
      </w:r>
      <w:r w:rsidR="009367F1" w:rsidRPr="00D26888">
        <w:rPr>
          <w:noProof/>
          <w:sz w:val="22"/>
          <w:szCs w:val="22"/>
        </w:rPr>
        <w:t>,</w:t>
      </w:r>
      <w:r w:rsidRPr="00D26888">
        <w:rPr>
          <w:noProof/>
          <w:sz w:val="22"/>
          <w:szCs w:val="22"/>
        </w:rPr>
        <w:t xml:space="preserve"> the model time horizon needs to continue until the ICER estimate has stabilized.</w:t>
      </w:r>
    </w:p>
    <w:p w14:paraId="403583FA" w14:textId="77777777" w:rsidR="00823FB8" w:rsidRPr="00D26888" w:rsidRDefault="00823FB8" w:rsidP="00823FB8">
      <w:pPr>
        <w:pStyle w:val="CommentText"/>
        <w:spacing w:line="360" w:lineRule="auto"/>
        <w:rPr>
          <w:sz w:val="22"/>
          <w:szCs w:val="22"/>
        </w:rPr>
      </w:pPr>
    </w:p>
    <w:p w14:paraId="6014DBD2" w14:textId="741C8910" w:rsidR="00823FB8" w:rsidRPr="00D26888" w:rsidRDefault="00823FB8" w:rsidP="00823FB8">
      <w:pPr>
        <w:pStyle w:val="CommentText"/>
        <w:spacing w:line="360" w:lineRule="auto"/>
        <w:rPr>
          <w:sz w:val="22"/>
          <w:szCs w:val="22"/>
        </w:rPr>
      </w:pPr>
      <w:r w:rsidRPr="00D26888">
        <w:rPr>
          <w:sz w:val="22"/>
          <w:szCs w:val="22"/>
        </w:rPr>
        <w:t>For some vaccinations programs, modelling a very large number of birth cohorts may be required to achieve stable ICER estimates, but this approach may not be practical or appropriate f</w:t>
      </w:r>
      <w:r w:rsidR="00C0668C" w:rsidRPr="00D26888">
        <w:rPr>
          <w:sz w:val="22"/>
          <w:szCs w:val="22"/>
        </w:rPr>
        <w:t>or the decision-making process.</w:t>
      </w:r>
      <w:r w:rsidR="00054524" w:rsidRPr="00D26888">
        <w:rPr>
          <w:sz w:val="22"/>
          <w:szCs w:val="22"/>
        </w:rPr>
        <w:fldChar w:fldCharType="begin"/>
      </w:r>
      <w:r w:rsidR="00800E8B" w:rsidRPr="00D26888">
        <w:rPr>
          <w:sz w:val="22"/>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054524" w:rsidRPr="00D26888">
        <w:rPr>
          <w:sz w:val="22"/>
          <w:szCs w:val="22"/>
        </w:rPr>
        <w:fldChar w:fldCharType="separate"/>
      </w:r>
      <w:r w:rsidR="00054524" w:rsidRPr="00D26888">
        <w:rPr>
          <w:noProof/>
          <w:sz w:val="22"/>
          <w:szCs w:val="22"/>
          <w:vertAlign w:val="superscript"/>
        </w:rPr>
        <w:t>28</w:t>
      </w:r>
      <w:r w:rsidR="00054524" w:rsidRPr="00D26888">
        <w:rPr>
          <w:sz w:val="22"/>
          <w:szCs w:val="22"/>
        </w:rPr>
        <w:fldChar w:fldCharType="end"/>
      </w:r>
      <w:r w:rsidRPr="00D26888">
        <w:rPr>
          <w:sz w:val="22"/>
          <w:szCs w:val="22"/>
        </w:rPr>
        <w:t xml:space="preserve"> </w:t>
      </w:r>
      <w:r w:rsidR="00D93497" w:rsidRPr="00D26888">
        <w:rPr>
          <w:sz w:val="22"/>
          <w:szCs w:val="22"/>
        </w:rPr>
        <w:t>For instance, researchers should note that modelling a large number of birth cohorts is not required in situations where the vaccination program is not expected to result in disease elimination</w:t>
      </w:r>
      <w:r w:rsidR="00484DE9" w:rsidRPr="00D26888">
        <w:rPr>
          <w:sz w:val="22"/>
          <w:szCs w:val="22"/>
        </w:rPr>
        <w:t xml:space="preserve"> or to take many years to deliver its full impact</w:t>
      </w:r>
      <w:r w:rsidR="00D93497" w:rsidRPr="00D26888">
        <w:rPr>
          <w:sz w:val="22"/>
          <w:szCs w:val="22"/>
        </w:rPr>
        <w:t xml:space="preserve">, such with </w:t>
      </w:r>
      <w:r w:rsidR="00484DE9" w:rsidRPr="00D26888">
        <w:rPr>
          <w:sz w:val="22"/>
          <w:szCs w:val="22"/>
        </w:rPr>
        <w:t xml:space="preserve">some </w:t>
      </w:r>
      <w:r w:rsidR="00D93497" w:rsidRPr="00D26888">
        <w:rPr>
          <w:sz w:val="22"/>
          <w:szCs w:val="22"/>
        </w:rPr>
        <w:t xml:space="preserve">seasonal illnesses (e.g., </w:t>
      </w:r>
      <w:r w:rsidR="00484DE9" w:rsidRPr="00D26888">
        <w:rPr>
          <w:sz w:val="22"/>
          <w:szCs w:val="22"/>
        </w:rPr>
        <w:t xml:space="preserve">current vaccines against </w:t>
      </w:r>
      <w:r w:rsidR="00D93497" w:rsidRPr="00D26888">
        <w:rPr>
          <w:sz w:val="22"/>
          <w:szCs w:val="22"/>
        </w:rPr>
        <w:t>influenza)</w:t>
      </w:r>
      <w:r w:rsidR="009367F1" w:rsidRPr="00D26888">
        <w:rPr>
          <w:sz w:val="22"/>
          <w:szCs w:val="22"/>
        </w:rPr>
        <w:t>,</w:t>
      </w:r>
      <w:r w:rsidR="00D93497" w:rsidRPr="00D26888">
        <w:rPr>
          <w:sz w:val="22"/>
          <w:szCs w:val="22"/>
        </w:rPr>
        <w:t xml:space="preserve"> or with infections whose source is non-human</w:t>
      </w:r>
      <w:r w:rsidR="00484DE9" w:rsidRPr="00D26888">
        <w:rPr>
          <w:sz w:val="22"/>
          <w:szCs w:val="22"/>
        </w:rPr>
        <w:t xml:space="preserve"> and</w:t>
      </w:r>
      <w:r w:rsidR="00F46221" w:rsidRPr="00D26888">
        <w:rPr>
          <w:sz w:val="22"/>
          <w:szCs w:val="22"/>
        </w:rPr>
        <w:t xml:space="preserve"> </w:t>
      </w:r>
      <w:r w:rsidR="00484DE9" w:rsidRPr="00D26888">
        <w:rPr>
          <w:sz w:val="22"/>
          <w:szCs w:val="22"/>
        </w:rPr>
        <w:t>transmission between individuals is not possible</w:t>
      </w:r>
      <w:r w:rsidR="00D93497" w:rsidRPr="00D26888">
        <w:rPr>
          <w:sz w:val="22"/>
          <w:szCs w:val="22"/>
        </w:rPr>
        <w:t xml:space="preserve"> (e.g., tetanus). </w:t>
      </w:r>
      <w:r w:rsidRPr="00D26888">
        <w:rPr>
          <w:sz w:val="22"/>
          <w:szCs w:val="22"/>
        </w:rPr>
        <w:t xml:space="preserve">If the model is not run until the </w:t>
      </w:r>
      <w:r w:rsidR="009367F1" w:rsidRPr="00D26888">
        <w:rPr>
          <w:sz w:val="22"/>
          <w:szCs w:val="22"/>
        </w:rPr>
        <w:t xml:space="preserve">incremental estimates and </w:t>
      </w:r>
      <w:r w:rsidRPr="00D26888">
        <w:rPr>
          <w:sz w:val="22"/>
          <w:szCs w:val="22"/>
        </w:rPr>
        <w:t xml:space="preserve">ICER </w:t>
      </w:r>
      <w:r w:rsidR="009367F1" w:rsidRPr="00D26888">
        <w:rPr>
          <w:sz w:val="22"/>
          <w:szCs w:val="22"/>
        </w:rPr>
        <w:t>have</w:t>
      </w:r>
      <w:r w:rsidRPr="00D26888">
        <w:rPr>
          <w:sz w:val="22"/>
          <w:szCs w:val="22"/>
        </w:rPr>
        <w:t xml:space="preserve"> stabilized, researchers should justify why this is the case, and define the run time in terms of time horizon or number of cohorts, and provide justification for this choice.</w:t>
      </w:r>
      <w:r w:rsidR="00054524" w:rsidRPr="00D26888">
        <w:rPr>
          <w:sz w:val="22"/>
          <w:szCs w:val="22"/>
        </w:rPr>
        <w:fldChar w:fldCharType="begin"/>
      </w:r>
      <w:r w:rsidR="00800E8B" w:rsidRPr="00D26888">
        <w:rPr>
          <w:sz w:val="22"/>
          <w:szCs w:val="22"/>
        </w:rPr>
        <w:instrText xml:space="preserve"> ADDIN EN.CITE &lt;EndNote&gt;&lt;Cite&gt;&lt;Author&gt;Mauskopf&lt;/Author&gt;&lt;Year&gt;2012&lt;/Year&gt;&lt;RecNum&gt;180&lt;/RecNum&gt;&lt;DisplayText&gt;&lt;style face="superscript"&gt;30&lt;/style&gt;&lt;/DisplayText&gt;&lt;record&gt;&lt;rec-number&gt;180&lt;/rec-number&gt;&lt;foreign-keys&gt;&lt;key app="EN" db-id="p5p0z5a9x2pazuex095vfdzg0a5srrsd5z9t" timestamp="1640315431" guid="85039d7d-5188-443d-a1c8-a5698a052721"&gt;180&lt;/key&gt;&lt;/foreign-keys&gt;&lt;ref-type name="Journal Article"&gt;17&lt;/ref-type&gt;&lt;contributors&gt;&lt;authors&gt;&lt;author&gt;Mauskopf, J.&lt;/author&gt;&lt;author&gt;Talbird, S.&lt;/author&gt;&lt;author&gt;Standaert, B.&lt;/author&gt;&lt;/authors&gt;&lt;/contributors&gt;&lt;auth-address&gt;RTI Health Solutions, 3040, Cornwallis Road, Research Triangle Park, NC 27709, USA. jmauskopf@rti.org&lt;/auth-address&gt;&lt;titles&gt;&lt;title&gt;Categorization of methods used in cost-effectiveness analyses of vaccination programs based on outcomes from dynamic transmission models&lt;/title&gt;&lt;secondary-title&gt;Expert Rev Pharmacoecon Outcomes Res&lt;/secondary-title&gt;&lt;/titles&gt;&lt;periodical&gt;&lt;full-title&gt;Expert Rev Pharmacoecon Outcomes Res&lt;/full-title&gt;&lt;/periodical&gt;&lt;pages&gt;357-71&lt;/pages&gt;&lt;volume&gt;12&lt;/volume&gt;&lt;number&gt;3&lt;/number&gt;&lt;keywords&gt;&lt;keyword&gt;Cost-Benefit Analysis/methods&lt;/keyword&gt;&lt;keyword&gt;Decision Making&lt;/keyword&gt;&lt;keyword&gt;Humans&lt;/keyword&gt;&lt;keyword&gt;Immunization Programs/*economics/organization &amp;amp; administration&lt;/keyword&gt;&lt;keyword&gt;*Models, Theoretical&lt;/keyword&gt;&lt;keyword&gt;Outcome Assessment, Health Care&lt;/keyword&gt;&lt;keyword&gt;Time Factors&lt;/keyword&gt;&lt;keyword&gt;Vaccination/*economics/methods&lt;/keyword&gt;&lt;/keywords&gt;&lt;dates&gt;&lt;year&gt;2012&lt;/year&gt;&lt;pub-dates&gt;&lt;date&gt;Jun&lt;/date&gt;&lt;/pub-dates&gt;&lt;/dates&gt;&lt;isbn&gt;1473-7167&lt;/isbn&gt;&lt;accession-num&gt;22812559&lt;/accession-num&gt;&lt;urls&gt;&lt;/urls&gt;&lt;electronic-resource-num&gt;10.1586/erp.12.11&lt;/electronic-resource-num&gt;&lt;remote-database-provider&gt;NLM&lt;/remote-database-provider&gt;&lt;language&gt;eng&lt;/language&gt;&lt;/record&gt;&lt;/Cite&gt;&lt;/EndNote&gt;</w:instrText>
      </w:r>
      <w:r w:rsidR="00054524" w:rsidRPr="00D26888">
        <w:rPr>
          <w:sz w:val="22"/>
          <w:szCs w:val="22"/>
        </w:rPr>
        <w:fldChar w:fldCharType="separate"/>
      </w:r>
      <w:r w:rsidR="00054524" w:rsidRPr="00D26888">
        <w:rPr>
          <w:noProof/>
          <w:sz w:val="22"/>
          <w:szCs w:val="22"/>
          <w:vertAlign w:val="superscript"/>
        </w:rPr>
        <w:t>30</w:t>
      </w:r>
      <w:r w:rsidR="00054524" w:rsidRPr="00D26888">
        <w:rPr>
          <w:sz w:val="22"/>
          <w:szCs w:val="22"/>
        </w:rPr>
        <w:fldChar w:fldCharType="end"/>
      </w:r>
    </w:p>
    <w:p w14:paraId="1B41E481" w14:textId="77777777" w:rsidR="00823FB8" w:rsidRPr="00D26888" w:rsidRDefault="00823FB8" w:rsidP="00823FB8">
      <w:pPr>
        <w:pStyle w:val="CommentText"/>
        <w:spacing w:line="360" w:lineRule="auto"/>
        <w:rPr>
          <w:rFonts w:cs="Times"/>
          <w:sz w:val="22"/>
          <w:szCs w:val="22"/>
        </w:rPr>
      </w:pPr>
    </w:p>
    <w:p w14:paraId="49E7DAD7" w14:textId="18526326" w:rsidR="00823FB8" w:rsidRPr="00D26888" w:rsidRDefault="00823FB8" w:rsidP="00823FB8">
      <w:pPr>
        <w:pStyle w:val="CommentText"/>
        <w:spacing w:line="360" w:lineRule="auto"/>
        <w:rPr>
          <w:rFonts w:cs="Times"/>
          <w:sz w:val="22"/>
          <w:szCs w:val="22"/>
        </w:rPr>
      </w:pPr>
      <w:r w:rsidRPr="00D26888">
        <w:rPr>
          <w:sz w:val="22"/>
          <w:szCs w:val="22"/>
        </w:rPr>
        <w:t>In justifying the time horizon and number of cohorts</w:t>
      </w:r>
      <w:r w:rsidR="00C0668C" w:rsidRPr="00D26888">
        <w:rPr>
          <w:sz w:val="22"/>
          <w:szCs w:val="22"/>
        </w:rPr>
        <w:t>,</w:t>
      </w:r>
      <w:r w:rsidRPr="00D26888">
        <w:rPr>
          <w:sz w:val="22"/>
          <w:szCs w:val="22"/>
        </w:rPr>
        <w:t xml:space="preserve"> researchers should be aware of the trade-offs between bias and uncertainty. Shorter time horizons may introduce bias into cost-effectiveness estimates since </w:t>
      </w:r>
      <w:r w:rsidRPr="00D26888">
        <w:rPr>
          <w:rFonts w:cs="Times"/>
          <w:sz w:val="22"/>
          <w:szCs w:val="22"/>
        </w:rPr>
        <w:t>they do not allow for enough time to account for epidemiologic changes resulti</w:t>
      </w:r>
      <w:r w:rsidR="00C0668C" w:rsidRPr="00D26888">
        <w:rPr>
          <w:rFonts w:cs="Times"/>
          <w:sz w:val="22"/>
          <w:szCs w:val="22"/>
        </w:rPr>
        <w:t xml:space="preserve">ng from the vaccination program. </w:t>
      </w:r>
      <w:r w:rsidR="002748A7" w:rsidRPr="00D26888">
        <w:rPr>
          <w:rFonts w:cs="Times"/>
          <w:sz w:val="22"/>
          <w:szCs w:val="22"/>
        </w:rPr>
        <w:t>Shorter time horizons</w:t>
      </w:r>
      <w:r w:rsidRPr="00D26888">
        <w:rPr>
          <w:rFonts w:cs="Times"/>
          <w:sz w:val="22"/>
          <w:szCs w:val="22"/>
        </w:rPr>
        <w:t xml:space="preserve"> place a greater</w:t>
      </w:r>
      <w:r w:rsidR="002748A7" w:rsidRPr="00D26888">
        <w:rPr>
          <w:rFonts w:cs="Times"/>
        </w:rPr>
        <w:t xml:space="preserve"> </w:t>
      </w:r>
      <w:r w:rsidRPr="00D26888">
        <w:rPr>
          <w:rFonts w:cs="Times"/>
          <w:sz w:val="22"/>
          <w:szCs w:val="22"/>
        </w:rPr>
        <w:t xml:space="preserve">weight on </w:t>
      </w:r>
      <w:r w:rsidR="002748A7" w:rsidRPr="00D26888">
        <w:rPr>
          <w:rFonts w:cs="Times"/>
          <w:sz w:val="22"/>
          <w:szCs w:val="22"/>
        </w:rPr>
        <w:t xml:space="preserve">upfront </w:t>
      </w:r>
      <w:r w:rsidRPr="00D26888">
        <w:rPr>
          <w:rFonts w:cs="Times"/>
          <w:sz w:val="22"/>
          <w:szCs w:val="22"/>
        </w:rPr>
        <w:t>costs related to initiation of the vaccination program</w:t>
      </w:r>
      <w:r w:rsidR="002748A7" w:rsidRPr="00D26888">
        <w:t xml:space="preserve"> </w:t>
      </w:r>
      <w:r w:rsidR="002748A7" w:rsidRPr="00D26888">
        <w:rPr>
          <w:rFonts w:cs="Times"/>
          <w:sz w:val="22"/>
          <w:szCs w:val="22"/>
        </w:rPr>
        <w:t>relative to later or annual costs, and reduce the consequences of discounting on measured outcomes.</w:t>
      </w:r>
      <w:r w:rsidRPr="00D26888">
        <w:rPr>
          <w:rFonts w:cs="Times"/>
          <w:sz w:val="22"/>
          <w:szCs w:val="22"/>
        </w:rPr>
        <w:t xml:space="preserve"> </w:t>
      </w:r>
      <w:r w:rsidR="002748A7" w:rsidRPr="00D26888">
        <w:rPr>
          <w:rFonts w:cs="Times"/>
          <w:sz w:val="22"/>
          <w:szCs w:val="22"/>
        </w:rPr>
        <w:t>Shorter time horizons also</w:t>
      </w:r>
      <w:r w:rsidRPr="00D26888">
        <w:rPr>
          <w:rFonts w:cs="Times"/>
          <w:sz w:val="22"/>
          <w:szCs w:val="22"/>
        </w:rPr>
        <w:t xml:space="preserve"> </w:t>
      </w:r>
      <w:r w:rsidR="002748A7" w:rsidRPr="00D26888">
        <w:rPr>
          <w:rFonts w:cs="Times"/>
          <w:sz w:val="22"/>
          <w:szCs w:val="22"/>
        </w:rPr>
        <w:t>may</w:t>
      </w:r>
      <w:r w:rsidRPr="00D26888">
        <w:rPr>
          <w:rFonts w:cs="Times"/>
          <w:sz w:val="22"/>
          <w:szCs w:val="22"/>
        </w:rPr>
        <w:t xml:space="preserve"> not quantify all of the benefits accrued to the final cohorts vaccinated.</w:t>
      </w:r>
      <w:r w:rsidR="00C0668C" w:rsidRPr="00D26888">
        <w:rPr>
          <w:rFonts w:cs="Times"/>
          <w:sz w:val="22"/>
          <w:szCs w:val="22"/>
        </w:rPr>
        <w:t xml:space="preserve"> This may not be an issue for large-scale vaccine programs where the payer borrows to fund the program</w:t>
      </w:r>
      <w:r w:rsidR="00D464DB" w:rsidRPr="00D26888">
        <w:rPr>
          <w:rFonts w:cs="Times"/>
          <w:sz w:val="22"/>
          <w:szCs w:val="22"/>
        </w:rPr>
        <w:t>,</w:t>
      </w:r>
      <w:r w:rsidR="00C0668C" w:rsidRPr="00D26888">
        <w:rPr>
          <w:rFonts w:cs="Times"/>
          <w:sz w:val="22"/>
          <w:szCs w:val="22"/>
        </w:rPr>
        <w:t xml:space="preserve"> and costs are annuitized.</w:t>
      </w:r>
    </w:p>
    <w:p w14:paraId="3CCCD28C" w14:textId="77777777" w:rsidR="00481FE4" w:rsidRPr="00D26888" w:rsidRDefault="00481FE4" w:rsidP="00C1161B">
      <w:pPr>
        <w:pStyle w:val="CommentText"/>
        <w:spacing w:line="360" w:lineRule="auto"/>
        <w:rPr>
          <w:sz w:val="22"/>
          <w:szCs w:val="22"/>
        </w:rPr>
      </w:pPr>
    </w:p>
    <w:p w14:paraId="2AD39188" w14:textId="610192DF" w:rsidR="00E26656" w:rsidRPr="00D26888" w:rsidRDefault="00823FB8" w:rsidP="00C1161B">
      <w:pPr>
        <w:pStyle w:val="CommentText"/>
        <w:spacing w:line="360" w:lineRule="auto"/>
        <w:rPr>
          <w:sz w:val="22"/>
          <w:szCs w:val="22"/>
        </w:rPr>
      </w:pPr>
      <w:r w:rsidRPr="00D26888">
        <w:rPr>
          <w:sz w:val="22"/>
          <w:szCs w:val="22"/>
        </w:rPr>
        <w:t xml:space="preserve">For models with long time horizons, researchers should consider the potential for </w:t>
      </w:r>
      <w:r w:rsidR="00D93497" w:rsidRPr="00D26888">
        <w:rPr>
          <w:sz w:val="22"/>
          <w:szCs w:val="22"/>
        </w:rPr>
        <w:t>future</w:t>
      </w:r>
      <w:r w:rsidRPr="00D26888">
        <w:rPr>
          <w:sz w:val="22"/>
          <w:szCs w:val="22"/>
        </w:rPr>
        <w:t xml:space="preserve"> changes that might alter the costs and benefits of the vaccine </w:t>
      </w:r>
      <w:r w:rsidR="00D93497" w:rsidRPr="00D26888">
        <w:rPr>
          <w:sz w:val="22"/>
          <w:szCs w:val="22"/>
        </w:rPr>
        <w:t>(e.g</w:t>
      </w:r>
      <w:r w:rsidRPr="00D26888">
        <w:rPr>
          <w:sz w:val="22"/>
          <w:szCs w:val="22"/>
        </w:rPr>
        <w:t xml:space="preserve">., technological change, </w:t>
      </w:r>
      <w:r w:rsidRPr="00D26888">
        <w:rPr>
          <w:rFonts w:cs="Times"/>
          <w:sz w:val="22"/>
          <w:szCs w:val="22"/>
        </w:rPr>
        <w:t>long-term estimates of vaccine effectiveness, demographic projections</w:t>
      </w:r>
      <w:r w:rsidRPr="00D26888">
        <w:rPr>
          <w:sz w:val="22"/>
          <w:szCs w:val="22"/>
        </w:rPr>
        <w:t>)</w:t>
      </w:r>
      <w:r w:rsidR="00D93497" w:rsidRPr="00D26888">
        <w:rPr>
          <w:sz w:val="22"/>
          <w:szCs w:val="22"/>
        </w:rPr>
        <w:t>.</w:t>
      </w:r>
      <w:r w:rsidR="00054524" w:rsidRPr="00D26888">
        <w:rPr>
          <w:sz w:val="22"/>
          <w:szCs w:val="22"/>
        </w:rPr>
        <w:fldChar w:fldCharType="begin">
          <w:fldData xml:space="preserve">PEVuZE5vdGU+PENpdGU+PEF1dGhvcj5CaWxja2U8L0F1dGhvcj48WWVhcj4yMDEyPC9ZZWFyPjxS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</w:fldData>
        </w:fldChar>
      </w:r>
      <w:r w:rsidR="00800E8B" w:rsidRPr="00D26888">
        <w:rPr>
          <w:sz w:val="22"/>
          <w:szCs w:val="22"/>
        </w:rPr>
        <w:instrText xml:space="preserve"> ADDIN EN.CITE </w:instrText>
      </w:r>
      <w:r w:rsidR="00800E8B" w:rsidRPr="00D26888">
        <w:rPr>
          <w:sz w:val="22"/>
          <w:szCs w:val="22"/>
        </w:rPr>
        <w:fldChar w:fldCharType="begin">
          <w:fldData xml:space="preserve">PEVuZE5vdGU+PENpdGU+PEF1dGhvcj5CaWxja2U8L0F1dGhvcj48WWVhcj4yMDEyPC9ZZWFyPjxS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</w:fldData>
        </w:fldChar>
      </w:r>
      <w:r w:rsidR="00800E8B" w:rsidRPr="00D26888">
        <w:rPr>
          <w:sz w:val="22"/>
          <w:szCs w:val="22"/>
        </w:rPr>
        <w:instrText xml:space="preserve"> ADDIN EN.CITE.DATA </w:instrText>
      </w:r>
      <w:r w:rsidR="00800E8B" w:rsidRPr="00D26888">
        <w:rPr>
          <w:sz w:val="22"/>
          <w:szCs w:val="22"/>
        </w:rPr>
      </w:r>
      <w:r w:rsidR="00800E8B" w:rsidRPr="00D26888">
        <w:rPr>
          <w:sz w:val="22"/>
          <w:szCs w:val="22"/>
        </w:rPr>
        <w:fldChar w:fldCharType="end"/>
      </w:r>
      <w:r w:rsidR="00054524" w:rsidRPr="00D26888">
        <w:rPr>
          <w:sz w:val="22"/>
          <w:szCs w:val="22"/>
        </w:rPr>
      </w:r>
      <w:r w:rsidR="00054524" w:rsidRPr="00D26888">
        <w:rPr>
          <w:sz w:val="22"/>
          <w:szCs w:val="22"/>
        </w:rPr>
        <w:fldChar w:fldCharType="separate"/>
      </w:r>
      <w:r w:rsidR="00054524" w:rsidRPr="00D26888">
        <w:rPr>
          <w:noProof/>
          <w:sz w:val="22"/>
          <w:szCs w:val="22"/>
          <w:vertAlign w:val="superscript"/>
        </w:rPr>
        <w:t>10,31,32</w:t>
      </w:r>
      <w:r w:rsidR="00054524" w:rsidRPr="00D26888">
        <w:rPr>
          <w:sz w:val="22"/>
          <w:szCs w:val="22"/>
        </w:rPr>
        <w:fldChar w:fldCharType="end"/>
      </w:r>
      <w:r w:rsidR="00D93497" w:rsidRPr="00D26888">
        <w:rPr>
          <w:rFonts w:cs="Times"/>
          <w:sz w:val="22"/>
          <w:szCs w:val="22"/>
        </w:rPr>
        <w:t xml:space="preserve"> </w:t>
      </w:r>
      <w:r w:rsidRPr="00D26888">
        <w:rPr>
          <w:sz w:val="22"/>
          <w:szCs w:val="22"/>
        </w:rPr>
        <w:t>While some of this uncertainty may be accou</w:t>
      </w:r>
      <w:r w:rsidR="00D93497" w:rsidRPr="00D26888">
        <w:rPr>
          <w:sz w:val="22"/>
          <w:szCs w:val="22"/>
        </w:rPr>
        <w:t>nted for in the discount rate</w:t>
      </w:r>
      <w:r w:rsidR="004C2A5C" w:rsidRPr="00D26888">
        <w:rPr>
          <w:sz w:val="22"/>
          <w:szCs w:val="22"/>
        </w:rPr>
        <w:t xml:space="preserve"> (in particular, by the “catastrophic risk”</w:t>
      </w:r>
      <w:r w:rsidR="00D464DB" w:rsidRPr="00D26888">
        <w:rPr>
          <w:sz w:val="22"/>
          <w:szCs w:val="22"/>
        </w:rPr>
        <w:t xml:space="preserve">— </w:t>
      </w:r>
      <w:r w:rsidR="004C2A5C" w:rsidRPr="00D26888">
        <w:rPr>
          <w:sz w:val="22"/>
          <w:szCs w:val="22"/>
        </w:rPr>
        <w:t>the risk of an unanticipated event removing much of the value of the intervention)</w:t>
      </w:r>
      <w:r w:rsidRPr="00D26888">
        <w:rPr>
          <w:sz w:val="22"/>
          <w:szCs w:val="22"/>
        </w:rPr>
        <w:t>, researchers may wish to consider context</w:t>
      </w:r>
      <w:r w:rsidR="00D93497" w:rsidRPr="00D26888">
        <w:rPr>
          <w:sz w:val="22"/>
          <w:szCs w:val="22"/>
        </w:rPr>
        <w:t>-</w:t>
      </w:r>
      <w:r w:rsidRPr="00D26888">
        <w:rPr>
          <w:sz w:val="22"/>
          <w:szCs w:val="22"/>
        </w:rPr>
        <w:t>specific</w:t>
      </w:r>
      <w:r w:rsidR="00D464DB" w:rsidRPr="00D26888">
        <w:rPr>
          <w:sz w:val="22"/>
          <w:szCs w:val="22"/>
        </w:rPr>
        <w:t>,</w:t>
      </w:r>
      <w:r w:rsidRPr="00D26888">
        <w:rPr>
          <w:sz w:val="22"/>
          <w:szCs w:val="22"/>
        </w:rPr>
        <w:t xml:space="preserve"> long-term uncertainties such as the emergence of treatment</w:t>
      </w:r>
      <w:r w:rsidR="00D464DB" w:rsidRPr="00D26888">
        <w:rPr>
          <w:sz w:val="22"/>
          <w:szCs w:val="22"/>
        </w:rPr>
        <w:t>-</w:t>
      </w:r>
      <w:r w:rsidRPr="00D26888">
        <w:rPr>
          <w:sz w:val="22"/>
          <w:szCs w:val="22"/>
        </w:rPr>
        <w:t>resistant disease.</w:t>
      </w:r>
      <w:bookmarkStart w:id="40" w:name="_Toc489172752"/>
      <w:r w:rsidR="004C2A5C" w:rsidRPr="00D26888">
        <w:rPr>
          <w:sz w:val="22"/>
          <w:szCs w:val="22"/>
        </w:rPr>
        <w:t xml:space="preserve"> Where the time horizon spans a long period (i.e., multiple decades), researchers should report ICER estimates from </w:t>
      </w:r>
      <w:r w:rsidR="002748A7" w:rsidRPr="00D26888">
        <w:rPr>
          <w:rFonts w:cs="Times"/>
          <w:sz w:val="22"/>
          <w:szCs w:val="22"/>
        </w:rPr>
        <w:t xml:space="preserve">various time points </w:t>
      </w:r>
      <w:r w:rsidR="004C2A5C" w:rsidRPr="00D26888">
        <w:rPr>
          <w:sz w:val="22"/>
          <w:szCs w:val="22"/>
        </w:rPr>
        <w:t>throughout the time horizon.</w:t>
      </w:r>
    </w:p>
    <w:p w14:paraId="3345C7A8" w14:textId="77777777" w:rsidR="00E26656" w:rsidRPr="00D26888" w:rsidRDefault="00E26656" w:rsidP="00C1161B">
      <w:pPr>
        <w:pStyle w:val="CommentText"/>
        <w:spacing w:line="360" w:lineRule="auto"/>
        <w:rPr>
          <w:sz w:val="22"/>
          <w:szCs w:val="22"/>
        </w:rPr>
      </w:pPr>
    </w:p>
    <w:p w14:paraId="78778300" w14:textId="2E1CE35C" w:rsidR="00823FB8" w:rsidRPr="00D26888" w:rsidRDefault="00E26656" w:rsidP="00C1161B">
      <w:pPr>
        <w:pStyle w:val="CommentText"/>
        <w:spacing w:line="360" w:lineRule="auto"/>
        <w:rPr>
          <w:sz w:val="22"/>
          <w:szCs w:val="22"/>
        </w:rPr>
      </w:pPr>
      <w:r w:rsidRPr="00D26888">
        <w:rPr>
          <w:sz w:val="22"/>
          <w:szCs w:val="22"/>
        </w:rPr>
        <w:t>In some jurisdictions, the effects of high</w:t>
      </w:r>
      <w:r w:rsidR="00D464DB" w:rsidRPr="00D26888">
        <w:rPr>
          <w:sz w:val="22"/>
          <w:szCs w:val="22"/>
        </w:rPr>
        <w:t>,</w:t>
      </w:r>
      <w:r w:rsidRPr="00D26888">
        <w:rPr>
          <w:sz w:val="22"/>
          <w:szCs w:val="22"/>
        </w:rPr>
        <w:t xml:space="preserve"> upfront implementation costs for vaccination programs can be tempered by </w:t>
      </w:r>
      <w:proofErr w:type="spellStart"/>
      <w:r w:rsidRPr="00D26888">
        <w:rPr>
          <w:sz w:val="22"/>
          <w:szCs w:val="22"/>
        </w:rPr>
        <w:t>annuitization</w:t>
      </w:r>
      <w:proofErr w:type="spellEnd"/>
      <w:r w:rsidRPr="00D26888">
        <w:rPr>
          <w:sz w:val="22"/>
          <w:szCs w:val="22"/>
        </w:rPr>
        <w:t>, reflecting the borrowing practices of government agencies to fund wide-scale programs. Regardless of the time horizon</w:t>
      </w:r>
      <w:r w:rsidR="00D464DB" w:rsidRPr="00D26888">
        <w:rPr>
          <w:sz w:val="22"/>
          <w:szCs w:val="22"/>
        </w:rPr>
        <w:t xml:space="preserve"> length</w:t>
      </w:r>
      <w:r w:rsidRPr="00D26888">
        <w:rPr>
          <w:sz w:val="22"/>
          <w:szCs w:val="22"/>
        </w:rPr>
        <w:t xml:space="preserve">, analyses should indicate the rates used for </w:t>
      </w:r>
      <w:proofErr w:type="spellStart"/>
      <w:r w:rsidRPr="00D26888">
        <w:rPr>
          <w:sz w:val="22"/>
          <w:szCs w:val="22"/>
        </w:rPr>
        <w:t>annuitization</w:t>
      </w:r>
      <w:proofErr w:type="spellEnd"/>
      <w:r w:rsidRPr="00D26888">
        <w:rPr>
          <w:sz w:val="22"/>
          <w:szCs w:val="22"/>
        </w:rPr>
        <w:t xml:space="preserve"> and amortization (if applicable). It may be appropriate to conduct the analysis with and without </w:t>
      </w:r>
      <w:proofErr w:type="spellStart"/>
      <w:r w:rsidRPr="00D26888">
        <w:rPr>
          <w:sz w:val="22"/>
          <w:szCs w:val="22"/>
        </w:rPr>
        <w:t>annuitization</w:t>
      </w:r>
      <w:proofErr w:type="spellEnd"/>
      <w:r w:rsidRPr="00D26888">
        <w:rPr>
          <w:sz w:val="22"/>
          <w:szCs w:val="22"/>
        </w:rPr>
        <w:t xml:space="preserve"> of upfront implementation costs.</w:t>
      </w:r>
      <w:r w:rsidR="00823FB8" w:rsidRPr="00D26888">
        <w:rPr>
          <w:sz w:val="22"/>
          <w:szCs w:val="22"/>
        </w:rPr>
        <w:br w:type="page"/>
      </w:r>
    </w:p>
    <w:p w14:paraId="339062BF" w14:textId="74FB1590" w:rsidR="00CE0121" w:rsidRPr="00D26888" w:rsidRDefault="00CE0121" w:rsidP="00CE0121">
      <w:pPr>
        <w:pStyle w:val="Heading3"/>
      </w:pPr>
      <w:bookmarkStart w:id="41" w:name="_Discounting"/>
      <w:bookmarkStart w:id="42" w:name="_Toc96595405"/>
      <w:bookmarkEnd w:id="40"/>
      <w:bookmarkEnd w:id="41"/>
      <w:r w:rsidRPr="00D26888">
        <w:t>7. Discounting</w:t>
      </w:r>
      <w:bookmarkEnd w:id="42"/>
    </w:p>
    <w:p w14:paraId="452915EC" w14:textId="23384D4B" w:rsidR="00CE0121" w:rsidRPr="00D26888" w:rsidRDefault="00CE0121" w:rsidP="00CE0121">
      <w:pPr>
        <w:tabs>
          <w:tab w:val="left" w:pos="703"/>
        </w:tabs>
        <w:spacing w:line="360" w:lineRule="auto"/>
        <w:ind w:left="709" w:hanging="709"/>
        <w:contextualSpacing/>
      </w:pPr>
      <w:r w:rsidRPr="00D26888">
        <w:rPr>
          <w:rFonts w:cs="Helvetica"/>
          <w:szCs w:val="22"/>
        </w:rPr>
        <w:t>7.1      In the reference cases, costs and outcomes that occur beyond one year should be discounted to present values at a rate of 1.5% per year</w:t>
      </w:r>
      <w:r w:rsidRPr="00D26888">
        <w:t>. [CADTH Guideline Statement with amendment]</w:t>
      </w:r>
    </w:p>
    <w:p w14:paraId="543AE516" w14:textId="77777777" w:rsidR="00CE0121" w:rsidRPr="00D26888" w:rsidRDefault="00CE0121" w:rsidP="00CE0121">
      <w:pPr>
        <w:tabs>
          <w:tab w:val="left" w:pos="703"/>
        </w:tabs>
        <w:spacing w:line="360" w:lineRule="auto"/>
        <w:ind w:left="709" w:hanging="709"/>
        <w:contextualSpacing/>
        <w:rPr>
          <w:rFonts w:cs="Helvetica"/>
          <w:szCs w:val="22"/>
        </w:rPr>
      </w:pPr>
    </w:p>
    <w:p w14:paraId="72735B79" w14:textId="77777777" w:rsidR="00CE0121" w:rsidRPr="00D26888" w:rsidRDefault="00CE0121" w:rsidP="00CE0121">
      <w:pPr>
        <w:tabs>
          <w:tab w:val="left" w:pos="703"/>
        </w:tabs>
        <w:spacing w:line="360" w:lineRule="auto"/>
        <w:ind w:left="709" w:hanging="709"/>
        <w:contextualSpacing/>
      </w:pPr>
      <w:r w:rsidRPr="00D26888">
        <w:rPr>
          <w:rFonts w:cs="Helvetica"/>
          <w:szCs w:val="22"/>
        </w:rPr>
        <w:t>7.2</w:t>
      </w:r>
      <w:r w:rsidRPr="00D26888">
        <w:rPr>
          <w:rFonts w:cs="Helvetica"/>
          <w:szCs w:val="22"/>
        </w:rPr>
        <w:tab/>
        <w:t>“The impact of uncertainty in the discount rate should be assessed by comparing the results of the reference cases to those from non-reference case analyses, using discount rates of 0% and 3% per year</w:t>
      </w:r>
      <w:r w:rsidRPr="00D26888">
        <w:t xml:space="preserve">.” [CADTH Guideline Statement] </w:t>
      </w:r>
    </w:p>
    <w:p w14:paraId="7969AFD4" w14:textId="77777777" w:rsidR="00823FB8" w:rsidRPr="00D26888" w:rsidRDefault="00823FB8" w:rsidP="00823FB8">
      <w:pPr>
        <w:spacing w:line="360" w:lineRule="auto"/>
      </w:pPr>
    </w:p>
    <w:p w14:paraId="3C430530" w14:textId="302CFCF2" w:rsidR="00823FB8" w:rsidRPr="00D26888" w:rsidRDefault="00696CA6" w:rsidP="00823FB8">
      <w:pPr>
        <w:spacing w:line="360" w:lineRule="auto"/>
      </w:pPr>
      <w:r w:rsidRPr="00D26888">
        <w:t xml:space="preserve">Discounting costs, </w:t>
      </w:r>
      <w:r w:rsidR="00823FB8" w:rsidRPr="00D26888">
        <w:t>health outcomes</w:t>
      </w:r>
      <w:r w:rsidRPr="00D26888">
        <w:t>, and non-health outcomes</w:t>
      </w:r>
      <w:r w:rsidR="00823FB8" w:rsidRPr="00D26888">
        <w:t xml:space="preserve"> in economic evaluations reflects the societal preference for present consumption over future consumption</w:t>
      </w:r>
      <w:r w:rsidRPr="00D26888">
        <w:t xml:space="preserve">. This is because discounting </w:t>
      </w:r>
      <w:r w:rsidR="00823FB8" w:rsidRPr="00D26888">
        <w:t>reduces the value of future costs and outcomes compared to their present value. The discount rate accounts for the social rate of time preference, growth rates in healthcare resources and the consumption value of health, and uncertainty about whether future health outcomes will be realized.</w:t>
      </w:r>
      <w:r w:rsidR="00054524" w:rsidRPr="00D26888">
        <w:fldChar w:fldCharType="begin">
          <w:fldData xml:space="preserve">PEVuZE5vdGU+PENpdGU+PEF1dGhvcj5BdHRlbWE8L0F1dGhvcj48WWVhcj4yMDE4PC9ZZWFyPjxS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==
</w:fldData>
        </w:fldChar>
      </w:r>
      <w:r w:rsidR="00800E8B" w:rsidRPr="00D26888">
        <w:instrText xml:space="preserve"> ADDIN EN.CITE </w:instrText>
      </w:r>
      <w:r w:rsidR="00800E8B" w:rsidRPr="00D26888">
        <w:fldChar w:fldCharType="begin">
          <w:fldData xml:space="preserve">PEVuZE5vdGU+PENpdGU+PEF1dGhvcj5BdHRlbWE8L0F1dGhvcj48WWVhcj4yMDE4PC9ZZWFyPjxS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==
</w:fldData>
        </w:fldChar>
      </w:r>
      <w:r w:rsidR="00800E8B" w:rsidRPr="00D26888">
        <w:instrText xml:space="preserve"> ADDIN EN.CITE.DATA </w:instrText>
      </w:r>
      <w:r w:rsidR="00800E8B" w:rsidRPr="00D26888">
        <w:fldChar w:fldCharType="end"/>
      </w:r>
      <w:r w:rsidR="00054524" w:rsidRPr="00D26888">
        <w:fldChar w:fldCharType="separate"/>
      </w:r>
      <w:r w:rsidR="007D535A" w:rsidRPr="00D26888">
        <w:rPr>
          <w:noProof/>
          <w:vertAlign w:val="superscript"/>
        </w:rPr>
        <w:t>33,34</w:t>
      </w:r>
      <w:r w:rsidR="00054524" w:rsidRPr="00D26888">
        <w:fldChar w:fldCharType="end"/>
      </w:r>
    </w:p>
    <w:p w14:paraId="722AD575" w14:textId="77777777" w:rsidR="00823FB8" w:rsidRPr="00D26888" w:rsidRDefault="00823FB8" w:rsidP="00823FB8">
      <w:pPr>
        <w:spacing w:line="360" w:lineRule="auto"/>
      </w:pPr>
    </w:p>
    <w:p w14:paraId="704BCD3B" w14:textId="4D1153EF" w:rsidR="00823FB8" w:rsidRPr="00D26888" w:rsidRDefault="00823FB8" w:rsidP="00823FB8">
      <w:pPr>
        <w:spacing w:line="360" w:lineRule="auto"/>
      </w:pPr>
      <w:r w:rsidRPr="00D26888">
        <w:t xml:space="preserve">Discounting in economic evaluations of vaccination programs can have a profound effect on the cost-effectiveness of programs, particularly in situations where the expected benefits of the vaccination program may not become apparent for years or even generations (e.g., prevention of cervical cancer through an HPV vaccination program). </w:t>
      </w:r>
      <w:r w:rsidR="00696CA6" w:rsidRPr="00D26888">
        <w:t xml:space="preserve">Pediatric populations are particularly susceptible to these effects. </w:t>
      </w:r>
      <w:r w:rsidRPr="00D26888">
        <w:t xml:space="preserve">Discounting of health </w:t>
      </w:r>
      <w:r w:rsidR="00696CA6" w:rsidRPr="00D26888">
        <w:t xml:space="preserve">and non-health </w:t>
      </w:r>
      <w:r w:rsidRPr="00D26888">
        <w:t>outcomes that accrue in the distant future may lead to a considerably reduced present value of outcomes. For example, in a cost-effectiveness analysis of an HPV vaccination program</w:t>
      </w:r>
      <w:r w:rsidR="008F72F5" w:rsidRPr="00D26888">
        <w:t>,</w:t>
      </w:r>
      <w:r w:rsidRPr="00D26888">
        <w:t xml:space="preserve"> the authors report an undiscounted ICER of €7,600/QALY, which increased to €59,100/QALY when a 4% discount rate was applied to both costs and benefits (3,462 undiscounted QALYs v</w:t>
      </w:r>
      <w:r w:rsidR="00740C3C" w:rsidRPr="00D26888">
        <w:t>ersus</w:t>
      </w:r>
      <w:r w:rsidRPr="00D26888">
        <w:t xml:space="preserve"> 438 discounted QALYs).</w:t>
      </w:r>
      <w:r w:rsidR="007D535A" w:rsidRPr="00D26888">
        <w:fldChar w:fldCharType="begin">
          <w:fldData xml:space="preserve">PEVuZE5vdGU+PENpdGU+PEF1dGhvcj5XZXN0cmE8L0F1dGhvcj48WWVhcj4yMDEyPC9ZZWFyPjxS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</w:fldData>
        </w:fldChar>
      </w:r>
      <w:r w:rsidR="00800E8B" w:rsidRPr="00D26888">
        <w:instrText xml:space="preserve"> ADDIN EN.CITE </w:instrText>
      </w:r>
      <w:r w:rsidR="00800E8B" w:rsidRPr="00D26888">
        <w:fldChar w:fldCharType="begin">
          <w:fldData xml:space="preserve">PEVuZE5vdGU+PENpdGU+PEF1dGhvcj5XZXN0cmE8L0F1dGhvcj48WWVhcj4yMDEyPC9ZZWFyPjxS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</w:fldData>
        </w:fldChar>
      </w:r>
      <w:r w:rsidR="00800E8B" w:rsidRPr="00D26888">
        <w:instrText xml:space="preserve"> ADDIN EN.CITE.DATA </w:instrText>
      </w:r>
      <w:r w:rsidR="00800E8B" w:rsidRPr="00D26888">
        <w:fldChar w:fldCharType="end"/>
      </w:r>
      <w:r w:rsidR="007D535A" w:rsidRPr="00D26888">
        <w:fldChar w:fldCharType="separate"/>
      </w:r>
      <w:r w:rsidR="007D535A" w:rsidRPr="00D26888">
        <w:rPr>
          <w:noProof/>
          <w:vertAlign w:val="superscript"/>
        </w:rPr>
        <w:t>35</w:t>
      </w:r>
      <w:r w:rsidR="007D535A" w:rsidRPr="00D26888">
        <w:fldChar w:fldCharType="end"/>
      </w:r>
    </w:p>
    <w:p w14:paraId="270D47A5" w14:textId="77777777" w:rsidR="00823FB8" w:rsidRPr="00D26888" w:rsidRDefault="00823FB8" w:rsidP="00823FB8">
      <w:pPr>
        <w:spacing w:line="360" w:lineRule="auto"/>
      </w:pPr>
    </w:p>
    <w:p w14:paraId="43825E7B" w14:textId="707F873C" w:rsidR="00823FB8" w:rsidRPr="00D26888" w:rsidRDefault="00823FB8" w:rsidP="00823FB8">
      <w:pPr>
        <w:spacing w:line="360" w:lineRule="auto"/>
      </w:pPr>
      <w:r w:rsidRPr="00D26888">
        <w:t>The two most common approaches to discounting in economic evaluations of vaccination programs are</w:t>
      </w:r>
      <w:r w:rsidR="00740C3C" w:rsidRPr="00D26888">
        <w:t>:</w:t>
      </w:r>
      <w:r w:rsidRPr="00D26888">
        <w:t xml:space="preserve"> 1) constant discounting, where the same fixed discount rate is applied to both outcomes and costs</w:t>
      </w:r>
      <w:r w:rsidR="00740C3C" w:rsidRPr="00D26888">
        <w:t>;</w:t>
      </w:r>
      <w:r w:rsidRPr="00D26888">
        <w:t xml:space="preserve"> and 2) differential discounting, where a lower discount rate is applied to </w:t>
      </w:r>
      <w:r w:rsidR="00A90965" w:rsidRPr="00D26888">
        <w:t>outcomes compared to costs.</w:t>
      </w:r>
      <w:r w:rsidR="007D535A" w:rsidRPr="00D26888">
        <w:fldChar w:fldCharType="begin">
          <w:fldData xml:space="preserve">PEVuZE5vdGU+PENpdGU+PEF1dGhvcj5BdHRlbWE8L0F1dGhvcj48WWVhcj4yMDE4PC9ZZWFyPjxS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</w:fldData>
        </w:fldChar>
      </w:r>
      <w:r w:rsidR="00800E8B" w:rsidRPr="00D26888">
        <w:instrText xml:space="preserve"> ADDIN EN.CITE </w:instrText>
      </w:r>
      <w:r w:rsidR="00800E8B" w:rsidRPr="00D26888">
        <w:fldChar w:fldCharType="begin">
          <w:fldData xml:space="preserve">PEVuZE5vdGU+PENpdGU+PEF1dGhvcj5BdHRlbWE8L0F1dGhvcj48WWVhcj4yMDE4PC9ZZWFyPjxS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</w:fldData>
        </w:fldChar>
      </w:r>
      <w:r w:rsidR="00800E8B" w:rsidRPr="00D26888">
        <w:instrText xml:space="preserve"> ADDIN EN.CITE.DATA </w:instrText>
      </w:r>
      <w:r w:rsidR="00800E8B" w:rsidRPr="00D26888">
        <w:fldChar w:fldCharType="end"/>
      </w:r>
      <w:r w:rsidR="007D535A" w:rsidRPr="00D26888">
        <w:fldChar w:fldCharType="separate"/>
      </w:r>
      <w:r w:rsidR="007D535A" w:rsidRPr="00D26888">
        <w:rPr>
          <w:noProof/>
          <w:vertAlign w:val="superscript"/>
        </w:rPr>
        <w:t>33-36</w:t>
      </w:r>
      <w:r w:rsidR="007D535A" w:rsidRPr="00D26888">
        <w:fldChar w:fldCharType="end"/>
      </w:r>
    </w:p>
    <w:p w14:paraId="7B6F70D8" w14:textId="77777777" w:rsidR="00823FB8" w:rsidRPr="00D26888" w:rsidRDefault="00823FB8" w:rsidP="00823FB8">
      <w:pPr>
        <w:spacing w:line="360" w:lineRule="auto"/>
      </w:pPr>
    </w:p>
    <w:p w14:paraId="7D48F857" w14:textId="7F1D30E9" w:rsidR="00823FB8" w:rsidRPr="00D26888" w:rsidRDefault="00823FB8" w:rsidP="00823FB8">
      <w:pPr>
        <w:spacing w:line="360" w:lineRule="auto"/>
      </w:pPr>
      <w:r w:rsidRPr="00D26888">
        <w:t xml:space="preserve">The approach most commonly employed in economic evaluations of vaccination programs is constant discounting, which is also the approach most commonly </w:t>
      </w:r>
      <w:r w:rsidR="00740C3C" w:rsidRPr="00D26888">
        <w:t>used for</w:t>
      </w:r>
      <w:r w:rsidRPr="00D26888">
        <w:t xml:space="preserve"> non-vaccine health interventions.</w:t>
      </w:r>
      <w:r w:rsidR="007D535A" w:rsidRPr="00D26888">
        <w:fldChar w:fldCharType="begin"/>
      </w:r>
      <w:r w:rsidR="00800E8B" w:rsidRPr="00D26888">
        <w:instrText xml:space="preserve"> ADDIN EN.CITE &lt;EndNote&gt;&lt;Cite&gt;&lt;Author&gt;Jit&lt;/Author&gt;&lt;Year&gt;2015&lt;/Year&gt;&lt;RecNum&gt;175&lt;/RecNum&gt;&lt;DisplayText&gt;&lt;style face="superscript"&gt;34&lt;/style&gt;&lt;/DisplayText&gt;&lt;record&gt;&lt;rec-number&gt;175&lt;/rec-number&gt;&lt;foreign-keys&gt;&lt;key app="EN" db-id="p5p0z5a9x2pazuex095vfdzg0a5srrsd5z9t" timestamp="1640314418" guid="2e117e53-fff6-40b1-afe6-ea92c70c5fbd"&gt;175&lt;/key&gt;&lt;/foreign-keys&gt;&lt;ref-type name="Journal Article"&gt;17&lt;/ref-type&gt;&lt;contributors&gt;&lt;authors&gt;&lt;author&gt;Jit, M.&lt;/author&gt;&lt;author&gt;Mibei, W.&lt;/author&gt;&lt;/authors&gt;&lt;/contributors&gt;&lt;auth-address&gt;Department of Infectious Disease Epidemiology, London School of Hygiene and Tropical Medicine, London WC1E 7HT, United Kingdom; Modelling and Economics Unit, Public Health England, London NW9 5EQ, United Kingdom. Electronic address: mark.jit@phe.gov.uk.&amp;#xD;Department of Infectious Disease Epidemiology, London School of Hygiene and Tropical Medicine, London WC1E 7HT, United Kingdom.&lt;/auth-address&gt;&lt;titles&gt;&lt;title&gt;Discounting in the evaluation of the cost-effectiveness of a vaccination programme: A critical review&lt;/title&gt;&lt;secondary-title&gt;Vaccine&lt;/secondary-title&gt;&lt;/titles&gt;&lt;periodical&gt;&lt;full-title&gt;Vaccine&lt;/full-title&gt;&lt;/periodical&gt;&lt;pages&gt;3788-94&lt;/pages&gt;&lt;volume&gt;33&lt;/volume&gt;&lt;number&gt;32&lt;/number&gt;&lt;edition&gt;20150702&lt;/edition&gt;&lt;keywords&gt;&lt;keyword&gt;Cost-Benefit Analysis&lt;/keyword&gt;&lt;keyword&gt;Humans&lt;/keyword&gt;&lt;keyword&gt;Immunization Programs/*economics&lt;/keyword&gt;&lt;keyword&gt;Vaccination/*economics&lt;/keyword&gt;&lt;keyword&gt;Cost-effectiveness&lt;/keyword&gt;&lt;keyword&gt;Discounting&lt;/keyword&gt;&lt;keyword&gt;Vaccination&lt;/keyword&gt;&lt;/keywords&gt;&lt;dates&gt;&lt;year&gt;2015&lt;/year&gt;&lt;pub-dates&gt;&lt;date&gt;Jul 31&lt;/date&gt;&lt;/pub-dates&gt;&lt;/dates&gt;&lt;isbn&gt;0264-410x&lt;/isbn&gt;&lt;accession-num&gt;26144897&lt;/accession-num&gt;&lt;urls&gt;&lt;/urls&gt;&lt;electronic-resource-num&gt;10.1016/j.vaccine.2015.06.084&lt;/electronic-resource-num&gt;&lt;remote-database-provider&gt;NLM&lt;/remote-database-provider&gt;&lt;language&gt;eng&lt;/language&gt;&lt;/record&gt;&lt;/Cite&gt;&lt;/EndNote&gt;</w:instrText>
      </w:r>
      <w:r w:rsidR="007D535A" w:rsidRPr="00D26888">
        <w:fldChar w:fldCharType="separate"/>
      </w:r>
      <w:r w:rsidR="007D535A" w:rsidRPr="00D26888">
        <w:rPr>
          <w:noProof/>
          <w:vertAlign w:val="superscript"/>
        </w:rPr>
        <w:t>34</w:t>
      </w:r>
      <w:r w:rsidR="007D535A" w:rsidRPr="00D26888">
        <w:fldChar w:fldCharType="end"/>
      </w:r>
      <w:r w:rsidRPr="00D26888">
        <w:t xml:space="preserve"> Some </w:t>
      </w:r>
      <w:r w:rsidR="00C76030" w:rsidRPr="00D26888">
        <w:t xml:space="preserve">national immunization technical advisory group guidelines and </w:t>
      </w:r>
      <w:r w:rsidR="00F0397A" w:rsidRPr="00D26888">
        <w:t>health technology assessment</w:t>
      </w:r>
      <w:r w:rsidRPr="00D26888">
        <w:t xml:space="preserve"> </w:t>
      </w:r>
      <w:r w:rsidR="00F0397A" w:rsidRPr="00D26888">
        <w:t xml:space="preserve">(HTA) </w:t>
      </w:r>
      <w:r w:rsidRPr="00D26888">
        <w:t>guidelines, recommend differential discounting approaches</w:t>
      </w:r>
      <w:r w:rsidR="00C76030" w:rsidRPr="00D26888">
        <w:t xml:space="preserve"> in uncertainty analyses or in special circumstances</w:t>
      </w:r>
      <w:r w:rsidRPr="00D26888">
        <w:t>.</w:t>
      </w:r>
      <w:r w:rsidR="00AE1862" w:rsidRPr="00D26888">
        <w:fldChar w:fldCharType="begin"/>
      </w:r>
      <w:r w:rsidR="00800E8B" w:rsidRPr="00D26888">
        <w:instrText xml:space="preserve"> ADDIN EN.CITE &lt;EndNote&gt;&lt;Cite&gt;&lt;Author&gt;National Institute for Health and Care Excellence (NICE)&lt;/Author&gt;&lt;Year&gt;2011&lt;/Year&gt;&lt;RecNum&gt;259&lt;/RecNum&gt;&lt;DisplayText&gt;&lt;style face="superscript"&gt;37,38&lt;/style&gt;&lt;/DisplayText&gt;&lt;record&gt;&lt;rec-number&gt;259&lt;/rec-number&gt;&lt;foreign-keys&gt;&lt;key app="EN" db-id="p5p0z5a9x2pazuex095vfdzg0a5srrsd5z9t" timestamp="1640326236" guid="2c5571ee-8fef-4ffc-8bf9-a8cfc799861d"&gt;259&lt;/key&gt;&lt;/foreign-keys&gt;&lt;ref-type name="Government Document"&gt;46&lt;/ref-type&gt;&lt;contributors&gt;&lt;authors&gt;&lt;author&gt;National Institute for Health and Care Excellence (NICE),&lt;/author&gt;&lt;/authors&gt;&lt;/contributors&gt;&lt;titles&gt;&lt;title&gt;Discounting of health benefits in special circumstances&lt;/title&gt;&lt;/titles&gt;&lt;dates&gt;&lt;year&gt;2011&lt;/year&gt;&lt;/dates&gt;&lt;urls&gt;&lt;related-urls&gt;&lt;url&gt;https://www.nice.org.uk/guidance/ta235/resources/osteosarcoma-mifamurtide-discounting-of-health-benefits-in-special-circumstances2&lt;/url&gt;&lt;/related-urls&gt;&lt;/urls&gt;&lt;/record&gt;&lt;/Cite&gt;&lt;Cite&gt;&lt;Author&gt;STIKO&lt;/Author&gt;&lt;Year&gt;2016&lt;/Year&gt;&lt;RecNum&gt;224&lt;/RecNum&gt;&lt;record&gt;&lt;rec-number&gt;224&lt;/rec-number&gt;&lt;foreign-keys&gt;&lt;key app="EN" db-id="p5p0z5a9x2pazuex095vfdzg0a5srrsd5z9t" timestamp="1640321136" guid="32eee850-d96b-4a0b-8e01-6546b41eb044"&gt;224&lt;/key&gt;&lt;/foreign-keys&gt;&lt;ref-type name="Report"&gt;27&lt;/ref-type&gt;&lt;contributors&gt;&lt;authors&gt;&lt;author&gt;STIKO,&lt;/author&gt;&lt;/authors&gt;&lt;/contributors&gt;&lt;titles&gt;&lt;title&gt;Modelling methods for predicting epidemiological and health economic effects of vaccinations - guidance for analyses to be presented to the German Standing Committee on Vaccination (STIKO)&lt;/title&gt;&lt;/titles&gt;&lt;dates&gt;&lt;year&gt;2016&lt;/year&gt;&lt;/dates&gt;&lt;urls&gt;&lt;related-urls&gt;&lt;url&gt;https://www.rki.de/EN/Content/infections/Vaccination/methodology/Guidance_for_analyses.pdf?__blob=publicationFile&lt;/url&gt;&lt;/related-urls&gt;&lt;/urls&gt;&lt;/record&gt;&lt;/Cite&gt;&lt;/EndNote&gt;</w:instrText>
      </w:r>
      <w:r w:rsidR="00AE1862" w:rsidRPr="00D26888">
        <w:fldChar w:fldCharType="separate"/>
      </w:r>
      <w:r w:rsidR="00AE1862" w:rsidRPr="00D26888">
        <w:rPr>
          <w:noProof/>
          <w:vertAlign w:val="superscript"/>
        </w:rPr>
        <w:t>37,38</w:t>
      </w:r>
      <w:r w:rsidR="00AE1862" w:rsidRPr="00D26888">
        <w:fldChar w:fldCharType="end"/>
      </w:r>
      <w:r w:rsidRPr="00D26888">
        <w:t xml:space="preserve"> Arguments in favour of constant discounting </w:t>
      </w:r>
      <w:r w:rsidR="00227D85" w:rsidRPr="00D26888">
        <w:t xml:space="preserve">of outcomes and costs </w:t>
      </w:r>
      <w:r w:rsidRPr="00D26888">
        <w:t>include consistency and horizontal equity.</w:t>
      </w:r>
      <w:r w:rsidR="00AE1862" w:rsidRPr="00D26888">
        <w:fldChar w:fldCharType="begin"/>
      </w:r>
      <w:r w:rsidR="00800E8B" w:rsidRPr="00D26888">
        <w:instrText xml:space="preserve"> ADDIN EN.CITE &lt;EndNote&gt;&lt;Cite&gt;&lt;Author&gt;Jit&lt;/Author&gt;&lt;Year&gt;2015&lt;/Year&gt;&lt;RecNum&gt;175&lt;/RecNum&gt;&lt;DisplayText&gt;&lt;style face="superscript"&gt;34&lt;/style&gt;&lt;/DisplayText&gt;&lt;record&gt;&lt;rec-number&gt;175&lt;/rec-number&gt;&lt;foreign-keys&gt;&lt;key app="EN" db-id="p5p0z5a9x2pazuex095vfdzg0a5srrsd5z9t" timestamp="1640314418" guid="2e117e53-fff6-40b1-afe6-ea92c70c5fbd"&gt;175&lt;/key&gt;&lt;/foreign-keys&gt;&lt;ref-type name="Journal Article"&gt;17&lt;/ref-type&gt;&lt;contributors&gt;&lt;authors&gt;&lt;author&gt;Jit, M.&lt;/author&gt;&lt;author&gt;Mibei, W.&lt;/author&gt;&lt;/authors&gt;&lt;/contributors&gt;&lt;auth-address&gt;Department of Infectious Disease Epidemiology, London School of Hygiene and Tropical Medicine, London WC1E 7HT, United Kingdom; Modelling and Economics Unit, Public Health England, London NW9 5EQ, United Kingdom. Electronic address: mark.jit@phe.gov.uk.&amp;#xD;Department of Infectious Disease Epidemiology, London School of Hygiene and Tropical Medicine, London WC1E 7HT, United Kingdom.&lt;/auth-address&gt;&lt;titles&gt;&lt;title&gt;Discounting in the evaluation of the cost-effectiveness of a vaccination programme: A critical review&lt;/title&gt;&lt;secondary-title&gt;Vaccine&lt;/secondary-title&gt;&lt;/titles&gt;&lt;periodical&gt;&lt;full-title&gt;Vaccine&lt;/full-title&gt;&lt;/periodical&gt;&lt;pages&gt;3788-94&lt;/pages&gt;&lt;volume&gt;33&lt;/volume&gt;&lt;number&gt;32&lt;/number&gt;&lt;edition&gt;20150702&lt;/edition&gt;&lt;keywords&gt;&lt;keyword&gt;Cost-Benefit Analysis&lt;/keyword&gt;&lt;keyword&gt;Humans&lt;/keyword&gt;&lt;keyword&gt;Immunization Programs/*economics&lt;/keyword&gt;&lt;keyword&gt;Vaccination/*economics&lt;/keyword&gt;&lt;keyword&gt;Cost-effectiveness&lt;/keyword&gt;&lt;keyword&gt;Discounting&lt;/keyword&gt;&lt;keyword&gt;Vaccination&lt;/keyword&gt;&lt;/keywords&gt;&lt;dates&gt;&lt;year&gt;2015&lt;/year&gt;&lt;pub-dates&gt;&lt;date&gt;Jul 31&lt;/date&gt;&lt;/pub-dates&gt;&lt;/dates&gt;&lt;isbn&gt;0264-410x&lt;/isbn&gt;&lt;accession-num&gt;26144897&lt;/accession-num&gt;&lt;urls&gt;&lt;/urls&gt;&lt;electronic-resource-num&gt;10.1016/j.vaccine.2015.06.084&lt;/electronic-resource-num&gt;&lt;remote-database-provider&gt;NLM&lt;/remote-database-provider&gt;&lt;language&gt;eng&lt;/language&gt;&lt;/record&gt;&lt;/Cite&gt;&lt;/EndNote&gt;</w:instrText>
      </w:r>
      <w:r w:rsidR="00AE1862" w:rsidRPr="00D26888">
        <w:fldChar w:fldCharType="separate"/>
      </w:r>
      <w:r w:rsidR="00AE1862" w:rsidRPr="00D26888">
        <w:rPr>
          <w:noProof/>
          <w:vertAlign w:val="superscript"/>
        </w:rPr>
        <w:t>34</w:t>
      </w:r>
      <w:r w:rsidR="00AE1862" w:rsidRPr="00D26888">
        <w:fldChar w:fldCharType="end"/>
      </w:r>
      <w:r w:rsidRPr="00D26888">
        <w:t xml:space="preserve"> The consistency argument </w:t>
      </w:r>
      <w:r w:rsidR="0040614D" w:rsidRPr="00D26888">
        <w:t xml:space="preserve">posits </w:t>
      </w:r>
      <w:r w:rsidRPr="00D26888">
        <w:t>that health technologies associated with the same outcomes and costs over the same analytic time horizon receive equal priority by decision-makers</w:t>
      </w:r>
      <w:r w:rsidR="00227D85" w:rsidRPr="00D26888">
        <w:t>,</w:t>
      </w:r>
      <w:r w:rsidRPr="00D26888">
        <w:t xml:space="preserve"> regardless of the time at which they are initiated</w:t>
      </w:r>
      <w:r w:rsidR="00227D85" w:rsidRPr="00D26888">
        <w:t>.</w:t>
      </w:r>
      <w:r w:rsidR="00AE1862" w:rsidRPr="00D26888">
        <w:fldChar w:fldCharType="begin"/>
      </w:r>
      <w:r w:rsidR="00800E8B" w:rsidRPr="00D26888">
        <w:instrText xml:space="preserve"> ADDIN EN.CITE &lt;EndNote&gt;&lt;Cite&gt;&lt;Author&gt;Weinstein&lt;/Author&gt;&lt;Year&gt;1977&lt;/Year&gt;&lt;RecNum&gt;239&lt;/RecNum&gt;&lt;DisplayText&gt;&lt;style face="superscript"&gt;39&lt;/style&gt;&lt;/DisplayText&gt;&lt;record&gt;&lt;rec-number&gt;239&lt;/rec-number&gt;&lt;foreign-keys&gt;&lt;key app="EN" db-id="p5p0z5a9x2pazuex095vfdzg0a5srrsd5z9t" timestamp="1640322011" guid="993d0eec-1a56-4d2f-9a96-e3ec7aa86c99"&gt;239&lt;/key&gt;&lt;/foreign-keys&gt;&lt;ref-type name="Journal Article"&gt;17&lt;/ref-type&gt;&lt;contributors&gt;&lt;authors&gt;&lt;author&gt;Weinstein, M. C.&lt;/author&gt;&lt;author&gt;Stason, W. B.&lt;/author&gt;&lt;/authors&gt;&lt;/contributors&gt;&lt;titles&gt;&lt;title&gt;Foundations of cost-effectiveness analysis for health and medical practices&lt;/title&gt;&lt;secondary-title&gt;N Engl J Med&lt;/secondary-title&gt;&lt;/titles&gt;&lt;periodical&gt;&lt;full-title&gt;N Engl J Med&lt;/full-title&gt;&lt;/periodical&gt;&lt;pages&gt;716-21&lt;/pages&gt;&lt;volume&gt;296&lt;/volume&gt;&lt;number&gt;13&lt;/number&gt;&lt;keywords&gt;&lt;keyword&gt;*Cost-Benefit Analysis&lt;/keyword&gt;&lt;keyword&gt;Decision Making&lt;/keyword&gt;&lt;keyword&gt;*Health Expenditures&lt;/keyword&gt;&lt;keyword&gt;*Health Planning&lt;/keyword&gt;&lt;keyword&gt;Health Status Indicators&lt;/keyword&gt;&lt;keyword&gt;Insurance, Health&lt;/keyword&gt;&lt;keyword&gt;Life Expectancy&lt;/keyword&gt;&lt;keyword&gt;*Quality of Life&lt;/keyword&gt;&lt;keyword&gt;United States&lt;/keyword&gt;&lt;/keywords&gt;&lt;dates&gt;&lt;year&gt;1977&lt;/year&gt;&lt;pub-dates&gt;&lt;date&gt;Mar 31&lt;/date&gt;&lt;/pub-dates&gt;&lt;/dates&gt;&lt;isbn&gt;0028-4793 (Print)&amp;#xD;0028-4793&lt;/isbn&gt;&lt;accession-num&gt;402576&lt;/accession-num&gt;&lt;urls&gt;&lt;/urls&gt;&lt;electronic-resource-num&gt;10.1056/nejm197703312961304&lt;/electronic-resource-num&gt;&lt;remote-database-provider&gt;NLM&lt;/remote-database-provider&gt;&lt;language&gt;eng&lt;/language&gt;&lt;/record&gt;&lt;/Cite&gt;&lt;/EndNote&gt;</w:instrText>
      </w:r>
      <w:r w:rsidR="00AE1862" w:rsidRPr="00D26888">
        <w:fldChar w:fldCharType="separate"/>
      </w:r>
      <w:r w:rsidR="00AE1862" w:rsidRPr="00D26888">
        <w:rPr>
          <w:noProof/>
          <w:vertAlign w:val="superscript"/>
        </w:rPr>
        <w:t>39</w:t>
      </w:r>
      <w:r w:rsidR="00AE1862" w:rsidRPr="00D26888">
        <w:fldChar w:fldCharType="end"/>
      </w:r>
      <w:r w:rsidR="00227D85" w:rsidRPr="00D26888">
        <w:t xml:space="preserve"> This is</w:t>
      </w:r>
      <w:r w:rsidRPr="00D26888">
        <w:t xml:space="preserve"> because of the constant value of health over time. The horizontal equity argument </w:t>
      </w:r>
      <w:r w:rsidR="0040614D" w:rsidRPr="00D26888">
        <w:t>posits that</w:t>
      </w:r>
      <w:r w:rsidRPr="00D26888">
        <w:t xml:space="preserve"> all individuals who potentially benefit from a vaccination program </w:t>
      </w:r>
      <w:r w:rsidR="0040614D" w:rsidRPr="00D26888">
        <w:t xml:space="preserve">are treated </w:t>
      </w:r>
      <w:r w:rsidRPr="00D26888">
        <w:t>equally</w:t>
      </w:r>
      <w:r w:rsidR="00227D85" w:rsidRPr="00D26888">
        <w:t>,</w:t>
      </w:r>
      <w:r w:rsidRPr="00D26888">
        <w:t xml:space="preserve"> regardless of when they experience the benefits relative to when the program was initiated. </w:t>
      </w:r>
      <w:r w:rsidR="0040614D" w:rsidRPr="00D26888">
        <w:t>Constant discounting</w:t>
      </w:r>
      <w:r w:rsidRPr="00D26888">
        <w:t xml:space="preserve"> prevents vaccination programs that span multiple generations from being given preference over programs that span a shorter time.</w:t>
      </w:r>
      <w:r w:rsidR="00AE1862" w:rsidRPr="00D26888">
        <w:fldChar w:fldCharType="begin"/>
      </w:r>
      <w:r w:rsidR="00800E8B" w:rsidRPr="00D26888">
        <w:instrText xml:space="preserve"> ADDIN EN.CITE &lt;EndNote&gt;&lt;Cite&gt;&lt;Author&gt;Attema&lt;/Author&gt;&lt;Year&gt;2018&lt;/Year&gt;&lt;RecNum&gt;67&lt;/RecNum&gt;&lt;DisplayText&gt;&lt;style face="superscript"&gt;33&lt;/style&gt;&lt;/DisplayText&gt;&lt;record&gt;&lt;rec-number&gt;67&lt;/rec-number&gt;&lt;foreign-keys&gt;&lt;key app="EN" db-id="p5p0z5a9x2pazuex095vfdzg0a5srrsd5z9t" timestamp="1640286679" guid="0832bd19-ffdf-4854-b760-4a0fa1f89d01"&gt;67&lt;/key&gt;&lt;/foreign-keys&gt;&lt;ref-type name="Journal Article"&gt;17&lt;/ref-type&gt;&lt;contributors&gt;&lt;authors&gt;&lt;author&gt;Attema, A. E.&lt;/author&gt;&lt;author&gt;Brouwer, W. B. F.&lt;/author&gt;&lt;author&gt;Claxton, K.&lt;/author&gt;&lt;/authors&gt;&lt;/contributors&gt;&lt;auth-address&gt;Erasmus School of Health Policy and Management, Erasmus University Rotterdam, P.O. Box 1738, 3000 DR, Rotterdam, The Netherlands. attema@eshpm.eur.nl.&amp;#xD;Erasmus School of Health Policy and Management, Erasmus University Rotterdam, P.O. Box 1738, 3000 DR, Rotterdam, The Netherlands.&amp;#xD;Centre for Health Economics, University of York, York, UK.&lt;/auth-address&gt;&lt;titles&gt;&lt;title&gt;Discounting in Economic Evaluations&lt;/title&gt;&lt;secondary-title&gt;Pharmacoeconomics&lt;/secondary-title&gt;&lt;/titles&gt;&lt;periodical&gt;&lt;full-title&gt;Pharmacoeconomics&lt;/full-title&gt;&lt;/periodical&gt;&lt;pages&gt;745-58&lt;/pages&gt;&lt;volume&gt;36&lt;/volume&gt;&lt;number&gt;7&lt;/number&gt;&lt;keywords&gt;&lt;keyword&gt;Cost-Benefit Analysis/*economics/*standards&lt;/keyword&gt;&lt;keyword&gt;Health Care Costs/*standards/statistics &amp;amp; numerical data&lt;/keyword&gt;&lt;keyword&gt;Humans&lt;/keyword&gt;&lt;keyword&gt;Practice Guidelines as Topic&lt;/keyword&gt;&lt;/keywords&gt;&lt;dates&gt;&lt;year&gt;2018&lt;/year&gt;&lt;pub-dates&gt;&lt;date&gt;Jul&lt;/date&gt;&lt;/pub-dates&gt;&lt;/dates&gt;&lt;isbn&gt;1170-7690 (Print)&amp;#xD;1170-7690&lt;/isbn&gt;&lt;accession-num&gt;29779120&lt;/accession-num&gt;&lt;urls&gt;&lt;/urls&gt;&lt;custom1&gt;FUNDING: No sources of funding were received for the preparation of this article. CONFLICT OF INTEREST: Arthur E. Attema, Werner B.F. Brouwer, and Karl Claxton have no conflicts of interest directly relevant to the content of this article.&lt;/custom1&gt;&lt;custom2&gt;PMC5999124&lt;/custom2&gt;&lt;electronic-resource-num&gt;10.1007/s40273-018-0672-z&lt;/electronic-resource-num&gt;&lt;remote-database-provider&gt;NLM&lt;/remote-database-provider&gt;&lt;language&gt;eng&lt;/language&gt;&lt;/record&gt;&lt;/Cite&gt;&lt;/EndNote&gt;</w:instrText>
      </w:r>
      <w:r w:rsidR="00AE1862" w:rsidRPr="00D26888">
        <w:fldChar w:fldCharType="separate"/>
      </w:r>
      <w:r w:rsidR="00AE1862" w:rsidRPr="00D26888">
        <w:rPr>
          <w:noProof/>
          <w:vertAlign w:val="superscript"/>
        </w:rPr>
        <w:t>33</w:t>
      </w:r>
      <w:r w:rsidR="00AE1862" w:rsidRPr="00D26888">
        <w:fldChar w:fldCharType="end"/>
      </w:r>
    </w:p>
    <w:p w14:paraId="736C14C4" w14:textId="77777777" w:rsidR="00823FB8" w:rsidRPr="00D26888" w:rsidRDefault="00823FB8" w:rsidP="00823FB8">
      <w:pPr>
        <w:spacing w:line="360" w:lineRule="auto"/>
      </w:pPr>
    </w:p>
    <w:p w14:paraId="1465AA74" w14:textId="297B44EB" w:rsidR="00823FB8" w:rsidRPr="00D26888" w:rsidRDefault="006A518D" w:rsidP="00823FB8">
      <w:pPr>
        <w:spacing w:line="360" w:lineRule="auto"/>
      </w:pPr>
      <w:r w:rsidRPr="00D26888">
        <w:t xml:space="preserve">One argument for differential discounting with a lower discount rate for health and non-health outcomes compared to costs is to normatively place more weight on future benefits. </w:t>
      </w:r>
      <w:r w:rsidR="00823FB8" w:rsidRPr="00D26888">
        <w:t>A</w:t>
      </w:r>
      <w:r w:rsidRPr="00D26888">
        <w:t>nother</w:t>
      </w:r>
      <w:r w:rsidR="00823FB8" w:rsidRPr="00D26888">
        <w:t xml:space="preserve"> main argument for differential discounting</w:t>
      </w:r>
      <w:r w:rsidRPr="00D26888">
        <w:t xml:space="preserve"> </w:t>
      </w:r>
      <w:r w:rsidR="00823FB8" w:rsidRPr="00D26888">
        <w:t>is the increasing value that future health expectedly represents, or</w:t>
      </w:r>
      <w:r w:rsidRPr="00D26888">
        <w:t xml:space="preserve"> the</w:t>
      </w:r>
      <w:r w:rsidR="00823FB8" w:rsidRPr="00D26888">
        <w:t xml:space="preserve"> changing thresholds for judging cost-effectiveness.</w:t>
      </w:r>
      <w:r w:rsidR="00AE1862" w:rsidRPr="00D26888">
        <w:fldChar w:fldCharType="begin"/>
      </w:r>
      <w:r w:rsidR="00800E8B" w:rsidRPr="00D26888">
        <w:instrText xml:space="preserve"> ADDIN EN.CITE &lt;EndNote&gt;&lt;Cite&gt;&lt;Author&gt;Gravelle&lt;/Author&gt;&lt;Year&gt;2001&lt;/Year&gt;&lt;RecNum&gt;145&lt;/RecNum&gt;&lt;DisplayText&gt;&lt;style face="superscript"&gt;40&lt;/style&gt;&lt;/DisplayText&gt;&lt;record&gt;&lt;rec-number&gt;145&lt;/rec-number&gt;&lt;foreign-keys&gt;&lt;key app="EN" db-id="p5p0z5a9x2pazuex095vfdzg0a5srrsd5z9t" timestamp="1640310586" guid="6775eca0-bb77-40b3-b2b2-f562f13808ae"&gt;145&lt;/key&gt;&lt;/foreign-keys&gt;&lt;ref-type name="Journal Article"&gt;17&lt;/ref-type&gt;&lt;contributors&gt;&lt;authors&gt;&lt;author&gt;Gravelle, H.&lt;/author&gt;&lt;author&gt;Smith, D.&lt;/author&gt;&lt;/authors&gt;&lt;/contributors&gt;&lt;auth-address&gt;National Primary Care Research and Development Centre, Centre for Health Economics, University of York, York, UK. hg8@york.ac.uk&lt;/auth-address&gt;&lt;titles&gt;&lt;title&gt;Discounting for health effects in cost-benefit and cost-effectiveness analysis&lt;/title&gt;&lt;secondary-title&gt;Health Econ&lt;/secondary-title&gt;&lt;/titles&gt;&lt;periodical&gt;&lt;full-title&gt;Health economics&lt;/full-title&gt;&lt;abbr-1&gt;Health Econ&lt;/abbr-1&gt;&lt;/periodical&gt;&lt;pages&gt;587-99&lt;/pages&gt;&lt;volume&gt;10&lt;/volume&gt;&lt;number&gt;7&lt;/number&gt;&lt;keywords&gt;&lt;keyword&gt;*Cost-Benefit Analysis&lt;/keyword&gt;&lt;keyword&gt;*Health Status Indicators&lt;/keyword&gt;&lt;keyword&gt;Humans&lt;/keyword&gt;&lt;keyword&gt;Models, Econometric&lt;/keyword&gt;&lt;keyword&gt;*Quality-Adjusted Life Years&lt;/keyword&gt;&lt;keyword&gt;Social Welfare&lt;/keyword&gt;&lt;keyword&gt;United Kingdom/epidemiology&lt;/keyword&gt;&lt;keyword&gt;Value of Life/*economics&lt;/keyword&gt;&lt;/keywords&gt;&lt;dates&gt;&lt;year&gt;2001&lt;/year&gt;&lt;pub-dates&gt;&lt;date&gt;Oct&lt;/date&gt;&lt;/pub-dates&gt;&lt;/dates&gt;&lt;isbn&gt;1057-9230 (Print)&amp;#xD;1057-9230&lt;/isbn&gt;&lt;accession-num&gt;11747043&lt;/accession-num&gt;&lt;urls&gt;&lt;/urls&gt;&lt;electronic-resource-num&gt;10.1002/hec.618&lt;/electronic-resource-num&gt;&lt;remote-database-provider&gt;NLM&lt;/remote-database-provider&gt;&lt;language&gt;eng&lt;/language&gt;&lt;/record&gt;&lt;/Cite&gt;&lt;/EndNote&gt;</w:instrText>
      </w:r>
      <w:r w:rsidR="00AE1862" w:rsidRPr="00D26888">
        <w:fldChar w:fldCharType="separate"/>
      </w:r>
      <w:r w:rsidR="00AE1862" w:rsidRPr="00D26888">
        <w:rPr>
          <w:noProof/>
          <w:vertAlign w:val="superscript"/>
        </w:rPr>
        <w:t>40</w:t>
      </w:r>
      <w:r w:rsidR="00AE1862" w:rsidRPr="00D26888">
        <w:fldChar w:fldCharType="end"/>
      </w:r>
      <w:r w:rsidR="00823FB8" w:rsidRPr="00D26888">
        <w:t xml:space="preserve"> Discount rates could be adjusted to reflect these changes, although they could also be dealt with more explicitly in an analysis. With respect to vaccination</w:t>
      </w:r>
      <w:r w:rsidR="00A92DBE" w:rsidRPr="00D26888">
        <w:t xml:space="preserve"> programs, long time horizons— </w:t>
      </w:r>
      <w:r w:rsidR="00823FB8" w:rsidRPr="00D26888">
        <w:t>often generations, are required to achieve outcomes related to indirect effects of community immunity, which benefit not only the vaccinated individuals but also future cohorts through disease elimination or eradication.</w:t>
      </w:r>
      <w:r w:rsidR="00AE1862" w:rsidRPr="00D26888">
        <w:fldChar w:fldCharType="begin"/>
      </w:r>
      <w:r w:rsidR="00800E8B" w:rsidRPr="00D26888">
        <w:instrText xml:space="preserve"> ADDIN EN.CITE &lt;EndNote&gt;&lt;Cite&gt;&lt;Author&gt;Jit&lt;/Author&gt;&lt;Year&gt;2015&lt;/Year&gt;&lt;RecNum&gt;175&lt;/RecNum&gt;&lt;DisplayText&gt;&lt;style face="superscript"&gt;34&lt;/style&gt;&lt;/DisplayText&gt;&lt;record&gt;&lt;rec-number&gt;175&lt;/rec-number&gt;&lt;foreign-keys&gt;&lt;key app="EN" db-id="p5p0z5a9x2pazuex095vfdzg0a5srrsd5z9t" timestamp="1640314418" guid="2e117e53-fff6-40b1-afe6-ea92c70c5fbd"&gt;175&lt;/key&gt;&lt;/foreign-keys&gt;&lt;ref-type name="Journal Article"&gt;17&lt;/ref-type&gt;&lt;contributors&gt;&lt;authors&gt;&lt;author&gt;Jit, M.&lt;/author&gt;&lt;author&gt;Mibei, W.&lt;/author&gt;&lt;/authors&gt;&lt;/contributors&gt;&lt;auth-address&gt;Department of Infectious Disease Epidemiology, London School of Hygiene and Tropical Medicine, London WC1E 7HT, United Kingdom; Modelling and Economics Unit, Public Health England, London NW9 5EQ, United Kingdom. Electronic address: mark.jit@phe.gov.uk.&amp;#xD;Department of Infectious Disease Epidemiology, London School of Hygiene and Tropical Medicine, London WC1E 7HT, United Kingdom.&lt;/auth-address&gt;&lt;titles&gt;&lt;title&gt;Discounting in the evaluation of the cost-effectiveness of a vaccination programme: A critical review&lt;/title&gt;&lt;secondary-title&gt;Vaccine&lt;/secondary-title&gt;&lt;/titles&gt;&lt;periodical&gt;&lt;full-title&gt;Vaccine&lt;/full-title&gt;&lt;/periodical&gt;&lt;pages&gt;3788-94&lt;/pages&gt;&lt;volume&gt;33&lt;/volume&gt;&lt;number&gt;32&lt;/number&gt;&lt;edition&gt;20150702&lt;/edition&gt;&lt;keywords&gt;&lt;keyword&gt;Cost-Benefit Analysis&lt;/keyword&gt;&lt;keyword&gt;Humans&lt;/keyword&gt;&lt;keyword&gt;Immunization Programs/*economics&lt;/keyword&gt;&lt;keyword&gt;Vaccination/*economics&lt;/keyword&gt;&lt;keyword&gt;Cost-effectiveness&lt;/keyword&gt;&lt;keyword&gt;Discounting&lt;/keyword&gt;&lt;keyword&gt;Vaccination&lt;/keyword&gt;&lt;/keywords&gt;&lt;dates&gt;&lt;year&gt;2015&lt;/year&gt;&lt;pub-dates&gt;&lt;date&gt;Jul 31&lt;/date&gt;&lt;/pub-dates&gt;&lt;/dates&gt;&lt;isbn&gt;0264-410x&lt;/isbn&gt;&lt;accession-num&gt;26144897&lt;/accession-num&gt;&lt;urls&gt;&lt;/urls&gt;&lt;electronic-resource-num&gt;10.1016/j.vaccine.2015.06.084&lt;/electronic-resource-num&gt;&lt;remote-database-provider&gt;NLM&lt;/remote-database-provider&gt;&lt;language&gt;eng&lt;/language&gt;&lt;/record&gt;&lt;/Cite&gt;&lt;/EndNote&gt;</w:instrText>
      </w:r>
      <w:r w:rsidR="00AE1862" w:rsidRPr="00D26888">
        <w:fldChar w:fldCharType="separate"/>
      </w:r>
      <w:r w:rsidR="00650238" w:rsidRPr="00D26888">
        <w:rPr>
          <w:noProof/>
          <w:vertAlign w:val="superscript"/>
        </w:rPr>
        <w:t>34</w:t>
      </w:r>
      <w:r w:rsidR="00AE1862" w:rsidRPr="00D26888">
        <w:fldChar w:fldCharType="end"/>
      </w:r>
      <w:r w:rsidR="00823FB8" w:rsidRPr="00D26888">
        <w:t xml:space="preserve"> Using constant discounting, particularly with higher discount rates, may render the present value of these programs close to zero. Differential discounting, on the other hand, increases the present value of outcomes occurring in the distant future compared to a </w:t>
      </w:r>
      <w:r w:rsidR="00227D85" w:rsidRPr="00D26888">
        <w:t>constant discounting strategy.</w:t>
      </w:r>
    </w:p>
    <w:p w14:paraId="1B48D260" w14:textId="77777777" w:rsidR="00823FB8" w:rsidRPr="00D26888" w:rsidRDefault="00823FB8" w:rsidP="00823FB8">
      <w:pPr>
        <w:spacing w:line="360" w:lineRule="auto"/>
      </w:pPr>
    </w:p>
    <w:p w14:paraId="53BB631F" w14:textId="1ECF3006" w:rsidR="00823FB8" w:rsidRPr="00D26888" w:rsidRDefault="00823FB8" w:rsidP="00823FB8">
      <w:pPr>
        <w:spacing w:line="360" w:lineRule="auto"/>
      </w:pPr>
      <w:r w:rsidRPr="00D26888">
        <w:t xml:space="preserve">A downside of differential discounting is that strategic use of time horizons and the number of included cohorts could alter cost-effectiveness estimates. </w:t>
      </w:r>
      <w:proofErr w:type="spellStart"/>
      <w:r w:rsidRPr="00D26888">
        <w:t>O’Mahony</w:t>
      </w:r>
      <w:proofErr w:type="spellEnd"/>
      <w:r w:rsidRPr="00D26888">
        <w:t xml:space="preserve"> et al., for instance, provide an example comparing constant and differential discounting approaches in a cost-effectiveness analysis of a</w:t>
      </w:r>
      <w:r w:rsidR="00D126E1" w:rsidRPr="00D26888">
        <w:t>n HPV vaccination program in 12-year-old</w:t>
      </w:r>
      <w:r w:rsidRPr="00D26888">
        <w:t xml:space="preserve"> girls. </w:t>
      </w:r>
      <w:r w:rsidR="006A518D" w:rsidRPr="00D26888">
        <w:t>The authors considered 1, 10, 20, and 30 birth cohorts. They discounted h</w:t>
      </w:r>
      <w:r w:rsidRPr="00D26888">
        <w:t>ealth outcomes and costs with an equal rate of 4%</w:t>
      </w:r>
      <w:r w:rsidR="006A518D" w:rsidRPr="00D26888">
        <w:t>,</w:t>
      </w:r>
      <w:r w:rsidRPr="00D26888">
        <w:t xml:space="preserve"> and with differential rates of 1.5% and 4% respectively. </w:t>
      </w:r>
      <w:r w:rsidR="001277C1" w:rsidRPr="00D26888">
        <w:t>A</w:t>
      </w:r>
      <w:r w:rsidRPr="00D26888">
        <w:t>s expected</w:t>
      </w:r>
      <w:r w:rsidR="001277C1" w:rsidRPr="00D26888">
        <w:t>, they demonstrated</w:t>
      </w:r>
      <w:r w:rsidRPr="00D26888">
        <w:t xml:space="preserve"> that the ICER decreased as the number of cohorts increased with the differential discounting strategy</w:t>
      </w:r>
      <w:r w:rsidR="001277C1" w:rsidRPr="00D26888">
        <w:t>,</w:t>
      </w:r>
      <w:r w:rsidRPr="00D26888">
        <w:t xml:space="preserve"> but not with the constant strategy.</w:t>
      </w:r>
      <w:r w:rsidR="00650238" w:rsidRPr="00D26888">
        <w:fldChar w:fldCharType="begin">
          <w:fldData xml:space="preserve">PEVuZE5vdGU+PENpdGU+PEF1dGhvcj5PJmFwb3M7TWFob255PC9BdXRob3I+PFllYXI+MjAxMTwv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</w:fldData>
        </w:fldChar>
      </w:r>
      <w:r w:rsidR="00800E8B" w:rsidRPr="00D26888">
        <w:instrText xml:space="preserve"> ADDIN EN.CITE </w:instrText>
      </w:r>
      <w:r w:rsidR="00800E8B" w:rsidRPr="00D26888">
        <w:fldChar w:fldCharType="begin">
          <w:fldData xml:space="preserve">PEVuZE5vdGU+PENpdGU+PEF1dGhvcj5PJmFwb3M7TWFob255PC9BdXRob3I+PFllYXI+MjAxMTwv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</w:fldData>
        </w:fldChar>
      </w:r>
      <w:r w:rsidR="00800E8B" w:rsidRPr="00D26888">
        <w:instrText xml:space="preserve"> ADDIN EN.CITE.DATA </w:instrText>
      </w:r>
      <w:r w:rsidR="00800E8B" w:rsidRPr="00D26888">
        <w:fldChar w:fldCharType="end"/>
      </w:r>
      <w:r w:rsidR="00650238" w:rsidRPr="00D26888">
        <w:fldChar w:fldCharType="separate"/>
      </w:r>
      <w:r w:rsidR="00650238" w:rsidRPr="00D26888">
        <w:rPr>
          <w:noProof/>
          <w:vertAlign w:val="superscript"/>
        </w:rPr>
        <w:t>41</w:t>
      </w:r>
      <w:r w:rsidR="00650238" w:rsidRPr="00D26888">
        <w:fldChar w:fldCharType="end"/>
      </w:r>
      <w:r w:rsidRPr="00D26888">
        <w:t xml:space="preserve"> Although normative and analytical solutions to this problem have been formulated</w:t>
      </w:r>
      <w:proofErr w:type="gramStart"/>
      <w:r w:rsidRPr="00D26888">
        <w:t>,</w:t>
      </w:r>
      <w:proofErr w:type="gramEnd"/>
      <w:r w:rsidR="00650238" w:rsidRPr="00D26888">
        <w:fldChar w:fldCharType="begin">
          <w:fldData xml:space="preserve">PEVuZE5vdGU+PENpdGU+PEF1dGhvcj5PJmFwb3M7TWFob255PC9BdXRob3I+PFllYXI+MjAxMTwv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</w:fldData>
        </w:fldChar>
      </w:r>
      <w:r w:rsidR="00800E8B" w:rsidRPr="00D26888">
        <w:instrText xml:space="preserve"> ADDIN EN.CITE </w:instrText>
      </w:r>
      <w:r w:rsidR="00800E8B" w:rsidRPr="00D26888">
        <w:fldChar w:fldCharType="begin">
          <w:fldData xml:space="preserve">PEVuZE5vdGU+PENpdGU+PEF1dGhvcj5PJmFwb3M7TWFob255PC9BdXRob3I+PFllYXI+MjAxMTwv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</w:fldData>
        </w:fldChar>
      </w:r>
      <w:r w:rsidR="00800E8B" w:rsidRPr="00D26888">
        <w:instrText xml:space="preserve"> ADDIN EN.CITE.DATA </w:instrText>
      </w:r>
      <w:r w:rsidR="00800E8B" w:rsidRPr="00D26888">
        <w:fldChar w:fldCharType="end"/>
      </w:r>
      <w:r w:rsidR="00650238" w:rsidRPr="00D26888">
        <w:fldChar w:fldCharType="separate"/>
      </w:r>
      <w:r w:rsidR="00650238" w:rsidRPr="00D26888">
        <w:rPr>
          <w:noProof/>
          <w:vertAlign w:val="superscript"/>
        </w:rPr>
        <w:t>41,42</w:t>
      </w:r>
      <w:r w:rsidR="00650238" w:rsidRPr="00D26888">
        <w:fldChar w:fldCharType="end"/>
      </w:r>
      <w:r w:rsidR="00650238" w:rsidRPr="00D26888">
        <w:t xml:space="preserve"> </w:t>
      </w:r>
      <w:r w:rsidRPr="00D26888">
        <w:t>it does raise potential concerns that unjustified analytic choices in economic analyses could lead to variations in results</w:t>
      </w:r>
      <w:r w:rsidR="00650238" w:rsidRPr="00D26888">
        <w:t>.</w:t>
      </w:r>
      <w:r w:rsidRPr="00D26888">
        <w:t xml:space="preserve"> This underscores the need for appropriate guidance on the use of differential discounting.</w:t>
      </w:r>
    </w:p>
    <w:p w14:paraId="56D68995" w14:textId="77777777" w:rsidR="00823FB8" w:rsidRPr="00D26888" w:rsidRDefault="00823FB8" w:rsidP="00823FB8">
      <w:pPr>
        <w:spacing w:line="360" w:lineRule="auto"/>
      </w:pPr>
    </w:p>
    <w:p w14:paraId="7F68F37D" w14:textId="7BECEAF9" w:rsidR="00823FB8" w:rsidRPr="00D26888" w:rsidRDefault="00823FB8" w:rsidP="00823FB8">
      <w:pPr>
        <w:spacing w:line="360" w:lineRule="auto"/>
      </w:pPr>
      <w:r w:rsidRPr="00D26888">
        <w:t>Researchers should discount health outcomes</w:t>
      </w:r>
      <w:r w:rsidR="00133617" w:rsidRPr="00D26888">
        <w:t>, non-health outcomes,</w:t>
      </w:r>
      <w:r w:rsidRPr="00D26888">
        <w:t xml:space="preserve"> and costs occurring beyond one year at a rate of 1.5% per year in the reference case analyses. This value represents the real cost of long-term borrowing for Canadian provinces, who are the authorities responsible for funding the majority of the Canadian healthcare system,</w:t>
      </w:r>
      <w:r w:rsidR="00650238" w:rsidRPr="00D26888">
        <w:fldChar w:fldCharType="begin"/>
      </w:r>
      <w:r w:rsidR="00800E8B" w:rsidRPr="00D26888">
        <w:instrText xml:space="preserve"> ADDIN EN.CITE &lt;EndNote&gt;&lt;Cite&gt;&lt;Author&gt;Paulden&lt;/Author&gt;&lt;Year&gt;n.d.&lt;/Year&gt;&lt;RecNum&gt;199&lt;/RecNum&gt;&lt;DisplayText&gt;&lt;style face="superscript"&gt;4&lt;/style&gt;&lt;/DisplayText&gt;&lt;record&gt;&lt;rec-number&gt;199&lt;/rec-number&gt;&lt;foreign-keys&gt;&lt;key app="EN" db-id="p5p0z5a9x2pazuex095vfdzg0a5srrsd5z9t" timestamp="1640317789" guid="92df482b-d15b-4514-acb2-b614f1cc1798"&gt;199&lt;/key&gt;&lt;/foreign-keys&gt;&lt;ref-type name="Report"&gt;27&lt;/ref-type&gt;&lt;contributors&gt;&lt;authors&gt;&lt;author&gt;Paulden, M.&lt;/author&gt;&lt;author&gt;Galvanni, V.&lt;/author&gt;&lt;author&gt;Ghakraborty, S.&lt;/author&gt;&lt;author&gt;Kudinga, B.&lt;/author&gt;&lt;author&gt;McCabe, C.&lt;/author&gt;&lt;/authors&gt;&lt;/contributors&gt;&lt;titles&gt;&lt;title&gt;Discounting and the evaluation of health care programs&lt;/title&gt;&lt;/titles&gt;&lt;dates&gt;&lt;year&gt;n.d.&lt;/year&gt;&lt;/dates&gt;&lt;urls&gt;&lt;related-urls&gt;&lt;url&gt;https://www.cadth.ca/sites/default/files/pdf/CP0008_Economic_Evaluation_Guidelines_Discount_Rate_Report.pdf&lt;/url&gt;&lt;/related-urls&gt;&lt;/urls&gt;&lt;/record&gt;&lt;/Cite&gt;&lt;/EndNote&gt;</w:instrText>
      </w:r>
      <w:r w:rsidR="00650238" w:rsidRPr="00D26888">
        <w:fldChar w:fldCharType="separate"/>
      </w:r>
      <w:r w:rsidR="00650238" w:rsidRPr="00D26888">
        <w:rPr>
          <w:noProof/>
          <w:vertAlign w:val="superscript"/>
        </w:rPr>
        <w:t>4</w:t>
      </w:r>
      <w:r w:rsidR="00650238" w:rsidRPr="00D26888">
        <w:fldChar w:fldCharType="end"/>
      </w:r>
      <w:r w:rsidRPr="00D26888">
        <w:t xml:space="preserve"> and approximates the rate at which society is willing to </w:t>
      </w:r>
      <w:r w:rsidR="008440FB" w:rsidRPr="00D26888">
        <w:t>trade-off</w:t>
      </w:r>
      <w:r w:rsidRPr="00D26888">
        <w:t xml:space="preserve"> consumption today for consumption in the future.</w:t>
      </w:r>
      <w:r w:rsidR="00650238" w:rsidRPr="00D26888">
        <w:fldChar w:fldCharType="begin"/>
      </w:r>
      <w:r w:rsidR="00800E8B" w:rsidRPr="00D26888">
        <w:instrText xml:space="preserve"> ADDIN EN.CITE &lt;EndNote&gt;&lt;Cite&gt;&lt;Author&gt;Jit&lt;/Author&gt;&lt;Year&gt;2015&lt;/Year&gt;&lt;RecNum&gt;175&lt;/RecNum&gt;&lt;DisplayText&gt;&lt;style face="superscript"&gt;34&lt;/style&gt;&lt;/DisplayText&gt;&lt;record&gt;&lt;rec-number&gt;175&lt;/rec-number&gt;&lt;foreign-keys&gt;&lt;key app="EN" db-id="p5p0z5a9x2pazuex095vfdzg0a5srrsd5z9t" timestamp="1640314418" guid="2e117e53-fff6-40b1-afe6-ea92c70c5fbd"&gt;175&lt;/key&gt;&lt;/foreign-keys&gt;&lt;ref-type name="Journal Article"&gt;17&lt;/ref-type&gt;&lt;contributors&gt;&lt;authors&gt;&lt;author&gt;Jit, M.&lt;/author&gt;&lt;author&gt;Mibei, W.&lt;/author&gt;&lt;/authors&gt;&lt;/contributors&gt;&lt;auth-address&gt;Department of Infectious Disease Epidemiology, London School of Hygiene and Tropical Medicine, London WC1E 7HT, United Kingdom; Modelling and Economics Unit, Public Health England, London NW9 5EQ, United Kingdom. Electronic address: mark.jit@phe.gov.uk.&amp;#xD;Department of Infectious Disease Epidemiology, London School of Hygiene and Tropical Medicine, London WC1E 7HT, United Kingdom.&lt;/auth-address&gt;&lt;titles&gt;&lt;title&gt;Discounting in the evaluation of the cost-effectiveness of a vaccination programme: A critical review&lt;/title&gt;&lt;secondary-title&gt;Vaccine&lt;/secondary-title&gt;&lt;/titles&gt;&lt;periodical&gt;&lt;full-title&gt;Vaccine&lt;/full-title&gt;&lt;/periodical&gt;&lt;pages&gt;3788-94&lt;/pages&gt;&lt;volume&gt;33&lt;/volume&gt;&lt;number&gt;32&lt;/number&gt;&lt;edition&gt;20150702&lt;/edition&gt;&lt;keywords&gt;&lt;keyword&gt;Cost-Benefit Analysis&lt;/keyword&gt;&lt;keyword&gt;Humans&lt;/keyword&gt;&lt;keyword&gt;Immunization Programs/*economics&lt;/keyword&gt;&lt;keyword&gt;Vaccination/*economics&lt;/keyword&gt;&lt;keyword&gt;Cost-effectiveness&lt;/keyword&gt;&lt;keyword&gt;Discounting&lt;/keyword&gt;&lt;keyword&gt;Vaccination&lt;/keyword&gt;&lt;/keywords&gt;&lt;dates&gt;&lt;year&gt;2015&lt;/year&gt;&lt;pub-dates&gt;&lt;date&gt;Jul 31&lt;/date&gt;&lt;/pub-dates&gt;&lt;/dates&gt;&lt;isbn&gt;0264-410x&lt;/isbn&gt;&lt;accession-num&gt;26144897&lt;/accession-num&gt;&lt;urls&gt;&lt;/urls&gt;&lt;electronic-resource-num&gt;10.1016/j.vaccine.2015.06.084&lt;/electronic-resource-num&gt;&lt;remote-database-provider&gt;NLM&lt;/remote-database-provider&gt;&lt;language&gt;eng&lt;/language&gt;&lt;/record&gt;&lt;/Cite&gt;&lt;/EndNote&gt;</w:instrText>
      </w:r>
      <w:r w:rsidR="00650238" w:rsidRPr="00D26888">
        <w:fldChar w:fldCharType="separate"/>
      </w:r>
      <w:r w:rsidR="00650238" w:rsidRPr="00D26888">
        <w:rPr>
          <w:noProof/>
          <w:vertAlign w:val="superscript"/>
        </w:rPr>
        <w:t>34</w:t>
      </w:r>
      <w:r w:rsidR="00650238" w:rsidRPr="00D26888">
        <w:fldChar w:fldCharType="end"/>
      </w:r>
    </w:p>
    <w:p w14:paraId="785204DB" w14:textId="77777777" w:rsidR="00823FB8" w:rsidRPr="00D26888" w:rsidRDefault="00823FB8" w:rsidP="00823FB8">
      <w:pPr>
        <w:spacing w:line="360" w:lineRule="auto"/>
      </w:pPr>
    </w:p>
    <w:p w14:paraId="1673A097" w14:textId="41AEE852" w:rsidR="00823FB8" w:rsidRPr="00D26888" w:rsidRDefault="00823FB8" w:rsidP="008440FB">
      <w:pPr>
        <w:spacing w:line="360" w:lineRule="auto"/>
      </w:pPr>
      <w:r w:rsidRPr="00D26888">
        <w:t xml:space="preserve">Sensitivity analyses should be conducted using rates of 0% and 3% per year applied to both outcomes and costs to account for any uncertainty in the discount rate. The low discount rate in the reference case analyses mitigates some of the concerns regarding present values of expected outcomes in the distant future. In situations where effects of a vaccination program span multiple generations and may be affected by the discounting strategy or rate used in the analysis, presenting undiscounted results will help decision-makers to assess potential intergenerational effects. A discussion of intergenerational equity is found in Chapter 14 </w:t>
      </w:r>
      <w:r w:rsidR="00A90965" w:rsidRPr="00D26888">
        <w:t xml:space="preserve">on </w:t>
      </w:r>
      <w:r w:rsidRPr="00D26888">
        <w:t>Equity.</w:t>
      </w:r>
    </w:p>
    <w:p w14:paraId="6CE472E8" w14:textId="77777777" w:rsidR="00823FB8" w:rsidRPr="00D26888" w:rsidRDefault="00823FB8" w:rsidP="00823FB8">
      <w:pPr>
        <w:sectPr w:rsidR="00823FB8" w:rsidRPr="00D26888" w:rsidSect="009B75A3">
          <w:headerReference w:type="even" r:id="rId21"/>
          <w:headerReference w:type="default" r:id="rId22"/>
          <w:headerReference w:type="first" r:id="rId23"/>
          <w:pgSz w:w="12240" w:h="15840"/>
          <w:pgMar w:top="1440" w:right="1800" w:bottom="1440" w:left="1800" w:header="708" w:footer="708" w:gutter="0"/>
          <w:lnNumType w:countBy="1"/>
          <w:cols w:space="708"/>
          <w:docGrid w:linePitch="360"/>
        </w:sectPr>
      </w:pPr>
    </w:p>
    <w:p w14:paraId="3432648C" w14:textId="5B1C1E24" w:rsidR="00CE0121" w:rsidRPr="00D26888" w:rsidRDefault="00CE0121" w:rsidP="00416405">
      <w:pPr>
        <w:pStyle w:val="Heading3"/>
      </w:pPr>
      <w:bookmarkStart w:id="43" w:name="_Toc489172753"/>
      <w:bookmarkStart w:id="44" w:name="_Modelling"/>
      <w:bookmarkStart w:id="45" w:name="_Toc96595406"/>
      <w:bookmarkEnd w:id="43"/>
      <w:bookmarkEnd w:id="44"/>
      <w:r w:rsidRPr="00D26888">
        <w:t>8. Modelling</w:t>
      </w:r>
      <w:bookmarkEnd w:id="45"/>
    </w:p>
    <w:p w14:paraId="0C481CCA" w14:textId="2E21DA19" w:rsidR="00CE0121" w:rsidRPr="00D26888" w:rsidRDefault="008F2448" w:rsidP="008F2448">
      <w:pPr>
        <w:tabs>
          <w:tab w:val="left" w:pos="703"/>
        </w:tabs>
        <w:spacing w:line="360" w:lineRule="auto"/>
        <w:ind w:left="709" w:hanging="709"/>
        <w:contextualSpacing/>
        <w:rPr>
          <w:rFonts w:cs="Helvetica"/>
          <w:szCs w:val="22"/>
        </w:rPr>
      </w:pPr>
      <w:r w:rsidRPr="00D26888">
        <w:rPr>
          <w:rFonts w:cs="Helvetica"/>
          <w:szCs w:val="22"/>
        </w:rPr>
        <w:t>8.1</w:t>
      </w:r>
      <w:r w:rsidRPr="00D26888">
        <w:rPr>
          <w:rFonts w:cs="Helvetica"/>
          <w:szCs w:val="22"/>
        </w:rPr>
        <w:tab/>
      </w:r>
      <w:r w:rsidR="00CE0121" w:rsidRPr="00D26888">
        <w:rPr>
          <w:rFonts w:cs="Helvetica"/>
          <w:szCs w:val="22"/>
        </w:rPr>
        <w:t>“Model conceptualization and development should address the decision problem</w:t>
      </w:r>
      <w:r w:rsidR="00CE0121" w:rsidRPr="00D26888">
        <w:rPr>
          <w:rStyle w:val="Heading4Char"/>
        </w:rPr>
        <w:t xml:space="preserve">.” </w:t>
      </w:r>
      <w:r w:rsidR="00CE0121" w:rsidRPr="00D26888">
        <w:t>[CADTH Guideline Statement]</w:t>
      </w:r>
    </w:p>
    <w:p w14:paraId="45852143" w14:textId="77777777" w:rsidR="00CE0121" w:rsidRPr="00D26888" w:rsidRDefault="00CE0121" w:rsidP="008F2448">
      <w:pPr>
        <w:tabs>
          <w:tab w:val="left" w:pos="703"/>
        </w:tabs>
        <w:spacing w:line="360" w:lineRule="auto"/>
        <w:ind w:left="709" w:hanging="709"/>
        <w:contextualSpacing/>
        <w:rPr>
          <w:rFonts w:cs="Helvetica"/>
          <w:szCs w:val="22"/>
        </w:rPr>
      </w:pPr>
    </w:p>
    <w:p w14:paraId="1F59E3CE" w14:textId="7814DC2A" w:rsidR="00CE0121" w:rsidRPr="00D26888" w:rsidRDefault="008F2448" w:rsidP="008F2448">
      <w:pPr>
        <w:tabs>
          <w:tab w:val="left" w:pos="703"/>
        </w:tabs>
        <w:spacing w:line="360" w:lineRule="auto"/>
        <w:ind w:left="709" w:hanging="709"/>
        <w:contextualSpacing/>
        <w:rPr>
          <w:rFonts w:cs="Helvetica"/>
          <w:szCs w:val="22"/>
        </w:rPr>
      </w:pPr>
      <w:r w:rsidRPr="00D26888">
        <w:rPr>
          <w:rFonts w:cs="Helvetica"/>
          <w:szCs w:val="22"/>
        </w:rPr>
        <w:t>8.2</w:t>
      </w:r>
      <w:r w:rsidRPr="00D26888">
        <w:rPr>
          <w:rFonts w:cs="Helvetica"/>
          <w:szCs w:val="22"/>
        </w:rPr>
        <w:tab/>
      </w:r>
      <w:r w:rsidR="00CE0121" w:rsidRPr="00D26888">
        <w:rPr>
          <w:rFonts w:cs="Helvetica"/>
          <w:szCs w:val="22"/>
        </w:rPr>
        <w:t xml:space="preserve">“Researchers should consider any existing well-constructed and validated models that appropriately capture the clinical or care pathway for the condition of interest when conceptualizing their model.” </w:t>
      </w:r>
      <w:r w:rsidR="00CE0121" w:rsidRPr="00D26888">
        <w:t>[CADTH Guideline Statement]</w:t>
      </w:r>
    </w:p>
    <w:p w14:paraId="56850EDB" w14:textId="77777777" w:rsidR="00CE0121" w:rsidRPr="00D26888" w:rsidRDefault="00CE0121" w:rsidP="008F2448">
      <w:pPr>
        <w:tabs>
          <w:tab w:val="left" w:pos="703"/>
        </w:tabs>
        <w:spacing w:line="360" w:lineRule="auto"/>
        <w:ind w:left="709" w:hanging="709"/>
        <w:contextualSpacing/>
        <w:rPr>
          <w:rFonts w:cs="Helvetica"/>
          <w:szCs w:val="22"/>
        </w:rPr>
      </w:pPr>
    </w:p>
    <w:p w14:paraId="4997CA2A" w14:textId="35731706" w:rsidR="00CE0121" w:rsidRPr="00D26888" w:rsidRDefault="008F2448" w:rsidP="008F2448">
      <w:pPr>
        <w:tabs>
          <w:tab w:val="left" w:pos="703"/>
        </w:tabs>
        <w:spacing w:line="360" w:lineRule="auto"/>
        <w:ind w:left="709" w:hanging="709"/>
        <w:contextualSpacing/>
        <w:rPr>
          <w:rFonts w:cs="Helvetica"/>
          <w:szCs w:val="22"/>
        </w:rPr>
      </w:pPr>
      <w:r w:rsidRPr="00D26888">
        <w:rPr>
          <w:rFonts w:cs="Helvetica"/>
          <w:szCs w:val="22"/>
        </w:rPr>
        <w:t>8.3</w:t>
      </w:r>
      <w:r w:rsidRPr="00D26888">
        <w:rPr>
          <w:rFonts w:cs="Helvetica"/>
          <w:szCs w:val="22"/>
        </w:rPr>
        <w:tab/>
      </w:r>
      <w:r w:rsidR="00CE0121" w:rsidRPr="00D26888">
        <w:rPr>
          <w:rFonts w:cs="Helvetica"/>
          <w:szCs w:val="22"/>
        </w:rPr>
        <w:t xml:space="preserve">The model structure should reflect the natural history of disease, the clinical or care pathway, and account for susceptibility, infectiousness, </w:t>
      </w:r>
      <w:r w:rsidR="00157C47" w:rsidRPr="00D26888">
        <w:rPr>
          <w:rFonts w:cs="Helvetica"/>
          <w:szCs w:val="22"/>
        </w:rPr>
        <w:t>and immunity</w:t>
      </w:r>
      <w:r w:rsidR="00D56A3D" w:rsidRPr="00D26888">
        <w:rPr>
          <w:rFonts w:cs="Helvetica"/>
          <w:szCs w:val="22"/>
        </w:rPr>
        <w:t xml:space="preserve"> </w:t>
      </w:r>
      <w:r w:rsidR="00CE0121" w:rsidRPr="00D26888">
        <w:rPr>
          <w:rFonts w:cs="Helvetica"/>
          <w:szCs w:val="22"/>
        </w:rPr>
        <w:t>related to the infection.</w:t>
      </w:r>
    </w:p>
    <w:p w14:paraId="5F338898" w14:textId="77777777" w:rsidR="00CE0121" w:rsidRPr="00D26888" w:rsidRDefault="00CE0121" w:rsidP="008F2448">
      <w:pPr>
        <w:tabs>
          <w:tab w:val="left" w:pos="703"/>
        </w:tabs>
        <w:spacing w:line="360" w:lineRule="auto"/>
        <w:ind w:left="709" w:hanging="709"/>
        <w:contextualSpacing/>
        <w:rPr>
          <w:rFonts w:cs="Helvetica"/>
          <w:szCs w:val="22"/>
        </w:rPr>
      </w:pPr>
    </w:p>
    <w:p w14:paraId="570C192B" w14:textId="371D8F73" w:rsidR="00CE0121" w:rsidRPr="00D26888" w:rsidRDefault="008F2448" w:rsidP="008F2448">
      <w:pPr>
        <w:tabs>
          <w:tab w:val="left" w:pos="703"/>
        </w:tabs>
        <w:spacing w:line="360" w:lineRule="auto"/>
        <w:ind w:left="709" w:hanging="709"/>
        <w:contextualSpacing/>
        <w:rPr>
          <w:rFonts w:cs="Helvetica"/>
          <w:szCs w:val="22"/>
        </w:rPr>
      </w:pPr>
      <w:r w:rsidRPr="00D26888">
        <w:rPr>
          <w:rFonts w:cs="Helvetica"/>
          <w:szCs w:val="22"/>
        </w:rPr>
        <w:t>8.4</w:t>
      </w:r>
      <w:r w:rsidRPr="00D26888">
        <w:rPr>
          <w:rFonts w:cs="Helvetica"/>
          <w:szCs w:val="22"/>
        </w:rPr>
        <w:tab/>
      </w:r>
      <w:r w:rsidR="00CE0121" w:rsidRPr="00D26888">
        <w:rPr>
          <w:rFonts w:cs="Helvetica"/>
          <w:szCs w:val="22"/>
        </w:rPr>
        <w:t>Relevant behavioural dynamics including contact patterns between individuals and behaviours related to infection prevention and control should be incorporated into the model where appropriate.</w:t>
      </w:r>
    </w:p>
    <w:p w14:paraId="062E5A52" w14:textId="77777777" w:rsidR="00CE0121" w:rsidRPr="00D26888" w:rsidRDefault="00CE0121" w:rsidP="008F2448">
      <w:pPr>
        <w:tabs>
          <w:tab w:val="left" w:pos="703"/>
        </w:tabs>
        <w:spacing w:line="360" w:lineRule="auto"/>
        <w:ind w:left="709" w:hanging="709"/>
        <w:contextualSpacing/>
        <w:rPr>
          <w:rFonts w:cs="Helvetica"/>
          <w:szCs w:val="22"/>
        </w:rPr>
      </w:pPr>
    </w:p>
    <w:p w14:paraId="3B4BAB25" w14:textId="04150B2B" w:rsidR="00CE0121" w:rsidRPr="00D26888" w:rsidRDefault="008F2448" w:rsidP="008F2448">
      <w:pPr>
        <w:tabs>
          <w:tab w:val="left" w:pos="703"/>
        </w:tabs>
        <w:spacing w:line="360" w:lineRule="auto"/>
        <w:ind w:left="709" w:hanging="709"/>
        <w:contextualSpacing/>
        <w:rPr>
          <w:rFonts w:cs="Helvetica"/>
          <w:szCs w:val="22"/>
        </w:rPr>
      </w:pPr>
      <w:r w:rsidRPr="00D26888">
        <w:rPr>
          <w:rFonts w:cs="Helvetica"/>
          <w:szCs w:val="22"/>
        </w:rPr>
        <w:t>8.5</w:t>
      </w:r>
      <w:r w:rsidRPr="00D26888">
        <w:rPr>
          <w:rFonts w:cs="Helvetica"/>
          <w:szCs w:val="22"/>
        </w:rPr>
        <w:tab/>
        <w:t xml:space="preserve"> </w:t>
      </w:r>
      <w:r w:rsidR="00CE0121" w:rsidRPr="00D26888">
        <w:rPr>
          <w:rFonts w:cs="Helvetica"/>
          <w:szCs w:val="22"/>
        </w:rPr>
        <w:t>Dynamic models should be considered in economic evaluations of vaccines that are associated with externalities such as prevention of human-to-human transmission of infection and age-shifting of disease.</w:t>
      </w:r>
    </w:p>
    <w:p w14:paraId="60F17C7C" w14:textId="77777777" w:rsidR="00CE0121" w:rsidRPr="00D26888" w:rsidRDefault="00CE0121" w:rsidP="008F2448">
      <w:pPr>
        <w:tabs>
          <w:tab w:val="left" w:pos="703"/>
        </w:tabs>
        <w:spacing w:line="360" w:lineRule="auto"/>
        <w:ind w:left="709" w:hanging="709"/>
        <w:contextualSpacing/>
        <w:rPr>
          <w:rFonts w:cs="Helvetica"/>
          <w:szCs w:val="22"/>
        </w:rPr>
      </w:pPr>
    </w:p>
    <w:p w14:paraId="2B419D48" w14:textId="3AF10736" w:rsidR="00CE0121" w:rsidRPr="00D26888" w:rsidRDefault="00CE0121" w:rsidP="008F2448">
      <w:pPr>
        <w:tabs>
          <w:tab w:val="left" w:pos="703"/>
        </w:tabs>
        <w:spacing w:line="360" w:lineRule="auto"/>
        <w:ind w:left="709" w:hanging="709"/>
        <w:contextualSpacing/>
        <w:rPr>
          <w:rFonts w:cs="Helvetica"/>
          <w:szCs w:val="22"/>
        </w:rPr>
      </w:pPr>
      <w:r w:rsidRPr="00D26888">
        <w:rPr>
          <w:rFonts w:cs="Helvetica"/>
          <w:szCs w:val="22"/>
        </w:rPr>
        <w:t>8.6</w:t>
      </w:r>
      <w:r w:rsidR="008F2448" w:rsidRPr="00D26888">
        <w:rPr>
          <w:rFonts w:cs="Helvetica"/>
          <w:szCs w:val="22"/>
        </w:rPr>
        <w:tab/>
      </w:r>
      <w:r w:rsidRPr="00D26888">
        <w:rPr>
          <w:rFonts w:cs="Helvetica"/>
          <w:szCs w:val="22"/>
        </w:rPr>
        <w:t>Other model attributes including whether the model is deterministic or stochastic, population-based or individual-based, and open or closed should be considered in the context of the decision problem.</w:t>
      </w:r>
    </w:p>
    <w:p w14:paraId="0F3B8CC8" w14:textId="77777777" w:rsidR="00CE0121" w:rsidRPr="00D26888" w:rsidRDefault="00CE0121" w:rsidP="00CE0121">
      <w:pPr>
        <w:pStyle w:val="ListParagraph"/>
        <w:spacing w:line="360" w:lineRule="auto"/>
        <w:rPr>
          <w:rFonts w:cs="Helvetica"/>
          <w:szCs w:val="22"/>
        </w:rPr>
      </w:pPr>
    </w:p>
    <w:p w14:paraId="7A947BEA" w14:textId="77777777" w:rsidR="00CE0121" w:rsidRPr="00D26888" w:rsidRDefault="00CE0121" w:rsidP="00CE0121">
      <w:pPr>
        <w:tabs>
          <w:tab w:val="left" w:pos="703"/>
        </w:tabs>
        <w:spacing w:line="360" w:lineRule="auto"/>
        <w:ind w:left="709" w:hanging="709"/>
        <w:contextualSpacing/>
        <w:rPr>
          <w:rFonts w:cs="Helvetica"/>
          <w:szCs w:val="22"/>
        </w:rPr>
      </w:pPr>
      <w:r w:rsidRPr="00D26888">
        <w:rPr>
          <w:rFonts w:cs="Helvetica"/>
          <w:szCs w:val="22"/>
        </w:rPr>
        <w:t>8.7</w:t>
      </w:r>
      <w:r w:rsidRPr="00D26888">
        <w:rPr>
          <w:rFonts w:cs="Helvetica"/>
          <w:szCs w:val="22"/>
        </w:rPr>
        <w:tab/>
        <w:t xml:space="preserve">Researchers should transparently report on model calibration and validation processes that were undertaken and on their results. </w:t>
      </w:r>
    </w:p>
    <w:p w14:paraId="314B2A29" w14:textId="77777777" w:rsidR="00823FB8" w:rsidRPr="00D26888" w:rsidRDefault="00823FB8" w:rsidP="00517E58">
      <w:pPr>
        <w:spacing w:line="360" w:lineRule="auto"/>
      </w:pPr>
    </w:p>
    <w:p w14:paraId="49ACAAC6" w14:textId="5CBF8B8A" w:rsidR="00823FB8" w:rsidRPr="00D26888" w:rsidRDefault="00823FB8" w:rsidP="00F3758B">
      <w:pPr>
        <w:spacing w:line="360" w:lineRule="auto"/>
        <w:rPr>
          <w:szCs w:val="22"/>
        </w:rPr>
      </w:pPr>
      <w:r w:rsidRPr="00D26888">
        <w:t xml:space="preserve">This chapter presents considerations related to constructing models used </w:t>
      </w:r>
      <w:r w:rsidR="00517E58" w:rsidRPr="00D26888">
        <w:t xml:space="preserve">to </w:t>
      </w:r>
      <w:r w:rsidRPr="00D26888">
        <w:t xml:space="preserve">estimate the cost-effectiveness of vaccination programs. A look at dynamic versus static models in the </w:t>
      </w:r>
      <w:r w:rsidRPr="00D26888">
        <w:rPr>
          <w:szCs w:val="22"/>
        </w:rPr>
        <w:t xml:space="preserve">context of infectious disease modelling is presented, followed by an overview of other model attributes. </w:t>
      </w:r>
      <w:r w:rsidR="00054E41" w:rsidRPr="00D26888">
        <w:rPr>
          <w:szCs w:val="22"/>
        </w:rPr>
        <w:t>Finally,</w:t>
      </w:r>
      <w:r w:rsidRPr="00D26888">
        <w:rPr>
          <w:szCs w:val="22"/>
        </w:rPr>
        <w:t xml:space="preserve"> recommendations related to model calibration and validation are presented.</w:t>
      </w:r>
    </w:p>
    <w:p w14:paraId="00203950" w14:textId="77734F2E" w:rsidR="00823FB8" w:rsidRPr="00D26888" w:rsidRDefault="00823FB8" w:rsidP="00F3758B">
      <w:pPr>
        <w:spacing w:line="360" w:lineRule="auto"/>
        <w:rPr>
          <w:szCs w:val="22"/>
        </w:rPr>
      </w:pPr>
    </w:p>
    <w:p w14:paraId="0A4701DB" w14:textId="77777777" w:rsidR="00F3758B" w:rsidRPr="00D26888" w:rsidRDefault="00F3758B" w:rsidP="00F3758B">
      <w:pPr>
        <w:spacing w:line="360" w:lineRule="auto"/>
        <w:rPr>
          <w:b/>
          <w:szCs w:val="22"/>
        </w:rPr>
      </w:pPr>
      <w:r w:rsidRPr="00D26888">
        <w:rPr>
          <w:b/>
          <w:szCs w:val="22"/>
        </w:rPr>
        <w:t>Model Structure and Attributes</w:t>
      </w:r>
    </w:p>
    <w:p w14:paraId="060E82A8" w14:textId="77777777" w:rsidR="00823FB8" w:rsidRPr="00D26888" w:rsidRDefault="00823FB8" w:rsidP="00F3758B">
      <w:pPr>
        <w:spacing w:line="360" w:lineRule="auto"/>
        <w:rPr>
          <w:b/>
          <w:szCs w:val="22"/>
        </w:rPr>
      </w:pPr>
    </w:p>
    <w:p w14:paraId="23935B1A" w14:textId="2D9FAA69" w:rsidR="001D30F1" w:rsidRPr="00D26888" w:rsidRDefault="00823FB8" w:rsidP="00F3758B">
      <w:pPr>
        <w:spacing w:line="360" w:lineRule="auto"/>
      </w:pPr>
      <w:r w:rsidRPr="00D26888">
        <w:rPr>
          <w:szCs w:val="22"/>
        </w:rPr>
        <w:t>The model’s structure and attributes should reflect the natural history of disease</w:t>
      </w:r>
      <w:r w:rsidR="006F6AE3" w:rsidRPr="00D26888">
        <w:rPr>
          <w:szCs w:val="22"/>
        </w:rPr>
        <w:t>,</w:t>
      </w:r>
      <w:r w:rsidRPr="00D26888">
        <w:rPr>
          <w:szCs w:val="22"/>
        </w:rPr>
        <w:t xml:space="preserve"> and include all</w:t>
      </w:r>
      <w:r w:rsidRPr="00D26888">
        <w:t xml:space="preserve"> relevant health states and transitions between these states. There are two primary considerations when conceptualizing a model used to estimate the cost-effectiveness of a vaccination program: whether transmission of infection between individuals is important in estimating the effects of a vaccination program; and whether individual behaviours and characteristics are important in understanding outcomes related to a vaccination programs. Researchers should refer to more detailed </w:t>
      </w:r>
      <w:r w:rsidR="00D56A3D" w:rsidRPr="00D26888">
        <w:t xml:space="preserve">model taxonomies by Brennan et </w:t>
      </w:r>
      <w:r w:rsidRPr="00D26888">
        <w:t>al.</w:t>
      </w:r>
      <w:r w:rsidR="00FF5364" w:rsidRPr="00D26888">
        <w:t>,</w:t>
      </w:r>
      <w:r w:rsidR="00FF5364" w:rsidRPr="00D26888">
        <w:fldChar w:fldCharType="begin"/>
      </w:r>
      <w:r w:rsidR="00800E8B" w:rsidRPr="00D26888">
        <w:instrText xml:space="preserve"> ADDIN EN.CITE &lt;EndNote&gt;&lt;Cite&gt;&lt;Author&gt;Brennan&lt;/Author&gt;&lt;Year&gt;2006&lt;/Year&gt;&lt;RecNum&gt;88&lt;/RecNum&gt;&lt;DisplayText&gt;&lt;style face="superscript"&gt;43&lt;/style&gt;&lt;/DisplayText&gt;&lt;record&gt;&lt;rec-number&gt;88&lt;/rec-number&gt;&lt;foreign-keys&gt;&lt;key app="EN" db-id="p5p0z5a9x2pazuex095vfdzg0a5srrsd5z9t" timestamp="1640287688" guid="0e7932e0-d1cf-4772-aaf5-4d6f11851625"&gt;88&lt;/key&gt;&lt;/foreign-keys&gt;&lt;ref-type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economics&lt;/full-title&gt;&lt;abbr-1&gt;Health Econ&lt;/abbr-1&gt;&lt;/periodical&gt;&lt;pages&gt;1295-310&lt;/pages&gt;&lt;volume&gt;15&lt;/volume&gt;&lt;number&gt;12&lt;/number&gt;&lt;keywords&gt;&lt;keyword&gt;Cost-Benefit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00FF5364" w:rsidRPr="00D26888">
        <w:fldChar w:fldCharType="separate"/>
      </w:r>
      <w:r w:rsidR="00FF5364" w:rsidRPr="00D26888">
        <w:rPr>
          <w:noProof/>
          <w:vertAlign w:val="superscript"/>
        </w:rPr>
        <w:t>43</w:t>
      </w:r>
      <w:r w:rsidR="00FF5364" w:rsidRPr="00D26888">
        <w:fldChar w:fldCharType="end"/>
      </w:r>
      <w:r w:rsidRPr="00D26888">
        <w:t xml:space="preserve"> Kim and Goldie,</w:t>
      </w:r>
      <w:r w:rsidR="00FF5364" w:rsidRPr="00D26888">
        <w:fldChar w:fldCharType="begin"/>
      </w:r>
      <w:r w:rsidR="00800E8B" w:rsidRPr="00D26888">
        <w:instrText xml:space="preserve"> ADDIN EN.CITE &lt;EndNote&gt;&lt;Cite&gt;&lt;Author&gt;Kim&lt;/Author&gt;&lt;Year&gt;2008&lt;/Year&gt;&lt;RecNum&gt;221&lt;/RecNum&gt;&lt;DisplayText&gt;&lt;style face="superscript"&gt;26&lt;/style&gt;&lt;/DisplayText&gt;&lt;record&gt;&lt;rec-number&gt;221&lt;/rec-number&gt;&lt;foreign-keys&gt;&lt;key app="EN" db-id="p5p0z5a9x2pazuex095vfdzg0a5srrsd5z9t" timestamp="1640321041" guid="0321de76-7665-49b7-a419-40554fc85d84"&gt;221&lt;/key&gt;&lt;/foreign-keys&gt;&lt;ref-type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keywords&gt;&lt;keyword&gt;Cost-Benefit Analysis/methods&lt;/keyword&gt;&lt;keyword&gt;Humans&lt;/keyword&gt;&lt;keyword&gt;Immunization Programs/*economics&lt;/keyword&gt;&lt;keyword&gt;*Models, Econometric&lt;/keyword&gt;&lt;keyword&gt;Uncertainty&lt;/keyword&gt;&lt;keyword&gt;Vaccination/*economics&lt;/keyword&gt;&lt;/keywords&gt;&lt;dates&gt;&lt;year&gt;2008&lt;/year&gt;&lt;/dates&gt;&lt;isbn&gt;1170-7690 (Print)&amp;#xD;1170-7690&lt;/isbn&gt;&lt;accession-num&gt;18282015&lt;/accession-num&gt;&lt;urls&gt;&lt;/urls&gt;&lt;electronic-resource-num&gt;10.2165/00019053-200826030-00004&lt;/electronic-resource-num&gt;&lt;remote-database-provider&gt;NLM&lt;/remote-database-provider&gt;&lt;language&gt;eng&lt;/language&gt;&lt;/record&gt;&lt;/Cite&gt;&lt;/EndNote&gt;</w:instrText>
      </w:r>
      <w:r w:rsidR="00FF5364" w:rsidRPr="00D26888">
        <w:fldChar w:fldCharType="separate"/>
      </w:r>
      <w:r w:rsidR="00FD58E5" w:rsidRPr="00D26888">
        <w:rPr>
          <w:noProof/>
          <w:vertAlign w:val="superscript"/>
        </w:rPr>
        <w:t>26</w:t>
      </w:r>
      <w:r w:rsidR="00FF5364" w:rsidRPr="00D26888">
        <w:fldChar w:fldCharType="end"/>
      </w:r>
      <w:r w:rsidR="006F6AE3" w:rsidRPr="00D26888">
        <w:t xml:space="preserve"> </w:t>
      </w:r>
      <w:r w:rsidR="00F3758B" w:rsidRPr="00D26888">
        <w:t>Stahl</w:t>
      </w:r>
      <w:r w:rsidR="00800E8B" w:rsidRPr="00D26888">
        <w:fldChar w:fldCharType="begin"/>
      </w:r>
      <w:r w:rsidR="00800E8B" w:rsidRPr="00D26888">
        <w:instrText xml:space="preserve"> ADDIN EN.CITE &lt;EndNote&gt;&lt;Cite&gt;&lt;Author&gt;Stahl&lt;/Author&gt;&lt;Year&gt;2008&lt;/Year&gt;&lt;RecNum&gt;309&lt;/RecNum&gt;&lt;DisplayText&gt;&lt;style face="superscript"&gt;44&lt;/style&gt;&lt;/DisplayText&gt;&lt;record&gt;&lt;rec-number&gt;309&lt;/rec-number&gt;&lt;foreign-keys&gt;&lt;key app="EN" db-id="9e0vwpf2bs5zrbeepxaxa2ptpwapsff02pt5" timestamp="1643646240"&gt;309&lt;/key&gt;&lt;/foreign-keys&gt;&lt;ref-type name="Journal Article"&gt;17&lt;/ref-type&gt;&lt;contributors&gt;&lt;authors&gt;&lt;author&gt;Stahl, J. E.&lt;/author&gt;&lt;/authors&gt;&lt;/contributors&gt;&lt;auth-address&gt;Institute for Technology Assessment, Massachusetts General Hospital, Boston, Massachusetts 02114, USA. James@mgh-ita.org&lt;/auth-address&gt;&lt;titles&gt;&lt;title&gt;Modelling methods for pharmacoeconomics and health technology assessment: an overview and guide&lt;/title&gt;&lt;secondary-title&gt;Pharmacoeconomics&lt;/secondary-title&gt;&lt;/titles&gt;&lt;periodical&gt;&lt;full-title&gt;PharmacoEconomics&lt;/full-title&gt;&lt;/periodical&gt;&lt;pages&gt;131-48&lt;/pages&gt;&lt;volume&gt;26&lt;/volume&gt;&lt;number&gt;2&lt;/number&gt;&lt;keywords&gt;&lt;keyword&gt;Computer Simulation&lt;/keyword&gt;&lt;keyword&gt;Economics, Pharmaceutical/*statistics &amp;amp; numerical data&lt;/keyword&gt;&lt;keyword&gt;*Models, Economic&lt;/keyword&gt;&lt;keyword&gt;*Models, Statistical&lt;/keyword&gt;&lt;keyword&gt;Technology Assessment, Biomedical/*economics/*statistics &amp;amp; numerical data&lt;/keyword&gt;&lt;/keywords&gt;&lt;dates&gt;&lt;year&gt;2008&lt;/year&gt;&lt;/dates&gt;&lt;isbn&gt;1170-7690 (Print)&amp;#xD;1170-7690&lt;/isbn&gt;&lt;accession-num&gt;18198933&lt;/accession-num&gt;&lt;urls&gt;&lt;/urls&gt;&lt;electronic-resource-num&gt;10.2165/00019053-200826020-00004&lt;/electronic-resource-num&gt;&lt;remote-database-provider&gt;NLM&lt;/remote-database-provider&gt;&lt;language&gt;eng&lt;/language&gt;&lt;/record&gt;&lt;/Cite&gt;&lt;/EndNote&gt;</w:instrText>
      </w:r>
      <w:r w:rsidR="00800E8B" w:rsidRPr="00D26888">
        <w:fldChar w:fldCharType="separate"/>
      </w:r>
      <w:r w:rsidR="00800E8B" w:rsidRPr="00D26888">
        <w:rPr>
          <w:noProof/>
          <w:vertAlign w:val="superscript"/>
        </w:rPr>
        <w:t>44</w:t>
      </w:r>
      <w:r w:rsidR="00800E8B" w:rsidRPr="00D26888">
        <w:fldChar w:fldCharType="end"/>
      </w:r>
      <w:r w:rsidR="00D26888">
        <w:t xml:space="preserve"> </w:t>
      </w:r>
      <w:r w:rsidR="00D56A3D" w:rsidRPr="00D26888">
        <w:t>a</w:t>
      </w:r>
      <w:r w:rsidRPr="00D26888">
        <w:t>nd Mac et al.</w:t>
      </w:r>
      <w:r w:rsidR="00FD58E5" w:rsidRPr="00D26888">
        <w:fldChar w:fldCharType="begin">
          <w:fldData xml:space="preserve">PEVuZE5vdGU+PENpdGU+PEF1dGhvcj5NYWM8L0F1dGhvcj48WWVhcj4yMDIxPC9ZZWFyPjxSZWNO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==
</w:fldData>
        </w:fldChar>
      </w:r>
      <w:r w:rsidR="00800E8B" w:rsidRPr="00D26888">
        <w:instrText xml:space="preserve"> ADDIN EN.CITE </w:instrText>
      </w:r>
      <w:r w:rsidR="00800E8B" w:rsidRPr="00D26888">
        <w:fldChar w:fldCharType="begin">
          <w:fldData xml:space="preserve">PEVuZE5vdGU+PENpdGU+PEF1dGhvcj5NYWM8L0F1dGhvcj48WWVhcj4yMDIxPC9ZZWFyPjxSZWNO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==
</w:fldData>
        </w:fldChar>
      </w:r>
      <w:r w:rsidR="00800E8B" w:rsidRPr="00D26888">
        <w:instrText xml:space="preserve"> ADDIN EN.CITE.DATA </w:instrText>
      </w:r>
      <w:r w:rsidR="00800E8B" w:rsidRPr="00D26888">
        <w:fldChar w:fldCharType="end"/>
      </w:r>
      <w:r w:rsidR="00FD58E5" w:rsidRPr="00D26888">
        <w:fldChar w:fldCharType="separate"/>
      </w:r>
      <w:r w:rsidR="00800E8B" w:rsidRPr="00D26888">
        <w:rPr>
          <w:noProof/>
          <w:vertAlign w:val="superscript"/>
        </w:rPr>
        <w:t>45</w:t>
      </w:r>
      <w:r w:rsidR="00FD58E5" w:rsidRPr="00D26888">
        <w:fldChar w:fldCharType="end"/>
      </w:r>
      <w:r w:rsidRPr="00D26888">
        <w:t xml:space="preserve"> for additional details if required.</w:t>
      </w:r>
    </w:p>
    <w:p w14:paraId="3313ADEF" w14:textId="77777777" w:rsidR="001D30F1" w:rsidRPr="00D26888" w:rsidRDefault="001D30F1" w:rsidP="00823FB8">
      <w:pPr>
        <w:spacing w:line="360" w:lineRule="auto"/>
      </w:pPr>
    </w:p>
    <w:p w14:paraId="48C2A124" w14:textId="19A48F28" w:rsidR="001D30F1" w:rsidRPr="00D26888" w:rsidRDefault="001D30F1" w:rsidP="001D30F1">
      <w:pPr>
        <w:spacing w:line="360" w:lineRule="auto"/>
        <w:rPr>
          <w:szCs w:val="22"/>
        </w:rPr>
      </w:pPr>
      <w:r w:rsidRPr="00D26888">
        <w:rPr>
          <w:szCs w:val="22"/>
        </w:rPr>
        <w:t>Further guidance on constructing models for economic evaluation of vaccination programs can be found in Chapter 13 on Uncertainty (e.g., ensuring that the model structure accounts for factors related to transmission of infection between individuals, the natural history of the disease being modeled, as well as the direct and indirect effects of the vaccination program).</w:t>
      </w:r>
      <w:r w:rsidR="00486AF6" w:rsidRPr="00D26888">
        <w:rPr>
          <w:szCs w:val="22"/>
        </w:rPr>
        <w:fldChar w:fldCharType="begin">
          <w:fldData xml:space="preserve">PEVuZE5vdGU+PENpdGU+PEF1dGhvcj5Ccmlzc29uPC9BdXRob3I+PFllYXI+MjAwNjwvWWVhcj48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=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PEVuZE5vdGU+PENpdGU+PEF1dGhvcj5Ccmlzc29uPC9BdXRob3I+PFllYXI+MjAwNjwvWWVhcj48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=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486AF6" w:rsidRPr="00D26888">
        <w:rPr>
          <w:szCs w:val="22"/>
        </w:rPr>
      </w:r>
      <w:r w:rsidR="00486AF6" w:rsidRPr="00D26888">
        <w:rPr>
          <w:szCs w:val="22"/>
        </w:rPr>
        <w:fldChar w:fldCharType="separate"/>
      </w:r>
      <w:r w:rsidR="00800E8B" w:rsidRPr="00D26888">
        <w:rPr>
          <w:noProof/>
          <w:szCs w:val="22"/>
          <w:vertAlign w:val="superscript"/>
        </w:rPr>
        <w:t>28,46</w:t>
      </w:r>
      <w:r w:rsidR="00486AF6" w:rsidRPr="00D26888">
        <w:rPr>
          <w:szCs w:val="22"/>
        </w:rPr>
        <w:fldChar w:fldCharType="end"/>
      </w:r>
    </w:p>
    <w:p w14:paraId="0D94B27D" w14:textId="3C8ADBFE" w:rsidR="00823FB8" w:rsidRPr="00D26888" w:rsidRDefault="00823FB8" w:rsidP="00823FB8">
      <w:pPr>
        <w:spacing w:line="360" w:lineRule="auto"/>
      </w:pPr>
    </w:p>
    <w:p w14:paraId="5D402358" w14:textId="25F35FA1" w:rsidR="00823FB8" w:rsidRPr="00D26888" w:rsidRDefault="00C817D6" w:rsidP="00823FB8">
      <w:pPr>
        <w:spacing w:line="360" w:lineRule="auto"/>
      </w:pPr>
      <w:r w:rsidRPr="00D26888">
        <w:rPr>
          <w:i/>
        </w:rPr>
        <w:t>Endogenous vs. exogenous infection rate</w:t>
      </w:r>
    </w:p>
    <w:p w14:paraId="0098D80A" w14:textId="105BB113" w:rsidR="00823FB8" w:rsidRPr="00B45F1F" w:rsidRDefault="00823FB8" w:rsidP="00823FB8">
      <w:pPr>
        <w:widowControl w:val="0"/>
        <w:autoSpaceDE w:val="0"/>
        <w:autoSpaceDN w:val="0"/>
        <w:adjustRightInd w:val="0"/>
        <w:spacing w:line="360" w:lineRule="auto"/>
      </w:pPr>
      <w:r w:rsidRPr="00D26888">
        <w:t>Models need to capture externalities related to vaccination programs such as community immunity and age-shifting of disease.</w:t>
      </w:r>
      <w:r w:rsidR="00F3758B" w:rsidRPr="00D26888">
        <w:t xml:space="preserve"> In these guidelines, the terms “dynamic mod</w:t>
      </w:r>
      <w:r w:rsidR="00F3758B" w:rsidRPr="00B45F1F">
        <w:t>el” and “static model” refer to the nature of the incidence rate being dynamic or not</w:t>
      </w:r>
      <w:r w:rsidR="00C817D6" w:rsidRPr="00B45F1F">
        <w:t xml:space="preserve"> (i.e. changing over time based on the proportion of the population that is infectious)</w:t>
      </w:r>
      <w:r w:rsidR="00F3758B" w:rsidRPr="00B45F1F">
        <w:t xml:space="preserve">. They may also be referred to as having an “endogenous” or “exogenous” rate of infection, respectively.  </w:t>
      </w:r>
    </w:p>
    <w:p w14:paraId="02A4AEC9" w14:textId="77777777" w:rsidR="00823FB8" w:rsidRPr="00B45F1F" w:rsidRDefault="00823FB8" w:rsidP="00823FB8">
      <w:pPr>
        <w:widowControl w:val="0"/>
        <w:autoSpaceDE w:val="0"/>
        <w:autoSpaceDN w:val="0"/>
        <w:adjustRightInd w:val="0"/>
        <w:spacing w:line="360" w:lineRule="auto"/>
      </w:pPr>
    </w:p>
    <w:p w14:paraId="02D1FC83" w14:textId="3A33358A" w:rsidR="00823FB8" w:rsidRPr="00D26888" w:rsidRDefault="00F3758B" w:rsidP="00823FB8">
      <w:pPr>
        <w:widowControl w:val="0"/>
        <w:autoSpaceDE w:val="0"/>
        <w:autoSpaceDN w:val="0"/>
        <w:adjustRightInd w:val="0"/>
        <w:spacing w:line="360" w:lineRule="auto"/>
      </w:pPr>
      <w:r w:rsidRPr="00B45F1F">
        <w:t xml:space="preserve">Static models, which typically use a constant risk of exposure, do not explicitly represent dynamic infection transmission. These models </w:t>
      </w:r>
      <w:r w:rsidR="00823FB8" w:rsidRPr="00B45F1F">
        <w:t xml:space="preserve">are acceptable for use in economic evaluations of vaccination programs where there is no human-to-human transmission (e.g., </w:t>
      </w:r>
      <w:r w:rsidR="00823FB8" w:rsidRPr="00D26888">
        <w:t>tetanus or rabies).</w:t>
      </w:r>
      <w:r w:rsidR="00FD58E5" w:rsidRPr="00D26888">
        <w:fldChar w:fldCharType="begin"/>
      </w:r>
      <w:r w:rsidR="00800E8B" w:rsidRPr="00D26888">
        <w:instrText xml:space="preserve"> ADDIN EN.CITE &lt;EndNote&gt;&lt;Cite&gt;&lt;Author&gt;Walker&lt;/Author&gt;&lt;Year&gt;2019&lt;/Year&gt;&lt;RecNum&gt;241&lt;/RecNum&gt;&lt;DisplayText&gt;&lt;style face="superscript"&gt;9&lt;/style&gt;&lt;/DisplayText&gt;&lt;record&gt;&lt;rec-number&gt;241&lt;/rec-number&gt;&lt;foreign-keys&gt;&lt;key app="EN" db-id="p5p0z5a9x2pazuex095vfdzg0a5srrsd5z9t" timestamp="1640322011" guid="406b67ef-74a6-4180-ad50-1f12ea75b5c5"&gt;241&lt;/key&gt;&lt;/foreign-keys&gt;&lt;ref-type name="Journal Article"&gt;17&lt;/ref-type&gt;&lt;contributors&gt;&lt;authors&gt;&lt;author&gt;Walker, D. G.&lt;/author&gt;&lt;author&gt;Hutubessy, R.&lt;/author&gt;&lt;author&gt;Beutels, P.&lt;/author&gt;&lt;/authors&gt;&lt;/contributors&gt;&lt;auth-address&gt;Health Economics, Health Systems Program, Department of International Health, Bloomberg School of Public Health, Johns Hopkins University, 615 North Wolfe Street, Baltimore, MD 21205, USA. dgwalker@jhsph.edu&lt;/auth-address&gt;&lt;titles&gt;&lt;title&gt;WHO Guide for standardisation of economic evaluations of immunization programmes&lt;/title&gt;&lt;secondary-title&gt;Vaccine&lt;/secondary-title&gt;&lt;/titles&gt;&lt;periodical&gt;&lt;full-title&gt;Vaccine&lt;/full-title&gt;&lt;/periodical&gt;&lt;pages&gt;2356-9&lt;/pages&gt;&lt;volume&gt;28&lt;/volume&gt;&lt;number&gt;11&lt;/number&gt;&lt;edition&gt;20090628&lt;/edition&gt;&lt;keywords&gt;&lt;keyword&gt;Cost-Benefit Analysis/methods&lt;/keyword&gt;&lt;keyword&gt;Humans&lt;/keyword&gt;&lt;keyword&gt;Immunization Programs/*economics&lt;/keyword&gt;&lt;keyword&gt;World Health Organization&lt;/keyword&gt;&lt;/keywords&gt;&lt;dates&gt;&lt;year&gt;2019&lt;/year&gt;&lt;pub-dates&gt;&lt;date&gt;Mar 8&lt;/date&gt;&lt;/pub-dates&gt;&lt;/dates&gt;&lt;isbn&gt;0264-410x&lt;/isbn&gt;&lt;accession-num&gt;19567247&lt;/accession-num&gt;&lt;urls&gt;&lt;related-urls&gt;&lt;url&gt;https://apps.who.int/iris/bitstream/handle/10665/329389/WHO-IVB-19.10-eng.pdf&lt;/url&gt;&lt;/related-urls&gt;&lt;/urls&gt;&lt;electronic-resource-num&gt;10.1016/j.vaccine.2009.06.035&lt;/electronic-resource-num&gt;&lt;remote-database-provider&gt;NLM&lt;/remote-database-provider&gt;&lt;language&gt;eng&lt;/language&gt;&lt;/record&gt;&lt;/Cite&gt;&lt;/EndNote&gt;</w:instrText>
      </w:r>
      <w:r w:rsidR="00FD58E5" w:rsidRPr="00D26888">
        <w:fldChar w:fldCharType="separate"/>
      </w:r>
      <w:r w:rsidR="00FD58E5" w:rsidRPr="00D26888">
        <w:rPr>
          <w:noProof/>
          <w:vertAlign w:val="superscript"/>
        </w:rPr>
        <w:t>9</w:t>
      </w:r>
      <w:r w:rsidR="00FD58E5" w:rsidRPr="00D26888">
        <w:fldChar w:fldCharType="end"/>
      </w:r>
      <w:r w:rsidR="00823FB8" w:rsidRPr="00D26888">
        <w:t xml:space="preserve"> They are also acceptable in situations where the intended group for vaccination is not epidemiologically influential with respect to transmission (e.g., hepatitis A vaccination of healthcare workers, influenza or pneumococc</w:t>
      </w:r>
      <w:r w:rsidR="006F6AE3" w:rsidRPr="00D26888">
        <w:t>al vaccination in the elderly).</w:t>
      </w:r>
      <w:r w:rsidR="00FD58E5" w:rsidRPr="00D26888">
        <w:fldChar w:fldCharType="begin">
          <w:fldData xml:space="preserve">PEVuZE5vdGU+PENpdGU+PEF1dGhvcj5QaXRtYW48L0F1dGhvcj48WWVhcj4yMDEyPC9ZZWFyPjxS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</w:fldData>
        </w:fldChar>
      </w:r>
      <w:r w:rsidR="00800E8B" w:rsidRPr="00D26888">
        <w:instrText xml:space="preserve"> ADDIN EN.CITE </w:instrText>
      </w:r>
      <w:r w:rsidR="00800E8B" w:rsidRPr="00D26888">
        <w:fldChar w:fldCharType="begin">
          <w:fldData xml:space="preserve">PEVuZE5vdGU+PENpdGU+PEF1dGhvcj5QaXRtYW48L0F1dGhvcj48WWVhcj4yMDEyPC9ZZWFyPjxS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</w:fldData>
        </w:fldChar>
      </w:r>
      <w:r w:rsidR="00800E8B" w:rsidRPr="00D26888">
        <w:instrText xml:space="preserve"> ADDIN EN.CITE.DATA </w:instrText>
      </w:r>
      <w:r w:rsidR="00800E8B" w:rsidRPr="00D26888">
        <w:fldChar w:fldCharType="end"/>
      </w:r>
      <w:r w:rsidR="00FD58E5" w:rsidRPr="00D26888">
        <w:fldChar w:fldCharType="separate"/>
      </w:r>
      <w:r w:rsidR="00FD58E5" w:rsidRPr="00D26888">
        <w:rPr>
          <w:noProof/>
          <w:vertAlign w:val="superscript"/>
        </w:rPr>
        <w:t>9,28</w:t>
      </w:r>
      <w:r w:rsidR="00FD58E5" w:rsidRPr="00D26888">
        <w:fldChar w:fldCharType="end"/>
      </w:r>
      <w:r w:rsidR="00823FB8" w:rsidRPr="00D26888">
        <w:t xml:space="preserve"> </w:t>
      </w:r>
      <w:r w:rsidRPr="00D26888">
        <w:t>Static models may also be acceptable</w:t>
      </w:r>
      <w:r w:rsidRPr="00B45F1F">
        <w:t xml:space="preserve"> for infections where the individual is already a “host” (e.g., some pneumococcal strains; varicella-zoster virus where incidence of infection is more a random event in a person’s life after long-standing colonization). Finally, a static model is acceptable when: 1) a vaccination program is demonstrated to be cost-effective, and a dynamic model would only serve to reinforce this conclusion by accounting for infections prevented through </w:t>
      </w:r>
      <w:r w:rsidR="00C817D6" w:rsidRPr="00B45F1F">
        <w:t>indirect protection</w:t>
      </w:r>
      <w:r w:rsidRPr="00B45F1F">
        <w:t xml:space="preserve"> or secondary transmission; or 2) a vaccination program is not demonstrated to be cost-effective, but there are epidemiological or modelling data available that will allow estimation of the magnitude of community immunity or secondary transmission in the same or very </w:t>
      </w:r>
      <w:r w:rsidRPr="00D26888">
        <w:t>similar setting</w:t>
      </w:r>
      <w:r w:rsidR="00823FB8" w:rsidRPr="00D26888">
        <w:t>.</w:t>
      </w:r>
      <w:r w:rsidR="00FD58E5" w:rsidRPr="00D26888">
        <w:fldChar w:fldCharType="begin">
          <w:fldData xml:space="preserve">PEVuZE5vdGU+PENpdGU+PEF1dGhvcj5KaXQ8L0F1dGhvcj48WWVhcj4yMDExPC9ZZWFyPjxSZWNO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</w:fldData>
        </w:fldChar>
      </w:r>
      <w:r w:rsidR="00800E8B" w:rsidRPr="00D26888">
        <w:instrText xml:space="preserve"> ADDIN EN.CITE </w:instrText>
      </w:r>
      <w:r w:rsidR="00800E8B" w:rsidRPr="00D26888">
        <w:fldChar w:fldCharType="begin">
          <w:fldData xml:space="preserve">PEVuZE5vdGU+PENpdGU+PEF1dGhvcj5KaXQ8L0F1dGhvcj48WWVhcj4yMDExPC9ZZWFyPjxSZWNO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</w:fldData>
        </w:fldChar>
      </w:r>
      <w:r w:rsidR="00800E8B" w:rsidRPr="00D26888">
        <w:instrText xml:space="preserve"> ADDIN EN.CITE.DATA </w:instrText>
      </w:r>
      <w:r w:rsidR="00800E8B" w:rsidRPr="00D26888">
        <w:fldChar w:fldCharType="end"/>
      </w:r>
      <w:r w:rsidR="00FD58E5" w:rsidRPr="00D26888">
        <w:fldChar w:fldCharType="separate"/>
      </w:r>
      <w:r w:rsidR="00800E8B" w:rsidRPr="00D26888">
        <w:rPr>
          <w:noProof/>
          <w:vertAlign w:val="superscript"/>
        </w:rPr>
        <w:t>28,47</w:t>
      </w:r>
      <w:r w:rsidR="00FD58E5" w:rsidRPr="00D26888">
        <w:fldChar w:fldCharType="end"/>
      </w:r>
    </w:p>
    <w:p w14:paraId="4CD0E200" w14:textId="77777777" w:rsidR="00823FB8" w:rsidRPr="00D26888" w:rsidRDefault="00823FB8" w:rsidP="00823FB8">
      <w:pPr>
        <w:spacing w:line="360" w:lineRule="auto"/>
      </w:pPr>
    </w:p>
    <w:p w14:paraId="047AF23E" w14:textId="727D2530" w:rsidR="00823FB8" w:rsidRPr="00D26888" w:rsidRDefault="00823FB8" w:rsidP="00823FB8">
      <w:pPr>
        <w:spacing w:line="360" w:lineRule="auto"/>
      </w:pPr>
      <w:r w:rsidRPr="00D26888">
        <w:t>Although the scenarios above outline situations where static models may be acceptable for estimating the cost-effectiveness of vaccination programs, researchers should be aware of their limitations. First, when a static model has demonstrated the cost-effectiveness of a vaccine despite not accounting for the effects of community immunity</w:t>
      </w:r>
      <w:r w:rsidR="006742E5" w:rsidRPr="00D26888">
        <w:t xml:space="preserve"> or secondary transmission</w:t>
      </w:r>
      <w:r w:rsidRPr="00D26888">
        <w:t>, the true cost-effectiveness of the intervention may be underestimated, and could result in biased resource allocation decisions.</w:t>
      </w:r>
      <w:r w:rsidR="00FD58E5" w:rsidRPr="00D26888">
        <w:fldChar w:fldCharType="begin"/>
      </w:r>
      <w:r w:rsidR="00800E8B" w:rsidRPr="00D26888">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FD58E5" w:rsidRPr="00D26888">
        <w:fldChar w:fldCharType="separate"/>
      </w:r>
      <w:r w:rsidR="00FD58E5" w:rsidRPr="00D26888">
        <w:rPr>
          <w:noProof/>
          <w:vertAlign w:val="superscript"/>
        </w:rPr>
        <w:t>28</w:t>
      </w:r>
      <w:r w:rsidR="00FD58E5" w:rsidRPr="00D26888">
        <w:fldChar w:fldCharType="end"/>
      </w:r>
      <w:r w:rsidRPr="00D26888">
        <w:t xml:space="preserve"> Second, when epidemiological or modelling data are used to estimate the magnitude of community immunity</w:t>
      </w:r>
      <w:r w:rsidR="006742E5" w:rsidRPr="00D26888">
        <w:t xml:space="preserve"> or secondary transmission</w:t>
      </w:r>
      <w:r w:rsidRPr="00D26888">
        <w:t xml:space="preserve"> in the context of static models</w:t>
      </w:r>
      <w:r w:rsidRPr="00B45F1F">
        <w:t>,</w:t>
      </w:r>
      <w:r w:rsidR="009173C6" w:rsidRPr="00B45F1F">
        <w:t xml:space="preserve"> there may be biased cost-effectiveness estimates when</w:t>
      </w:r>
      <w:r w:rsidRPr="00B45F1F">
        <w:t xml:space="preserve"> the data used</w:t>
      </w:r>
      <w:r w:rsidR="009173C6" w:rsidRPr="00B45F1F">
        <w:t xml:space="preserve"> are</w:t>
      </w:r>
      <w:r w:rsidRPr="00B45F1F">
        <w:t xml:space="preserve"> from a different population than the one considered in the model and</w:t>
      </w:r>
      <w:r w:rsidR="009173C6" w:rsidRPr="00B45F1F">
        <w:t xml:space="preserve"> when there are other</w:t>
      </w:r>
      <w:r w:rsidRPr="00B45F1F">
        <w:t xml:space="preserve"> important differences. Also, if the data used are from epidemiologic equilibrium, the fluctuation in prevalence in the initial post-vaccination p</w:t>
      </w:r>
      <w:r w:rsidR="006742E5" w:rsidRPr="00B45F1F">
        <w:t>eriod will not be accounted for. T</w:t>
      </w:r>
      <w:r w:rsidRPr="00B45F1F">
        <w:t xml:space="preserve">his limitation is particularly important for vaccination programs with a positive time preference given that </w:t>
      </w:r>
      <w:r w:rsidR="006742E5" w:rsidRPr="00B45F1F">
        <w:t xml:space="preserve">the </w:t>
      </w:r>
      <w:r w:rsidRPr="00B45F1F">
        <w:t xml:space="preserve">initial time period is when most of the costs and benefits related to the vaccine </w:t>
      </w:r>
      <w:r w:rsidRPr="00D26888">
        <w:t>are accrued.</w:t>
      </w:r>
      <w:r w:rsidR="00FD58E5" w:rsidRPr="00D26888">
        <w:fldChar w:fldCharType="begin"/>
      </w:r>
      <w:r w:rsidR="00800E8B" w:rsidRPr="00D26888">
        <w:instrText xml:space="preserve"> ADDIN EN.CITE &lt;EndNote&gt;&lt;Cite&gt;&lt;Author&gt;Jit&lt;/Author&gt;&lt;Year&gt;2011&lt;/Year&gt;&lt;RecNum&gt;177&lt;/RecNum&gt;&lt;DisplayText&gt;&lt;style face="superscript"&gt;47&lt;/style&gt;&lt;/DisplayText&gt;&lt;record&gt;&lt;rec-number&gt;177&lt;/rec-number&gt;&lt;foreign-keys&gt;&lt;key app="EN" db-id="p5p0z5a9x2pazuex095vfdzg0a5srrsd5z9t" timestamp="1640314419" guid="7c79352e-e645-4a2f-b191-68ff1fef042e"&gt;177&lt;/key&gt;&lt;/foreign-keys&gt;&lt;ref-type name="Journal Article"&gt;17&lt;/ref-type&gt;&lt;contributors&gt;&lt;authors&gt;&lt;author&gt;Jit, M.&lt;/author&gt;&lt;author&gt;Brisson, M.&lt;/author&gt;&lt;/authors&gt;&lt;/contributors&gt;&lt;auth-address&gt;Modelling and Economics Unit, Centre for Infections, Health Protection Agency, London, UK. mark.jit@hpa.org.uk&lt;/auth-address&gt;&lt;titles&gt;&lt;title&gt;Modelling the epidemiology of infectious diseases for decision analysis: a primer&lt;/title&gt;&lt;secondary-title&gt;Pharmacoeconomics&lt;/secondary-title&gt;&lt;/titles&gt;&lt;periodical&gt;&lt;full-title&gt;Pharmacoeconomics&lt;/full-title&gt;&lt;/periodical&gt;&lt;pages&gt;371-86&lt;/pages&gt;&lt;volume&gt;29&lt;/volume&gt;&lt;number&gt;5&lt;/number&gt;&lt;keywords&gt;&lt;keyword&gt;Communicable Disease Control/*economics&lt;/keyword&gt;&lt;keyword&gt;Communicable Diseases/economics/*epidemiology&lt;/keyword&gt;&lt;keyword&gt;*Decision Support Techniques&lt;/keyword&gt;&lt;keyword&gt;Economics, Pharmaceutical&lt;/keyword&gt;&lt;keyword&gt;Humans&lt;/keyword&gt;&lt;keyword&gt;Markov Chains&lt;/keyword&gt;&lt;keyword&gt;*Models, Econometric&lt;/keyword&gt;&lt;/keywords&gt;&lt;dates&gt;&lt;year&gt;2011&lt;/year&gt;&lt;pub-dates&gt;&lt;date&gt;May&lt;/date&gt;&lt;/pub-dates&gt;&lt;/dates&gt;&lt;isbn&gt;1170-7690 (Print)&amp;#xD;1170-7690&lt;/isbn&gt;&lt;accession-num&gt;21504239&lt;/accession-num&gt;&lt;urls&gt;&lt;/urls&gt;&lt;custom2&gt;PMC7100690&lt;/custom2&gt;&lt;electronic-resource-num&gt;10.2165/11539960-000000000-00000&lt;/electronic-resource-num&gt;&lt;remote-database-provider&gt;NLM&lt;/remote-database-provider&gt;&lt;language&gt;eng&lt;/language&gt;&lt;/record&gt;&lt;/Cite&gt;&lt;/EndNote&gt;</w:instrText>
      </w:r>
      <w:r w:rsidR="00FD58E5" w:rsidRPr="00D26888">
        <w:fldChar w:fldCharType="separate"/>
      </w:r>
      <w:r w:rsidR="00800E8B" w:rsidRPr="00D26888">
        <w:rPr>
          <w:noProof/>
          <w:vertAlign w:val="superscript"/>
        </w:rPr>
        <w:t>47</w:t>
      </w:r>
      <w:r w:rsidR="00FD58E5" w:rsidRPr="00D26888">
        <w:fldChar w:fldCharType="end"/>
      </w:r>
      <w:r w:rsidRPr="00D26888">
        <w:t xml:space="preserve"> Examples of static models include decision trees, cohort-based Markov models, and discrete event simulations.</w:t>
      </w:r>
    </w:p>
    <w:p w14:paraId="2CDA4707" w14:textId="0E67CAE2" w:rsidR="00FD58E5" w:rsidRPr="00D26888" w:rsidRDefault="00FD58E5" w:rsidP="00823FB8">
      <w:pPr>
        <w:spacing w:line="360" w:lineRule="auto"/>
      </w:pPr>
    </w:p>
    <w:p w14:paraId="7BABDF87" w14:textId="1E03EEC7" w:rsidR="00823FB8" w:rsidRPr="00B45F1F" w:rsidRDefault="00823FB8" w:rsidP="00823FB8">
      <w:pPr>
        <w:spacing w:line="360" w:lineRule="auto"/>
      </w:pPr>
      <w:r w:rsidRPr="00D26888">
        <w:t>Dynamic models, which explicitly represent infection transmission, should be considered in economic evaluations of vaccination programs where human-to-human transm</w:t>
      </w:r>
      <w:r w:rsidR="009173C6" w:rsidRPr="00D26888">
        <w:t xml:space="preserve">ission is an important factor. </w:t>
      </w:r>
      <w:r w:rsidRPr="00D26888">
        <w:t xml:space="preserve">For </w:t>
      </w:r>
      <w:r w:rsidR="009173C6" w:rsidRPr="00D26888">
        <w:t>example,</w:t>
      </w:r>
      <w:r w:rsidRPr="00D26888">
        <w:t xml:space="preserve"> dynamic models should be employed when a large-scale vaccination program is expected to change the force of infection leading</w:t>
      </w:r>
      <w:r w:rsidRPr="00B45F1F">
        <w:t xml:space="preserve"> to control,</w:t>
      </w:r>
      <w:r w:rsidR="006B224B" w:rsidRPr="00B45F1F">
        <w:t xml:space="preserve"> elimination, or eradication of a disease </w:t>
      </w:r>
      <w:r w:rsidRPr="00B45F1F">
        <w:t>by preventing its transmission.</w:t>
      </w:r>
    </w:p>
    <w:p w14:paraId="0BAB484A" w14:textId="77777777" w:rsidR="00823FB8" w:rsidRPr="00B45F1F" w:rsidRDefault="00823FB8" w:rsidP="00823FB8">
      <w:pPr>
        <w:spacing w:line="360" w:lineRule="auto"/>
      </w:pPr>
    </w:p>
    <w:p w14:paraId="4500F74E" w14:textId="71DE2FD9" w:rsidR="00823FB8" w:rsidRPr="00B45F1F" w:rsidRDefault="00823FB8" w:rsidP="00823FB8">
      <w:pPr>
        <w:spacing w:line="360" w:lineRule="auto"/>
      </w:pPr>
      <w:r w:rsidRPr="00B45F1F">
        <w:t>Dynamic models should also be employed when</w:t>
      </w:r>
      <w:r w:rsidRPr="00B45F1F" w:rsidDel="00F76D43">
        <w:t xml:space="preserve"> </w:t>
      </w:r>
      <w:r w:rsidR="00517E58" w:rsidRPr="00B45F1F">
        <w:t>serotype replacement and age-</w:t>
      </w:r>
      <w:r w:rsidRPr="00B45F1F">
        <w:t xml:space="preserve">shifting of disease could potentially result from a vaccination program. Vaccines that are specific for certain pathogen variation (i.e., serotype, </w:t>
      </w:r>
      <w:proofErr w:type="spellStart"/>
      <w:r w:rsidRPr="00B45F1F">
        <w:t>serogroup</w:t>
      </w:r>
      <w:proofErr w:type="spellEnd"/>
      <w:r w:rsidR="006B224B" w:rsidRPr="00B45F1F">
        <w:t>,</w:t>
      </w:r>
      <w:r w:rsidRPr="00B45F1F">
        <w:t xml:space="preserve"> or strain) may reduce one variation of the disease, but in the presence of multiple variations</w:t>
      </w:r>
      <w:r w:rsidR="009173C6" w:rsidRPr="00B45F1F">
        <w:t>,</w:t>
      </w:r>
      <w:r w:rsidRPr="00B45F1F">
        <w:t xml:space="preserve"> the prevalence of infection from non-</w:t>
      </w:r>
      <w:r w:rsidRPr="00D26888">
        <w:t>vaccine variations may still increase.</w:t>
      </w:r>
      <w:r w:rsidR="004F7BAB" w:rsidRPr="00D26888">
        <w:fldChar w:fldCharType="begin">
          <w:fldData xml:space="preserve">PEVuZE5vdGU+PENpdGU+PEF1dGhvcj5MaXBzaXRjaDwvQXV0aG9yPjxZZWFyPjE5OTk8L1llYXI+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</w:fldData>
        </w:fldChar>
      </w:r>
      <w:r w:rsidR="00800E8B" w:rsidRPr="00D26888">
        <w:instrText xml:space="preserve"> ADDIN EN.CITE </w:instrText>
      </w:r>
      <w:r w:rsidR="00800E8B" w:rsidRPr="00D26888">
        <w:fldChar w:fldCharType="begin">
          <w:fldData xml:space="preserve">PEVuZE5vdGU+PENpdGU+PEF1dGhvcj5MaXBzaXRjaDwvQXV0aG9yPjxZZWFyPjE5OTk8L1llYXI+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</w:fldData>
        </w:fldChar>
      </w:r>
      <w:r w:rsidR="00800E8B" w:rsidRPr="00D26888">
        <w:instrText xml:space="preserve"> ADDIN EN.CITE.DATA </w:instrText>
      </w:r>
      <w:r w:rsidR="00800E8B" w:rsidRPr="00D26888">
        <w:fldChar w:fldCharType="end"/>
      </w:r>
      <w:r w:rsidR="004F7BAB" w:rsidRPr="00D26888">
        <w:fldChar w:fldCharType="separate"/>
      </w:r>
      <w:r w:rsidR="00800E8B" w:rsidRPr="00D26888">
        <w:rPr>
          <w:noProof/>
          <w:vertAlign w:val="superscript"/>
        </w:rPr>
        <w:t>48,49</w:t>
      </w:r>
      <w:r w:rsidR="004F7BAB" w:rsidRPr="00D26888">
        <w:fldChar w:fldCharType="end"/>
      </w:r>
      <w:r w:rsidRPr="00D26888">
        <w:t xml:space="preserve"> </w:t>
      </w:r>
      <w:proofErr w:type="gramStart"/>
      <w:r w:rsidRPr="00D26888">
        <w:t>For</w:t>
      </w:r>
      <w:proofErr w:type="gramEnd"/>
      <w:r w:rsidRPr="00D26888">
        <w:t xml:space="preserve"> diseases caused by multiple variations of a pathogen, researchers should include each variation separately within the model so that infection and disease related to the emergence of new variations can be accounted for. Situations where a vaccination program leads to an increase</w:t>
      </w:r>
      <w:r w:rsidR="001D30F1" w:rsidRPr="00D26888">
        <w:t xml:space="preserve"> or decrease</w:t>
      </w:r>
      <w:r w:rsidRPr="00D26888">
        <w:t xml:space="preserve"> in the average age of individuals affected by an infection may lead to a corresponding increase in disease severity, treatment costs, and mortality, which should also be accounted for in</w:t>
      </w:r>
      <w:r w:rsidR="009173C6" w:rsidRPr="00D26888">
        <w:t xml:space="preserve"> a cost-effectiveness analysis.</w:t>
      </w:r>
      <w:r w:rsidR="004F7BAB" w:rsidRPr="00D26888">
        <w:fldChar w:fldCharType="begin">
          <w:fldData xml:space="preserve">PEVuZE5vdGU+PENpdGU+PEF1dGhvcj5CZXJnZTwvQXV0aG9yPjxZZWFyPjIwMDA8L1llYXI+PFJl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</w:fldData>
        </w:fldChar>
      </w:r>
      <w:r w:rsidR="00800E8B" w:rsidRPr="00D26888">
        <w:instrText xml:space="preserve"> ADDIN EN.CITE </w:instrText>
      </w:r>
      <w:r w:rsidR="00800E8B" w:rsidRPr="00D26888">
        <w:fldChar w:fldCharType="begin">
          <w:fldData xml:space="preserve">PEVuZE5vdGU+PENpdGU+PEF1dGhvcj5CZXJnZTwvQXV0aG9yPjxZZWFyPjIwMDA8L1llYXI+PFJl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</w:fldData>
        </w:fldChar>
      </w:r>
      <w:r w:rsidR="00800E8B" w:rsidRPr="00D26888">
        <w:instrText xml:space="preserve"> ADDIN EN.CITE.DATA </w:instrText>
      </w:r>
      <w:r w:rsidR="00800E8B" w:rsidRPr="00D26888">
        <w:fldChar w:fldCharType="end"/>
      </w:r>
      <w:r w:rsidR="004F7BAB" w:rsidRPr="00D26888">
        <w:fldChar w:fldCharType="separate"/>
      </w:r>
      <w:r w:rsidR="00800E8B" w:rsidRPr="00D26888">
        <w:rPr>
          <w:noProof/>
          <w:vertAlign w:val="superscript"/>
        </w:rPr>
        <w:t>50,51</w:t>
      </w:r>
      <w:r w:rsidR="004F7BAB" w:rsidRPr="00D26888">
        <w:fldChar w:fldCharType="end"/>
      </w:r>
      <w:r w:rsidRPr="00D26888">
        <w:t xml:space="preserve"> Examples of dynamic models include dynamic cohort models and individual-based simulation models.</w:t>
      </w:r>
    </w:p>
    <w:p w14:paraId="511C3C8F" w14:textId="77777777" w:rsidR="00823FB8" w:rsidRPr="00B45F1F" w:rsidRDefault="00823FB8" w:rsidP="00823FB8">
      <w:pPr>
        <w:spacing w:line="360" w:lineRule="auto"/>
      </w:pPr>
    </w:p>
    <w:p w14:paraId="434C0FE4" w14:textId="577080B9" w:rsidR="00823FB8" w:rsidRPr="00B45F1F" w:rsidRDefault="00823FB8" w:rsidP="00823FB8">
      <w:pPr>
        <w:spacing w:line="360" w:lineRule="auto"/>
      </w:pPr>
      <w:r w:rsidRPr="00B45F1F">
        <w:t>When choosing between a dynamic or static model</w:t>
      </w:r>
      <w:r w:rsidR="001635E5" w:rsidRPr="00B45F1F">
        <w:t>,</w:t>
      </w:r>
      <w:r w:rsidRPr="00B45F1F">
        <w:t xml:space="preserve"> researchers should consider the trade-offs between the need to represent transmission</w:t>
      </w:r>
      <w:r w:rsidR="001771A7" w:rsidRPr="00B45F1F">
        <w:t>,</w:t>
      </w:r>
      <w:r w:rsidRPr="00B45F1F">
        <w:t xml:space="preserve"> and the additional complexities associated with dynamic models. In some situations</w:t>
      </w:r>
      <w:r w:rsidR="001635E5" w:rsidRPr="00B45F1F">
        <w:t>,</w:t>
      </w:r>
      <w:r w:rsidRPr="00B45F1F">
        <w:t xml:space="preserve"> the decision to select one model type over another may not always be straightforward. Dynamic models are conceptually and computationally mo</w:t>
      </w:r>
      <w:r w:rsidR="001635E5" w:rsidRPr="00B45F1F">
        <w:t xml:space="preserve">re complex than static models. </w:t>
      </w:r>
      <w:r w:rsidR="00F76EB9" w:rsidRPr="00B45F1F">
        <w:t>Decision</w:t>
      </w:r>
      <w:r w:rsidR="001635E5" w:rsidRPr="00B45F1F">
        <w:t>-</w:t>
      </w:r>
      <w:r w:rsidRPr="00B45F1F">
        <w:t>makers who are the end</w:t>
      </w:r>
      <w:r w:rsidR="001635E5" w:rsidRPr="00B45F1F">
        <w:t>-</w:t>
      </w:r>
      <w:r w:rsidRPr="00B45F1F">
        <w:t>users of the results generated must be able to understand and interpret the structure of the model</w:t>
      </w:r>
      <w:r w:rsidR="001771A7" w:rsidRPr="00B45F1F">
        <w:t xml:space="preserve">. They also need to </w:t>
      </w:r>
      <w:r w:rsidRPr="00B45F1F">
        <w:t xml:space="preserve">trust that the results are a reasonable representation of what would be expected to transpire in the real-world setting after the implementation of the vaccination program. </w:t>
      </w:r>
      <w:r w:rsidR="00C817D6" w:rsidRPr="00B45F1F">
        <w:t xml:space="preserve">There is also a trade-off between the complexity (and realism) of a model, and </w:t>
      </w:r>
      <w:r w:rsidR="00A32621" w:rsidRPr="00B45F1F">
        <w:t>the ease by which it can be understood, communicated and validated.</w:t>
      </w:r>
      <w:r w:rsidRPr="00B45F1F">
        <w:t xml:space="preserve"> In some cases, transmissibility between individuals may result in spread of an infection</w:t>
      </w:r>
      <w:r w:rsidR="001635E5" w:rsidRPr="00B45F1F">
        <w:t>,</w:t>
      </w:r>
      <w:r w:rsidRPr="00B45F1F">
        <w:t xml:space="preserve"> but the nature of the vaccination program may negate the need to represent transmission in an economic model. For example, for a</w:t>
      </w:r>
      <w:r w:rsidR="006742E5" w:rsidRPr="00B45F1F">
        <w:t xml:space="preserve"> universal vaccination program that </w:t>
      </w:r>
      <w:r w:rsidRPr="00B45F1F">
        <w:t>is expected to achieve a high level of coverage in the population, a static model may be adequate in predicting its effects. For further guidance on whether to use a static or dynamic model when estimating the cost-effectiveness of a vaccination program</w:t>
      </w:r>
      <w:r w:rsidR="001635E5" w:rsidRPr="00B45F1F">
        <w:t>,</w:t>
      </w:r>
      <w:r w:rsidRPr="00B45F1F">
        <w:t xml:space="preserve"> researchers could consult published schematic diagrams that delineate considerations related to this choice by Jit and </w:t>
      </w:r>
      <w:proofErr w:type="spellStart"/>
      <w:r w:rsidRPr="00B45F1F">
        <w:t>Brisson</w:t>
      </w:r>
      <w:proofErr w:type="spellEnd"/>
      <w:r w:rsidRPr="00B45F1F">
        <w:t xml:space="preserve"> and the World Health Organization</w:t>
      </w:r>
      <w:r w:rsidR="001635E5" w:rsidRPr="00B45F1F">
        <w:t xml:space="preserve"> (Figure 4</w:t>
      </w:r>
      <w:r w:rsidR="001635E5" w:rsidRPr="00D26888">
        <w:t>, Table 8)</w:t>
      </w:r>
      <w:r w:rsidRPr="00D26888">
        <w:t>.</w:t>
      </w:r>
      <w:r w:rsidR="004F7BAB" w:rsidRPr="00D26888">
        <w:fldChar w:fldCharType="begin">
          <w:fldData xml:space="preserve">PEVuZE5vdGU+PENpdGU+PEF1dGhvcj5KaXQ8L0F1dGhvcj48WWVhcj4yMDExPC9ZZWFyPjxSZWNO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==
</w:fldData>
        </w:fldChar>
      </w:r>
      <w:r w:rsidR="00800E8B" w:rsidRPr="00D26888">
        <w:instrText xml:space="preserve"> ADDIN EN.CITE </w:instrText>
      </w:r>
      <w:r w:rsidR="00800E8B" w:rsidRPr="00D26888">
        <w:fldChar w:fldCharType="begin">
          <w:fldData xml:space="preserve">PEVuZE5vdGU+PENpdGU+PEF1dGhvcj5KaXQ8L0F1dGhvcj48WWVhcj4yMDExPC9ZZWFyPjxSZWNO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==
</w:fldData>
        </w:fldChar>
      </w:r>
      <w:r w:rsidR="00800E8B" w:rsidRPr="00D26888">
        <w:instrText xml:space="preserve"> ADDIN EN.CITE.DATA </w:instrText>
      </w:r>
      <w:r w:rsidR="00800E8B" w:rsidRPr="00D26888">
        <w:fldChar w:fldCharType="end"/>
      </w:r>
      <w:r w:rsidR="004F7BAB" w:rsidRPr="00D26888">
        <w:fldChar w:fldCharType="separate"/>
      </w:r>
      <w:r w:rsidR="00800E8B" w:rsidRPr="00D26888">
        <w:rPr>
          <w:noProof/>
          <w:vertAlign w:val="superscript"/>
        </w:rPr>
        <w:t>9,47</w:t>
      </w:r>
      <w:r w:rsidR="004F7BAB" w:rsidRPr="00D26888">
        <w:fldChar w:fldCharType="end"/>
      </w:r>
    </w:p>
    <w:p w14:paraId="580A84C7" w14:textId="77777777" w:rsidR="00823FB8" w:rsidRPr="00B45F1F" w:rsidRDefault="00823FB8" w:rsidP="00823FB8">
      <w:pPr>
        <w:spacing w:line="360" w:lineRule="auto"/>
      </w:pPr>
    </w:p>
    <w:p w14:paraId="48581E35" w14:textId="77777777" w:rsidR="006742E5" w:rsidRPr="00B45F1F" w:rsidRDefault="006742E5" w:rsidP="006742E5">
      <w:pPr>
        <w:spacing w:line="360" w:lineRule="auto"/>
      </w:pPr>
      <w:r w:rsidRPr="00B45F1F">
        <w:t>It should be noted that there are “hybrid” models between dynamic and static models, in which researchers do not fully account for infection transmission. Rather, they estimate the average number of secondary infections averted through the prevention of a case and incorporate the costs and benefits of preventing those cases into the analysis.</w:t>
      </w:r>
    </w:p>
    <w:p w14:paraId="435B43CD" w14:textId="77777777" w:rsidR="006742E5" w:rsidRPr="00B45F1F" w:rsidRDefault="006742E5" w:rsidP="00823FB8">
      <w:pPr>
        <w:spacing w:line="360" w:lineRule="auto"/>
      </w:pPr>
    </w:p>
    <w:p w14:paraId="2694B62A" w14:textId="77777777" w:rsidR="00823FB8" w:rsidRPr="00B45F1F" w:rsidRDefault="00823FB8" w:rsidP="00823FB8">
      <w:pPr>
        <w:spacing w:line="360" w:lineRule="auto"/>
        <w:rPr>
          <w:b/>
        </w:rPr>
      </w:pPr>
      <w:r w:rsidRPr="00B45F1F">
        <w:rPr>
          <w:b/>
        </w:rPr>
        <w:t>Other Attributes</w:t>
      </w:r>
    </w:p>
    <w:p w14:paraId="321D2401" w14:textId="77777777" w:rsidR="00823FB8" w:rsidRPr="00B45F1F" w:rsidRDefault="00823FB8" w:rsidP="00823FB8">
      <w:pPr>
        <w:spacing w:line="360" w:lineRule="auto"/>
        <w:rPr>
          <w:i/>
        </w:rPr>
      </w:pPr>
    </w:p>
    <w:p w14:paraId="22FAFD6D" w14:textId="56991CB6" w:rsidR="00823FB8" w:rsidRPr="00B45F1F" w:rsidRDefault="00823FB8" w:rsidP="00823FB8">
      <w:pPr>
        <w:spacing w:line="360" w:lineRule="auto"/>
      </w:pPr>
      <w:r w:rsidRPr="00B45F1F">
        <w:t>Although the fundamental choice facing researchers who are modelling the cost-effectiveness of vaccines is between selecting static versus dynamic modelling techniques, they must also consider other attributes related to the model structure. Considerations related to these attributes are discussed below.</w:t>
      </w:r>
    </w:p>
    <w:p w14:paraId="11D907E1" w14:textId="77777777" w:rsidR="00823FB8" w:rsidRPr="00B45F1F" w:rsidRDefault="00823FB8" w:rsidP="00823FB8">
      <w:pPr>
        <w:spacing w:line="360" w:lineRule="auto"/>
      </w:pPr>
    </w:p>
    <w:p w14:paraId="4E100EF1" w14:textId="0EDD9057" w:rsidR="00823FB8" w:rsidRPr="00B45F1F" w:rsidRDefault="00823FB8" w:rsidP="00823FB8">
      <w:pPr>
        <w:spacing w:line="360" w:lineRule="auto"/>
        <w:rPr>
          <w:i/>
        </w:rPr>
      </w:pPr>
      <w:r w:rsidRPr="00B45F1F">
        <w:rPr>
          <w:i/>
        </w:rPr>
        <w:t xml:space="preserve">Deterministic versus </w:t>
      </w:r>
      <w:r w:rsidR="006B224B" w:rsidRPr="00B45F1F">
        <w:rPr>
          <w:i/>
        </w:rPr>
        <w:t>Stochastic</w:t>
      </w:r>
    </w:p>
    <w:p w14:paraId="591A02F9" w14:textId="77777777" w:rsidR="00823FB8" w:rsidRPr="00B45F1F" w:rsidRDefault="00823FB8" w:rsidP="00823FB8">
      <w:pPr>
        <w:spacing w:line="360" w:lineRule="auto"/>
        <w:rPr>
          <w:i/>
        </w:rPr>
      </w:pPr>
    </w:p>
    <w:p w14:paraId="55F0F8FA" w14:textId="1736596A" w:rsidR="00823FB8" w:rsidRPr="00D26888" w:rsidRDefault="00823FB8" w:rsidP="006B224B">
      <w:pPr>
        <w:spacing w:line="360" w:lineRule="auto"/>
      </w:pPr>
      <w:r w:rsidRPr="00B45F1F">
        <w:t>In deterministic models</w:t>
      </w:r>
      <w:r w:rsidR="001635E5" w:rsidRPr="00B45F1F">
        <w:t>,</w:t>
      </w:r>
      <w:r w:rsidRPr="00B45F1F">
        <w:t xml:space="preserve"> events depend on pre-specified parameters and model structure; in other words, first-order uncertainty is not accounted for since events cannot occur randomly (by chance). In stochastic models, on the other hand, events are programmed to occur randomly</w:t>
      </w:r>
      <w:r w:rsidRPr="00D26888">
        <w:t>, accounting for first-order uncertainty.</w:t>
      </w:r>
      <w:r w:rsidR="00AD4FC6" w:rsidRPr="00D26888">
        <w:fldChar w:fldCharType="begin">
          <w:fldData xml:space="preserve">PEVuZE5vdGU+PENpdGU+PEF1dGhvcj5DaGhhdHdhbDwvQXV0aG9yPjxZZWFyPjIwMTU8L1llYXI+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</w:fldData>
        </w:fldChar>
      </w:r>
      <w:r w:rsidR="00800E8B" w:rsidRPr="00D26888">
        <w:instrText xml:space="preserve"> ADDIN EN.CITE </w:instrText>
      </w:r>
      <w:r w:rsidR="00800E8B" w:rsidRPr="00D26888">
        <w:fldChar w:fldCharType="begin">
          <w:fldData xml:space="preserve">PEVuZE5vdGU+PENpdGU+PEF1dGhvcj5DaGhhdHdhbDwvQXV0aG9yPjxZZWFyPjIwMTU8L1llYXI+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</w:fldData>
        </w:fldChar>
      </w:r>
      <w:r w:rsidR="00800E8B" w:rsidRPr="00D26888">
        <w:instrText xml:space="preserve"> ADDIN EN.CITE.DATA </w:instrText>
      </w:r>
      <w:r w:rsidR="00800E8B" w:rsidRPr="00D26888">
        <w:fldChar w:fldCharType="end"/>
      </w:r>
      <w:r w:rsidR="00AD4FC6" w:rsidRPr="00D26888">
        <w:fldChar w:fldCharType="separate"/>
      </w:r>
      <w:r w:rsidR="00800E8B" w:rsidRPr="00D26888">
        <w:rPr>
          <w:noProof/>
          <w:vertAlign w:val="superscript"/>
        </w:rPr>
        <w:t>26,52</w:t>
      </w:r>
      <w:r w:rsidR="00AD4FC6" w:rsidRPr="00D26888">
        <w:fldChar w:fldCharType="end"/>
      </w:r>
      <w:r w:rsidR="000E254D" w:rsidRPr="00D26888">
        <w:t xml:space="preserve"> </w:t>
      </w:r>
      <w:proofErr w:type="gramStart"/>
      <w:r w:rsidR="000E254D" w:rsidRPr="00D26888">
        <w:t>For</w:t>
      </w:r>
      <w:proofErr w:type="gramEnd"/>
      <w:r w:rsidR="000E254D" w:rsidRPr="00D26888">
        <w:t xml:space="preserve"> a discussion of second-order (parameter) uncertainty, researchers should refer to Chapter 14 on Uncertainty.</w:t>
      </w:r>
    </w:p>
    <w:p w14:paraId="188C6597" w14:textId="77777777" w:rsidR="00823FB8" w:rsidRPr="00D26888" w:rsidRDefault="00823FB8" w:rsidP="00823FB8">
      <w:pPr>
        <w:spacing w:line="360" w:lineRule="auto"/>
      </w:pPr>
    </w:p>
    <w:p w14:paraId="5D22125E" w14:textId="7DCD2C57" w:rsidR="00823FB8" w:rsidRPr="00B45F1F" w:rsidRDefault="00823FB8" w:rsidP="00823FB8">
      <w:pPr>
        <w:spacing w:line="360" w:lineRule="auto"/>
      </w:pPr>
      <w:r w:rsidRPr="00D26888">
        <w:t>Average parameter values used in deterministic models may realistically approximate the processes being modeled if the population at risk is large</w:t>
      </w:r>
      <w:r w:rsidR="00A91FF2" w:rsidRPr="00D26888">
        <w:t>,</w:t>
      </w:r>
      <w:r w:rsidRPr="00D26888">
        <w:t xml:space="preserve"> and the infection is not close to elimination or global eradication (e.g., HPV). </w:t>
      </w:r>
      <w:r w:rsidR="00A91FF2" w:rsidRPr="00D26888">
        <w:t xml:space="preserve">For small populations, (e.g., college outbreak of meningococcal B infection), or when modelling the rise of an emerging infection or a rare infection that is on the verge of elimination (e.g., measles and polio in some countries) models </w:t>
      </w:r>
      <w:r w:rsidR="00C02E40" w:rsidRPr="00D26888">
        <w:t xml:space="preserve">that incorporate individual variability and first-order uncertainty (e.g. individual-based models) </w:t>
      </w:r>
      <w:r w:rsidR="00A91FF2" w:rsidRPr="00D26888">
        <w:t>are more appropriate since they are able to account for random transmission events that are important in these situations</w:t>
      </w:r>
      <w:r w:rsidR="00A91FF2" w:rsidRPr="00D26888">
        <w:fldChar w:fldCharType="begin" w:fldLock="1"/>
      </w:r>
      <w:r w:rsidR="00A91FF2" w:rsidRPr="00D26888">
        <w:instrText>ADDIN CSL_CITATION {"citationItems":[{"id":"ITEM-1","itemData":{"DOI":"10.1016/j.jval.2012.06.011","ISSN":"10983015","abstract":"The transmissible nature of communicable diseases is what sets them apart from other diseases modeled by health economists. The probability of a susceptible individual becoming infected at any one point in time (the force of infection) is related to the number of infectious individuals in the population, will change over time, and will feed back into the future force of infection. These nonlinear interactions produce transmission dynamics that require specific consideration when modeling an intervention that has an impact on the transmission of a pathogen. Best practices for designing and building these models are set out in this article. © 2012 International Society for Pharmacoeconomics and Outcomes Research (ISPOR).","author":[{"dropping-particle":"","family":"Pitman","given":"Richard","non-dropping-particle":"","parse-names":false,"suffix":""},{"dropping-particle":"","family":"Fisman","given":"David","non-dropping-particle":"","parse-names":false,"suffix":""},{"dropping-particle":"","family":"Zaric","given":"Gregory S.","non-dropping-particle":"","parse-names":false,"suffix":""},{"dropping-particle":"","family":"Postma","given":"Maarten","non-dropping-particle":"","parse-names":false,"suffix":""},{"dropping-particle":"","family":"Kretzschmar","given":"Mirjam","non-dropping-particle":"","parse-names":false,"suffix":""},{"dropping-particle":"","family":"Edmunds","given":"John","non-dropping-particle":"","parse-names":false,"suffix":""},{"dropping-particle":"","family":"Brisson","given":"Marc","non-dropping-particle":"","parse-names":false,"suffix":""}],"container-title":"Value in Health","id":"ITEM-1","issued":{"date-parts":[["2012"]]},"title":"Dynamic transmission modeling: A report of the ISPOR-SMDM modeling good research practices task force-5","type":"article-journal"},"uris":["http://www.mendeley.com/documents/?uuid=00dc935e-32bd-3b46-8a0c-5c9a13789c6c"]}],"mendeley":{"formattedCitation":"(Pitman et al., 2012)","plainTextFormattedCitation":"(Pitman et al., 2012)","previouslyFormattedCitation":"(Pitman et al., 2012)"},"properties":{"noteIndex":0},"schema":"https://github.com/citation-style-language/schema/raw/master/csl-citation.json"}</w:instrText>
      </w:r>
      <w:r w:rsidR="00A91FF2" w:rsidRPr="00D26888">
        <w:fldChar w:fldCharType="separate"/>
      </w:r>
      <w:r w:rsidR="00A91FF2" w:rsidRPr="00D26888">
        <w:rPr>
          <w:noProof/>
        </w:rPr>
        <w:t>.</w:t>
      </w:r>
      <w:r w:rsidR="00A91FF2" w:rsidRPr="00D26888">
        <w:fldChar w:fldCharType="end"/>
      </w:r>
      <w:r w:rsidR="00AD4FC6" w:rsidRPr="00D26888">
        <w:fldChar w:fldCharType="begin">
          <w:fldData xml:space="preserve">PEVuZE5vdGU+PENpdGU+PEF1dGhvcj5QaXRtYW48L0F1dGhvcj48WWVhcj4yMDEyPC9ZZWFyPjxS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</w:fldData>
        </w:fldChar>
      </w:r>
      <w:r w:rsidR="00800E8B" w:rsidRPr="00D26888">
        <w:instrText xml:space="preserve"> ADDIN EN.CITE </w:instrText>
      </w:r>
      <w:r w:rsidR="00800E8B" w:rsidRPr="00D26888">
        <w:fldChar w:fldCharType="begin">
          <w:fldData xml:space="preserve">PEVuZE5vdGU+PENpdGU+PEF1dGhvcj5QaXRtYW48L0F1dGhvcj48WWVhcj4yMDEyPC9ZZWFyPjxS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</w:fldData>
        </w:fldChar>
      </w:r>
      <w:r w:rsidR="00800E8B" w:rsidRPr="00D26888">
        <w:instrText xml:space="preserve"> ADDIN EN.CITE.DATA </w:instrText>
      </w:r>
      <w:r w:rsidR="00800E8B" w:rsidRPr="00D26888">
        <w:fldChar w:fldCharType="end"/>
      </w:r>
      <w:r w:rsidR="00AD4FC6" w:rsidRPr="00D26888">
        <w:fldChar w:fldCharType="separate"/>
      </w:r>
      <w:r w:rsidR="00AD4FC6" w:rsidRPr="00D26888">
        <w:rPr>
          <w:noProof/>
          <w:vertAlign w:val="superscript"/>
        </w:rPr>
        <w:t>9,28</w:t>
      </w:r>
      <w:r w:rsidR="00AD4FC6" w:rsidRPr="00D26888">
        <w:fldChar w:fldCharType="end"/>
      </w:r>
    </w:p>
    <w:p w14:paraId="5AEF419E" w14:textId="77777777" w:rsidR="00823FB8" w:rsidRPr="00B45F1F" w:rsidRDefault="00823FB8" w:rsidP="00823FB8">
      <w:pPr>
        <w:spacing w:line="360" w:lineRule="auto"/>
      </w:pPr>
    </w:p>
    <w:p w14:paraId="27B51E2C" w14:textId="3F2C1153" w:rsidR="00823FB8" w:rsidRPr="00B45F1F" w:rsidRDefault="00B43366" w:rsidP="00823FB8">
      <w:pPr>
        <w:spacing w:line="360" w:lineRule="auto"/>
        <w:rPr>
          <w:i/>
        </w:rPr>
      </w:pPr>
      <w:r w:rsidRPr="00B45F1F">
        <w:rPr>
          <w:i/>
        </w:rPr>
        <w:t xml:space="preserve">Aggregate </w:t>
      </w:r>
      <w:r w:rsidR="00823FB8" w:rsidRPr="00B45F1F">
        <w:rPr>
          <w:i/>
        </w:rPr>
        <w:t>versus Individual-based</w:t>
      </w:r>
    </w:p>
    <w:p w14:paraId="6A53344E" w14:textId="77777777" w:rsidR="00823FB8" w:rsidRPr="00B45F1F" w:rsidRDefault="00823FB8" w:rsidP="00823FB8">
      <w:pPr>
        <w:spacing w:line="360" w:lineRule="auto"/>
        <w:rPr>
          <w:i/>
        </w:rPr>
      </w:pPr>
    </w:p>
    <w:p w14:paraId="150A88A1" w14:textId="56439BF9" w:rsidR="00823FB8" w:rsidRPr="00D26888" w:rsidRDefault="00A91FF2" w:rsidP="00823FB8">
      <w:pPr>
        <w:spacing w:line="360" w:lineRule="auto"/>
      </w:pPr>
      <w:r w:rsidRPr="00B45F1F">
        <w:t xml:space="preserve">In </w:t>
      </w:r>
      <w:r w:rsidR="00B43366" w:rsidRPr="00B45F1F">
        <w:t xml:space="preserve">aggregate </w:t>
      </w:r>
      <w:r w:rsidRPr="00B45F1F">
        <w:t xml:space="preserve">models (also referred to as </w:t>
      </w:r>
      <w:r w:rsidR="00B43366" w:rsidRPr="00B45F1F">
        <w:t xml:space="preserve">population-based </w:t>
      </w:r>
      <w:r w:rsidRPr="00B45F1F">
        <w:t>or cohort models)</w:t>
      </w:r>
      <w:r w:rsidR="00B43366" w:rsidRPr="00B45F1F">
        <w:t xml:space="preserve"> such as Markov cohort models and dynamic compartmental models</w:t>
      </w:r>
      <w:r w:rsidRPr="00B45F1F">
        <w:t xml:space="preserve">, groups of individuals are aggregated into compartments representing health states based on their characteristics. Changes </w:t>
      </w:r>
      <w:r w:rsidR="00B43366" w:rsidRPr="00B45F1F">
        <w:t>over time</w:t>
      </w:r>
      <w:r w:rsidRPr="00B45F1F">
        <w:t xml:space="preserve"> represent shifts in the proportion of the population in each health state based on average </w:t>
      </w:r>
      <w:r w:rsidRPr="00D26888">
        <w:t>parameter values</w:t>
      </w:r>
      <w:r w:rsidR="006555D6" w:rsidRPr="00D26888">
        <w:t>.</w:t>
      </w:r>
      <w:r w:rsidR="00AD4FC6" w:rsidRPr="00D26888">
        <w:fldChar w:fldCharType="begin">
          <w:fldData xml:space="preserve">PEVuZE5vdGU+PENpdGU+PEF1dGhvcj5LaW08L0F1dGhvcj48WWVhcj4yMDA4PC9ZZWFyPjxSZWNO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</w:fldData>
        </w:fldChar>
      </w:r>
      <w:r w:rsidR="00800E8B" w:rsidRPr="00D26888">
        <w:instrText xml:space="preserve"> ADDIN EN.CITE </w:instrText>
      </w:r>
      <w:r w:rsidR="00800E8B" w:rsidRPr="00D26888">
        <w:fldChar w:fldCharType="begin">
          <w:fldData xml:space="preserve">PEVuZE5vdGU+PENpdGU+PEF1dGhvcj5LaW08L0F1dGhvcj48WWVhcj4yMDA4PC9ZZWFyPjxSZWNO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</w:fldData>
        </w:fldChar>
      </w:r>
      <w:r w:rsidR="00800E8B" w:rsidRPr="00D26888">
        <w:instrText xml:space="preserve"> ADDIN EN.CITE.DATA </w:instrText>
      </w:r>
      <w:r w:rsidR="00800E8B" w:rsidRPr="00D26888">
        <w:fldChar w:fldCharType="end"/>
      </w:r>
      <w:r w:rsidR="00AD4FC6" w:rsidRPr="00D26888">
        <w:fldChar w:fldCharType="separate"/>
      </w:r>
      <w:r w:rsidR="00800E8B" w:rsidRPr="00D26888">
        <w:rPr>
          <w:noProof/>
          <w:vertAlign w:val="superscript"/>
        </w:rPr>
        <w:t>26,53</w:t>
      </w:r>
      <w:r w:rsidR="00AD4FC6" w:rsidRPr="00D26888">
        <w:fldChar w:fldCharType="end"/>
      </w:r>
    </w:p>
    <w:p w14:paraId="5028385E" w14:textId="77777777" w:rsidR="00823FB8" w:rsidRPr="00D26888" w:rsidRDefault="00823FB8" w:rsidP="00823FB8">
      <w:pPr>
        <w:spacing w:line="360" w:lineRule="auto"/>
      </w:pPr>
    </w:p>
    <w:p w14:paraId="32074A9C" w14:textId="716E179C" w:rsidR="00823FB8" w:rsidRPr="00B45F1F" w:rsidRDefault="00823FB8" w:rsidP="00823FB8">
      <w:pPr>
        <w:spacing w:line="360" w:lineRule="auto"/>
      </w:pPr>
      <w:r w:rsidRPr="00D26888">
        <w:t>In individual-based models (also called micro-simulations or agent-based models)</w:t>
      </w:r>
      <w:r w:rsidR="006555D6" w:rsidRPr="00D26888">
        <w:t>,</w:t>
      </w:r>
      <w:r w:rsidRPr="00D26888">
        <w:t xml:space="preserve"> the individual, rather than the group, is the unit that is modelled. Models that </w:t>
      </w:r>
      <w:r w:rsidR="00FF793D" w:rsidRPr="00D26888">
        <w:t xml:space="preserve">simulate transmission between infected and susceptible </w:t>
      </w:r>
      <w:r w:rsidRPr="00D26888">
        <w:t xml:space="preserve">individuals are dynamic, </w:t>
      </w:r>
      <w:r w:rsidR="00A91FF2" w:rsidRPr="00D26888">
        <w:t xml:space="preserve">in that they have a changing risk of infection over the simulation, whereas those that </w:t>
      </w:r>
      <w:r w:rsidR="00FF793D" w:rsidRPr="00D26888">
        <w:t xml:space="preserve">assume an </w:t>
      </w:r>
      <w:proofErr w:type="spellStart"/>
      <w:r w:rsidR="00FF793D" w:rsidRPr="00D26888">
        <w:t>exogeneous</w:t>
      </w:r>
      <w:proofErr w:type="spellEnd"/>
      <w:r w:rsidR="00FF793D" w:rsidRPr="00D26888">
        <w:t xml:space="preserve"> risk of infection independent of the whether there are infected people in the population </w:t>
      </w:r>
      <w:r w:rsidR="00A91FF2" w:rsidRPr="00D26888">
        <w:t>are static.</w:t>
      </w:r>
      <w:r w:rsidR="00E6353E" w:rsidRPr="00D26888">
        <w:fldChar w:fldCharType="begin"/>
      </w:r>
      <w:r w:rsidR="00800E8B" w:rsidRPr="00D26888">
        <w:instrText xml:space="preserve"> ADDIN EN.CITE &lt;EndNote&gt;&lt;Cite&gt;&lt;Author&gt;Kim&lt;/Author&gt;&lt;Year&gt;2008&lt;/Year&gt;&lt;RecNum&gt;221&lt;/RecNum&gt;&lt;DisplayText&gt;&lt;style face="superscript"&gt;26&lt;/style&gt;&lt;/DisplayText&gt;&lt;record&gt;&lt;rec-number&gt;221&lt;/rec-number&gt;&lt;foreign-keys&gt;&lt;key app="EN" db-id="p5p0z5a9x2pazuex095vfdzg0a5srrsd5z9t" timestamp="1640321041" guid="0321de76-7665-49b7-a419-40554fc85d84"&gt;221&lt;/key&gt;&lt;/foreign-keys&gt;&lt;ref-type name="Journal Article"&gt;17&lt;/ref-type&gt;&lt;contributors&gt;&lt;authors&gt;&lt;author&gt;Kim, S. Y.&lt;/author&gt;&lt;author&gt;Goldie, S. J.&lt;/author&gt;&lt;/authors&gt;&lt;/contributors&gt;&lt;auth-address&gt;Program in Health Decision Science, Department of Health Policy and Management, Harvard School of Public Health, Boston, MA 02115, USA.&lt;/auth-address&gt;&lt;titles&gt;&lt;title&gt;Cost-effectiveness analyses of vaccination programmes : a focused review of modelling approaches&lt;/title&gt;&lt;secondary-title&gt;Pharmacoeconomics&lt;/secondary-title&gt;&lt;/titles&gt;&lt;periodical&gt;&lt;full-title&gt;Pharmacoeconomics&lt;/full-title&gt;&lt;/periodical&gt;&lt;pages&gt;191-215&lt;/pages&gt;&lt;volume&gt;26&lt;/volume&gt;&lt;number&gt;3&lt;/number&gt;&lt;keywords&gt;&lt;keyword&gt;Cost-Benefit Analysis/methods&lt;/keyword&gt;&lt;keyword&gt;Humans&lt;/keyword&gt;&lt;keyword&gt;Immunization Programs/*economics&lt;/keyword&gt;&lt;keyword&gt;*Models, Econometric&lt;/keyword&gt;&lt;keyword&gt;Uncertainty&lt;/keyword&gt;&lt;keyword&gt;Vaccination/*economics&lt;/keyword&gt;&lt;/keywords&gt;&lt;dates&gt;&lt;year&gt;2008&lt;/year&gt;&lt;/dates&gt;&lt;isbn&gt;1170-7690 (Print)&amp;#xD;1170-7690&lt;/isbn&gt;&lt;accession-num&gt;18282015&lt;/accession-num&gt;&lt;urls&gt;&lt;/urls&gt;&lt;electronic-resource-num&gt;10.2165/00019053-200826030-00004&lt;/electronic-resource-num&gt;&lt;remote-database-provider&gt;NLM&lt;/remote-database-provider&gt;&lt;language&gt;eng&lt;/language&gt;&lt;/record&gt;&lt;/Cite&gt;&lt;/EndNote&gt;</w:instrText>
      </w:r>
      <w:r w:rsidR="00E6353E" w:rsidRPr="00D26888">
        <w:fldChar w:fldCharType="separate"/>
      </w:r>
      <w:r w:rsidR="00E6353E" w:rsidRPr="00D26888">
        <w:rPr>
          <w:noProof/>
          <w:vertAlign w:val="superscript"/>
        </w:rPr>
        <w:t>26</w:t>
      </w:r>
      <w:r w:rsidR="00E6353E" w:rsidRPr="00D26888">
        <w:fldChar w:fldCharType="end"/>
      </w:r>
      <w:r w:rsidRPr="00D26888">
        <w:t xml:space="preserve"> This type of model is generally more complex and requires more data than a population-based model, and can be programmed stochastically so that an individual’s probability of future events accounts for uncertainty related to randomness.</w:t>
      </w:r>
      <w:r w:rsidR="00E6353E" w:rsidRPr="00D26888">
        <w:fldChar w:fldCharType="begin">
          <w:fldData xml:space="preserve">PEVuZE5vdGU+PENpdGU+PEF1dGhvcj5NYWM8L0F1dGhvcj48WWVhcj4yMDIxPC9ZZWFyPjxSZWNO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==
</w:fldData>
        </w:fldChar>
      </w:r>
      <w:r w:rsidR="00800E8B" w:rsidRPr="00D26888">
        <w:instrText xml:space="preserve"> ADDIN EN.CITE </w:instrText>
      </w:r>
      <w:r w:rsidR="00800E8B" w:rsidRPr="00D26888">
        <w:fldChar w:fldCharType="begin">
          <w:fldData xml:space="preserve">PEVuZE5vdGU+PENpdGU+PEF1dGhvcj5NYWM8L0F1dGhvcj48WWVhcj4yMDIxPC9ZZWFyPjxSZWNO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==
</w:fldData>
        </w:fldChar>
      </w:r>
      <w:r w:rsidR="00800E8B" w:rsidRPr="00D26888">
        <w:instrText xml:space="preserve"> ADDIN EN.CITE.DATA </w:instrText>
      </w:r>
      <w:r w:rsidR="00800E8B" w:rsidRPr="00D26888">
        <w:fldChar w:fldCharType="end"/>
      </w:r>
      <w:r w:rsidR="00E6353E" w:rsidRPr="00D26888">
        <w:fldChar w:fldCharType="separate"/>
      </w:r>
      <w:r w:rsidR="00800E8B" w:rsidRPr="00D26888">
        <w:rPr>
          <w:noProof/>
          <w:vertAlign w:val="superscript"/>
        </w:rPr>
        <w:t>45</w:t>
      </w:r>
      <w:r w:rsidR="00E6353E" w:rsidRPr="00D26888">
        <w:fldChar w:fldCharType="end"/>
      </w:r>
    </w:p>
    <w:p w14:paraId="5CC6220E" w14:textId="77777777" w:rsidR="00823FB8" w:rsidRPr="00B45F1F" w:rsidRDefault="00823FB8" w:rsidP="00823FB8">
      <w:pPr>
        <w:spacing w:line="360" w:lineRule="auto"/>
        <w:rPr>
          <w:szCs w:val="22"/>
        </w:rPr>
      </w:pPr>
    </w:p>
    <w:p w14:paraId="381555B1" w14:textId="4C9D97E8" w:rsidR="00823FB8" w:rsidRPr="00D26888" w:rsidRDefault="00A91FF2" w:rsidP="00823FB8">
      <w:pPr>
        <w:pStyle w:val="CommentText"/>
        <w:spacing w:line="360" w:lineRule="auto"/>
        <w:rPr>
          <w:sz w:val="22"/>
          <w:szCs w:val="22"/>
        </w:rPr>
      </w:pPr>
      <w:r w:rsidRPr="00B45F1F">
        <w:rPr>
          <w:sz w:val="22"/>
          <w:szCs w:val="22"/>
        </w:rPr>
        <w:t xml:space="preserve">Individual-based models are also appropriate when there are significant heterogeneities between individuals in a population. These heterogeneities may be related to genetic factors, socioeconomic status, age, access to healthcare services, occupational risk, and behaviour changes in response to disease outbreaks, just to name a few. See Chapter 14 on Equity for more equity-relevant differences. </w:t>
      </w:r>
      <w:r w:rsidR="00823FB8" w:rsidRPr="00B45F1F">
        <w:rPr>
          <w:sz w:val="22"/>
          <w:szCs w:val="22"/>
        </w:rPr>
        <w:t xml:space="preserve">These models may be programmed such that the individuals are able to alter their behaviours over time based on their previous </w:t>
      </w:r>
      <w:r w:rsidR="00823FB8" w:rsidRPr="00D26888">
        <w:rPr>
          <w:sz w:val="22"/>
          <w:szCs w:val="22"/>
        </w:rPr>
        <w:t>interactions.</w:t>
      </w:r>
      <w:r w:rsidR="00E6353E" w:rsidRPr="00D26888">
        <w:rPr>
          <w:sz w:val="22"/>
          <w:szCs w:val="22"/>
        </w:rPr>
        <w:fldChar w:fldCharType="begin"/>
      </w:r>
      <w:r w:rsidR="00800E8B" w:rsidRPr="00D26888">
        <w:rPr>
          <w:sz w:val="22"/>
          <w:szCs w:val="22"/>
        </w:rPr>
        <w:instrText xml:space="preserve"> ADDIN EN.CITE &lt;EndNote&gt;&lt;Cite&gt;&lt;Author&gt;Chhatwal&lt;/Author&gt;&lt;Year&gt;2015&lt;/Year&gt;&lt;RecNum&gt;107&lt;/RecNum&gt;&lt;DisplayText&gt;&lt;style face="superscript"&gt;52&lt;/style&gt;&lt;/DisplayText&gt;&lt;record&gt;&lt;rec-number&gt;107&lt;/rec-number&gt;&lt;foreign-keys&gt;&lt;key app="EN" db-id="p5p0z5a9x2pazuex095vfdzg0a5srrsd5z9t" timestamp="1640296475" guid="35a0e5e4-a914-434b-9b3f-dfaf3758a39d"&gt;107&lt;/key&gt;&lt;/foreign-keys&gt;&lt;ref-type name="Journal Article"&gt;17&lt;/ref-type&gt;&lt;contributors&gt;&lt;authors&gt;&lt;author&gt;Chhatwal, J.&lt;/author&gt;&lt;author&gt;He, T.&lt;/author&gt;&lt;/authors&gt;&lt;/contributors&gt;&lt;auth-address&gt;Department of Health Services Research, Unit 1444, The University of Texas MD Anderson Cancer Center, 1515 Holcombe Blvd., Houston, TX, 77030, USA, jchhatwal@mdanderson.org.&lt;/auth-address&gt;&lt;titles&gt;&lt;title&gt;Economic evaluations with agent-based modelling: an introduction&lt;/title&gt;&lt;secondary-title&gt;Pharmacoeconomics&lt;/secondary-title&gt;&lt;/titles&gt;&lt;periodical&gt;&lt;full-title&gt;Pharmacoeconomics&lt;/full-title&gt;&lt;/periodical&gt;&lt;pages&gt;423-33&lt;/pages&gt;&lt;volume&gt;33&lt;/volume&gt;&lt;number&gt;5&lt;/number&gt;&lt;keywords&gt;&lt;keyword&gt;Computer Simulation&lt;/keyword&gt;&lt;keyword&gt;Cost-Benefit Analysis&lt;/keyword&gt;&lt;keyword&gt;Decision Making&lt;/keyword&gt;&lt;keyword&gt;Disease Transmission, Infectious/*economics/*prevention &amp;amp; control&lt;/keyword&gt;&lt;keyword&gt;Humans&lt;/keyword&gt;&lt;keyword&gt;Markov Chains&lt;/keyword&gt;&lt;keyword&gt;*Models, Theoretical&lt;/keyword&gt;&lt;keyword&gt;Software&lt;/keyword&gt;&lt;/keywords&gt;&lt;dates&gt;&lt;year&gt;2015&lt;/year&gt;&lt;pub-dates&gt;&lt;date&gt;May&lt;/date&gt;&lt;/pub-dates&gt;&lt;/dates&gt;&lt;isbn&gt;1170-7690&lt;/isbn&gt;&lt;accession-num&gt;25609398&lt;/accession-num&gt;&lt;urls&gt;&lt;/urls&gt;&lt;electronic-resource-num&gt;10.1007/s40273-015-0254-2&lt;/electronic-resource-num&gt;&lt;remote-database-provider&gt;NLM&lt;/remote-database-provider&gt;&lt;language&gt;eng&lt;/language&gt;&lt;/record&gt;&lt;/Cite&gt;&lt;/EndNote&gt;</w:instrText>
      </w:r>
      <w:r w:rsidR="00E6353E" w:rsidRPr="00D26888">
        <w:rPr>
          <w:sz w:val="22"/>
          <w:szCs w:val="22"/>
        </w:rPr>
        <w:fldChar w:fldCharType="separate"/>
      </w:r>
      <w:r w:rsidR="00800E8B" w:rsidRPr="00D26888">
        <w:rPr>
          <w:noProof/>
          <w:sz w:val="22"/>
          <w:szCs w:val="22"/>
          <w:vertAlign w:val="superscript"/>
        </w:rPr>
        <w:t>52</w:t>
      </w:r>
      <w:r w:rsidR="00E6353E" w:rsidRPr="00D26888">
        <w:rPr>
          <w:sz w:val="22"/>
          <w:szCs w:val="22"/>
        </w:rPr>
        <w:fldChar w:fldCharType="end"/>
      </w:r>
    </w:p>
    <w:p w14:paraId="258542A4" w14:textId="77777777" w:rsidR="00823FB8" w:rsidRPr="00D26888" w:rsidRDefault="00823FB8" w:rsidP="00823FB8">
      <w:pPr>
        <w:spacing w:line="360" w:lineRule="auto"/>
        <w:rPr>
          <w:szCs w:val="22"/>
        </w:rPr>
      </w:pPr>
    </w:p>
    <w:p w14:paraId="17E88BF5" w14:textId="7544A307" w:rsidR="00823FB8" w:rsidRPr="00D26888" w:rsidRDefault="00823FB8" w:rsidP="00823FB8">
      <w:pPr>
        <w:spacing w:line="360" w:lineRule="auto"/>
      </w:pPr>
      <w:r w:rsidRPr="00D26888">
        <w:t xml:space="preserve">Individual-based models are also appropriate when there are significant heterogeneities between individuals in a population. These heterogeneities may be related to genetic factors, socioeconomic status, age, access to healthcare services, and behaviour changes in response to disease outbreaks, just to name a few. </w:t>
      </w:r>
      <w:r w:rsidR="00DA09E7" w:rsidRPr="00D26888">
        <w:t xml:space="preserve">See Chapter 14 on Equity for more equity-relevant differences. </w:t>
      </w:r>
      <w:r w:rsidRPr="00D26888">
        <w:t xml:space="preserve">These types of models account for these characteristics and the effect that they could have on outcomes related to </w:t>
      </w:r>
      <w:r w:rsidR="00586A03" w:rsidRPr="00D26888">
        <w:t xml:space="preserve">the </w:t>
      </w:r>
      <w:r w:rsidRPr="00D26888">
        <w:t>introduction of a vaccination program.</w:t>
      </w:r>
      <w:r w:rsidR="006A108B" w:rsidRPr="00D26888">
        <w:fldChar w:fldCharType="begin"/>
      </w:r>
      <w:r w:rsidR="00800E8B" w:rsidRPr="00D26888">
        <w:instrText xml:space="preserve"> ADDIN EN.CITE &lt;EndNote&gt;&lt;Cite&gt;&lt;Author&gt;Grefenstette&lt;/Author&gt;&lt;Year&gt;2013&lt;/Year&gt;&lt;RecNum&gt;150&lt;/RecNum&gt;&lt;DisplayText&gt;&lt;style face="superscript"&gt;54&lt;/style&gt;&lt;/DisplayText&gt;&lt;record&gt;&lt;rec-number&gt;150&lt;/rec-number&gt;&lt;foreign-keys&gt;&lt;key app="EN" db-id="p5p0z5a9x2pazuex095vfdzg0a5srrsd5z9t" timestamp="1640310808" guid="9efb5490-ec1b-40ab-95db-b63d4100e65f"&gt;150&lt;/key&gt;&lt;/foreign-keys&gt;&lt;ref-type name="Journal Article"&gt;17&lt;/ref-type&gt;&lt;contributors&gt;&lt;authors&gt;&lt;author&gt;Grefenstette, John J.&lt;/author&gt;&lt;author&gt;Brown, Shawn T.&lt;/author&gt;&lt;author&gt;Rosenfeld, Roni&lt;/author&gt;&lt;author&gt;DePasse, Jay&lt;/author&gt;&lt;author&gt;Stone, Nathan T. B.&lt;/author&gt;&lt;author&gt;Cooley, Phillip C.&lt;/author&gt;&lt;author&gt;Wheaton, William D.&lt;/author&gt;&lt;author&gt;Fyshe, Alona&lt;/author&gt;&lt;author&gt;Galloway, David D.&lt;/author&gt;&lt;author&gt;Sriram, Anuroop&lt;/author&gt;&lt;author&gt;Guclu, Hasan&lt;/author&gt;&lt;author&gt;Abraham, Thomas&lt;/author&gt;&lt;author&gt;Burke, Donald S.&lt;/author&gt;&lt;/authors&gt;&lt;/contributors&gt;&lt;titles&gt;&lt;title&gt;FRED (A Framework for Reconstructing Epidemic Dynamics): an open-source software system for modeling infectious diseases and control strategies using census-based populations&lt;/title&gt;&lt;secondary-title&gt;BMC Public Health&lt;/secondary-title&gt;&lt;/titles&gt;&lt;periodical&gt;&lt;full-title&gt;BMC Public Health&lt;/full-title&gt;&lt;/periodical&gt;&lt;pages&gt;940&lt;/pages&gt;&lt;volume&gt;13&lt;/volume&gt;&lt;number&gt;1&lt;/number&gt;&lt;dates&gt;&lt;year&gt;2013&lt;/year&gt;&lt;pub-dates&gt;&lt;date&gt;2013/10/08&lt;/date&gt;&lt;/pub-dates&gt;&lt;/dates&gt;&lt;isbn&gt;1471-2458&lt;/isbn&gt;&lt;urls&gt;&lt;related-urls&gt;&lt;url&gt;https://doi.org/10.1186/1471-2458-13-940&lt;/url&gt;&lt;/related-urls&gt;&lt;/urls&gt;&lt;electronic-resource-num&gt;10.1186/1471-2458-13-940&lt;/electronic-resource-num&gt;&lt;/record&gt;&lt;/Cite&gt;&lt;/EndNote&gt;</w:instrText>
      </w:r>
      <w:r w:rsidR="006A108B" w:rsidRPr="00D26888">
        <w:fldChar w:fldCharType="separate"/>
      </w:r>
      <w:r w:rsidR="00800E8B" w:rsidRPr="00D26888">
        <w:rPr>
          <w:noProof/>
          <w:vertAlign w:val="superscript"/>
        </w:rPr>
        <w:t>54</w:t>
      </w:r>
      <w:r w:rsidR="006A108B" w:rsidRPr="00D26888">
        <w:fldChar w:fldCharType="end"/>
      </w:r>
    </w:p>
    <w:p w14:paraId="4F4DE55C" w14:textId="77777777" w:rsidR="00823FB8" w:rsidRPr="00D26888" w:rsidRDefault="00823FB8" w:rsidP="00823FB8">
      <w:pPr>
        <w:spacing w:line="360" w:lineRule="auto"/>
      </w:pPr>
    </w:p>
    <w:p w14:paraId="7A64CC77" w14:textId="4F26678E" w:rsidR="00823FB8" w:rsidRPr="00D26888" w:rsidRDefault="00823FB8" w:rsidP="00823FB8">
      <w:pPr>
        <w:spacing w:line="360" w:lineRule="auto"/>
      </w:pPr>
      <w:r w:rsidRPr="00D26888">
        <w:t>Population-based models, on the other hand, are appropriate for vaccination programs for relatively homogeneous groups of individuals (e.g., a pneumococcal vaccination program for elderly individuals in one geographic area</w:t>
      </w:r>
      <w:proofErr w:type="gramStart"/>
      <w:r w:rsidRPr="00D26888">
        <w:t>)</w:t>
      </w:r>
      <w:proofErr w:type="gramEnd"/>
      <w:r w:rsidR="006A108B" w:rsidRPr="00D26888">
        <w:fldChar w:fldCharType="begin">
          <w:fldData xml:space="preserve">PEVuZE5vdGU+PENpdGU+PEF1dGhvcj5Xb2xmZjwvQXV0aG9yPjxZZWFyPjIwMjA8L1llYXI+PFJl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</w:fldData>
        </w:fldChar>
      </w:r>
      <w:r w:rsidR="00800E8B" w:rsidRPr="00D26888">
        <w:instrText xml:space="preserve"> ADDIN EN.CITE </w:instrText>
      </w:r>
      <w:r w:rsidR="00800E8B" w:rsidRPr="00D26888">
        <w:fldChar w:fldCharType="begin">
          <w:fldData xml:space="preserve">PEVuZE5vdGU+PENpdGU+PEF1dGhvcj5Xb2xmZjwvQXV0aG9yPjxZZWFyPjIwMjA8L1llYXI+PFJl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</w:fldData>
        </w:fldChar>
      </w:r>
      <w:r w:rsidR="00800E8B" w:rsidRPr="00D26888">
        <w:instrText xml:space="preserve"> ADDIN EN.CITE.DATA </w:instrText>
      </w:r>
      <w:r w:rsidR="00800E8B" w:rsidRPr="00D26888">
        <w:fldChar w:fldCharType="end"/>
      </w:r>
      <w:r w:rsidR="006A108B" w:rsidRPr="00D26888">
        <w:fldChar w:fldCharType="separate"/>
      </w:r>
      <w:r w:rsidR="00800E8B" w:rsidRPr="00D26888">
        <w:rPr>
          <w:noProof/>
          <w:vertAlign w:val="superscript"/>
        </w:rPr>
        <w:t>55</w:t>
      </w:r>
      <w:r w:rsidR="006A108B" w:rsidRPr="00D26888">
        <w:fldChar w:fldCharType="end"/>
      </w:r>
      <w:r w:rsidRPr="00D26888">
        <w:t xml:space="preserve"> since they have similar characteristics that could be reasonably represented by average values as they transition through different health states.</w:t>
      </w:r>
      <w:r w:rsidR="00A91FF2" w:rsidRPr="00D26888">
        <w:t xml:space="preserve"> Note that population-based models can nonetheless incorporate some heterogeneity through stratifying by risk, </w:t>
      </w:r>
      <w:r w:rsidR="00FF793D" w:rsidRPr="00D26888">
        <w:t>and/</w:t>
      </w:r>
      <w:r w:rsidR="000934D8" w:rsidRPr="00D26888">
        <w:t xml:space="preserve"> </w:t>
      </w:r>
      <w:r w:rsidR="00A91FF2" w:rsidRPr="00D26888">
        <w:t>or incorporating assortative mixing by age groups and on other risk factors.</w:t>
      </w:r>
    </w:p>
    <w:p w14:paraId="0804ED77" w14:textId="77777777" w:rsidR="00823FB8" w:rsidRPr="00D26888" w:rsidRDefault="00823FB8" w:rsidP="00823FB8">
      <w:pPr>
        <w:spacing w:line="360" w:lineRule="auto"/>
      </w:pPr>
    </w:p>
    <w:p w14:paraId="4016A800" w14:textId="07E97640" w:rsidR="00823FB8" w:rsidRPr="00D26888" w:rsidRDefault="00823FB8" w:rsidP="000E254D">
      <w:pPr>
        <w:widowControl w:val="0"/>
        <w:autoSpaceDE w:val="0"/>
        <w:autoSpaceDN w:val="0"/>
        <w:adjustRightInd w:val="0"/>
        <w:spacing w:line="360" w:lineRule="auto"/>
        <w:rPr>
          <w:rFonts w:cs="Times"/>
        </w:rPr>
      </w:pPr>
      <w:r w:rsidRPr="00D26888">
        <w:rPr>
          <w:rFonts w:cs="Times"/>
        </w:rPr>
        <w:t>When modelling heterogeneities between groups or individuals</w:t>
      </w:r>
      <w:r w:rsidR="00DA09E7" w:rsidRPr="00D26888">
        <w:rPr>
          <w:rFonts w:cs="Times"/>
        </w:rPr>
        <w:t xml:space="preserve"> (including equity-relevant differences)</w:t>
      </w:r>
      <w:r w:rsidRPr="00D26888">
        <w:rPr>
          <w:rFonts w:cs="Times"/>
        </w:rPr>
        <w:t xml:space="preserve">, researchers should consider how much detail is required to adequately model the cost-effectiveness of a vaccination program, and </w:t>
      </w:r>
      <w:r w:rsidR="006D085D" w:rsidRPr="00D26888">
        <w:rPr>
          <w:rFonts w:cs="Times"/>
        </w:rPr>
        <w:t xml:space="preserve">consider </w:t>
      </w:r>
      <w:r w:rsidRPr="00D26888">
        <w:rPr>
          <w:rFonts w:cs="Times"/>
        </w:rPr>
        <w:t>the trade-offs between different model types that could be used to account for these heterogeneities.</w:t>
      </w:r>
    </w:p>
    <w:p w14:paraId="66EE670D" w14:textId="77777777" w:rsidR="006A108B" w:rsidRPr="00D26888" w:rsidRDefault="006A108B" w:rsidP="000E254D">
      <w:pPr>
        <w:widowControl w:val="0"/>
        <w:autoSpaceDE w:val="0"/>
        <w:autoSpaceDN w:val="0"/>
        <w:adjustRightInd w:val="0"/>
        <w:spacing w:line="360" w:lineRule="auto"/>
        <w:rPr>
          <w:iCs/>
        </w:rPr>
      </w:pPr>
    </w:p>
    <w:p w14:paraId="4037E390" w14:textId="77777777" w:rsidR="00823FB8" w:rsidRPr="00D26888" w:rsidRDefault="00823FB8" w:rsidP="000E254D">
      <w:pPr>
        <w:spacing w:line="360" w:lineRule="auto"/>
        <w:rPr>
          <w:i/>
        </w:rPr>
      </w:pPr>
      <w:r w:rsidRPr="00D26888">
        <w:rPr>
          <w:i/>
        </w:rPr>
        <w:t>Open versus Closed</w:t>
      </w:r>
    </w:p>
    <w:p w14:paraId="3B21E3CE" w14:textId="77777777" w:rsidR="00823FB8" w:rsidRPr="00D26888" w:rsidRDefault="00823FB8" w:rsidP="000E254D">
      <w:pPr>
        <w:spacing w:line="360" w:lineRule="auto"/>
      </w:pPr>
    </w:p>
    <w:p w14:paraId="1E2D1D2C" w14:textId="74654A4A" w:rsidR="00823FB8" w:rsidRPr="00D26888" w:rsidRDefault="00A91FF2" w:rsidP="000E254D">
      <w:pPr>
        <w:spacing w:line="360" w:lineRule="auto"/>
      </w:pPr>
      <w:r w:rsidRPr="00D26888">
        <w:t xml:space="preserve">Models can represent open or closed populations. </w:t>
      </w:r>
      <w:r w:rsidR="00823FB8" w:rsidRPr="00D26888">
        <w:t>Open models allow new susceptible individuals, through births and immigration, to enter and exit the model over time, while closed models do not. Although open models may be computationally more complex, they allow researchers to estimate the evolution of the population intended for vaccination and account for its characteristics such as risk expos</w:t>
      </w:r>
      <w:r w:rsidR="00586A03" w:rsidRPr="00D26888">
        <w:t>ure, age, and disease severity.</w:t>
      </w:r>
      <w:r w:rsidR="002C5246" w:rsidRPr="00D26888">
        <w:fldChar w:fldCharType="begin">
          <w:fldData xml:space="preserve">PEVuZE5vdGU+PENpdGU+PEF1dGhvcj5FdGhnZW48L0F1dGhvcj48WWVhcj4yMDEyPC9ZZWFyPjxS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Y29lY29ub21pY3M8L2Z1bGwtdGl0bGU+PC9wZXJpb2RpY2FsPjxwYWdlcz4xOTEtMjE1PC9wYWdl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</w:fldData>
        </w:fldChar>
      </w:r>
      <w:r w:rsidR="00800E8B" w:rsidRPr="00D26888">
        <w:instrText xml:space="preserve"> ADDIN EN.CITE </w:instrText>
      </w:r>
      <w:r w:rsidR="00800E8B" w:rsidRPr="00D26888">
        <w:fldChar w:fldCharType="begin">
          <w:fldData xml:space="preserve">PEVuZE5vdGU+PENpdGU+PEF1dGhvcj5FdGhnZW48L0F1dGhvcj48WWVhcj4yMDEyPC9ZZWFyPjxS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</w:fldData>
        </w:fldChar>
      </w:r>
      <w:r w:rsidR="00800E8B" w:rsidRPr="00D26888">
        <w:instrText xml:space="preserve"> ADDIN EN.CITE.DATA </w:instrText>
      </w:r>
      <w:r w:rsidR="00800E8B" w:rsidRPr="00D26888">
        <w:fldChar w:fldCharType="end"/>
      </w:r>
      <w:r w:rsidR="002C5246" w:rsidRPr="00D26888">
        <w:fldChar w:fldCharType="separate"/>
      </w:r>
      <w:r w:rsidR="00800E8B" w:rsidRPr="00D26888">
        <w:rPr>
          <w:noProof/>
          <w:vertAlign w:val="superscript"/>
        </w:rPr>
        <w:t>26,56</w:t>
      </w:r>
      <w:r w:rsidR="002C5246" w:rsidRPr="00D26888">
        <w:fldChar w:fldCharType="end"/>
      </w:r>
    </w:p>
    <w:p w14:paraId="43C4D177" w14:textId="77777777" w:rsidR="00823FB8" w:rsidRPr="00D26888" w:rsidRDefault="00823FB8" w:rsidP="00823FB8">
      <w:pPr>
        <w:spacing w:line="360" w:lineRule="auto"/>
      </w:pPr>
    </w:p>
    <w:p w14:paraId="70A489B6" w14:textId="1429D7B2" w:rsidR="00823FB8" w:rsidRPr="00D26888" w:rsidRDefault="00A91FF2" w:rsidP="00823FB8">
      <w:pPr>
        <w:spacing w:line="360" w:lineRule="auto"/>
      </w:pPr>
      <w:r w:rsidRPr="00D26888">
        <w:t>Open models are generally useful for projecting changes in healthcare costs and treatment outcomes for infectious diseases at different time points over the model time horizon,</w:t>
      </w:r>
      <w:r w:rsidRPr="00D26888">
        <w:fldChar w:fldCharType="begin" w:fldLock="1"/>
      </w:r>
      <w:r w:rsidRPr="00D26888">
        <w:instrText>ADDIN CSL_CITATION {"citationItems":[{"id":"ITEM-1","itemData":{"DOI":"10.1046/j.1524-4733.2000.34006.x","ISSN":"10983015","abstract":"The National Institute of Clinical Excellence (NICE) was established in the United Kingdom in April 1999 to issue guidance for the National Health Service (NHS) on the use of selective new health care interventions. This article describes the NICE requirements for both incidence-based cost-effectiveness analyses and prevalence-based estimates of the aggregate NHS impact of the new drug. The article demonstrates how both of these requirements can be met using Markov modeling techniques. A Markov model for a hypothetical new treatment for HIV infection is used as an illustration of how to generate the estimates that are required by NICE. The article concludes with a discussion of the difficulties of obtaining data of sufficient quality to include in the Markov model to ensure that the submission meets all the NICE requirements and is credible to the NICE advisory board.","author":[{"dropping-particle":"","family":"Mauskopf","given":"Josephine","non-dropping-particle":"","parse-names":false,"suffix":""}],"container-title":"Value in Health","id":"ITEM-1","issued":{"date-parts":[["2000"]]},"title":"Meeting the NICE requirements: A markov model approach","type":"article-journal"},"uris":["http://www.mendeley.com/documents/?uuid=ed30b5fa-45bb-4d8b-b766-5885dcc9092e"]}],"mendeley":{"formattedCitation":"(Mauskopf, 2000)","plainTextFormattedCitation":"(Mauskopf, 2000)","previouslyFormattedCitation":"(Mauskopf, 2000)"},"properties":{"noteIndex":0},"schema":"https://github.com/citation-style-language/schema/raw/master/csl-citation.json"}</w:instrText>
      </w:r>
      <w:r w:rsidRPr="00D26888">
        <w:fldChar w:fldCharType="end"/>
      </w:r>
      <w:r w:rsidR="002C5246" w:rsidRPr="00D26888">
        <w:fldChar w:fldCharType="begin"/>
      </w:r>
      <w:r w:rsidR="00800E8B" w:rsidRPr="00D26888">
        <w:instrText xml:space="preserve"> ADDIN EN.CITE &lt;EndNote&gt;&lt;Cite&gt;&lt;Author&gt;Mauskopf&lt;/Author&gt;&lt;Year&gt;2000&lt;/Year&gt;&lt;RecNum&gt;181&lt;/RecNum&gt;&lt;DisplayText&gt;&lt;style face="superscript"&gt;57&lt;/style&gt;&lt;/DisplayText&gt;&lt;record&gt;&lt;rec-number&gt;181&lt;/rec-number&gt;&lt;foreign-keys&gt;&lt;key app="EN" db-id="p5p0z5a9x2pazuex095vfdzg0a5srrsd5z9t" timestamp="1640315432" guid="431655df-7df1-47c0-b580-eb9c8de28dad"&gt;181&lt;/key&gt;&lt;/foreign-keys&gt;&lt;ref-type name="Journal Article"&gt;17&lt;/ref-type&gt;&lt;contributors&gt;&lt;authors&gt;&lt;author&gt;Mauskopf, J.&lt;/author&gt;&lt;/authors&gt;&lt;/contributors&gt;&lt;auth-address&gt;Research Triangle Institute, Research Triangle Park, NC 27709, USA. jom@rti.org&lt;/auth-address&gt;&lt;titles&gt;&lt;title&gt;Meeting the NICE requirements: a Markov model approach&lt;/title&gt;&lt;secondary-title&gt;Value Health&lt;/secondary-title&gt;&lt;/titles&gt;&lt;periodical&gt;&lt;full-title&gt;Value in health : the journal of the International Society for Pharmacoeconomics and Outcomes Research&lt;/full-title&gt;&lt;abbr-1&gt;Value Health&lt;/abbr-1&gt;&lt;/periodical&gt;&lt;pages&gt;287-93&lt;/pages&gt;&lt;volume&gt;3&lt;/volume&gt;&lt;number&gt;4&lt;/number&gt;&lt;dates&gt;&lt;year&gt;2000&lt;/year&gt;&lt;pub-dates&gt;&lt;date&gt;Jul-Aug&lt;/date&gt;&lt;/pub-dates&gt;&lt;/dates&gt;&lt;isbn&gt;1098-3015 (Print)&amp;#xD;1098-3015&lt;/isbn&gt;&lt;accession-num&gt;16464193&lt;/accession-num&gt;&lt;urls&gt;&lt;/urls&gt;&lt;electronic-resource-num&gt;10.1046/j.1524-4733.2000.34006.x&lt;/electronic-resource-num&gt;&lt;remote-database-provider&gt;NLM&lt;/remote-database-provider&gt;&lt;language&gt;eng&lt;/language&gt;&lt;/record&gt;&lt;/Cite&gt;&lt;/EndNote&gt;</w:instrText>
      </w:r>
      <w:r w:rsidR="002C5246" w:rsidRPr="00D26888">
        <w:fldChar w:fldCharType="separate"/>
      </w:r>
      <w:r w:rsidR="00800E8B" w:rsidRPr="00D26888">
        <w:rPr>
          <w:noProof/>
          <w:vertAlign w:val="superscript"/>
        </w:rPr>
        <w:t>57</w:t>
      </w:r>
      <w:r w:rsidR="002C5246" w:rsidRPr="00D26888">
        <w:fldChar w:fldCharType="end"/>
      </w:r>
      <w:r w:rsidR="00823FB8" w:rsidRPr="00D26888">
        <w:t xml:space="preserve"> and should be used when the effects of vaccination programs in one cohort will affect other population cohorts (e.g., childhood immunization programs for diseases such as measles or polio). Closed models are appropriate when examining vaccination programs in small groups of individuals that are unlikely to be epidemiologically influential in the wider population (e.g., hepatitis A vaccination program for healthcare workers)</w:t>
      </w:r>
      <w:r w:rsidR="006D085D" w:rsidRPr="00D26888">
        <w:t>,</w:t>
      </w:r>
      <w:r w:rsidR="00823FB8" w:rsidRPr="00D26888">
        <w:t xml:space="preserve"> or where the effects of the vaccine are short-lived (e.g., seasonal influenza vaccination progra</w:t>
      </w:r>
      <w:r w:rsidRPr="00D26888">
        <w:t>m). Note that closed models with long time horizons may undercount potential costs and health benefits.</w:t>
      </w:r>
    </w:p>
    <w:p w14:paraId="7343EFE5" w14:textId="77777777" w:rsidR="00823FB8" w:rsidRPr="00D26888" w:rsidRDefault="00823FB8" w:rsidP="00823FB8">
      <w:pPr>
        <w:spacing w:line="360" w:lineRule="auto"/>
        <w:rPr>
          <w:i/>
        </w:rPr>
      </w:pPr>
    </w:p>
    <w:p w14:paraId="0E8EC7A6" w14:textId="4B6D8092" w:rsidR="00A91FF2" w:rsidRPr="00D26888" w:rsidRDefault="00823FB8" w:rsidP="00A91FF2">
      <w:pPr>
        <w:spacing w:line="360" w:lineRule="auto"/>
      </w:pPr>
      <w:r w:rsidRPr="00D26888">
        <w:rPr>
          <w:i/>
        </w:rPr>
        <w:t>Discrete versus Continuous Time</w:t>
      </w:r>
      <w:r w:rsidR="00A91FF2" w:rsidRPr="00D26888">
        <w:t xml:space="preserve"> </w:t>
      </w:r>
      <w:r w:rsidR="00A91FF2" w:rsidRPr="00D26888">
        <w:fldChar w:fldCharType="begin" w:fldLock="1"/>
      </w:r>
      <w:r w:rsidR="00A91FF2" w:rsidRPr="00D26888">
        <w:instrText>ADDIN CSL_CITATION {"citationItems":[{"id":"ITEM-1","itemData":{"DOI":"10.1002/hec.1148","ISSN":"10579230","PMID":"16941543","abstract":"Models for the economic evaluation of health technologies provide valuable information to decision makers. The choice of model structure is rarely discussed in published studies and can affect the results produced. Many papers describe good modelling practice, but few describe how to choose from the many types of available models. This paper develops a new taxonomy of model structures. The horizontal axis of the taxonomy describes assumptions about the role of expected values, randomness, the heterogeneity of entities, and the degree of non-Markovian structure. Commonly used aggregate models, including decision trees and Markov models require large population numbers, homogeneous sub-groups and linear interactions. Individual models are more flexible, but may require replications with different random numbers to estimate expected values. The vertical axis of the taxonomy describes potential interactions between the individual actors, as well as how the interactions occur through time. Models using interactions, such as system dynamics, some Markov models, and discrete event simulation are fairly uncommon in the health economics but are necessary for modelling infectious diseases and systems with constrained resources. The paper provides guidance for choosing a model, based on key requirements, including output requirements, the population size, and system complexity. Copyright © 2006 John Wiley &amp; Sons, Ltd.","author":[{"dropping-particle":"","family":"Brennan","given":"Alan","non-dropping-particle":"","parse-names":false,"suffix":""},{"dropping-particle":"","family":"Chick","given":"Stephen E.","non-dropping-particle":"","parse-names":false,"suffix":""},{"dropping-particle":"","family":"Davies","given":"Ruth","non-dropping-particle":"","parse-names":false,"suffix":""}],"container-title":"Health Economics","id":"ITEM-1","issued":{"date-parts":[["2006"]]},"title":"A taxonomy of model structures for economic evaluation of health technologies","type":"article-journal"},"uris":["http://www.mendeley.com/documents/?uuid=0a9348ae-e7ef-404e-a8ce-0bd95991b3e9"]},{"id":"ITEM-2","itemData":{"ISSN":"1170-7690","abstract":"Cost effectiveness is becoming an increasingly important factor for stakeholders faced with decisions about adding a new vaccine into national immunization programmes versus alternative use of resources. Evaluating cost effectiveness, taking into account the relevant biological, clinical, epidemiological and economic factors of a vaccination programme, generally requires use of a model. This review examines the modelling approaches used in cost-effectiveness analyses (CEAs) of vaccination programmes. After overviewing the key attributes of models used in CEAs, a framework for categorising theoretical models is presented. Categories are based on three main attributes: static/dynamic; stochastic/deterministic; and aggregate/individual based. This framework was applied to a systematic review of CEAs of all currently available vaccines for the period of 1976 to May 2007. The systematic review identified 276 CEAs of vaccination programmes. The great majority (83%) of CEAs were conducted in the setting of high-income countries. Only a few vaccines were widely studied, with 57% of available CEAs being focused on the varicella, influenza, hepatitis A, hepatitis B or pneumococcal vaccine. Several time trends were evident, indicating that the number of vaccine CEAs being published is increasing; the main health outcome measures are moving away from the number of cases prevented towards quality-adjusted and unadjusted life-years gained, and more complex models are beginning to be used. The modelling approach was often not adequately described. Of the 208 CEAs that could be categorized according to the framework, around 90% were deterministic, aggregate-level static models. Although a dynamic transmission model is required to account for herd-immunity effects, only 23 of the CEAs were dynamic. None of the CEAs were individual based. To improve communication about the cost effectiveness of vaccination programmes, we believe the first step is for analysts to be more transparent with each other. A clear description of the model type using consistent terminology and justification for the model choice must begin to accompany all CEAs. As a minimum, we urge modellers to provide an explicit statement about the following attributes: static/dynamic; stochastic/deterministic; aggregate/individual based; open/closed. Where relevant, time intervals (discrete/continuous) and (non)linearity should also be described. Enhanced methods of assessing model performance and validity ar…","author":[{"dropping-particle":"","family":"S.-Y.","given":"Kim","non-dropping-particle":"","parse-names":false,"suffix":""},{"dropping-particle":"","family":"S.J.","given":"Goldie","non-dropping-particle":"","parse-names":false,"suffix":""}],"container-title":"PharmacoEconomics","id":"ITEM-2","issue":"3","issued":{"date-parts":[["2008"]]},"page":"191-215","title":"Cost-effectiveness analyses of vaccination programmes: A focused review of modelling approaches","type":"article-journal","volume":"26"},"uris":["http://www.mendeley.com/documents/?uuid=4336ae08-99f3-4987-ba84-e1cf51903df0"]}],"mendeley":{"formattedCitation":"(Brennan et al., 2006; S.-Y. &amp; S.J., 2008)","plainTextFormattedCitation":"(Brennan et al., 2006; S.-Y. &amp; S.J., 2008)","previouslyFormattedCitation":"(Brennan et al., 2006; S.-Y. &amp; S.J., 2008)"},"properties":{"noteIndex":0},"schema":"https://github.com/citation-style-language/schema/raw/master/csl-citation.json"}</w:instrText>
      </w:r>
      <w:r w:rsidR="00A91FF2" w:rsidRPr="00D26888">
        <w:fldChar w:fldCharType="end"/>
      </w:r>
    </w:p>
    <w:p w14:paraId="76227637" w14:textId="628D7AE7" w:rsidR="00823FB8" w:rsidRPr="00D26888" w:rsidRDefault="00823FB8" w:rsidP="00823FB8">
      <w:pPr>
        <w:spacing w:line="360" w:lineRule="auto"/>
        <w:rPr>
          <w:i/>
        </w:rPr>
      </w:pPr>
    </w:p>
    <w:p w14:paraId="231E23C1" w14:textId="18424A8E" w:rsidR="00823FB8" w:rsidRPr="00D26888" w:rsidRDefault="00823FB8" w:rsidP="00823FB8">
      <w:pPr>
        <w:spacing w:line="360" w:lineRule="auto"/>
      </w:pPr>
      <w:r w:rsidRPr="00D26888">
        <w:t>Continuous time models are recommended when multiple events need to be modelled simultaneously</w:t>
      </w:r>
      <w:r w:rsidR="00A91FF2" w:rsidRPr="00D26888">
        <w:t>. One case may be in</w:t>
      </w:r>
      <w:r w:rsidRPr="00D26888">
        <w:t xml:space="preserve"> disease outbreaks where, for example, transmission of infection between individuals may depend on multiple factors such as contact patterns between individuals</w:t>
      </w:r>
      <w:r w:rsidR="00A91FF2" w:rsidRPr="00D26888">
        <w:t>,</w:t>
      </w:r>
      <w:r w:rsidRPr="00D26888">
        <w:t xml:space="preserve"> as well as the number of infectious individuals in a given population.</w:t>
      </w:r>
      <w:r w:rsidR="002C5246" w:rsidRPr="00D26888">
        <w:fldChar w:fldCharType="begin"/>
      </w:r>
      <w:r w:rsidR="00800E8B" w:rsidRPr="00D26888">
        <w:instrText xml:space="preserve"> ADDIN EN.CITE &lt;EndNote&gt;&lt;Cite&gt;&lt;Author&gt;Brennan&lt;/Author&gt;&lt;Year&gt;2006&lt;/Year&gt;&lt;RecNum&gt;88&lt;/RecNum&gt;&lt;DisplayText&gt;&lt;style face="superscript"&gt;43&lt;/style&gt;&lt;/DisplayText&gt;&lt;record&gt;&lt;rec-number&gt;88&lt;/rec-number&gt;&lt;foreign-keys&gt;&lt;key app="EN" db-id="p5p0z5a9x2pazuex095vfdzg0a5srrsd5z9t" timestamp="1640287688" guid="0e7932e0-d1cf-4772-aaf5-4d6f11851625"&gt;88&lt;/key&gt;&lt;/foreign-keys&gt;&lt;ref-type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Econ&lt;/secondary-title&gt;&lt;/titles&gt;&lt;periodical&gt;&lt;full-title&gt;Health economics&lt;/full-title&gt;&lt;abbr-1&gt;Health Econ&lt;/abbr-1&gt;&lt;/periodical&gt;&lt;pages&gt;1295-310&lt;/pages&gt;&lt;volume&gt;15&lt;/volume&gt;&lt;number&gt;12&lt;/number&gt;&lt;keywords&gt;&lt;keyword&gt;Cost-Benefit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002C5246" w:rsidRPr="00D26888">
        <w:fldChar w:fldCharType="separate"/>
      </w:r>
      <w:r w:rsidR="002C5246" w:rsidRPr="00D26888">
        <w:rPr>
          <w:noProof/>
          <w:vertAlign w:val="superscript"/>
        </w:rPr>
        <w:t>43</w:t>
      </w:r>
      <w:r w:rsidR="002C5246" w:rsidRPr="00D26888">
        <w:fldChar w:fldCharType="end"/>
      </w:r>
      <w:r w:rsidRPr="00D26888">
        <w:t xml:space="preserve"> Although continuous time models may provide more accurate results in such situations, these models a</w:t>
      </w:r>
      <w:r w:rsidR="000766D7" w:rsidRPr="00D26888">
        <w:t>re computationally more complex. T</w:t>
      </w:r>
      <w:r w:rsidRPr="00D26888">
        <w:t>hey require use of ordinary differential equations for which solutions may be difficult to obtain. Results of continuous models may be approximated by employing discrete time models with a small time steps and appropriately rescaling parameters.</w:t>
      </w:r>
      <w:r w:rsidR="002C5246" w:rsidRPr="00D26888">
        <w:fldChar w:fldCharType="begin">
          <w:fldData xml:space="preserve">PEVuZE5vdGU+PENpdGU+PEF1dGhvcj5CcmVubmFuPC9BdXRob3I+PFllYXI+MjAwNjwvWWVhcj48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==
</w:fldData>
        </w:fldChar>
      </w:r>
      <w:r w:rsidR="00800E8B" w:rsidRPr="00D26888">
        <w:instrText xml:space="preserve"> ADDIN EN.CITE </w:instrText>
      </w:r>
      <w:r w:rsidR="00800E8B" w:rsidRPr="00D26888">
        <w:fldChar w:fldCharType="begin">
          <w:fldData xml:space="preserve">PEVuZE5vdGU+PENpdGU+PEF1dGhvcj5CcmVubmFuPC9BdXRob3I+PFllYXI+MjAwNjwvWWVhcj48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==
</w:fldData>
        </w:fldChar>
      </w:r>
      <w:r w:rsidR="00800E8B" w:rsidRPr="00D26888">
        <w:instrText xml:space="preserve"> ADDIN EN.CITE.DATA </w:instrText>
      </w:r>
      <w:r w:rsidR="00800E8B" w:rsidRPr="00D26888">
        <w:fldChar w:fldCharType="end"/>
      </w:r>
      <w:r w:rsidR="002C5246" w:rsidRPr="00D26888">
        <w:fldChar w:fldCharType="separate"/>
      </w:r>
      <w:r w:rsidR="002C5246" w:rsidRPr="00D26888">
        <w:rPr>
          <w:noProof/>
          <w:vertAlign w:val="superscript"/>
        </w:rPr>
        <w:t>26,43</w:t>
      </w:r>
      <w:r w:rsidR="002C5246" w:rsidRPr="00D26888">
        <w:fldChar w:fldCharType="end"/>
      </w:r>
    </w:p>
    <w:p w14:paraId="564E5BAF" w14:textId="77777777" w:rsidR="00823FB8" w:rsidRPr="00D26888" w:rsidRDefault="00823FB8" w:rsidP="00823FB8">
      <w:pPr>
        <w:spacing w:line="360" w:lineRule="auto"/>
      </w:pPr>
    </w:p>
    <w:p w14:paraId="172027BC" w14:textId="77777777" w:rsidR="00823FB8" w:rsidRPr="00D26888" w:rsidRDefault="00823FB8" w:rsidP="00823FB8">
      <w:pPr>
        <w:spacing w:line="360" w:lineRule="auto"/>
      </w:pPr>
      <w:r w:rsidRPr="00D26888">
        <w:rPr>
          <w:b/>
        </w:rPr>
        <w:t>Model Calibration</w:t>
      </w:r>
    </w:p>
    <w:p w14:paraId="47A124FF" w14:textId="77777777" w:rsidR="00823FB8" w:rsidRPr="00D26888" w:rsidRDefault="00823FB8" w:rsidP="00823FB8">
      <w:pPr>
        <w:spacing w:line="360" w:lineRule="auto"/>
      </w:pPr>
    </w:p>
    <w:p w14:paraId="0C153257" w14:textId="6ABE7B69" w:rsidR="00823FB8" w:rsidRPr="00D26888" w:rsidRDefault="00823FB8" w:rsidP="00823FB8">
      <w:pPr>
        <w:spacing w:line="360" w:lineRule="auto"/>
      </w:pPr>
      <w:r w:rsidRPr="00D26888">
        <w:t xml:space="preserve">Model calibration is the process used to </w:t>
      </w:r>
      <w:r w:rsidR="007465B7" w:rsidRPr="00D26888">
        <w:t>infer</w:t>
      </w:r>
      <w:r w:rsidRPr="00D26888">
        <w:t xml:space="preserve"> unknown model parameters </w:t>
      </w:r>
      <w:r w:rsidR="007465B7" w:rsidRPr="00D26888">
        <w:t xml:space="preserve">by adjusting them </w:t>
      </w:r>
      <w:r w:rsidRPr="00D26888">
        <w:t>to ensure that model outputs represent a good fit with observed data (calibration targets).</w:t>
      </w:r>
      <w:r w:rsidR="00CB56CB" w:rsidRPr="00D26888">
        <w:fldChar w:fldCharType="begin"/>
      </w:r>
      <w:r w:rsidR="00800E8B" w:rsidRPr="00D26888">
        <w:instrText xml:space="preserve"> ADDIN EN.CITE &lt;EndNote&gt;&lt;Cite&gt;&lt;Author&gt;Vanni&lt;/Author&gt;&lt;Year&gt;2011&lt;/Year&gt;&lt;RecNum&gt;245&lt;/RecNum&gt;&lt;DisplayText&gt;&lt;style face="superscript"&gt;58&lt;/style&gt;&lt;/DisplayText&gt;&lt;record&gt;&lt;rec-number&gt;245&lt;/rec-number&gt;&lt;foreign-keys&gt;&lt;key app="EN" db-id="p5p0z5a9x2pazuex095vfdzg0a5srrsd5z9t" timestamp="1640322013" guid="0b238545-f8d0-4fe9-bc48-a557d0887579"&gt;245&lt;/key&gt;&lt;/foreign-keys&gt;&lt;ref-type name="Journal Article"&gt;17&lt;/ref-type&gt;&lt;contributors&gt;&lt;authors&gt;&lt;author&gt;Vanni, T.&lt;/author&gt;&lt;author&gt;Karnon, J.&lt;/author&gt;&lt;author&gt;Madan, J.&lt;/author&gt;&lt;author&gt;White, R. G.&lt;/author&gt;&lt;author&gt;Edmunds, W. J.&lt;/author&gt;&lt;author&gt;Foss, A. M.&lt;/author&gt;&lt;author&gt;Legood, R.&lt;/author&gt;&lt;/authors&gt;&lt;/contributors&gt;&lt;auth-address&gt;Department of Public Health and Policy, London School of Hygiene and Tropical Medicine, London, UK. tazio.vanni@lshtm.ac.uk&lt;/auth-address&gt;&lt;titles&gt;&lt;title&gt;Calibrating models in economic evaluation: a seven-step approach&lt;/title&gt;&lt;secondary-title&gt;Pharmacoeconomics&lt;/secondary-title&gt;&lt;/titles&gt;&lt;periodical&gt;&lt;full-title&gt;Pharmacoeconomics&lt;/full-title&gt;&lt;/periodical&gt;&lt;pages&gt;35-49&lt;/pages&gt;&lt;volume&gt;29&lt;/volume&gt;&lt;number&gt;1&lt;/number&gt;&lt;keywords&gt;&lt;keyword&gt;Calibration/standards&lt;/keyword&gt;&lt;keyword&gt;Cost-Benefit Analysis&lt;/keyword&gt;&lt;keyword&gt;*Guidelines as Topic&lt;/keyword&gt;&lt;keyword&gt;*Models, Econometric&lt;/keyword&gt;&lt;keyword&gt;*Models, Theoretical&lt;/keyword&gt;&lt;/keywords&gt;&lt;dates&gt;&lt;year&gt;2011&lt;/year&gt;&lt;pub-dates&gt;&lt;date&gt;Jan&lt;/date&gt;&lt;/pub-dates&gt;&lt;/dates&gt;&lt;isbn&gt;1170-7690&lt;/isbn&gt;&lt;accession-num&gt;21142277&lt;/accession-num&gt;&lt;urls&gt;&lt;/urls&gt;&lt;electronic-resource-num&gt;10.2165/11584600-000000000-00000&lt;/electronic-resource-num&gt;&lt;remote-database-provider&gt;NLM&lt;/remote-database-provider&gt;&lt;language&gt;eng&lt;/language&gt;&lt;/record&gt;&lt;/Cite&gt;&lt;/EndNote&gt;</w:instrText>
      </w:r>
      <w:r w:rsidR="00CB56CB" w:rsidRPr="00D26888">
        <w:fldChar w:fldCharType="separate"/>
      </w:r>
      <w:r w:rsidR="00800E8B" w:rsidRPr="00D26888">
        <w:rPr>
          <w:noProof/>
          <w:vertAlign w:val="superscript"/>
        </w:rPr>
        <w:t>58</w:t>
      </w:r>
      <w:r w:rsidR="00CB56CB" w:rsidRPr="00D26888">
        <w:fldChar w:fldCharType="end"/>
      </w:r>
      <w:r w:rsidRPr="00D26888">
        <w:t xml:space="preserve"> In infectious disease modelling</w:t>
      </w:r>
      <w:r w:rsidR="006D085D" w:rsidRPr="00D26888">
        <w:t>,</w:t>
      </w:r>
      <w:r w:rsidRPr="00D26888">
        <w:t xml:space="preserve"> many parameters may be unknown or </w:t>
      </w:r>
      <w:r w:rsidR="0037198F" w:rsidRPr="00D26888">
        <w:t>cannot</w:t>
      </w:r>
      <w:r w:rsidRPr="00D26888">
        <w:t xml:space="preserve"> be directly estimated based on available data. These could include parameters related to the natural progression of the infection or disease, details related to sexual behaviours in the case of sexually transmitted infections, and data </w:t>
      </w:r>
      <w:r w:rsidR="0037198F" w:rsidRPr="00D26888">
        <w:t>related to</w:t>
      </w:r>
      <w:r w:rsidRPr="00D26888">
        <w:t xml:space="preserve"> uptake and distribution of results of screening interventions.</w:t>
      </w:r>
      <w:r w:rsidR="00CB56CB" w:rsidRPr="00D26888">
        <w:fldChar w:fldCharType="begin">
          <w:fldData xml:space="preserve">PEVuZE5vdGU+PENpdGU+PEF1dGhvcj5WYW4gZGUgVmVsZGU8L0F1dGhvcj48WWVhcj4yMDEyPC9Z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</w:fldData>
        </w:fldChar>
      </w:r>
      <w:r w:rsidR="00800E8B" w:rsidRPr="00D26888">
        <w:instrText xml:space="preserve"> ADDIN EN.CITE </w:instrText>
      </w:r>
      <w:r w:rsidR="00800E8B" w:rsidRPr="00D26888">
        <w:fldChar w:fldCharType="begin">
          <w:fldData xml:space="preserve">PEVuZE5vdGU+PENpdGU+PEF1dGhvcj5WYW4gZGUgVmVsZGU8L0F1dGhvcj48WWVhcj4yMDEyPC9Z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</w:fldData>
        </w:fldChar>
      </w:r>
      <w:r w:rsidR="00800E8B" w:rsidRPr="00D26888">
        <w:instrText xml:space="preserve"> ADDIN EN.CITE.DATA </w:instrText>
      </w:r>
      <w:r w:rsidR="00800E8B" w:rsidRPr="00D26888">
        <w:fldChar w:fldCharType="end"/>
      </w:r>
      <w:r w:rsidR="00CB56CB" w:rsidRPr="00D26888">
        <w:fldChar w:fldCharType="separate"/>
      </w:r>
      <w:r w:rsidR="00800E8B" w:rsidRPr="00D26888">
        <w:rPr>
          <w:noProof/>
          <w:vertAlign w:val="superscript"/>
        </w:rPr>
        <w:t>59</w:t>
      </w:r>
      <w:r w:rsidR="00CB56CB" w:rsidRPr="00D26888">
        <w:fldChar w:fldCharType="end"/>
      </w:r>
      <w:r w:rsidRPr="00D26888">
        <w:t xml:space="preserve"> Calibration targets that are selected should be independent data that are accurately reported with a high degree of both</w:t>
      </w:r>
      <w:r w:rsidR="000766D7" w:rsidRPr="00D26888">
        <w:t xml:space="preserve"> internal and external validity. </w:t>
      </w:r>
      <w:r w:rsidRPr="00D26888">
        <w:t>When appropriate, these data should be stratified by relevant subgroups to ensure adequate model performance across key population strata.</w:t>
      </w:r>
      <w:r w:rsidR="00CB56CB" w:rsidRPr="00D26888">
        <w:fldChar w:fldCharType="begin">
          <w:fldData xml:space="preserve">PEVuZE5vdGU+PENpdGU+PEF1dGhvcj5aYW5nPC9BdXRob3I+PFllYXI+MjAyMDwvWWVhcj48UmVj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</w:fldData>
        </w:fldChar>
      </w:r>
      <w:r w:rsidR="00800E8B" w:rsidRPr="00D26888">
        <w:instrText xml:space="preserve"> ADDIN EN.CITE </w:instrText>
      </w:r>
      <w:r w:rsidR="00800E8B" w:rsidRPr="00D26888">
        <w:fldChar w:fldCharType="begin">
          <w:fldData xml:space="preserve">PEVuZE5vdGU+PENpdGU+PEF1dGhvcj5aYW5nPC9BdXRob3I+PFllYXI+MjAyMDwvWWVhcj48UmVj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</w:fldData>
        </w:fldChar>
      </w:r>
      <w:r w:rsidR="00800E8B" w:rsidRPr="00D26888">
        <w:instrText xml:space="preserve"> ADDIN EN.CITE.DATA </w:instrText>
      </w:r>
      <w:r w:rsidR="00800E8B" w:rsidRPr="00D26888">
        <w:fldChar w:fldCharType="end"/>
      </w:r>
      <w:r w:rsidR="00CB56CB" w:rsidRPr="00D26888">
        <w:fldChar w:fldCharType="separate"/>
      </w:r>
      <w:r w:rsidR="00800E8B" w:rsidRPr="00D26888">
        <w:rPr>
          <w:noProof/>
          <w:vertAlign w:val="superscript"/>
        </w:rPr>
        <w:t>60</w:t>
      </w:r>
      <w:r w:rsidR="00CB56CB" w:rsidRPr="00D26888">
        <w:fldChar w:fldCharType="end"/>
      </w:r>
      <w:r w:rsidRPr="00D26888">
        <w:t xml:space="preserve"> Researchers could also consider eliciting expert opinion when selecting calibration targets.</w:t>
      </w:r>
    </w:p>
    <w:p w14:paraId="2438F612" w14:textId="77777777" w:rsidR="00823FB8" w:rsidRPr="00D26888" w:rsidRDefault="00823FB8" w:rsidP="00823FB8">
      <w:pPr>
        <w:spacing w:line="360" w:lineRule="auto"/>
      </w:pPr>
    </w:p>
    <w:p w14:paraId="3844C870" w14:textId="30F73E84" w:rsidR="00823FB8" w:rsidRPr="00D26888" w:rsidRDefault="00823FB8" w:rsidP="00823FB8">
      <w:pPr>
        <w:spacing w:line="360" w:lineRule="auto"/>
      </w:pPr>
      <w:r w:rsidRPr="00D26888">
        <w:t xml:space="preserve">Researchers should be aware that because subjective decisions are required during the calibration process, such as selecting calibration targets, goodness-of-fit measures, and calibration method, there is uncertainty related to the calibration methods that are employed. These uncertainties can lead to considerable differences in results of economic evaluations. Although calibration is often computationally intensive, when possible, researchers should </w:t>
      </w:r>
      <w:r w:rsidR="0037198F" w:rsidRPr="00D26888">
        <w:t>consider using more than one approach for model calibration, and multiple goodness-of-fit statistics.</w:t>
      </w:r>
      <w:r w:rsidR="00CB56CB" w:rsidRPr="00D26888">
        <w:fldChar w:fldCharType="begin">
          <w:fldData xml:space="preserve">PEVuZE5vdGU+PENpdGU+PEF1dGhvcj5UYXlsb3I8L0F1dGhvcj48WWVhcj4yMDEyPC9ZZWFyPjxS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</w:fldData>
        </w:fldChar>
      </w:r>
      <w:r w:rsidR="00800E8B" w:rsidRPr="00D26888">
        <w:instrText xml:space="preserve"> ADDIN EN.CITE </w:instrText>
      </w:r>
      <w:r w:rsidR="00800E8B" w:rsidRPr="00D26888">
        <w:fldChar w:fldCharType="begin">
          <w:fldData xml:space="preserve">PEVuZE5vdGU+PENpdGU+PEF1dGhvcj5UYXlsb3I8L0F1dGhvcj48WWVhcj4yMDEyPC9ZZWFyPjxS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</w:fldData>
        </w:fldChar>
      </w:r>
      <w:r w:rsidR="00800E8B" w:rsidRPr="00D26888">
        <w:instrText xml:space="preserve"> ADDIN EN.CITE.DATA </w:instrText>
      </w:r>
      <w:r w:rsidR="00800E8B" w:rsidRPr="00D26888">
        <w:fldChar w:fldCharType="end"/>
      </w:r>
      <w:r w:rsidR="00CB56CB" w:rsidRPr="00D26888">
        <w:fldChar w:fldCharType="separate"/>
      </w:r>
      <w:r w:rsidR="00800E8B" w:rsidRPr="00D26888">
        <w:rPr>
          <w:noProof/>
          <w:vertAlign w:val="superscript"/>
        </w:rPr>
        <w:t>61</w:t>
      </w:r>
      <w:r w:rsidR="00CB56CB" w:rsidRPr="00D26888">
        <w:fldChar w:fldCharType="end"/>
      </w:r>
      <w:r w:rsidR="0037198F" w:rsidRPr="00D26888">
        <w:t xml:space="preserve"> Researchers should retain uncertainty in the calibration estimated parameters, which then can be used in probabilistic analysis.</w:t>
      </w:r>
    </w:p>
    <w:p w14:paraId="41CA377F" w14:textId="77777777" w:rsidR="00823FB8" w:rsidRPr="00D26888" w:rsidRDefault="00823FB8" w:rsidP="00823FB8">
      <w:pPr>
        <w:spacing w:line="360" w:lineRule="auto"/>
      </w:pPr>
    </w:p>
    <w:p w14:paraId="2A8AABA5" w14:textId="140BB010" w:rsidR="00823FB8" w:rsidRPr="00A81909" w:rsidRDefault="00823FB8" w:rsidP="00823FB8">
      <w:pPr>
        <w:spacing w:line="360" w:lineRule="auto"/>
      </w:pPr>
      <w:r w:rsidRPr="00D26888">
        <w:t>Difficulty calibrating multiple model parameters may indicate that the model structure or its underlying assumptions are incorrect. It may also suggest a limited understanding of the natural history of the disease being modelled</w:t>
      </w:r>
      <w:r w:rsidR="000766D7" w:rsidRPr="00D26888">
        <w:t>,</w:t>
      </w:r>
      <w:r w:rsidRPr="00D26888">
        <w:t xml:space="preserve"> or</w:t>
      </w:r>
      <w:r w:rsidR="000766D7" w:rsidRPr="00D26888">
        <w:t xml:space="preserve"> of</w:t>
      </w:r>
      <w:r w:rsidRPr="00D26888">
        <w:t xml:space="preserve"> the behaviours that affect its transmissibility, detection, or treatment. Alternatively, it may reveal biases</w:t>
      </w:r>
      <w:r w:rsidR="0037198F" w:rsidRPr="00D26888">
        <w:t>, inconsistency,</w:t>
      </w:r>
      <w:r w:rsidRPr="00D26888">
        <w:t xml:space="preserve"> or imprecision in the data being used as calibration targets. As such, it should not be minimized or ignored, but rather used to help establish future research priorities.</w:t>
      </w:r>
      <w:r w:rsidR="00CB56CB" w:rsidRPr="00D26888">
        <w:fldChar w:fldCharType="begin"/>
      </w:r>
      <w:r w:rsidR="00800E8B" w:rsidRPr="00D26888">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CB56CB" w:rsidRPr="00D26888">
        <w:fldChar w:fldCharType="separate"/>
      </w:r>
      <w:r w:rsidR="00CB56CB" w:rsidRPr="00D26888">
        <w:rPr>
          <w:noProof/>
          <w:vertAlign w:val="superscript"/>
        </w:rPr>
        <w:t>28</w:t>
      </w:r>
      <w:r w:rsidR="00CB56CB" w:rsidRPr="00D26888">
        <w:fldChar w:fldCharType="end"/>
      </w:r>
    </w:p>
    <w:p w14:paraId="24E794BC" w14:textId="77777777" w:rsidR="00823FB8" w:rsidRPr="00D26888" w:rsidRDefault="00823FB8" w:rsidP="00823FB8">
      <w:pPr>
        <w:spacing w:line="360" w:lineRule="auto"/>
        <w:rPr>
          <w:b/>
        </w:rPr>
      </w:pPr>
      <w:r w:rsidRPr="00D26888">
        <w:rPr>
          <w:b/>
        </w:rPr>
        <w:t xml:space="preserve">Model Validation </w:t>
      </w:r>
    </w:p>
    <w:p w14:paraId="6DA9B5BF" w14:textId="480C55C2" w:rsidR="00823FB8" w:rsidRPr="00D26888" w:rsidRDefault="00823FB8" w:rsidP="00823FB8">
      <w:pPr>
        <w:spacing w:line="360" w:lineRule="auto"/>
      </w:pPr>
      <w:r w:rsidRPr="00D26888">
        <w:t>Validation is the process that is used to ensure the accuracy of results generated from models used in economic evaluations. The validity of a model should be examined within a relevant decision-making context so that decision-maker</w:t>
      </w:r>
      <w:r w:rsidR="00F76EB9" w:rsidRPr="00D26888">
        <w:t>s</w:t>
      </w:r>
      <w:r w:rsidRPr="00D26888">
        <w:t xml:space="preserve"> </w:t>
      </w:r>
      <w:r w:rsidR="00F76EB9" w:rsidRPr="00D26888">
        <w:t>are</w:t>
      </w:r>
      <w:r w:rsidRPr="00D26888">
        <w:t xml:space="preserve"> able to determine whether the model under consideration addresses the decision problem at hand.</w:t>
      </w:r>
      <w:r w:rsidR="00CB56CB" w:rsidRPr="00D26888">
        <w:fldChar w:fldCharType="begin"/>
      </w:r>
      <w:r w:rsidR="00800E8B" w:rsidRPr="00D26888">
        <w:instrText xml:space="preserve"> ADDIN EN.CITE &lt;EndNote&gt;&lt;Cite&gt;&lt;Author&gt;Eddy&lt;/Author&gt;&lt;Year&gt;2012&lt;/Year&gt;&lt;RecNum&gt;129&lt;/RecNum&gt;&lt;DisplayText&gt;&lt;style face="superscript"&gt;62&lt;/style&gt;&lt;/DisplayText&gt;&lt;record&gt;&lt;rec-number&gt;129&lt;/rec-number&gt;&lt;foreign-keys&gt;&lt;key app="EN" db-id="p5p0z5a9x2pazuex095vfdzg0a5srrsd5z9t" timestamp="1640309638" guid="8f20c7e7-2c8c-485b-9a77-ee6350deb232"&gt;129&lt;/key&gt;&lt;/foreign-keys&gt;&lt;ref-type name="Journal Article"&gt;17&lt;/ref-type&gt;&lt;contributors&gt;&lt;authors&gt;&lt;author&gt;Eddy, D. M.&lt;/author&gt;&lt;author&gt;Hollingworth, W.&lt;/author&gt;&lt;author&gt;Caro, J. J.&lt;/author&gt;&lt;author&gt;Tsevat, J.&lt;/author&gt;&lt;author&gt;McDonald, K. M.&lt;/author&gt;&lt;author&gt;Wong, J. B.&lt;/author&gt;&lt;/authors&gt;&lt;/contributors&gt;&lt;auth-address&gt;Archimedes, Inc., San Francisco, CA, USA. david.eddy@archimedesmodel.com&lt;/auth-address&gt;&lt;titles&gt;&lt;title&gt;Model transparency and validation: a report of the ISPOR-SMDM Modeling Good Research Practices Task Force--7&lt;/title&gt;&lt;secondary-title&gt;Value Health&lt;/secondary-title&gt;&lt;/titles&gt;&lt;periodical&gt;&lt;full-title&gt;Value in health : the journal of the International Society for Pharmacoeconomics and Outcomes Research&lt;/full-title&gt;&lt;abbr-1&gt;Value Health&lt;/abbr-1&gt;&lt;/periodical&gt;&lt;pages&gt;843-50&lt;/pages&gt;&lt;volume&gt;15&lt;/volume&gt;&lt;number&gt;6&lt;/number&gt;&lt;keywords&gt;&lt;keyword&gt;*Advisory Committees&lt;/keyword&gt;&lt;keyword&gt;Benchmarking&lt;/keyword&gt;&lt;keyword&gt;Comparative Effectiveness Research&lt;/keyword&gt;&lt;keyword&gt;Decision Making&lt;/keyword&gt;&lt;keyword&gt;Documentation&lt;/keyword&gt;&lt;keyword&gt;Evidence-Based Medicine&lt;/keyword&gt;&lt;keyword&gt;*Models, Theoretical&lt;/keyword&gt;&lt;keyword&gt;Reproducibility of Results&lt;/keyword&gt;&lt;keyword&gt;United States&lt;/keyword&gt;&lt;/keywords&gt;&lt;dates&gt;&lt;year&gt;2012&lt;/year&gt;&lt;pub-dates&gt;&lt;date&gt;Sep-Oct&lt;/date&gt;&lt;/pub-dates&gt;&lt;/dates&gt;&lt;isbn&gt;1098-3015&lt;/isbn&gt;&lt;accession-num&gt;22999134&lt;/accession-num&gt;&lt;urls&gt;&lt;/urls&gt;&lt;electronic-resource-num&gt;10.1016/j.jval.2012.04.012&lt;/electronic-resource-num&gt;&lt;remote-database-provider&gt;NLM&lt;/remote-database-provider&gt;&lt;language&gt;eng&lt;/language&gt;&lt;/record&gt;&lt;/Cite&gt;&lt;/EndNote&gt;</w:instrText>
      </w:r>
      <w:r w:rsidR="00CB56CB" w:rsidRPr="00D26888">
        <w:fldChar w:fldCharType="separate"/>
      </w:r>
      <w:r w:rsidR="00800E8B" w:rsidRPr="00D26888">
        <w:rPr>
          <w:noProof/>
          <w:vertAlign w:val="superscript"/>
        </w:rPr>
        <w:t>62</w:t>
      </w:r>
      <w:r w:rsidR="00CB56CB" w:rsidRPr="00D26888">
        <w:fldChar w:fldCharType="end"/>
      </w:r>
      <w:r w:rsidRPr="00D26888">
        <w:t xml:space="preserve"> Researchers should assess various aspects of model validity using different methods.</w:t>
      </w:r>
    </w:p>
    <w:p w14:paraId="22AE5833" w14:textId="77777777" w:rsidR="00823FB8" w:rsidRPr="00D26888" w:rsidRDefault="00823FB8" w:rsidP="00823FB8">
      <w:pPr>
        <w:spacing w:line="360" w:lineRule="auto"/>
      </w:pPr>
    </w:p>
    <w:p w14:paraId="3CDC01DA" w14:textId="0EC74A95" w:rsidR="00823FB8" w:rsidRPr="00B45F1F" w:rsidRDefault="00823FB8" w:rsidP="00517E58">
      <w:pPr>
        <w:spacing w:line="360" w:lineRule="auto"/>
      </w:pPr>
      <w:r w:rsidRPr="00D26888">
        <w:t>Face validity concerns whether a model reflects the current understanding and evidence related to the disease and vaccination program being considered. It involves the subjective assessment of a model’s structure, assumptions, data sources, and r</w:t>
      </w:r>
      <w:r w:rsidR="00D23E0F" w:rsidRPr="00D26888">
        <w:t xml:space="preserve">esults. This is best conducted by </w:t>
      </w:r>
      <w:r w:rsidRPr="00D26888">
        <w:t>clinical experts in the field</w:t>
      </w:r>
      <w:r w:rsidR="00D23E0F" w:rsidRPr="00D26888">
        <w:t>, and can also be done by comparing the model structure to accepted clinical disease algorithms</w:t>
      </w:r>
      <w:r w:rsidRPr="00D26888">
        <w:t>. Internal validity</w:t>
      </w:r>
      <w:r w:rsidR="0037198F" w:rsidRPr="00D26888">
        <w:t xml:space="preserve"> is</w:t>
      </w:r>
      <w:r w:rsidRPr="00D26888">
        <w:t xml:space="preserve"> often referred to as verification,</w:t>
      </w:r>
      <w:r w:rsidR="0037198F" w:rsidRPr="00D26888">
        <w:t xml:space="preserve"> and refers to</w:t>
      </w:r>
      <w:r w:rsidRPr="00D26888">
        <w:t xml:space="preserve"> whether the model behaves as it should. It involves verifying that the mathematical equations used in the model have </w:t>
      </w:r>
      <w:r w:rsidR="009D2A30" w:rsidRPr="00D26888">
        <w:t xml:space="preserve">been programmed correctly. It </w:t>
      </w:r>
      <w:r w:rsidRPr="00D26888">
        <w:t>ensure</w:t>
      </w:r>
      <w:r w:rsidR="009D2A30" w:rsidRPr="00D26888">
        <w:t>s</w:t>
      </w:r>
      <w:r w:rsidRPr="00D26888">
        <w:t xml:space="preserve"> that there are no computational errors in the model. Cross-validation involves comparing the results generated from one model</w:t>
      </w:r>
      <w:r w:rsidR="00D23E0F" w:rsidRPr="00D26888">
        <w:t>,</w:t>
      </w:r>
      <w:r w:rsidRPr="00D26888">
        <w:t xml:space="preserve"> and determining the extent to which they correspond to results of other models.</w:t>
      </w:r>
      <w:r w:rsidR="00CB56CB" w:rsidRPr="00D26888">
        <w:fldChar w:fldCharType="begin"/>
      </w:r>
      <w:r w:rsidR="00800E8B" w:rsidRPr="00D26888">
        <w:instrText xml:space="preserve"> ADDIN EN.CITE &lt;EndNote&gt;&lt;Cite&gt;&lt;Author&gt;Van de Velde&lt;/Author&gt;&lt;Year&gt;2007&lt;/Year&gt;&lt;RecNum&gt;247&lt;/RecNum&gt;&lt;DisplayText&gt;&lt;style face="superscript"&gt;63&lt;/style&gt;&lt;/DisplayText&gt;&lt;record&gt;&lt;rec-number&gt;247&lt;/rec-number&gt;&lt;foreign-keys&gt;&lt;key app="EN" db-id="p5p0z5a9x2pazuex095vfdzg0a5srrsd5z9t" timestamp="1640322013" guid="31487171-2adc-4a8e-a28b-5f4f94b6d939"&gt;247&lt;/key&gt;&lt;/foreign-keys&gt;&lt;ref-type name="Journal Article"&gt;17&lt;/ref-type&gt;&lt;contributors&gt;&lt;authors&gt;&lt;author&gt;Van de Velde, N.&lt;/author&gt;&lt;author&gt;Brisson, M.&lt;/author&gt;&lt;author&gt;Boily, M. C.&lt;/author&gt;&lt;/authors&gt;&lt;/contributors&gt;&lt;auth-address&gt;Department of Social and Preventive Medicine, Laval University, Quebec, Canada.&lt;/auth-address&gt;&lt;titles&gt;&lt;title&gt;Modeling human papillomavirus vaccine effectiveness: quantifying the impact of parameter uncertainty&lt;/title&gt;&lt;secondary-title&gt;Am J Epidemiol&lt;/secondary-title&gt;&lt;/titles&gt;&lt;periodical&gt;&lt;full-title&gt;Am J Epidemiol&lt;/full-title&gt;&lt;/periodical&gt;&lt;pages&gt;762-75&lt;/pages&gt;&lt;volume&gt;165&lt;/volume&gt;&lt;number&gt;7&lt;/number&gt;&lt;edition&gt;20070201&lt;/edition&gt;&lt;keywords&gt;&lt;keyword&gt;Adolescent&lt;/keyword&gt;&lt;keyword&gt;Adult&lt;/keyword&gt;&lt;keyword&gt;Carcinoma, Squamous Cell/*prevention &amp;amp; control/*virology&lt;/keyword&gt;&lt;keyword&gt;Child&lt;/keyword&gt;&lt;keyword&gt;Computer Simulation&lt;/keyword&gt;&lt;keyword&gt;Female&lt;/keyword&gt;&lt;keyword&gt;Humans&lt;/keyword&gt;&lt;keyword&gt;Middle Aged&lt;/keyword&gt;&lt;keyword&gt;*Models, Theoretical&lt;/keyword&gt;&lt;keyword&gt;Papillomaviridae/immunology&lt;/keyword&gt;&lt;keyword&gt;Papillomavirus Infections/*prevention &amp;amp; control&lt;/keyword&gt;&lt;keyword&gt;Papillomavirus Vaccines/*immunology&lt;/keyword&gt;&lt;keyword&gt;Uncertainty&lt;/keyword&gt;&lt;keyword&gt;Uterine Cervical Neoplasms/*prevention &amp;amp; control/*virology&lt;/keyword&gt;&lt;keyword&gt;Viral Vaccines/administration &amp;amp; dosage&lt;/keyword&gt;&lt;/keywords&gt;&lt;dates&gt;&lt;year&gt;2007&lt;/year&gt;&lt;pub-dates&gt;&lt;date&gt;Apr 1&lt;/date&gt;&lt;/pub-dates&gt;&lt;/dates&gt;&lt;isbn&gt;0002-9262 (Print)&amp;#xD;0002-9262&lt;/isbn&gt;&lt;accession-num&gt;17276976&lt;/accession-num&gt;&lt;urls&gt;&lt;/urls&gt;&lt;electronic-resource-num&gt;10.1093/aje/kwk059&lt;/electronic-resource-num&gt;&lt;remote-database-provider&gt;NLM&lt;/remote-database-provider&gt;&lt;language&gt;eng&lt;/language&gt;&lt;/record&gt;&lt;/Cite&gt;&lt;/EndNote&gt;</w:instrText>
      </w:r>
      <w:r w:rsidR="00CB56CB" w:rsidRPr="00D26888">
        <w:fldChar w:fldCharType="separate"/>
      </w:r>
      <w:r w:rsidR="00800E8B" w:rsidRPr="00D26888">
        <w:rPr>
          <w:noProof/>
          <w:vertAlign w:val="superscript"/>
        </w:rPr>
        <w:t>63</w:t>
      </w:r>
      <w:r w:rsidR="00CB56CB" w:rsidRPr="00D26888">
        <w:fldChar w:fldCharType="end"/>
      </w:r>
      <w:r w:rsidRPr="00D26888">
        <w:t xml:space="preserve"> External validity involves comparing results generated from a model with existing data from independent sources such as clinical trials, epidemiologic studies, routinely available population statistics such as mortality data, or electronic health records. External validation </w:t>
      </w:r>
      <w:r w:rsidR="00F23D1D" w:rsidRPr="00D26888">
        <w:t xml:space="preserve">is not possible in situations where the model makes use of all relevant </w:t>
      </w:r>
      <w:r w:rsidR="006E6878" w:rsidRPr="00D26888">
        <w:t xml:space="preserve">known </w:t>
      </w:r>
      <w:r w:rsidR="00F23D1D" w:rsidRPr="00D26888">
        <w:t>data</w:t>
      </w:r>
      <w:r w:rsidR="009D2A30" w:rsidRPr="00D26888">
        <w:t xml:space="preserve">. It </w:t>
      </w:r>
      <w:r w:rsidRPr="00D26888">
        <w:t>may be difficult in situations where these types of data do not exist</w:t>
      </w:r>
      <w:r w:rsidR="009D2A30" w:rsidRPr="00D26888">
        <w:t>,</w:t>
      </w:r>
      <w:r w:rsidRPr="00D26888">
        <w:t xml:space="preserve"> or when they are not sufficiently detailed to allow appropriate comparison</w:t>
      </w:r>
      <w:r w:rsidR="00D23E0F" w:rsidRPr="00D26888">
        <w:t>.</w:t>
      </w:r>
      <w:r w:rsidR="00CB56CB" w:rsidRPr="00D26888">
        <w:fldChar w:fldCharType="begin"/>
      </w:r>
      <w:r w:rsidR="00800E8B" w:rsidRPr="00D26888">
        <w:instrText xml:space="preserve"> ADDIN EN.CITE &lt;EndNote&gt;&lt;Cite&gt;&lt;Author&gt;Ghabri&lt;/Author&gt;&lt;Year&gt;2019&lt;/Year&gt;&lt;RecNum&gt;143&lt;/RecNum&gt;&lt;DisplayText&gt;&lt;style face="superscript"&gt;64&lt;/style&gt;&lt;/DisplayText&gt;&lt;record&gt;&lt;rec-number&gt;143&lt;/rec-number&gt;&lt;foreign-keys&gt;&lt;key app="EN" db-id="p5p0z5a9x2pazuex095vfdzg0a5srrsd5z9t" timestamp="1640310375" guid="c2e1ac62-bd91-460f-85d5-eff3d4eee165"&gt;143&lt;/key&gt;&lt;/foreign-keys&gt;&lt;ref-type name="Journal Article"&gt;17&lt;/ref-type&gt;&lt;contributors&gt;&lt;authors&gt;&lt;author&gt;Ghabri, S.&lt;/author&gt;&lt;author&gt;Stevenson, M.&lt;/author&gt;&lt;author&gt;Möller, J.&lt;/author&gt;&lt;author&gt;Caro, J. J.&lt;/author&gt;&lt;/authors&gt;&lt;/contributors&gt;&lt;auth-address&gt;French National Authority for Health (HAS), Saint-Denis, France.&amp;#xD;School of Health and Related Research, University of Sheffield, Sheffield, UK.&amp;#xD;Evidera, London, UK.&amp;#xD;Evidera, London, UK. j.caro@lse.ac.uk.&amp;#xD;McGill University, Montreal, QC, Canada. j.caro@lse.ac.uk.&amp;#xD;London School of Economics, London, UK. j.caro@lse.ac.uk.&amp;#xD;, 500 Totten Pond Road, 5th Floor, Waltham, MA, 02451, USA. j.caro@lse.ac.uk.&lt;/auth-address&gt;&lt;titles&gt;&lt;title&gt;Trusting the Results of Model-Based Economic Analyses: Is there a Pragmatic Validation Solution?&lt;/title&gt;&lt;secondary-title&gt;Pharmacoeconomics&lt;/secondary-title&gt;&lt;/titles&gt;&lt;periodical&gt;&lt;full-title&gt;Pharmacoeconomics&lt;/full-title&gt;&lt;/periodical&gt;&lt;pages&gt;1-6&lt;/pages&gt;&lt;volume&gt;37&lt;/volume&gt;&lt;number&gt;1&lt;/number&gt;&lt;keywords&gt;&lt;keyword&gt;Cost-Benefit Analysis&lt;/keyword&gt;&lt;keyword&gt;*Decision Support Techniques&lt;/keyword&gt;&lt;keyword&gt;France&lt;/keyword&gt;&lt;keyword&gt;Health Policy/*economics&lt;/keyword&gt;&lt;keyword&gt;Humans&lt;/keyword&gt;&lt;keyword&gt;*Models, Economic&lt;/keyword&gt;&lt;keyword&gt;National Institutes of Health (U.S.)&lt;/keyword&gt;&lt;keyword&gt;Pilot Projects&lt;/keyword&gt;&lt;keyword&gt;Technology Assessment, Biomedical/*economics&lt;/keyword&gt;&lt;keyword&gt;United States&lt;/keyword&gt;&lt;/keywords&gt;&lt;dates&gt;&lt;year&gt;2019&lt;/year&gt;&lt;pub-dates&gt;&lt;date&gt;Jan&lt;/date&gt;&lt;/pub-dates&gt;&lt;/dates&gt;&lt;isbn&gt;1170-7690&lt;/isbn&gt;&lt;accession-num&gt;30187294&lt;/accession-num&gt;&lt;urls&gt;&lt;/urls&gt;&lt;electronic-resource-num&gt;10.1007/s40273-018-0711-9&lt;/electronic-resource-num&gt;&lt;remote-database-provider&gt;NLM&lt;/remote-database-provider&gt;&lt;language&gt;eng&lt;/language&gt;&lt;/record&gt;&lt;/Cite&gt;&lt;/EndNote&gt;</w:instrText>
      </w:r>
      <w:r w:rsidR="00CB56CB" w:rsidRPr="00D26888">
        <w:fldChar w:fldCharType="separate"/>
      </w:r>
      <w:r w:rsidR="00800E8B" w:rsidRPr="00D26888">
        <w:rPr>
          <w:noProof/>
          <w:vertAlign w:val="superscript"/>
        </w:rPr>
        <w:t>64</w:t>
      </w:r>
      <w:r w:rsidR="00CB56CB" w:rsidRPr="00D26888">
        <w:fldChar w:fldCharType="end"/>
      </w:r>
      <w:r w:rsidR="00D23E0F" w:rsidRPr="00D26888">
        <w:t xml:space="preserve"> </w:t>
      </w:r>
      <w:r w:rsidRPr="00D26888">
        <w:t>Predictive validity refers to whether a model is performing its intended purpose, which is to predict outcomes related to a vaccination program. It is also the most difficult type of validation to perform since results must relate to events or studies conducted in the future. This type of validation is usually not applicable to decision-making related to a new vaccination program.</w:t>
      </w:r>
      <w:r w:rsidR="00CB56CB" w:rsidRPr="00D26888">
        <w:fldChar w:fldCharType="begin"/>
      </w:r>
      <w:r w:rsidR="00800E8B" w:rsidRPr="00D26888">
        <w:instrText xml:space="preserve"> ADDIN EN.CITE &lt;EndNote&gt;&lt;Cite&gt;&lt;Author&gt;Ghabri&lt;/Author&gt;&lt;Year&gt;2019&lt;/Year&gt;&lt;RecNum&gt;143&lt;/RecNum&gt;&lt;DisplayText&gt;&lt;style face="superscript"&gt;64&lt;/style&gt;&lt;/DisplayText&gt;&lt;record&gt;&lt;rec-number&gt;143&lt;/rec-number&gt;&lt;foreign-keys&gt;&lt;key app="EN" db-id="p5p0z5a9x2pazuex095vfdzg0a5srrsd5z9t" timestamp="1640310375" guid="c2e1ac62-bd91-460f-85d5-eff3d4eee165"&gt;143&lt;/key&gt;&lt;/foreign-keys&gt;&lt;ref-type name="Journal Article"&gt;17&lt;/ref-type&gt;&lt;contributors&gt;&lt;authors&gt;&lt;author&gt;Ghabri, S.&lt;/author&gt;&lt;author&gt;Stevenson, M.&lt;/author&gt;&lt;author&gt;Möller, J.&lt;/author&gt;&lt;author&gt;Caro, J. J.&lt;/author&gt;&lt;/authors&gt;&lt;/contributors&gt;&lt;auth-address&gt;French National Authority for Health (HAS), Saint-Denis, France.&amp;#xD;School of Health and Related Research, University of Sheffield, Sheffield, UK.&amp;#xD;Evidera, London, UK.&amp;#xD;Evidera, London, UK. j.caro@lse.ac.uk.&amp;#xD;McGill University, Montreal, QC, Canada. j.caro@lse.ac.uk.&amp;#xD;London School of Economics, London, UK. j.caro@lse.ac.uk.&amp;#xD;, 500 Totten Pond Road, 5th Floor, Waltham, MA, 02451, USA. j.caro@lse.ac.uk.&lt;/auth-address&gt;&lt;titles&gt;&lt;title&gt;Trusting the Results of Model-Based Economic Analyses: Is there a Pragmatic Validation Solution?&lt;/title&gt;&lt;secondary-title&gt;Pharmacoeconomics&lt;/secondary-title&gt;&lt;/titles&gt;&lt;periodical&gt;&lt;full-title&gt;Pharmacoeconomics&lt;/full-title&gt;&lt;/periodical&gt;&lt;pages&gt;1-6&lt;/pages&gt;&lt;volume&gt;37&lt;/volume&gt;&lt;number&gt;1&lt;/number&gt;&lt;keywords&gt;&lt;keyword&gt;Cost-Benefit Analysis&lt;/keyword&gt;&lt;keyword&gt;*Decision Support Techniques&lt;/keyword&gt;&lt;keyword&gt;France&lt;/keyword&gt;&lt;keyword&gt;Health Policy/*economics&lt;/keyword&gt;&lt;keyword&gt;Humans&lt;/keyword&gt;&lt;keyword&gt;*Models, Economic&lt;/keyword&gt;&lt;keyword&gt;National Institutes of Health (U.S.)&lt;/keyword&gt;&lt;keyword&gt;Pilot Projects&lt;/keyword&gt;&lt;keyword&gt;Technology Assessment, Biomedical/*economics&lt;/keyword&gt;&lt;keyword&gt;United States&lt;/keyword&gt;&lt;/keywords&gt;&lt;dates&gt;&lt;year&gt;2019&lt;/year&gt;&lt;pub-dates&gt;&lt;date&gt;Jan&lt;/date&gt;&lt;/pub-dates&gt;&lt;/dates&gt;&lt;isbn&gt;1170-7690&lt;/isbn&gt;&lt;accession-num&gt;30187294&lt;/accession-num&gt;&lt;urls&gt;&lt;/urls&gt;&lt;electronic-resource-num&gt;10.1007/s40273-018-0711-9&lt;/electronic-resource-num&gt;&lt;remote-database-provider&gt;NLM&lt;/remote-database-provider&gt;&lt;language&gt;eng&lt;/language&gt;&lt;/record&gt;&lt;/Cite&gt;&lt;/EndNote&gt;</w:instrText>
      </w:r>
      <w:r w:rsidR="00CB56CB" w:rsidRPr="00D26888">
        <w:fldChar w:fldCharType="separate"/>
      </w:r>
      <w:r w:rsidR="00800E8B" w:rsidRPr="00D26888">
        <w:rPr>
          <w:noProof/>
          <w:vertAlign w:val="superscript"/>
        </w:rPr>
        <w:t>64</w:t>
      </w:r>
      <w:r w:rsidR="00CB56CB" w:rsidRPr="00D26888">
        <w:fldChar w:fldCharType="end"/>
      </w:r>
      <w:r w:rsidR="00F23D1D" w:rsidRPr="00B45F1F">
        <w:t xml:space="preserve"> However, it may be relevant when developin</w:t>
      </w:r>
      <w:r w:rsidR="009D2A30" w:rsidRPr="00B45F1F">
        <w:t xml:space="preserve">g a model based on older models. Researchers can </w:t>
      </w:r>
      <w:r w:rsidR="00F23D1D" w:rsidRPr="00B45F1F">
        <w:t>assess the older models prior to re-use.</w:t>
      </w:r>
      <w:r w:rsidRPr="00B45F1F">
        <w:t xml:space="preserve"> As with model calibration, researchers could consider eliciting expert opinion when undertak</w:t>
      </w:r>
      <w:r w:rsidR="00517E58" w:rsidRPr="00B45F1F">
        <w:t>ing model validation processes.</w:t>
      </w:r>
      <w:r w:rsidRPr="00B45F1F">
        <w:br w:type="page"/>
      </w:r>
    </w:p>
    <w:p w14:paraId="34861CE8" w14:textId="55601C7B" w:rsidR="00076902" w:rsidRPr="00EA4CB0" w:rsidRDefault="00EA4CB0" w:rsidP="00416405">
      <w:pPr>
        <w:pStyle w:val="Heading3"/>
      </w:pPr>
      <w:bookmarkStart w:id="46" w:name="_Effectiveness"/>
      <w:bookmarkStart w:id="47" w:name="_Toc96595407"/>
      <w:bookmarkEnd w:id="46"/>
      <w:r w:rsidRPr="00EA4CB0">
        <w:t>9.</w:t>
      </w:r>
      <w:r w:rsidRPr="00EA4CB0">
        <w:tab/>
      </w:r>
      <w:r w:rsidR="00076902" w:rsidRPr="00EA4CB0">
        <w:t>Effectiveness</w:t>
      </w:r>
      <w:bookmarkEnd w:id="47"/>
      <w:r w:rsidR="00076902" w:rsidRPr="00EA4CB0">
        <w:t xml:space="preserve"> </w:t>
      </w:r>
    </w:p>
    <w:p w14:paraId="180FAF73" w14:textId="08E3FF03" w:rsidR="00076902" w:rsidRPr="00EA4CB0" w:rsidRDefault="00EA4CB0" w:rsidP="00EA4CB0">
      <w:pPr>
        <w:tabs>
          <w:tab w:val="left" w:pos="703"/>
        </w:tabs>
        <w:spacing w:line="360" w:lineRule="auto"/>
        <w:ind w:left="703" w:hanging="703"/>
        <w:contextualSpacing/>
        <w:rPr>
          <w:rFonts w:cs="Helvetica"/>
          <w:szCs w:val="22"/>
        </w:rPr>
      </w:pPr>
      <w:r w:rsidRPr="00EA4CB0">
        <w:rPr>
          <w:rFonts w:cs="Helvetica"/>
          <w:szCs w:val="22"/>
        </w:rPr>
        <w:t>9.1</w:t>
      </w:r>
      <w:r w:rsidRPr="00EA4CB0">
        <w:rPr>
          <w:rFonts w:cs="Helvetica"/>
          <w:szCs w:val="22"/>
        </w:rPr>
        <w:tab/>
      </w:r>
      <w:r w:rsidR="00076902" w:rsidRPr="00EA4CB0">
        <w:rPr>
          <w:rFonts w:cs="Helvetica"/>
          <w:szCs w:val="22"/>
        </w:rPr>
        <w:t xml:space="preserve">“A comprehensive search of the available data sources should be conducted to inform the estimates of effectiveness and harms associated with the interventions. Report the included studies and methods used to select or combine the data.” </w:t>
      </w:r>
      <w:r w:rsidR="00076902" w:rsidRPr="00416405">
        <w:t>[CADTH Guideline Statement]</w:t>
      </w:r>
    </w:p>
    <w:p w14:paraId="2CCA86FA" w14:textId="77777777" w:rsidR="00076902" w:rsidRPr="00EA4CB0" w:rsidRDefault="00076902" w:rsidP="00076902">
      <w:pPr>
        <w:tabs>
          <w:tab w:val="left" w:pos="703"/>
        </w:tabs>
        <w:spacing w:line="360" w:lineRule="auto"/>
        <w:contextualSpacing/>
        <w:rPr>
          <w:rFonts w:cs="Helvetica"/>
          <w:szCs w:val="22"/>
        </w:rPr>
      </w:pPr>
    </w:p>
    <w:p w14:paraId="70A8E123" w14:textId="6D83C2DE" w:rsidR="00076902" w:rsidRPr="00D24D20" w:rsidRDefault="00EA4CB0" w:rsidP="00EA4CB0">
      <w:pPr>
        <w:tabs>
          <w:tab w:val="left" w:pos="703"/>
        </w:tabs>
        <w:spacing w:line="360" w:lineRule="auto"/>
        <w:ind w:left="703" w:hanging="703"/>
        <w:contextualSpacing/>
        <w:rPr>
          <w:rStyle w:val="Heading4Char"/>
        </w:rPr>
      </w:pPr>
      <w:r w:rsidRPr="00EA4CB0">
        <w:rPr>
          <w:rFonts w:cs="Helvetica"/>
          <w:szCs w:val="22"/>
        </w:rPr>
        <w:t>9.2</w:t>
      </w:r>
      <w:r w:rsidRPr="00EA4CB0">
        <w:rPr>
          <w:rFonts w:cs="Helvetica"/>
          <w:szCs w:val="22"/>
        </w:rPr>
        <w:tab/>
      </w:r>
      <w:r w:rsidR="00076902" w:rsidRPr="00EA4CB0">
        <w:rPr>
          <w:rFonts w:cs="Helvetica"/>
          <w:szCs w:val="22"/>
        </w:rPr>
        <w:t xml:space="preserve">“The data sources should be assessed based on their fitness for purpose, credibility, and consistency. Describe the trade-offs among these criteria and provide justification for the selected source(s).” </w:t>
      </w:r>
      <w:r w:rsidR="00076902" w:rsidRPr="00416405">
        <w:t>[CADTH Guideline Statement with amendment]</w:t>
      </w:r>
    </w:p>
    <w:p w14:paraId="19D1DE06" w14:textId="77777777" w:rsidR="00076902" w:rsidRPr="00EA4CB0" w:rsidRDefault="00076902" w:rsidP="00076902">
      <w:pPr>
        <w:pStyle w:val="ListParagraph"/>
        <w:rPr>
          <w:rFonts w:cs="Helvetica"/>
          <w:szCs w:val="22"/>
        </w:rPr>
      </w:pPr>
    </w:p>
    <w:p w14:paraId="233F4BA5" w14:textId="10889024" w:rsidR="00076902" w:rsidRPr="00EA4CB0" w:rsidRDefault="00EA4CB0" w:rsidP="00EA4CB0">
      <w:pPr>
        <w:tabs>
          <w:tab w:val="left" w:pos="703"/>
        </w:tabs>
        <w:spacing w:line="360" w:lineRule="auto"/>
        <w:ind w:left="703" w:hanging="703"/>
        <w:contextualSpacing/>
        <w:rPr>
          <w:rFonts w:ascii="Times New Roman" w:hAnsi="Times New Roman"/>
          <w:sz w:val="24"/>
          <w:lang w:eastAsia="zh-TW"/>
        </w:rPr>
      </w:pPr>
      <w:r w:rsidRPr="00EA4CB0">
        <w:rPr>
          <w:rFonts w:cs="Helvetica"/>
          <w:szCs w:val="22"/>
        </w:rPr>
        <w:t>9.3</w:t>
      </w:r>
      <w:r w:rsidRPr="00EA4CB0">
        <w:rPr>
          <w:rFonts w:cs="Helvetica"/>
          <w:szCs w:val="22"/>
        </w:rPr>
        <w:tab/>
      </w:r>
      <w:r w:rsidR="00076902" w:rsidRPr="00EA4CB0">
        <w:rPr>
          <w:rFonts w:cs="Helvetica"/>
          <w:szCs w:val="22"/>
        </w:rPr>
        <w:t xml:space="preserve">The following criteria should be considered when assessing estimates of vaccine effectiveness: </w:t>
      </w:r>
      <w:r w:rsidR="00076902" w:rsidRPr="00EA4CB0">
        <w:t>vaccine effectiveness by dose</w:t>
      </w:r>
      <w:r w:rsidR="00157C47">
        <w:t>;</w:t>
      </w:r>
      <w:r w:rsidR="00076902" w:rsidRPr="00EA4CB0">
        <w:t xml:space="preserve"> expected vaccine coverage; pathogen variation-specific (i.e., serotypes, </w:t>
      </w:r>
      <w:proofErr w:type="spellStart"/>
      <w:r w:rsidR="00076902" w:rsidRPr="00EA4CB0">
        <w:t>serogroups</w:t>
      </w:r>
      <w:proofErr w:type="spellEnd"/>
      <w:r w:rsidR="00076902" w:rsidRPr="00EA4CB0">
        <w:t>, strains) effectiveness; and geographic and host factors that may affect effectiveness.</w:t>
      </w:r>
    </w:p>
    <w:p w14:paraId="4E45CD03" w14:textId="77777777" w:rsidR="00076902" w:rsidRPr="00EA4CB0" w:rsidRDefault="00076902" w:rsidP="00076902">
      <w:pPr>
        <w:pStyle w:val="ListParagraph"/>
        <w:rPr>
          <w:rFonts w:cs="Helvetica"/>
          <w:szCs w:val="22"/>
        </w:rPr>
      </w:pPr>
    </w:p>
    <w:p w14:paraId="66D6BE49" w14:textId="7BA6A8C5" w:rsidR="00076902" w:rsidRPr="00EA4CB0" w:rsidRDefault="00EA4CB0" w:rsidP="00EA4CB0">
      <w:pPr>
        <w:tabs>
          <w:tab w:val="left" w:pos="703"/>
        </w:tabs>
        <w:spacing w:line="360" w:lineRule="auto"/>
        <w:ind w:left="703" w:hanging="703"/>
        <w:contextualSpacing/>
        <w:rPr>
          <w:rFonts w:ascii="Times New Roman" w:hAnsi="Times New Roman"/>
          <w:sz w:val="24"/>
          <w:lang w:eastAsia="zh-TW"/>
        </w:rPr>
      </w:pPr>
      <w:r w:rsidRPr="00EA4CB0">
        <w:rPr>
          <w:rFonts w:cs="Helvetica"/>
          <w:szCs w:val="22"/>
        </w:rPr>
        <w:t>9.4</w:t>
      </w:r>
      <w:r w:rsidRPr="00EA4CB0">
        <w:rPr>
          <w:rFonts w:cs="Helvetica"/>
          <w:szCs w:val="22"/>
        </w:rPr>
        <w:tab/>
      </w:r>
      <w:r w:rsidR="00076902" w:rsidRPr="00EA4CB0">
        <w:rPr>
          <w:rFonts w:cs="Helvetica"/>
          <w:szCs w:val="22"/>
        </w:rPr>
        <w:t xml:space="preserve">Researchers should ensure that </w:t>
      </w:r>
      <w:r w:rsidR="00076902" w:rsidRPr="00EA4CB0">
        <w:t xml:space="preserve">immune </w:t>
      </w:r>
      <w:r w:rsidR="00076902" w:rsidRPr="00EA4CB0">
        <w:rPr>
          <w:rFonts w:cs="Helvetica"/>
          <w:szCs w:val="22"/>
        </w:rPr>
        <w:t xml:space="preserve">biomarkers used as surrogate outcomes in studies of vaccine efficacy or effectiveness meet the criteria for correlates of protection. </w:t>
      </w:r>
    </w:p>
    <w:p w14:paraId="150F0ECB" w14:textId="77777777" w:rsidR="00823FB8" w:rsidRPr="00B45F1F" w:rsidRDefault="00823FB8" w:rsidP="00517E58">
      <w:pPr>
        <w:spacing w:line="360" w:lineRule="auto"/>
      </w:pPr>
    </w:p>
    <w:p w14:paraId="44A48EA6" w14:textId="19E9D3E3" w:rsidR="00823FB8" w:rsidRPr="00B45F1F" w:rsidRDefault="00823FB8" w:rsidP="00517E58">
      <w:pPr>
        <w:spacing w:line="360" w:lineRule="auto"/>
      </w:pPr>
      <w:r w:rsidRPr="00B45F1F">
        <w:t>This chapter details factors that should be considered when assessing the effectiveness of vaccines, and considerations related to data synthesis, interpretation and use of surro</w:t>
      </w:r>
      <w:r w:rsidR="006F6AE3" w:rsidRPr="00B45F1F">
        <w:t xml:space="preserve">gate outcomes, and extrapolation of </w:t>
      </w:r>
      <w:r w:rsidRPr="00B45F1F">
        <w:t>effectiveness estimates.</w:t>
      </w:r>
    </w:p>
    <w:p w14:paraId="6424BBDB" w14:textId="77777777" w:rsidR="00823FB8" w:rsidRPr="00B45F1F" w:rsidRDefault="00823FB8" w:rsidP="00823FB8">
      <w:pPr>
        <w:spacing w:line="360" w:lineRule="auto"/>
      </w:pPr>
    </w:p>
    <w:p w14:paraId="7047A363" w14:textId="77777777" w:rsidR="00823FB8" w:rsidRPr="00B45F1F" w:rsidRDefault="00823FB8" w:rsidP="00823FB8">
      <w:pPr>
        <w:spacing w:line="360" w:lineRule="auto"/>
        <w:rPr>
          <w:b/>
        </w:rPr>
      </w:pPr>
      <w:r w:rsidRPr="00B45F1F">
        <w:rPr>
          <w:b/>
        </w:rPr>
        <w:t>Assessing Estimates of Vaccine Effectiveness</w:t>
      </w:r>
    </w:p>
    <w:p w14:paraId="0753FD36" w14:textId="77777777" w:rsidR="00823FB8" w:rsidRPr="00B45F1F" w:rsidRDefault="00823FB8" w:rsidP="00823FB8">
      <w:pPr>
        <w:spacing w:line="360" w:lineRule="auto"/>
        <w:rPr>
          <w:b/>
        </w:rPr>
      </w:pPr>
    </w:p>
    <w:p w14:paraId="3C25B7FD" w14:textId="77777777" w:rsidR="00823FB8" w:rsidRPr="00B45F1F" w:rsidRDefault="00823FB8" w:rsidP="00823FB8">
      <w:pPr>
        <w:spacing w:line="360" w:lineRule="auto"/>
      </w:pPr>
      <w:r w:rsidRPr="00B45F1F">
        <w:t>There are several factors specific to vaccines that should be considered when interpreting effectiveness data. These factors are discussed below.</w:t>
      </w:r>
    </w:p>
    <w:p w14:paraId="0E1047AB" w14:textId="77777777" w:rsidR="00823FB8" w:rsidRPr="00B45F1F" w:rsidRDefault="00823FB8" w:rsidP="00823FB8">
      <w:pPr>
        <w:spacing w:line="360" w:lineRule="auto"/>
      </w:pPr>
    </w:p>
    <w:p w14:paraId="219A2E09" w14:textId="2BDC6B5A" w:rsidR="00823FB8" w:rsidRPr="00B45F1F" w:rsidRDefault="00823FB8" w:rsidP="00823FB8">
      <w:pPr>
        <w:spacing w:line="360" w:lineRule="auto"/>
      </w:pPr>
      <w:r w:rsidRPr="00B45F1F">
        <w:t xml:space="preserve">Researchers should be aware of differences between efficacy and effectiveness related to vaccines. Efficacy is established through randomized controlled trials (RCTs), which evaluate </w:t>
      </w:r>
      <w:r w:rsidR="00F72A2E" w:rsidRPr="00B45F1F">
        <w:t xml:space="preserve">changes in </w:t>
      </w:r>
      <w:r w:rsidRPr="00B45F1F">
        <w:t>immun</w:t>
      </w:r>
      <w:r w:rsidR="00F72A2E" w:rsidRPr="00B45F1F">
        <w:t>e markers</w:t>
      </w:r>
      <w:r w:rsidR="00F63E18" w:rsidRPr="00B45F1F">
        <w:t>, reductions in disease severity, and improvements in health outcomes</w:t>
      </w:r>
      <w:r w:rsidRPr="00B45F1F">
        <w:t xml:space="preserve"> in vaccinated individuals. </w:t>
      </w:r>
      <w:r w:rsidR="008079C5" w:rsidRPr="00B45F1F">
        <w:t>E</w:t>
      </w:r>
      <w:r w:rsidRPr="00B45F1F">
        <w:t>ffectiveness of vaccines in individuals is often different from efficacy</w:t>
      </w:r>
      <w:r w:rsidR="00301E28" w:rsidRPr="00B45F1F">
        <w:t xml:space="preserve">. For example, there are often </w:t>
      </w:r>
      <w:r w:rsidR="0016011A" w:rsidRPr="00B45F1F">
        <w:t>higher rates of vaccine series completion in RCTs compared to the real-world setting</w:t>
      </w:r>
      <w:r w:rsidR="00301E28" w:rsidRPr="00B45F1F">
        <w:t>;</w:t>
      </w:r>
      <w:r w:rsidR="0016011A" w:rsidRPr="00B45F1F">
        <w:t xml:space="preserve"> the</w:t>
      </w:r>
      <w:r w:rsidR="00301E28" w:rsidRPr="00B45F1F">
        <w:t>re are</w:t>
      </w:r>
      <w:r w:rsidR="0016011A" w:rsidRPr="00B45F1F">
        <w:t xml:space="preserve"> </w:t>
      </w:r>
      <w:r w:rsidR="002247CB" w:rsidRPr="00B45F1F">
        <w:t>limitations of the RCT design in capturing community immunity</w:t>
      </w:r>
      <w:r w:rsidR="00301E28" w:rsidRPr="00B45F1F">
        <w:t>;</w:t>
      </w:r>
      <w:r w:rsidR="002247CB" w:rsidRPr="00B45F1F">
        <w:t xml:space="preserve"> and </w:t>
      </w:r>
      <w:r w:rsidR="00301E28" w:rsidRPr="00B45F1F">
        <w:t xml:space="preserve">there are </w:t>
      </w:r>
      <w:r w:rsidR="002247CB" w:rsidRPr="00B45F1F">
        <w:t>other</w:t>
      </w:r>
      <w:r w:rsidR="0016011A" w:rsidRPr="00B45F1F">
        <w:t xml:space="preserve"> </w:t>
      </w:r>
      <w:r w:rsidRPr="00B45F1F">
        <w:t>differences between RCT populations and the real-world populatio</w:t>
      </w:r>
      <w:r w:rsidR="002247CB" w:rsidRPr="00B45F1F">
        <w:t>ns in which the vaccine is used</w:t>
      </w:r>
      <w:r w:rsidRPr="00B45F1F">
        <w:t>.</w:t>
      </w:r>
    </w:p>
    <w:p w14:paraId="32E4CA9D" w14:textId="77777777" w:rsidR="00823FB8" w:rsidRPr="00B45F1F" w:rsidRDefault="00823FB8" w:rsidP="00823FB8">
      <w:pPr>
        <w:spacing w:line="360" w:lineRule="auto"/>
      </w:pPr>
    </w:p>
    <w:p w14:paraId="0E3DBD7C" w14:textId="4D2B0EBD" w:rsidR="00823FB8" w:rsidRPr="00D26888" w:rsidRDefault="0016011A" w:rsidP="00823FB8">
      <w:pPr>
        <w:spacing w:line="360" w:lineRule="auto"/>
      </w:pPr>
      <w:r w:rsidRPr="00B45F1F">
        <w:t>Vaccine series completion is an important consideration for the m</w:t>
      </w:r>
      <w:r w:rsidR="00823FB8" w:rsidRPr="00B45F1F">
        <w:t>any vaccines</w:t>
      </w:r>
      <w:r w:rsidRPr="00B45F1F">
        <w:t xml:space="preserve"> that</w:t>
      </w:r>
      <w:r w:rsidR="00823FB8" w:rsidRPr="00B45F1F">
        <w:t xml:space="preserve"> require administration of multiple doses at defined time intervals.</w:t>
      </w:r>
      <w:r w:rsidR="00823FB8" w:rsidRPr="00B45F1F">
        <w:rPr>
          <w:rFonts w:ascii="Times" w:hAnsi="Times"/>
          <w:sz w:val="20"/>
          <w:szCs w:val="20"/>
        </w:rPr>
        <w:t xml:space="preserve"> </w:t>
      </w:r>
      <w:r w:rsidR="00823FB8" w:rsidRPr="00B45F1F">
        <w:t xml:space="preserve">For example, the </w:t>
      </w:r>
      <w:r w:rsidR="007106E8" w:rsidRPr="00B45F1F">
        <w:t>HPV</w:t>
      </w:r>
      <w:r w:rsidR="00823FB8" w:rsidRPr="00B45F1F">
        <w:t xml:space="preserve"> vaccine was initially administered on a 3-dose schedule, although a 2-dose schedule is now recommended for some. For the 3-dose schedule, the second dose is given 1–2 months after the first dose, and the third dose 6 months after </w:t>
      </w:r>
      <w:r w:rsidR="00823FB8" w:rsidRPr="00D26888">
        <w:t>the first dose.</w:t>
      </w:r>
      <w:r w:rsidR="00CB56CB" w:rsidRPr="00D26888">
        <w:fldChar w:fldCharType="begin"/>
      </w:r>
      <w:r w:rsidR="00800E8B" w:rsidRPr="00D26888">
        <w:instrText xml:space="preserve"> ADDIN EN.CITE &lt;EndNote&gt;&lt;Cite&gt;&lt;Author&gt;Government of Canada&lt;/Author&gt;&lt;Year&gt;2020&lt;/Year&gt;&lt;RecNum&gt;260&lt;/RecNum&gt;&lt;DisplayText&gt;&lt;style face="superscript"&gt;65&lt;/style&gt;&lt;/DisplayText&gt;&lt;record&gt;&lt;rec-number&gt;260&lt;/rec-number&gt;&lt;foreign-keys&gt;&lt;key app="EN" db-id="p5p0z5a9x2pazuex095vfdzg0a5srrsd5z9t" timestamp="1640356004" guid="2df7e2dd-0cc7-4b98-bd1f-bf2ef68e1126"&gt;260&lt;/key&gt;&lt;/foreign-keys&gt;&lt;ref-type name="Web Page"&gt;12&lt;/ref-type&gt;&lt;contributors&gt;&lt;authors&gt;&lt;author&gt;Government of Canada,&lt;/author&gt;&lt;/authors&gt;&lt;/contributors&gt;&lt;titles&gt;&lt;title&gt;Recommended immunization schedules: Canadian Immunization Guide&lt;/title&gt;&lt;/titles&gt;&lt;dates&gt;&lt;year&gt;2020&lt;/year&gt;&lt;/dates&gt;&lt;urls&gt;&lt;related-urls&gt;&lt;url&gt;https://www.canada.ca/en/public-health/services/publications/healthy-living/canadian-immunization-guide-part-1-key-immunization-information/page-13-recommended-immunization-schedules.html&lt;/url&gt;&lt;/related-urls&gt;&lt;/urls&gt;&lt;/record&gt;&lt;/Cite&gt;&lt;/EndNote&gt;</w:instrText>
      </w:r>
      <w:r w:rsidR="00CB56CB" w:rsidRPr="00D26888">
        <w:fldChar w:fldCharType="separate"/>
      </w:r>
      <w:r w:rsidR="00800E8B" w:rsidRPr="00D26888">
        <w:rPr>
          <w:noProof/>
          <w:vertAlign w:val="superscript"/>
        </w:rPr>
        <w:t>65</w:t>
      </w:r>
      <w:r w:rsidR="00CB56CB" w:rsidRPr="00D26888">
        <w:fldChar w:fldCharType="end"/>
      </w:r>
      <w:r w:rsidR="00BF646D" w:rsidRPr="00D26888">
        <w:t xml:space="preserve"> </w:t>
      </w:r>
      <w:r w:rsidR="00823FB8" w:rsidRPr="00D26888">
        <w:t xml:space="preserve">Researchers should be mindful that individuals who do not receive all doses of a recommended vaccine series might experience lower rates of vaccine effectiveness than those who receive the full series. Researchers should assess both clinical trial data and expected real-world dose completion estimates, as both have strengths and limitations. Real-world data may be obtained from acceptability studies on vaccine </w:t>
      </w:r>
      <w:r w:rsidR="004463D2" w:rsidRPr="00D26888">
        <w:t xml:space="preserve">series </w:t>
      </w:r>
      <w:r w:rsidR="00823FB8" w:rsidRPr="00D26888">
        <w:t>completion or from data on completion of other vaccine series used in similar populations with a similar number of doses. Researchers should keep in mind that residual confounding may affect results of observational studies that examine the relationship between dose completion rates and vaccine effectiveness</w:t>
      </w:r>
      <w:r w:rsidR="00301E28" w:rsidRPr="00D26888">
        <w:t>. Specifically,</w:t>
      </w:r>
      <w:r w:rsidR="00823FB8" w:rsidRPr="00D26888">
        <w:t xml:space="preserve"> factors that predict for lower probability of dose completion may also increase the underlying risk of infection (e.g., earlier sexual exposure in girls who receive fewer than three doses of HPV vaccine).</w:t>
      </w:r>
      <w:r w:rsidR="00BF646D" w:rsidRPr="00D26888">
        <w:fldChar w:fldCharType="begin">
          <w:fldData xml:space="preserve">PEVuZE5vdGU+PENpdGU+PEF1dGhvcj5NYXJrb3dpdHo8L0F1dGhvcj48WWVhcj4yMDE4PC9ZZWFy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</w:fldData>
        </w:fldChar>
      </w:r>
      <w:r w:rsidR="00800E8B" w:rsidRPr="00D26888">
        <w:instrText xml:space="preserve"> ADDIN EN.CITE </w:instrText>
      </w:r>
      <w:r w:rsidR="00800E8B" w:rsidRPr="00D26888">
        <w:fldChar w:fldCharType="begin">
          <w:fldData xml:space="preserve">PEVuZE5vdGU+PENpdGU+PEF1dGhvcj5NYXJrb3dpdHo8L0F1dGhvcj48WWVhcj4yMDE4PC9ZZWFy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</w:fldData>
        </w:fldChar>
      </w:r>
      <w:r w:rsidR="00800E8B" w:rsidRPr="00D26888">
        <w:instrText xml:space="preserve"> ADDIN EN.CITE.DATA </w:instrText>
      </w:r>
      <w:r w:rsidR="00800E8B" w:rsidRPr="00D26888">
        <w:fldChar w:fldCharType="end"/>
      </w:r>
      <w:r w:rsidR="00BF646D" w:rsidRPr="00D26888">
        <w:fldChar w:fldCharType="separate"/>
      </w:r>
      <w:r w:rsidR="00BF646D" w:rsidRPr="00D26888">
        <w:rPr>
          <w:noProof/>
          <w:vertAlign w:val="superscript"/>
        </w:rPr>
        <w:t>13</w:t>
      </w:r>
      <w:r w:rsidR="00BF646D" w:rsidRPr="00D26888">
        <w:fldChar w:fldCharType="end"/>
      </w:r>
      <w:r w:rsidR="00823FB8" w:rsidRPr="00D26888">
        <w:t xml:space="preserve"> Researchers should use expected real-world dose completion estimates based on the relevant jurisdiction(s) and intended population for the vaccination program</w:t>
      </w:r>
      <w:r w:rsidR="004463D2" w:rsidRPr="00D26888">
        <w:t xml:space="preserve"> for the reference case analyses</w:t>
      </w:r>
      <w:r w:rsidR="00823FB8" w:rsidRPr="00D26888">
        <w:t>.</w:t>
      </w:r>
    </w:p>
    <w:p w14:paraId="719AE65B" w14:textId="77777777" w:rsidR="00823FB8" w:rsidRPr="00D26888" w:rsidRDefault="00823FB8" w:rsidP="00823FB8">
      <w:pPr>
        <w:spacing w:line="360" w:lineRule="auto"/>
      </w:pPr>
    </w:p>
    <w:p w14:paraId="5E84269F" w14:textId="3E5C2358" w:rsidR="00823FB8" w:rsidRPr="00D26888" w:rsidRDefault="0016011A" w:rsidP="00823FB8">
      <w:pPr>
        <w:spacing w:line="360" w:lineRule="auto"/>
      </w:pPr>
      <w:r w:rsidRPr="00D26888">
        <w:t>In terms of community immunity</w:t>
      </w:r>
      <w:r w:rsidR="00823FB8" w:rsidRPr="00D26888">
        <w:t>, RCTs may underestimate a vaccine’s po</w:t>
      </w:r>
      <w:r w:rsidRPr="00D26888">
        <w:t>pulation-level effects. That is, c</w:t>
      </w:r>
      <w:r w:rsidR="00823FB8" w:rsidRPr="00D26888">
        <w:t>ommunity immunity is not observed in RCT participants since they represent a very small proportion of the population. Community immunity is dependent on the distribution of immunity conferred by the vaccine and natural infection within the population, the transmissibility of the infection, and contact patterns of individuals in the population.</w:t>
      </w:r>
      <w:r w:rsidR="00BF646D" w:rsidRPr="00D26888">
        <w:fldChar w:fldCharType="begin"/>
      </w:r>
      <w:r w:rsidR="00800E8B" w:rsidRPr="00D26888">
        <w:instrText xml:space="preserve"> ADDIN EN.CITE &lt;EndNote&gt;&lt;Cite&gt;&lt;Author&gt;Fine&lt;/Author&gt;&lt;Year&gt;2011&lt;/Year&gt;&lt;RecNum&gt;136&lt;/RecNum&gt;&lt;DisplayText&gt;&lt;style face="superscript"&gt;66&lt;/style&gt;&lt;/DisplayText&gt;&lt;record&gt;&lt;rec-number&gt;136&lt;/rec-number&gt;&lt;foreign-keys&gt;&lt;key app="EN" db-id="p5p0z5a9x2pazuex095vfdzg0a5srrsd5z9t" timestamp="1640310024" guid="420aa15b-0140-40a0-b640-77cd18ebb4c3"&gt;136&lt;/key&gt;&lt;/foreign-keys&gt;&lt;ref-type name="Journal Article"&gt;17&lt;/ref-type&gt;&lt;contributors&gt;&lt;authors&gt;&lt;author&gt;Fine, P.&lt;/author&gt;&lt;author&gt;Eames, K.&lt;/author&gt;&lt;author&gt;Heymann, D. L.&lt;/author&gt;&lt;/authors&gt;&lt;/contributors&gt;&lt;auth-address&gt;Department of Infectious Disease Epidemiology, London School of Hygiene and Tropical Medicine, London, United Kingdom. Paul.Fine@Ishtm.ac.uk&lt;/auth-address&gt;&lt;titles&gt;&lt;title&gt;&amp;quot;Herd immunity&amp;quot;: a rough guide&lt;/title&gt;&lt;secondary-title&gt;Clin Infect Dis&lt;/secondary-title&gt;&lt;/titles&gt;&lt;periodical&gt;&lt;full-title&gt;Clin Infect Dis&lt;/full-title&gt;&lt;/periodical&gt;&lt;pages&gt;911-6&lt;/pages&gt;&lt;volume&gt;52&lt;/volume&gt;&lt;number&gt;7&lt;/number&gt;&lt;keywords&gt;&lt;keyword&gt;Communicable Disease Control&lt;/keyword&gt;&lt;keyword&gt;Communicable Diseases/*immunology/transmission&lt;/keyword&gt;&lt;keyword&gt;Disease Transmission, Infectious/*prevention &amp;amp; control&lt;/keyword&gt;&lt;keyword&gt;Humans&lt;/keyword&gt;&lt;keyword&gt;*Immunity, Herd&lt;/keyword&gt;&lt;keyword&gt;Terminology as Topic&lt;/keyword&gt;&lt;/keywords&gt;&lt;dates&gt;&lt;year&gt;2011&lt;/year&gt;&lt;pub-dates&gt;&lt;date&gt;Apr 1&lt;/date&gt;&lt;/pub-dates&gt;&lt;/dates&gt;&lt;isbn&gt;1058-4838&lt;/isbn&gt;&lt;accession-num&gt;21427399&lt;/accession-num&gt;&lt;urls&gt;&lt;/urls&gt;&lt;electronic-resource-num&gt;10.1093/cid/cir007&lt;/electronic-resource-num&gt;&lt;remote-database-provider&gt;NLM&lt;/remote-database-provider&gt;&lt;language&gt;eng&lt;/language&gt;&lt;/record&gt;&lt;/Cite&gt;&lt;/EndNote&gt;</w:instrText>
      </w:r>
      <w:r w:rsidR="00BF646D" w:rsidRPr="00D26888">
        <w:fldChar w:fldCharType="separate"/>
      </w:r>
      <w:r w:rsidR="00800E8B" w:rsidRPr="00D26888">
        <w:rPr>
          <w:noProof/>
          <w:vertAlign w:val="superscript"/>
        </w:rPr>
        <w:t>66</w:t>
      </w:r>
      <w:r w:rsidR="00BF646D" w:rsidRPr="00D26888">
        <w:fldChar w:fldCharType="end"/>
      </w:r>
      <w:r w:rsidR="00823FB8" w:rsidRPr="00D26888">
        <w:t xml:space="preserve"> Population-level effectiveness is usually established through observational studies, which would normally capture the indirect effects of a vaccine. Researchers should be aware, however, that studies using surveillance data are subject to the same limitations as other observational studies, and may not be appropriate to extrapolate to different settings.</w:t>
      </w:r>
      <w:r w:rsidR="00BF646D" w:rsidRPr="00D26888">
        <w:fldChar w:fldCharType="begin"/>
      </w:r>
      <w:r w:rsidR="00800E8B" w:rsidRPr="00D26888">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BF646D" w:rsidRPr="00D26888">
        <w:fldChar w:fldCharType="separate"/>
      </w:r>
      <w:r w:rsidR="00BF646D" w:rsidRPr="00D26888">
        <w:rPr>
          <w:noProof/>
          <w:vertAlign w:val="superscript"/>
        </w:rPr>
        <w:t>28</w:t>
      </w:r>
      <w:r w:rsidR="00BF646D" w:rsidRPr="00D26888">
        <w:fldChar w:fldCharType="end"/>
      </w:r>
      <w:r w:rsidR="00823FB8" w:rsidRPr="00D26888">
        <w:t xml:space="preserve"> In such cases, dynamic models parameterised using local epidemiological data can be used to estimate indirect effects of vaccines. When assessing whether to include estimates of vaccine efficacy or effectiveness from RCTs or from observational studies</w:t>
      </w:r>
      <w:r w:rsidR="001A2323" w:rsidRPr="00D26888">
        <w:t xml:space="preserve"> in the reference case analyses</w:t>
      </w:r>
      <w:r w:rsidR="00823FB8" w:rsidRPr="00D26888">
        <w:t xml:space="preserve">, researchers should </w:t>
      </w:r>
      <w:r w:rsidR="001A2323" w:rsidRPr="00D26888">
        <w:t>justify</w:t>
      </w:r>
      <w:r w:rsidR="00823FB8" w:rsidRPr="00D26888">
        <w:t xml:space="preserve"> which data sources best represent results in populations most similar to the population(s) affected by the vaccination program</w:t>
      </w:r>
      <w:r w:rsidR="00301E28" w:rsidRPr="00D26888">
        <w:t xml:space="preserve"> to be implemented</w:t>
      </w:r>
      <w:r w:rsidR="00823FB8" w:rsidRPr="00D26888">
        <w:t>.</w:t>
      </w:r>
    </w:p>
    <w:p w14:paraId="0ECA7B74" w14:textId="77777777" w:rsidR="00823FB8" w:rsidRPr="00D26888" w:rsidRDefault="00823FB8" w:rsidP="00823FB8">
      <w:pPr>
        <w:spacing w:line="360" w:lineRule="auto"/>
      </w:pPr>
    </w:p>
    <w:p w14:paraId="08EED4E1" w14:textId="7A457BCF" w:rsidR="00823FB8" w:rsidRPr="00D26888" w:rsidRDefault="00823FB8" w:rsidP="00823FB8">
      <w:pPr>
        <w:widowControl w:val="0"/>
        <w:autoSpaceDE w:val="0"/>
        <w:autoSpaceDN w:val="0"/>
        <w:adjustRightInd w:val="0"/>
        <w:spacing w:after="240" w:line="360" w:lineRule="auto"/>
      </w:pPr>
      <w:r w:rsidRPr="00D26888">
        <w:t>Geographic variation should be considered with respect to vaccine efficacy and effectiveness. Several studies have found that vaccine efficacy and effectiveness can vary by country. Several factors have been postulated to account for</w:t>
      </w:r>
      <w:r w:rsidR="002247CB" w:rsidRPr="00D26888">
        <w:t xml:space="preserve"> these differences, including: </w:t>
      </w:r>
      <w:r w:rsidRPr="00D26888">
        <w:t>1) differences in serotype or strain prevalence; 2) the role of climate and daily mean temperatures; 3) population heterogeneities with respect to social and demographic factors that influence vaccine efficacy</w:t>
      </w:r>
      <w:r w:rsidR="001A2323" w:rsidRPr="00D26888">
        <w:t xml:space="preserve"> and effectiveness</w:t>
      </w:r>
      <w:r w:rsidRPr="00D26888">
        <w:t>; 4) co-administration of other vaccines (e.g., oral rotavirus and polio vaccines co-administration); and 5) differences in prevalence of other endemic infections.</w:t>
      </w:r>
      <w:r w:rsidR="00BF646D" w:rsidRPr="00D26888">
        <w:fldChar w:fldCharType="begin">
          <w:fldData xml:space="preserve">PEVuZE5vdGU+PENpdGU+PEF1dGhvcj5DemVya2luc2t5PC9BdXRob3I+PFllYXI+MjAxNTwvWWVh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</w:fldData>
        </w:fldChar>
      </w:r>
      <w:r w:rsidR="00800E8B" w:rsidRPr="00D26888">
        <w:instrText xml:space="preserve"> ADDIN EN.CITE </w:instrText>
      </w:r>
      <w:r w:rsidR="00800E8B" w:rsidRPr="00D26888">
        <w:fldChar w:fldCharType="begin">
          <w:fldData xml:space="preserve">PEVuZE5vdGU+PENpdGU+PEF1dGhvcj5DemVya2luc2t5PC9BdXRob3I+PFllYXI+MjAxNTwvWWVh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</w:fldData>
        </w:fldChar>
      </w:r>
      <w:r w:rsidR="00800E8B" w:rsidRPr="00D26888">
        <w:instrText xml:space="preserve"> ADDIN EN.CITE.DATA </w:instrText>
      </w:r>
      <w:r w:rsidR="00800E8B" w:rsidRPr="00D26888">
        <w:fldChar w:fldCharType="end"/>
      </w:r>
      <w:r w:rsidR="00BF646D" w:rsidRPr="00D26888">
        <w:fldChar w:fldCharType="separate"/>
      </w:r>
      <w:r w:rsidR="00800E8B" w:rsidRPr="00D26888">
        <w:rPr>
          <w:noProof/>
          <w:vertAlign w:val="superscript"/>
        </w:rPr>
        <w:t>67,68</w:t>
      </w:r>
      <w:r w:rsidR="00BF646D" w:rsidRPr="00D26888">
        <w:fldChar w:fldCharType="end"/>
      </w:r>
    </w:p>
    <w:p w14:paraId="4D697702" w14:textId="2941DEB9" w:rsidR="00823FB8" w:rsidRPr="00D26888" w:rsidRDefault="00823FB8" w:rsidP="00823FB8">
      <w:pPr>
        <w:spacing w:line="360" w:lineRule="auto"/>
      </w:pPr>
      <w:r w:rsidRPr="00D26888">
        <w:t xml:space="preserve">Host factors should also be considered when evaluating fitness for purpose of vaccine efficacy and effectiveness data. Examples of such factors include age, genetic susceptibility to infection, inborn errors of immunity, the effect of nutrition on host responses, previous sensitization to organisms antigenically related to the pathogen, comorbidities, particularly those that can affect immune response, secondary </w:t>
      </w:r>
      <w:proofErr w:type="spellStart"/>
      <w:r w:rsidR="001A2323" w:rsidRPr="00D26888">
        <w:t>immunodeficiencies</w:t>
      </w:r>
      <w:proofErr w:type="spellEnd"/>
      <w:r w:rsidRPr="00D26888">
        <w:t xml:space="preserve"> due to medications,</w:t>
      </w:r>
      <w:r w:rsidRPr="00D26888" w:rsidDel="00E72879">
        <w:t xml:space="preserve"> </w:t>
      </w:r>
      <w:r w:rsidRPr="00D26888">
        <w:t>and possible genetic differences in response to a particular vaccine.</w:t>
      </w:r>
      <w:r w:rsidR="00BF646D" w:rsidRPr="00D26888">
        <w:fldChar w:fldCharType="begin"/>
      </w:r>
      <w:r w:rsidR="00800E8B" w:rsidRPr="00D26888">
        <w:instrText xml:space="preserve"> ADDIN EN.CITE &lt;EndNote&gt;&lt;Cite&gt;&lt;Author&gt;Plotkin&lt;/Author&gt;&lt;Year&gt;2013&lt;/Year&gt;&lt;RecNum&gt;205&lt;/RecNum&gt;&lt;DisplayText&gt;&lt;style face="superscript"&gt;69&lt;/style&gt;&lt;/DisplayText&gt;&lt;record&gt;&lt;rec-number&gt;205&lt;/rec-number&gt;&lt;foreign-keys&gt;&lt;key app="EN" db-id="p5p0z5a9x2pazuex095vfdzg0a5srrsd5z9t" timestamp="1640318005" guid="d4c8d5de-c0c6-4ce0-b336-e5fb636472cc"&gt;205&lt;/key&gt;&lt;/foreign-keys&gt;&lt;ref-type name="Journal Article"&gt;17&lt;/ref-type&gt;&lt;contributors&gt;&lt;authors&gt;&lt;author&gt;Plotkin, S. A.&lt;/author&gt;&lt;/authors&gt;&lt;/contributors&gt;&lt;auth-address&gt;Emeritus Professor of Pediatrics, University of Pennsylvania, Philadelphia, PA, USA. stanley.plotkin@vaxconsult.com&lt;/auth-address&gt;&lt;titles&gt;&lt;title&gt;Complex correlates of protection after vaccination&lt;/title&gt;&lt;secondary-title&gt;Clin Infect Dis&lt;/secondary-title&gt;&lt;/titles&gt;&lt;periodical&gt;&lt;full-title&gt;Clin Infect Dis&lt;/full-title&gt;&lt;/periodical&gt;&lt;pages&gt;1458-65&lt;/pages&gt;&lt;volume&gt;56&lt;/volume&gt;&lt;number&gt;10&lt;/number&gt;&lt;edition&gt;20130205&lt;/edition&gt;&lt;keywords&gt;&lt;keyword&gt;Animals&lt;/keyword&gt;&lt;keyword&gt;Communicable Disease Control/*methods&lt;/keyword&gt;&lt;keyword&gt;*Communicable Diseases&lt;/keyword&gt;&lt;keyword&gt;Humans&lt;/keyword&gt;&lt;keyword&gt;Immune System Phenomena&lt;/keyword&gt;&lt;keyword&gt;Malaria/immunology/prevention &amp;amp; control&lt;/keyword&gt;&lt;keyword&gt;Mice&lt;/keyword&gt;&lt;keyword&gt;Vaccines/*administration &amp;amp; dosage/immunology&lt;/keyword&gt;&lt;keyword&gt;Virus Diseases/immunology/prevention &amp;amp; control&lt;/keyword&gt;&lt;keyword&gt;Whooping Cough/immunology/prevention &amp;amp; control&lt;/keyword&gt;&lt;/keywords&gt;&lt;dates&gt;&lt;year&gt;2013&lt;/year&gt;&lt;pub-dates&gt;&lt;date&gt;May&lt;/date&gt;&lt;/pub-dates&gt;&lt;/dates&gt;&lt;isbn&gt;1058-4838&lt;/isbn&gt;&lt;accession-num&gt;23386629&lt;/accession-num&gt;&lt;urls&gt;&lt;/urls&gt;&lt;electronic-resource-num&gt;10.1093/cid/cit048&lt;/electronic-resource-num&gt;&lt;remote-database-provider&gt;NLM&lt;/remote-database-provider&gt;&lt;language&gt;eng&lt;/language&gt;&lt;/record&gt;&lt;/Cite&gt;&lt;/EndNote&gt;</w:instrText>
      </w:r>
      <w:r w:rsidR="00BF646D" w:rsidRPr="00D26888">
        <w:fldChar w:fldCharType="separate"/>
      </w:r>
      <w:r w:rsidR="00800E8B" w:rsidRPr="00D26888">
        <w:rPr>
          <w:noProof/>
          <w:vertAlign w:val="superscript"/>
        </w:rPr>
        <w:t>69</w:t>
      </w:r>
      <w:r w:rsidR="00BF646D" w:rsidRPr="00D26888">
        <w:fldChar w:fldCharType="end"/>
      </w:r>
      <w:r w:rsidR="00F76DBF" w:rsidRPr="00D26888">
        <w:t xml:space="preserve"> RCTs tend to include only healthy adults, whereas real-world studies include at-risk populations that would otherwise be excluded from RCTs including pregnant persons, children and those who are immunocompromised.</w:t>
      </w:r>
    </w:p>
    <w:p w14:paraId="62075533" w14:textId="77777777" w:rsidR="00823FB8" w:rsidRPr="00D26888" w:rsidRDefault="00823FB8" w:rsidP="00823FB8">
      <w:pPr>
        <w:spacing w:line="360" w:lineRule="auto"/>
      </w:pPr>
    </w:p>
    <w:p w14:paraId="4E5C7EB0" w14:textId="727D7736" w:rsidR="00823FB8" w:rsidRPr="00D26888" w:rsidRDefault="00823FB8" w:rsidP="00823FB8">
      <w:pPr>
        <w:pStyle w:val="CommentText"/>
        <w:spacing w:line="360" w:lineRule="auto"/>
        <w:rPr>
          <w:rFonts w:eastAsiaTheme="minorEastAsia" w:cstheme="minorBidi"/>
          <w:sz w:val="22"/>
          <w:szCs w:val="22"/>
        </w:rPr>
      </w:pPr>
      <w:r w:rsidRPr="00D26888">
        <w:rPr>
          <w:sz w:val="22"/>
          <w:szCs w:val="22"/>
        </w:rPr>
        <w:t>Vaccination coverage may differ between groups of individuals or by geographic area. For example, diphtheria, pertussis and tetanus (</w:t>
      </w:r>
      <w:proofErr w:type="spellStart"/>
      <w:r w:rsidRPr="00D26888">
        <w:rPr>
          <w:sz w:val="22"/>
          <w:szCs w:val="22"/>
        </w:rPr>
        <w:t>DTaP</w:t>
      </w:r>
      <w:proofErr w:type="spellEnd"/>
      <w:r w:rsidRPr="00D26888">
        <w:rPr>
          <w:sz w:val="22"/>
          <w:szCs w:val="22"/>
        </w:rPr>
        <w:t>) vaccine coverage of four or more doses in two-year-old children differs between Canadian provinces, with Newfoundland and Labrador achieving the highest coverage (89%) and Manitoba the lowest (66%)</w:t>
      </w:r>
      <w:r w:rsidR="005C54E4" w:rsidRPr="00D26888">
        <w:rPr>
          <w:sz w:val="22"/>
          <w:szCs w:val="22"/>
        </w:rPr>
        <w:t>,</w:t>
      </w:r>
      <w:r w:rsidRPr="00D26888">
        <w:rPr>
          <w:sz w:val="22"/>
          <w:szCs w:val="22"/>
        </w:rPr>
        <w:t xml:space="preserve"> based on the 2017 Canadia</w:t>
      </w:r>
      <w:r w:rsidR="00AA52E9" w:rsidRPr="00D26888">
        <w:rPr>
          <w:sz w:val="22"/>
          <w:szCs w:val="22"/>
        </w:rPr>
        <w:t>n Immunization Coverage Survey.</w:t>
      </w:r>
      <w:r w:rsidR="00BF646D" w:rsidRPr="00D26888">
        <w:rPr>
          <w:sz w:val="22"/>
          <w:szCs w:val="22"/>
        </w:rPr>
        <w:fldChar w:fldCharType="begin"/>
      </w:r>
      <w:r w:rsidR="00800E8B" w:rsidRPr="00D26888">
        <w:rPr>
          <w:sz w:val="22"/>
          <w:szCs w:val="22"/>
        </w:rPr>
        <w:instrText xml:space="preserve"> ADDIN EN.CITE &lt;EndNote&gt;&lt;Cite&gt;&lt;Author&gt;Government of Canada&lt;/Author&gt;&lt;Year&gt;2020&lt;/Year&gt;&lt;RecNum&gt;144&lt;/RecNum&gt;&lt;DisplayText&gt;&lt;style face="superscript"&gt;70&lt;/style&gt;&lt;/DisplayText&gt;&lt;record&gt;&lt;rec-number&gt;144&lt;/rec-number&gt;&lt;foreign-keys&gt;&lt;key app="EN" db-id="p5p0z5a9x2pazuex095vfdzg0a5srrsd5z9t" timestamp="1640310528" guid="ede64f63-9ecd-44cb-9b07-4e388adb8032"&gt;144&lt;/key&gt;&lt;/foreign-keys&gt;&lt;ref-type name="Report"&gt;27&lt;/ref-type&gt;&lt;contributors&gt;&lt;authors&gt;&lt;author&gt;Government of Canada,&lt;/author&gt;&lt;/authors&gt;&lt;/contributors&gt;&lt;titles&gt;&lt;title&gt;Vaccine Coverage in Canadian Children: Results from the 2017 Childhood National Immunization Coverage Survey (cNICS)&lt;/title&gt;&lt;/titles&gt;&lt;dates&gt;&lt;year&gt;2020&lt;/year&gt;&lt;/dates&gt;&lt;urls&gt;&lt;related-urls&gt;&lt;url&gt;https://www.canada.ca/en/public-health/services/publications/healthy-living/2017-vaccine-uptake-canadian-children-survey.html#tbl4&lt;/url&gt;&lt;/related-urls&gt;&lt;/urls&gt;&lt;/record&gt;&lt;/Cite&gt;&lt;/EndNote&gt;</w:instrText>
      </w:r>
      <w:r w:rsidR="00BF646D" w:rsidRPr="00D26888">
        <w:rPr>
          <w:sz w:val="22"/>
          <w:szCs w:val="22"/>
        </w:rPr>
        <w:fldChar w:fldCharType="separate"/>
      </w:r>
      <w:r w:rsidR="00800E8B" w:rsidRPr="00D26888">
        <w:rPr>
          <w:noProof/>
          <w:sz w:val="22"/>
          <w:szCs w:val="22"/>
          <w:vertAlign w:val="superscript"/>
        </w:rPr>
        <w:t>70</w:t>
      </w:r>
      <w:r w:rsidR="00BF646D" w:rsidRPr="00D26888">
        <w:rPr>
          <w:sz w:val="22"/>
          <w:szCs w:val="22"/>
        </w:rPr>
        <w:fldChar w:fldCharType="end"/>
      </w:r>
      <w:r w:rsidRPr="00D26888">
        <w:rPr>
          <w:sz w:val="22"/>
          <w:szCs w:val="22"/>
        </w:rPr>
        <w:t xml:space="preserve"> Coverage is an important factor in determining effectiveness at the population-level through community immunity. Achieving high levels of vaccination coverage depends on the implementation strategy undertaken when a new vaccination program is introduced</w:t>
      </w:r>
      <w:r w:rsidR="00B076D9" w:rsidRPr="00D26888">
        <w:rPr>
          <w:sz w:val="22"/>
          <w:szCs w:val="22"/>
        </w:rPr>
        <w:t>,</w:t>
      </w:r>
      <w:r w:rsidRPr="00D26888">
        <w:rPr>
          <w:sz w:val="22"/>
          <w:szCs w:val="22"/>
        </w:rPr>
        <w:t xml:space="preserve"> and the ongoing strategies employed to scale up and sustain the program. </w:t>
      </w:r>
      <w:r w:rsidR="004D3FC4" w:rsidRPr="00D26888">
        <w:rPr>
          <w:sz w:val="22"/>
          <w:szCs w:val="22"/>
        </w:rPr>
        <w:t xml:space="preserve">For instance, health promotion, information campaigns and other efforts to build community trust may counteract vaccine hesitancy. </w:t>
      </w:r>
      <w:r w:rsidRPr="00D26888">
        <w:rPr>
          <w:sz w:val="22"/>
          <w:szCs w:val="22"/>
        </w:rPr>
        <w:t>The success of these strategies will depend on the capacity of the resources deployed, ease of access to vaccines doses in the intended population, preparedness of healthcare providers, and attitudes of both healthcare providers and the public. These are all distinct elements related to vaccine coverage, and different levers can be pulled to achieve better outcomes. Researchers should incorporate these factors into economic evaluations to better align these evaluations with decision-makers’ practical needs. Importantly, including these factors focuses decision-makers’ attention on specific implementation strategies, the relative time and effort needed to execute each one, the inherent trade-offs posed by these alternative courses of action, and their independent and joint effects on population coverage.</w:t>
      </w:r>
      <w:r w:rsidR="00BF646D" w:rsidRPr="00D26888">
        <w:rPr>
          <w:sz w:val="22"/>
          <w:szCs w:val="22"/>
        </w:rPr>
        <w:fldChar w:fldCharType="begin"/>
      </w:r>
      <w:r w:rsidR="00800E8B" w:rsidRPr="00D26888">
        <w:rPr>
          <w:sz w:val="22"/>
          <w:szCs w:val="22"/>
        </w:rPr>
        <w:instrText xml:space="preserve"> ADDIN EN.CITE &lt;EndNote&gt;&lt;Cite&gt;&lt;Author&gt;Krebs&lt;/Author&gt;&lt;Year&gt;2021&lt;/Year&gt;&lt;RecNum&gt;130&lt;/RecNum&gt;&lt;DisplayText&gt;&lt;style face="superscript"&gt;71&lt;/style&gt;&lt;/DisplayText&gt;&lt;record&gt;&lt;rec-number&gt;130&lt;/rec-number&gt;&lt;foreign-keys&gt;&lt;key app="EN" db-id="p5p0z5a9x2pazuex095vfdzg0a5srrsd5z9t" timestamp="1640309638" guid="9505e628-9183-4216-99df-1cb5744ad9bc"&gt;130&lt;/key&gt;&lt;/foreign-keys&gt;&lt;ref-type name="Journal Article"&gt;17&lt;/ref-type&gt;&lt;contributors&gt;&lt;authors&gt;&lt;author&gt;Krebs, E.&lt;/author&gt;&lt;author&gt;Nosyk, B.&lt;/author&gt;&lt;/authors&gt;&lt;/contributors&gt;&lt;auth-address&gt;Faculty of Health Sciences, Simon Fraser University, 8888 University Drive V5A 1S6, Burnaby, British Columbia, Canada.&amp;#xD;Faculty of Health Sciences, Simon Fraser University, 8888 University Drive V5A 1S6, Burnaby, British Columbia, Canada. bnosyk@sfu.ca.&lt;/auth-address&gt;&lt;titles&gt;&lt;title&gt;Cost-Effectiveness Analysis in Implementation Science: a Research Agenda and Call for Wider Application&lt;/title&gt;&lt;secondary-title&gt;Curr HIV/AIDS Rep&lt;/secondary-title&gt;&lt;/titles&gt;&lt;periodical&gt;&lt;full-title&gt;Curr HIV/AIDS Rep&lt;/full-title&gt;&lt;/periodical&gt;&lt;pages&gt;176-85&lt;/pages&gt;&lt;volume&gt;18&lt;/volume&gt;&lt;number&gt;3&lt;/number&gt;&lt;edition&gt;20210320&lt;/edition&gt;&lt;keywords&gt;&lt;keyword&gt;Cost-Benefit Analysis&lt;/keyword&gt;&lt;keyword&gt;*HIV Infections&lt;/keyword&gt;&lt;keyword&gt;Humans&lt;/keyword&gt;&lt;keyword&gt;*Implementation Science&lt;/keyword&gt;&lt;keyword&gt;Public Health&lt;/keyword&gt;&lt;keyword&gt;*Cost-effectiveness analysis&lt;/keyword&gt;&lt;keyword&gt;*Effectiveness research&lt;/keyword&gt;&lt;keyword&gt;*Health economic evaluation&lt;/keyword&gt;&lt;keyword&gt;*Implementation strategies&lt;/keyword&gt;&lt;keyword&gt;*Public health&lt;/keyword&gt;&lt;keyword&gt;*Simulation modeling&lt;/keyword&gt;&lt;/keywords&gt;&lt;dates&gt;&lt;year&gt;2021&lt;/year&gt;&lt;pub-dates&gt;&lt;date&gt;Jun&lt;/date&gt;&lt;/pub-dates&gt;&lt;/dates&gt;&lt;isbn&gt;1548-3568 (Print)&amp;#xD;1548-3568&lt;/isbn&gt;&lt;accession-num&gt;33743138&lt;/accession-num&gt;&lt;urls&gt;&lt;/urls&gt;&lt;custom1&gt;The authors declare no competing interests.&lt;/custom1&gt;&lt;custom2&gt;PMC7980756&lt;/custom2&gt;&lt;electronic-resource-num&gt;10.1007/s11904-021-00550-5&lt;/electronic-resource-num&gt;&lt;remote-database-provider&gt;NLM&lt;/remote-database-provider&gt;&lt;language&gt;eng&lt;/language&gt;&lt;/record&gt;&lt;/Cite&gt;&lt;/EndNote&gt;</w:instrText>
      </w:r>
      <w:r w:rsidR="00BF646D" w:rsidRPr="00D26888">
        <w:rPr>
          <w:sz w:val="22"/>
          <w:szCs w:val="22"/>
        </w:rPr>
        <w:fldChar w:fldCharType="separate"/>
      </w:r>
      <w:r w:rsidR="00800E8B" w:rsidRPr="00D26888">
        <w:rPr>
          <w:noProof/>
          <w:sz w:val="22"/>
          <w:szCs w:val="22"/>
          <w:vertAlign w:val="superscript"/>
        </w:rPr>
        <w:t>71</w:t>
      </w:r>
      <w:r w:rsidR="00BF646D" w:rsidRPr="00D26888">
        <w:rPr>
          <w:sz w:val="22"/>
          <w:szCs w:val="22"/>
        </w:rPr>
        <w:fldChar w:fldCharType="end"/>
      </w:r>
    </w:p>
    <w:p w14:paraId="4D74F4C3" w14:textId="77777777" w:rsidR="00823FB8" w:rsidRPr="00D26888" w:rsidRDefault="00823FB8" w:rsidP="00823FB8">
      <w:pPr>
        <w:spacing w:line="360" w:lineRule="auto"/>
        <w:rPr>
          <w:szCs w:val="22"/>
        </w:rPr>
      </w:pPr>
    </w:p>
    <w:p w14:paraId="1ADEB9FA" w14:textId="4216A0E9" w:rsidR="00823FB8" w:rsidRPr="00D26888" w:rsidRDefault="00823FB8" w:rsidP="00823FB8">
      <w:pPr>
        <w:spacing w:line="360" w:lineRule="auto"/>
      </w:pPr>
      <w:r w:rsidRPr="00D26888">
        <w:t>Some vaccines provide protection only against some variations of a pathogen. For example PCV13 is active against 13 out of over 90 known pneumococcal serotypes</w:t>
      </w:r>
      <w:r w:rsidR="00B076D9" w:rsidRPr="00D26888">
        <w:t>,</w:t>
      </w:r>
      <w:r w:rsidR="00545661" w:rsidRPr="00D26888">
        <w:fldChar w:fldCharType="begin">
          <w:fldData xml:space="preserve">PEVuZE5vdGU+PENpdGU+PEF1dGhvcj5BbmRyZXdzPC9BdXRob3I+PFllYXI+MjAxNDwvWWVhcj48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</w:fldData>
        </w:fldChar>
      </w:r>
      <w:r w:rsidR="00800E8B" w:rsidRPr="00D26888">
        <w:instrText xml:space="preserve"> ADDIN EN.CITE </w:instrText>
      </w:r>
      <w:r w:rsidR="00800E8B" w:rsidRPr="00D26888">
        <w:fldChar w:fldCharType="begin">
          <w:fldData xml:space="preserve">PEVuZE5vdGU+PENpdGU+PEF1dGhvcj5BbmRyZXdzPC9BdXRob3I+PFllYXI+MjAxNDwvWWVhcj48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</w:fldData>
        </w:fldChar>
      </w:r>
      <w:r w:rsidR="00800E8B" w:rsidRPr="00D26888">
        <w:instrText xml:space="preserve"> ADDIN EN.CITE.DATA </w:instrText>
      </w:r>
      <w:r w:rsidR="00800E8B" w:rsidRPr="00D26888">
        <w:fldChar w:fldCharType="end"/>
      </w:r>
      <w:r w:rsidR="00545661" w:rsidRPr="00D26888">
        <w:fldChar w:fldCharType="separate"/>
      </w:r>
      <w:r w:rsidR="00800E8B" w:rsidRPr="00D26888">
        <w:rPr>
          <w:noProof/>
          <w:vertAlign w:val="superscript"/>
        </w:rPr>
        <w:t>9,72</w:t>
      </w:r>
      <w:r w:rsidR="00545661" w:rsidRPr="00D26888">
        <w:fldChar w:fldCharType="end"/>
      </w:r>
      <w:r w:rsidRPr="00D26888">
        <w:t xml:space="preserve"> and 23-valent pneumococcal polysaccharide vaccine (PPSV23) is active against 23 pneumococcal serotypes.</w:t>
      </w:r>
      <w:r w:rsidR="00545661" w:rsidRPr="00D26888">
        <w:fldChar w:fldCharType="begin"/>
      </w:r>
      <w:r w:rsidR="00800E8B" w:rsidRPr="00D26888">
        <w:instrText xml:space="preserve"> ADDIN EN.CITE &lt;EndNote&gt;&lt;Cite&gt;&lt;Author&gt;Daniels&lt;/Author&gt;&lt;Year&gt;2016&lt;/Year&gt;&lt;RecNum&gt;122&lt;/RecNum&gt;&lt;DisplayText&gt;&lt;style face="superscript"&gt;73&lt;/style&gt;&lt;/DisplayText&gt;&lt;record&gt;&lt;rec-number&gt;122&lt;/rec-number&gt;&lt;foreign-keys&gt;&lt;key app="EN" db-id="p5p0z5a9x2pazuex095vfdzg0a5srrsd5z9t" timestamp="1640308771" guid="419f41ee-7483-4c45-ba6d-c1e8eef09a08"&gt;122&lt;/key&gt;&lt;/foreign-keys&gt;&lt;ref-type name="Journal Article"&gt;17&lt;/ref-type&gt;&lt;contributors&gt;&lt;authors&gt;&lt;author&gt;Daniels, C. C.&lt;/author&gt;&lt;author&gt;Rogers, P. D.&lt;/author&gt;&lt;author&gt;Shelton, C. M.&lt;/author&gt;&lt;/authors&gt;&lt;/contributors&gt;&lt;auth-address&gt;College of Pharmacy, University of Tennessee Health Science Center, Memphis, Tennessee.&amp;#xD;Department of Clinical Pharmacy, College of Pharmacy, University of Tennessee Health Science Center, Memphis, Tennessee ; Center for Pediatric Pharmacokinetics and Therapeutics, Memphis, Tennessee.&amp;#xD;Department of Clinical Pharmacy, College of Pharmacy, University of Tennessee Health Science Center, Memphis, Tennessee.&lt;/auth-address&gt;&lt;titles&gt;&lt;title&gt;A Review of Pneumococcal Vaccines: Current Polysaccharide Vaccine Recommendations and Future Protein Antigens&lt;/title&gt;&lt;secondary-title&gt;J Pediatr Pharmacol Ther&lt;/secondary-title&gt;&lt;/titles&gt;&lt;periodical&gt;&lt;full-title&gt;J Pediatr Pharmacol Ther&lt;/full-title&gt;&lt;/periodical&gt;&lt;pages&gt;27-35&lt;/pages&gt;&lt;volume&gt;21&lt;/volume&gt;&lt;number&gt;1&lt;/number&gt;&lt;keywords&gt;&lt;keyword&gt;13-valent pneumococcal polysaccharide conjugate vaccine&lt;/keyword&gt;&lt;keyword&gt;23-valent pneumococcal polysaccharide vaccine&lt;/keyword&gt;&lt;keyword&gt;Streptococcus pneumoniae&lt;/keyword&gt;&lt;keyword&gt;pneumococcal vaccine protein antigens&lt;/keyword&gt;&lt;/keywords&gt;&lt;dates&gt;&lt;year&gt;2016&lt;/year&gt;&lt;pub-dates&gt;&lt;date&gt;Jan-Feb&lt;/date&gt;&lt;/pub-dates&gt;&lt;/dates&gt;&lt;isbn&gt;1551-6776 (Print)&amp;#xD;1551-6776&lt;/isbn&gt;&lt;accession-num&gt;26997927&lt;/accession-num&gt;&lt;urls&gt;&lt;/urls&gt;&lt;custom2&gt;PMC4778694&lt;/custom2&gt;&lt;electronic-resource-num&gt;10.5863/1551-6776-21.1.27&lt;/electronic-resource-num&gt;&lt;remote-database-provider&gt;NLM&lt;/remote-database-provider&gt;&lt;language&gt;eng&lt;/language&gt;&lt;/record&gt;&lt;/Cite&gt;&lt;/EndNote&gt;</w:instrText>
      </w:r>
      <w:r w:rsidR="00545661" w:rsidRPr="00D26888">
        <w:fldChar w:fldCharType="separate"/>
      </w:r>
      <w:r w:rsidR="00800E8B" w:rsidRPr="00D26888">
        <w:rPr>
          <w:noProof/>
          <w:vertAlign w:val="superscript"/>
        </w:rPr>
        <w:t>73</w:t>
      </w:r>
      <w:r w:rsidR="00545661" w:rsidRPr="00D26888">
        <w:fldChar w:fldCharType="end"/>
      </w:r>
      <w:r w:rsidRPr="00D26888">
        <w:t xml:space="preserve"> HPV vaccines are available in bivalent and </w:t>
      </w:r>
      <w:proofErr w:type="spellStart"/>
      <w:r w:rsidRPr="00D26888">
        <w:t>quadrivalent</w:t>
      </w:r>
      <w:proofErr w:type="spellEnd"/>
      <w:r w:rsidRPr="00D26888">
        <w:t xml:space="preserve"> forms, although there are over 100 HPV serotypes.</w:t>
      </w:r>
      <w:r w:rsidR="00545661" w:rsidRPr="00D26888">
        <w:fldChar w:fldCharType="begin"/>
      </w:r>
      <w:r w:rsidR="00800E8B" w:rsidRPr="00D26888">
        <w:instrText xml:space="preserve"> ADDIN EN.CITE &lt;EndNote&gt;&lt;Cite&gt;&lt;Author&gt;Malagón&lt;/Author&gt;&lt;Year&gt;2012&lt;/Year&gt;&lt;RecNum&gt;179&lt;/RecNum&gt;&lt;DisplayText&gt;&lt;style face="superscript"&gt;74&lt;/style&gt;&lt;/DisplayText&gt;&lt;record&gt;&lt;rec-number&gt;179&lt;/rec-number&gt;&lt;foreign-keys&gt;&lt;key app="EN" db-id="p5p0z5a9x2pazuex095vfdzg0a5srrsd5z9t" timestamp="1640315431" guid="daa544d3-c996-4549-b144-d9df79cb0907"&gt;179&lt;/key&gt;&lt;/foreign-keys&gt;&lt;ref-type name="Journal Article"&gt;17&lt;/ref-type&gt;&lt;contributors&gt;&lt;authors&gt;&lt;author&gt;Malagón, T.&lt;/author&gt;&lt;author&gt;Drolet, M.&lt;/author&gt;&lt;author&gt;Boily, M. C.&lt;/author&gt;&lt;author&gt;Franco, E. L.&lt;/author&gt;&lt;author&gt;Jit, M.&lt;/author&gt;&lt;author&gt;Brisson, J.&lt;/author&gt;&lt;author&gt;Brisson, M.&lt;/author&gt;&lt;/authors&gt;&lt;/contributors&gt;&lt;auth-address&gt;Unité de Recherche en Santé des Populations (URESP), Centre de Recherche Fonds de la Recherche en Santé du Québec (FRSQ) du Centre Hospitalier Affilié Universitaire de Québec (CHA), Quebec, Canada.&lt;/auth-address&gt;&lt;titles&gt;&lt;title&gt;Cross-protective efficacy of two human papillomavirus vaccines: a systematic review and meta-analysis&lt;/title&gt;&lt;secondary-title&gt;Lancet Infect Dis&lt;/secondary-title&gt;&lt;/titles&gt;&lt;periodical&gt;&lt;full-title&gt;Lancet Infect Dis&lt;/full-title&gt;&lt;/periodical&gt;&lt;pages&gt;781-9&lt;/pages&gt;&lt;volume&gt;12&lt;/volume&gt;&lt;number&gt;10&lt;/number&gt;&lt;edition&gt;20120822&lt;/edition&gt;&lt;keywords&gt;&lt;keyword&gt;Chi-Square Distribution&lt;/keyword&gt;&lt;keyword&gt;*Cross Protection&lt;/keyword&gt;&lt;keyword&gt;Human Papillomavirus Recombinant Vaccine Quadrivalent, Types 6, 11, 16, 18&lt;/keyword&gt;&lt;keyword&gt;Human papillomavirus 31&lt;/keyword&gt;&lt;keyword&gt;Humans&lt;/keyword&gt;&lt;keyword&gt;Papillomavirus Infections/*prevention &amp;amp; control/virology&lt;/keyword&gt;&lt;keyword&gt;Papillomavirus Vaccines/*immunology&lt;/keyword&gt;&lt;/keywords&gt;&lt;dates&gt;&lt;year&gt;2012&lt;/year&gt;&lt;pub-dates&gt;&lt;date&gt;Oct&lt;/date&gt;&lt;/pub-dates&gt;&lt;/dates&gt;&lt;isbn&gt;1473-3099&lt;/isbn&gt;&lt;accession-num&gt;22920953&lt;/accession-num&gt;&lt;urls&gt;&lt;/urls&gt;&lt;electronic-resource-num&gt;10.1016/s1473-3099(12)70187-1&lt;/electronic-resource-num&gt;&lt;remote-database-provider&gt;NLM&lt;/remote-database-provider&gt;&lt;language&gt;eng&lt;/language&gt;&lt;/record&gt;&lt;/Cite&gt;&lt;/EndNote&gt;</w:instrText>
      </w:r>
      <w:r w:rsidR="00545661" w:rsidRPr="00D26888">
        <w:fldChar w:fldCharType="separate"/>
      </w:r>
      <w:r w:rsidR="00800E8B" w:rsidRPr="00D26888">
        <w:rPr>
          <w:noProof/>
          <w:vertAlign w:val="superscript"/>
        </w:rPr>
        <w:t>74</w:t>
      </w:r>
      <w:r w:rsidR="00545661" w:rsidRPr="00D26888">
        <w:fldChar w:fldCharType="end"/>
      </w:r>
      <w:r w:rsidR="00DF4949" w:rsidRPr="00D26888">
        <w:t xml:space="preserve"> </w:t>
      </w:r>
      <w:r w:rsidRPr="00D26888">
        <w:t>For these types of vaccines, researchers should ensure that efficacy and effectiveness data being considered are specific to the diseases caused by the variations of the pathogen</w:t>
      </w:r>
      <w:r w:rsidR="00F46AB8" w:rsidRPr="00D26888">
        <w:t xml:space="preserve"> targeted by the vaccines</w:t>
      </w:r>
      <w:r w:rsidRPr="00D26888">
        <w:t xml:space="preserve">. Researchers should also be aware that in some cases vaccines that are specific to certain pathogen variations may also confer some degree of protection against variations of the pathogen not covered by the vaccine. An example of this cross-protection has been shown with both bivalent and </w:t>
      </w:r>
      <w:proofErr w:type="spellStart"/>
      <w:r w:rsidRPr="00D26888">
        <w:t>quadrivalent</w:t>
      </w:r>
      <w:proofErr w:type="spellEnd"/>
      <w:r w:rsidRPr="00D26888">
        <w:t xml:space="preserve"> HPV vaccines </w:t>
      </w:r>
      <w:r w:rsidRPr="00D26888">
        <w:rPr>
          <w:shd w:val="clear" w:color="auto" w:fill="FFFFFF"/>
        </w:rPr>
        <w:t>demonstrating some protection against infections and lesions associated with HPV 31, 33, and 45, which are non-vaccine serotypes.</w:t>
      </w:r>
      <w:r w:rsidR="00545661" w:rsidRPr="00D26888">
        <w:rPr>
          <w:shd w:val="clear" w:color="auto" w:fill="FFFFFF"/>
        </w:rPr>
        <w:fldChar w:fldCharType="begin"/>
      </w:r>
      <w:r w:rsidR="00800E8B" w:rsidRPr="00D26888">
        <w:rPr>
          <w:shd w:val="clear" w:color="auto" w:fill="FFFFFF"/>
        </w:rPr>
        <w:instrText xml:space="preserve"> ADDIN EN.CITE &lt;EndNote&gt;&lt;Cite&gt;&lt;Author&gt;Malagón&lt;/Author&gt;&lt;Year&gt;2012&lt;/Year&gt;&lt;RecNum&gt;179&lt;/RecNum&gt;&lt;DisplayText&gt;&lt;style face="superscript"&gt;74&lt;/style&gt;&lt;/DisplayText&gt;&lt;record&gt;&lt;rec-number&gt;179&lt;/rec-number&gt;&lt;foreign-keys&gt;&lt;key app="EN" db-id="p5p0z5a9x2pazuex095vfdzg0a5srrsd5z9t" timestamp="1640315431" guid="daa544d3-c996-4549-b144-d9df79cb0907"&gt;179&lt;/key&gt;&lt;/foreign-keys&gt;&lt;ref-type name="Journal Article"&gt;17&lt;/ref-type&gt;&lt;contributors&gt;&lt;authors&gt;&lt;author&gt;Malagón, T.&lt;/author&gt;&lt;author&gt;Drolet, M.&lt;/author&gt;&lt;author&gt;Boily, M. C.&lt;/author&gt;&lt;author&gt;Franco, E. L.&lt;/author&gt;&lt;author&gt;Jit, M.&lt;/author&gt;&lt;author&gt;Brisson, J.&lt;/author&gt;&lt;author&gt;Brisson, M.&lt;/author&gt;&lt;/authors&gt;&lt;/contributors&gt;&lt;auth-address&gt;Unité de Recherche en Santé des Populations (URESP), Centre de Recherche Fonds de la Recherche en Santé du Québec (FRSQ) du Centre Hospitalier Affilié Universitaire de Québec (CHA), Quebec, Canada.&lt;/auth-address&gt;&lt;titles&gt;&lt;title&gt;Cross-protective efficacy of two human papillomavirus vaccines: a systematic review and meta-analysis&lt;/title&gt;&lt;secondary-title&gt;Lancet Infect Dis&lt;/secondary-title&gt;&lt;/titles&gt;&lt;periodical&gt;&lt;full-title&gt;Lancet Infect Dis&lt;/full-title&gt;&lt;/periodical&gt;&lt;pages&gt;781-9&lt;/pages&gt;&lt;volume&gt;12&lt;/volume&gt;&lt;number&gt;10&lt;/number&gt;&lt;edition&gt;20120822&lt;/edition&gt;&lt;keywords&gt;&lt;keyword&gt;Chi-Square Distribution&lt;/keyword&gt;&lt;keyword&gt;*Cross Protection&lt;/keyword&gt;&lt;keyword&gt;Human Papillomavirus Recombinant Vaccine Quadrivalent, Types 6, 11, 16, 18&lt;/keyword&gt;&lt;keyword&gt;Human papillomavirus 31&lt;/keyword&gt;&lt;keyword&gt;Humans&lt;/keyword&gt;&lt;keyword&gt;Papillomavirus Infections/*prevention &amp;amp; control/virology&lt;/keyword&gt;&lt;keyword&gt;Papillomavirus Vaccines/*immunology&lt;/keyword&gt;&lt;/keywords&gt;&lt;dates&gt;&lt;year&gt;2012&lt;/year&gt;&lt;pub-dates&gt;&lt;date&gt;Oct&lt;/date&gt;&lt;/pub-dates&gt;&lt;/dates&gt;&lt;isbn&gt;1473-3099&lt;/isbn&gt;&lt;accession-num&gt;22920953&lt;/accession-num&gt;&lt;urls&gt;&lt;/urls&gt;&lt;electronic-resource-num&gt;10.1016/s1473-3099(12)70187-1&lt;/electronic-resource-num&gt;&lt;remote-database-provider&gt;NLM&lt;/remote-database-provider&gt;&lt;language&gt;eng&lt;/language&gt;&lt;/record&gt;&lt;/Cite&gt;&lt;/EndNote&gt;</w:instrText>
      </w:r>
      <w:r w:rsidR="00545661" w:rsidRPr="00D26888">
        <w:rPr>
          <w:shd w:val="clear" w:color="auto" w:fill="FFFFFF"/>
        </w:rPr>
        <w:fldChar w:fldCharType="separate"/>
      </w:r>
      <w:r w:rsidR="00800E8B" w:rsidRPr="00D26888">
        <w:rPr>
          <w:noProof/>
          <w:shd w:val="clear" w:color="auto" w:fill="FFFFFF"/>
          <w:vertAlign w:val="superscript"/>
        </w:rPr>
        <w:t>74</w:t>
      </w:r>
      <w:r w:rsidR="00545661" w:rsidRPr="00D26888">
        <w:rPr>
          <w:shd w:val="clear" w:color="auto" w:fill="FFFFFF"/>
        </w:rPr>
        <w:fldChar w:fldCharType="end"/>
      </w:r>
    </w:p>
    <w:p w14:paraId="017CA4AF" w14:textId="77777777" w:rsidR="00823FB8" w:rsidRPr="00D26888" w:rsidRDefault="00823FB8" w:rsidP="00823FB8">
      <w:pPr>
        <w:spacing w:line="360" w:lineRule="auto"/>
      </w:pPr>
    </w:p>
    <w:p w14:paraId="25C685FF" w14:textId="77777777" w:rsidR="00823FB8" w:rsidRPr="00D26888" w:rsidRDefault="00823FB8" w:rsidP="00823FB8">
      <w:pPr>
        <w:spacing w:line="360" w:lineRule="auto"/>
        <w:rPr>
          <w:b/>
        </w:rPr>
      </w:pPr>
      <w:r w:rsidRPr="00D26888">
        <w:rPr>
          <w:b/>
        </w:rPr>
        <w:t>Data Synthesis</w:t>
      </w:r>
    </w:p>
    <w:p w14:paraId="4C0F58DC" w14:textId="77777777" w:rsidR="00823FB8" w:rsidRPr="00D26888" w:rsidRDefault="00823FB8" w:rsidP="00823FB8">
      <w:pPr>
        <w:spacing w:line="360" w:lineRule="auto"/>
      </w:pPr>
    </w:p>
    <w:p w14:paraId="03D0D15F" w14:textId="77777777" w:rsidR="00823FB8" w:rsidRPr="00D26888" w:rsidRDefault="00823FB8" w:rsidP="00823FB8">
      <w:pPr>
        <w:spacing w:line="360" w:lineRule="auto"/>
      </w:pPr>
      <w:r w:rsidRPr="00D26888">
        <w:t>Researchers should be mindful of vaccine-specific considerations when combining data from different sources. These include potential geographic and host factors outlined above that may be different between study populations and the population being considered in an economic analysis conducted in the Canadian setting.</w:t>
      </w:r>
    </w:p>
    <w:p w14:paraId="7CFCD26B" w14:textId="77777777" w:rsidR="00823FB8" w:rsidRPr="00D26888" w:rsidRDefault="00823FB8" w:rsidP="00823FB8">
      <w:pPr>
        <w:spacing w:line="360" w:lineRule="auto"/>
      </w:pPr>
    </w:p>
    <w:p w14:paraId="0A2159D2" w14:textId="77777777" w:rsidR="00823FB8" w:rsidRPr="00D26888" w:rsidRDefault="00823FB8" w:rsidP="00823FB8">
      <w:pPr>
        <w:spacing w:line="360" w:lineRule="auto"/>
        <w:rPr>
          <w:iCs/>
        </w:rPr>
      </w:pPr>
      <w:r w:rsidRPr="00D26888">
        <w:rPr>
          <w:b/>
        </w:rPr>
        <w:t>Surrogate Outcomes</w:t>
      </w:r>
    </w:p>
    <w:p w14:paraId="3C7F8603" w14:textId="77777777" w:rsidR="00823FB8" w:rsidRPr="00D26888" w:rsidRDefault="00823FB8" w:rsidP="00823FB8">
      <w:pPr>
        <w:spacing w:line="360" w:lineRule="auto"/>
      </w:pPr>
    </w:p>
    <w:p w14:paraId="0344E7D4" w14:textId="2304E455" w:rsidR="00823FB8" w:rsidRPr="00D26888" w:rsidRDefault="00823FB8" w:rsidP="00823FB8">
      <w:pPr>
        <w:spacing w:line="360" w:lineRule="auto"/>
      </w:pPr>
      <w:r w:rsidRPr="00D26888">
        <w:t xml:space="preserve">Whenever possible, the efficacy or effectiveness of vaccines should be determined with comparative studies (either RCTs or observational studies) that report the incidence of the infectious disease </w:t>
      </w:r>
      <w:r w:rsidR="00CE51B1" w:rsidRPr="00D26888">
        <w:t>targeted by the vaccine</w:t>
      </w:r>
      <w:r w:rsidRPr="00D26888">
        <w:t xml:space="preserve">, in the vaccinated group </w:t>
      </w:r>
      <w:r w:rsidR="004D3FC4" w:rsidRPr="00D26888">
        <w:t>versus</w:t>
      </w:r>
      <w:r w:rsidRPr="00D26888">
        <w:t xml:space="preserve"> </w:t>
      </w:r>
      <w:r w:rsidR="004D3FC4" w:rsidRPr="00D26888">
        <w:t>relevant comparator(s).</w:t>
      </w:r>
    </w:p>
    <w:p w14:paraId="057E4F1D" w14:textId="77777777" w:rsidR="00823FB8" w:rsidRPr="00D26888" w:rsidRDefault="00823FB8" w:rsidP="00823FB8">
      <w:pPr>
        <w:spacing w:line="360" w:lineRule="auto"/>
      </w:pPr>
    </w:p>
    <w:p w14:paraId="59ADCD9F" w14:textId="79C595C2" w:rsidR="00823FB8" w:rsidRPr="00D26888" w:rsidRDefault="00823FB8" w:rsidP="00823FB8">
      <w:pPr>
        <w:spacing w:line="360" w:lineRule="auto"/>
      </w:pPr>
      <w:r w:rsidRPr="00D26888">
        <w:t>The primary endpoint of these studies should be defined as clinically apparent infection that meets clinical and laboratory diagnostic criteria. In some situations, it may not be possible to measure cases of clinically apparent infection. One example of such a situation arises when the incidence of the infection is too low to measure in a study</w:t>
      </w:r>
      <w:r w:rsidR="00E60CFA" w:rsidRPr="00D26888">
        <w:t xml:space="preserve">, typically constrained by its </w:t>
      </w:r>
      <w:r w:rsidRPr="00D26888">
        <w:t xml:space="preserve">study time period </w:t>
      </w:r>
      <w:r w:rsidR="00E60CFA" w:rsidRPr="00D26888">
        <w:t>and</w:t>
      </w:r>
      <w:r w:rsidRPr="00D26888">
        <w:t xml:space="preserve"> study population</w:t>
      </w:r>
      <w:r w:rsidR="00E60CFA" w:rsidRPr="00D26888">
        <w:t xml:space="preserve"> size</w:t>
      </w:r>
      <w:r w:rsidRPr="00D26888">
        <w:t>. This situation occurs with rare infectious diseases (e.g., meningitis due to meningococcal group B infection), or those that rarely afflict the population because current vaccines provide effective prevention.</w:t>
      </w:r>
      <w:r w:rsidR="00545661" w:rsidRPr="00D26888">
        <w:fldChar w:fldCharType="begin">
          <w:fldData xml:space="preserve">PEVuZE5vdGU+PENpdGU+PEF1dGhvcj5QbG90a2luPC9BdXRob3I+PFllYXI+MjAyMDwvWWVhcj48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</w:fldData>
        </w:fldChar>
      </w:r>
      <w:r w:rsidR="00800E8B" w:rsidRPr="00D26888">
        <w:instrText xml:space="preserve"> ADDIN EN.CITE </w:instrText>
      </w:r>
      <w:r w:rsidR="00800E8B" w:rsidRPr="00D26888">
        <w:fldChar w:fldCharType="begin">
          <w:fldData xml:space="preserve">PEVuZE5vdGU+PENpdGU+PEF1dGhvcj5QbG90a2luPC9BdXRob3I+PFllYXI+MjAyMDwvWWVhcj48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</w:fldData>
        </w:fldChar>
      </w:r>
      <w:r w:rsidR="00800E8B" w:rsidRPr="00D26888">
        <w:instrText xml:space="preserve"> ADDIN EN.CITE.DATA </w:instrText>
      </w:r>
      <w:r w:rsidR="00800E8B" w:rsidRPr="00D26888">
        <w:fldChar w:fldCharType="end"/>
      </w:r>
      <w:r w:rsidR="00545661" w:rsidRPr="00D26888">
        <w:fldChar w:fldCharType="separate"/>
      </w:r>
      <w:r w:rsidR="00800E8B" w:rsidRPr="00D26888">
        <w:rPr>
          <w:noProof/>
          <w:vertAlign w:val="superscript"/>
        </w:rPr>
        <w:t>75,76</w:t>
      </w:r>
      <w:r w:rsidR="00545661" w:rsidRPr="00D26888">
        <w:fldChar w:fldCharType="end"/>
      </w:r>
      <w:r w:rsidR="00E60CFA" w:rsidRPr="00D26888">
        <w:t xml:space="preserve"> </w:t>
      </w:r>
      <w:r w:rsidRPr="00D26888">
        <w:t>Another example arises with seasonal influenza vaccines, many of which receive provisional approval based on immunogenicity alone.</w:t>
      </w:r>
      <w:r w:rsidR="00545661" w:rsidRPr="00D26888">
        <w:fldChar w:fldCharType="begin"/>
      </w:r>
      <w:r w:rsidR="00800E8B" w:rsidRPr="00D26888">
        <w:instrText xml:space="preserve"> ADDIN EN.CITE &lt;EndNote&gt;&lt;Cite&gt;&lt;Author&gt;Centres for Disease Control and Prevention (CDC)&lt;/Author&gt;&lt;Year&gt;2019&lt;/Year&gt;&lt;RecNum&gt;103&lt;/RecNum&gt;&lt;DisplayText&gt;&lt;style face="superscript"&gt;77&lt;/style&gt;&lt;/DisplayText&gt;&lt;record&gt;&lt;rec-number&gt;103&lt;/rec-number&gt;&lt;foreign-keys&gt;&lt;key app="EN" db-id="p5p0z5a9x2pazuex095vfdzg0a5srrsd5z9t" timestamp="1640296012" guid="d6ca37ed-cb3c-4981-9056-c5848c223531"&gt;103&lt;/key&gt;&lt;/foreign-keys&gt;&lt;ref-type name="Web Page"&gt;12&lt;/ref-type&gt;&lt;contributors&gt;&lt;authors&gt;&lt;author&gt;Centres for Disease Control and Prevention (CDC),&lt;/author&gt;&lt;/authors&gt;&lt;/contributors&gt;&lt;titles&gt;&lt;title&gt;Immunogenicity, Efficacy, and Effectiveness of Influenza Vaccines&lt;/title&gt;&lt;/titles&gt;&lt;dates&gt;&lt;year&gt;2019&lt;/year&gt;&lt;/dates&gt;&lt;urls&gt;&lt;related-urls&gt;&lt;url&gt;https://www.cdc.gov/flu/professionals/acip/immunogenicity.htm&lt;/url&gt;&lt;/related-urls&gt;&lt;/urls&gt;&lt;/record&gt;&lt;/Cite&gt;&lt;/EndNote&gt;</w:instrText>
      </w:r>
      <w:r w:rsidR="00545661" w:rsidRPr="00D26888">
        <w:fldChar w:fldCharType="separate"/>
      </w:r>
      <w:r w:rsidR="00800E8B" w:rsidRPr="00D26888">
        <w:rPr>
          <w:noProof/>
          <w:vertAlign w:val="superscript"/>
        </w:rPr>
        <w:t>77</w:t>
      </w:r>
      <w:r w:rsidR="00545661" w:rsidRPr="00D26888">
        <w:fldChar w:fldCharType="end"/>
      </w:r>
    </w:p>
    <w:p w14:paraId="7BB64589" w14:textId="77777777" w:rsidR="00823FB8" w:rsidRPr="00D26888" w:rsidRDefault="00823FB8" w:rsidP="00823FB8">
      <w:pPr>
        <w:spacing w:line="360" w:lineRule="auto"/>
      </w:pPr>
    </w:p>
    <w:p w14:paraId="1A968232" w14:textId="6735F430" w:rsidR="00823FB8" w:rsidRPr="00D26888" w:rsidRDefault="00823FB8" w:rsidP="00823FB8">
      <w:pPr>
        <w:spacing w:line="360" w:lineRule="auto"/>
      </w:pPr>
      <w:r w:rsidRPr="00D26888">
        <w:t>In these situations, correlates of protection (</w:t>
      </w:r>
      <w:proofErr w:type="spellStart"/>
      <w:r w:rsidRPr="00D26888">
        <w:t>CoPs</w:t>
      </w:r>
      <w:proofErr w:type="spellEnd"/>
      <w:r w:rsidRPr="00D26888">
        <w:t>), which are immune biomarkers (antibodies or T-cells) that predict vaccine efficacy in vaccinated individuals, can be used as surrogate endpoints.</w:t>
      </w:r>
      <w:r w:rsidR="00FB263A" w:rsidRPr="00D26888">
        <w:fldChar w:fldCharType="begin">
          <w:fldData xml:space="preserve">PEVuZE5vdGU+PENpdGU+PEF1dGhvcj5QbG90a2luPC9BdXRob3I+PFllYXI+MjAyMDwvWWVhcj48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</w:fldData>
        </w:fldChar>
      </w:r>
      <w:r w:rsidR="00800E8B" w:rsidRPr="00D26888">
        <w:instrText xml:space="preserve"> ADDIN EN.CITE </w:instrText>
      </w:r>
      <w:r w:rsidR="00800E8B" w:rsidRPr="00D26888">
        <w:fldChar w:fldCharType="begin">
          <w:fldData xml:space="preserve">PEVuZE5vdGU+PENpdGU+PEF1dGhvcj5QbG90a2luPC9BdXRob3I+PFllYXI+MjAyMDwvWWVhcj48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</w:fldData>
        </w:fldChar>
      </w:r>
      <w:r w:rsidR="00800E8B" w:rsidRPr="00D26888">
        <w:instrText xml:space="preserve"> ADDIN EN.CITE.DATA </w:instrText>
      </w:r>
      <w:r w:rsidR="00800E8B" w:rsidRPr="00D26888">
        <w:fldChar w:fldCharType="end"/>
      </w:r>
      <w:r w:rsidR="00FB263A" w:rsidRPr="00D26888">
        <w:fldChar w:fldCharType="separate"/>
      </w:r>
      <w:r w:rsidR="00800E8B" w:rsidRPr="00D26888">
        <w:rPr>
          <w:noProof/>
          <w:vertAlign w:val="superscript"/>
        </w:rPr>
        <w:t>75,78,79</w:t>
      </w:r>
      <w:r w:rsidR="00FB263A" w:rsidRPr="00D26888">
        <w:fldChar w:fldCharType="end"/>
      </w:r>
      <w:r w:rsidRPr="00D26888">
        <w:t xml:space="preserve"> Researchers should be aware that multiple </w:t>
      </w:r>
      <w:proofErr w:type="spellStart"/>
      <w:r w:rsidRPr="00D26888">
        <w:t>CoPs</w:t>
      </w:r>
      <w:proofErr w:type="spellEnd"/>
      <w:r w:rsidRPr="00D26888">
        <w:t xml:space="preserve"> can exist for a single vaccine,</w:t>
      </w:r>
      <w:r w:rsidR="00FB263A" w:rsidRPr="00D26888">
        <w:fldChar w:fldCharType="begin">
          <w:fldData xml:space="preserve">PEVuZE5vdGU+PENpdGU+PEF1dGhvcj5Db3dsaW5nPC9BdXRob3I+PFllYXI+MjAxOTwvWWVhcj48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</w:fldData>
        </w:fldChar>
      </w:r>
      <w:r w:rsidR="00800E8B" w:rsidRPr="00D26888">
        <w:instrText xml:space="preserve"> ADDIN EN.CITE </w:instrText>
      </w:r>
      <w:r w:rsidR="00800E8B" w:rsidRPr="00D26888">
        <w:fldChar w:fldCharType="begin">
          <w:fldData xml:space="preserve">PEVuZE5vdGU+PENpdGU+PEF1dGhvcj5Db3dsaW5nPC9BdXRob3I+PFllYXI+MjAxOTwvWWVhcj48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</w:fldData>
        </w:fldChar>
      </w:r>
      <w:r w:rsidR="00800E8B" w:rsidRPr="00D26888">
        <w:instrText xml:space="preserve"> ADDIN EN.CITE.DATA </w:instrText>
      </w:r>
      <w:r w:rsidR="00800E8B" w:rsidRPr="00D26888">
        <w:fldChar w:fldCharType="end"/>
      </w:r>
      <w:r w:rsidR="00FB263A" w:rsidRPr="00D26888">
        <w:fldChar w:fldCharType="separate"/>
      </w:r>
      <w:r w:rsidR="00800E8B" w:rsidRPr="00D26888">
        <w:rPr>
          <w:noProof/>
          <w:vertAlign w:val="superscript"/>
        </w:rPr>
        <w:t>80,81</w:t>
      </w:r>
      <w:r w:rsidR="00FB263A" w:rsidRPr="00D26888">
        <w:fldChar w:fldCharType="end"/>
      </w:r>
      <w:r w:rsidRPr="00D26888">
        <w:t xml:space="preserve"> and that different vaccine types and formulations </w:t>
      </w:r>
      <w:r w:rsidR="00CE51B1" w:rsidRPr="00D26888">
        <w:t>indicated</w:t>
      </w:r>
      <w:r w:rsidRPr="00D26888">
        <w:t xml:space="preserve"> same disease may be associated with different CoPs.</w:t>
      </w:r>
      <w:r w:rsidR="00FB263A" w:rsidRPr="00D26888">
        <w:fldChar w:fldCharType="begin">
          <w:fldData xml:space="preserve">PEVuZE5vdGU+PENpdGU+PEF1dGhvcj5CZWxzaGU8L0F1dGhvcj48WWVhcj4yMDAwPC9ZZWFyPjxS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</w:fldData>
        </w:fldChar>
      </w:r>
      <w:r w:rsidR="00800E8B" w:rsidRPr="00D26888">
        <w:instrText xml:space="preserve"> ADDIN EN.CITE </w:instrText>
      </w:r>
      <w:r w:rsidR="00800E8B" w:rsidRPr="00D26888">
        <w:fldChar w:fldCharType="begin">
          <w:fldData xml:space="preserve">PEVuZE5vdGU+PENpdGU+PEF1dGhvcj5CZWxzaGU8L0F1dGhvcj48WWVhcj4yMDAwPC9ZZWFyPjxS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</w:fldData>
        </w:fldChar>
      </w:r>
      <w:r w:rsidR="00800E8B" w:rsidRPr="00D26888">
        <w:instrText xml:space="preserve"> ADDIN EN.CITE.DATA </w:instrText>
      </w:r>
      <w:r w:rsidR="00800E8B" w:rsidRPr="00D26888">
        <w:fldChar w:fldCharType="end"/>
      </w:r>
      <w:r w:rsidR="00FB263A" w:rsidRPr="00D26888">
        <w:fldChar w:fldCharType="separate"/>
      </w:r>
      <w:r w:rsidR="00800E8B" w:rsidRPr="00D26888">
        <w:rPr>
          <w:noProof/>
          <w:vertAlign w:val="superscript"/>
        </w:rPr>
        <w:t>82,83</w:t>
      </w:r>
      <w:r w:rsidR="00FB263A" w:rsidRPr="00D26888">
        <w:fldChar w:fldCharType="end"/>
      </w:r>
      <w:r w:rsidRPr="00D26888">
        <w:t xml:space="preserve"> </w:t>
      </w:r>
      <w:proofErr w:type="gramStart"/>
      <w:r w:rsidRPr="00D26888">
        <w:t>For</w:t>
      </w:r>
      <w:proofErr w:type="gramEnd"/>
      <w:r w:rsidRPr="00D26888">
        <w:t xml:space="preserve"> multivalent vaccines that provide protection against multiple variations of a pathogen, higher titers of the </w:t>
      </w:r>
      <w:proofErr w:type="spellStart"/>
      <w:r w:rsidRPr="00D26888">
        <w:t>CoP</w:t>
      </w:r>
      <w:proofErr w:type="spellEnd"/>
      <w:r w:rsidRPr="00D26888">
        <w:t xml:space="preserve"> may be required for protection against some variations compared to others.</w:t>
      </w:r>
      <w:r w:rsidR="00FB263A" w:rsidRPr="00D26888">
        <w:fldChar w:fldCharType="begin">
          <w:fldData xml:space="preserve">PEVuZE5vdGU+PENpdGU+PEF1dGhvcj5Db29wZXI8L0F1dGhvcj48WWVhcj4yMDE3PC9ZZWFyPjxS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</w:fldData>
        </w:fldChar>
      </w:r>
      <w:r w:rsidR="00800E8B" w:rsidRPr="00D26888">
        <w:instrText xml:space="preserve"> ADDIN EN.CITE </w:instrText>
      </w:r>
      <w:r w:rsidR="00800E8B" w:rsidRPr="00D26888">
        <w:fldChar w:fldCharType="begin">
          <w:fldData xml:space="preserve">PEVuZE5vdGU+PENpdGU+PEF1dGhvcj5Db29wZXI8L0F1dGhvcj48WWVhcj4yMDE3PC9ZZWFyPjxS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</w:fldData>
        </w:fldChar>
      </w:r>
      <w:r w:rsidR="00800E8B" w:rsidRPr="00D26888">
        <w:instrText xml:space="preserve"> ADDIN EN.CITE.DATA </w:instrText>
      </w:r>
      <w:r w:rsidR="00800E8B" w:rsidRPr="00D26888">
        <w:fldChar w:fldCharType="end"/>
      </w:r>
      <w:r w:rsidR="00FB263A" w:rsidRPr="00D26888">
        <w:fldChar w:fldCharType="separate"/>
      </w:r>
      <w:r w:rsidR="00800E8B" w:rsidRPr="00D26888">
        <w:rPr>
          <w:noProof/>
          <w:vertAlign w:val="superscript"/>
        </w:rPr>
        <w:t>84</w:t>
      </w:r>
      <w:r w:rsidR="00FB263A" w:rsidRPr="00D26888">
        <w:fldChar w:fldCharType="end"/>
      </w:r>
      <w:r w:rsidR="004D3FC4" w:rsidRPr="00D26888">
        <w:t xml:space="preserve"> </w:t>
      </w:r>
      <w:r w:rsidRPr="00D26888">
        <w:t xml:space="preserve">Finally, it is important for researchers to identify which dimension of prevention (e.g., preventing infection, preventing disease, reducing severity of disease) is linked to a </w:t>
      </w:r>
      <w:proofErr w:type="spellStart"/>
      <w:r w:rsidRPr="00D26888">
        <w:t>CoP</w:t>
      </w:r>
      <w:proofErr w:type="spellEnd"/>
      <w:r w:rsidRPr="00D26888">
        <w:t xml:space="preserve"> since correlates may differ quantitatively and qualitatively based on the preventive outcome being considered.</w:t>
      </w:r>
      <w:r w:rsidR="00FB263A" w:rsidRPr="00D26888">
        <w:fldChar w:fldCharType="begin"/>
      </w:r>
      <w:r w:rsidR="00800E8B" w:rsidRPr="00D26888">
        <w:instrText xml:space="preserve"> ADDIN EN.CITE &lt;EndNote&gt;&lt;Cite&gt;&lt;Author&gt;Plotkin&lt;/Author&gt;&lt;Year&gt;2010&lt;/Year&gt;&lt;RecNum&gt;206&lt;/RecNum&gt;&lt;DisplayText&gt;&lt;style face="superscript"&gt;85&lt;/style&gt;&lt;/DisplayText&gt;&lt;record&gt;&lt;rec-number&gt;206&lt;/rec-number&gt;&lt;foreign-keys&gt;&lt;key app="EN" db-id="p5p0z5a9x2pazuex095vfdzg0a5srrsd5z9t" timestamp="1640318005" guid="18b64b09-6e85-4023-95b4-d271a266b646"&gt;206&lt;/key&gt;&lt;/foreign-keys&gt;&lt;ref-type name="Journal Article"&gt;17&lt;/ref-type&gt;&lt;contributors&gt;&lt;authors&gt;&lt;author&gt;Plotkin, S. A.&lt;/author&gt;&lt;/authors&gt;&lt;/contributors&gt;&lt;auth-address&gt;Vaxconsult, 4650 Wismer Road, Doylestown, PA 18902, USA. stanley.plotkin@vaxconsult.com&lt;/auth-address&gt;&lt;titles&gt;&lt;title&gt;Correlates of protection induced by vaccination&lt;/title&gt;&lt;secondary-title&gt;Clin Vaccine Immunol&lt;/secondary-title&gt;&lt;/titles&gt;&lt;periodical&gt;&lt;full-title&gt;Clin Vaccine Immunol&lt;/full-title&gt;&lt;/periodical&gt;&lt;pages&gt;1055-65&lt;/pages&gt;&lt;volume&gt;17&lt;/volume&gt;&lt;number&gt;7&lt;/number&gt;&lt;edition&gt;20100512&lt;/edition&gt;&lt;keywords&gt;&lt;keyword&gt;Antibodies&lt;/keyword&gt;&lt;keyword&gt;Humans&lt;/keyword&gt;&lt;keyword&gt;*Immunity&lt;/keyword&gt;&lt;keyword&gt;Immunity, Cellular&lt;/keyword&gt;&lt;keyword&gt;Immunologic Memory&lt;/keyword&gt;&lt;keyword&gt;Vaccines/*immunology&lt;/keyword&gt;&lt;/keywords&gt;&lt;dates&gt;&lt;year&gt;2010&lt;/year&gt;&lt;pub-dates&gt;&lt;date&gt;Jul&lt;/date&gt;&lt;/pub-dates&gt;&lt;/dates&gt;&lt;isbn&gt;1556-6811 (Print)&amp;#xD;1556-679x&lt;/isbn&gt;&lt;accession-num&gt;20463105&lt;/accession-num&gt;&lt;urls&gt;&lt;/urls&gt;&lt;custom2&gt;PMC2897268&lt;/custom2&gt;&lt;electronic-resource-num&gt;10.1128/cvi.00131-10&lt;/electronic-resource-num&gt;&lt;remote-database-provider&gt;NLM&lt;/remote-database-provider&gt;&lt;language&gt;eng&lt;/language&gt;&lt;/record&gt;&lt;/Cite&gt;&lt;/EndNote&gt;</w:instrText>
      </w:r>
      <w:r w:rsidR="00FB263A" w:rsidRPr="00D26888">
        <w:fldChar w:fldCharType="separate"/>
      </w:r>
      <w:r w:rsidR="00800E8B" w:rsidRPr="00D26888">
        <w:rPr>
          <w:noProof/>
          <w:vertAlign w:val="superscript"/>
        </w:rPr>
        <w:t>85</w:t>
      </w:r>
      <w:r w:rsidR="00FB263A" w:rsidRPr="00D26888">
        <w:fldChar w:fldCharType="end"/>
      </w:r>
    </w:p>
    <w:p w14:paraId="1B0D8185" w14:textId="77777777" w:rsidR="00823FB8" w:rsidRPr="00D26888" w:rsidRDefault="00823FB8" w:rsidP="00823FB8">
      <w:pPr>
        <w:spacing w:line="360" w:lineRule="auto"/>
      </w:pPr>
    </w:p>
    <w:p w14:paraId="4782ECB7" w14:textId="77777777" w:rsidR="00823FB8" w:rsidRPr="00D26888" w:rsidRDefault="00823FB8" w:rsidP="00823FB8">
      <w:pPr>
        <w:spacing w:line="360" w:lineRule="auto"/>
        <w:rPr>
          <w:b/>
        </w:rPr>
      </w:pPr>
      <w:r w:rsidRPr="00D26888">
        <w:rPr>
          <w:b/>
        </w:rPr>
        <w:t>Extrapolation</w:t>
      </w:r>
    </w:p>
    <w:p w14:paraId="04BFF117" w14:textId="77777777" w:rsidR="00823FB8" w:rsidRPr="00D26888" w:rsidRDefault="00823FB8" w:rsidP="00823FB8">
      <w:pPr>
        <w:spacing w:line="360" w:lineRule="auto"/>
      </w:pPr>
    </w:p>
    <w:p w14:paraId="1EAE3671" w14:textId="5C93A4C2" w:rsidR="00823FB8" w:rsidRPr="00D26888" w:rsidRDefault="00823FB8" w:rsidP="004D3FC4">
      <w:pPr>
        <w:spacing w:line="360" w:lineRule="auto"/>
      </w:pPr>
      <w:r w:rsidRPr="00D26888">
        <w:t>The duration of clinical trials is often not long enough to ascertain the duration of protection provided by a vaccine, and researchers have to extrapolate estimates of duration of protection from clinical trial data.</w:t>
      </w:r>
      <w:r w:rsidR="00FB263A" w:rsidRPr="00D26888">
        <w:fldChar w:fldCharType="begin">
          <w:fldData xml:space="preserve">PEVuZE5vdGU+PENpdGU+PEF1dGhvcj5CaWxja2U8L0F1dGhvcj48WWVhcj4yMDEyPC9ZZWFyPjxS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</w:fldData>
        </w:fldChar>
      </w:r>
      <w:r w:rsidR="00800E8B" w:rsidRPr="00D26888">
        <w:instrText xml:space="preserve"> ADDIN EN.CITE </w:instrText>
      </w:r>
      <w:r w:rsidR="00800E8B" w:rsidRPr="00D26888">
        <w:fldChar w:fldCharType="begin">
          <w:fldData xml:space="preserve">PEVuZE5vdGU+PENpdGU+PEF1dGhvcj5CaWxja2U8L0F1dGhvcj48WWVhcj4yMDEyPC9ZZWFyPjxS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</w:fldData>
        </w:fldChar>
      </w:r>
      <w:r w:rsidR="00800E8B" w:rsidRPr="00D26888">
        <w:instrText xml:space="preserve"> ADDIN EN.CITE.DATA </w:instrText>
      </w:r>
      <w:r w:rsidR="00800E8B" w:rsidRPr="00D26888">
        <w:fldChar w:fldCharType="end"/>
      </w:r>
      <w:r w:rsidR="00FB263A" w:rsidRPr="00D26888">
        <w:fldChar w:fldCharType="separate"/>
      </w:r>
      <w:r w:rsidR="00800E8B" w:rsidRPr="00D26888">
        <w:rPr>
          <w:noProof/>
          <w:vertAlign w:val="superscript"/>
        </w:rPr>
        <w:t>86,87</w:t>
      </w:r>
      <w:r w:rsidR="00FB263A" w:rsidRPr="00D26888">
        <w:fldChar w:fldCharType="end"/>
      </w:r>
      <w:r w:rsidRPr="00D26888">
        <w:t xml:space="preserve"> A number of different modelling techniques (e.g., logarithmic waning, exponential waning) can be used to generate duration of protection estimates, which can vary widely based on the technique chosen. Consequently, cost-effectiveness estimates can be sensitive to assumptions on duration of protection.</w:t>
      </w:r>
      <w:r w:rsidR="00FB263A" w:rsidRPr="00D26888">
        <w:fldChar w:fldCharType="begin"/>
      </w:r>
      <w:r w:rsidR="00800E8B" w:rsidRPr="00D26888">
        <w:instrText xml:space="preserve"> ADDIN EN.CITE &lt;EndNote&gt;&lt;Cite&gt;&lt;Author&gt;Bilcke&lt;/Author&gt;&lt;Year&gt;2012&lt;/Year&gt;&lt;RecNum&gt;79&lt;/RecNum&gt;&lt;DisplayText&gt;&lt;style face="superscript"&gt;86&lt;/style&gt;&lt;/DisplayText&gt;&lt;record&gt;&lt;rec-number&gt;79&lt;/rec-number&gt;&lt;foreign-keys&gt;&lt;key app="EN" db-id="p5p0z5a9x2pazuex095vfdzg0a5srrsd5z9t" timestamp="1640287321" guid="8e3ccc14-0cec-4f59-801e-5823efd01401"&gt;79&lt;/key&gt;&lt;/foreign-keys&gt;&lt;ref-type name="Journal Article"&gt;17&lt;/ref-type&gt;&lt;contributors&gt;&lt;authors&gt;&lt;author&gt;Bilcke, J.&lt;/author&gt;&lt;author&gt;Ogunjimi, B.&lt;/author&gt;&lt;author&gt;Hulstaert, F.&lt;/author&gt;&lt;author&gt;Van Damme, P.&lt;/author&gt;&lt;author&gt;Hens, N.&lt;/author&gt;&lt;author&gt;Beutels, P.&lt;/author&gt;&lt;/authors&gt;&lt;/contributors&gt;&lt;auth-address&gt;Center for Health Economic Research and Modeling Infectious Diseases (CHERMID), Vaccine and Infectious Disease Institute (Vaxinfectio), University of Antwerp, Universiteitsplein 1, Wilrijk, Belgium. joke.bilcke@ua.ac.be&lt;/auth-address&gt;&lt;titles&gt;&lt;title&gt;Estimating the age-specific duration of herpes zoster vaccine protection: a matter of model choice?&lt;/title&gt;&lt;secondary-title&gt;Vaccine&lt;/secondary-title&gt;&lt;/titles&gt;&lt;periodical&gt;&lt;full-title&gt;Vaccine&lt;/full-title&gt;&lt;/periodical&gt;&lt;pages&gt;2795-800&lt;/pages&gt;&lt;volume&gt;30&lt;/volume&gt;&lt;number&gt;17&lt;/number&gt;&lt;edition&gt;20111001&lt;/edition&gt;&lt;keywords&gt;&lt;keyword&gt;Age Factors&lt;/keyword&gt;&lt;keyword&gt;Herpes Zoster/*prevention &amp;amp; control&lt;/keyword&gt;&lt;keyword&gt;*Herpes Zoster Vaccine/immunology&lt;/keyword&gt;&lt;keyword&gt;Humans&lt;/keyword&gt;&lt;keyword&gt;*Models, Statistical&lt;/keyword&gt;&lt;keyword&gt;Time Factors&lt;/keyword&gt;&lt;/keywords&gt;&lt;dates&gt;&lt;year&gt;2012&lt;/year&gt;&lt;pub-dates&gt;&lt;date&gt;Apr 5&lt;/date&gt;&lt;/pub-dates&gt;&lt;/dates&gt;&lt;isbn&gt;0264-410x&lt;/isbn&gt;&lt;accession-num&gt;21964056&lt;/accession-num&gt;&lt;urls&gt;&lt;/urls&gt;&lt;electronic-resource-num&gt;10.1016/j.vaccine.2011.09.079&lt;/electronic-resource-num&gt;&lt;remote-database-provider&gt;NLM&lt;/remote-database-provider&gt;&lt;language&gt;eng&lt;/language&gt;&lt;/record&gt;&lt;/Cite&gt;&lt;/EndNote&gt;</w:instrText>
      </w:r>
      <w:r w:rsidR="00FB263A" w:rsidRPr="00D26888">
        <w:fldChar w:fldCharType="separate"/>
      </w:r>
      <w:r w:rsidR="00800E8B" w:rsidRPr="00D26888">
        <w:rPr>
          <w:noProof/>
          <w:vertAlign w:val="superscript"/>
        </w:rPr>
        <w:t>86</w:t>
      </w:r>
      <w:r w:rsidR="00FB263A" w:rsidRPr="00D26888">
        <w:fldChar w:fldCharType="end"/>
      </w:r>
      <w:r w:rsidRPr="00D26888">
        <w:t xml:space="preserve"> This has been demonstrated with cost-effectiveness analyses of herpes zoster vaccine (</w:t>
      </w:r>
      <w:proofErr w:type="spellStart"/>
      <w:r w:rsidRPr="00D26888">
        <w:t>Zostavax</w:t>
      </w:r>
      <w:proofErr w:type="spellEnd"/>
      <w:r w:rsidRPr="00D26888">
        <w:rPr>
          <w:rFonts w:ascii="Times" w:hAnsi="Times" w:cs="Times"/>
          <w:position w:val="8"/>
          <w:sz w:val="16"/>
          <w:szCs w:val="16"/>
        </w:rPr>
        <w:t>®</w:t>
      </w:r>
      <w:r w:rsidRPr="00D26888">
        <w:t>) in Belgium, where the authors found that cost-effectiveness estimates varied considerably based on the choice of model used estimate</w:t>
      </w:r>
      <w:r w:rsidR="00953D44" w:rsidRPr="00D26888">
        <w:t xml:space="preserve"> to</w:t>
      </w:r>
      <w:r w:rsidRPr="00D26888">
        <w:t xml:space="preserve"> vaccine efficacy.</w:t>
      </w:r>
      <w:r w:rsidR="00D20AA6" w:rsidRPr="00D26888">
        <w:fldChar w:fldCharType="begin"/>
      </w:r>
      <w:r w:rsidR="00800E8B" w:rsidRPr="00D26888">
        <w:instrText xml:space="preserve"> ADDIN EN.CITE &lt;EndNote&gt;&lt;Cite&gt;&lt;Author&gt;Bilcke&lt;/Author&gt;&lt;Year&gt;2012&lt;/Year&gt;&lt;RecNum&gt;78&lt;/RecNum&gt;&lt;DisplayText&gt;&lt;style face="superscript"&gt;31&lt;/style&gt;&lt;/DisplayText&gt;&lt;record&gt;&lt;rec-number&gt;78&lt;/rec-number&gt;&lt;foreign-keys&gt;&lt;key app="EN" db-id="p5p0z5a9x2pazuex095vfdzg0a5srrsd5z9t" timestamp="1640287214" guid="6aadf416-a8ae-4cb3-be50-53b1f220e903"&gt;78&lt;/key&gt;&lt;/foreign-keys&gt;&lt;ref-type name="Journal Article"&gt;17&lt;/ref-type&gt;&lt;contributors&gt;&lt;authors&gt;&lt;author&gt;Bilcke, J.&lt;/author&gt;&lt;author&gt;Marais, C.&lt;/author&gt;&lt;author&gt;Ogunjimi, B.&lt;/author&gt;&lt;author&gt;Willem, L.&lt;/author&gt;&lt;author&gt;Hens, N.&lt;/author&gt;&lt;author&gt;Beutels, P.&lt;/author&gt;&lt;/authors&gt;&lt;/contributors&gt;&lt;auth-address&gt;Center for Health Economics Research and Modeling Infectious Diseases (CHERMID), Vaccine and Infectious Disease Institute (Vaxinfectio), University of Antwerp, Universiteitsplein 1, 2610 Wilrijk, Belgium. joke.bilcke@ua.ac.be&lt;/auth-address&gt;&lt;titles&gt;&lt;title&gt;Cost-effectiveness of vaccination against herpes zoster in adults aged over 60 years in Belgium&lt;/title&gt;&lt;secondary-title&gt;Vaccine&lt;/secondary-title&gt;&lt;/titles&gt;&lt;periodical&gt;&lt;full-title&gt;Vaccine&lt;/full-title&gt;&lt;/periodical&gt;&lt;pages&gt;675-84&lt;/pages&gt;&lt;volume&gt;30&lt;/volume&gt;&lt;number&gt;3&lt;/number&gt;&lt;edition&gt;20111124&lt;/edition&gt;&lt;keywords&gt;&lt;keyword&gt;Aged&lt;/keyword&gt;&lt;keyword&gt;Aged, 80 and over&lt;/keyword&gt;&lt;keyword&gt;Belgium/epidemiology&lt;/keyword&gt;&lt;keyword&gt;Cost-Benefit Analysis&lt;/keyword&gt;&lt;keyword&gt;Female&lt;/keyword&gt;&lt;keyword&gt;Herpes Zoster/*economics/epidemiology/*prevention &amp;amp; control&lt;/keyword&gt;&lt;keyword&gt;Herpes Zoster Vaccine/*administration &amp;amp; dosage/*economics/immunology&lt;/keyword&gt;&lt;keyword&gt;Humans&lt;/keyword&gt;&lt;keyword&gt;Male&lt;/keyword&gt;&lt;keyword&gt;Middle Aged&lt;/keyword&gt;&lt;keyword&gt;Models, Statistical&lt;/keyword&gt;&lt;keyword&gt;Vaccination/*economics&lt;/keyword&gt;&lt;/keywords&gt;&lt;dates&gt;&lt;year&gt;2012&lt;/year&gt;&lt;pub-dates&gt;&lt;date&gt;Jan 11&lt;/date&gt;&lt;/pub-dates&gt;&lt;/dates&gt;&lt;isbn&gt;0264-410x&lt;/isbn&gt;&lt;accession-num&gt;22120193&lt;/accession-num&gt;&lt;urls&gt;&lt;/urls&gt;&lt;electronic-resource-num&gt;10.1016/j.vaccine.2011.10.036&lt;/electronic-resource-num&gt;&lt;remote-database-provider&gt;NLM&lt;/remote-database-provider&gt;&lt;language&gt;eng&lt;/language&gt;&lt;/record&gt;&lt;/Cite&gt;&lt;/EndNote&gt;</w:instrText>
      </w:r>
      <w:r w:rsidR="00D20AA6" w:rsidRPr="00D26888">
        <w:fldChar w:fldCharType="separate"/>
      </w:r>
      <w:r w:rsidR="00D20AA6" w:rsidRPr="00D26888">
        <w:rPr>
          <w:noProof/>
          <w:vertAlign w:val="superscript"/>
        </w:rPr>
        <w:t>31</w:t>
      </w:r>
      <w:r w:rsidR="00D20AA6" w:rsidRPr="00D26888">
        <w:fldChar w:fldCharType="end"/>
      </w:r>
      <w:r w:rsidR="006210F4" w:rsidRPr="00D26888">
        <w:t xml:space="preserve"> </w:t>
      </w:r>
      <w:r w:rsidRPr="00D26888">
        <w:t xml:space="preserve">Specific guidance on addressing uncertainty </w:t>
      </w:r>
      <w:r w:rsidR="00953D44" w:rsidRPr="00D26888">
        <w:t>of</w:t>
      </w:r>
      <w:r w:rsidRPr="00D26888">
        <w:t xml:space="preserve"> the estimates of duration of protection is provided in Chapter 13</w:t>
      </w:r>
      <w:r w:rsidR="004D3FC4" w:rsidRPr="00D26888">
        <w:t xml:space="preserve"> on</w:t>
      </w:r>
      <w:r w:rsidRPr="00D26888">
        <w:t xml:space="preserve"> Uncertainty.</w:t>
      </w:r>
      <w:r w:rsidRPr="00D26888">
        <w:br w:type="page"/>
      </w:r>
    </w:p>
    <w:p w14:paraId="62BFCA3F" w14:textId="0678AE7C" w:rsidR="00EA4CB0" w:rsidRPr="00EA4CB0" w:rsidRDefault="00EA4CB0" w:rsidP="00416405">
      <w:pPr>
        <w:pStyle w:val="Heading3"/>
      </w:pPr>
      <w:bookmarkStart w:id="48" w:name="_Measurement_and_Valuation"/>
      <w:bookmarkStart w:id="49" w:name="_Toc96595408"/>
      <w:bookmarkEnd w:id="48"/>
      <w:r w:rsidRPr="00D26888">
        <w:t>10.</w:t>
      </w:r>
      <w:r w:rsidRPr="00D26888">
        <w:tab/>
        <w:t>Measurement and Valuation of Health</w:t>
      </w:r>
      <w:bookmarkEnd w:id="49"/>
    </w:p>
    <w:p w14:paraId="72BEB890" w14:textId="0D9735E1" w:rsidR="00EA4CB0" w:rsidRPr="00EA4CB0" w:rsidRDefault="00EA4CB0" w:rsidP="00EA4CB0">
      <w:pPr>
        <w:tabs>
          <w:tab w:val="left" w:pos="703"/>
        </w:tabs>
        <w:spacing w:line="360" w:lineRule="auto"/>
        <w:ind w:left="703" w:hanging="703"/>
        <w:contextualSpacing/>
        <w:rPr>
          <w:rFonts w:cs="Helvetica"/>
          <w:szCs w:val="22"/>
        </w:rPr>
      </w:pPr>
      <w:r w:rsidRPr="00EA4CB0">
        <w:rPr>
          <w:rFonts w:cs="Helvetica"/>
          <w:szCs w:val="22"/>
        </w:rPr>
        <w:t>10.1</w:t>
      </w:r>
      <w:r w:rsidRPr="00EA4CB0">
        <w:rPr>
          <w:rFonts w:cs="Helvetica"/>
          <w:szCs w:val="22"/>
        </w:rPr>
        <w:tab/>
        <w:t>In both reference cases, the quality-adjusted life year (QALY) should be used as the method for valuing health outcomes.</w:t>
      </w:r>
    </w:p>
    <w:p w14:paraId="19BB58D0" w14:textId="77777777" w:rsidR="00EA4CB0" w:rsidRPr="00EA4CB0" w:rsidRDefault="00EA4CB0" w:rsidP="00EA4CB0">
      <w:pPr>
        <w:tabs>
          <w:tab w:val="left" w:pos="703"/>
        </w:tabs>
        <w:spacing w:line="360" w:lineRule="auto"/>
        <w:contextualSpacing/>
        <w:rPr>
          <w:rFonts w:cs="Helvetica"/>
          <w:szCs w:val="22"/>
        </w:rPr>
      </w:pPr>
    </w:p>
    <w:p w14:paraId="434AD7A3" w14:textId="1D3D2B39" w:rsidR="00EA4CB0" w:rsidRPr="00D24D20" w:rsidRDefault="00EA4CB0" w:rsidP="00EA4CB0">
      <w:pPr>
        <w:tabs>
          <w:tab w:val="left" w:pos="703"/>
        </w:tabs>
        <w:spacing w:line="360" w:lineRule="auto"/>
        <w:ind w:left="703" w:hanging="703"/>
        <w:contextualSpacing/>
        <w:rPr>
          <w:rStyle w:val="Heading4Char"/>
        </w:rPr>
      </w:pPr>
      <w:r w:rsidRPr="00EA4CB0">
        <w:rPr>
          <w:rFonts w:cs="Helvetica"/>
          <w:szCs w:val="22"/>
        </w:rPr>
        <w:t>10.2</w:t>
      </w:r>
      <w:r w:rsidRPr="00EA4CB0">
        <w:rPr>
          <w:rFonts w:cs="Helvetica"/>
          <w:szCs w:val="22"/>
        </w:rPr>
        <w:tab/>
        <w:t xml:space="preserve">“Health preferences should reflect the general Canadian population.” </w:t>
      </w:r>
      <w:r w:rsidRPr="00416405">
        <w:t>[CADTH Guideline Statement]</w:t>
      </w:r>
    </w:p>
    <w:p w14:paraId="293F6B46" w14:textId="77777777" w:rsidR="00EA4CB0" w:rsidRPr="00EA4CB0" w:rsidRDefault="00EA4CB0" w:rsidP="00EA4CB0">
      <w:pPr>
        <w:tabs>
          <w:tab w:val="left" w:pos="703"/>
        </w:tabs>
        <w:spacing w:line="360" w:lineRule="auto"/>
        <w:contextualSpacing/>
        <w:rPr>
          <w:rFonts w:cs="Helvetica"/>
          <w:szCs w:val="22"/>
        </w:rPr>
      </w:pPr>
    </w:p>
    <w:p w14:paraId="010314DB" w14:textId="0472091B" w:rsidR="00EA4CB0" w:rsidRPr="00416405" w:rsidRDefault="00EA4CB0" w:rsidP="00EA4CB0">
      <w:pPr>
        <w:tabs>
          <w:tab w:val="left" w:pos="703"/>
        </w:tabs>
        <w:spacing w:line="360" w:lineRule="auto"/>
        <w:ind w:left="703" w:hanging="703"/>
        <w:contextualSpacing/>
      </w:pPr>
      <w:r w:rsidRPr="00EA4CB0">
        <w:rPr>
          <w:rFonts w:cs="Helvetica"/>
          <w:szCs w:val="22"/>
        </w:rPr>
        <w:t>10.3</w:t>
      </w:r>
      <w:r w:rsidRPr="00EA4CB0">
        <w:rPr>
          <w:rFonts w:cs="Helvetica"/>
          <w:szCs w:val="22"/>
        </w:rPr>
        <w:tab/>
        <w:t xml:space="preserve">In the reference cases, researchers should use health preferences obtained from an indirect method of measurement that is based on a generic classification system (e.g., </w:t>
      </w:r>
      <w:proofErr w:type="spellStart"/>
      <w:r w:rsidRPr="00EA4CB0">
        <w:rPr>
          <w:rFonts w:cs="Helvetica"/>
          <w:szCs w:val="22"/>
        </w:rPr>
        <w:t>EuroQol</w:t>
      </w:r>
      <w:proofErr w:type="spellEnd"/>
      <w:r w:rsidRPr="00EA4CB0">
        <w:rPr>
          <w:rFonts w:cs="Helvetica"/>
          <w:szCs w:val="22"/>
        </w:rPr>
        <w:t xml:space="preserve"> 5-Dimensions questionnaire [EQ-5D], Health Utilities Index [HUI], Short Form 6-Dimensions [SF-6D], Child Health Utility 9-Dimensions [CHU9D], Assessment of Quality of Life [</w:t>
      </w:r>
      <w:proofErr w:type="spellStart"/>
      <w:r w:rsidRPr="00EA4CB0">
        <w:rPr>
          <w:rFonts w:cs="Helvetica"/>
          <w:szCs w:val="22"/>
        </w:rPr>
        <w:t>AQoL</w:t>
      </w:r>
      <w:proofErr w:type="spellEnd"/>
      <w:r w:rsidRPr="00EA4CB0">
        <w:rPr>
          <w:rFonts w:cs="Helvetica"/>
          <w:szCs w:val="22"/>
        </w:rPr>
        <w:t xml:space="preserve">]). Researchers must justify where an indirect method is not used. </w:t>
      </w:r>
      <w:r w:rsidRPr="00416405">
        <w:t>[CADTH Guideline Statement with amendment]</w:t>
      </w:r>
    </w:p>
    <w:p w14:paraId="6E43C06A" w14:textId="77777777" w:rsidR="00EA4CB0" w:rsidRPr="00EA4CB0" w:rsidRDefault="00EA4CB0" w:rsidP="00EA4CB0">
      <w:pPr>
        <w:pStyle w:val="ListParagraph"/>
        <w:rPr>
          <w:rFonts w:cs="Helvetica"/>
          <w:szCs w:val="22"/>
        </w:rPr>
      </w:pPr>
    </w:p>
    <w:p w14:paraId="38399ED1" w14:textId="77777777" w:rsidR="00EA4CB0" w:rsidRPr="00EA4CB0" w:rsidRDefault="00EA4CB0" w:rsidP="00EA4CB0">
      <w:pPr>
        <w:tabs>
          <w:tab w:val="left" w:pos="703"/>
        </w:tabs>
        <w:spacing w:line="360" w:lineRule="auto"/>
        <w:ind w:left="709" w:hanging="709"/>
        <w:contextualSpacing/>
        <w:rPr>
          <w:rFonts w:cs="Helvetica"/>
          <w:szCs w:val="22"/>
        </w:rPr>
      </w:pPr>
      <w:r w:rsidRPr="00EA4CB0">
        <w:rPr>
          <w:rFonts w:cs="Helvetica"/>
          <w:szCs w:val="22"/>
        </w:rPr>
        <w:t>10.4</w:t>
      </w:r>
      <w:r w:rsidRPr="00EA4CB0">
        <w:rPr>
          <w:rFonts w:cs="Helvetica"/>
          <w:szCs w:val="22"/>
        </w:rPr>
        <w:tab/>
        <w:t xml:space="preserve">“The selection of data sources for health state utility values should be based on their fitness for purpose, credibility, and consistency. Describe the trade-offs among these criteria and provide justification for the selected sources.” </w:t>
      </w:r>
      <w:r w:rsidRPr="00416405">
        <w:t>[CADTH Guideline Statement]</w:t>
      </w:r>
      <w:r w:rsidRPr="00D24D20">
        <w:rPr>
          <w:rStyle w:val="Heading4Char"/>
        </w:rPr>
        <w:t xml:space="preserve"> </w:t>
      </w:r>
    </w:p>
    <w:p w14:paraId="2BF9EFB0" w14:textId="77777777" w:rsidR="00823FB8" w:rsidRPr="00B45F1F" w:rsidRDefault="00823FB8" w:rsidP="00823FB8"/>
    <w:p w14:paraId="2E6D043C" w14:textId="6B32C34E" w:rsidR="00823FB8" w:rsidRPr="00B45F1F" w:rsidRDefault="00823FB8" w:rsidP="00823FB8">
      <w:pPr>
        <w:spacing w:line="360" w:lineRule="auto"/>
      </w:pPr>
      <w:r w:rsidRPr="00B45F1F">
        <w:t>QALYs are the metric used to quantify health outcomes in a CUA. QALY estimates are generated by combining data on survival and health-related quality of life (</w:t>
      </w:r>
      <w:proofErr w:type="spellStart"/>
      <w:r w:rsidRPr="00B45F1F">
        <w:t>HRQ</w:t>
      </w:r>
      <w:r w:rsidR="00FF1951" w:rsidRPr="00B45F1F">
        <w:t>o</w:t>
      </w:r>
      <w:r w:rsidRPr="00B45F1F">
        <w:t>L</w:t>
      </w:r>
      <w:proofErr w:type="spellEnd"/>
      <w:r w:rsidRPr="00B45F1F">
        <w:t xml:space="preserve">). In order to estimate QALYs, </w:t>
      </w:r>
      <w:proofErr w:type="spellStart"/>
      <w:r w:rsidRPr="00B45F1F">
        <w:t>HRQ</w:t>
      </w:r>
      <w:r w:rsidR="00FF1951" w:rsidRPr="00B45F1F">
        <w:t>o</w:t>
      </w:r>
      <w:r w:rsidRPr="00B45F1F">
        <w:t>L</w:t>
      </w:r>
      <w:proofErr w:type="spellEnd"/>
      <w:r w:rsidRPr="00B45F1F">
        <w:t xml:space="preserve"> data in the form of a summary measure, often referred to as a health utility, is required. </w:t>
      </w:r>
      <w:r w:rsidR="00AD2494" w:rsidRPr="00B45F1F">
        <w:t>As the CUA implicitly</w:t>
      </w:r>
      <w:r w:rsidR="00A76BDE" w:rsidRPr="00B45F1F">
        <w:t xml:space="preserve"> espouses an extra-</w:t>
      </w:r>
      <w:proofErr w:type="spellStart"/>
      <w:r w:rsidR="00A76BDE" w:rsidRPr="00B45F1F">
        <w:t>welfarist</w:t>
      </w:r>
      <w:proofErr w:type="spellEnd"/>
      <w:r w:rsidR="00A76BDE" w:rsidRPr="00B45F1F">
        <w:t xml:space="preserve"> </w:t>
      </w:r>
      <w:r w:rsidR="00AD2494" w:rsidRPr="00B45F1F">
        <w:t xml:space="preserve">foundation, decision-makers are concerned with </w:t>
      </w:r>
      <w:proofErr w:type="spellStart"/>
      <w:r w:rsidR="00AD2494" w:rsidRPr="00B45F1F">
        <w:t>HRQoL</w:t>
      </w:r>
      <w:proofErr w:type="spellEnd"/>
      <w:r w:rsidR="00AD2494" w:rsidRPr="00B45F1F">
        <w:t xml:space="preserve"> because </w:t>
      </w:r>
      <w:r w:rsidR="002721E5" w:rsidRPr="00B45F1F">
        <w:t>the key output of health interventions is health outcomes</w:t>
      </w:r>
      <w:r w:rsidR="00AD2494" w:rsidRPr="00B45F1F">
        <w:t>.</w:t>
      </w:r>
    </w:p>
    <w:p w14:paraId="3E2F14D2" w14:textId="77777777" w:rsidR="00AD2494" w:rsidRPr="00B45F1F" w:rsidRDefault="00AD2494" w:rsidP="00823FB8">
      <w:pPr>
        <w:spacing w:line="360" w:lineRule="auto"/>
      </w:pPr>
    </w:p>
    <w:p w14:paraId="1C005896" w14:textId="77777777" w:rsidR="00823FB8" w:rsidRPr="00B45F1F" w:rsidRDefault="00823FB8" w:rsidP="00823FB8">
      <w:pPr>
        <w:spacing w:line="360" w:lineRule="auto"/>
        <w:rPr>
          <w:b/>
        </w:rPr>
      </w:pPr>
      <w:r w:rsidRPr="00B45F1F">
        <w:rPr>
          <w:b/>
        </w:rPr>
        <w:t>Health Utility Data</w:t>
      </w:r>
    </w:p>
    <w:p w14:paraId="54533C5F" w14:textId="77777777" w:rsidR="00823FB8" w:rsidRPr="00B45F1F" w:rsidRDefault="00823FB8" w:rsidP="00823FB8">
      <w:pPr>
        <w:spacing w:line="360" w:lineRule="auto"/>
      </w:pPr>
    </w:p>
    <w:p w14:paraId="183FE61A" w14:textId="62EB8662" w:rsidR="00823FB8" w:rsidRPr="00B45F1F" w:rsidRDefault="00823FB8" w:rsidP="00823FB8">
      <w:pPr>
        <w:spacing w:line="360" w:lineRule="auto"/>
      </w:pPr>
      <w:r w:rsidRPr="00B45F1F">
        <w:t xml:space="preserve">The utilities obtained from </w:t>
      </w:r>
      <w:proofErr w:type="spellStart"/>
      <w:r w:rsidRPr="00B45F1F">
        <w:t>HRQ</w:t>
      </w:r>
      <w:r w:rsidR="00FF1951" w:rsidRPr="00B45F1F">
        <w:t>o</w:t>
      </w:r>
      <w:r w:rsidRPr="00B45F1F">
        <w:t>L</w:t>
      </w:r>
      <w:proofErr w:type="spellEnd"/>
      <w:r w:rsidRPr="00B45F1F">
        <w:t xml:space="preserve"> instruments should represent the preferences of the general Canadian population, consistent with the social decision-making standpoint adopted by these guidelines. Population preferences for health states defined in </w:t>
      </w:r>
      <w:proofErr w:type="gramStart"/>
      <w:r w:rsidRPr="00B45F1F">
        <w:t>an</w:t>
      </w:r>
      <w:proofErr w:type="gramEnd"/>
      <w:r w:rsidRPr="00B45F1F">
        <w:t xml:space="preserve"> </w:t>
      </w:r>
      <w:proofErr w:type="spellStart"/>
      <w:r w:rsidRPr="00B45F1F">
        <w:t>HRQ</w:t>
      </w:r>
      <w:r w:rsidR="00FF1951" w:rsidRPr="00B45F1F">
        <w:t>o</w:t>
      </w:r>
      <w:r w:rsidRPr="00B45F1F">
        <w:t>L</w:t>
      </w:r>
      <w:proofErr w:type="spellEnd"/>
      <w:r w:rsidRPr="00B45F1F">
        <w:t xml:space="preserve"> instrument are normally elicited from a sample of the general population using methods such as standard gamble or time trade-off.</w:t>
      </w:r>
    </w:p>
    <w:p w14:paraId="666B21E6" w14:textId="77777777" w:rsidR="00823FB8" w:rsidRPr="00B45F1F" w:rsidRDefault="00823FB8" w:rsidP="00823FB8">
      <w:pPr>
        <w:spacing w:line="360" w:lineRule="auto"/>
      </w:pPr>
    </w:p>
    <w:p w14:paraId="37006612" w14:textId="3438B49E" w:rsidR="00823FB8" w:rsidRPr="00D26888" w:rsidRDefault="00823FB8" w:rsidP="00823FB8">
      <w:pPr>
        <w:spacing w:line="360" w:lineRule="auto"/>
        <w:rPr>
          <w:rFonts w:cs="Times"/>
        </w:rPr>
      </w:pPr>
      <w:r w:rsidRPr="00B45F1F">
        <w:t>Although it is po</w:t>
      </w:r>
      <w:r w:rsidR="001D30F1" w:rsidRPr="00B45F1F">
        <w:t xml:space="preserve">ssible to elicit health utilities </w:t>
      </w:r>
      <w:r w:rsidRPr="00B45F1F">
        <w:t>directly from respondents, instruments designed to capture health utilities indirectly provide a more efficient and consistent method of obtaining this information. Both d</w:t>
      </w:r>
      <w:r w:rsidR="00FF1951" w:rsidRPr="00B45F1F">
        <w:t xml:space="preserve">isease-specific and generic </w:t>
      </w:r>
      <w:proofErr w:type="spellStart"/>
      <w:r w:rsidR="00FF1951" w:rsidRPr="00B45F1F">
        <w:t>HRQo</w:t>
      </w:r>
      <w:r w:rsidRPr="00B45F1F">
        <w:t>L</w:t>
      </w:r>
      <w:proofErr w:type="spellEnd"/>
      <w:r w:rsidRPr="00B45F1F">
        <w:t xml:space="preserve"> instruments are available to obtain indirect health utility measurements. The most commonly used generic instruments are the </w:t>
      </w:r>
      <w:proofErr w:type="spellStart"/>
      <w:r w:rsidRPr="00B45F1F">
        <w:rPr>
          <w:rFonts w:cs="Times"/>
        </w:rPr>
        <w:t>EuroQol</w:t>
      </w:r>
      <w:proofErr w:type="spellEnd"/>
      <w:r w:rsidRPr="00B45F1F">
        <w:rPr>
          <w:rFonts w:cs="Times"/>
        </w:rPr>
        <w:t xml:space="preserve"> 5-Dimensions questionnaire (EQ-5D), Health Utilities Index (HUI), the Short Form 6-Dimensions (SF-6D)</w:t>
      </w:r>
      <w:r w:rsidR="00307D5B" w:rsidRPr="00B45F1F">
        <w:rPr>
          <w:rFonts w:cs="Times"/>
        </w:rPr>
        <w:t>, and the Assessment of Quality of Life (</w:t>
      </w:r>
      <w:proofErr w:type="spellStart"/>
      <w:r w:rsidR="00307D5B" w:rsidRPr="00B45F1F">
        <w:rPr>
          <w:rFonts w:cs="Times"/>
        </w:rPr>
        <w:t>AQoL</w:t>
      </w:r>
      <w:proofErr w:type="spellEnd"/>
      <w:r w:rsidR="00307D5B" w:rsidRPr="00B45F1F">
        <w:rPr>
          <w:rFonts w:cs="Times"/>
        </w:rPr>
        <w:t>)</w:t>
      </w:r>
      <w:r w:rsidRPr="00B45F1F">
        <w:rPr>
          <w:rFonts w:cs="Times"/>
        </w:rPr>
        <w:t>.</w:t>
      </w:r>
      <w:r w:rsidR="00291CB0" w:rsidRPr="00B45F1F">
        <w:rPr>
          <w:rFonts w:cs="Times"/>
        </w:rPr>
        <w:t xml:space="preserve"> Instruments for children’s </w:t>
      </w:r>
      <w:proofErr w:type="spellStart"/>
      <w:r w:rsidR="00291CB0" w:rsidRPr="00B45F1F">
        <w:rPr>
          <w:rFonts w:cs="Times"/>
        </w:rPr>
        <w:t>HRQoL</w:t>
      </w:r>
      <w:proofErr w:type="spellEnd"/>
      <w:r w:rsidR="00291CB0" w:rsidRPr="00B45F1F">
        <w:rPr>
          <w:rFonts w:cs="Times"/>
        </w:rPr>
        <w:t xml:space="preserve"> include Child Health Utility 9-Dimensions (CHU9D), </w:t>
      </w:r>
      <w:r w:rsidR="00307D5B" w:rsidRPr="00B45F1F">
        <w:rPr>
          <w:rFonts w:cs="Times"/>
        </w:rPr>
        <w:t>KI</w:t>
      </w:r>
      <w:r w:rsidR="00D56A3D">
        <w:rPr>
          <w:rFonts w:cs="Times"/>
        </w:rPr>
        <w:t>D</w:t>
      </w:r>
      <w:r w:rsidR="00307D5B" w:rsidRPr="00B45F1F">
        <w:rPr>
          <w:rFonts w:cs="Times"/>
        </w:rPr>
        <w:t xml:space="preserve">SCREEN </w:t>
      </w:r>
      <w:proofErr w:type="spellStart"/>
      <w:r w:rsidR="00307D5B" w:rsidRPr="00B45F1F">
        <w:rPr>
          <w:rFonts w:cs="Times"/>
        </w:rPr>
        <w:t>Qality</w:t>
      </w:r>
      <w:proofErr w:type="spellEnd"/>
      <w:r w:rsidR="00307D5B" w:rsidRPr="00B45F1F">
        <w:rPr>
          <w:rFonts w:cs="Times"/>
        </w:rPr>
        <w:t xml:space="preserve"> of Life Questionnaire, Pediatric Quality of Life Inventory (</w:t>
      </w:r>
      <w:proofErr w:type="spellStart"/>
      <w:r w:rsidR="00307D5B" w:rsidRPr="00B45F1F">
        <w:rPr>
          <w:rFonts w:cs="Times"/>
        </w:rPr>
        <w:t>PedsQL</w:t>
      </w:r>
      <w:proofErr w:type="spellEnd"/>
      <w:r w:rsidR="00307D5B" w:rsidRPr="00B45F1F">
        <w:rPr>
          <w:rFonts w:cs="Times"/>
        </w:rPr>
        <w:t xml:space="preserve">) Generic Cores Scales, </w:t>
      </w:r>
      <w:r w:rsidR="00291CB0" w:rsidRPr="00B45F1F">
        <w:rPr>
          <w:rFonts w:cs="Times"/>
        </w:rPr>
        <w:t xml:space="preserve">and EQ-5D-Youth (EQ-5D-Y). </w:t>
      </w:r>
      <w:r w:rsidRPr="00B45F1F">
        <w:rPr>
          <w:rFonts w:cs="Times"/>
        </w:rPr>
        <w:t xml:space="preserve">Researchers should use </w:t>
      </w:r>
      <w:proofErr w:type="spellStart"/>
      <w:r w:rsidRPr="00B45F1F">
        <w:rPr>
          <w:rFonts w:cs="Times"/>
        </w:rPr>
        <w:t>HRQ</w:t>
      </w:r>
      <w:r w:rsidR="00FF1951" w:rsidRPr="00B45F1F">
        <w:rPr>
          <w:rFonts w:cs="Times"/>
        </w:rPr>
        <w:t>o</w:t>
      </w:r>
      <w:r w:rsidRPr="00B45F1F">
        <w:rPr>
          <w:rFonts w:cs="Times"/>
        </w:rPr>
        <w:t>L</w:t>
      </w:r>
      <w:proofErr w:type="spellEnd"/>
      <w:r w:rsidRPr="00B45F1F">
        <w:rPr>
          <w:rFonts w:cs="Times"/>
        </w:rPr>
        <w:t xml:space="preserve"> data obtained from a generic instrument to estimate QALYs to ensure comparability between vaccination programs being considered by decision-makers. </w:t>
      </w:r>
      <w:r w:rsidR="001D30F1" w:rsidRPr="00B45F1F">
        <w:rPr>
          <w:rFonts w:cs="Times"/>
        </w:rPr>
        <w:t xml:space="preserve">Where multiple estimates of utilities are available, source studies should be subjected to formal quality appraisal using a suitable quality </w:t>
      </w:r>
      <w:r w:rsidR="001D30F1" w:rsidRPr="00D26888">
        <w:rPr>
          <w:rFonts w:cs="Times"/>
        </w:rPr>
        <w:t>appraisal tool.</w:t>
      </w:r>
      <w:r w:rsidR="00D20AA6" w:rsidRPr="00D26888">
        <w:rPr>
          <w:rFonts w:cs="Times"/>
        </w:rPr>
        <w:fldChar w:fldCharType="begin">
          <w:fldData xml:space="preserve">PEVuZE5vdGU+PENpdGU+PEF1dGhvcj5ab3JhdHRpPC9BdXRob3I+PFllYXI+MjAyMTwvWWVhcj48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</w:fldData>
        </w:fldChar>
      </w:r>
      <w:r w:rsidR="00800E8B" w:rsidRPr="00D26888">
        <w:rPr>
          <w:rFonts w:cs="Times"/>
        </w:rPr>
        <w:instrText xml:space="preserve"> ADDIN EN.CITE </w:instrText>
      </w:r>
      <w:r w:rsidR="00800E8B" w:rsidRPr="00D26888">
        <w:rPr>
          <w:rFonts w:cs="Times"/>
        </w:rPr>
        <w:fldChar w:fldCharType="begin">
          <w:fldData xml:space="preserve">PEVuZE5vdGU+PENpdGU+PEF1dGhvcj5ab3JhdHRpPC9BdXRob3I+PFllYXI+MjAyMTwvWWVhcj48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</w:fldData>
        </w:fldChar>
      </w:r>
      <w:r w:rsidR="00800E8B" w:rsidRPr="00D26888">
        <w:rPr>
          <w:rFonts w:cs="Times"/>
        </w:rPr>
        <w:instrText xml:space="preserve"> ADDIN EN.CITE.DATA </w:instrText>
      </w:r>
      <w:r w:rsidR="00800E8B" w:rsidRPr="00D26888">
        <w:rPr>
          <w:rFonts w:cs="Times"/>
        </w:rPr>
      </w:r>
      <w:r w:rsidR="00800E8B" w:rsidRPr="00D26888">
        <w:rPr>
          <w:rFonts w:cs="Times"/>
        </w:rPr>
        <w:fldChar w:fldCharType="end"/>
      </w:r>
      <w:r w:rsidR="00D20AA6" w:rsidRPr="00D26888">
        <w:rPr>
          <w:rFonts w:cs="Times"/>
        </w:rPr>
      </w:r>
      <w:r w:rsidR="00D20AA6" w:rsidRPr="00D26888">
        <w:rPr>
          <w:rFonts w:cs="Times"/>
        </w:rPr>
        <w:fldChar w:fldCharType="separate"/>
      </w:r>
      <w:r w:rsidR="00800E8B" w:rsidRPr="00D26888">
        <w:rPr>
          <w:rFonts w:cs="Times"/>
          <w:noProof/>
          <w:vertAlign w:val="superscript"/>
        </w:rPr>
        <w:t>88</w:t>
      </w:r>
      <w:r w:rsidR="00D20AA6" w:rsidRPr="00D26888">
        <w:rPr>
          <w:rFonts w:cs="Times"/>
        </w:rPr>
        <w:fldChar w:fldCharType="end"/>
      </w:r>
    </w:p>
    <w:p w14:paraId="2558A180" w14:textId="77777777" w:rsidR="00823FB8" w:rsidRPr="00D26888" w:rsidRDefault="00823FB8" w:rsidP="00823FB8">
      <w:pPr>
        <w:spacing w:line="360" w:lineRule="auto"/>
        <w:rPr>
          <w:rFonts w:cs="Times"/>
        </w:rPr>
      </w:pPr>
    </w:p>
    <w:p w14:paraId="543860A0" w14:textId="3C3638EE" w:rsidR="00823FB8" w:rsidRPr="00D26888" w:rsidRDefault="00823FB8" w:rsidP="00823FB8">
      <w:pPr>
        <w:spacing w:line="360" w:lineRule="auto"/>
        <w:rPr>
          <w:rFonts w:cs="Times"/>
        </w:rPr>
      </w:pPr>
      <w:r w:rsidRPr="00D26888">
        <w:rPr>
          <w:rFonts w:cs="Times"/>
        </w:rPr>
        <w:t>Health utility data used to populate an economic model are often derived from published literature. To ensure consistency within a model, health utility valuations for all health states included in the model should be obtained from the same instrument and use preference weights obtained from the same population, whenever possible.</w:t>
      </w:r>
      <w:r w:rsidR="007A056D" w:rsidRPr="00D26888">
        <w:rPr>
          <w:rFonts w:cs="Times"/>
        </w:rPr>
        <w:fldChar w:fldCharType="begin">
          <w:fldData xml:space="preserve">PEVuZE5vdGU+PENpdGU+PEF1dGhvcj5CcmF6aWVyPC9BdXRob3I+PFllYXI+MjAxOTwvWWVhcj48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</w:fldData>
        </w:fldChar>
      </w:r>
      <w:r w:rsidR="00800E8B" w:rsidRPr="00D26888">
        <w:rPr>
          <w:rFonts w:cs="Times"/>
        </w:rPr>
        <w:instrText xml:space="preserve"> ADDIN EN.CITE </w:instrText>
      </w:r>
      <w:r w:rsidR="00800E8B" w:rsidRPr="00D26888">
        <w:rPr>
          <w:rFonts w:cs="Times"/>
        </w:rPr>
        <w:fldChar w:fldCharType="begin">
          <w:fldData xml:space="preserve">PEVuZE5vdGU+PENpdGU+PEF1dGhvcj5CcmF6aWVyPC9BdXRob3I+PFllYXI+MjAxOTwvWWVhcj48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</w:fldData>
        </w:fldChar>
      </w:r>
      <w:r w:rsidR="00800E8B" w:rsidRPr="00D26888">
        <w:rPr>
          <w:rFonts w:cs="Times"/>
        </w:rPr>
        <w:instrText xml:space="preserve"> ADDIN EN.CITE.DATA </w:instrText>
      </w:r>
      <w:r w:rsidR="00800E8B" w:rsidRPr="00D26888">
        <w:rPr>
          <w:rFonts w:cs="Times"/>
        </w:rPr>
      </w:r>
      <w:r w:rsidR="00800E8B" w:rsidRPr="00D26888">
        <w:rPr>
          <w:rFonts w:cs="Times"/>
        </w:rPr>
        <w:fldChar w:fldCharType="end"/>
      </w:r>
      <w:r w:rsidR="007A056D" w:rsidRPr="00D26888">
        <w:rPr>
          <w:rFonts w:cs="Times"/>
        </w:rPr>
      </w:r>
      <w:r w:rsidR="007A056D" w:rsidRPr="00D26888">
        <w:rPr>
          <w:rFonts w:cs="Times"/>
        </w:rPr>
        <w:fldChar w:fldCharType="separate"/>
      </w:r>
      <w:r w:rsidR="00800E8B" w:rsidRPr="00D26888">
        <w:rPr>
          <w:rFonts w:cs="Times"/>
          <w:noProof/>
          <w:vertAlign w:val="superscript"/>
        </w:rPr>
        <w:t>89</w:t>
      </w:r>
      <w:r w:rsidR="007A056D" w:rsidRPr="00D26888">
        <w:rPr>
          <w:rFonts w:cs="Times"/>
        </w:rPr>
        <w:fldChar w:fldCharType="end"/>
      </w:r>
      <w:r w:rsidRPr="00D26888">
        <w:rPr>
          <w:rFonts w:cs="Times"/>
        </w:rPr>
        <w:t xml:space="preserve"> When this is not possible, researchers should consider trade-offs between the fitness for purpose, credibility, and consistency for the available data. In these cases, researchers may also consider pooling health utility data using techniques such as meta-analysis or meta-regression, although the usefulness of these methods may be limited by the considerable heterogeneity in the valuation methods and </w:t>
      </w:r>
      <w:r w:rsidR="0020713C" w:rsidRPr="00D26888">
        <w:rPr>
          <w:rFonts w:cs="Times"/>
        </w:rPr>
        <w:t>study</w:t>
      </w:r>
      <w:r w:rsidRPr="00D26888">
        <w:rPr>
          <w:rFonts w:cs="Times"/>
        </w:rPr>
        <w:t xml:space="preserve"> populations.</w:t>
      </w:r>
      <w:r w:rsidR="00B8316E" w:rsidRPr="00D26888">
        <w:rPr>
          <w:rFonts w:cs="Times"/>
        </w:rPr>
        <w:fldChar w:fldCharType="begin"/>
      </w:r>
      <w:r w:rsidR="00800E8B" w:rsidRPr="00D26888">
        <w:rPr>
          <w:rFonts w:cs="Times"/>
        </w:rPr>
        <w:instrText xml:space="preserve"> ADDIN EN.CITE &lt;EndNote&gt;&lt;Cite&gt;&lt;Author&gt;Peasgood&lt;/Author&gt;&lt;Year&gt;2015&lt;/Year&gt;&lt;RecNum&gt;200&lt;/RecNum&gt;&lt;DisplayText&gt;&lt;style face="superscript"&gt;90&lt;/style&gt;&lt;/DisplayText&gt;&lt;record&gt;&lt;rec-number&gt;200&lt;/rec-number&gt;&lt;foreign-keys&gt;&lt;key app="EN" db-id="p5p0z5a9x2pazuex095vfdzg0a5srrsd5z9t" timestamp="1640318003" guid="e2f5bd1c-a2b6-4729-b51d-33cbdb32fa62"&gt;200&lt;/key&gt;&lt;/foreign-keys&gt;&lt;ref-type name="Journal Article"&gt;17&lt;/ref-type&gt;&lt;contributors&gt;&lt;authors&gt;&lt;author&gt;Peasgood, Tessa&lt;/author&gt;&lt;author&gt;Brazier, John&lt;/author&gt;&lt;/authors&gt;&lt;/contributors&gt;&lt;titles&gt;&lt;title&gt;Is Meta-Analysis for Utility Values Appropriate Given the Potential Impact Different Elicitation Methods Have on Values?&lt;/title&gt;&lt;secondary-title&gt;PharmacoEconomics&lt;/secondary-title&gt;&lt;/titles&gt;&lt;periodical&gt;&lt;full-title&gt;Pharmacoeconomics&lt;/full-title&gt;&lt;/periodical&gt;&lt;pages&gt;1101-5&lt;/pages&gt;&lt;volume&gt;33&lt;/volume&gt;&lt;number&gt;11&lt;/number&gt;&lt;dates&gt;&lt;year&gt;2015&lt;/year&gt;&lt;pub-dates&gt;&lt;date&gt;2015/11/01&lt;/date&gt;&lt;/pub-dates&gt;&lt;/dates&gt;&lt;isbn&gt;1179-2027&lt;/isbn&gt;&lt;urls&gt;&lt;related-urls&gt;&lt;url&gt;https://doi.org/10.1007/s40273-015-0310-y&lt;/url&gt;&lt;/related-urls&gt;&lt;/urls&gt;&lt;electronic-resource-num&gt;10.1007/s40273-015-0310-y&lt;/electronic-resource-num&gt;&lt;/record&gt;&lt;/Cite&gt;&lt;/EndNote&gt;</w:instrText>
      </w:r>
      <w:r w:rsidR="00B8316E" w:rsidRPr="00D26888">
        <w:rPr>
          <w:rFonts w:cs="Times"/>
        </w:rPr>
        <w:fldChar w:fldCharType="separate"/>
      </w:r>
      <w:r w:rsidR="00800E8B" w:rsidRPr="00D26888">
        <w:rPr>
          <w:rFonts w:cs="Times"/>
          <w:noProof/>
          <w:vertAlign w:val="superscript"/>
        </w:rPr>
        <w:t>90</w:t>
      </w:r>
      <w:r w:rsidR="00B8316E" w:rsidRPr="00D26888">
        <w:rPr>
          <w:rFonts w:cs="Times"/>
        </w:rPr>
        <w:fldChar w:fldCharType="end"/>
      </w:r>
      <w:r w:rsidR="00311714" w:rsidRPr="00D26888">
        <w:rPr>
          <w:rFonts w:cs="Times"/>
        </w:rPr>
        <w:t xml:space="preserve"> Researchers</w:t>
      </w:r>
      <w:r w:rsidR="001D30F1" w:rsidRPr="00D26888">
        <w:rPr>
          <w:rFonts w:cs="Times"/>
        </w:rPr>
        <w:t xml:space="preserve"> should </w:t>
      </w:r>
      <w:r w:rsidR="00B57B2A" w:rsidRPr="00D26888">
        <w:rPr>
          <w:rFonts w:cs="Times"/>
        </w:rPr>
        <w:t xml:space="preserve">explore uncertainty in </w:t>
      </w:r>
      <w:r w:rsidR="001D30F1" w:rsidRPr="00D26888">
        <w:rPr>
          <w:rFonts w:cs="Times"/>
        </w:rPr>
        <w:t xml:space="preserve">health utilities </w:t>
      </w:r>
      <w:r w:rsidR="00311714" w:rsidRPr="00D26888">
        <w:rPr>
          <w:rFonts w:cs="Times"/>
        </w:rPr>
        <w:t>in sensitivity analyses.</w:t>
      </w:r>
    </w:p>
    <w:p w14:paraId="7C65FFFF" w14:textId="2F74227B" w:rsidR="00307D5B" w:rsidRPr="00D26888" w:rsidRDefault="00307D5B" w:rsidP="00823FB8">
      <w:pPr>
        <w:spacing w:line="360" w:lineRule="auto"/>
        <w:rPr>
          <w:rFonts w:cs="Times"/>
        </w:rPr>
      </w:pPr>
    </w:p>
    <w:p w14:paraId="53B3B002" w14:textId="380C710A" w:rsidR="00307D5B" w:rsidRPr="00D26888" w:rsidRDefault="00E73713" w:rsidP="00E73713">
      <w:pPr>
        <w:spacing w:line="360" w:lineRule="auto"/>
        <w:rPr>
          <w:rFonts w:cs="Times"/>
          <w:szCs w:val="22"/>
        </w:rPr>
      </w:pPr>
      <w:r w:rsidRPr="00D26888">
        <w:rPr>
          <w:rFonts w:cs="Times"/>
          <w:szCs w:val="22"/>
        </w:rPr>
        <w:t xml:space="preserve">It must be recognized that there are no valid instruments for </w:t>
      </w:r>
      <w:r w:rsidR="00B57B2A" w:rsidRPr="00D26888">
        <w:rPr>
          <w:rFonts w:cs="Times"/>
          <w:szCs w:val="22"/>
        </w:rPr>
        <w:t xml:space="preserve">directly </w:t>
      </w:r>
      <w:r w:rsidRPr="00D26888">
        <w:rPr>
          <w:rFonts w:cs="Times"/>
          <w:szCs w:val="22"/>
        </w:rPr>
        <w:t>measuring utility in neonates, newborns, infants or young children</w:t>
      </w:r>
      <w:r w:rsidR="00B57B2A" w:rsidRPr="00D26888">
        <w:rPr>
          <w:rFonts w:cs="Times"/>
          <w:szCs w:val="22"/>
        </w:rPr>
        <w:t>, although this is an active area of current research</w:t>
      </w:r>
      <w:r w:rsidRPr="00D26888">
        <w:rPr>
          <w:rFonts w:cs="Times"/>
          <w:szCs w:val="22"/>
        </w:rPr>
        <w:t>.</w:t>
      </w:r>
      <w:r w:rsidR="00B8316E" w:rsidRPr="00D26888">
        <w:rPr>
          <w:rFonts w:cs="Times"/>
          <w:szCs w:val="22"/>
        </w:rPr>
        <w:fldChar w:fldCharType="begin"/>
      </w:r>
      <w:r w:rsidR="00800E8B" w:rsidRPr="00D26888">
        <w:rPr>
          <w:rFonts w:cs="Times"/>
          <w:szCs w:val="22"/>
        </w:rPr>
        <w:instrText xml:space="preserve"> ADDIN EN.CITE &lt;EndNote&gt;&lt;Cite&gt;&lt;Author&gt;Ungar&lt;/Author&gt;&lt;Year&gt;2011&lt;/Year&gt;&lt;RecNum&gt;262&lt;/RecNum&gt;&lt;DisplayText&gt;&lt;style face="superscript"&gt;91&lt;/style&gt;&lt;/DisplayText&gt;&lt;record&gt;&lt;rec-number&gt;262&lt;/rec-number&gt;&lt;foreign-keys&gt;&lt;key app="EN" db-id="p5p0z5a9x2pazuex095vfdzg0a5srrsd5z9t" timestamp="1640357322" guid="d010271a-f7ef-4a10-8ee7-f205d7025b07"&gt;262&lt;/key&gt;&lt;/foreign-keys&gt;&lt;ref-type name="Journal Article"&gt;17&lt;/ref-type&gt;&lt;contributors&gt;&lt;authors&gt;&lt;author&gt;Ungar, Wendy J.&lt;/author&gt;&lt;/authors&gt;&lt;/contributors&gt;&lt;titles&gt;&lt;title&gt;Challenges in Health State Valuation in Paediatric Economic Evaluation&lt;/title&gt;&lt;secondary-title&gt;PharmacoEconomics&lt;/secondary-title&gt;&lt;/titles&gt;&lt;periodical&gt;&lt;full-title&gt;Pharmacoeconomics&lt;/full-title&gt;&lt;/periodical&gt;&lt;pages&gt;641-652&lt;/pages&gt;&lt;volume&gt;29&lt;/volume&gt;&lt;number&gt;8&lt;/number&gt;&lt;dates&gt;&lt;year&gt;2011&lt;/year&gt;&lt;pub-dates&gt;&lt;date&gt;2011/08/01&lt;/date&gt;&lt;/pub-dates&gt;&lt;/dates&gt;&lt;isbn&gt;1179-2027&lt;/isbn&gt;&lt;urls&gt;&lt;related-urls&gt;&lt;url&gt;https://doi.org/10.2165/11591570-000000000-00000&lt;/url&gt;&lt;/related-urls&gt;&lt;/urls&gt;&lt;electronic-resource-num&gt;10.2165/11591570-000000000-00000&lt;/electronic-resource-num&gt;&lt;/record&gt;&lt;/Cite&gt;&lt;/EndNote&gt;</w:instrText>
      </w:r>
      <w:r w:rsidR="00B8316E" w:rsidRPr="00D26888">
        <w:rPr>
          <w:rFonts w:cs="Times"/>
          <w:szCs w:val="22"/>
        </w:rPr>
        <w:fldChar w:fldCharType="separate"/>
      </w:r>
      <w:r w:rsidR="00800E8B" w:rsidRPr="00D26888">
        <w:rPr>
          <w:rFonts w:cs="Times"/>
          <w:noProof/>
          <w:szCs w:val="22"/>
          <w:vertAlign w:val="superscript"/>
        </w:rPr>
        <w:t>91</w:t>
      </w:r>
      <w:r w:rsidR="00B8316E" w:rsidRPr="00D26888">
        <w:rPr>
          <w:rFonts w:cs="Times"/>
          <w:szCs w:val="22"/>
        </w:rPr>
        <w:fldChar w:fldCharType="end"/>
      </w:r>
      <w:r w:rsidRPr="00D26888">
        <w:rPr>
          <w:rFonts w:cs="Times"/>
          <w:szCs w:val="22"/>
        </w:rPr>
        <w:t xml:space="preserve"> Moreover, the construct of HRQOL for children differs by age group and is conceptually different than adults.</w:t>
      </w:r>
      <w:r w:rsidR="00B8316E" w:rsidRPr="00D26888">
        <w:rPr>
          <w:rFonts w:cs="Times"/>
          <w:szCs w:val="22"/>
        </w:rPr>
        <w:fldChar w:fldCharType="begin"/>
      </w:r>
      <w:r w:rsidR="00800E8B" w:rsidRPr="00D26888">
        <w:rPr>
          <w:rFonts w:cs="Times"/>
          <w:szCs w:val="22"/>
        </w:rPr>
        <w:instrText xml:space="preserve"> ADDIN EN.CITE &lt;EndNote&gt;&lt;Cite&gt;&lt;Author&gt;Oliveira&lt;/Author&gt;&lt;Year&gt;2020&lt;/Year&gt;&lt;RecNum&gt;263&lt;/RecNum&gt;&lt;DisplayText&gt;&lt;style face="superscript"&gt;92&lt;/style&gt;&lt;/DisplayText&gt;&lt;record&gt;&lt;rec-number&gt;263&lt;/rec-number&gt;&lt;foreign-keys&gt;&lt;key app="EN" db-id="p5p0z5a9x2pazuex095vfdzg0a5srrsd5z9t" timestamp="1640357369" guid="84d8e51b-e830-4f0f-9732-710f71289988"&gt;263&lt;/key&gt;&lt;/foreign-keys&gt;&lt;ref-type name="Journal Article"&gt;17&lt;/ref-type&gt;&lt;contributors&gt;&lt;authors&gt;&lt;author&gt;Oliveira, Carol&lt;/author&gt;&lt;author&gt;de Silva, Nicole T.&lt;/author&gt;&lt;author&gt;Ungar, Wendy J.&lt;/author&gt;&lt;author&gt;Bayoumi, Ahmed M.&lt;/author&gt;&lt;author&gt;Avitzur, Yaron&lt;/author&gt;&lt;author&gt;Hoch, Jeffrey S.&lt;/author&gt;&lt;author&gt;Maxwell, Julia&lt;/author&gt;&lt;author&gt;Wales, Paul W.&lt;/author&gt;&lt;/authors&gt;&lt;/contributors&gt;&lt;titles&gt;&lt;title&gt;Health-related quality of life in neonates and infants: a conceptual framework&lt;/title&gt;&lt;secondary-title&gt;Quality of Life Research&lt;/secondary-title&gt;&lt;/titles&gt;&lt;periodical&gt;&lt;full-title&gt;Quality of Life Research&lt;/full-title&gt;&lt;/periodical&gt;&lt;pages&gt;1159-68&lt;/pages&gt;&lt;volume&gt;29&lt;/volume&gt;&lt;number&gt;5&lt;/number&gt;&lt;dates&gt;&lt;year&gt;2020&lt;/year&gt;&lt;pub-dates&gt;&lt;date&gt;2020/05/01&lt;/date&gt;&lt;/pub-dates&gt;&lt;/dates&gt;&lt;isbn&gt;1573-2649&lt;/isbn&gt;&lt;urls&gt;&lt;related-urls&gt;&lt;url&gt;https://doi.org/10.1007/s11136-020-02432-6&lt;/url&gt;&lt;/related-urls&gt;&lt;/urls&gt;&lt;electronic-resource-num&gt;10.1007/s11136-020-02432-6&lt;/electronic-resource-num&gt;&lt;/record&gt;&lt;/Cite&gt;&lt;/EndNote&gt;</w:instrText>
      </w:r>
      <w:r w:rsidR="00B8316E" w:rsidRPr="00D26888">
        <w:rPr>
          <w:rFonts w:cs="Times"/>
          <w:szCs w:val="22"/>
        </w:rPr>
        <w:fldChar w:fldCharType="separate"/>
      </w:r>
      <w:r w:rsidR="00800E8B" w:rsidRPr="00D26888">
        <w:rPr>
          <w:rFonts w:cs="Times"/>
          <w:noProof/>
          <w:szCs w:val="22"/>
          <w:vertAlign w:val="superscript"/>
        </w:rPr>
        <w:t>92</w:t>
      </w:r>
      <w:r w:rsidR="00B8316E" w:rsidRPr="00D26888">
        <w:rPr>
          <w:rFonts w:cs="Times"/>
          <w:szCs w:val="22"/>
        </w:rPr>
        <w:fldChar w:fldCharType="end"/>
      </w:r>
      <w:r w:rsidRPr="00D26888">
        <w:rPr>
          <w:rFonts w:cs="Times"/>
          <w:szCs w:val="22"/>
        </w:rPr>
        <w:t xml:space="preserve"> While several pediatric-specific preference-based</w:t>
      </w:r>
      <w:r w:rsidRPr="00B45F1F">
        <w:rPr>
          <w:rFonts w:cs="Times"/>
          <w:szCs w:val="22"/>
        </w:rPr>
        <w:t xml:space="preserve"> measures of health-related quality of life have been developed recently (e.g., EQ-5D-Y, CHU-9D, A-QOL), all have lower age limits and typically rely on tariff sets derived from adult populations. The convergent validity of pediatric-specific and adult preference-based HRQOL measures requires study.</w:t>
      </w:r>
      <w:r w:rsidRPr="00B45F1F">
        <w:rPr>
          <w:rFonts w:cs="Times"/>
        </w:rPr>
        <w:t xml:space="preserve"> Despite the limitations, researchers should ideally use utilities for child health states sourced from a </w:t>
      </w:r>
      <w:r w:rsidRPr="00B45F1F">
        <w:rPr>
          <w:rFonts w:cs="Times"/>
          <w:szCs w:val="22"/>
        </w:rPr>
        <w:t>pediatric-specific generic instrument</w:t>
      </w:r>
      <w:r w:rsidRPr="00B45F1F">
        <w:rPr>
          <w:rFonts w:cs="Times"/>
        </w:rPr>
        <w:t xml:space="preserve">, as opposed to using adult utilities. If a </w:t>
      </w:r>
      <w:r w:rsidRPr="00B45F1F">
        <w:rPr>
          <w:rFonts w:cs="Times"/>
          <w:szCs w:val="22"/>
        </w:rPr>
        <w:t>pediatric-specific generic instrument</w:t>
      </w:r>
      <w:r w:rsidRPr="00B45F1F">
        <w:rPr>
          <w:rFonts w:cs="Times"/>
        </w:rPr>
        <w:t xml:space="preserve"> is not used for a child health state, this should be justified and its impact tested in sensitivity analysis. The use of generic instruments is encouraged in pediatrics, despite direct elicitation methods being frequently used. </w:t>
      </w:r>
      <w:r w:rsidR="003B1B4A" w:rsidRPr="00B45F1F">
        <w:rPr>
          <w:rFonts w:cs="Times"/>
        </w:rPr>
        <w:t>U</w:t>
      </w:r>
      <w:r w:rsidRPr="00B45F1F">
        <w:rPr>
          <w:rFonts w:cs="Times"/>
        </w:rPr>
        <w:t xml:space="preserve">tilities generated </w:t>
      </w:r>
      <w:r w:rsidR="003B1B4A" w:rsidRPr="00B45F1F">
        <w:rPr>
          <w:rFonts w:cs="Times"/>
        </w:rPr>
        <w:t xml:space="preserve">from direct elicitation </w:t>
      </w:r>
      <w:r w:rsidRPr="00B45F1F">
        <w:rPr>
          <w:rFonts w:cs="Times"/>
        </w:rPr>
        <w:t xml:space="preserve">for health states are sensitive to framing. In cases where utilities may be missing due to a child’s young age (e.g., </w:t>
      </w:r>
      <w:r w:rsidRPr="00B45F1F">
        <w:rPr>
          <w:rFonts w:cs="Times"/>
          <w:szCs w:val="22"/>
        </w:rPr>
        <w:t>under 5 years), assumptions used should be explicit and justified.</w:t>
      </w:r>
      <w:r w:rsidR="003B1B4A" w:rsidRPr="00B45F1F">
        <w:rPr>
          <w:rFonts w:cs="Times"/>
          <w:szCs w:val="22"/>
        </w:rPr>
        <w:t xml:space="preserve"> </w:t>
      </w:r>
      <w:r w:rsidRPr="00B45F1F">
        <w:rPr>
          <w:rFonts w:cs="Times"/>
        </w:rPr>
        <w:t xml:space="preserve">Preferences should be from a general population, supplemented with child valuations if available. Proxy respondents (e.g., by parents or healthcare providers) are often required in pediatrics because valuation methods can be cognitively difficult or require reading comprehension. However, proxy responses can systematically differ from child self-report where the directionality </w:t>
      </w:r>
      <w:r w:rsidRPr="00D26888">
        <w:rPr>
          <w:rFonts w:cs="Times"/>
        </w:rPr>
        <w:t>of the discrepancy is difficult to predict.</w:t>
      </w:r>
      <w:r w:rsidR="00B8316E" w:rsidRPr="00D26888">
        <w:rPr>
          <w:rFonts w:cs="Times"/>
        </w:rPr>
        <w:fldChar w:fldCharType="begin"/>
      </w:r>
      <w:r w:rsidR="00800E8B" w:rsidRPr="00D26888">
        <w:rPr>
          <w:rFonts w:cs="Times"/>
        </w:rPr>
        <w:instrText xml:space="preserve"> ADDIN EN.CITE &lt;EndNote&gt;&lt;Cite&gt;&lt;Author&gt;Ungar&lt;/Author&gt;&lt;Year&gt;2019&lt;/Year&gt;&lt;RecNum&gt;264&lt;/RecNum&gt;&lt;DisplayText&gt;&lt;style face="superscript"&gt;93&lt;/style&gt;&lt;/DisplayText&gt;&lt;record&gt;&lt;rec-number&gt;264&lt;/rec-number&gt;&lt;foreign-keys&gt;&lt;key app="EN" db-id="p5p0z5a9x2pazuex095vfdzg0a5srrsd5z9t" timestamp="1640357576" guid="7f722730-7207-4152-941a-27d925ace52b"&gt;264&lt;/key&gt;&lt;/foreign-keys&gt;&lt;ref-type name="Edited Book"&gt;28&lt;/ref-type&gt;&lt;contributors&gt;&lt;authors&gt;&lt;author&gt;Ungar, Wendy J.&lt;/author&gt;&lt;/authors&gt;&lt;/contributors&gt;&lt;titles&gt;&lt;title&gt;Economic evaluation in child health&lt;/title&gt;&lt;/titles&gt;&lt;dates&gt;&lt;year&gt;2019&lt;/year&gt;&lt;/dates&gt;&lt;publisher&gt;Oxford University Press&lt;/publisher&gt;&lt;urls&gt;&lt;related-urls&gt;&lt;url&gt;https://oxford.universitypressscholarship.com/view/10.1093/acprof:oso/9780199547494.001.0001/acprof-9780199547494&lt;/url&gt;&lt;/related-urls&gt;&lt;/urls&gt;&lt;/record&gt;&lt;/Cite&gt;&lt;/EndNote&gt;</w:instrText>
      </w:r>
      <w:r w:rsidR="00B8316E" w:rsidRPr="00D26888">
        <w:rPr>
          <w:rFonts w:cs="Times"/>
        </w:rPr>
        <w:fldChar w:fldCharType="separate"/>
      </w:r>
      <w:r w:rsidR="00800E8B" w:rsidRPr="00D26888">
        <w:rPr>
          <w:rFonts w:cs="Times"/>
          <w:noProof/>
          <w:vertAlign w:val="superscript"/>
        </w:rPr>
        <w:t>93</w:t>
      </w:r>
      <w:r w:rsidR="00B8316E" w:rsidRPr="00D26888">
        <w:rPr>
          <w:rFonts w:cs="Times"/>
        </w:rPr>
        <w:fldChar w:fldCharType="end"/>
      </w:r>
      <w:r w:rsidRPr="00D26888">
        <w:rPr>
          <w:rFonts w:cs="Times"/>
        </w:rPr>
        <w:t xml:space="preserve"> Researchers should use child utilities from instruments that are self-reported where possible, and specify if proxies are used.</w:t>
      </w:r>
      <w:r w:rsidR="003B1B4A" w:rsidRPr="00D26888">
        <w:rPr>
          <w:rFonts w:cs="Times"/>
        </w:rPr>
        <w:t xml:space="preserve"> Further, m</w:t>
      </w:r>
      <w:r w:rsidR="00F46AB8" w:rsidRPr="00D26888">
        <w:rPr>
          <w:rFonts w:cs="Times"/>
        </w:rPr>
        <w:t xml:space="preserve">any vaccines are given in infancy or childhood, some of which prevent diseases in childhood and others in diseases that emerge in adulthood. Researchers should explicitly state which health states in a model are related to child health states and which relate to future adult health states. </w:t>
      </w:r>
      <w:r w:rsidR="00AF3B30" w:rsidRPr="00D26888">
        <w:rPr>
          <w:rFonts w:cs="Times"/>
        </w:rPr>
        <w:t>In economic evaluations where adult and children are modelled, consistency in the use of instrument across ages is encouraged.</w:t>
      </w:r>
    </w:p>
    <w:p w14:paraId="21AEEB3B" w14:textId="6D3744BE" w:rsidR="00E73713" w:rsidRPr="00D26888" w:rsidRDefault="00E73713" w:rsidP="00E73713">
      <w:pPr>
        <w:spacing w:line="360" w:lineRule="auto"/>
        <w:rPr>
          <w:rFonts w:cs="Times"/>
          <w:szCs w:val="22"/>
        </w:rPr>
      </w:pPr>
    </w:p>
    <w:p w14:paraId="4CC8CAC2" w14:textId="1E856057" w:rsidR="00823FB8" w:rsidRPr="00D26888" w:rsidRDefault="00823FB8" w:rsidP="00E73713">
      <w:pPr>
        <w:spacing w:line="360" w:lineRule="auto"/>
      </w:pPr>
      <w:r w:rsidRPr="00D26888">
        <w:rPr>
          <w:szCs w:val="22"/>
        </w:rPr>
        <w:t>In addition to including health utility data for the population intended for the vaccination program and any population(s) that may experience externalities related to the program, researchers should include</w:t>
      </w:r>
      <w:r w:rsidRPr="00D26888">
        <w:t xml:space="preserve"> health utility data for informal caregivers in cases where potential spillover effects have been identified that could affect the health states of this population.</w:t>
      </w:r>
    </w:p>
    <w:p w14:paraId="4E174AF1" w14:textId="77777777" w:rsidR="00823FB8" w:rsidRPr="00D26888" w:rsidRDefault="00823FB8" w:rsidP="00823FB8">
      <w:pPr>
        <w:spacing w:line="360" w:lineRule="auto"/>
      </w:pPr>
    </w:p>
    <w:p w14:paraId="6EA2F0EA" w14:textId="2354F34C" w:rsidR="00823FB8" w:rsidRPr="00D26888" w:rsidRDefault="00823FB8" w:rsidP="00823FB8">
      <w:pPr>
        <w:spacing w:line="360" w:lineRule="auto"/>
        <w:rPr>
          <w:iCs/>
        </w:rPr>
      </w:pPr>
      <w:r w:rsidRPr="00D26888">
        <w:t xml:space="preserve">A more detailed discussion on </w:t>
      </w:r>
      <w:proofErr w:type="spellStart"/>
      <w:r w:rsidRPr="00D26888">
        <w:t>HRQ</w:t>
      </w:r>
      <w:r w:rsidR="00FF1951" w:rsidRPr="00D26888">
        <w:t>o</w:t>
      </w:r>
      <w:r w:rsidRPr="00D26888">
        <w:t>L</w:t>
      </w:r>
      <w:proofErr w:type="spellEnd"/>
      <w:r w:rsidRPr="00D26888">
        <w:t xml:space="preserve"> measurement and data can be found in Chapter 10 Measurement of Valuation of Health of CADTH’s </w:t>
      </w:r>
      <w:r w:rsidRPr="00D26888">
        <w:rPr>
          <w:i/>
        </w:rPr>
        <w:t>Guidelines for the Economic Evaluation of Health Technologies: Canada 4th Edition.</w:t>
      </w:r>
      <w:r w:rsidR="00B8316E" w:rsidRPr="00D26888">
        <w:rPr>
          <w:iCs/>
        </w:rPr>
        <w:fldChar w:fldCharType="begin"/>
      </w:r>
      <w:r w:rsidR="00800E8B" w:rsidRPr="00D26888">
        <w:rPr>
          <w:iCs/>
        </w:rPr>
        <w:instrText xml:space="preserve"> ADDIN EN.CITE &lt;EndNote&gt;&lt;Cite&gt;&lt;Author&gt;Canadian Agency for Drugs and Technologies in Health (CADTH)&lt;/Author&gt;&lt;Year&gt;2017&lt;/Year&gt;&lt;RecNum&gt;98&lt;/RecNum&gt;&lt;DisplayText&gt;&lt;style face="superscript"&gt;1&lt;/style&gt;&lt;/DisplayText&gt;&lt;record&gt;&lt;rec-number&gt;98&lt;/rec-number&gt;&lt;foreign-keys&gt;&lt;key app="EN" db-id="p5p0z5a9x2pazuex095vfdzg0a5srrsd5z9t" timestamp="1640288626" guid="9e091a39-7b89-47a9-af2e-3229cd9c377d"&gt;98&lt;/key&gt;&lt;/foreign-keys&gt;&lt;ref-type name="Government Document"&gt;46&lt;/ref-type&gt;&lt;contributors&gt;&lt;authors&gt;&lt;author&gt;Canadian Agency for Drugs and Technologies in Health (CADTH),&lt;/author&gt;&lt;/authors&gt;&lt;/contributors&gt;&lt;titles&gt;&lt;title&gt;Guidelines for the Economic Evaluation of Health Technologies: Canada 4th edition&lt;/title&gt;&lt;/titles&gt;&lt;dates&gt;&lt;year&gt;2017&lt;/year&gt;&lt;/dates&gt;&lt;urls&gt;&lt;related-urls&gt;&lt;url&gt;https://www.cadth.ca/sites/default/files/pdf/guidelines_for_the_economic_evaluation_of_health_technologies_canada_4th_ed.pdf&lt;/url&gt;&lt;/related-urls&gt;&lt;/urls&gt;&lt;/record&gt;&lt;/Cite&gt;&lt;/EndNote&gt;</w:instrText>
      </w:r>
      <w:r w:rsidR="00B8316E" w:rsidRPr="00D26888">
        <w:rPr>
          <w:iCs/>
        </w:rPr>
        <w:fldChar w:fldCharType="separate"/>
      </w:r>
      <w:r w:rsidR="00B8316E" w:rsidRPr="00D26888">
        <w:rPr>
          <w:iCs/>
          <w:noProof/>
          <w:vertAlign w:val="superscript"/>
        </w:rPr>
        <w:t>1</w:t>
      </w:r>
      <w:r w:rsidR="00B8316E" w:rsidRPr="00D26888">
        <w:rPr>
          <w:iCs/>
        </w:rPr>
        <w:fldChar w:fldCharType="end"/>
      </w:r>
    </w:p>
    <w:p w14:paraId="15D613FB" w14:textId="77777777" w:rsidR="00B8316E" w:rsidRPr="00D26888" w:rsidRDefault="00B8316E" w:rsidP="00823FB8">
      <w:pPr>
        <w:spacing w:line="360" w:lineRule="auto"/>
      </w:pPr>
    </w:p>
    <w:p w14:paraId="5629F20F" w14:textId="77777777" w:rsidR="00823FB8" w:rsidRPr="00D26888" w:rsidRDefault="00823FB8" w:rsidP="00823FB8">
      <w:pPr>
        <w:spacing w:line="360" w:lineRule="auto"/>
        <w:rPr>
          <w:b/>
        </w:rPr>
      </w:pPr>
      <w:r w:rsidRPr="00D26888">
        <w:rPr>
          <w:b/>
        </w:rPr>
        <w:t>Quality-Adjusted Life Years in Societal Perspective Economic Evaluations</w:t>
      </w:r>
    </w:p>
    <w:p w14:paraId="2237FA4D" w14:textId="77777777" w:rsidR="00823FB8" w:rsidRPr="00D26888" w:rsidRDefault="00823FB8" w:rsidP="00823FB8">
      <w:pPr>
        <w:spacing w:line="360" w:lineRule="auto"/>
      </w:pPr>
    </w:p>
    <w:p w14:paraId="588A0F13" w14:textId="323A72CB" w:rsidR="00823FB8" w:rsidRPr="00D26888" w:rsidRDefault="00823FB8" w:rsidP="00823FB8">
      <w:pPr>
        <w:spacing w:line="360" w:lineRule="auto"/>
      </w:pPr>
      <w:r w:rsidRPr="00D26888">
        <w:t xml:space="preserve">There is uncertainty about whether QALYs capture only health benefits, or whether they also, implicitly or explicitly, capture </w:t>
      </w:r>
      <w:r w:rsidR="00532791" w:rsidRPr="00D26888">
        <w:t>non-health-</w:t>
      </w:r>
      <w:r w:rsidRPr="00D26888">
        <w:t xml:space="preserve">related effects. This uncertainty is particularly germane to </w:t>
      </w:r>
      <w:r w:rsidR="00532791" w:rsidRPr="00D26888">
        <w:t>CUAs</w:t>
      </w:r>
      <w:r w:rsidRPr="00D26888">
        <w:t xml:space="preserve"> conducted from the societal perspective since these analyses are concerned </w:t>
      </w:r>
      <w:r w:rsidR="00532791" w:rsidRPr="00D26888">
        <w:t xml:space="preserve">with </w:t>
      </w:r>
      <w:r w:rsidRPr="00D26888">
        <w:t>not only costs and outcomes borne by the health system, but also with costs and outcomes that</w:t>
      </w:r>
      <w:r w:rsidR="00532791" w:rsidRPr="00D26888">
        <w:t xml:space="preserve"> fall onto non-health sectors. </w:t>
      </w:r>
      <w:r w:rsidRPr="00D26888">
        <w:t>Specifically, uncertainties exist around how to include the impacts of productivity and consumption in the ICER estimate.</w:t>
      </w:r>
    </w:p>
    <w:p w14:paraId="43712119" w14:textId="77777777" w:rsidR="00823FB8" w:rsidRPr="00D26888" w:rsidRDefault="00823FB8" w:rsidP="00823FB8">
      <w:pPr>
        <w:spacing w:line="360" w:lineRule="auto"/>
      </w:pPr>
    </w:p>
    <w:p w14:paraId="660F83B6" w14:textId="72C70360" w:rsidR="00823FB8" w:rsidRPr="00D26888" w:rsidRDefault="00C65B2A" w:rsidP="00823FB8">
      <w:pPr>
        <w:spacing w:line="360" w:lineRule="auto"/>
      </w:pPr>
      <w:r w:rsidRPr="00D26888">
        <w:t>As noted above,</w:t>
      </w:r>
      <w:r w:rsidR="00823FB8" w:rsidRPr="00D26888">
        <w:t xml:space="preserve"> QALYs are estimated using survival and </w:t>
      </w:r>
      <w:proofErr w:type="spellStart"/>
      <w:r w:rsidR="00823FB8" w:rsidRPr="00D26888">
        <w:t>HRQ</w:t>
      </w:r>
      <w:r w:rsidR="00FF1951" w:rsidRPr="00D26888">
        <w:t>o</w:t>
      </w:r>
      <w:r w:rsidR="00823FB8" w:rsidRPr="00D26888">
        <w:t>L</w:t>
      </w:r>
      <w:proofErr w:type="spellEnd"/>
      <w:r w:rsidR="004D6515" w:rsidRPr="00D26888">
        <w:t xml:space="preserve"> data. The </w:t>
      </w:r>
      <w:proofErr w:type="spellStart"/>
      <w:r w:rsidR="004D6515" w:rsidRPr="00D26888">
        <w:t>HRQoL</w:t>
      </w:r>
      <w:proofErr w:type="spellEnd"/>
      <w:r w:rsidR="004D6515" w:rsidRPr="00D26888">
        <w:t xml:space="preserve"> data </w:t>
      </w:r>
      <w:r w:rsidR="00823FB8" w:rsidRPr="00D26888">
        <w:t xml:space="preserve">are elicited based </w:t>
      </w:r>
      <w:r w:rsidR="009913B2" w:rsidRPr="00D26888">
        <w:t xml:space="preserve">often </w:t>
      </w:r>
      <w:r w:rsidR="00823FB8" w:rsidRPr="00D26888">
        <w:t xml:space="preserve">on health domains included in common </w:t>
      </w:r>
      <w:proofErr w:type="spellStart"/>
      <w:r w:rsidR="00823FB8" w:rsidRPr="00D26888">
        <w:t>HRQoL</w:t>
      </w:r>
      <w:proofErr w:type="spellEnd"/>
      <w:r w:rsidR="00823FB8" w:rsidRPr="00D26888">
        <w:t xml:space="preserve"> instruments</w:t>
      </w:r>
      <w:r w:rsidRPr="00D26888">
        <w:t xml:space="preserve">. However, it is unclear </w:t>
      </w:r>
      <w:r w:rsidR="00823FB8" w:rsidRPr="00D26888">
        <w:t>whether, or to what extent</w:t>
      </w:r>
      <w:r w:rsidRPr="00D26888">
        <w:t>,</w:t>
      </w:r>
      <w:r w:rsidR="00823FB8" w:rsidRPr="00D26888">
        <w:t xml:space="preserve"> respondents implicitly consider non-health-related factors when valuing these health states. In particular, the degree to which respondents consider how changes in productivity and consumption may affect their </w:t>
      </w:r>
      <w:proofErr w:type="spellStart"/>
      <w:r w:rsidRPr="00D26888">
        <w:t>HRQoL</w:t>
      </w:r>
      <w:proofErr w:type="spellEnd"/>
      <w:r w:rsidR="00823FB8" w:rsidRPr="00D26888">
        <w:t xml:space="preserve">, and the extent to which these considerations are implicitly incorporated into respondents’ valuation of their health states </w:t>
      </w:r>
      <w:r w:rsidR="000B78D7" w:rsidRPr="00D26888">
        <w:t>have</w:t>
      </w:r>
      <w:r w:rsidR="00823FB8" w:rsidRPr="00D26888">
        <w:t xml:space="preserve"> received attention. The available evidence suggests their influence is limited.</w:t>
      </w:r>
      <w:r w:rsidR="00B8316E" w:rsidRPr="00D26888">
        <w:fldChar w:fldCharType="begin">
          <w:fldData xml:space="preserve">PEVuZE5vdGU+PENpdGU+PEF1dGhvcj5Db29rc29uPC9BdXRob3I+PFllYXI+MjAyMTwvWWVhcj48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==
</w:fldData>
        </w:fldChar>
      </w:r>
      <w:r w:rsidR="00800E8B" w:rsidRPr="00D26888">
        <w:instrText xml:space="preserve"> ADDIN EN.CITE </w:instrText>
      </w:r>
      <w:r w:rsidR="00800E8B" w:rsidRPr="00D26888">
        <w:fldChar w:fldCharType="begin">
          <w:fldData xml:space="preserve">PEVuZE5vdGU+PENpdGU+PEF1dGhvcj5Db29rc29uPC9BdXRob3I+PFllYXI+MjAyMTwvWWVhcj48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==
</w:fldData>
        </w:fldChar>
      </w:r>
      <w:r w:rsidR="00800E8B" w:rsidRPr="00D26888">
        <w:instrText xml:space="preserve"> ADDIN EN.CITE.DATA </w:instrText>
      </w:r>
      <w:r w:rsidR="00800E8B" w:rsidRPr="00D26888">
        <w:fldChar w:fldCharType="end"/>
      </w:r>
      <w:r w:rsidR="00B8316E" w:rsidRPr="00D26888">
        <w:fldChar w:fldCharType="separate"/>
      </w:r>
      <w:r w:rsidR="00800E8B" w:rsidRPr="00D26888">
        <w:rPr>
          <w:noProof/>
          <w:vertAlign w:val="superscript"/>
        </w:rPr>
        <w:t>94-97</w:t>
      </w:r>
      <w:r w:rsidR="00B8316E" w:rsidRPr="00D26888">
        <w:fldChar w:fldCharType="end"/>
      </w:r>
    </w:p>
    <w:p w14:paraId="7C3CCFD4" w14:textId="77777777" w:rsidR="00823FB8" w:rsidRPr="00D26888" w:rsidRDefault="00823FB8" w:rsidP="00823FB8">
      <w:pPr>
        <w:spacing w:line="360" w:lineRule="auto"/>
      </w:pPr>
    </w:p>
    <w:p w14:paraId="43FDFBBD" w14:textId="7422D851" w:rsidR="00823FB8" w:rsidRPr="00D26888" w:rsidRDefault="00823FB8" w:rsidP="00823FB8">
      <w:pPr>
        <w:spacing w:line="360" w:lineRule="auto"/>
      </w:pPr>
      <w:r w:rsidRPr="00D26888">
        <w:t xml:space="preserve">If individuals </w:t>
      </w:r>
      <w:r w:rsidR="000B78D7" w:rsidRPr="00D26888">
        <w:t xml:space="preserve">were to </w:t>
      </w:r>
      <w:r w:rsidRPr="00D26888">
        <w:t xml:space="preserve">account for the economic effects of productivity when valuing their health states, </w:t>
      </w:r>
      <w:r w:rsidR="000B78D7" w:rsidRPr="00D26888">
        <w:t>then</w:t>
      </w:r>
      <w:r w:rsidRPr="00D26888">
        <w:t xml:space="preserve"> including monetary estimates of productivity in the numerator of the ICER estimate, along with costs of other resources, double count</w:t>
      </w:r>
      <w:r w:rsidR="00F12A93" w:rsidRPr="00D26888">
        <w:t>s</w:t>
      </w:r>
      <w:r w:rsidRPr="00D26888">
        <w:t xml:space="preserve"> these impacts.</w:t>
      </w:r>
      <w:r w:rsidR="003B6446" w:rsidRPr="00D26888">
        <w:fldChar w:fldCharType="begin"/>
      </w:r>
      <w:r w:rsidR="00800E8B" w:rsidRPr="00D26888">
        <w:instrText xml:space="preserve"> ADDIN EN.CITE &lt;EndNote&gt;&lt;Cite&gt;&lt;Author&gt;Feeny&lt;/Author&gt;&lt;Year&gt;2016&lt;/Year&gt;&lt;RecNum&gt;137&lt;/RecNum&gt;&lt;DisplayText&gt;&lt;style face="superscript"&gt;96&lt;/style&gt;&lt;/DisplayText&gt;&lt;record&gt;&lt;rec-number&gt;137&lt;/rec-number&gt;&lt;foreign-keys&gt;&lt;key app="EN" db-id="p5p0z5a9x2pazuex095vfdzg0a5srrsd5z9t" timestamp="1640310024" guid="167feed9-86fd-4e71-b86a-69b25d2257f6"&gt;137&lt;/key&gt;&lt;/foreign-keys&gt;&lt;ref-type name="Book Section"&gt;5&lt;/ref-type&gt;&lt;contributors&gt;&lt;authors&gt;&lt;author&gt;Feeny, David&lt;/author&gt;&lt;author&gt;Krahn, Murray&lt;/author&gt;&lt;author&gt;Prosser, Lisa A.&lt;/author&gt;&lt;author&gt;Salomon, Joshua A.&lt;/author&gt;&lt;/authors&gt;&lt;/contributors&gt;&lt;titles&gt;&lt;title&gt;Valuing Health Outcomes&lt;/title&gt;&lt;secondary-title&gt;Cost-Effectiveness in Health and Medicine&lt;/secondary-title&gt;&lt;/titles&gt;&lt;edition&gt;2&lt;/edition&gt;&lt;keywords&gt;&lt;keyword&gt;Community preferences&lt;/keyword&gt;&lt;keyword&gt;direct measures of preferences&lt;/keyword&gt;&lt;keyword&gt;health utility&lt;/keyword&gt;&lt;keyword&gt;multi-attribute measures&lt;/keyword&gt;&lt;keyword&gt;preferences&lt;/keyword&gt;&lt;keyword&gt;preference-based measures&lt;/keyword&gt;&lt;keyword&gt;quality-adjusted life years&lt;/keyword&gt;&lt;keyword&gt;utility measures&lt;/keyword&gt;&lt;keyword&gt;ER&lt;/keyword&gt;&lt;/keywords&gt;&lt;dates&gt;&lt;year&gt;2016&lt;/year&gt;&lt;/dates&gt;&lt;pub-location&gt;New York&lt;/pub-location&gt;&lt;publisher&gt;Oxford University Press&lt;/publisher&gt;&lt;isbn&gt;9780190492939&lt;/isbn&gt;&lt;urls&gt;&lt;related-urls&gt;&lt;url&gt;https://oxford.universitypressscholarship.com/10.1093/acprof:oso/9780190492939.001.0001/acprof-9780190492939-chapter-7&lt;/url&gt;&lt;/related-urls&gt;&lt;/urls&gt;&lt;electronic-resource-num&gt;10.1093/acprof:oso/9780190492939.003.0007&lt;/electronic-resource-num&gt;&lt;language&gt;eng&lt;/language&gt;&lt;/record&gt;&lt;/Cite&gt;&lt;/EndNote&gt;</w:instrText>
      </w:r>
      <w:r w:rsidR="003B6446" w:rsidRPr="00D26888">
        <w:fldChar w:fldCharType="separate"/>
      </w:r>
      <w:r w:rsidR="00800E8B" w:rsidRPr="00D26888">
        <w:rPr>
          <w:noProof/>
          <w:vertAlign w:val="superscript"/>
        </w:rPr>
        <w:t>96</w:t>
      </w:r>
      <w:r w:rsidR="003B6446" w:rsidRPr="00D26888">
        <w:fldChar w:fldCharType="end"/>
      </w:r>
      <w:r w:rsidRPr="00D26888">
        <w:t xml:space="preserve"> The current consensus</w:t>
      </w:r>
      <w:r w:rsidR="00976CCC" w:rsidRPr="00D26888">
        <w:t xml:space="preserve"> is</w:t>
      </w:r>
      <w:r w:rsidRPr="00D26888">
        <w:t xml:space="preserve"> that productivity and income changes are not likely to be captured in QALY estimates</w:t>
      </w:r>
      <w:r w:rsidR="00976CCC" w:rsidRPr="00D26888">
        <w:t>.</w:t>
      </w:r>
      <w:r w:rsidR="003B6446" w:rsidRPr="00D26888">
        <w:fldChar w:fldCharType="begin">
          <w:fldData xml:space="preserve">PEVuZE5vdGU+PENpdGU+PEF1dGhvcj5TaGlyb2l3YTwvQXV0aG9yPjxZZWFyPjIwMTM8L1llYXI+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</w:fldData>
        </w:fldChar>
      </w:r>
      <w:r w:rsidR="00800E8B" w:rsidRPr="00D26888">
        <w:instrText xml:space="preserve"> ADDIN EN.CITE </w:instrText>
      </w:r>
      <w:r w:rsidR="00800E8B" w:rsidRPr="00D26888">
        <w:fldChar w:fldCharType="begin">
          <w:fldData xml:space="preserve">PEVuZE5vdGU+PENpdGU+PEF1dGhvcj5TaGlyb2l3YTwvQXV0aG9yPjxZZWFyPjIwMTM8L1llYXI+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</w:fldData>
        </w:fldChar>
      </w:r>
      <w:r w:rsidR="00800E8B" w:rsidRPr="00D26888">
        <w:instrText xml:space="preserve"> ADDIN EN.CITE.DATA </w:instrText>
      </w:r>
      <w:r w:rsidR="00800E8B" w:rsidRPr="00D26888">
        <w:fldChar w:fldCharType="end"/>
      </w:r>
      <w:r w:rsidR="003B6446" w:rsidRPr="00D26888">
        <w:fldChar w:fldCharType="separate"/>
      </w:r>
      <w:r w:rsidR="00800E8B" w:rsidRPr="00D26888">
        <w:rPr>
          <w:noProof/>
          <w:vertAlign w:val="superscript"/>
        </w:rPr>
        <w:t>98,99</w:t>
      </w:r>
      <w:r w:rsidR="003B6446" w:rsidRPr="00D26888">
        <w:fldChar w:fldCharType="end"/>
      </w:r>
      <w:r w:rsidRPr="00D26888">
        <w:t xml:space="preserve"> </w:t>
      </w:r>
      <w:proofErr w:type="gramStart"/>
      <w:r w:rsidR="00976CCC" w:rsidRPr="00D26888">
        <w:t>This</w:t>
      </w:r>
      <w:proofErr w:type="gramEnd"/>
      <w:r w:rsidR="00976CCC" w:rsidRPr="00D26888">
        <w:t xml:space="preserve"> </w:t>
      </w:r>
      <w:r w:rsidRPr="00D26888">
        <w:t>support</w:t>
      </w:r>
      <w:r w:rsidR="000B78D7" w:rsidRPr="00D26888">
        <w:t>s</w:t>
      </w:r>
      <w:r w:rsidRPr="00D26888">
        <w:t xml:space="preserve"> the inclusion of productivity costs in the numerator of the ICER estimate.</w:t>
      </w:r>
    </w:p>
    <w:p w14:paraId="01AF6817" w14:textId="77777777" w:rsidR="00823FB8" w:rsidRPr="00D26888" w:rsidRDefault="00823FB8" w:rsidP="00823FB8">
      <w:pPr>
        <w:spacing w:line="360" w:lineRule="auto"/>
      </w:pPr>
    </w:p>
    <w:p w14:paraId="4138F972" w14:textId="45999D3B" w:rsidR="00823FB8" w:rsidRPr="00D26888" w:rsidRDefault="00823FB8" w:rsidP="00823FB8">
      <w:pPr>
        <w:spacing w:line="360" w:lineRule="auto"/>
      </w:pPr>
      <w:r w:rsidRPr="00D26888">
        <w:t>Similarly, questions have been posed about whether respondents in health state valuations consider and value non-medical consumption such as clothing and housing. One argument posits if the utility value of this consumption is not (implicitly) captured in QALYs, it would be inconsistent to include changes in such consumption on the costs</w:t>
      </w:r>
      <w:r w:rsidR="00976CCC" w:rsidRPr="00D26888">
        <w:t xml:space="preserve"> </w:t>
      </w:r>
      <w:r w:rsidRPr="00D26888">
        <w:t>side of the evaluation and therefore, these costs should be excluded.</w:t>
      </w:r>
      <w:r w:rsidR="003B6446" w:rsidRPr="00D26888">
        <w:fldChar w:fldCharType="begin"/>
      </w:r>
      <w:r w:rsidR="00800E8B" w:rsidRPr="00D26888">
        <w:instrText xml:space="preserve"> ADDIN EN.CITE &lt;EndNote&gt;&lt;Cite&gt;&lt;Author&gt;Nyman&lt;/Author&gt;&lt;Year&gt;2004&lt;/Year&gt;&lt;RecNum&gt;195&lt;/RecNum&gt;&lt;DisplayText&gt;&lt;style face="superscript"&gt;97&lt;/style&gt;&lt;/DisplayText&gt;&lt;record&gt;&lt;rec-number&gt;195&lt;/rec-number&gt;&lt;foreign-keys&gt;&lt;key app="EN" db-id="p5p0z5a9x2pazuex095vfdzg0a5srrsd5z9t" timestamp="1640316612" guid="3d7d7040-12f5-444c-b0cf-6ce048b3c8e4"&gt;195&lt;/key&gt;&lt;/foreign-keys&gt;&lt;ref-type name="Journal Article"&gt;17&lt;/ref-type&gt;&lt;contributors&gt;&lt;authors&gt;&lt;author&gt;Nyman, J. A.&lt;/author&gt;&lt;/authors&gt;&lt;/contributors&gt;&lt;auth-address&gt;Health Services Research and Policy, University of Minnesota, Minneapolis, 55455-0392, USA. nyman001@umn.edu&lt;/auth-address&gt;&lt;titles&gt;&lt;title&gt;Should the consumption of survivors be included as a cost in cost-utility analysis?&lt;/title&gt;&lt;secondary-title&gt;Health Econ&lt;/secondary-title&gt;&lt;/titles&gt;&lt;periodical&gt;&lt;full-title&gt;Health economics&lt;/full-title&gt;&lt;abbr-1&gt;Health Econ&lt;/abbr-1&gt;&lt;/periodical&gt;&lt;pages&gt;417-27&lt;/pages&gt;&lt;volume&gt;13&lt;/volume&gt;&lt;number&gt;5&lt;/number&gt;&lt;keywords&gt;&lt;keyword&gt;*Cost-Benefit Analysis&lt;/keyword&gt;&lt;keyword&gt;*Health Expenditures&lt;/keyword&gt;&lt;keyword&gt;Humans&lt;/keyword&gt;&lt;keyword&gt;Models, Theoretical&lt;/keyword&gt;&lt;keyword&gt;Quality-Adjusted Life Years&lt;/keyword&gt;&lt;keyword&gt;*Survivors&lt;/keyword&gt;&lt;keyword&gt;United States&lt;/keyword&gt;&lt;/keywords&gt;&lt;dates&gt;&lt;year&gt;2004&lt;/year&gt;&lt;pub-dates&gt;&lt;date&gt;May&lt;/date&gt;&lt;/pub-dates&gt;&lt;/dates&gt;&lt;isbn&gt;1057-9230 (Print)&amp;#xD;1057-9230&lt;/isbn&gt;&lt;accession-num&gt;15127422&lt;/accession-num&gt;&lt;urls&gt;&lt;/urls&gt;&lt;electronic-resource-num&gt;10.1002/hec.850&lt;/electronic-resource-num&gt;&lt;remote-database-provider&gt;NLM&lt;/remote-database-provider&gt;&lt;language&gt;eng&lt;/language&gt;&lt;/record&gt;&lt;/Cite&gt;&lt;/EndNote&gt;</w:instrText>
      </w:r>
      <w:r w:rsidR="003B6446" w:rsidRPr="00D26888">
        <w:fldChar w:fldCharType="separate"/>
      </w:r>
      <w:r w:rsidR="00800E8B" w:rsidRPr="00D26888">
        <w:rPr>
          <w:noProof/>
          <w:vertAlign w:val="superscript"/>
        </w:rPr>
        <w:t>97</w:t>
      </w:r>
      <w:r w:rsidR="003B6446" w:rsidRPr="00D26888">
        <w:fldChar w:fldCharType="end"/>
      </w:r>
      <w:r w:rsidRPr="00D26888">
        <w:t xml:space="preserve"> Another argument posits that non-medical consumption (e.g.</w:t>
      </w:r>
      <w:r w:rsidR="00976CCC" w:rsidRPr="00D26888">
        <w:t>,</w:t>
      </w:r>
      <w:r w:rsidRPr="00D26888">
        <w:t xml:space="preserve"> daily food intake) is necessary to stay alive. Even if respondents would not consider this in their valuations of health states, it should nonetheless be included as a cost. This would be even more evident if respondents would assume usual levels of consumption in answering health state valuation questions. The same argument applies to other non-medical consumption, which to some extent may also contribute to an individual’s </w:t>
      </w:r>
      <w:r w:rsidR="00C65B2A" w:rsidRPr="00D26888">
        <w:t>HRQoL</w:t>
      </w:r>
      <w:r w:rsidRPr="00D26888">
        <w:t>.</w:t>
      </w:r>
      <w:r w:rsidR="00BC17E7" w:rsidRPr="00D26888">
        <w:fldChar w:fldCharType="begin"/>
      </w:r>
      <w:r w:rsidR="00800E8B" w:rsidRPr="00D26888">
        <w:instrText xml:space="preserve"> ADDIN EN.CITE &lt;EndNote&gt;&lt;Cite&gt;&lt;Author&gt;de Vries&lt;/Author&gt;&lt;Year&gt;2019&lt;/Year&gt;&lt;RecNum&gt;120&lt;/RecNum&gt;&lt;DisplayText&gt;&lt;style face="superscript"&gt;95&lt;/style&gt;&lt;/DisplayText&gt;&lt;record&gt;&lt;rec-number&gt;120&lt;/rec-number&gt;&lt;foreign-keys&gt;&lt;key app="EN" db-id="p5p0z5a9x2pazuex095vfdzg0a5srrsd5z9t" timestamp="1640308770" guid="d6f734c3-1b7f-45aa-8cf7-9282cd09acb9"&gt;120&lt;/key&gt;&lt;/foreign-keys&gt;&lt;ref-type name="Journal Article"&gt;17&lt;/ref-type&gt;&lt;contributors&gt;&lt;authors&gt;&lt;author&gt;de Vries, L. M.&lt;/author&gt;&lt;author&gt;van Baal, P. H. M.&lt;/author&gt;&lt;author&gt;Brouwer, W. B. F.&lt;/author&gt;&lt;/authors&gt;&lt;/contributors&gt;&lt;auth-address&gt;Erasmus School of Health Policy and Management, Erasmus University Rotterdam, P.O. Box 1738, 3000 DR, Rotterdam, The Netherlands. l.m.devries@eshpm.eur.nl.&amp;#xD;Erasmus School of Health Policy and Management, Erasmus University Rotterdam, P.O. Box 1738, 3000 DR, Rotterdam, The Netherlands.&lt;/auth-address&gt;&lt;titles&gt;&lt;title&gt;Future Costs in Cost-Effectiveness Analyses: Past, Present, Future&lt;/title&gt;&lt;secondary-title&gt;Pharmacoeconomics&lt;/secondary-title&gt;&lt;/titles&gt;&lt;periodical&gt;&lt;full-title&gt;Pharmacoeconomics&lt;/full-title&gt;&lt;/periodical&gt;&lt;pages&gt;119-30&lt;/pages&gt;&lt;volume&gt;37&lt;/volume&gt;&lt;number&gt;2&lt;/number&gt;&lt;keywords&gt;&lt;keyword&gt;Biomedical Technology/*economics&lt;/keyword&gt;&lt;keyword&gt;Cost-Benefit Analysis/trends&lt;/keyword&gt;&lt;keyword&gt;Economics, Pharmaceutical/trends&lt;/keyword&gt;&lt;keyword&gt;Health Care Costs/*trends&lt;/keyword&gt;&lt;keyword&gt;Humans&lt;/keyword&gt;&lt;keyword&gt;Quality-Adjusted Life Years&lt;/keyword&gt;&lt;keyword&gt;Technology Assessment, Biomedical/*methods&lt;/keyword&gt;&lt;/keywords&gt;&lt;dates&gt;&lt;year&gt;2019&lt;/year&gt;&lt;pub-dates&gt;&lt;date&gt;Feb&lt;/date&gt;&lt;/pub-dates&gt;&lt;/dates&gt;&lt;isbn&gt;1170-7690 (Print)&amp;#xD;1170-7690&lt;/isbn&gt;&lt;accession-num&gt;30474803&lt;/accession-num&gt;&lt;urls&gt;&lt;/urls&gt;&lt;custom1&gt;Linda M. de Vries, Pieter H.M. van Baal, and Werner B.F. Brouwer have no conflicts of interest that are directly relevant to the contents of this article.&lt;/custom1&gt;&lt;custom2&gt;PMC6386050&lt;/custom2&gt;&lt;electronic-resource-num&gt;10.1007/s40273-018-0749-8&lt;/electronic-resource-num&gt;&lt;remote-database-provider&gt;NLM&lt;/remote-database-provider&gt;&lt;language&gt;eng&lt;/language&gt;&lt;/record&gt;&lt;/Cite&gt;&lt;/EndNote&gt;</w:instrText>
      </w:r>
      <w:r w:rsidR="00BC17E7" w:rsidRPr="00D26888">
        <w:fldChar w:fldCharType="separate"/>
      </w:r>
      <w:r w:rsidR="00800E8B" w:rsidRPr="00D26888">
        <w:rPr>
          <w:noProof/>
          <w:vertAlign w:val="superscript"/>
        </w:rPr>
        <w:t>95</w:t>
      </w:r>
      <w:r w:rsidR="00BC17E7" w:rsidRPr="00D26888">
        <w:fldChar w:fldCharType="end"/>
      </w:r>
    </w:p>
    <w:p w14:paraId="41C66202" w14:textId="77777777" w:rsidR="00823FB8" w:rsidRPr="00D26888" w:rsidRDefault="00823FB8" w:rsidP="00823FB8">
      <w:pPr>
        <w:spacing w:line="360" w:lineRule="auto"/>
      </w:pPr>
    </w:p>
    <w:p w14:paraId="72AABE2A" w14:textId="25BCBC94" w:rsidR="00823FB8" w:rsidRPr="00D26888" w:rsidRDefault="00823FB8" w:rsidP="00823FB8">
      <w:pPr>
        <w:spacing w:line="360" w:lineRule="auto"/>
      </w:pPr>
      <w:r w:rsidRPr="00D26888">
        <w:t>In contrast to findings related to respondents’ consideration of productivity changes when valuing health states, evidence suggests that respondents do consider utility of consumption when valuing health states.</w:t>
      </w:r>
      <w:r w:rsidR="00BC17E7" w:rsidRPr="00D26888">
        <w:fldChar w:fldCharType="begin">
          <w:fldData xml:space="preserve">PEVuZE5vdGU+PENpdGU+PEF1dGhvcj5BZGFya3dhaDwvQXV0aG9yPjxZZWFyPjIwMTY8L1llYXI+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==
</w:fldData>
        </w:fldChar>
      </w:r>
      <w:r w:rsidR="00800E8B" w:rsidRPr="00D26888">
        <w:instrText xml:space="preserve"> ADDIN EN.CITE </w:instrText>
      </w:r>
      <w:r w:rsidR="00800E8B" w:rsidRPr="00D26888">
        <w:fldChar w:fldCharType="begin">
          <w:fldData xml:space="preserve">PEVuZE5vdGU+PENpdGU+PEF1dGhvcj5BZGFya3dhaDwvQXV0aG9yPjxZZWFyPjIwMTY8L1llYXI+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==
</w:fldData>
        </w:fldChar>
      </w:r>
      <w:r w:rsidR="00800E8B" w:rsidRPr="00D26888">
        <w:instrText xml:space="preserve"> ADDIN EN.CITE.DATA </w:instrText>
      </w:r>
      <w:r w:rsidR="00800E8B" w:rsidRPr="00D26888">
        <w:fldChar w:fldCharType="end"/>
      </w:r>
      <w:r w:rsidR="00BC17E7" w:rsidRPr="00D26888">
        <w:fldChar w:fldCharType="separate"/>
      </w:r>
      <w:r w:rsidR="00800E8B" w:rsidRPr="00D26888">
        <w:rPr>
          <w:noProof/>
          <w:vertAlign w:val="superscript"/>
        </w:rPr>
        <w:t>100</w:t>
      </w:r>
      <w:r w:rsidR="00BC17E7" w:rsidRPr="00D26888">
        <w:fldChar w:fldCharType="end"/>
      </w:r>
      <w:r w:rsidRPr="00D26888">
        <w:t xml:space="preserve"> This suggests that health improvements may lead to increases in the marginal utility of non-health-related consumption. Although further research is required to corroborate these findings, they do provide justification for including consumption costs in the numerator of the ICER estimate.</w:t>
      </w:r>
      <w:r w:rsidR="00BC17E7" w:rsidRPr="00D26888" w:rsidDel="00BC17E7">
        <w:t xml:space="preserve"> </w:t>
      </w:r>
    </w:p>
    <w:p w14:paraId="1B4E507D" w14:textId="77777777" w:rsidR="00823FB8" w:rsidRPr="00D26888" w:rsidRDefault="00823FB8" w:rsidP="00823FB8">
      <w:pPr>
        <w:spacing w:line="360" w:lineRule="auto"/>
      </w:pPr>
    </w:p>
    <w:p w14:paraId="5CF45033" w14:textId="3102B00C" w:rsidR="00823FB8" w:rsidRPr="00D26888" w:rsidRDefault="001F485D" w:rsidP="00FF1951">
      <w:pPr>
        <w:spacing w:line="360" w:lineRule="auto"/>
      </w:pPr>
      <w:r w:rsidRPr="00D26888">
        <w:t>In summary, f</w:t>
      </w:r>
      <w:r w:rsidR="00823FB8" w:rsidRPr="00D26888">
        <w:t>or the societal perspective reference case analysis, changes related to productivity and costs of no</w:t>
      </w:r>
      <w:r w:rsidR="007106E8" w:rsidRPr="00D26888">
        <w:t>n-health-</w:t>
      </w:r>
      <w:r w:rsidR="00823FB8" w:rsidRPr="00D26888">
        <w:t xml:space="preserve">related consumption should be included in the numerator of the ICER estimate. Further details on quantifying the costs of productivity and consumption are found in Chapter 11 </w:t>
      </w:r>
      <w:r w:rsidRPr="00D26888">
        <w:t xml:space="preserve">on </w:t>
      </w:r>
      <w:r w:rsidR="00823FB8" w:rsidRPr="00D26888">
        <w:t>Resource Use and Costs.</w:t>
      </w:r>
      <w:r w:rsidR="00823FB8" w:rsidRPr="00D26888">
        <w:br w:type="page"/>
      </w:r>
    </w:p>
    <w:p w14:paraId="0423D92E" w14:textId="0774EB6B" w:rsidR="00EA4CB0" w:rsidRPr="00D26888" w:rsidRDefault="00EA4CB0" w:rsidP="00416405">
      <w:pPr>
        <w:pStyle w:val="Heading3"/>
      </w:pPr>
      <w:bookmarkStart w:id="50" w:name="_Resource_Use_and"/>
      <w:bookmarkStart w:id="51" w:name="_Toc96595409"/>
      <w:bookmarkEnd w:id="50"/>
      <w:r w:rsidRPr="00D26888">
        <w:t>11.</w:t>
      </w:r>
      <w:r w:rsidRPr="00D26888">
        <w:tab/>
        <w:t>Resource Use and Costs</w:t>
      </w:r>
      <w:bookmarkEnd w:id="51"/>
    </w:p>
    <w:p w14:paraId="6E4F5C7A" w14:textId="1CA9B408" w:rsidR="00EA4CB0" w:rsidRPr="00D26888" w:rsidRDefault="00EA4CB0" w:rsidP="00EA4CB0">
      <w:pPr>
        <w:tabs>
          <w:tab w:val="left" w:pos="703"/>
        </w:tabs>
        <w:spacing w:line="360" w:lineRule="auto"/>
        <w:ind w:left="703" w:hanging="703"/>
        <w:contextualSpacing/>
        <w:rPr>
          <w:rFonts w:cs="Helvetica"/>
          <w:szCs w:val="22"/>
        </w:rPr>
      </w:pPr>
      <w:r w:rsidRPr="00D26888">
        <w:rPr>
          <w:rFonts w:cs="Helvetica"/>
          <w:szCs w:val="22"/>
        </w:rPr>
        <w:t>11.1</w:t>
      </w:r>
      <w:r w:rsidRPr="00D26888">
        <w:rPr>
          <w:rFonts w:cs="Helvetica"/>
          <w:szCs w:val="22"/>
        </w:rPr>
        <w:tab/>
        <w:t>For each reference case analysis, researchers should systematically identify, measure, value, and report all relevant resources consumed or saved as a result of the delivery or implementation of the vaccination program under consideration.</w:t>
      </w:r>
    </w:p>
    <w:p w14:paraId="6D477A04" w14:textId="620E6807" w:rsidR="00EA4CB0" w:rsidRPr="00D26888" w:rsidRDefault="00EA4CB0" w:rsidP="00EA4CB0">
      <w:pPr>
        <w:tabs>
          <w:tab w:val="left" w:pos="703"/>
        </w:tabs>
        <w:spacing w:line="360" w:lineRule="auto"/>
        <w:ind w:left="703" w:hanging="703"/>
        <w:contextualSpacing/>
        <w:rPr>
          <w:rFonts w:cs="Helvetica"/>
          <w:szCs w:val="22"/>
        </w:rPr>
      </w:pPr>
      <w:r w:rsidRPr="00D26888">
        <w:rPr>
          <w:rFonts w:cs="Helvetica"/>
          <w:szCs w:val="22"/>
        </w:rPr>
        <w:t>11.2</w:t>
      </w:r>
      <w:r w:rsidRPr="00D26888">
        <w:rPr>
          <w:rFonts w:cs="Helvetica"/>
          <w:szCs w:val="22"/>
        </w:rPr>
        <w:tab/>
        <w:t xml:space="preserve">Where possible, researchers </w:t>
      </w:r>
      <w:r w:rsidRPr="00D26888">
        <w:t xml:space="preserve">should value relevant resources </w:t>
      </w:r>
      <w:r w:rsidRPr="00D26888">
        <w:rPr>
          <w:rFonts w:cs="Helvetica"/>
          <w:szCs w:val="22"/>
        </w:rPr>
        <w:t xml:space="preserve">identified for all sectors in monetary terms. In situations where this is not possible, researchers should present the relevant resources that have been identified in the </w:t>
      </w:r>
      <w:r w:rsidRPr="00D26888">
        <w:rPr>
          <w:rFonts w:cs="Helvetica"/>
          <w:i/>
          <w:szCs w:val="22"/>
        </w:rPr>
        <w:t xml:space="preserve">Impact inventory table for economic evaluations of vaccination strategies </w:t>
      </w:r>
      <w:r w:rsidRPr="00D26888">
        <w:rPr>
          <w:rFonts w:cs="Helvetica"/>
          <w:szCs w:val="22"/>
        </w:rPr>
        <w:t>for consideration by decision-makers.</w:t>
      </w:r>
    </w:p>
    <w:p w14:paraId="6A20E044" w14:textId="5DB9C229" w:rsidR="00EA4CB0" w:rsidRPr="00D26888" w:rsidRDefault="00EA4CB0" w:rsidP="00EA4CB0">
      <w:pPr>
        <w:tabs>
          <w:tab w:val="left" w:pos="703"/>
        </w:tabs>
        <w:spacing w:line="360" w:lineRule="auto"/>
        <w:ind w:left="709" w:hanging="709"/>
        <w:contextualSpacing/>
        <w:rPr>
          <w:rFonts w:cs="Helvetica"/>
          <w:szCs w:val="22"/>
        </w:rPr>
      </w:pPr>
      <w:r w:rsidRPr="00D26888">
        <w:rPr>
          <w:rFonts w:cs="Helvetica"/>
          <w:szCs w:val="22"/>
        </w:rPr>
        <w:t>11.3</w:t>
      </w:r>
      <w:r w:rsidRPr="00D26888">
        <w:rPr>
          <w:rFonts w:cs="Helvetica"/>
          <w:szCs w:val="22"/>
        </w:rPr>
        <w:tab/>
        <w:t xml:space="preserve">“Resource </w:t>
      </w:r>
      <w:r w:rsidRPr="00D26888">
        <w:rPr>
          <w:rFonts w:cs="Times"/>
        </w:rPr>
        <w:t xml:space="preserve">use and costs should </w:t>
      </w:r>
      <w:r w:rsidRPr="00D26888">
        <w:rPr>
          <w:rFonts w:cs="Helvetica"/>
          <w:szCs w:val="22"/>
        </w:rPr>
        <w:t xml:space="preserve">be based on Canadian sources and reflect the jurisdiction(s) of interest (as specified in the decision problem).” </w:t>
      </w:r>
      <w:r w:rsidRPr="00D26888">
        <w:t>[CADTH Guideline Statement]</w:t>
      </w:r>
    </w:p>
    <w:p w14:paraId="18349C46" w14:textId="3A5A9522" w:rsidR="00EA4CB0" w:rsidRPr="00D26888" w:rsidRDefault="00EA4CB0" w:rsidP="00EA4CB0">
      <w:pPr>
        <w:tabs>
          <w:tab w:val="left" w:pos="703"/>
        </w:tabs>
        <w:spacing w:line="360" w:lineRule="auto"/>
        <w:ind w:left="703" w:hanging="703"/>
        <w:contextualSpacing/>
        <w:rPr>
          <w:rFonts w:cs="Helvetica"/>
          <w:szCs w:val="22"/>
        </w:rPr>
      </w:pPr>
      <w:r w:rsidRPr="00D26888">
        <w:rPr>
          <w:rFonts w:cs="Helvetica"/>
          <w:szCs w:val="22"/>
        </w:rPr>
        <w:t>11.4</w:t>
      </w:r>
      <w:r w:rsidRPr="00D26888">
        <w:rPr>
          <w:rFonts w:cs="Helvetica"/>
          <w:szCs w:val="22"/>
        </w:rPr>
        <w:tab/>
        <w:t xml:space="preserve">When valuing and monetizing resources, researchers should select </w:t>
      </w:r>
      <w:r w:rsidR="00157C47" w:rsidRPr="00D26888">
        <w:rPr>
          <w:rFonts w:cs="Times"/>
        </w:rPr>
        <w:t xml:space="preserve">cost </w:t>
      </w:r>
      <w:r w:rsidRPr="00D26888">
        <w:rPr>
          <w:rFonts w:cs="Helvetica"/>
          <w:szCs w:val="22"/>
        </w:rPr>
        <w:t xml:space="preserve">data sources that most closely reflect the opportunity cost, given the perspective of the analysis. </w:t>
      </w:r>
      <w:r w:rsidRPr="00D26888">
        <w:t xml:space="preserve">[CADTH Guideline Statement with amendment] </w:t>
      </w:r>
    </w:p>
    <w:p w14:paraId="20D1BAF9" w14:textId="0A234BA6" w:rsidR="00EA4CB0" w:rsidRPr="00D26888" w:rsidRDefault="00EA4CB0" w:rsidP="00EA4CB0">
      <w:pPr>
        <w:tabs>
          <w:tab w:val="left" w:pos="703"/>
        </w:tabs>
        <w:spacing w:line="360" w:lineRule="auto"/>
        <w:ind w:left="703" w:hanging="703"/>
        <w:contextualSpacing/>
        <w:rPr>
          <w:rFonts w:cs="Helvetica"/>
          <w:szCs w:val="22"/>
        </w:rPr>
      </w:pPr>
      <w:r w:rsidRPr="00D26888">
        <w:rPr>
          <w:rFonts w:cs="Helvetica"/>
          <w:szCs w:val="22"/>
        </w:rPr>
        <w:t>11.5</w:t>
      </w:r>
      <w:r w:rsidRPr="00D26888">
        <w:rPr>
          <w:rFonts w:cs="Helvetica"/>
          <w:szCs w:val="22"/>
        </w:rPr>
        <w:tab/>
        <w:t xml:space="preserve">Researchers should assess sources used </w:t>
      </w:r>
      <w:r w:rsidRPr="00D26888">
        <w:rPr>
          <w:rFonts w:cs="Times"/>
        </w:rPr>
        <w:t xml:space="preserve">for cost data </w:t>
      </w:r>
      <w:r w:rsidRPr="00D26888">
        <w:rPr>
          <w:rFonts w:cs="Helvetica"/>
          <w:szCs w:val="22"/>
        </w:rPr>
        <w:t>based on their fitness for purpose, credibility, and consistency. The selection of data sources should be based on trade-offs between these criteria.</w:t>
      </w:r>
    </w:p>
    <w:p w14:paraId="736DCE4D" w14:textId="77777777" w:rsidR="00823FB8" w:rsidRPr="00D26888" w:rsidRDefault="00823FB8" w:rsidP="00673C4B">
      <w:pPr>
        <w:spacing w:line="360" w:lineRule="auto"/>
      </w:pPr>
    </w:p>
    <w:p w14:paraId="79A7289C" w14:textId="667EFE4A" w:rsidR="00823FB8" w:rsidRPr="00D26888" w:rsidRDefault="00B57B2A" w:rsidP="00673C4B">
      <w:pPr>
        <w:spacing w:line="360" w:lineRule="auto"/>
      </w:pPr>
      <w:r w:rsidRPr="00D26888">
        <w:t>Both increases and decreases in c</w:t>
      </w:r>
      <w:r w:rsidR="00F12A93" w:rsidRPr="00D26888">
        <w:t>onsumption of resources and services may result from vaccination programs</w:t>
      </w:r>
      <w:r w:rsidRPr="00D26888">
        <w:t xml:space="preserve">. They </w:t>
      </w:r>
      <w:r w:rsidR="00F12A93" w:rsidRPr="00D26888">
        <w:t xml:space="preserve">are related </w:t>
      </w:r>
      <w:r w:rsidRPr="00D26888">
        <w:t xml:space="preserve">to </w:t>
      </w:r>
      <w:r w:rsidR="00F12A93" w:rsidRPr="00D26888">
        <w:t xml:space="preserve">both the implementation of the vaccination program and its ongoing delivery, as well as to downstream effects of the program. Resource consumption may fall upon vaccinated individuals, the population at risk for the disease of interest when the vaccination program is associated with externalities, and the population that experiences spillover effects (e.g., informal caregivers). Furthermore, resources consumed as a result of vaccination programs may fall within the health system sector or outside the health system. Researchers should use the </w:t>
      </w:r>
      <w:r w:rsidR="00F12A93" w:rsidRPr="00D26888">
        <w:rPr>
          <w:i/>
        </w:rPr>
        <w:t xml:space="preserve">Impact inventory table for economic evaluations of vaccination strategies </w:t>
      </w:r>
      <w:r w:rsidR="00F12A93" w:rsidRPr="00D26888">
        <w:t>to systematically identify all potential resources and services associated with the vaccination program under consideration. Once the range of resources and services occurring as a result of a vaccination program has been identified, researchers should determine which of the resources consumed can be measured and valued in monetary</w:t>
      </w:r>
      <w:r w:rsidR="00823FB8" w:rsidRPr="00D26888">
        <w:t xml:space="preserve"> terms.</w:t>
      </w:r>
      <w:r w:rsidR="00BC17E7" w:rsidRPr="00D26888">
        <w:fldChar w:fldCharType="begin">
          <w:fldData xml:space="preserve">PEVuZE5vdGU+PENpdGU+PEF1dGhvcj5CYXN1PC9BdXRob3I+PFllYXI+MjAxNjwvWWVhcj48UmVj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</w:fldData>
        </w:fldChar>
      </w:r>
      <w:r w:rsidR="00800E8B" w:rsidRPr="00D26888">
        <w:instrText xml:space="preserve"> ADDIN EN.CITE </w:instrText>
      </w:r>
      <w:r w:rsidR="00800E8B" w:rsidRPr="00D26888">
        <w:fldChar w:fldCharType="begin">
          <w:fldData xml:space="preserve">PEVuZE5vdGU+PENpdGU+PEF1dGhvcj5CYXN1PC9BdXRob3I+PFllYXI+MjAxNjwvWWVhcj48UmVj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</w:fldData>
        </w:fldChar>
      </w:r>
      <w:r w:rsidR="00800E8B" w:rsidRPr="00D26888">
        <w:instrText xml:space="preserve"> ADDIN EN.CITE.DATA </w:instrText>
      </w:r>
      <w:r w:rsidR="00800E8B" w:rsidRPr="00D26888">
        <w:fldChar w:fldCharType="end"/>
      </w:r>
      <w:r w:rsidR="00BC17E7" w:rsidRPr="00D26888">
        <w:fldChar w:fldCharType="separate"/>
      </w:r>
      <w:r w:rsidR="00800E8B" w:rsidRPr="00D26888">
        <w:rPr>
          <w:noProof/>
          <w:vertAlign w:val="superscript"/>
        </w:rPr>
        <w:t>101,102</w:t>
      </w:r>
      <w:r w:rsidR="00BC17E7" w:rsidRPr="00D26888">
        <w:fldChar w:fldCharType="end"/>
      </w:r>
      <w:r w:rsidR="00823FB8" w:rsidRPr="00D26888">
        <w:t xml:space="preserve"> </w:t>
      </w:r>
    </w:p>
    <w:p w14:paraId="1CCDDB9D" w14:textId="77777777" w:rsidR="00823FB8" w:rsidRPr="00D26888" w:rsidRDefault="00823FB8" w:rsidP="00823FB8">
      <w:pPr>
        <w:spacing w:line="360" w:lineRule="auto"/>
      </w:pPr>
    </w:p>
    <w:p w14:paraId="206EE217" w14:textId="09BAB1EB" w:rsidR="00823FB8" w:rsidRPr="00D26888" w:rsidRDefault="00823FB8" w:rsidP="00823FB8">
      <w:pPr>
        <w:spacing w:line="360" w:lineRule="auto"/>
        <w:rPr>
          <w:b/>
        </w:rPr>
      </w:pPr>
      <w:r w:rsidRPr="00D26888">
        <w:rPr>
          <w:b/>
        </w:rPr>
        <w:t>Health</w:t>
      </w:r>
      <w:r w:rsidR="0060623B" w:rsidRPr="00D26888">
        <w:rPr>
          <w:b/>
        </w:rPr>
        <w:t xml:space="preserve"> System</w:t>
      </w:r>
      <w:r w:rsidR="00F12A93" w:rsidRPr="00D26888">
        <w:rPr>
          <w:b/>
        </w:rPr>
        <w:t xml:space="preserve"> Sector</w:t>
      </w:r>
    </w:p>
    <w:p w14:paraId="58E44DD7" w14:textId="77777777" w:rsidR="00823FB8" w:rsidRPr="00D26888" w:rsidRDefault="00823FB8" w:rsidP="00823FB8">
      <w:pPr>
        <w:spacing w:line="360" w:lineRule="auto"/>
      </w:pPr>
    </w:p>
    <w:p w14:paraId="498B27DE" w14:textId="416AE10D" w:rsidR="00823FB8" w:rsidRPr="00D26888" w:rsidRDefault="003131E1" w:rsidP="00823FB8">
      <w:pPr>
        <w:spacing w:line="360" w:lineRule="auto"/>
      </w:pPr>
      <w:r w:rsidRPr="00D26888">
        <w:t>For the health system perspective reference case analysis, researchers should identify and include a</w:t>
      </w:r>
      <w:r w:rsidR="00823FB8" w:rsidRPr="00D26888">
        <w:t xml:space="preserve">ll resources within the publicly funded health system that are consumed through the delivery of the vaccination program, and </w:t>
      </w:r>
      <w:r w:rsidRPr="00D26888">
        <w:t xml:space="preserve">resources that are </w:t>
      </w:r>
      <w:r w:rsidR="00823FB8" w:rsidRPr="00D26888">
        <w:t>consumed or saved as a result of its implementation. All health system costs incurred over the model time horizon should be included.</w:t>
      </w:r>
    </w:p>
    <w:p w14:paraId="7A8545AA" w14:textId="77777777" w:rsidR="00823FB8" w:rsidRPr="00D26888" w:rsidRDefault="00823FB8" w:rsidP="00823FB8">
      <w:pPr>
        <w:spacing w:line="360" w:lineRule="auto"/>
      </w:pPr>
    </w:p>
    <w:p w14:paraId="1645EB54" w14:textId="77777777" w:rsidR="0060623B" w:rsidRPr="00D26888" w:rsidRDefault="0060623B" w:rsidP="0060623B">
      <w:pPr>
        <w:pStyle w:val="ListParagraph"/>
        <w:numPr>
          <w:ilvl w:val="0"/>
          <w:numId w:val="7"/>
        </w:numPr>
        <w:spacing w:line="360" w:lineRule="auto"/>
        <w:ind w:left="426" w:hanging="426"/>
        <w:rPr>
          <w:i/>
        </w:rPr>
      </w:pPr>
      <w:r w:rsidRPr="00D26888">
        <w:rPr>
          <w:i/>
        </w:rPr>
        <w:t>Healthcare Costs</w:t>
      </w:r>
    </w:p>
    <w:p w14:paraId="1361AB9E" w14:textId="77777777" w:rsidR="0060623B" w:rsidRPr="00D26888" w:rsidRDefault="0060623B" w:rsidP="0060623B">
      <w:pPr>
        <w:spacing w:line="360" w:lineRule="auto"/>
      </w:pPr>
    </w:p>
    <w:p w14:paraId="3CF870AC" w14:textId="3956E4A2" w:rsidR="00823FB8" w:rsidRPr="00D26888" w:rsidRDefault="00823FB8" w:rsidP="003131E1">
      <w:pPr>
        <w:widowControl w:val="0"/>
        <w:autoSpaceDE w:val="0"/>
        <w:autoSpaceDN w:val="0"/>
        <w:adjustRightInd w:val="0"/>
        <w:spacing w:line="360" w:lineRule="auto"/>
        <w:rPr>
          <w:rFonts w:cs="Times"/>
        </w:rPr>
      </w:pPr>
      <w:r w:rsidRPr="00D26888">
        <w:t>When assigning</w:t>
      </w:r>
      <w:r w:rsidR="00F12A93" w:rsidRPr="00D26888">
        <w:t xml:space="preserve"> local</w:t>
      </w:r>
      <w:r w:rsidRPr="00D26888">
        <w:t xml:space="preserve"> unit costs to resources that have been identified as relevant to the decision problem being modelled, researchers should consult the </w:t>
      </w:r>
      <w:r w:rsidRPr="00D26888">
        <w:rPr>
          <w:rFonts w:cs="Times"/>
          <w:i/>
          <w:iCs/>
        </w:rPr>
        <w:t>Guidance Document for the Costing of Healthcare Resources in the Canadian Setting: Second Edition</w:t>
      </w:r>
      <w:r w:rsidRPr="00D26888">
        <w:rPr>
          <w:rFonts w:cs="Times"/>
        </w:rPr>
        <w:t>,</w:t>
      </w:r>
      <w:r w:rsidR="00BC17E7" w:rsidRPr="00D26888">
        <w:rPr>
          <w:rFonts w:cs="Times"/>
        </w:rPr>
        <w:fldChar w:fldCharType="begin"/>
      </w:r>
      <w:r w:rsidR="00800E8B" w:rsidRPr="00D26888">
        <w:rPr>
          <w:rFonts w:cs="Times"/>
        </w:rPr>
        <w:instrText xml:space="preserve"> ADDIN EN.CITE &lt;EndNote&gt;&lt;Cite&gt;&lt;Author&gt;Jacobs&lt;/Author&gt;&lt;Year&gt;2016&lt;/Year&gt;&lt;RecNum&gt;159&lt;/RecNum&gt;&lt;DisplayText&gt;&lt;style face="superscript"&gt;103&lt;/style&gt;&lt;/DisplayText&gt;&lt;record&gt;&lt;rec-number&gt;159&lt;/rec-number&gt;&lt;foreign-keys&gt;&lt;key app="EN" db-id="p5p0z5a9x2pazuex095vfdzg0a5srrsd5z9t" timestamp="1640313426" guid="6ceedb39-1543-4673-9013-67a96f291d0d"&gt;159&lt;/key&gt;&lt;/foreign-keys&gt;&lt;ref-type name="Government Document"&gt;46&lt;/ref-type&gt;&lt;contributors&gt;&lt;authors&gt;&lt;author&gt;Jacobs, P.&lt;/author&gt;&lt;author&gt;Budden, A.&lt;/author&gt;&lt;author&gt;Lee, K.M.&lt;/author&gt;&lt;/authors&gt;&lt;/contributors&gt;&lt;titles&gt;&lt;title&gt;Guidance document fo rthe costing of health care resources in the Canadian setting. 2nd edition&lt;/title&gt;&lt;/titles&gt;&lt;dates&gt;&lt;year&gt;2016&lt;/year&gt;&lt;/dates&gt;&lt;urls&gt;&lt;related-urls&gt;&lt;url&gt;https://www.cadth.ca/sites/default/files/pdf/CP0009_CADTHCostingGuidance.pdf&lt;/url&gt;&lt;/related-urls&gt;&lt;/urls&gt;&lt;/record&gt;&lt;/Cite&gt;&lt;/EndNote&gt;</w:instrText>
      </w:r>
      <w:r w:rsidR="00BC17E7" w:rsidRPr="00D26888">
        <w:rPr>
          <w:rFonts w:cs="Times"/>
        </w:rPr>
        <w:fldChar w:fldCharType="separate"/>
      </w:r>
      <w:r w:rsidR="00800E8B" w:rsidRPr="00D26888">
        <w:rPr>
          <w:rFonts w:cs="Times"/>
          <w:noProof/>
          <w:vertAlign w:val="superscript"/>
        </w:rPr>
        <w:t>103</w:t>
      </w:r>
      <w:r w:rsidR="00BC17E7" w:rsidRPr="00D26888">
        <w:rPr>
          <w:rFonts w:cs="Times"/>
        </w:rPr>
        <w:fldChar w:fldCharType="end"/>
      </w:r>
      <w:r w:rsidRPr="00D26888">
        <w:rPr>
          <w:rFonts w:cs="Times"/>
        </w:rPr>
        <w:t xml:space="preserve"> which provides key recommendations and data sources for identifying, valuing, and measuring costs within the Canadian healthcare system. For analyses that are conducted within or across multiple jurisdictions, variations in the public financing of specific resources and services should be indicated. Researchers should report whether a single price set is used or multiple jurisdictional price sets set are applied and methods used for assigning price sets to multi-jurisdictional data.</w:t>
      </w:r>
    </w:p>
    <w:p w14:paraId="4AEB3F7E" w14:textId="77777777" w:rsidR="00673C4B" w:rsidRPr="00D26888" w:rsidRDefault="00673C4B" w:rsidP="00673C4B">
      <w:pPr>
        <w:widowControl w:val="0"/>
        <w:autoSpaceDE w:val="0"/>
        <w:autoSpaceDN w:val="0"/>
        <w:adjustRightInd w:val="0"/>
        <w:spacing w:line="360" w:lineRule="auto"/>
        <w:rPr>
          <w:rFonts w:cs="Times"/>
          <w:i/>
        </w:rPr>
      </w:pPr>
    </w:p>
    <w:p w14:paraId="3A991E76" w14:textId="7F14207F" w:rsidR="004817AC" w:rsidRPr="00D26888" w:rsidRDefault="004817AC" w:rsidP="004817AC">
      <w:pPr>
        <w:pStyle w:val="ListParagraph"/>
        <w:widowControl w:val="0"/>
        <w:numPr>
          <w:ilvl w:val="1"/>
          <w:numId w:val="7"/>
        </w:numPr>
        <w:autoSpaceDE w:val="0"/>
        <w:autoSpaceDN w:val="0"/>
        <w:adjustRightInd w:val="0"/>
        <w:spacing w:line="360" w:lineRule="auto"/>
        <w:rPr>
          <w:rFonts w:cs="Times"/>
          <w:i/>
        </w:rPr>
      </w:pPr>
      <w:r w:rsidRPr="00D26888">
        <w:rPr>
          <w:i/>
        </w:rPr>
        <w:t>Formal caregiving</w:t>
      </w:r>
    </w:p>
    <w:p w14:paraId="39F174A1" w14:textId="77777777" w:rsidR="004817AC" w:rsidRPr="00D26888" w:rsidRDefault="004817AC" w:rsidP="004817AC">
      <w:pPr>
        <w:widowControl w:val="0"/>
        <w:autoSpaceDE w:val="0"/>
        <w:autoSpaceDN w:val="0"/>
        <w:adjustRightInd w:val="0"/>
        <w:spacing w:line="360" w:lineRule="auto"/>
        <w:ind w:left="720"/>
        <w:rPr>
          <w:rFonts w:cs="Times"/>
          <w:i/>
        </w:rPr>
      </w:pPr>
    </w:p>
    <w:p w14:paraId="02D48CE2" w14:textId="136D0B46" w:rsidR="004817AC" w:rsidRPr="00D26888" w:rsidRDefault="004817AC" w:rsidP="004817AC">
      <w:pPr>
        <w:widowControl w:val="0"/>
        <w:autoSpaceDE w:val="0"/>
        <w:autoSpaceDN w:val="0"/>
        <w:adjustRightInd w:val="0"/>
        <w:spacing w:line="360" w:lineRule="auto"/>
        <w:ind w:left="720"/>
        <w:rPr>
          <w:rFonts w:cs="Times"/>
          <w:i/>
        </w:rPr>
      </w:pPr>
      <w:r w:rsidRPr="00D26888">
        <w:t xml:space="preserve">Individuals requiring a caregiver may receive this care from either a professional caregiver such as a nurse or a nursing assistant who is hired to perform these services, or an informal caregiver, usually a family member. Professional caregiver time should be valued at the hourly wage rate that would be paid to an individual who performs this service. </w:t>
      </w:r>
      <w:r w:rsidR="002954DA" w:rsidRPr="00D26888">
        <w:t xml:space="preserve">Formal caregiving costs may be incurred or may not be incurred by the publicly funded health system, depending on the precise nature of these costs and the relevant jurisdiction. </w:t>
      </w:r>
      <w:r w:rsidRPr="00D26888">
        <w:t xml:space="preserve">Informal caregiving is discussed later in the chapter under </w:t>
      </w:r>
      <w:r w:rsidRPr="00D26888">
        <w:rPr>
          <w:i/>
        </w:rPr>
        <w:t>Productivity</w:t>
      </w:r>
      <w:r w:rsidRPr="00D26888">
        <w:t>.</w:t>
      </w:r>
    </w:p>
    <w:p w14:paraId="7D1E3344" w14:textId="77777777" w:rsidR="004817AC" w:rsidRPr="00D26888" w:rsidRDefault="004817AC" w:rsidP="00673C4B">
      <w:pPr>
        <w:widowControl w:val="0"/>
        <w:autoSpaceDE w:val="0"/>
        <w:autoSpaceDN w:val="0"/>
        <w:adjustRightInd w:val="0"/>
        <w:spacing w:line="360" w:lineRule="auto"/>
        <w:rPr>
          <w:rFonts w:cs="Times"/>
          <w:i/>
        </w:rPr>
      </w:pPr>
    </w:p>
    <w:p w14:paraId="20539791" w14:textId="4A59FE2B" w:rsidR="00823FB8" w:rsidRPr="00D26888" w:rsidRDefault="00823FB8" w:rsidP="00B176D2">
      <w:pPr>
        <w:pStyle w:val="ListParagraph"/>
        <w:numPr>
          <w:ilvl w:val="1"/>
          <w:numId w:val="7"/>
        </w:numPr>
        <w:spacing w:line="360" w:lineRule="auto"/>
      </w:pPr>
      <w:r w:rsidRPr="00D26888">
        <w:rPr>
          <w:i/>
        </w:rPr>
        <w:t>Future Healthcare Costs</w:t>
      </w:r>
    </w:p>
    <w:p w14:paraId="41EA4C60" w14:textId="77777777" w:rsidR="00823FB8" w:rsidRPr="00D26888" w:rsidRDefault="00823FB8" w:rsidP="00823FB8">
      <w:pPr>
        <w:spacing w:line="360" w:lineRule="auto"/>
        <w:rPr>
          <w:i/>
        </w:rPr>
      </w:pPr>
    </w:p>
    <w:p w14:paraId="5480C947" w14:textId="6D399997" w:rsidR="00823FB8" w:rsidRPr="00D26888" w:rsidRDefault="00823FB8" w:rsidP="00B176D2">
      <w:pPr>
        <w:spacing w:line="360" w:lineRule="auto"/>
        <w:ind w:left="720"/>
        <w:rPr>
          <w:lang w:eastAsia="zh-TW"/>
        </w:rPr>
      </w:pPr>
      <w:r w:rsidRPr="00D26888">
        <w:t>For vaccination programs that confer a survival benefi</w:t>
      </w:r>
      <w:r w:rsidR="007341C8" w:rsidRPr="00D26888">
        <w:t>t in relation to the comparator</w:t>
      </w:r>
      <w:r w:rsidRPr="00D26888">
        <w:t xml:space="preserve">(s) being considered in the economic evaluation, </w:t>
      </w:r>
      <w:r w:rsidR="007341C8" w:rsidRPr="00D26888">
        <w:t xml:space="preserve">researchers should include in the reference case analyses </w:t>
      </w:r>
      <w:r w:rsidRPr="00D26888">
        <w:t>future healthcare costs, both related to the infection and disease of interest and unrelated. This recommendation is underpinned by the following considerations: 1) there is an opportunity cost associated with life-prolonging interventions since they increase future health expenditures in</w:t>
      </w:r>
      <w:r w:rsidR="0054527D" w:rsidRPr="00D26888">
        <w:t xml:space="preserve"> those</w:t>
      </w:r>
      <w:r w:rsidRPr="00D26888">
        <w:t xml:space="preserve"> individuals</w:t>
      </w:r>
      <w:r w:rsidR="0054527D" w:rsidRPr="00D26888">
        <w:t>—</w:t>
      </w:r>
      <w:r w:rsidRPr="00D26888">
        <w:t xml:space="preserve"> expenditures which could have been used towards other </w:t>
      </w:r>
      <w:r w:rsidRPr="00D26888">
        <w:rPr>
          <w:szCs w:val="22"/>
        </w:rPr>
        <w:t>individuals’</w:t>
      </w:r>
      <w:r w:rsidRPr="00D26888">
        <w:rPr>
          <w:rStyle w:val="CommentReference"/>
          <w:sz w:val="22"/>
          <w:szCs w:val="22"/>
        </w:rPr>
        <w:t xml:space="preserve"> </w:t>
      </w:r>
      <w:r w:rsidR="00673C4B" w:rsidRPr="00D26888">
        <w:rPr>
          <w:rStyle w:val="CommentReference"/>
          <w:sz w:val="22"/>
          <w:szCs w:val="22"/>
        </w:rPr>
        <w:t xml:space="preserve">healthcare needs; </w:t>
      </w:r>
      <w:r w:rsidRPr="00D26888">
        <w:rPr>
          <w:szCs w:val="22"/>
        </w:rPr>
        <w:t>2) it is</w:t>
      </w:r>
      <w:r w:rsidRPr="00D26888">
        <w:t xml:space="preserve"> often difficult to distinguish related costs from unrelated costs, such as in the case of different diseases that share overlapping physiologic pathways (e.g., diabetes and coronary heart disease)</w:t>
      </w:r>
      <w:r w:rsidR="0054527D" w:rsidRPr="00D26888">
        <w:t>,</w:t>
      </w:r>
      <w:r w:rsidRPr="00D26888">
        <w:t xml:space="preserve"> potentially leading to arbitrary decisions about which costs are related versus unrelated; and 3) internal consistency: the benefits related to future medical spending are already included in </w:t>
      </w:r>
      <w:r w:rsidR="0054527D" w:rsidRPr="00D26888">
        <w:t xml:space="preserve">CUAs </w:t>
      </w:r>
      <w:r w:rsidRPr="00D26888">
        <w:t>through estimates of surviva</w:t>
      </w:r>
      <w:r w:rsidR="0054527D" w:rsidRPr="00D26888">
        <w:t xml:space="preserve">l and quality of life, </w:t>
      </w:r>
      <w:r w:rsidRPr="00D26888">
        <w:t>and are based on the assumption that the individual will receive future medical care, both related and unrelated to the condition of interest.</w:t>
      </w:r>
      <w:r w:rsidR="00C3526A" w:rsidRPr="00D26888">
        <w:fldChar w:fldCharType="begin">
          <w:fldData xml:space="preserve">PEVuZE5vdGU+PENpdGU+PEF1dGhvcj5CYXN1PC9BdXRob3I+PFllYXI+MjAxNjwvWWVhcj48UmVj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</w:fldData>
        </w:fldChar>
      </w:r>
      <w:r w:rsidR="00800E8B" w:rsidRPr="00D26888">
        <w:instrText xml:space="preserve"> ADDIN EN.CITE </w:instrText>
      </w:r>
      <w:r w:rsidR="00800E8B" w:rsidRPr="00D26888">
        <w:fldChar w:fldCharType="begin">
          <w:fldData xml:space="preserve">PEVuZE5vdGU+PENpdGU+PEF1dGhvcj5CYXN1PC9BdXRob3I+PFllYXI+MjAxNjwvWWVhcj48UmVj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</w:fldData>
        </w:fldChar>
      </w:r>
      <w:r w:rsidR="00800E8B" w:rsidRPr="00D26888">
        <w:instrText xml:space="preserve"> ADDIN EN.CITE.DATA </w:instrText>
      </w:r>
      <w:r w:rsidR="00800E8B" w:rsidRPr="00D26888">
        <w:fldChar w:fldCharType="end"/>
      </w:r>
      <w:r w:rsidR="00C3526A" w:rsidRPr="00D26888">
        <w:fldChar w:fldCharType="separate"/>
      </w:r>
      <w:r w:rsidR="00800E8B" w:rsidRPr="00D26888">
        <w:rPr>
          <w:noProof/>
          <w:vertAlign w:val="superscript"/>
        </w:rPr>
        <w:t>95,101,104,105</w:t>
      </w:r>
      <w:r w:rsidR="00C3526A" w:rsidRPr="00D26888">
        <w:fldChar w:fldCharType="end"/>
      </w:r>
    </w:p>
    <w:p w14:paraId="6BB690CB" w14:textId="77777777" w:rsidR="00823FB8" w:rsidRPr="00D26888" w:rsidRDefault="00823FB8" w:rsidP="00B176D2">
      <w:pPr>
        <w:spacing w:line="360" w:lineRule="auto"/>
        <w:ind w:left="720"/>
        <w:rPr>
          <w:lang w:eastAsia="zh-TW"/>
        </w:rPr>
      </w:pPr>
    </w:p>
    <w:p w14:paraId="55DD9A14" w14:textId="401D41E2" w:rsidR="00823FB8" w:rsidRPr="00D26888" w:rsidRDefault="00823FB8" w:rsidP="00B176D2">
      <w:pPr>
        <w:spacing w:line="360" w:lineRule="auto"/>
        <w:ind w:left="720"/>
      </w:pPr>
      <w:r w:rsidRPr="00D26888">
        <w:rPr>
          <w:lang w:eastAsia="zh-TW"/>
        </w:rPr>
        <w:t xml:space="preserve">Excluding future costs leads to lower </w:t>
      </w:r>
      <w:r w:rsidR="00F12A93" w:rsidRPr="00D26888">
        <w:rPr>
          <w:lang w:eastAsia="zh-TW"/>
        </w:rPr>
        <w:t xml:space="preserve">incremental cost estimates and </w:t>
      </w:r>
      <w:r w:rsidRPr="00D26888">
        <w:rPr>
          <w:lang w:eastAsia="zh-TW"/>
        </w:rPr>
        <w:t xml:space="preserve">ICER estimates for life-prolonging interventions, and may make them seem more economically attractive than those that improve quality-of-life. Including future costs, however, increases incremental cost estimates and ICERs for life-prolonging interventions, leading in some cases to </w:t>
      </w:r>
      <w:r w:rsidR="00E07F26" w:rsidRPr="00D26888">
        <w:rPr>
          <w:lang w:eastAsia="zh-TW"/>
        </w:rPr>
        <w:t>a do-</w:t>
      </w:r>
      <w:r w:rsidRPr="00D26888">
        <w:rPr>
          <w:lang w:eastAsia="zh-TW"/>
        </w:rPr>
        <w:t xml:space="preserve">nothing option </w:t>
      </w:r>
      <w:r w:rsidR="0054527D" w:rsidRPr="00D26888">
        <w:rPr>
          <w:lang w:eastAsia="zh-TW"/>
        </w:rPr>
        <w:t xml:space="preserve">(i.e., </w:t>
      </w:r>
      <w:r w:rsidRPr="00D26888">
        <w:rPr>
          <w:lang w:eastAsia="zh-TW"/>
        </w:rPr>
        <w:t>where patients do not survive</w:t>
      </w:r>
      <w:r w:rsidR="0054527D" w:rsidRPr="00D26888">
        <w:rPr>
          <w:lang w:eastAsia="zh-TW"/>
        </w:rPr>
        <w:t>)</w:t>
      </w:r>
      <w:r w:rsidRPr="00D26888">
        <w:rPr>
          <w:lang w:eastAsia="zh-TW"/>
        </w:rPr>
        <w:t xml:space="preserve"> being more cost-effective than providing treatment for a disease.</w:t>
      </w:r>
      <w:r w:rsidR="00C3195A" w:rsidRPr="00D26888">
        <w:rPr>
          <w:lang w:eastAsia="zh-TW"/>
        </w:rPr>
        <w:fldChar w:fldCharType="begin"/>
      </w:r>
      <w:r w:rsidR="00800E8B" w:rsidRPr="00D26888">
        <w:rPr>
          <w:lang w:eastAsia="zh-TW"/>
        </w:rPr>
        <w:instrText xml:space="preserve"> ADDIN EN.CITE &lt;EndNote&gt;&lt;Cite&gt;&lt;Author&gt;Meltzer&lt;/Author&gt;&lt;Year&gt;1997&lt;/Year&gt;&lt;RecNum&gt;188&lt;/RecNum&gt;&lt;DisplayText&gt;&lt;style face="superscript"&gt;106&lt;/style&gt;&lt;/DisplayText&gt;&lt;record&gt;&lt;rec-number&gt;188&lt;/rec-number&gt;&lt;foreign-keys&gt;&lt;key app="EN" db-id="p5p0z5a9x2pazuex095vfdzg0a5srrsd5z9t" timestamp="1640316376" guid="81628f01-f711-4007-b4a2-72a75279e2a3"&gt;188&lt;/key&gt;&lt;/foreign-keys&gt;&lt;ref-type name="Journal Article"&gt;17&lt;/ref-type&gt;&lt;contributors&gt;&lt;authors&gt;&lt;author&gt;Meltzer, D.&lt;/author&gt;&lt;/authors&gt;&lt;/contributors&gt;&lt;auth-address&gt;University of Chicago and National Bureau of Economic Research, IL 60637, USA. dmeltzer@medicine.bsd.uchicago.edu&lt;/auth-address&gt;&lt;titles&gt;&lt;title&gt;Accounting for future costs in medical cost-effectiveness analysis&lt;/title&gt;&lt;secondary-title&gt;J Health Econ&lt;/secondary-title&gt;&lt;/titles&gt;&lt;periodical&gt;&lt;full-title&gt;J Health Econ&lt;/full-title&gt;&lt;/periodical&gt;&lt;pages&gt;33-64&lt;/pages&gt;&lt;volume&gt;16&lt;/volume&gt;&lt;number&gt;1&lt;/number&gt;&lt;keywords&gt;&lt;keyword&gt;*Cost-Benefit Analysis&lt;/keyword&gt;&lt;keyword&gt;Health Care Costs/*trends&lt;/keyword&gt;&lt;keyword&gt;Health Care Rationing&lt;/keyword&gt;&lt;keyword&gt;Health Policy/economics&lt;/keyword&gt;&lt;keyword&gt;Health Services Research/economics/*methods&lt;/keyword&gt;&lt;keyword&gt;Models, Theoretical&lt;/keyword&gt;&lt;keyword&gt;Quality-Adjusted Life Years&lt;/keyword&gt;&lt;keyword&gt;United States&lt;/keyword&gt;&lt;/keywords&gt;&lt;dates&gt;&lt;year&gt;1997&lt;/year&gt;&lt;pub-dates&gt;&lt;date&gt;Feb&lt;/date&gt;&lt;/pub-dates&gt;&lt;/dates&gt;&lt;isbn&gt;0167-6296 (Print)&amp;#xD;0167-6296&lt;/isbn&gt;&lt;accession-num&gt;10167344&lt;/accession-num&gt;&lt;urls&gt;&lt;/urls&gt;&lt;electronic-resource-num&gt;10.1016/s0167-6296(96)00507-3&lt;/electronic-resource-num&gt;&lt;remote-database-provider&gt;NLM&lt;/remote-database-provider&gt;&lt;language&gt;eng&lt;/language&gt;&lt;/record&gt;&lt;/Cite&gt;&lt;/EndNote&gt;</w:instrText>
      </w:r>
      <w:r w:rsidR="00C3195A" w:rsidRPr="00D26888">
        <w:rPr>
          <w:lang w:eastAsia="zh-TW"/>
        </w:rPr>
        <w:fldChar w:fldCharType="separate"/>
      </w:r>
      <w:r w:rsidR="00800E8B" w:rsidRPr="00D26888">
        <w:rPr>
          <w:noProof/>
          <w:vertAlign w:val="superscript"/>
          <w:lang w:eastAsia="zh-TW"/>
        </w:rPr>
        <w:t>106</w:t>
      </w:r>
      <w:r w:rsidR="00C3195A" w:rsidRPr="00D26888">
        <w:rPr>
          <w:lang w:eastAsia="zh-TW"/>
        </w:rPr>
        <w:fldChar w:fldCharType="end"/>
      </w:r>
      <w:r w:rsidRPr="00D26888">
        <w:t xml:space="preserve"> In some cases even relatively inexpensive life-prolonging interventions in patients with high costs of ongoing care may not be cost-effective when future costs are consid</w:t>
      </w:r>
      <w:r w:rsidR="00673C4B" w:rsidRPr="00D26888">
        <w:t>ered in an economic evaluation.</w:t>
      </w:r>
      <w:r w:rsidR="00C3195A" w:rsidRPr="00D26888">
        <w:fldChar w:fldCharType="begin"/>
      </w:r>
      <w:r w:rsidR="00800E8B" w:rsidRPr="00D26888">
        <w:instrText xml:space="preserve"> ADDIN EN.CITE &lt;EndNote&gt;&lt;Cite&gt;&lt;Author&gt;Manns&lt;/Author&gt;&lt;Year&gt;2003&lt;/Year&gt;&lt;RecNum&gt;185&lt;/RecNum&gt;&lt;DisplayText&gt;&lt;style face="superscript"&gt;107&lt;/style&gt;&lt;/DisplayText&gt;&lt;record&gt;&lt;rec-number&gt;185&lt;/rec-number&gt;&lt;foreign-keys&gt;&lt;key app="EN" db-id="p5p0z5a9x2pazuex095vfdzg0a5srrsd5z9t" timestamp="1640315433" guid="1bc86acd-e1f3-4c07-a8b3-78d22e15fa18"&gt;185&lt;/key&gt;&lt;/foreign-keys&gt;&lt;ref-type name="Journal Article"&gt;17&lt;/ref-type&gt;&lt;contributors&gt;&lt;authors&gt;&lt;author&gt;Manns, B.&lt;/author&gt;&lt;author&gt;Meltzer, D.&lt;/author&gt;&lt;author&gt;Taub, K.&lt;/author&gt;&lt;author&gt;Donaldson, C.&lt;/author&gt;&lt;/authors&gt;&lt;/contributors&gt;&lt;auth-address&gt;Department of Medicine, Division of Nephrology, University of Calgary, Canada. braden.manns@calgaryhealthregion.ca&lt;/auth-address&gt;&lt;titles&gt;&lt;title&gt;Illustrating the impact of including future costs in economic evaluations: an application to end-stage renal disease care&lt;/title&gt;&lt;secondary-title&gt;Health Econ&lt;/secondary-title&gt;&lt;/titles&gt;&lt;periodical&gt;&lt;full-title&gt;Health economics&lt;/full-title&gt;&lt;abbr-1&gt;Health Econ&lt;/abbr-1&gt;&lt;/periodical&gt;&lt;pages&gt;949-58&lt;/pages&gt;&lt;volume&gt;12&lt;/volume&gt;&lt;number&gt;11&lt;/number&gt;&lt;keywords&gt;&lt;keyword&gt;Adult&lt;/keyword&gt;&lt;keyword&gt;Aged&lt;/keyword&gt;&lt;keyword&gt;Canada&lt;/keyword&gt;&lt;keyword&gt;*Cost of Illness&lt;/keyword&gt;&lt;keyword&gt;Forecasting&lt;/keyword&gt;&lt;keyword&gt;Health Care Costs/*trends&lt;/keyword&gt;&lt;keyword&gt;Humans&lt;/keyword&gt;&lt;keyword&gt;Kidney Failure, Chronic/*economics/therapy&lt;/keyword&gt;&lt;keyword&gt;Kidney Transplantation/economics&lt;/keyword&gt;&lt;keyword&gt;Male&lt;/keyword&gt;&lt;keyword&gt;Markov Chains&lt;/keyword&gt;&lt;keyword&gt;Middle Aged&lt;/keyword&gt;&lt;keyword&gt;*Models, Econometric&lt;/keyword&gt;&lt;keyword&gt;Quality-Adjusted Life Years&lt;/keyword&gt;&lt;keyword&gt;Renal Dialysis/*economics/instrumentation&lt;/keyword&gt;&lt;/keywords&gt;&lt;dates&gt;&lt;year&gt;2003&lt;/year&gt;&lt;pub-dates&gt;&lt;date&gt;Nov&lt;/date&gt;&lt;/pub-dates&gt;&lt;/dates&gt;&lt;isbn&gt;1057-9230 (Print)&amp;#xD;1057-9230&lt;/isbn&gt;&lt;accession-num&gt;14601157&lt;/accession-num&gt;&lt;urls&gt;&lt;/urls&gt;&lt;electronic-resource-num&gt;10.1002/hec.790&lt;/electronic-resource-num&gt;&lt;remote-database-provider&gt;NLM&lt;/remote-database-provider&gt;&lt;language&gt;eng&lt;/language&gt;&lt;/record&gt;&lt;/Cite&gt;&lt;/EndNote&gt;</w:instrText>
      </w:r>
      <w:r w:rsidR="00C3195A" w:rsidRPr="00D26888">
        <w:fldChar w:fldCharType="separate"/>
      </w:r>
      <w:r w:rsidR="00800E8B" w:rsidRPr="00D26888">
        <w:rPr>
          <w:noProof/>
          <w:vertAlign w:val="superscript"/>
        </w:rPr>
        <w:t>107</w:t>
      </w:r>
      <w:r w:rsidR="00C3195A" w:rsidRPr="00D26888">
        <w:fldChar w:fldCharType="end"/>
      </w:r>
      <w:r w:rsidRPr="00D26888">
        <w:t xml:space="preserve"> Researchers should present outcomes and costs in a disaggregated manner so that decision-makers are aware of how individual components included in the analysis contribute to the overall cost-effectiveness of the vaccination program.</w:t>
      </w:r>
      <w:r w:rsidR="0054527D" w:rsidRPr="00D26888">
        <w:t xml:space="preserve"> </w:t>
      </w:r>
      <w:r w:rsidRPr="00D26888">
        <w:t>Researchers should present</w:t>
      </w:r>
      <w:r w:rsidR="0054527D" w:rsidRPr="00D26888">
        <w:t>: 1)</w:t>
      </w:r>
      <w:r w:rsidRPr="00D26888">
        <w:t xml:space="preserve"> the expected health outcomes </w:t>
      </w:r>
      <w:r w:rsidR="0054527D" w:rsidRPr="00D26888">
        <w:t>of the vaccination program and the comparator(s); 2) the direct health system</w:t>
      </w:r>
      <w:r w:rsidRPr="00D26888">
        <w:t xml:space="preserve"> costs resulting from the vaccination program and the comparator</w:t>
      </w:r>
      <w:r w:rsidR="0054527D" w:rsidRPr="00D26888">
        <w:t>(</w:t>
      </w:r>
      <w:r w:rsidRPr="00D26888">
        <w:t>s</w:t>
      </w:r>
      <w:r w:rsidR="0054527D" w:rsidRPr="00D26888">
        <w:t>)</w:t>
      </w:r>
      <w:r w:rsidRPr="00D26888">
        <w:t xml:space="preserve"> but</w:t>
      </w:r>
      <w:r w:rsidR="0054527D" w:rsidRPr="00D26888">
        <w:t xml:space="preserve"> excluding costs of future care;</w:t>
      </w:r>
      <w:r w:rsidRPr="00D26888">
        <w:t xml:space="preserve"> and </w:t>
      </w:r>
      <w:r w:rsidR="0054527D" w:rsidRPr="00D26888">
        <w:t xml:space="preserve">3) </w:t>
      </w:r>
      <w:r w:rsidRPr="00D26888">
        <w:t xml:space="preserve">the expected increase in costs of ongoing care resulting from improved survival for </w:t>
      </w:r>
      <w:r w:rsidR="0054527D" w:rsidRPr="00D26888">
        <w:t>the vaccination program and comparator(s)</w:t>
      </w:r>
      <w:r w:rsidRPr="00D26888">
        <w:t>.</w:t>
      </w:r>
      <w:r w:rsidR="00C3195A" w:rsidRPr="00D26888">
        <w:fldChar w:fldCharType="begin"/>
      </w:r>
      <w:r w:rsidR="00800E8B" w:rsidRPr="00D26888">
        <w:instrText xml:space="preserve"> ADDIN EN.CITE &lt;EndNote&gt;&lt;Cite&gt;&lt;Author&gt;Manns&lt;/Author&gt;&lt;Year&gt;2003&lt;/Year&gt;&lt;RecNum&gt;185&lt;/RecNum&gt;&lt;DisplayText&gt;&lt;style face="superscript"&gt;107&lt;/style&gt;&lt;/DisplayText&gt;&lt;record&gt;&lt;rec-number&gt;185&lt;/rec-number&gt;&lt;foreign-keys&gt;&lt;key app="EN" db-id="p5p0z5a9x2pazuex095vfdzg0a5srrsd5z9t" timestamp="1640315433" guid="1bc86acd-e1f3-4c07-a8b3-78d22e15fa18"&gt;185&lt;/key&gt;&lt;/foreign-keys&gt;&lt;ref-type name="Journal Article"&gt;17&lt;/ref-type&gt;&lt;contributors&gt;&lt;authors&gt;&lt;author&gt;Manns, B.&lt;/author&gt;&lt;author&gt;Meltzer, D.&lt;/author&gt;&lt;author&gt;Taub, K.&lt;/author&gt;&lt;author&gt;Donaldson, C.&lt;/author&gt;&lt;/authors&gt;&lt;/contributors&gt;&lt;auth-address&gt;Department of Medicine, Division of Nephrology, University of Calgary, Canada. braden.manns@calgaryhealthregion.ca&lt;/auth-address&gt;&lt;titles&gt;&lt;title&gt;Illustrating the impact of including future costs in economic evaluations: an application to end-stage renal disease care&lt;/title&gt;&lt;secondary-title&gt;Health Econ&lt;/secondary-title&gt;&lt;/titles&gt;&lt;periodical&gt;&lt;full-title&gt;Health economics&lt;/full-title&gt;&lt;abbr-1&gt;Health Econ&lt;/abbr-1&gt;&lt;/periodical&gt;&lt;pages&gt;949-58&lt;/pages&gt;&lt;volume&gt;12&lt;/volume&gt;&lt;number&gt;11&lt;/number&gt;&lt;keywords&gt;&lt;keyword&gt;Adult&lt;/keyword&gt;&lt;keyword&gt;Aged&lt;/keyword&gt;&lt;keyword&gt;Canada&lt;/keyword&gt;&lt;keyword&gt;*Cost of Illness&lt;/keyword&gt;&lt;keyword&gt;Forecasting&lt;/keyword&gt;&lt;keyword&gt;Health Care Costs/*trends&lt;/keyword&gt;&lt;keyword&gt;Humans&lt;/keyword&gt;&lt;keyword&gt;Kidney Failure, Chronic/*economics/therapy&lt;/keyword&gt;&lt;keyword&gt;Kidney Transplantation/economics&lt;/keyword&gt;&lt;keyword&gt;Male&lt;/keyword&gt;&lt;keyword&gt;Markov Chains&lt;/keyword&gt;&lt;keyword&gt;Middle Aged&lt;/keyword&gt;&lt;keyword&gt;*Models, Econometric&lt;/keyword&gt;&lt;keyword&gt;Quality-Adjusted Life Years&lt;/keyword&gt;&lt;keyword&gt;Renal Dialysis/*economics/instrumentation&lt;/keyword&gt;&lt;/keywords&gt;&lt;dates&gt;&lt;year&gt;2003&lt;/year&gt;&lt;pub-dates&gt;&lt;date&gt;Nov&lt;/date&gt;&lt;/pub-dates&gt;&lt;/dates&gt;&lt;isbn&gt;1057-9230 (Print)&amp;#xD;1057-9230&lt;/isbn&gt;&lt;accession-num&gt;14601157&lt;/accession-num&gt;&lt;urls&gt;&lt;/urls&gt;&lt;electronic-resource-num&gt;10.1002/hec.790&lt;/electronic-resource-num&gt;&lt;remote-database-provider&gt;NLM&lt;/remote-database-provider&gt;&lt;language&gt;eng&lt;/language&gt;&lt;/record&gt;&lt;/Cite&gt;&lt;/EndNote&gt;</w:instrText>
      </w:r>
      <w:r w:rsidR="00C3195A" w:rsidRPr="00D26888">
        <w:fldChar w:fldCharType="separate"/>
      </w:r>
      <w:r w:rsidR="00800E8B" w:rsidRPr="00D26888">
        <w:rPr>
          <w:noProof/>
          <w:vertAlign w:val="superscript"/>
        </w:rPr>
        <w:t>107</w:t>
      </w:r>
      <w:r w:rsidR="00C3195A" w:rsidRPr="00D26888">
        <w:fldChar w:fldCharType="end"/>
      </w:r>
    </w:p>
    <w:p w14:paraId="316CE57B" w14:textId="77777777" w:rsidR="00823FB8" w:rsidRPr="00D26888" w:rsidRDefault="00823FB8" w:rsidP="00B176D2">
      <w:pPr>
        <w:spacing w:line="360" w:lineRule="auto"/>
        <w:ind w:left="720"/>
      </w:pPr>
    </w:p>
    <w:p w14:paraId="39AC6EF5" w14:textId="28E5F8CE" w:rsidR="00823FB8" w:rsidRPr="00D26888" w:rsidRDefault="00823FB8" w:rsidP="00B176D2">
      <w:pPr>
        <w:spacing w:line="360" w:lineRule="auto"/>
        <w:ind w:left="720"/>
      </w:pPr>
      <w:r w:rsidRPr="00D26888">
        <w:t>Estimates of future healthcare costs may be obtained from data published by the Canadian Institute for Health Information</w:t>
      </w:r>
      <w:r w:rsidR="0020713C" w:rsidRPr="00D26888">
        <w:t>’s National Health Expenditure Trends</w:t>
      </w:r>
      <w:r w:rsidR="00100552" w:rsidRPr="00D26888">
        <w:t>.</w:t>
      </w:r>
      <w:r w:rsidR="00C3195A" w:rsidRPr="00D26888">
        <w:fldChar w:fldCharType="begin"/>
      </w:r>
      <w:r w:rsidR="00800E8B" w:rsidRPr="00D26888">
        <w:instrText xml:space="preserve"> ADDIN EN.CITE &lt;EndNote&gt;&lt;Cite&gt;&lt;Author&gt;Canadian Institutes for Health Information (CIHI)&lt;/Author&gt;&lt;Year&gt;2021&lt;/Year&gt;&lt;RecNum&gt;97&lt;/RecNum&gt;&lt;DisplayText&gt;&lt;style face="superscript"&gt;108&lt;/style&gt;&lt;/DisplayText&gt;&lt;record&gt;&lt;rec-number&gt;97&lt;/rec-number&gt;&lt;foreign-keys&gt;&lt;key app="EN" db-id="p5p0z5a9x2pazuex095vfdzg0a5srrsd5z9t" timestamp="1640288502" guid="b1eacb5e-d891-4fdb-81aa-b9d830793271"&gt;97&lt;/key&gt;&lt;/foreign-keys&gt;&lt;ref-type name="Web Page"&gt;12&lt;/ref-type&gt;&lt;contributors&gt;&lt;authors&gt;&lt;author&gt;Canadian Institutes for Health Information (CIHI),&lt;/author&gt;&lt;/authors&gt;&lt;/contributors&gt;&lt;titles&gt;&lt;title&gt;National Health Expenditure Trends&lt;/title&gt;&lt;/titles&gt;&lt;dates&gt;&lt;year&gt;2021&lt;/year&gt;&lt;/dates&gt;&lt;urls&gt;&lt;related-urls&gt;&lt;url&gt;https://www.cihi.ca/en/national-health-expenditure-trends&lt;/url&gt;&lt;/related-urls&gt;&lt;/urls&gt;&lt;/record&gt;&lt;/Cite&gt;&lt;/EndNote&gt;</w:instrText>
      </w:r>
      <w:r w:rsidR="00C3195A" w:rsidRPr="00D26888">
        <w:fldChar w:fldCharType="separate"/>
      </w:r>
      <w:r w:rsidR="00800E8B" w:rsidRPr="00D26888">
        <w:rPr>
          <w:noProof/>
          <w:vertAlign w:val="superscript"/>
        </w:rPr>
        <w:t>108</w:t>
      </w:r>
      <w:r w:rsidR="00C3195A" w:rsidRPr="00D26888">
        <w:fldChar w:fldCharType="end"/>
      </w:r>
      <w:r w:rsidRPr="00D26888">
        <w:t xml:space="preserve"> In situations where cost estimates are required for </w:t>
      </w:r>
      <w:r w:rsidR="0020713C" w:rsidRPr="00D26888">
        <w:t>populations</w:t>
      </w:r>
      <w:r w:rsidRPr="00D26888">
        <w:t xml:space="preserve"> with high costs of ongoing care (e.g., dialysis patients, solid organ transplant recipients)</w:t>
      </w:r>
      <w:r w:rsidR="008007DA" w:rsidRPr="00D26888">
        <w:t>.</w:t>
      </w:r>
      <w:r w:rsidR="00C3195A" w:rsidRPr="00D26888">
        <w:fldChar w:fldCharType="begin">
          <w:fldData xml:space="preserve">PEVuZE5vdGU+PENpdGU+PEF1dGhvcj5MZXZ5PC9BdXRob3I+PFllYXI+MjAwOTwvWWVhcj48UmVj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=
</w:fldData>
        </w:fldChar>
      </w:r>
      <w:r w:rsidR="00800E8B" w:rsidRPr="00D26888">
        <w:instrText xml:space="preserve"> ADDIN EN.CITE </w:instrText>
      </w:r>
      <w:r w:rsidR="00800E8B" w:rsidRPr="00D26888">
        <w:fldChar w:fldCharType="begin">
          <w:fldData xml:space="preserve">PEVuZE5vdGU+PENpdGU+PEF1dGhvcj5MZXZ5PC9BdXRob3I+PFllYXI+MjAwOTwvWWVhcj48UmVj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=
</w:fldData>
        </w:fldChar>
      </w:r>
      <w:r w:rsidR="00800E8B" w:rsidRPr="00D26888">
        <w:instrText xml:space="preserve"> ADDIN EN.CITE.DATA </w:instrText>
      </w:r>
      <w:r w:rsidR="00800E8B" w:rsidRPr="00D26888">
        <w:fldChar w:fldCharType="end"/>
      </w:r>
      <w:r w:rsidR="00C3195A" w:rsidRPr="00D26888">
        <w:fldChar w:fldCharType="separate"/>
      </w:r>
      <w:r w:rsidR="00800E8B" w:rsidRPr="00D26888">
        <w:rPr>
          <w:noProof/>
          <w:vertAlign w:val="superscript"/>
        </w:rPr>
        <w:t>109,110</w:t>
      </w:r>
      <w:r w:rsidR="00C3195A" w:rsidRPr="00D26888">
        <w:fldChar w:fldCharType="end"/>
      </w:r>
      <w:r w:rsidRPr="00D26888">
        <w:t xml:space="preserve"> researchers may have to consult the published medical literature to obtain these estimates.</w:t>
      </w:r>
    </w:p>
    <w:p w14:paraId="27298D97" w14:textId="77777777" w:rsidR="00823FB8" w:rsidRPr="00D26888" w:rsidRDefault="00823FB8" w:rsidP="00823FB8">
      <w:pPr>
        <w:spacing w:line="360" w:lineRule="auto"/>
        <w:rPr>
          <w:i/>
        </w:rPr>
      </w:pPr>
    </w:p>
    <w:p w14:paraId="31163597" w14:textId="77777777" w:rsidR="00B1716F" w:rsidRPr="00D26888" w:rsidRDefault="00B1716F" w:rsidP="00B1716F">
      <w:pPr>
        <w:pStyle w:val="ListParagraph"/>
        <w:widowControl w:val="0"/>
        <w:numPr>
          <w:ilvl w:val="0"/>
          <w:numId w:val="7"/>
        </w:numPr>
        <w:autoSpaceDE w:val="0"/>
        <w:autoSpaceDN w:val="0"/>
        <w:adjustRightInd w:val="0"/>
        <w:spacing w:line="360" w:lineRule="auto"/>
        <w:ind w:left="426" w:hanging="426"/>
        <w:rPr>
          <w:rFonts w:cs="Times"/>
          <w:i/>
        </w:rPr>
      </w:pPr>
      <w:r w:rsidRPr="00D26888">
        <w:rPr>
          <w:rFonts w:cs="Times"/>
          <w:i/>
        </w:rPr>
        <w:t>Public Health Costs</w:t>
      </w:r>
    </w:p>
    <w:p w14:paraId="3C12B0AE" w14:textId="77777777" w:rsidR="00B1716F" w:rsidRPr="00D26888" w:rsidRDefault="00B1716F" w:rsidP="00B1716F">
      <w:pPr>
        <w:widowControl w:val="0"/>
        <w:autoSpaceDE w:val="0"/>
        <w:autoSpaceDN w:val="0"/>
        <w:adjustRightInd w:val="0"/>
        <w:spacing w:line="360" w:lineRule="auto"/>
        <w:rPr>
          <w:rFonts w:cs="Times"/>
        </w:rPr>
      </w:pPr>
    </w:p>
    <w:p w14:paraId="3410E059" w14:textId="2185F4CF" w:rsidR="00B1716F" w:rsidRPr="00D26888" w:rsidRDefault="00B1716F" w:rsidP="00B1716F">
      <w:pPr>
        <w:widowControl w:val="0"/>
        <w:autoSpaceDE w:val="0"/>
        <w:autoSpaceDN w:val="0"/>
        <w:adjustRightInd w:val="0"/>
        <w:spacing w:line="360" w:lineRule="auto"/>
        <w:rPr>
          <w:rFonts w:cs="Times"/>
        </w:rPr>
      </w:pPr>
      <w:r w:rsidRPr="00D26888">
        <w:rPr>
          <w:rFonts w:cs="Times"/>
        </w:rPr>
        <w:t xml:space="preserve">Public </w:t>
      </w:r>
      <w:r w:rsidR="00F12A93" w:rsidRPr="00D26888">
        <w:rPr>
          <w:rFonts w:cs="Times"/>
        </w:rPr>
        <w:t>H</w:t>
      </w:r>
      <w:r w:rsidRPr="00D26888">
        <w:rPr>
          <w:rFonts w:cs="Times"/>
        </w:rPr>
        <w:t xml:space="preserve">ealth costs may represent a large share of the costs associated with vaccination programs, and management of infectious diseases. Accurately quantifying these costs is necessary to ensure that results generated from economic evaluations of vaccination programs are valid, and lead to optimal funding decisions. Public </w:t>
      </w:r>
      <w:r w:rsidR="00F12A93" w:rsidRPr="00D26888">
        <w:rPr>
          <w:rFonts w:cs="Times"/>
        </w:rPr>
        <w:t>H</w:t>
      </w:r>
      <w:r w:rsidRPr="00D26888">
        <w:rPr>
          <w:rFonts w:cs="Times"/>
        </w:rPr>
        <w:t xml:space="preserve">ealth costs can be categorized as either program-related costs or intervention-related costs. Program-related costs are the costs of </w:t>
      </w:r>
      <w:r w:rsidR="000F1F94" w:rsidRPr="00D26888">
        <w:rPr>
          <w:rFonts w:cs="Times"/>
        </w:rPr>
        <w:t xml:space="preserve">program implementation, delivery and sustainment costs. They include costs of public health campaigns and health promotion activities; transaction costs related to introduction of new vaccines or switching between vaccines; and costs related to population-based screening, epidemiological surveillance, contact tracing, case investigations, and outbreak investigations. </w:t>
      </w:r>
      <w:r w:rsidRPr="00D26888">
        <w:rPr>
          <w:rFonts w:cs="Times"/>
        </w:rPr>
        <w:t>Specific components that should be considered when quantifying these costs include personnel costs, overhead costs, travel costs, and other service-related and administrative costs.</w:t>
      </w:r>
      <w:r w:rsidR="00CA6EDA" w:rsidRPr="00D26888">
        <w:rPr>
          <w:rFonts w:cs="Times"/>
        </w:rPr>
        <w:fldChar w:fldCharType="begin"/>
      </w:r>
      <w:r w:rsidR="00800E8B" w:rsidRPr="00D26888">
        <w:rPr>
          <w:rFonts w:cs="Times"/>
        </w:rPr>
        <w:instrText xml:space="preserve"> ADDIN EN.CITE &lt;EndNote&gt;&lt;Cite&gt;&lt;Author&gt;Centres for Disease Control and Prevention (CDC)&lt;/Author&gt;&lt;Year&gt;1988&lt;/Year&gt;&lt;RecNum&gt;100&lt;/RecNum&gt;&lt;DisplayText&gt;&lt;style face="superscript"&gt;103,111&lt;/style&gt;&lt;/DisplayText&gt;&lt;record&gt;&lt;rec-number&gt;100&lt;/rec-number&gt;&lt;foreign-keys&gt;&lt;key app="EN" db-id="p5p0z5a9x2pazuex095vfdzg0a5srrsd5z9t" timestamp="1640288825" guid="2c67d02e-4672-4b8c-a20a-0c067dccce31"&gt;100&lt;/key&gt;&lt;/foreign-keys&gt;&lt;ref-type name="Web Page"&gt;12&lt;/ref-type&gt;&lt;contributors&gt;&lt;authors&gt;&lt;author&gt;Centres for Disease Control and Prevention (CDC),&lt;/author&gt;&lt;/authors&gt;&lt;/contributors&gt;&lt;titles&gt;&lt;title&gt;Guidelines for Evaluating Surveillance Systems&lt;/title&gt;&lt;/titles&gt;&lt;dates&gt;&lt;year&gt;1988&lt;/year&gt;&lt;/dates&gt;&lt;urls&gt;&lt;related-urls&gt;&lt;url&gt;https://www.cdc.gov/mmwr/preview/mmwrhtml/00001769.htm&lt;/url&gt;&lt;/related-urls&gt;&lt;/urls&gt;&lt;/record&gt;&lt;/Cite&gt;&lt;Cite&gt;&lt;Author&gt;Jacobs&lt;/Author&gt;&lt;Year&gt;2016&lt;/Year&gt;&lt;RecNum&gt;159&lt;/RecNum&gt;&lt;record&gt;&lt;rec-number&gt;159&lt;/rec-number&gt;&lt;foreign-keys&gt;&lt;key app="EN" db-id="p5p0z5a9x2pazuex095vfdzg0a5srrsd5z9t" timestamp="1640313426" guid="6ceedb39-1543-4673-9013-67a96f291d0d"&gt;159&lt;/key&gt;&lt;/foreign-keys&gt;&lt;ref-type name="Government Document"&gt;46&lt;/ref-type&gt;&lt;contributors&gt;&lt;authors&gt;&lt;author&gt;Jacobs, P.&lt;/author&gt;&lt;author&gt;Budden, A.&lt;/author&gt;&lt;author&gt;Lee, K.M.&lt;/author&gt;&lt;/authors&gt;&lt;/contributors&gt;&lt;titles&gt;&lt;title&gt;Guidance document fo rthe costing of health care resources in the Canadian setting. 2nd edition&lt;/title&gt;&lt;/titles&gt;&lt;dates&gt;&lt;year&gt;2016&lt;/year&gt;&lt;/dates&gt;&lt;urls&gt;&lt;related-urls&gt;&lt;url&gt;https://www.cadth.ca/sites/default/files/pdf/CP0009_CADTHCostingGuidance.pdf&lt;/url&gt;&lt;/related-urls&gt;&lt;/urls&gt;&lt;/record&gt;&lt;/Cite&gt;&lt;/EndNote&gt;</w:instrText>
      </w:r>
      <w:r w:rsidR="00CA6EDA" w:rsidRPr="00D26888">
        <w:rPr>
          <w:rFonts w:cs="Times"/>
        </w:rPr>
        <w:fldChar w:fldCharType="separate"/>
      </w:r>
      <w:r w:rsidR="00800E8B" w:rsidRPr="00D26888">
        <w:rPr>
          <w:rFonts w:cs="Times"/>
          <w:noProof/>
          <w:vertAlign w:val="superscript"/>
        </w:rPr>
        <w:t>103,111</w:t>
      </w:r>
      <w:r w:rsidR="00CA6EDA" w:rsidRPr="00D26888">
        <w:rPr>
          <w:rFonts w:cs="Times"/>
        </w:rPr>
        <w:fldChar w:fldCharType="end"/>
      </w:r>
      <w:r w:rsidRPr="00D26888">
        <w:rPr>
          <w:rFonts w:cs="Times"/>
        </w:rPr>
        <w:t xml:space="preserve"> Specific components that should be considered when quantifying costs of disease outbreaks include laboratory serologic testing; personnel time related to contact tracing, symptom screening, travel, monitoring, and follow-up; post-exposure prophylactic vaccines or immune globulin doses and associated administration costs.</w:t>
      </w:r>
      <w:r w:rsidR="00CA6EDA" w:rsidRPr="00D26888">
        <w:rPr>
          <w:rFonts w:cs="Times"/>
        </w:rPr>
        <w:fldChar w:fldCharType="begin">
          <w:fldData xml:space="preserve">PEVuZE5vdGU+PENpdGU+PEF1dGhvcj5Db2xlbWFuPC9BdXRob3I+PFllYXI+MjAxMjwvWWVhcj48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</w:fldData>
        </w:fldChar>
      </w:r>
      <w:r w:rsidR="00800E8B" w:rsidRPr="00D26888">
        <w:rPr>
          <w:rFonts w:cs="Times"/>
        </w:rPr>
        <w:instrText xml:space="preserve"> ADDIN EN.CITE </w:instrText>
      </w:r>
      <w:r w:rsidR="00800E8B" w:rsidRPr="00D26888">
        <w:rPr>
          <w:rFonts w:cs="Times"/>
        </w:rPr>
        <w:fldChar w:fldCharType="begin">
          <w:fldData xml:space="preserve">PEVuZE5vdGU+PENpdGU+PEF1dGhvcj5Db2xlbWFuPC9BdXRob3I+PFllYXI+MjAxMjwvWWVhcj48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</w:fldData>
        </w:fldChar>
      </w:r>
      <w:r w:rsidR="00800E8B" w:rsidRPr="00D26888">
        <w:rPr>
          <w:rFonts w:cs="Times"/>
        </w:rPr>
        <w:instrText xml:space="preserve"> ADDIN EN.CITE.DATA </w:instrText>
      </w:r>
      <w:r w:rsidR="00800E8B" w:rsidRPr="00D26888">
        <w:rPr>
          <w:rFonts w:cs="Times"/>
        </w:rPr>
      </w:r>
      <w:r w:rsidR="00800E8B" w:rsidRPr="00D26888">
        <w:rPr>
          <w:rFonts w:cs="Times"/>
        </w:rPr>
        <w:fldChar w:fldCharType="end"/>
      </w:r>
      <w:r w:rsidR="00CA6EDA" w:rsidRPr="00D26888">
        <w:rPr>
          <w:rFonts w:cs="Times"/>
        </w:rPr>
      </w:r>
      <w:r w:rsidR="00CA6EDA" w:rsidRPr="00D26888">
        <w:rPr>
          <w:rFonts w:cs="Times"/>
        </w:rPr>
        <w:fldChar w:fldCharType="separate"/>
      </w:r>
      <w:r w:rsidR="00800E8B" w:rsidRPr="00D26888">
        <w:rPr>
          <w:rFonts w:cs="Times"/>
          <w:noProof/>
          <w:vertAlign w:val="superscript"/>
        </w:rPr>
        <w:t>112-115</w:t>
      </w:r>
      <w:r w:rsidR="00CA6EDA" w:rsidRPr="00D26888">
        <w:rPr>
          <w:rFonts w:cs="Times"/>
        </w:rPr>
        <w:fldChar w:fldCharType="end"/>
      </w:r>
      <w:r w:rsidRPr="00D26888">
        <w:rPr>
          <w:rFonts w:cs="Times"/>
        </w:rPr>
        <w:t xml:space="preserve"> Intervention-related costs include costs of vaccine doses, distribution (e.g., transportation of vaccines and cold storage), and administration of the vaccine, including any wastage and ancillary supplies required. Researchers should present costs related to different aspects of implementation and ongoing delivery of the vaccination program in a disaggregated manner.</w:t>
      </w:r>
      <w:r w:rsidR="00F12A93" w:rsidRPr="00D26888">
        <w:rPr>
          <w:rFonts w:cs="Times"/>
        </w:rPr>
        <w:t xml:space="preserve"> Further, researchers should elaborate on the different levels of intensity of the implementation strategy, which is especially relevant for public health campaigns and health promotion activities for instance, as they can produce different levels of benefit.</w:t>
      </w:r>
    </w:p>
    <w:p w14:paraId="067B87B5" w14:textId="77777777" w:rsidR="00B1716F" w:rsidRPr="00D26888" w:rsidRDefault="00B1716F" w:rsidP="00B1716F">
      <w:pPr>
        <w:widowControl w:val="0"/>
        <w:autoSpaceDE w:val="0"/>
        <w:autoSpaceDN w:val="0"/>
        <w:adjustRightInd w:val="0"/>
        <w:spacing w:line="360" w:lineRule="auto"/>
        <w:rPr>
          <w:rFonts w:cs="Times"/>
        </w:rPr>
      </w:pPr>
    </w:p>
    <w:p w14:paraId="4C11E845" w14:textId="221CFC0E" w:rsidR="00B1716F" w:rsidRPr="00B45F1F" w:rsidRDefault="00B1716F" w:rsidP="00B1716F">
      <w:pPr>
        <w:widowControl w:val="0"/>
        <w:autoSpaceDE w:val="0"/>
        <w:autoSpaceDN w:val="0"/>
        <w:adjustRightInd w:val="0"/>
        <w:spacing w:line="360" w:lineRule="auto"/>
        <w:rPr>
          <w:rFonts w:cs="Times"/>
        </w:rPr>
      </w:pPr>
      <w:r w:rsidRPr="00D26888">
        <w:rPr>
          <w:rFonts w:cs="Times"/>
        </w:rPr>
        <w:t xml:space="preserve">Given the paucity of published data on program-related </w:t>
      </w:r>
      <w:r w:rsidR="00F12A93" w:rsidRPr="00D26888">
        <w:rPr>
          <w:rFonts w:cs="Times"/>
        </w:rPr>
        <w:t>P</w:t>
      </w:r>
      <w:r w:rsidRPr="00D26888">
        <w:rPr>
          <w:rFonts w:cs="Times"/>
        </w:rPr>
        <w:t xml:space="preserve">ublic </w:t>
      </w:r>
      <w:r w:rsidR="00F12A93" w:rsidRPr="00D26888">
        <w:rPr>
          <w:rFonts w:cs="Times"/>
        </w:rPr>
        <w:t>H</w:t>
      </w:r>
      <w:r w:rsidRPr="00D26888">
        <w:rPr>
          <w:rFonts w:cs="Times"/>
        </w:rPr>
        <w:t xml:space="preserve">ealth resource use and prices in the Canadian setting, researchers may have to rely on data obtained from local </w:t>
      </w:r>
      <w:r w:rsidR="00F12A93" w:rsidRPr="00D26888">
        <w:rPr>
          <w:rFonts w:cs="Times"/>
        </w:rPr>
        <w:t>P</w:t>
      </w:r>
      <w:r w:rsidRPr="00D26888">
        <w:rPr>
          <w:rFonts w:cs="Times"/>
        </w:rPr>
        <w:t xml:space="preserve">ublic </w:t>
      </w:r>
      <w:r w:rsidR="00F12A93" w:rsidRPr="00D26888">
        <w:rPr>
          <w:rFonts w:cs="Times"/>
        </w:rPr>
        <w:t>H</w:t>
      </w:r>
      <w:r w:rsidRPr="00D26888">
        <w:rPr>
          <w:rFonts w:cs="Times"/>
        </w:rPr>
        <w:t>ealth authorities or provincial ministries of health through personal</w:t>
      </w:r>
      <w:r w:rsidRPr="00B45F1F">
        <w:rPr>
          <w:rFonts w:cs="Times"/>
        </w:rPr>
        <w:t xml:space="preserve"> communication. Although costs from local </w:t>
      </w:r>
      <w:r w:rsidR="00F12A93" w:rsidRPr="00B45F1F">
        <w:rPr>
          <w:rFonts w:cs="Times"/>
        </w:rPr>
        <w:t>P</w:t>
      </w:r>
      <w:r w:rsidRPr="00B45F1F">
        <w:rPr>
          <w:rFonts w:cs="Times"/>
        </w:rPr>
        <w:t xml:space="preserve">ublic </w:t>
      </w:r>
      <w:r w:rsidR="00F12A93" w:rsidRPr="00B45F1F">
        <w:rPr>
          <w:rFonts w:cs="Times"/>
        </w:rPr>
        <w:t>H</w:t>
      </w:r>
      <w:r w:rsidRPr="00B45F1F">
        <w:rPr>
          <w:rFonts w:cs="Times"/>
        </w:rPr>
        <w:t>ealth authorities and provincial ministries are jurisdiction-specific, they may be generalizable to other areas. When determining the applicability of data from one jurisdiction to another, researchers should consider factors such as geographic similarities, population characteristics, and epidemiologic patterns.</w:t>
      </w:r>
    </w:p>
    <w:p w14:paraId="66087DC6" w14:textId="77777777" w:rsidR="00B1716F" w:rsidRPr="00B45F1F" w:rsidRDefault="00B1716F" w:rsidP="00B1716F">
      <w:pPr>
        <w:widowControl w:val="0"/>
        <w:autoSpaceDE w:val="0"/>
        <w:autoSpaceDN w:val="0"/>
        <w:adjustRightInd w:val="0"/>
        <w:spacing w:line="360" w:lineRule="auto"/>
        <w:rPr>
          <w:rFonts w:cs="Times"/>
        </w:rPr>
      </w:pPr>
    </w:p>
    <w:p w14:paraId="6ECE058B" w14:textId="79814254" w:rsidR="00B1716F" w:rsidRPr="00D26888" w:rsidRDefault="00B1716F" w:rsidP="00B1716F">
      <w:pPr>
        <w:widowControl w:val="0"/>
        <w:autoSpaceDE w:val="0"/>
        <w:autoSpaceDN w:val="0"/>
        <w:adjustRightInd w:val="0"/>
        <w:spacing w:line="360" w:lineRule="auto"/>
      </w:pPr>
      <w:r w:rsidRPr="00B45F1F">
        <w:rPr>
          <w:rFonts w:cs="Times"/>
        </w:rPr>
        <w:t xml:space="preserve">There are limited Canadian data available on intervention-based </w:t>
      </w:r>
      <w:r w:rsidR="00F12A93" w:rsidRPr="00B45F1F">
        <w:rPr>
          <w:rFonts w:cs="Times"/>
        </w:rPr>
        <w:t>P</w:t>
      </w:r>
      <w:r w:rsidRPr="00B45F1F">
        <w:rPr>
          <w:rFonts w:cs="Times"/>
        </w:rPr>
        <w:t xml:space="preserve">ublic </w:t>
      </w:r>
      <w:r w:rsidR="00F12A93" w:rsidRPr="00B45F1F">
        <w:rPr>
          <w:rFonts w:cs="Times"/>
        </w:rPr>
        <w:t>H</w:t>
      </w:r>
      <w:r w:rsidRPr="00B45F1F">
        <w:rPr>
          <w:rFonts w:cs="Times"/>
        </w:rPr>
        <w:t xml:space="preserve">ealth resource use and prices. Some provincial </w:t>
      </w:r>
      <w:r w:rsidR="00F12A93" w:rsidRPr="00B45F1F">
        <w:rPr>
          <w:rFonts w:cs="Times"/>
        </w:rPr>
        <w:t>P</w:t>
      </w:r>
      <w:r w:rsidRPr="00B45F1F">
        <w:rPr>
          <w:rFonts w:cs="Times"/>
        </w:rPr>
        <w:t xml:space="preserve">ublic </w:t>
      </w:r>
      <w:r w:rsidR="00F12A93" w:rsidRPr="00B45F1F">
        <w:rPr>
          <w:rFonts w:cs="Times"/>
        </w:rPr>
        <w:t>H</w:t>
      </w:r>
      <w:r w:rsidRPr="00B45F1F">
        <w:rPr>
          <w:rFonts w:cs="Times"/>
        </w:rPr>
        <w:t xml:space="preserve">ealth agencies, such as Quebec’s </w:t>
      </w:r>
      <w:proofErr w:type="spellStart"/>
      <w:r w:rsidRPr="00B45F1F">
        <w:rPr>
          <w:rFonts w:cs="Times"/>
        </w:rPr>
        <w:t>Institut</w:t>
      </w:r>
      <w:proofErr w:type="spellEnd"/>
      <w:r w:rsidRPr="00B45F1F">
        <w:rPr>
          <w:rFonts w:cs="Times"/>
        </w:rPr>
        <w:t xml:space="preserve"> national de santé </w:t>
      </w:r>
      <w:proofErr w:type="spellStart"/>
      <w:r w:rsidRPr="00D26888">
        <w:rPr>
          <w:rFonts w:cs="Times"/>
        </w:rPr>
        <w:t>publique</w:t>
      </w:r>
      <w:proofErr w:type="spellEnd"/>
      <w:r w:rsidRPr="00D26888">
        <w:rPr>
          <w:rFonts w:cs="Times"/>
        </w:rPr>
        <w:t xml:space="preserve"> du Quebec,</w:t>
      </w:r>
      <w:r w:rsidR="00CA6EDA" w:rsidRPr="00D26888">
        <w:rPr>
          <w:rFonts w:cs="Times"/>
          <w:lang w:val="fr-CA"/>
        </w:rPr>
        <w:fldChar w:fldCharType="begin"/>
      </w:r>
      <w:r w:rsidR="00800E8B" w:rsidRPr="00D26888">
        <w:rPr>
          <w:rFonts w:cs="Times"/>
        </w:rPr>
        <w:instrText xml:space="preserve"> ADDIN EN.CITE &lt;EndNote&gt;&lt;Cite&gt;&lt;Author&gt;Institut national de sante publique du Quebec&lt;/Author&gt;&lt;Year&gt;n.d.&lt;/Year&gt;&lt;RecNum&gt;156&lt;/RecNum&gt;&lt;DisplayText&gt;&lt;style face="superscript"&gt;116&lt;/style&gt;&lt;/DisplayText&gt;&lt;record&gt;&lt;rec-number&gt;156&lt;/rec-number&gt;&lt;foreign-keys&gt;&lt;key app="EN" db-id="p5p0z5a9x2pazuex095vfdzg0a5srrsd5z9t" timestamp="1640313092" guid="9289c542-23ed-49cf-bc07-512a57180a08"&gt;156&lt;/key&gt;&lt;/foreign-keys&gt;&lt;ref-type name="Web Page"&gt;12&lt;/ref-type&gt;&lt;contributors&gt;&lt;authors&gt;&lt;author&gt;Institut national de sante publique du Quebec,&lt;/author&gt;&lt;/authors&gt;&lt;/contributors&gt;&lt;titles&gt;&lt;title&gt;Publications&lt;/title&gt;&lt;/titles&gt;&lt;dates&gt;&lt;year&gt;n.d.&lt;/year&gt;&lt;/dates&gt;&lt;urls&gt;&lt;related-urls&gt;&lt;url&gt;https://www.inspq.qc.ca/en/publications/&lt;/url&gt;&lt;/related-urls&gt;&lt;/urls&gt;&lt;/record&gt;&lt;/Cite&gt;&lt;/EndNote&gt;</w:instrText>
      </w:r>
      <w:r w:rsidR="00CA6EDA" w:rsidRPr="00D26888">
        <w:rPr>
          <w:rFonts w:cs="Times"/>
          <w:lang w:val="fr-CA"/>
        </w:rPr>
        <w:fldChar w:fldCharType="separate"/>
      </w:r>
      <w:r w:rsidR="00800E8B" w:rsidRPr="00D26888">
        <w:rPr>
          <w:rFonts w:cs="Times"/>
          <w:noProof/>
          <w:vertAlign w:val="superscript"/>
        </w:rPr>
        <w:t>116</w:t>
      </w:r>
      <w:r w:rsidR="00CA6EDA" w:rsidRPr="00D26888">
        <w:rPr>
          <w:rFonts w:cs="Times"/>
          <w:lang w:val="fr-CA"/>
        </w:rPr>
        <w:fldChar w:fldCharType="end"/>
      </w:r>
      <w:r w:rsidRPr="00D26888">
        <w:rPr>
          <w:rFonts w:cs="Times"/>
        </w:rPr>
        <w:t xml:space="preserve"> publish findings of their work online, which may include epidemiologic surveillance and cost data relevant to the economic evaluation of a vaccination program. If the required data are not available through publications from provincial </w:t>
      </w:r>
      <w:r w:rsidR="00F12A93" w:rsidRPr="00D26888">
        <w:rPr>
          <w:rFonts w:cs="Times"/>
        </w:rPr>
        <w:t>P</w:t>
      </w:r>
      <w:r w:rsidRPr="00D26888">
        <w:rPr>
          <w:rFonts w:cs="Times"/>
        </w:rPr>
        <w:t xml:space="preserve">ublic </w:t>
      </w:r>
      <w:r w:rsidR="00F12A93" w:rsidRPr="00D26888">
        <w:rPr>
          <w:rFonts w:cs="Times"/>
        </w:rPr>
        <w:t>H</w:t>
      </w:r>
      <w:r w:rsidRPr="00D26888">
        <w:rPr>
          <w:rFonts w:cs="Times"/>
        </w:rPr>
        <w:t xml:space="preserve">ealth agencies, researchers may have to obtain these data from provincial ministries of health or local </w:t>
      </w:r>
      <w:r w:rsidR="00F12A93" w:rsidRPr="00D26888">
        <w:rPr>
          <w:rFonts w:cs="Times"/>
        </w:rPr>
        <w:t>P</w:t>
      </w:r>
      <w:r w:rsidRPr="00D26888">
        <w:rPr>
          <w:rFonts w:cs="Times"/>
        </w:rPr>
        <w:t xml:space="preserve">ublic </w:t>
      </w:r>
      <w:r w:rsidR="00F12A93" w:rsidRPr="00D26888">
        <w:rPr>
          <w:rFonts w:cs="Times"/>
        </w:rPr>
        <w:t>H</w:t>
      </w:r>
      <w:r w:rsidRPr="00D26888">
        <w:rPr>
          <w:rFonts w:cs="Times"/>
        </w:rPr>
        <w:t xml:space="preserve">ealth authorities. The actual price paid by governments for vaccine doses is confidential. Researchers should use the manufacturer’s list price in the reference case analyses and conduct </w:t>
      </w:r>
      <w:r w:rsidR="00984141" w:rsidRPr="00D26888">
        <w:rPr>
          <w:rFonts w:cs="Times"/>
        </w:rPr>
        <w:t xml:space="preserve">deterministic </w:t>
      </w:r>
      <w:r w:rsidRPr="00D26888">
        <w:rPr>
          <w:rFonts w:cs="Times"/>
        </w:rPr>
        <w:t>sensitivity analyses using plausible discounted prices. Researchers should also consider cost items related to the administration of vaccine doses, as they may vary considerably based on the setting of delivery. For example in Alberta, community-based delivery of HPV vaccine is considerably more expensive than school-based delivery.</w:t>
      </w:r>
      <w:r w:rsidR="00CA6EDA" w:rsidRPr="00D26888">
        <w:rPr>
          <w:rFonts w:cs="Times"/>
        </w:rPr>
        <w:fldChar w:fldCharType="begin"/>
      </w:r>
      <w:r w:rsidR="00800E8B" w:rsidRPr="00D26888">
        <w:rPr>
          <w:rFonts w:cs="Times"/>
        </w:rPr>
        <w:instrText xml:space="preserve"> ADDIN EN.CITE &lt;EndNote&gt;&lt;Cite&gt;&lt;Author&gt;Musto&lt;/Author&gt;&lt;Year&gt;2013&lt;/Year&gt;&lt;RecNum&gt;189&lt;/RecNum&gt;&lt;DisplayText&gt;&lt;style face="superscript"&gt;117&lt;/style&gt;&lt;/DisplayText&gt;&lt;record&gt;&lt;rec-number&gt;189&lt;/rec-number&gt;&lt;foreign-keys&gt;&lt;key app="EN" db-id="p5p0z5a9x2pazuex095vfdzg0a5srrsd5z9t" timestamp="1640316376" guid="50dfbe67-a0df-45c6-b848-90a86dbd5334"&gt;189&lt;/key&gt;&lt;/foreign-keys&gt;&lt;ref-type name="Journal Article"&gt;17&lt;/ref-type&gt;&lt;contributors&gt;&lt;authors&gt;&lt;author&gt;Musto, R.&lt;/author&gt;&lt;author&gt;Siever, J. E.&lt;/author&gt;&lt;author&gt;Johnston, J. C.&lt;/author&gt;&lt;author&gt;Seidel, J.&lt;/author&gt;&lt;author&gt;Rose, M. S.&lt;/author&gt;&lt;author&gt;McNeil, D. A.&lt;/author&gt;&lt;/authors&gt;&lt;/contributors&gt;&lt;auth-address&gt;Population and Public Health, Alberta Health Services, Calgary, AB, Canada. Richard.Musto@albertahealthservices.ca&lt;/auth-address&gt;&lt;titles&gt;&lt;title&gt;Social equity in Human Papillomavirus vaccination: a natural experiment in Calgary Canada&lt;/title&gt;&lt;secondary-title&gt;BMC Public Health&lt;/secondary-title&gt;&lt;/titles&gt;&lt;periodical&gt;&lt;full-title&gt;BMC Public Health&lt;/full-title&gt;&lt;/periodical&gt;&lt;pages&gt;640&lt;/pages&gt;&lt;volume&gt;13&lt;/volume&gt;&lt;edition&gt;20130709&lt;/edition&gt;&lt;keywords&gt;&lt;keyword&gt;Adolescent&lt;/keyword&gt;&lt;keyword&gt;Alberta&lt;/keyword&gt;&lt;keyword&gt;Child&lt;/keyword&gt;&lt;keyword&gt;Community Health Services/*statistics &amp;amp; numerical data&lt;/keyword&gt;&lt;keyword&gt;Cross-Sectional Studies&lt;/keyword&gt;&lt;keyword&gt;Databases, Factual&lt;/keyword&gt;&lt;keyword&gt;Female&lt;/keyword&gt;&lt;keyword&gt;Humans&lt;/keyword&gt;&lt;keyword&gt;Immunization Programs/*organization &amp;amp; administration&lt;/keyword&gt;&lt;keyword&gt;Papillomavirus Infections/*prevention &amp;amp; control&lt;/keyword&gt;&lt;keyword&gt;Papillomavirus Vaccines/*administration &amp;amp; dosage&lt;/keyword&gt;&lt;keyword&gt;School Health Services/*statistics &amp;amp; numerical data&lt;/keyword&gt;&lt;keyword&gt;*Social Class&lt;/keyword&gt;&lt;/keywords&gt;&lt;dates&gt;&lt;year&gt;2013&lt;/year&gt;&lt;pub-dates&gt;&lt;date&gt;Jul 9&lt;/date&gt;&lt;/pub-dates&gt;&lt;/dates&gt;&lt;isbn&gt;1471-2458&lt;/isbn&gt;&lt;accession-num&gt;23837819&lt;/accession-num&gt;&lt;urls&gt;&lt;/urls&gt;&lt;custom2&gt;PMC3710270&lt;/custom2&gt;&lt;electronic-resource-num&gt;10.1186/1471-2458-13-640&lt;/electronic-resource-num&gt;&lt;remote-database-provider&gt;NLM&lt;/remote-database-provider&gt;&lt;language&gt;eng&lt;/language&gt;&lt;/record&gt;&lt;/Cite&gt;&lt;/EndNote&gt;</w:instrText>
      </w:r>
      <w:r w:rsidR="00CA6EDA" w:rsidRPr="00D26888">
        <w:rPr>
          <w:rFonts w:cs="Times"/>
        </w:rPr>
        <w:fldChar w:fldCharType="separate"/>
      </w:r>
      <w:r w:rsidR="00800E8B" w:rsidRPr="00D26888">
        <w:rPr>
          <w:rFonts w:cs="Times"/>
          <w:noProof/>
          <w:vertAlign w:val="superscript"/>
        </w:rPr>
        <w:t>117</w:t>
      </w:r>
      <w:r w:rsidR="00CA6EDA" w:rsidRPr="00D26888">
        <w:rPr>
          <w:rFonts w:cs="Times"/>
        </w:rPr>
        <w:fldChar w:fldCharType="end"/>
      </w:r>
      <w:r w:rsidRPr="00D26888">
        <w:rPr>
          <w:rFonts w:cs="Times"/>
        </w:rPr>
        <w:t xml:space="preserve"> Resources and services related to providing </w:t>
      </w:r>
      <w:r w:rsidRPr="00D26888">
        <w:t>culturally safe access to healthcare and vaccine program communication materials should also be considered in situations where they are applicable.</w:t>
      </w:r>
    </w:p>
    <w:p w14:paraId="6D221DE5" w14:textId="77777777" w:rsidR="00B1716F" w:rsidRPr="00D26888" w:rsidRDefault="00B1716F" w:rsidP="00823FB8">
      <w:pPr>
        <w:spacing w:line="360" w:lineRule="auto"/>
        <w:rPr>
          <w:i/>
        </w:rPr>
      </w:pPr>
    </w:p>
    <w:p w14:paraId="48BE883F" w14:textId="6B56D5E4" w:rsidR="00B1716F" w:rsidRPr="00D26888" w:rsidRDefault="00B1716F" w:rsidP="00B1716F">
      <w:pPr>
        <w:pStyle w:val="ListParagraph"/>
        <w:numPr>
          <w:ilvl w:val="0"/>
          <w:numId w:val="7"/>
        </w:numPr>
        <w:spacing w:line="360" w:lineRule="auto"/>
        <w:ind w:left="426" w:hanging="426"/>
        <w:rPr>
          <w:i/>
        </w:rPr>
      </w:pPr>
      <w:r w:rsidRPr="00D26888">
        <w:rPr>
          <w:i/>
        </w:rPr>
        <w:t>Healthcare Costs Not Funded by the Health System</w:t>
      </w:r>
    </w:p>
    <w:p w14:paraId="507DB26D" w14:textId="77777777" w:rsidR="00B1716F" w:rsidRPr="00D26888" w:rsidRDefault="00B1716F" w:rsidP="00B1716F">
      <w:pPr>
        <w:spacing w:line="360" w:lineRule="auto"/>
        <w:rPr>
          <w:i/>
        </w:rPr>
      </w:pPr>
    </w:p>
    <w:p w14:paraId="0132DBC3" w14:textId="2E11E1A0" w:rsidR="00B1716F" w:rsidRPr="00D26888" w:rsidRDefault="00B1716F" w:rsidP="00B1716F">
      <w:pPr>
        <w:spacing w:line="360" w:lineRule="auto"/>
      </w:pPr>
      <w:r w:rsidRPr="00D26888">
        <w:t>Some services associated with vaccination programs may not be reimbursed or</w:t>
      </w:r>
      <w:r w:rsidR="00F12A93" w:rsidRPr="00D26888">
        <w:t xml:space="preserve"> publicly</w:t>
      </w:r>
      <w:r w:rsidRPr="00D26888">
        <w:t xml:space="preserve"> funded by the healthcare system. Services that are excluded from the publicly funded healthcare system may vary by jurisdiction or region. Examples of such costs include long-term care services, private nursing, drug treatments for </w:t>
      </w:r>
      <w:r w:rsidR="00B176D2" w:rsidRPr="00D26888">
        <w:t>individuals</w:t>
      </w:r>
      <w:r w:rsidRPr="00D26888">
        <w:t xml:space="preserve"> who do not have coverage through a publicly funded drug insurance program, non-prescription drugs, as well as ancillary costs related to items such as private insurance copayments, dental and vision care, assistive devices, physiotherapy and others. These costs may be funded through private insurance plans, by the individual</w:t>
      </w:r>
      <w:r w:rsidR="00F12A93" w:rsidRPr="00D26888">
        <w:t>(</w:t>
      </w:r>
      <w:r w:rsidRPr="00D26888">
        <w:t>s</w:t>
      </w:r>
      <w:r w:rsidR="00F12A93" w:rsidRPr="00D26888">
        <w:t>)</w:t>
      </w:r>
      <w:r w:rsidRPr="00D26888">
        <w:t>, or a combination of both. Regardless of how these costs are funded, they should be quantified and included in the incremental costs and ICER (where applicable) for the societal perspective reference case analysis.</w:t>
      </w:r>
    </w:p>
    <w:p w14:paraId="005A4A81" w14:textId="77777777" w:rsidR="00B1716F" w:rsidRPr="00D26888" w:rsidRDefault="00B1716F" w:rsidP="00823FB8">
      <w:pPr>
        <w:spacing w:line="360" w:lineRule="auto"/>
        <w:rPr>
          <w:i/>
        </w:rPr>
      </w:pPr>
    </w:p>
    <w:p w14:paraId="55E61EA0" w14:textId="1B39B212" w:rsidR="00823FB8" w:rsidRPr="00D26888" w:rsidRDefault="00823FB8" w:rsidP="00823FB8">
      <w:pPr>
        <w:spacing w:line="360" w:lineRule="auto"/>
        <w:rPr>
          <w:b/>
        </w:rPr>
      </w:pPr>
      <w:r w:rsidRPr="00D26888">
        <w:rPr>
          <w:b/>
        </w:rPr>
        <w:t xml:space="preserve">Non-Healthcare </w:t>
      </w:r>
      <w:r w:rsidR="00B1716F" w:rsidRPr="00D26888">
        <w:rPr>
          <w:b/>
        </w:rPr>
        <w:t>Areas</w:t>
      </w:r>
    </w:p>
    <w:p w14:paraId="7831D011" w14:textId="77777777" w:rsidR="00823FB8" w:rsidRPr="00D26888" w:rsidRDefault="00823FB8" w:rsidP="00823FB8">
      <w:pPr>
        <w:spacing w:line="360" w:lineRule="auto"/>
      </w:pPr>
    </w:p>
    <w:p w14:paraId="33B120BD" w14:textId="3DA76FC4" w:rsidR="00CA6EDA" w:rsidRPr="00D26888" w:rsidRDefault="00823FB8" w:rsidP="00823FB8">
      <w:pPr>
        <w:spacing w:line="360" w:lineRule="auto"/>
      </w:pPr>
      <w:r w:rsidRPr="00D26888">
        <w:t xml:space="preserve">Researchers should also identify all resources consumed as a result of the </w:t>
      </w:r>
      <w:r w:rsidR="008E0A55" w:rsidRPr="00D26888">
        <w:t>i</w:t>
      </w:r>
      <w:r w:rsidRPr="00D26888">
        <w:t>mplementation</w:t>
      </w:r>
      <w:r w:rsidR="008E0A55" w:rsidRPr="00D26888">
        <w:t xml:space="preserve"> or ongoing delivery</w:t>
      </w:r>
      <w:r w:rsidRPr="00D26888">
        <w:t xml:space="preserve"> of the vaccination program that fall outside of the publicly funded health system and quant</w:t>
      </w:r>
      <w:r w:rsidR="00100552" w:rsidRPr="00D26888">
        <w:t xml:space="preserve">ify their corresponding costs. </w:t>
      </w:r>
      <w:r w:rsidRPr="00D26888">
        <w:rPr>
          <w:rFonts w:cs="Times"/>
        </w:rPr>
        <w:t xml:space="preserve">For example, relevant </w:t>
      </w:r>
      <w:r w:rsidRPr="00D26888">
        <w:t>non-health sectors for the societal perspective reference case analysis could include: direct out-of-pocket costs (e.g., co-payments, transportation costs, private caregivers), paid and unpaid labour time losses, non-medical consumption, and services not funded by other secto</w:t>
      </w:r>
      <w:r w:rsidR="008E0A55" w:rsidRPr="00D26888">
        <w:t>rs</w:t>
      </w:r>
      <w:r w:rsidRPr="00D26888">
        <w:t xml:space="preserve"> including education, </w:t>
      </w:r>
      <w:r w:rsidR="00B1716F" w:rsidRPr="00D26888">
        <w:t>social services, and environment</w:t>
      </w:r>
      <w:r w:rsidRPr="00D26888">
        <w:t>.</w:t>
      </w:r>
      <w:r w:rsidR="00100552" w:rsidRPr="00D26888">
        <w:t xml:space="preserve"> </w:t>
      </w:r>
      <w:r w:rsidRPr="00D26888">
        <w:t>Guidance on identifying resources and quantifying costs for non-healthcare sectors is presented below.</w:t>
      </w:r>
    </w:p>
    <w:p w14:paraId="18FDB76D" w14:textId="77777777" w:rsidR="00CA6EDA" w:rsidRPr="00D26888" w:rsidRDefault="00CA6EDA" w:rsidP="00823FB8">
      <w:pPr>
        <w:spacing w:line="360" w:lineRule="auto"/>
      </w:pPr>
    </w:p>
    <w:p w14:paraId="63FB6083" w14:textId="62AB1F35" w:rsidR="00823FB8" w:rsidRPr="00D26888" w:rsidRDefault="00823FB8" w:rsidP="00B176D2">
      <w:pPr>
        <w:pStyle w:val="ListParagraph"/>
        <w:numPr>
          <w:ilvl w:val="0"/>
          <w:numId w:val="9"/>
        </w:numPr>
        <w:spacing w:line="360" w:lineRule="auto"/>
        <w:ind w:left="426" w:hanging="426"/>
        <w:rPr>
          <w:i/>
        </w:rPr>
      </w:pPr>
      <w:r w:rsidRPr="00D26888">
        <w:rPr>
          <w:i/>
        </w:rPr>
        <w:t xml:space="preserve">Direct </w:t>
      </w:r>
      <w:r w:rsidR="00026CA3" w:rsidRPr="00D26888">
        <w:rPr>
          <w:i/>
        </w:rPr>
        <w:t xml:space="preserve">Out-of-Pocket </w:t>
      </w:r>
      <w:r w:rsidRPr="00D26888">
        <w:rPr>
          <w:i/>
        </w:rPr>
        <w:t>Costs</w:t>
      </w:r>
    </w:p>
    <w:p w14:paraId="3DB270A2" w14:textId="77777777" w:rsidR="00823FB8" w:rsidRPr="00D26888" w:rsidRDefault="00823FB8" w:rsidP="00823FB8">
      <w:pPr>
        <w:spacing w:line="360" w:lineRule="auto"/>
        <w:rPr>
          <w:i/>
        </w:rPr>
      </w:pPr>
    </w:p>
    <w:p w14:paraId="0197D80A" w14:textId="1DFCDE6C" w:rsidR="00823FB8" w:rsidRPr="00D26888" w:rsidRDefault="00823FB8" w:rsidP="00823FB8">
      <w:pPr>
        <w:spacing w:line="360" w:lineRule="auto"/>
      </w:pPr>
      <w:r w:rsidRPr="00D26888">
        <w:t xml:space="preserve">Estimates of direct out-of-pocket costs </w:t>
      </w:r>
      <w:r w:rsidR="008E0A55" w:rsidRPr="00D26888">
        <w:t>(</w:t>
      </w:r>
      <w:r w:rsidRPr="00D26888">
        <w:t>e.g.</w:t>
      </w:r>
      <w:r w:rsidR="008E0A55" w:rsidRPr="00D26888">
        <w:t>,</w:t>
      </w:r>
      <w:r w:rsidRPr="00D26888">
        <w:t xml:space="preserve"> transportation costs, accommodation costs</w:t>
      </w:r>
      <w:r w:rsidR="008E0A55" w:rsidRPr="00D26888">
        <w:t>)</w:t>
      </w:r>
      <w:r w:rsidRPr="00D26888">
        <w:t xml:space="preserve"> should be included in economic evaluations of vaccination programs. Transportation costs include costs related to public transit, inc</w:t>
      </w:r>
      <w:r w:rsidR="008E0A55" w:rsidRPr="00D26888">
        <w:t>luding fully accessible barrier-</w:t>
      </w:r>
      <w:r w:rsidRPr="00D26888">
        <w:t>free transportation when necessary, taxis, personal vehicle use, and parking fees.</w:t>
      </w:r>
      <w:r w:rsidR="00CA6EDA" w:rsidRPr="00D26888">
        <w:fldChar w:fldCharType="begin"/>
      </w:r>
      <w:r w:rsidR="00800E8B" w:rsidRPr="00D26888">
        <w:instrText xml:space="preserve"> ADDIN EN.CITE &lt;EndNote&gt;&lt;Cite&gt;&lt;Author&gt;Workplace Safety and Insurance Board&lt;/Author&gt;&lt;Year&gt;2017&lt;/Year&gt;&lt;RecNum&gt;252&lt;/RecNum&gt;&lt;DisplayText&gt;&lt;style face="superscript"&gt;118&lt;/style&gt;&lt;/DisplayText&gt;&lt;record&gt;&lt;rec-number&gt;252&lt;/rec-number&gt;&lt;foreign-keys&gt;&lt;key app="EN" db-id="p5p0z5a9x2pazuex095vfdzg0a5srrsd5z9t" timestamp="1640322654" guid="147afcff-c1b5-48b7-ba4d-8517635e3f41"&gt;252&lt;/key&gt;&lt;/foreign-keys&gt;&lt;ref-type name="Government Document"&gt;46&lt;/ref-type&gt;&lt;contributors&gt;&lt;authors&gt;&lt;author&gt;Workplace Safety and Insurance Board,&lt;/author&gt;&lt;/authors&gt;&lt;/contributors&gt;&lt;titles&gt;&lt;title&gt;Operational policy manual: travel and related expenses&lt;/title&gt;&lt;/titles&gt;&lt;dates&gt;&lt;year&gt;2017&lt;/year&gt;&lt;/dates&gt;&lt;urls&gt;&lt;related-urls&gt;&lt;url&gt;https://www.wsib.ca/en/operational-policy-manual/travel-and-related-expenses&lt;/url&gt;&lt;/related-urls&gt;&lt;/urls&gt;&lt;/record&gt;&lt;/Cite&gt;&lt;/EndNote&gt;</w:instrText>
      </w:r>
      <w:r w:rsidR="00CA6EDA" w:rsidRPr="00D26888">
        <w:fldChar w:fldCharType="separate"/>
      </w:r>
      <w:r w:rsidR="00800E8B" w:rsidRPr="00D26888">
        <w:rPr>
          <w:noProof/>
          <w:vertAlign w:val="superscript"/>
        </w:rPr>
        <w:t>118</w:t>
      </w:r>
      <w:r w:rsidR="00CA6EDA" w:rsidRPr="00D26888">
        <w:fldChar w:fldCharType="end"/>
      </w:r>
    </w:p>
    <w:p w14:paraId="39479B4D" w14:textId="77777777" w:rsidR="00823FB8" w:rsidRPr="00D26888" w:rsidRDefault="00823FB8" w:rsidP="00823FB8">
      <w:pPr>
        <w:spacing w:line="360" w:lineRule="auto"/>
      </w:pPr>
    </w:p>
    <w:p w14:paraId="386BD4D9" w14:textId="5EF8CC59" w:rsidR="00823FB8" w:rsidRPr="00D26888" w:rsidRDefault="00823FB8" w:rsidP="00B176D2">
      <w:pPr>
        <w:pStyle w:val="ListParagraph"/>
        <w:numPr>
          <w:ilvl w:val="0"/>
          <w:numId w:val="9"/>
        </w:numPr>
        <w:spacing w:line="360" w:lineRule="auto"/>
        <w:ind w:left="426" w:hanging="426"/>
        <w:rPr>
          <w:i/>
        </w:rPr>
      </w:pPr>
      <w:r w:rsidRPr="00D26888">
        <w:rPr>
          <w:i/>
        </w:rPr>
        <w:t xml:space="preserve">Productivity </w:t>
      </w:r>
    </w:p>
    <w:p w14:paraId="1BD1509E" w14:textId="77777777" w:rsidR="00823FB8" w:rsidRPr="00D26888" w:rsidRDefault="00823FB8" w:rsidP="00823FB8">
      <w:pPr>
        <w:spacing w:line="360" w:lineRule="auto"/>
        <w:rPr>
          <w:i/>
        </w:rPr>
      </w:pPr>
    </w:p>
    <w:p w14:paraId="480E7153" w14:textId="0BE997A3" w:rsidR="00823FB8" w:rsidRPr="00D26888" w:rsidRDefault="00823FB8" w:rsidP="00823FB8">
      <w:pPr>
        <w:spacing w:line="360" w:lineRule="auto"/>
      </w:pPr>
      <w:r w:rsidRPr="00D26888">
        <w:t xml:space="preserve">Researchers should consider the effects of vaccination programs on </w:t>
      </w:r>
      <w:r w:rsidR="0060623B" w:rsidRPr="00D26888">
        <w:t xml:space="preserve">the productivity of vaccinated </w:t>
      </w:r>
      <w:r w:rsidRPr="00D26888">
        <w:t>individual</w:t>
      </w:r>
      <w:r w:rsidR="0060623B" w:rsidRPr="00D26888">
        <w:t xml:space="preserve">s </w:t>
      </w:r>
      <w:r w:rsidRPr="00D26888">
        <w:t>and caregiver</w:t>
      </w:r>
      <w:r w:rsidR="0060623B" w:rsidRPr="00D26888">
        <w:t>s</w:t>
      </w:r>
      <w:r w:rsidRPr="00D26888">
        <w:t xml:space="preserve">, and where applicable, on macroeconomic consequences. </w:t>
      </w:r>
      <w:r w:rsidR="00694D77" w:rsidRPr="00D26888">
        <w:t>For the former, vaccine-related productivity improvements may occur through: 1) increased paid and unpaid labour productivity related to either prevention of illness, or decreased severity of illness in vaccinated individuals; and 2) increased productivity of caregivers related to decreased care needs for sick individuals.</w:t>
      </w:r>
      <w:r w:rsidR="00232667" w:rsidRPr="00D26888">
        <w:fldChar w:fldCharType="begin">
          <w:fldData xml:space="preserve">PEVuZE5vdGU+PENpdGU+PEF1dGhvcj5CbG9vbTwvQXV0aG9yPjxZZWFyPjIwMTc8L1llYXI+PFJl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</w:fldData>
        </w:fldChar>
      </w:r>
      <w:r w:rsidR="00800E8B" w:rsidRPr="00D26888">
        <w:instrText xml:space="preserve"> ADDIN EN.CITE </w:instrText>
      </w:r>
      <w:r w:rsidR="00800E8B" w:rsidRPr="00D26888">
        <w:fldChar w:fldCharType="begin">
          <w:fldData xml:space="preserve">PEVuZE5vdGU+PENpdGU+PEF1dGhvcj5CbG9vbTwvQXV0aG9yPjxZZWFyPjIwMTc8L1llYXI+PFJl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</w:fldData>
        </w:fldChar>
      </w:r>
      <w:r w:rsidR="00800E8B" w:rsidRPr="00D26888">
        <w:instrText xml:space="preserve"> ADDIN EN.CITE.DATA </w:instrText>
      </w:r>
      <w:r w:rsidR="00800E8B" w:rsidRPr="00D26888">
        <w:fldChar w:fldCharType="end"/>
      </w:r>
      <w:r w:rsidR="00232667" w:rsidRPr="00D26888">
        <w:fldChar w:fldCharType="separate"/>
      </w:r>
      <w:r w:rsidR="00800E8B" w:rsidRPr="00D26888">
        <w:rPr>
          <w:noProof/>
          <w:vertAlign w:val="superscript"/>
        </w:rPr>
        <w:t>7,25,119</w:t>
      </w:r>
      <w:r w:rsidR="00232667" w:rsidRPr="00D26888">
        <w:fldChar w:fldCharType="end"/>
      </w:r>
      <w:r w:rsidR="00694D77" w:rsidRPr="00D26888">
        <w:t xml:space="preserve"> </w:t>
      </w:r>
      <w:r w:rsidRPr="00D26888">
        <w:t>When productivity gains for life-prolonging interventions are included in an analysis from the societal perspective, they may attenuate or offset increased incremental costs due to increased future healthcare consumption in survivors.</w:t>
      </w:r>
    </w:p>
    <w:p w14:paraId="6D1E5245" w14:textId="23C9EE1F" w:rsidR="00823FB8" w:rsidRPr="00D26888" w:rsidRDefault="00823FB8" w:rsidP="00823FB8">
      <w:pPr>
        <w:spacing w:line="360" w:lineRule="auto"/>
      </w:pPr>
    </w:p>
    <w:p w14:paraId="3F470818" w14:textId="74ADB051" w:rsidR="00823FB8" w:rsidRPr="00D26888" w:rsidRDefault="00823FB8" w:rsidP="00B176D2">
      <w:pPr>
        <w:pStyle w:val="ListParagraph"/>
        <w:numPr>
          <w:ilvl w:val="1"/>
          <w:numId w:val="9"/>
        </w:numPr>
        <w:spacing w:line="360" w:lineRule="auto"/>
        <w:rPr>
          <w:i/>
        </w:rPr>
      </w:pPr>
      <w:r w:rsidRPr="00D26888">
        <w:rPr>
          <w:i/>
        </w:rPr>
        <w:t>Individual Productivity</w:t>
      </w:r>
    </w:p>
    <w:p w14:paraId="668AEFB5" w14:textId="77777777" w:rsidR="00823FB8" w:rsidRPr="00D26888" w:rsidRDefault="00823FB8" w:rsidP="00B176D2">
      <w:pPr>
        <w:spacing w:line="360" w:lineRule="auto"/>
        <w:ind w:left="720"/>
        <w:rPr>
          <w:i/>
          <w:szCs w:val="22"/>
        </w:rPr>
      </w:pPr>
    </w:p>
    <w:p w14:paraId="7B1ADF52" w14:textId="5D22B3DA" w:rsidR="00823FB8" w:rsidRPr="00D26888" w:rsidRDefault="00F12A93" w:rsidP="00B176D2">
      <w:pPr>
        <w:pStyle w:val="CommentText"/>
        <w:spacing w:line="360" w:lineRule="auto"/>
        <w:ind w:left="720"/>
        <w:rPr>
          <w:sz w:val="22"/>
          <w:szCs w:val="22"/>
        </w:rPr>
      </w:pPr>
      <w:r w:rsidRPr="00D26888">
        <w:rPr>
          <w:sz w:val="22"/>
          <w:szCs w:val="22"/>
        </w:rPr>
        <w:t xml:space="preserve">Productivity costs </w:t>
      </w:r>
      <w:r w:rsidR="00823FB8" w:rsidRPr="00D26888">
        <w:rPr>
          <w:sz w:val="22"/>
          <w:szCs w:val="22"/>
        </w:rPr>
        <w:t xml:space="preserve">are </w:t>
      </w:r>
      <w:r w:rsidR="00CB1618" w:rsidRPr="00D26888">
        <w:rPr>
          <w:sz w:val="22"/>
          <w:szCs w:val="22"/>
        </w:rPr>
        <w:t xml:space="preserve">output losses </w:t>
      </w:r>
      <w:r w:rsidR="00823FB8" w:rsidRPr="00D26888">
        <w:rPr>
          <w:sz w:val="22"/>
          <w:szCs w:val="22"/>
        </w:rPr>
        <w:t>associated with productive time spent in paid labour</w:t>
      </w:r>
      <w:r w:rsidR="00544B60" w:rsidRPr="00D26888">
        <w:rPr>
          <w:sz w:val="22"/>
          <w:szCs w:val="22"/>
        </w:rPr>
        <w:t>,</w:t>
      </w:r>
      <w:r w:rsidR="00823FB8" w:rsidRPr="00D26888">
        <w:rPr>
          <w:sz w:val="22"/>
          <w:szCs w:val="22"/>
        </w:rPr>
        <w:t xml:space="preserve"> or unpaid labour (e.g., vo</w:t>
      </w:r>
      <w:r w:rsidR="00544B60" w:rsidRPr="00D26888">
        <w:rPr>
          <w:sz w:val="22"/>
          <w:szCs w:val="22"/>
        </w:rPr>
        <w:t>lunteering, helping, mentoring)</w:t>
      </w:r>
      <w:r w:rsidR="00823FB8" w:rsidRPr="00D26888">
        <w:rPr>
          <w:sz w:val="22"/>
          <w:szCs w:val="22"/>
        </w:rPr>
        <w:t xml:space="preserve"> including household production (e.g., cooking, cleaning, shopping, raising children).</w:t>
      </w:r>
      <w:r w:rsidR="00232667" w:rsidRPr="00D26888">
        <w:rPr>
          <w:sz w:val="22"/>
          <w:szCs w:val="22"/>
        </w:rPr>
        <w:fldChar w:fldCharType="begin"/>
      </w:r>
      <w:r w:rsidR="00800E8B" w:rsidRPr="00D26888">
        <w:rPr>
          <w:sz w:val="22"/>
          <w:szCs w:val="22"/>
        </w:rPr>
        <w:instrText xml:space="preserve"> ADDIN EN.CITE &lt;EndNote&gt;&lt;Cite&gt;&lt;Author&gt;Basu&lt;/Author&gt;&lt;Year&gt;2016&lt;/Year&gt;&lt;RecNum&gt;72&lt;/RecNum&gt;&lt;DisplayText&gt;&lt;style face="superscript"&gt;101&lt;/style&gt;&lt;/DisplayText&gt;&lt;record&gt;&lt;rec-number&gt;72&lt;/rec-number&gt;&lt;foreign-keys&gt;&lt;key app="EN" db-id="p5p0z5a9x2pazuex095vfdzg0a5srrsd5z9t" timestamp="1640287050" guid="cbe2bf18-b35a-436f-b2a2-e1923359c581"&gt;72&lt;/key&gt;&lt;/foreign-keys&gt;&lt;ref-type name="Book Section"&gt;5&lt;/ref-type&gt;&lt;contributors&gt;&lt;authors&gt;&lt;author&gt;Basu, Anirban&lt;/author&gt;&lt;/authors&gt;&lt;/contributors&gt;&lt;titles&gt;&lt;title&gt;Estimating Costs and Valuations of Non-Health Benefits in Cost-Effectiveness Analysis&lt;/title&gt;&lt;secondary-title&gt;Cost-Effectiveness in Health and Medicine&lt;/secondary-title&gt;&lt;/titles&gt;&lt;edition&gt;2&lt;/edition&gt;&lt;keywords&gt;&lt;keyword&gt;Costs&lt;/keyword&gt;&lt;keyword&gt;resource use&lt;/keyword&gt;&lt;keyword&gt;cost-effectiveness&lt;/keyword&gt;&lt;keyword&gt;valuation&lt;/keyword&gt;&lt;keyword&gt;opportunity costs&lt;/keyword&gt;&lt;keyword&gt;time costs&lt;/keyword&gt;&lt;keyword&gt;reference case perspectives&lt;/keyword&gt;&lt;keyword&gt;ER&lt;/keyword&gt;&lt;/keywords&gt;&lt;dates&gt;&lt;year&gt;2016&lt;/year&gt;&lt;/dates&gt;&lt;pub-location&gt;New York&lt;/pub-location&gt;&lt;publisher&gt;Oxford University Press&lt;/publisher&gt;&lt;isbn&gt;9780190492939&lt;/isbn&gt;&lt;urls&gt;&lt;related-urls&gt;&lt;url&gt;https://oxford.universitypressscholarship.com/10.1093/acprof:oso/9780190492939.001.0001/acprof-9780190492939-chapter-8&lt;/url&gt;&lt;/related-urls&gt;&lt;/urls&gt;&lt;electronic-resource-num&gt;10.1093/acprof:oso/9780190492939.003.0008&lt;/electronic-resource-num&gt;&lt;language&gt;eng&lt;/language&gt;&lt;/record&gt;&lt;/Cite&gt;&lt;/EndNote&gt;</w:instrText>
      </w:r>
      <w:r w:rsidR="00232667" w:rsidRPr="00D26888">
        <w:rPr>
          <w:sz w:val="22"/>
          <w:szCs w:val="22"/>
        </w:rPr>
        <w:fldChar w:fldCharType="separate"/>
      </w:r>
      <w:r w:rsidR="00800E8B" w:rsidRPr="00D26888">
        <w:rPr>
          <w:noProof/>
          <w:sz w:val="22"/>
          <w:szCs w:val="22"/>
          <w:vertAlign w:val="superscript"/>
        </w:rPr>
        <w:t>101</w:t>
      </w:r>
      <w:r w:rsidR="00232667" w:rsidRPr="00D26888">
        <w:rPr>
          <w:sz w:val="22"/>
          <w:szCs w:val="22"/>
        </w:rPr>
        <w:fldChar w:fldCharType="end"/>
      </w:r>
    </w:p>
    <w:p w14:paraId="50F6548F" w14:textId="77777777" w:rsidR="00823FB8" w:rsidRPr="00D26888" w:rsidRDefault="00823FB8" w:rsidP="00B176D2">
      <w:pPr>
        <w:pStyle w:val="CommentText"/>
        <w:spacing w:line="360" w:lineRule="auto"/>
        <w:ind w:left="720"/>
        <w:rPr>
          <w:sz w:val="22"/>
          <w:szCs w:val="22"/>
        </w:rPr>
      </w:pPr>
    </w:p>
    <w:p w14:paraId="1516D0E3" w14:textId="15F55A47" w:rsidR="00823FB8" w:rsidRPr="00D26888" w:rsidRDefault="00823FB8" w:rsidP="00B176D2">
      <w:pPr>
        <w:pStyle w:val="CommentText"/>
        <w:spacing w:line="360" w:lineRule="auto"/>
        <w:ind w:left="720"/>
        <w:rPr>
          <w:sz w:val="22"/>
          <w:szCs w:val="22"/>
        </w:rPr>
      </w:pPr>
      <w:r w:rsidRPr="00D26888">
        <w:rPr>
          <w:sz w:val="22"/>
          <w:szCs w:val="22"/>
        </w:rPr>
        <w:t>There are two primary methods for quantifying lost productivity related to paid work: the human capital approach, and the friction cost approach. The human capital approach is based on the cost of forgone productive time, whereas the friction cost approach attempts to estimate overall societal production losses, assuming replacement of ill workers in the formal labour market.</w:t>
      </w:r>
      <w:r w:rsidR="00232667" w:rsidRPr="00D26888">
        <w:rPr>
          <w:sz w:val="22"/>
          <w:szCs w:val="22"/>
        </w:rPr>
        <w:fldChar w:fldCharType="begin">
          <w:fldData xml:space="preserve">PEVuZE5vdGU+PENpdGU+PEF1dGhvcj5CYXN1PC9BdXRob3I+PFllYXI+MjAxNjwvWWVhcj48UmVj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</w:fldData>
        </w:fldChar>
      </w:r>
      <w:r w:rsidR="00800E8B" w:rsidRPr="00D26888">
        <w:rPr>
          <w:sz w:val="22"/>
          <w:szCs w:val="22"/>
        </w:rPr>
        <w:instrText xml:space="preserve"> ADDIN EN.CITE </w:instrText>
      </w:r>
      <w:r w:rsidR="00800E8B" w:rsidRPr="00D26888">
        <w:rPr>
          <w:sz w:val="22"/>
          <w:szCs w:val="22"/>
        </w:rPr>
        <w:fldChar w:fldCharType="begin">
          <w:fldData xml:space="preserve">PEVuZE5vdGU+PENpdGU+PEF1dGhvcj5CYXN1PC9BdXRob3I+PFllYXI+MjAxNjwvWWVhcj48UmVj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</w:fldData>
        </w:fldChar>
      </w:r>
      <w:r w:rsidR="00800E8B" w:rsidRPr="00D26888">
        <w:rPr>
          <w:sz w:val="22"/>
          <w:szCs w:val="22"/>
        </w:rPr>
        <w:instrText xml:space="preserve"> ADDIN EN.CITE.DATA </w:instrText>
      </w:r>
      <w:r w:rsidR="00800E8B" w:rsidRPr="00D26888">
        <w:rPr>
          <w:sz w:val="22"/>
          <w:szCs w:val="22"/>
        </w:rPr>
      </w:r>
      <w:r w:rsidR="00800E8B" w:rsidRPr="00D26888">
        <w:rPr>
          <w:sz w:val="22"/>
          <w:szCs w:val="22"/>
        </w:rPr>
        <w:fldChar w:fldCharType="end"/>
      </w:r>
      <w:r w:rsidR="00232667" w:rsidRPr="00D26888">
        <w:rPr>
          <w:sz w:val="22"/>
          <w:szCs w:val="22"/>
        </w:rPr>
      </w:r>
      <w:r w:rsidR="00232667" w:rsidRPr="00D26888">
        <w:rPr>
          <w:sz w:val="22"/>
          <w:szCs w:val="22"/>
        </w:rPr>
        <w:fldChar w:fldCharType="separate"/>
      </w:r>
      <w:r w:rsidR="00800E8B" w:rsidRPr="00D26888">
        <w:rPr>
          <w:noProof/>
          <w:sz w:val="22"/>
          <w:szCs w:val="22"/>
          <w:vertAlign w:val="superscript"/>
        </w:rPr>
        <w:t>101,120-122</w:t>
      </w:r>
      <w:r w:rsidR="00232667" w:rsidRPr="00D26888">
        <w:rPr>
          <w:sz w:val="22"/>
          <w:szCs w:val="22"/>
        </w:rPr>
        <w:fldChar w:fldCharType="end"/>
      </w:r>
    </w:p>
    <w:p w14:paraId="27584D43" w14:textId="77777777" w:rsidR="00823FB8" w:rsidRPr="00D26888" w:rsidRDefault="00823FB8" w:rsidP="00B176D2">
      <w:pPr>
        <w:pStyle w:val="CommentText"/>
        <w:spacing w:line="360" w:lineRule="auto"/>
        <w:ind w:left="720"/>
        <w:rPr>
          <w:sz w:val="22"/>
          <w:szCs w:val="22"/>
        </w:rPr>
      </w:pPr>
    </w:p>
    <w:p w14:paraId="0198D10B" w14:textId="7898808B" w:rsidR="00823FB8" w:rsidRPr="00D26888" w:rsidRDefault="00823FB8" w:rsidP="00B176D2">
      <w:pPr>
        <w:pStyle w:val="CommentText"/>
        <w:spacing w:line="360" w:lineRule="auto"/>
        <w:ind w:left="720"/>
        <w:rPr>
          <w:sz w:val="22"/>
          <w:szCs w:val="22"/>
        </w:rPr>
      </w:pPr>
      <w:r w:rsidRPr="00D26888">
        <w:rPr>
          <w:sz w:val="22"/>
          <w:szCs w:val="22"/>
        </w:rPr>
        <w:t>The human capital approach is commonly used to value lost production. It typically requires estimates of time lost from paid work</w:t>
      </w:r>
      <w:r w:rsidR="003B49BA" w:rsidRPr="00D26888">
        <w:rPr>
          <w:sz w:val="22"/>
          <w:szCs w:val="22"/>
        </w:rPr>
        <w:t>,</w:t>
      </w:r>
      <w:r w:rsidRPr="00D26888">
        <w:rPr>
          <w:sz w:val="22"/>
          <w:szCs w:val="22"/>
        </w:rPr>
        <w:t xml:space="preserve"> and averages wage rates of the involved individuals. As such, it may be seen as estimating the lost production (or income) from an individual perspective, due to illness, disability, or death. As the human capital method does not account for societal replacement mechanisms, especially for longer periods of absence (e.g.</w:t>
      </w:r>
      <w:r w:rsidR="00673C4B" w:rsidRPr="00D26888">
        <w:rPr>
          <w:sz w:val="22"/>
          <w:szCs w:val="22"/>
        </w:rPr>
        <w:t>,</w:t>
      </w:r>
      <w:r w:rsidRPr="00D26888">
        <w:rPr>
          <w:sz w:val="22"/>
          <w:szCs w:val="22"/>
        </w:rPr>
        <w:t xml:space="preserve"> in case of disability or premature death), it has been suggested that it likely overestimates the true cost of lost production from a societal perspective.</w:t>
      </w:r>
      <w:r w:rsidR="00232667" w:rsidRPr="00D26888">
        <w:rPr>
          <w:sz w:val="22"/>
          <w:szCs w:val="22"/>
        </w:rPr>
        <w:fldChar w:fldCharType="begin"/>
      </w:r>
      <w:r w:rsidR="00800E8B" w:rsidRPr="00D26888">
        <w:rPr>
          <w:sz w:val="22"/>
          <w:szCs w:val="22"/>
        </w:rPr>
        <w:instrText xml:space="preserve"> ADDIN EN.CITE &lt;EndNote&gt;&lt;Cite&gt;&lt;Author&gt;Goeree&lt;/Author&gt;&lt;Year&gt;1999&lt;/Year&gt;&lt;RecNum&gt;140&lt;/RecNum&gt;&lt;DisplayText&gt;&lt;style face="superscript"&gt;123&lt;/style&gt;&lt;/DisplayText&gt;&lt;record&gt;&lt;rec-number&gt;140&lt;/rec-number&gt;&lt;foreign-keys&gt;&lt;key app="EN" db-id="p5p0z5a9x2pazuex095vfdzg0a5srrsd5z9t" timestamp="1640310374" guid="d0234c54-bc5f-4042-a34a-83eb84ecc6df"&gt;140&lt;/key&gt;&lt;/foreign-keys&gt;&lt;ref-type name="Journal Article"&gt;17&lt;/ref-type&gt;&lt;contributors&gt;&lt;authors&gt;&lt;author&gt;Goeree, R.&lt;/author&gt;&lt;author&gt;O&amp;apos;Brien, B. J.&lt;/author&gt;&lt;author&gt;Blackhouse, G.&lt;/author&gt;&lt;author&gt;Agro, K.&lt;/author&gt;&lt;author&gt;Goering, P.&lt;/author&gt;&lt;/authors&gt;&lt;/contributors&gt;&lt;auth-address&gt;Department of Clinical Epidemiology and Biostatistics, McMaster University, Hamilton, Ontario. goereer@fhs.csu.mcmaster.ca&lt;/auth-address&gt;&lt;titles&gt;&lt;title&gt;The valuation of productivity costs due to premature mortality: a comparison of the human-capital and friction-cost methods for schizophrenia&lt;/title&gt;&lt;secondary-title&gt;Can J Psychiatry&lt;/secondary-title&gt;&lt;/titles&gt;&lt;periodical&gt;&lt;full-title&gt;Can J Psychiatry&lt;/full-title&gt;&lt;/periodical&gt;&lt;pages&gt;455-63&lt;/pages&gt;&lt;volume&gt;44&lt;/volume&gt;&lt;number&gt;5&lt;/number&gt;&lt;keywords&gt;&lt;keyword&gt;Adolescent&lt;/keyword&gt;&lt;keyword&gt;Adult&lt;/keyword&gt;&lt;keyword&gt;Canada/epidemiology&lt;/keyword&gt;&lt;keyword&gt;Capital Expenditures/statistics &amp;amp; numerical data&lt;/keyword&gt;&lt;keyword&gt;Child&lt;/keyword&gt;&lt;keyword&gt;*Cost of Illness&lt;/keyword&gt;&lt;keyword&gt;*Efficiency&lt;/keyword&gt;&lt;keyword&gt;*Employment&lt;/keyword&gt;&lt;keyword&gt;Evaluation Studies as Topic&lt;/keyword&gt;&lt;keyword&gt;Female&lt;/keyword&gt;&lt;keyword&gt;Humans&lt;/keyword&gt;&lt;keyword&gt;Income/statistics &amp;amp; numerical data&lt;/keyword&gt;&lt;keyword&gt;Male&lt;/keyword&gt;&lt;keyword&gt;Mental Health Services/*economics&lt;/keyword&gt;&lt;keyword&gt;Middle Aged&lt;/keyword&gt;&lt;keyword&gt;Schizophrenia/*mortality/*therapy&lt;/keyword&gt;&lt;/keywords&gt;&lt;dates&gt;&lt;year&gt;1999&lt;/year&gt;&lt;pub-dates&gt;&lt;date&gt;Jun&lt;/date&gt;&lt;/pub-dates&gt;&lt;/dates&gt;&lt;isbn&gt;0706-7437 (Print)&amp;#xD;0706-7437&lt;/isbn&gt;&lt;accession-num&gt;10389606&lt;/accession-num&gt;&lt;urls&gt;&lt;/urls&gt;&lt;electronic-resource-num&gt;10.1177/070674379904400505&lt;/electronic-resource-num&gt;&lt;remote-database-provider&gt;NLM&lt;/remote-database-provider&gt;&lt;language&gt;eng&lt;/language&gt;&lt;/record&gt;&lt;/Cite&gt;&lt;/EndNote&gt;</w:instrText>
      </w:r>
      <w:r w:rsidR="00232667" w:rsidRPr="00D26888">
        <w:rPr>
          <w:sz w:val="22"/>
          <w:szCs w:val="22"/>
        </w:rPr>
        <w:fldChar w:fldCharType="separate"/>
      </w:r>
      <w:r w:rsidR="00800E8B" w:rsidRPr="00D26888">
        <w:rPr>
          <w:noProof/>
          <w:sz w:val="22"/>
          <w:szCs w:val="22"/>
          <w:vertAlign w:val="superscript"/>
        </w:rPr>
        <w:t>123</w:t>
      </w:r>
      <w:r w:rsidR="00232667" w:rsidRPr="00D26888">
        <w:rPr>
          <w:sz w:val="22"/>
          <w:szCs w:val="22"/>
        </w:rPr>
        <w:fldChar w:fldCharType="end"/>
      </w:r>
      <w:r w:rsidRPr="00D26888">
        <w:rPr>
          <w:sz w:val="22"/>
          <w:szCs w:val="22"/>
        </w:rPr>
        <w:t xml:space="preserve"> This is a particularly important consideration in situations where childhood death or lifelong disability may be avoided as a result of a vaccination program.</w:t>
      </w:r>
    </w:p>
    <w:p w14:paraId="5E985455" w14:textId="77777777" w:rsidR="00823FB8" w:rsidRPr="00D26888" w:rsidRDefault="00823FB8" w:rsidP="00B176D2">
      <w:pPr>
        <w:pStyle w:val="CommentText"/>
        <w:spacing w:line="360" w:lineRule="auto"/>
        <w:ind w:left="720"/>
      </w:pPr>
    </w:p>
    <w:p w14:paraId="14E829B5" w14:textId="293F9796" w:rsidR="00823FB8" w:rsidRPr="00D26888" w:rsidRDefault="00823FB8" w:rsidP="00B176D2">
      <w:pPr>
        <w:spacing w:line="360" w:lineRule="auto"/>
        <w:ind w:left="720"/>
      </w:pPr>
      <w:r w:rsidRPr="00D26888">
        <w:t>The friction cost approach, on the other hand, attempts to quantify lost productivity on a societal level based on the assumption that production levels can be restored by substituting labour for labour (e.g.</w:t>
      </w:r>
      <w:r w:rsidR="003B49BA" w:rsidRPr="00D26888">
        <w:t>,</w:t>
      </w:r>
      <w:r w:rsidRPr="00D26888">
        <w:t xml:space="preserve"> in case of unemployment) or for capital.</w:t>
      </w:r>
      <w:r w:rsidR="008C6AD3" w:rsidRPr="00D26888">
        <w:fldChar w:fldCharType="begin"/>
      </w:r>
      <w:r w:rsidR="00800E8B" w:rsidRPr="00D26888">
        <w:instrText xml:space="preserve"> ADDIN EN.CITE &lt;EndNote&gt;&lt;Cite&gt;&lt;Author&gt;Koopmanschap&lt;/Author&gt;&lt;Year&gt;1995&lt;/Year&gt;&lt;RecNum&gt;170&lt;/RecNum&gt;&lt;DisplayText&gt;&lt;style face="superscript"&gt;120&lt;/style&gt;&lt;/DisplayText&gt;&lt;record&gt;&lt;rec-number&gt;170&lt;/rec-number&gt;&lt;foreign-keys&gt;&lt;key app="EN" db-id="p5p0z5a9x2pazuex095vfdzg0a5srrsd5z9t" timestamp="1640314417" guid="7147b1b3-3459-4ae2-a381-09fa65937420"&gt;170&lt;/key&gt;&lt;/foreign-keys&gt;&lt;ref-type name="Journal Article"&gt;17&lt;/ref-type&gt;&lt;contributors&gt;&lt;authors&gt;&lt;author&gt;Koopmanschap, M. A.&lt;/author&gt;&lt;author&gt;Rutten, F. F.&lt;/author&gt;&lt;author&gt;van Ineveld, B. M.&lt;/author&gt;&lt;author&gt;van Roijen, L.&lt;/author&gt;&lt;/authors&gt;&lt;/contributors&gt;&lt;auth-address&gt;Institute for Medical Technology Assessment, Erasmus University, Rotterdam, The Netherlands.&lt;/auth-address&gt;&lt;titles&gt;&lt;title&gt;The friction cost method for measuring indirect costs of disease&lt;/title&gt;&lt;secondary-title&gt;J Health Econ&lt;/secondary-title&gt;&lt;/titles&gt;&lt;periodical&gt;&lt;full-title&gt;J Health Econ&lt;/full-title&gt;&lt;/periodical&gt;&lt;pages&gt;171-89&lt;/pages&gt;&lt;volume&gt;14&lt;/volume&gt;&lt;number&gt;2&lt;/number&gt;&lt;keywords&gt;&lt;keyword&gt;Absenteeism&lt;/keyword&gt;&lt;keyword&gt;*Cost of Illness&lt;/keyword&gt;&lt;keyword&gt;Efficiency, Organizational/economics&lt;/keyword&gt;&lt;keyword&gt;Employment/*economics&lt;/keyword&gt;&lt;keyword&gt;Female&lt;/keyword&gt;&lt;keyword&gt;Humans&lt;/keyword&gt;&lt;keyword&gt;Male&lt;/keyword&gt;&lt;keyword&gt;Middle Aged&lt;/keyword&gt;&lt;keyword&gt;*Models, Econometric&lt;/keyword&gt;&lt;keyword&gt;Mortality&lt;/keyword&gt;&lt;keyword&gt;Netherlands/epidemiology&lt;/keyword&gt;&lt;keyword&gt;Value of Life&lt;/keyword&gt;&lt;/keywords&gt;&lt;dates&gt;&lt;year&gt;1995&lt;/year&gt;&lt;pub-dates&gt;&lt;date&gt;Jun&lt;/date&gt;&lt;/pub-dates&gt;&lt;/dates&gt;&lt;isbn&gt;0167-6296 (Print)&amp;#xD;0167-6296&lt;/isbn&gt;&lt;accession-num&gt;10154656&lt;/accession-num&gt;&lt;urls&gt;&lt;/urls&gt;&lt;electronic-resource-num&gt;10.1016/0167-6296(94)00044-5&lt;/electronic-resource-num&gt;&lt;remote-database-provider&gt;NLM&lt;/remote-database-provider&gt;&lt;language&gt;eng&lt;/language&gt;&lt;/record&gt;&lt;/Cite&gt;&lt;/EndNote&gt;</w:instrText>
      </w:r>
      <w:r w:rsidR="008C6AD3" w:rsidRPr="00D26888">
        <w:fldChar w:fldCharType="separate"/>
      </w:r>
      <w:r w:rsidR="00800E8B" w:rsidRPr="00D26888">
        <w:rPr>
          <w:noProof/>
          <w:vertAlign w:val="superscript"/>
        </w:rPr>
        <w:t>120</w:t>
      </w:r>
      <w:r w:rsidR="008C6AD3" w:rsidRPr="00D26888">
        <w:fldChar w:fldCharType="end"/>
      </w:r>
      <w:r w:rsidR="00673C4B" w:rsidRPr="00D26888">
        <w:t xml:space="preserve"> </w:t>
      </w:r>
      <w:r w:rsidRPr="00D26888">
        <w:t>This implies that after some ‘friction period’ production losses cease to occur from a societal perspective. Macro-economic consequences of changes in labour supply and unemployment benefits have been estimated to be small for typical health care programs. Applying this method requires more detailed information on periods of absence, the available labour pool, and the relevant friction period in a country or province.</w:t>
      </w:r>
      <w:r w:rsidR="008C6AD3" w:rsidRPr="00D26888">
        <w:fldChar w:fldCharType="begin">
          <w:fldData xml:space="preserve">PEVuZE5vdGU+PENpdGU+PEF1dGhvcj5QaWtlPC9BdXRob3I+PFllYXI+MjAxODwvWWVhcj48UmVj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</w:fldData>
        </w:fldChar>
      </w:r>
      <w:r w:rsidR="00800E8B" w:rsidRPr="00D26888">
        <w:instrText xml:space="preserve"> ADDIN EN.CITE </w:instrText>
      </w:r>
      <w:r w:rsidR="00800E8B" w:rsidRPr="00D26888">
        <w:fldChar w:fldCharType="begin">
          <w:fldData xml:space="preserve">PEVuZE5vdGU+PENpdGU+PEF1dGhvcj5QaWtlPC9BdXRob3I+PFllYXI+MjAxODwvWWVhcj48UmVj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</w:fldData>
        </w:fldChar>
      </w:r>
      <w:r w:rsidR="00800E8B" w:rsidRPr="00D26888">
        <w:instrText xml:space="preserve"> ADDIN EN.CITE.DATA </w:instrText>
      </w:r>
      <w:r w:rsidR="00800E8B" w:rsidRPr="00D26888">
        <w:fldChar w:fldCharType="end"/>
      </w:r>
      <w:r w:rsidR="008C6AD3" w:rsidRPr="00D26888">
        <w:fldChar w:fldCharType="separate"/>
      </w:r>
      <w:r w:rsidR="00800E8B" w:rsidRPr="00D26888">
        <w:rPr>
          <w:noProof/>
          <w:vertAlign w:val="superscript"/>
        </w:rPr>
        <w:t>122</w:t>
      </w:r>
      <w:r w:rsidR="008C6AD3" w:rsidRPr="00D26888">
        <w:fldChar w:fldCharType="end"/>
      </w:r>
    </w:p>
    <w:p w14:paraId="2994C81E" w14:textId="77777777" w:rsidR="00823FB8" w:rsidRPr="00D26888" w:rsidRDefault="00823FB8" w:rsidP="00B176D2">
      <w:pPr>
        <w:pStyle w:val="CommentText"/>
        <w:spacing w:line="360" w:lineRule="auto"/>
        <w:ind w:left="720"/>
      </w:pPr>
    </w:p>
    <w:p w14:paraId="4BCDE5B0" w14:textId="37447874" w:rsidR="00823FB8" w:rsidRPr="00D26888" w:rsidRDefault="00823FB8" w:rsidP="00B176D2">
      <w:pPr>
        <w:spacing w:line="360" w:lineRule="auto"/>
        <w:ind w:left="720"/>
        <w:rPr>
          <w:szCs w:val="22"/>
        </w:rPr>
      </w:pPr>
      <w:r w:rsidRPr="00D26888">
        <w:t>While both of these methods primarily focus on valuing lost production in the context of paid work, changes in productivity related to unpaid work should also be captured. Lost productivity in the context of unpaid work can be captured by valuing lost hours with an appropriate value. Estimations of (changes in) productive time in unpaid work for the relevant population may be difficult to obtain in some cases.</w:t>
      </w:r>
      <w:r w:rsidR="008C6AD3" w:rsidRPr="00D26888">
        <w:fldChar w:fldCharType="begin"/>
      </w:r>
      <w:r w:rsidR="00800E8B" w:rsidRPr="00D26888">
        <w:instrText xml:space="preserve"> ADDIN EN.CITE &lt;EndNote&gt;&lt;Cite&gt;&lt;Author&gt;Hank&lt;/Author&gt;&lt;Year&gt;2008&lt;/Year&gt;&lt;RecNum&gt;146&lt;/RecNum&gt;&lt;DisplayText&gt;&lt;style face="superscript"&gt;124&lt;/style&gt;&lt;/DisplayText&gt;&lt;record&gt;&lt;rec-number&gt;146&lt;/rec-number&gt;&lt;foreign-keys&gt;&lt;key app="EN" db-id="p5p0z5a9x2pazuex095vfdzg0a5srrsd5z9t" timestamp="1640310807" guid="8881e3fb-4ccb-41da-8bc5-bf3329fe3b05"&gt;146&lt;/key&gt;&lt;/foreign-keys&gt;&lt;ref-type name="Journal Article"&gt;17&lt;/ref-type&gt;&lt;contributors&gt;&lt;authors&gt;&lt;author&gt;Hank, K.&lt;/author&gt;&lt;author&gt;Stuck, S.&lt;/author&gt;&lt;/authors&gt;&lt;/contributors&gt;&lt;auth-address&gt;University of Mannheim, Mannheim Research Institute for the Economics of Aging, Building L13, 17, D-68131 Mannheim, Germany. hank@mea.uni-mannheim.de&lt;/auth-address&gt;&lt;titles&gt;&lt;title&gt;Volunteer work, informal help, and care among the 50+ in Europe: further evidence for &amp;apos;linked&amp;apos; productive activities at older ages&lt;/title&gt;&lt;secondary-title&gt;Soc Sci Res&lt;/secondary-title&gt;&lt;/titles&gt;&lt;periodical&gt;&lt;full-title&gt;Soc Sci Res&lt;/full-title&gt;&lt;/periodical&gt;&lt;pages&gt;1280-91&lt;/pages&gt;&lt;volume&gt;37&lt;/volume&gt;&lt;number&gt;4&lt;/number&gt;&lt;keywords&gt;&lt;keyword&gt;Aged&lt;/keyword&gt;&lt;keyword&gt;Europe&lt;/keyword&gt;&lt;keyword&gt;History, 21st Century&lt;/keyword&gt;&lt;keyword&gt;Humans&lt;/keyword&gt;&lt;keyword&gt;Middle Aged&lt;/keyword&gt;&lt;keyword&gt;Retirement/*history&lt;/keyword&gt;&lt;keyword&gt;Volunteers/*history&lt;/keyword&gt;&lt;/keywords&gt;&lt;dates&gt;&lt;year&gt;2008&lt;/year&gt;&lt;pub-dates&gt;&lt;date&gt;Dec&lt;/date&gt;&lt;/pub-dates&gt;&lt;/dates&gt;&lt;isbn&gt;0049-089X (Print)&amp;#xD;0049-089x&lt;/isbn&gt;&lt;accession-num&gt;19227703&lt;/accession-num&gt;&lt;urls&gt;&lt;/urls&gt;&lt;electronic-resource-num&gt;10.1016/j.ssresearch.2008.03.001&lt;/electronic-resource-num&gt;&lt;remote-database-provider&gt;NLM&lt;/remote-database-provider&gt;&lt;language&gt;eng&lt;/language&gt;&lt;/record&gt;&lt;/Cite&gt;&lt;/EndNote&gt;</w:instrText>
      </w:r>
      <w:r w:rsidR="008C6AD3" w:rsidRPr="00D26888">
        <w:fldChar w:fldCharType="separate"/>
      </w:r>
      <w:r w:rsidR="00800E8B" w:rsidRPr="00D26888">
        <w:rPr>
          <w:noProof/>
          <w:vertAlign w:val="superscript"/>
        </w:rPr>
        <w:t>124</w:t>
      </w:r>
      <w:r w:rsidR="008C6AD3" w:rsidRPr="00D26888">
        <w:fldChar w:fldCharType="end"/>
      </w:r>
      <w:r w:rsidRPr="00D26888">
        <w:t xml:space="preserve"> Other than </w:t>
      </w:r>
      <w:r w:rsidRPr="00D26888">
        <w:rPr>
          <w:szCs w:val="22"/>
        </w:rPr>
        <w:t>using general estimates from existing sources, questionnaires may be used to estimate these changes.</w:t>
      </w:r>
      <w:r w:rsidR="008C6AD3" w:rsidRPr="00D26888">
        <w:rPr>
          <w:szCs w:val="22"/>
        </w:rPr>
        <w:fldChar w:fldCharType="begin">
          <w:fldData xml:space="preserve">PEVuZE5vdGU+PENpdGU+PEF1dGhvcj5Cb3V3bWFuczwvQXV0aG9yPjxZZWFyPjIwMTU8L1llYXI+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</w:fldData>
        </w:fldChar>
      </w:r>
      <w:r w:rsidR="00800E8B" w:rsidRPr="00D26888">
        <w:rPr>
          <w:szCs w:val="22"/>
        </w:rPr>
        <w:instrText xml:space="preserve"> ADDIN EN.CITE </w:instrText>
      </w:r>
      <w:r w:rsidR="00800E8B" w:rsidRPr="00D26888">
        <w:rPr>
          <w:szCs w:val="22"/>
        </w:rPr>
        <w:fldChar w:fldCharType="begin">
          <w:fldData xml:space="preserve">PEVuZE5vdGU+PENpdGU+PEF1dGhvcj5Cb3V3bWFuczwvQXV0aG9yPjxZZWFyPjIwMTU8L1llYXI+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8C6AD3" w:rsidRPr="00D26888">
        <w:rPr>
          <w:szCs w:val="22"/>
        </w:rPr>
      </w:r>
      <w:r w:rsidR="008C6AD3" w:rsidRPr="00D26888">
        <w:rPr>
          <w:szCs w:val="22"/>
        </w:rPr>
        <w:fldChar w:fldCharType="separate"/>
      </w:r>
      <w:r w:rsidR="00800E8B" w:rsidRPr="00D26888">
        <w:rPr>
          <w:noProof/>
          <w:szCs w:val="22"/>
          <w:vertAlign w:val="superscript"/>
        </w:rPr>
        <w:t>125</w:t>
      </w:r>
      <w:r w:rsidR="008C6AD3" w:rsidRPr="00D26888">
        <w:rPr>
          <w:szCs w:val="22"/>
        </w:rPr>
        <w:fldChar w:fldCharType="end"/>
      </w:r>
    </w:p>
    <w:p w14:paraId="34F17305" w14:textId="77777777" w:rsidR="00823FB8" w:rsidRPr="00D26888" w:rsidRDefault="00823FB8" w:rsidP="00B176D2">
      <w:pPr>
        <w:pStyle w:val="CommentText"/>
        <w:spacing w:line="360" w:lineRule="auto"/>
        <w:ind w:left="720"/>
        <w:rPr>
          <w:sz w:val="22"/>
          <w:szCs w:val="22"/>
        </w:rPr>
      </w:pPr>
    </w:p>
    <w:p w14:paraId="2DD657BE" w14:textId="5110D69C" w:rsidR="00823FB8" w:rsidRPr="00D26888" w:rsidRDefault="00823FB8" w:rsidP="00B176D2">
      <w:pPr>
        <w:pStyle w:val="CommentText"/>
        <w:spacing w:line="360" w:lineRule="auto"/>
        <w:ind w:left="720"/>
        <w:rPr>
          <w:sz w:val="22"/>
          <w:szCs w:val="22"/>
        </w:rPr>
      </w:pPr>
      <w:r w:rsidRPr="00D26888">
        <w:rPr>
          <w:sz w:val="22"/>
          <w:szCs w:val="22"/>
        </w:rPr>
        <w:t xml:space="preserve">Researchers should calculate total change in productive time, related to both paid and unpaid work, attributable to the vaccination program. Researchers should account for losses of an individual’s productive time related to obtaining a vaccine, seeking treatment, illness, disability, and death of vaccinated or otherwise affected individuals. Changes in productivity associated with vaccination programs should be quantified using the human capital approach. Given that it is the most commonly recommended approach in </w:t>
      </w:r>
      <w:proofErr w:type="spellStart"/>
      <w:r w:rsidRPr="00D26888">
        <w:rPr>
          <w:sz w:val="22"/>
          <w:szCs w:val="22"/>
        </w:rPr>
        <w:t>pharmacoeconomic</w:t>
      </w:r>
      <w:proofErr w:type="spellEnd"/>
      <w:r w:rsidRPr="00D26888">
        <w:rPr>
          <w:sz w:val="22"/>
          <w:szCs w:val="22"/>
        </w:rPr>
        <w:t xml:space="preserve"> guidelines across different countries,</w:t>
      </w:r>
      <w:r w:rsidR="008C6AD3" w:rsidRPr="00D26888">
        <w:rPr>
          <w:sz w:val="22"/>
          <w:szCs w:val="22"/>
        </w:rPr>
        <w:fldChar w:fldCharType="begin"/>
      </w:r>
      <w:r w:rsidR="00800E8B" w:rsidRPr="00D26888">
        <w:rPr>
          <w:sz w:val="22"/>
          <w:szCs w:val="22"/>
        </w:rPr>
        <w:instrText xml:space="preserve"> ADDIN EN.CITE &lt;EndNote&gt;&lt;Cite&gt;&lt;Author&gt;Pearce&lt;/Author&gt;&lt;Year&gt;2016&lt;/Year&gt;&lt;RecNum&gt;231&lt;/RecNum&gt;&lt;DisplayText&gt;&lt;style face="superscript"&gt;126&lt;/style&gt;&lt;/DisplayText&gt;&lt;record&gt;&lt;rec-number&gt;231&lt;/rec-number&gt;&lt;foreign-keys&gt;&lt;key app="EN" db-id="p5p0z5a9x2pazuex095vfdzg0a5srrsd5z9t" timestamp="1640321512" guid="b754ef1e-aa10-4e01-a676-4529f136a578"&gt;231&lt;/key&gt;&lt;/foreign-keys&gt;&lt;ref-type name="Pamphlet"&gt;24&lt;/ref-type&gt;&lt;contributors&gt;&lt;authors&gt;&lt;author&gt;Pearce, A.&lt;/author&gt;&lt;/authors&gt;&lt;secondary-authors&gt;&lt;author&gt;Centre for Health Economics Research and Evaluation (CHERE)&lt;/author&gt;&lt;/secondary-authors&gt;&lt;/contributors&gt;&lt;titles&gt;&lt;title&gt;Productivity losses and how they are calculated&lt;/title&gt;&lt;/titles&gt;&lt;dates&gt;&lt;year&gt;2016&lt;/year&gt;&lt;/dates&gt;&lt;urls&gt;&lt;related-urls&gt;&lt;url&gt;https://www.uts.edu.au/sites/default/files/2019-04/crest-factsheet-productivity-loss.pdf&lt;/url&gt;&lt;/related-urls&gt;&lt;/urls&gt;&lt;/record&gt;&lt;/Cite&gt;&lt;/EndNote&gt;</w:instrText>
      </w:r>
      <w:r w:rsidR="008C6AD3" w:rsidRPr="00D26888">
        <w:rPr>
          <w:sz w:val="22"/>
          <w:szCs w:val="22"/>
        </w:rPr>
        <w:fldChar w:fldCharType="separate"/>
      </w:r>
      <w:r w:rsidR="00800E8B" w:rsidRPr="00D26888">
        <w:rPr>
          <w:noProof/>
          <w:sz w:val="22"/>
          <w:szCs w:val="22"/>
          <w:vertAlign w:val="superscript"/>
        </w:rPr>
        <w:t>126</w:t>
      </w:r>
      <w:r w:rsidR="008C6AD3" w:rsidRPr="00D26888">
        <w:rPr>
          <w:sz w:val="22"/>
          <w:szCs w:val="22"/>
        </w:rPr>
        <w:fldChar w:fldCharType="end"/>
      </w:r>
      <w:r w:rsidRPr="00D26888">
        <w:rPr>
          <w:sz w:val="22"/>
          <w:szCs w:val="22"/>
        </w:rPr>
        <w:t xml:space="preserve"> it allows increased comparability between economic evaluations of vaccination programs undertaken in different jurisdictions.</w:t>
      </w:r>
    </w:p>
    <w:p w14:paraId="12F0CE19" w14:textId="77777777" w:rsidR="00823FB8" w:rsidRPr="00D26888" w:rsidRDefault="00823FB8" w:rsidP="00B176D2">
      <w:pPr>
        <w:spacing w:line="360" w:lineRule="auto"/>
        <w:ind w:left="720"/>
        <w:rPr>
          <w:szCs w:val="22"/>
        </w:rPr>
      </w:pPr>
    </w:p>
    <w:p w14:paraId="3B1F3FCB" w14:textId="363974A6" w:rsidR="00823FB8" w:rsidRPr="00D26888" w:rsidRDefault="00823FB8" w:rsidP="00B176D2">
      <w:pPr>
        <w:spacing w:line="360" w:lineRule="auto"/>
        <w:ind w:left="720"/>
      </w:pPr>
      <w:r w:rsidRPr="00D26888">
        <w:t xml:space="preserve">For the </w:t>
      </w:r>
      <w:r w:rsidR="003B49BA" w:rsidRPr="00D26888">
        <w:t xml:space="preserve">societal </w:t>
      </w:r>
      <w:r w:rsidRPr="00D26888">
        <w:t xml:space="preserve">reference case analysis, researchers should </w:t>
      </w:r>
      <w:r w:rsidR="003B49BA" w:rsidRPr="00D26888">
        <w:t>include the full-</w:t>
      </w:r>
      <w:r w:rsidRPr="00D26888">
        <w:t>time period over which affected individuals are expected to incur paid production losses</w:t>
      </w:r>
      <w:r w:rsidR="003B49BA" w:rsidRPr="00D26888">
        <w:t>. T</w:t>
      </w:r>
      <w:r w:rsidRPr="00D26888">
        <w:t>hese losses should be valued based on age-specific average income and number of hours worked based on Statistics Canada data</w:t>
      </w:r>
      <w:r w:rsidR="008C6AD3" w:rsidRPr="00D26888">
        <w:fldChar w:fldCharType="begin"/>
      </w:r>
      <w:r w:rsidR="00800E8B" w:rsidRPr="00D26888">
        <w:instrText xml:space="preserve"> ADDIN EN.CITE &lt;EndNote&gt;&lt;Cite&gt;&lt;Author&gt;Statistics Canada&lt;/Author&gt;&lt;Year&gt;2021&lt;/Year&gt;&lt;RecNum&gt;94&lt;/RecNum&gt;&lt;DisplayText&gt;&lt;style face="superscript"&gt;127,128&lt;/style&gt;&lt;/DisplayText&gt;&lt;record&gt;&lt;rec-number&gt;94&lt;/rec-number&gt;&lt;foreign-keys&gt;&lt;key app="EN" db-id="p5p0z5a9x2pazuex095vfdzg0a5srrsd5z9t" timestamp="1640287943" guid="217eba73-5a5c-4407-9078-f0935b5a66e0"&gt;94&lt;/key&gt;&lt;/foreign-keys&gt;&lt;ref-type name="Web Page"&gt;12&lt;/ref-type&gt;&lt;contributors&gt;&lt;authors&gt;&lt;author&gt;Statistics Canada,&lt;/author&gt;&lt;/authors&gt;&lt;/contributors&gt;&lt;titles&gt;&lt;title&gt;Average usual and actual hours worked in a reference week by type of work (full- and part-time), annual&lt;/title&gt;&lt;/titles&gt;&lt;dates&gt;&lt;year&gt;2021&lt;/year&gt;&lt;/dates&gt;&lt;urls&gt;&lt;related-urls&gt;&lt;url&gt;https://www150.statcan.gc.ca/t1/tbl1/en/tv.action?pid=1410004301&lt;/url&gt;&lt;/related-urls&gt;&lt;/urls&gt;&lt;/record&gt;&lt;/Cite&gt;&lt;Cite&gt;&lt;Author&gt;Statistics Canada&lt;/Author&gt;&lt;Year&gt;2021&lt;/Year&gt;&lt;RecNum&gt;95&lt;/RecNum&gt;&lt;record&gt;&lt;rec-number&gt;95&lt;/rec-number&gt;&lt;foreign-keys&gt;&lt;key app="EN" db-id="p5p0z5a9x2pazuex095vfdzg0a5srrsd5z9t" timestamp="1640288015" guid="96f7c15a-f2f0-4606-a67e-cd7c699f26e7"&gt;95&lt;/key&gt;&lt;/foreign-keys&gt;&lt;ref-type name="Web Page"&gt;12&lt;/ref-type&gt;&lt;contributors&gt;&lt;authors&gt;&lt;author&gt;Statistics Canada,&lt;/author&gt;&lt;/authors&gt;&lt;/contributors&gt;&lt;titles&gt;&lt;title&gt;Income of individuals by age group, sex and income source, Canada, provinces and selected census metropolitan areas&lt;/title&gt;&lt;/titles&gt;&lt;dates&gt;&lt;year&gt;2021&lt;/year&gt;&lt;/dates&gt;&lt;urls&gt;&lt;related-urls&gt;&lt;url&gt;https://www150.statcan.gc.ca/t1/tbl1/en/tv.action?pid=1110023901&lt;/url&gt;&lt;/related-urls&gt;&lt;/urls&gt;&lt;/record&gt;&lt;/Cite&gt;&lt;/EndNote&gt;</w:instrText>
      </w:r>
      <w:r w:rsidR="008C6AD3" w:rsidRPr="00D26888">
        <w:fldChar w:fldCharType="separate"/>
      </w:r>
      <w:r w:rsidR="00800E8B" w:rsidRPr="00D26888">
        <w:rPr>
          <w:noProof/>
          <w:vertAlign w:val="superscript"/>
        </w:rPr>
        <w:t>127,128</w:t>
      </w:r>
      <w:r w:rsidR="008C6AD3" w:rsidRPr="00D26888">
        <w:fldChar w:fldCharType="end"/>
      </w:r>
      <w:r w:rsidRPr="00D26888">
        <w:t xml:space="preserve"> combined with the disease-specific likelihood of an individual participating in the labour force. Using the same wage rate for both genders is a correction for measurement bias because females are on average paid less than male for the same work.</w:t>
      </w:r>
      <w:r w:rsidR="0072594D" w:rsidRPr="00D26888">
        <w:fldChar w:fldCharType="begin"/>
      </w:r>
      <w:r w:rsidR="00800E8B" w:rsidRPr="00D26888">
        <w:instrText xml:space="preserve"> ADDIN EN.CITE &lt;EndNote&gt;&lt;Cite&gt;&lt;Author&gt;Prosser&lt;/Author&gt;&lt;Year&gt;2020&lt;/Year&gt;&lt;RecNum&gt;209&lt;/RecNum&gt;&lt;DisplayText&gt;&lt;style face="superscript"&gt;129&lt;/style&gt;&lt;/DisplayText&gt;&lt;record&gt;&lt;rec-number&gt;209&lt;/rec-number&gt;&lt;foreign-keys&gt;&lt;key app="EN" db-id="p5p0z5a9x2pazuex095vfdzg0a5srrsd5z9t" timestamp="1640318635" guid="9a2beff2-cccc-4eb3-acdf-cde4d8dd6b74"&gt;209&lt;/key&gt;&lt;/foreign-keys&gt;&lt;ref-type name="Web Page"&gt;12&lt;/ref-type&gt;&lt;contributors&gt;&lt;authors&gt;&lt;author&gt;Prosser, L. A.&lt;/author&gt;&lt;/authors&gt;&lt;/contributors&gt;&lt;titles&gt;&lt;title&gt;SMDM President’s Column: Gender bias and cost-effectiveness analysis&lt;/title&gt;&lt;/titles&gt;&lt;dates&gt;&lt;year&gt;2020&lt;/year&gt;&lt;/dates&gt;&lt;urls&gt;&lt;related-urls&gt;&lt;url&gt;https://myemail.constantcontact.com/SMDM-Newsletter---Issue-4--September-2020.html?soid=1116971938232&amp;amp;aid=ywAYbDuCkUY&lt;/url&gt;&lt;/related-urls&gt;&lt;/urls&gt;&lt;/record&gt;&lt;/Cite&gt;&lt;/EndNote&gt;</w:instrText>
      </w:r>
      <w:r w:rsidR="0072594D" w:rsidRPr="00D26888">
        <w:fldChar w:fldCharType="separate"/>
      </w:r>
      <w:r w:rsidR="00800E8B" w:rsidRPr="00D26888">
        <w:rPr>
          <w:noProof/>
          <w:vertAlign w:val="superscript"/>
        </w:rPr>
        <w:t>129</w:t>
      </w:r>
      <w:r w:rsidR="0072594D" w:rsidRPr="00D26888">
        <w:fldChar w:fldCharType="end"/>
      </w:r>
    </w:p>
    <w:p w14:paraId="38DF16C1" w14:textId="77777777" w:rsidR="00823FB8" w:rsidRPr="00D26888" w:rsidRDefault="00823FB8" w:rsidP="00B176D2">
      <w:pPr>
        <w:spacing w:line="360" w:lineRule="auto"/>
        <w:ind w:left="720"/>
      </w:pPr>
    </w:p>
    <w:p w14:paraId="6178B2F1" w14:textId="0B08BDF0" w:rsidR="00823FB8" w:rsidRPr="00D26888" w:rsidRDefault="00823FB8" w:rsidP="00B176D2">
      <w:pPr>
        <w:spacing w:line="360" w:lineRule="auto"/>
        <w:ind w:left="720"/>
      </w:pPr>
      <w:r w:rsidRPr="00D26888">
        <w:t>In most cases</w:t>
      </w:r>
      <w:r w:rsidR="00976A68" w:rsidRPr="00D26888">
        <w:t>,</w:t>
      </w:r>
      <w:r w:rsidRPr="00D26888">
        <w:t xml:space="preserve"> there will be equity considerations related to whether and how productive time is valued. If it is differentially valued based on attributes such as age, gender, or health status, </w:t>
      </w:r>
      <w:r w:rsidR="00F12A93" w:rsidRPr="00D26888">
        <w:rPr>
          <w:szCs w:val="22"/>
        </w:rPr>
        <w:t>results of an economic evaluation could favour groups with the greatest income-earning potential and disadvantage other groups such as children who do not work or individuals with disabilities or severe health conditions that prevent them from holding high-income jobs</w:t>
      </w:r>
      <w:r w:rsidRPr="00D26888">
        <w:t>.</w:t>
      </w:r>
      <w:r w:rsidR="0072594D" w:rsidRPr="00D26888">
        <w:fldChar w:fldCharType="begin"/>
      </w:r>
      <w:r w:rsidR="00800E8B" w:rsidRPr="00D26888">
        <w:instrText xml:space="preserve"> ADDIN EN.CITE &lt;EndNote&gt;&lt;Cite&gt;&lt;Author&gt;Basu&lt;/Author&gt;&lt;Year&gt;2016&lt;/Year&gt;&lt;RecNum&gt;72&lt;/RecNum&gt;&lt;DisplayText&gt;&lt;style face="superscript"&gt;101&lt;/style&gt;&lt;/DisplayText&gt;&lt;record&gt;&lt;rec-number&gt;72&lt;/rec-number&gt;&lt;foreign-keys&gt;&lt;key app="EN" db-id="p5p0z5a9x2pazuex095vfdzg0a5srrsd5z9t" timestamp="1640287050" guid="cbe2bf18-b35a-436f-b2a2-e1923359c581"&gt;72&lt;/key&gt;&lt;/foreign-keys&gt;&lt;ref-type name="Book Section"&gt;5&lt;/ref-type&gt;&lt;contributors&gt;&lt;authors&gt;&lt;author&gt;Basu, Anirban&lt;/author&gt;&lt;/authors&gt;&lt;/contributors&gt;&lt;titles&gt;&lt;title&gt;Estimating Costs and Valuations of Non-Health Benefits in Cost-Effectiveness Analysis&lt;/title&gt;&lt;secondary-title&gt;Cost-Effectiveness in Health and Medicine&lt;/secondary-title&gt;&lt;/titles&gt;&lt;edition&gt;2&lt;/edition&gt;&lt;keywords&gt;&lt;keyword&gt;Costs&lt;/keyword&gt;&lt;keyword&gt;resource use&lt;/keyword&gt;&lt;keyword&gt;cost-effectiveness&lt;/keyword&gt;&lt;keyword&gt;valuation&lt;/keyword&gt;&lt;keyword&gt;opportunity costs&lt;/keyword&gt;&lt;keyword&gt;time costs&lt;/keyword&gt;&lt;keyword&gt;reference case perspectives&lt;/keyword&gt;&lt;keyword&gt;ER&lt;/keyword&gt;&lt;/keywords&gt;&lt;dates&gt;&lt;year&gt;2016&lt;/year&gt;&lt;/dates&gt;&lt;pub-location&gt;New York&lt;/pub-location&gt;&lt;publisher&gt;Oxford University Press&lt;/publisher&gt;&lt;isbn&gt;9780190492939&lt;/isbn&gt;&lt;urls&gt;&lt;related-urls&gt;&lt;url&gt;https://oxford.universitypressscholarship.com/10.1093/acprof:oso/9780190492939.001.0001/acprof-9780190492939-chapter-8&lt;/url&gt;&lt;/related-urls&gt;&lt;/urls&gt;&lt;electronic-resource-num&gt;10.1093/acprof:oso/9780190492939.003.0008&lt;/electronic-resource-num&gt;&lt;language&gt;eng&lt;/language&gt;&lt;/record&gt;&lt;/Cite&gt;&lt;/EndNote&gt;</w:instrText>
      </w:r>
      <w:r w:rsidR="0072594D" w:rsidRPr="00D26888">
        <w:fldChar w:fldCharType="separate"/>
      </w:r>
      <w:r w:rsidR="00800E8B" w:rsidRPr="00D26888">
        <w:rPr>
          <w:noProof/>
          <w:vertAlign w:val="superscript"/>
        </w:rPr>
        <w:t>101</w:t>
      </w:r>
      <w:r w:rsidR="0072594D" w:rsidRPr="00D26888">
        <w:fldChar w:fldCharType="end"/>
      </w:r>
      <w:r w:rsidRPr="00D26888">
        <w:t xml:space="preserve"> In these situations</w:t>
      </w:r>
      <w:r w:rsidR="00976A68" w:rsidRPr="00D26888">
        <w:t>,</w:t>
      </w:r>
      <w:r w:rsidRPr="00D26888">
        <w:t xml:space="preserve"> researchers should conduct an additional sensitivity analysis using the average income and the average number of full</w:t>
      </w:r>
      <w:r w:rsidR="003B49BA" w:rsidRPr="00D26888">
        <w:t>-</w:t>
      </w:r>
      <w:r w:rsidRPr="00D26888">
        <w:t>time hours worked for all Canadians based on Statistics Canada data.</w:t>
      </w:r>
      <w:r w:rsidR="0072594D" w:rsidRPr="00D26888">
        <w:fldChar w:fldCharType="begin"/>
      </w:r>
      <w:r w:rsidR="00800E8B" w:rsidRPr="00D26888">
        <w:instrText xml:space="preserve"> ADDIN EN.CITE &lt;EndNote&gt;&lt;Cite&gt;&lt;Author&gt;Statistics Canada&lt;/Author&gt;&lt;Year&gt;2021&lt;/Year&gt;&lt;RecNum&gt;94&lt;/RecNum&gt;&lt;DisplayText&gt;&lt;style face="superscript"&gt;127,128&lt;/style&gt;&lt;/DisplayText&gt;&lt;record&gt;&lt;rec-number&gt;94&lt;/rec-number&gt;&lt;foreign-keys&gt;&lt;key app="EN" db-id="p5p0z5a9x2pazuex095vfdzg0a5srrsd5z9t" timestamp="1640287943" guid="217eba73-5a5c-4407-9078-f0935b5a66e0"&gt;94&lt;/key&gt;&lt;/foreign-keys&gt;&lt;ref-type name="Web Page"&gt;12&lt;/ref-type&gt;&lt;contributors&gt;&lt;authors&gt;&lt;author&gt;Statistics Canada,&lt;/author&gt;&lt;/authors&gt;&lt;/contributors&gt;&lt;titles&gt;&lt;title&gt;Average usual and actual hours worked in a reference week by type of work (full- and part-time), annual&lt;/title&gt;&lt;/titles&gt;&lt;dates&gt;&lt;year&gt;2021&lt;/year&gt;&lt;/dates&gt;&lt;urls&gt;&lt;related-urls&gt;&lt;url&gt;https://www150.statcan.gc.ca/t1/tbl1/en/tv.action?pid=1410004301&lt;/url&gt;&lt;/related-urls&gt;&lt;/urls&gt;&lt;/record&gt;&lt;/Cite&gt;&lt;Cite&gt;&lt;Author&gt;Statistics Canada&lt;/Author&gt;&lt;Year&gt;2021&lt;/Year&gt;&lt;RecNum&gt;95&lt;/RecNum&gt;&lt;record&gt;&lt;rec-number&gt;95&lt;/rec-number&gt;&lt;foreign-keys&gt;&lt;key app="EN" db-id="p5p0z5a9x2pazuex095vfdzg0a5srrsd5z9t" timestamp="1640288015" guid="96f7c15a-f2f0-4606-a67e-cd7c699f26e7"&gt;95&lt;/key&gt;&lt;/foreign-keys&gt;&lt;ref-type name="Web Page"&gt;12&lt;/ref-type&gt;&lt;contributors&gt;&lt;authors&gt;&lt;author&gt;Statistics Canada,&lt;/author&gt;&lt;/authors&gt;&lt;/contributors&gt;&lt;titles&gt;&lt;title&gt;Income of individuals by age group, sex and income source, Canada, provinces and selected census metropolitan areas&lt;/title&gt;&lt;/titles&gt;&lt;dates&gt;&lt;year&gt;2021&lt;/year&gt;&lt;/dates&gt;&lt;urls&gt;&lt;related-urls&gt;&lt;url&gt;https://www150.statcan.gc.ca/t1/tbl1/en/tv.action?pid=1110023901&lt;/url&gt;&lt;/related-urls&gt;&lt;/urls&gt;&lt;/record&gt;&lt;/Cite&gt;&lt;/EndNote&gt;</w:instrText>
      </w:r>
      <w:r w:rsidR="0072594D" w:rsidRPr="00D26888">
        <w:fldChar w:fldCharType="separate"/>
      </w:r>
      <w:r w:rsidR="00800E8B" w:rsidRPr="00D26888">
        <w:rPr>
          <w:noProof/>
          <w:vertAlign w:val="superscript"/>
        </w:rPr>
        <w:t>127,128</w:t>
      </w:r>
      <w:r w:rsidR="0072594D" w:rsidRPr="00D26888">
        <w:fldChar w:fldCharType="end"/>
      </w:r>
      <w:r w:rsidR="0072594D" w:rsidRPr="00D26888">
        <w:t xml:space="preserve"> </w:t>
      </w:r>
      <w:r w:rsidRPr="00D26888" w:rsidDel="00FD6624">
        <w:rPr>
          <w:bCs/>
          <w:color w:val="333333"/>
          <w:kern w:val="36"/>
        </w:rPr>
        <w:t xml:space="preserve">Although the measurement of these losses is imperfect and biased towards high-wage earners, this approach reveals </w:t>
      </w:r>
      <w:r w:rsidRPr="00D26888" w:rsidDel="00FD6624">
        <w:t xml:space="preserve">the efficiency losses </w:t>
      </w:r>
      <w:r w:rsidRPr="00D26888">
        <w:t>that decision makers need to be prepared to accept each time they choose an option that is neutral to individual characteristics with respect to production.</w:t>
      </w:r>
    </w:p>
    <w:p w14:paraId="6E75B6AB" w14:textId="77777777" w:rsidR="00823FB8" w:rsidRPr="00D26888" w:rsidRDefault="00823FB8" w:rsidP="00B176D2">
      <w:pPr>
        <w:spacing w:line="360" w:lineRule="auto"/>
        <w:ind w:left="720"/>
      </w:pPr>
    </w:p>
    <w:p w14:paraId="34EDA646" w14:textId="7DDA17F6" w:rsidR="00823FB8" w:rsidRPr="00D26888" w:rsidRDefault="00823FB8" w:rsidP="00B176D2">
      <w:pPr>
        <w:spacing w:line="360" w:lineRule="auto"/>
        <w:ind w:left="720"/>
      </w:pPr>
      <w:r w:rsidRPr="00D26888">
        <w:t>To account for the likely overestimation of production losses associated with the human capital approach, researchers should include an additional sensitivity analysis that accounts for production losses for a single year using the average number of full</w:t>
      </w:r>
      <w:r w:rsidR="003B49BA" w:rsidRPr="00D26888">
        <w:t>-</w:t>
      </w:r>
      <w:r w:rsidRPr="00D26888">
        <w:t>time hours worked for all Canadians based on Statistics Canada data</w:t>
      </w:r>
      <w:r w:rsidR="00673C4B" w:rsidRPr="00D26888">
        <w:t>.</w:t>
      </w:r>
      <w:r w:rsidR="00D92C06" w:rsidRPr="00D26888">
        <w:fldChar w:fldCharType="begin"/>
      </w:r>
      <w:r w:rsidR="00800E8B" w:rsidRPr="00D26888">
        <w:instrText xml:space="preserve"> ADDIN EN.CITE &lt;EndNote&gt;&lt;Cite&gt;&lt;Author&gt;Statistics Canada&lt;/Author&gt;&lt;Year&gt;2021&lt;/Year&gt;&lt;RecNum&gt;94&lt;/RecNum&gt;&lt;DisplayText&gt;&lt;style face="superscript"&gt;127,128&lt;/style&gt;&lt;/DisplayText&gt;&lt;record&gt;&lt;rec-number&gt;94&lt;/rec-number&gt;&lt;foreign-keys&gt;&lt;key app="EN" db-id="p5p0z5a9x2pazuex095vfdzg0a5srrsd5z9t" timestamp="1640287943" guid="217eba73-5a5c-4407-9078-f0935b5a66e0"&gt;94&lt;/key&gt;&lt;/foreign-keys&gt;&lt;ref-type name="Web Page"&gt;12&lt;/ref-type&gt;&lt;contributors&gt;&lt;authors&gt;&lt;author&gt;Statistics Canada,&lt;/author&gt;&lt;/authors&gt;&lt;/contributors&gt;&lt;titles&gt;&lt;title&gt;Average usual and actual hours worked in a reference week by type of work (full- and part-time), annual&lt;/title&gt;&lt;/titles&gt;&lt;dates&gt;&lt;year&gt;2021&lt;/year&gt;&lt;/dates&gt;&lt;urls&gt;&lt;related-urls&gt;&lt;url&gt;https://www150.statcan.gc.ca/t1/tbl1/en/tv.action?pid=1410004301&lt;/url&gt;&lt;/related-urls&gt;&lt;/urls&gt;&lt;/record&gt;&lt;/Cite&gt;&lt;Cite&gt;&lt;Author&gt;Statistics Canada&lt;/Author&gt;&lt;Year&gt;2021&lt;/Year&gt;&lt;RecNum&gt;95&lt;/RecNum&gt;&lt;record&gt;&lt;rec-number&gt;95&lt;/rec-number&gt;&lt;foreign-keys&gt;&lt;key app="EN" db-id="p5p0z5a9x2pazuex095vfdzg0a5srrsd5z9t" timestamp="1640288015" guid="96f7c15a-f2f0-4606-a67e-cd7c699f26e7"&gt;95&lt;/key&gt;&lt;/foreign-keys&gt;&lt;ref-type name="Web Page"&gt;12&lt;/ref-type&gt;&lt;contributors&gt;&lt;authors&gt;&lt;author&gt;Statistics Canada,&lt;/author&gt;&lt;/authors&gt;&lt;/contributors&gt;&lt;titles&gt;&lt;title&gt;Income of individuals by age group, sex and income source, Canada, provinces and selected census metropolitan areas&lt;/title&gt;&lt;/titles&gt;&lt;dates&gt;&lt;year&gt;2021&lt;/year&gt;&lt;/dates&gt;&lt;urls&gt;&lt;related-urls&gt;&lt;url&gt;https://www150.statcan.gc.ca/t1/tbl1/en/tv.action?pid=1110023901&lt;/url&gt;&lt;/related-urls&gt;&lt;/urls&gt;&lt;/record&gt;&lt;/Cite&gt;&lt;/EndNote&gt;</w:instrText>
      </w:r>
      <w:r w:rsidR="00D92C06" w:rsidRPr="00D26888">
        <w:fldChar w:fldCharType="separate"/>
      </w:r>
      <w:r w:rsidR="00800E8B" w:rsidRPr="00D26888">
        <w:rPr>
          <w:noProof/>
          <w:vertAlign w:val="superscript"/>
        </w:rPr>
        <w:t>127,128</w:t>
      </w:r>
      <w:r w:rsidR="00D92C06" w:rsidRPr="00D26888">
        <w:fldChar w:fldCharType="end"/>
      </w:r>
      <w:r w:rsidR="0072594D" w:rsidRPr="00D26888" w:rsidDel="0072594D">
        <w:t xml:space="preserve"> </w:t>
      </w:r>
      <w:r w:rsidRPr="00D26888">
        <w:t>Average yearly income and average yearly number of hours worked for all Canadians should be used for this analysis. This approach represents a naïve friction cost approximation.</w:t>
      </w:r>
    </w:p>
    <w:p w14:paraId="1C10917D" w14:textId="77777777" w:rsidR="00823FB8" w:rsidRPr="00D26888" w:rsidRDefault="00823FB8" w:rsidP="00B176D2">
      <w:pPr>
        <w:tabs>
          <w:tab w:val="left" w:pos="2707"/>
        </w:tabs>
        <w:spacing w:line="360" w:lineRule="auto"/>
        <w:ind w:left="720"/>
        <w:rPr>
          <w:bCs/>
          <w:color w:val="333333"/>
          <w:kern w:val="36"/>
        </w:rPr>
      </w:pPr>
    </w:p>
    <w:p w14:paraId="42AA3BE1" w14:textId="46C4F557" w:rsidR="00823FB8" w:rsidRPr="00D26888" w:rsidRDefault="00823FB8" w:rsidP="00B176D2">
      <w:pPr>
        <w:spacing w:line="360" w:lineRule="auto"/>
        <w:ind w:left="720"/>
        <w:rPr>
          <w:bCs/>
          <w:color w:val="333333"/>
          <w:kern w:val="36"/>
        </w:rPr>
      </w:pPr>
      <w:r w:rsidRPr="00D26888">
        <w:rPr>
          <w:bCs/>
          <w:color w:val="333333"/>
          <w:kern w:val="36"/>
        </w:rPr>
        <w:t xml:space="preserve">Although productivity losses may result from both absenteeism </w:t>
      </w:r>
      <w:r w:rsidRPr="00D26888">
        <w:t xml:space="preserve">(time off work) </w:t>
      </w:r>
      <w:r w:rsidRPr="00D26888">
        <w:rPr>
          <w:bCs/>
          <w:color w:val="333333"/>
          <w:kern w:val="36"/>
        </w:rPr>
        <w:t xml:space="preserve">and </w:t>
      </w:r>
      <w:proofErr w:type="spellStart"/>
      <w:r w:rsidRPr="00D26888">
        <w:rPr>
          <w:bCs/>
          <w:color w:val="333333"/>
          <w:kern w:val="36"/>
        </w:rPr>
        <w:t>presenteeism</w:t>
      </w:r>
      <w:proofErr w:type="spellEnd"/>
      <w:r w:rsidRPr="00D26888">
        <w:rPr>
          <w:bCs/>
          <w:color w:val="333333"/>
          <w:kern w:val="36"/>
        </w:rPr>
        <w:t xml:space="preserve"> </w:t>
      </w:r>
      <w:r w:rsidRPr="00D26888">
        <w:t>(continuing to work but with reduced productivity)</w:t>
      </w:r>
      <w:r w:rsidRPr="00D26888">
        <w:rPr>
          <w:bCs/>
          <w:color w:val="333333"/>
          <w:kern w:val="36"/>
        </w:rPr>
        <w:t xml:space="preserve">, researchers are not required to account for the effects of </w:t>
      </w:r>
      <w:proofErr w:type="spellStart"/>
      <w:r w:rsidRPr="00D26888">
        <w:rPr>
          <w:bCs/>
          <w:color w:val="333333"/>
          <w:kern w:val="36"/>
        </w:rPr>
        <w:t>presenteeism</w:t>
      </w:r>
      <w:proofErr w:type="spellEnd"/>
      <w:r w:rsidRPr="00D26888">
        <w:rPr>
          <w:bCs/>
          <w:color w:val="333333"/>
          <w:kern w:val="36"/>
        </w:rPr>
        <w:t xml:space="preserve"> in their estimates of lost productivity in the reference case analysis</w:t>
      </w:r>
      <w:r w:rsidR="0069498E" w:rsidRPr="00D26888">
        <w:rPr>
          <w:bCs/>
          <w:color w:val="333333"/>
          <w:kern w:val="36"/>
        </w:rPr>
        <w:t>. I</w:t>
      </w:r>
      <w:r w:rsidRPr="00D26888">
        <w:rPr>
          <w:bCs/>
          <w:color w:val="333333"/>
          <w:kern w:val="36"/>
        </w:rPr>
        <w:t>t is often difficult to collect this information given that it requires survey data from affected individuals and recall can be subjective in many cases.</w:t>
      </w:r>
      <w:r w:rsidR="00D92C06" w:rsidRPr="00D26888">
        <w:rPr>
          <w:bCs/>
          <w:color w:val="333333"/>
          <w:kern w:val="36"/>
        </w:rPr>
        <w:fldChar w:fldCharType="begin">
          <w:fldData xml:space="preserve">PEVuZE5vdGU+PENpdGU+PEF1dGhvcj5Cb3V3bWFuczwvQXV0aG9yPjxZZWFyPjIwMTU8L1llYXI+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</w:fldData>
        </w:fldChar>
      </w:r>
      <w:r w:rsidR="00800E8B" w:rsidRPr="00D26888">
        <w:rPr>
          <w:bCs/>
          <w:color w:val="333333"/>
          <w:kern w:val="36"/>
        </w:rPr>
        <w:instrText xml:space="preserve"> ADDIN EN.CITE </w:instrText>
      </w:r>
      <w:r w:rsidR="00800E8B" w:rsidRPr="00D26888">
        <w:rPr>
          <w:bCs/>
          <w:color w:val="333333"/>
          <w:kern w:val="36"/>
        </w:rPr>
        <w:fldChar w:fldCharType="begin">
          <w:fldData xml:space="preserve">PEVuZE5vdGU+PENpdGU+PEF1dGhvcj5Cb3V3bWFuczwvQXV0aG9yPjxZZWFyPjIwMTU8L1llYXI+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</w:fldData>
        </w:fldChar>
      </w:r>
      <w:r w:rsidR="00800E8B" w:rsidRPr="00D26888">
        <w:rPr>
          <w:bCs/>
          <w:color w:val="333333"/>
          <w:kern w:val="36"/>
        </w:rPr>
        <w:instrText xml:space="preserve"> ADDIN EN.CITE.DATA </w:instrText>
      </w:r>
      <w:r w:rsidR="00800E8B" w:rsidRPr="00D26888">
        <w:rPr>
          <w:bCs/>
          <w:color w:val="333333"/>
          <w:kern w:val="36"/>
        </w:rPr>
      </w:r>
      <w:r w:rsidR="00800E8B" w:rsidRPr="00D26888">
        <w:rPr>
          <w:bCs/>
          <w:color w:val="333333"/>
          <w:kern w:val="36"/>
        </w:rPr>
        <w:fldChar w:fldCharType="end"/>
      </w:r>
      <w:r w:rsidR="00D92C06" w:rsidRPr="00D26888">
        <w:rPr>
          <w:bCs/>
          <w:color w:val="333333"/>
          <w:kern w:val="36"/>
        </w:rPr>
      </w:r>
      <w:r w:rsidR="00D92C06" w:rsidRPr="00D26888">
        <w:rPr>
          <w:bCs/>
          <w:color w:val="333333"/>
          <w:kern w:val="36"/>
        </w:rPr>
        <w:fldChar w:fldCharType="separate"/>
      </w:r>
      <w:r w:rsidR="00800E8B" w:rsidRPr="00D26888">
        <w:rPr>
          <w:bCs/>
          <w:noProof/>
          <w:color w:val="333333"/>
          <w:kern w:val="36"/>
          <w:vertAlign w:val="superscript"/>
        </w:rPr>
        <w:t>125,130</w:t>
      </w:r>
      <w:r w:rsidR="00D92C06" w:rsidRPr="00D26888">
        <w:rPr>
          <w:bCs/>
          <w:color w:val="333333"/>
          <w:kern w:val="36"/>
        </w:rPr>
        <w:fldChar w:fldCharType="end"/>
      </w:r>
    </w:p>
    <w:p w14:paraId="17C80DEB" w14:textId="77777777" w:rsidR="00823FB8" w:rsidRPr="00D26888" w:rsidRDefault="00823FB8" w:rsidP="00B176D2">
      <w:pPr>
        <w:tabs>
          <w:tab w:val="left" w:pos="2653"/>
        </w:tabs>
        <w:spacing w:line="360" w:lineRule="auto"/>
        <w:ind w:left="720"/>
        <w:rPr>
          <w:bCs/>
          <w:color w:val="333333"/>
          <w:kern w:val="36"/>
        </w:rPr>
      </w:pPr>
    </w:p>
    <w:p w14:paraId="4294A2A9" w14:textId="69A26CF6" w:rsidR="00823FB8" w:rsidRPr="00D26888" w:rsidRDefault="00823FB8" w:rsidP="00B176D2">
      <w:pPr>
        <w:spacing w:line="360" w:lineRule="auto"/>
        <w:ind w:left="720"/>
      </w:pPr>
      <w:r w:rsidRPr="00D26888">
        <w:t>Lost unpaid production should be valued by estimating lost hours of unpaid work</w:t>
      </w:r>
      <w:r w:rsidR="0069498E" w:rsidRPr="00D26888">
        <w:t>,</w:t>
      </w:r>
      <w:r w:rsidRPr="00D26888">
        <w:t xml:space="preserve"> and valuing this using the replacement cost method. Although unpaid work may differ in terms of tasks performed and required skills, for the reference</w:t>
      </w:r>
      <w:r w:rsidR="007106E8" w:rsidRPr="00D26888">
        <w:t xml:space="preserve"> </w:t>
      </w:r>
      <w:r w:rsidRPr="00D26888">
        <w:t>case analysis</w:t>
      </w:r>
      <w:r w:rsidR="0069498E" w:rsidRPr="00D26888">
        <w:t>,</w:t>
      </w:r>
      <w:r w:rsidRPr="00D26888">
        <w:t xml:space="preserve"> lost hours should be valued using the wage-rate of a professional.</w:t>
      </w:r>
      <w:r w:rsidR="0069498E" w:rsidRPr="00D26888">
        <w:t xml:space="preserve"> </w:t>
      </w:r>
      <w:r w:rsidRPr="00D26888">
        <w:rPr>
          <w:bCs/>
          <w:kern w:val="36"/>
        </w:rPr>
        <w:t>Researchers should exclude costs of leisure time from the economic evaluation of vaccination programs.</w:t>
      </w:r>
    </w:p>
    <w:p w14:paraId="5B30F314" w14:textId="77777777" w:rsidR="00823FB8" w:rsidRPr="00D26888" w:rsidRDefault="00823FB8" w:rsidP="00823FB8">
      <w:pPr>
        <w:spacing w:line="360" w:lineRule="auto"/>
      </w:pPr>
    </w:p>
    <w:p w14:paraId="2579F527" w14:textId="12350894" w:rsidR="00694D77" w:rsidRPr="00D26888" w:rsidRDefault="002E48F5" w:rsidP="00694D77">
      <w:pPr>
        <w:pStyle w:val="ListParagraph"/>
        <w:numPr>
          <w:ilvl w:val="1"/>
          <w:numId w:val="9"/>
        </w:numPr>
        <w:spacing w:line="360" w:lineRule="auto"/>
        <w:rPr>
          <w:i/>
        </w:rPr>
      </w:pPr>
      <w:r w:rsidRPr="00D26888">
        <w:rPr>
          <w:i/>
        </w:rPr>
        <w:t>Informal C</w:t>
      </w:r>
      <w:r w:rsidR="00694D77" w:rsidRPr="00D26888">
        <w:rPr>
          <w:i/>
        </w:rPr>
        <w:t xml:space="preserve">aregiver </w:t>
      </w:r>
      <w:r w:rsidR="0066444A" w:rsidRPr="00D26888">
        <w:rPr>
          <w:i/>
        </w:rPr>
        <w:t>Productivity</w:t>
      </w:r>
    </w:p>
    <w:p w14:paraId="52BE9615" w14:textId="77777777" w:rsidR="00694D77" w:rsidRPr="00D26888" w:rsidRDefault="00694D77" w:rsidP="00694D77">
      <w:pPr>
        <w:spacing w:line="360" w:lineRule="auto"/>
        <w:rPr>
          <w:i/>
        </w:rPr>
      </w:pPr>
    </w:p>
    <w:p w14:paraId="74909751" w14:textId="349D334C" w:rsidR="00694D77" w:rsidRPr="00D26888" w:rsidRDefault="004817AC" w:rsidP="00694D77">
      <w:pPr>
        <w:spacing w:line="360" w:lineRule="auto"/>
        <w:ind w:left="720"/>
      </w:pPr>
      <w:r w:rsidRPr="00D26888">
        <w:t>As described above, i</w:t>
      </w:r>
      <w:r w:rsidR="00694D77" w:rsidRPr="00D26888">
        <w:t>ndividuals requiring a caregiver may receive this care from either a professional caregiver, or an informal caregiver, usually a family member. Two approaches have been proposed for valuing informal caregiver time: 1) the replacement cost approach; and 2) the opportunity cost approach. The replacement cost approach is based on the estimated cost of hiring a paid caregiver should informal care not be available. The opportunity cost approach is based on the cost of displaced productive time that results from time spent providing informal care.</w:t>
      </w:r>
      <w:r w:rsidR="00D92C06" w:rsidRPr="00D26888">
        <w:fldChar w:fldCharType="begin">
          <w:fldData xml:space="preserve">PEVuZE5vdGU+PENpdGU+PEF1dGhvcj5Hcm9zc2U8L0F1dGhvcj48WWVhcj4yMDE5PC9ZZWFyPjxS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</w:fldData>
        </w:fldChar>
      </w:r>
      <w:r w:rsidR="00800E8B" w:rsidRPr="00D26888">
        <w:instrText xml:space="preserve"> ADDIN EN.CITE </w:instrText>
      </w:r>
      <w:r w:rsidR="00800E8B" w:rsidRPr="00D26888">
        <w:fldChar w:fldCharType="begin">
          <w:fldData xml:space="preserve">PEVuZE5vdGU+PENpdGU+PEF1dGhvcj5Hcm9zc2U8L0F1dGhvcj48WWVhcj4yMDE5PC9ZZWFyPjxS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</w:fldData>
        </w:fldChar>
      </w:r>
      <w:r w:rsidR="00800E8B" w:rsidRPr="00D26888">
        <w:instrText xml:space="preserve"> ADDIN EN.CITE.DATA </w:instrText>
      </w:r>
      <w:r w:rsidR="00800E8B" w:rsidRPr="00D26888">
        <w:fldChar w:fldCharType="end"/>
      </w:r>
      <w:r w:rsidR="00D92C06" w:rsidRPr="00D26888">
        <w:fldChar w:fldCharType="separate"/>
      </w:r>
      <w:r w:rsidR="00800E8B" w:rsidRPr="00D26888">
        <w:rPr>
          <w:noProof/>
          <w:vertAlign w:val="superscript"/>
        </w:rPr>
        <w:t>131</w:t>
      </w:r>
      <w:r w:rsidR="00D92C06" w:rsidRPr="00D26888">
        <w:fldChar w:fldCharType="end"/>
      </w:r>
      <w:r w:rsidR="00694D77" w:rsidRPr="00D26888">
        <w:t xml:space="preserve"> Since individuals may receive a mix of formal and informal care, researchers should use the replacement cost approach to value caregiver time for the societal perspective reference case analysis. Such estimates can be used alongside estimates of potential health spillover effects due to informal care, captured in terms of caregiver QALYs.</w:t>
      </w:r>
      <w:r w:rsidR="00D92C06" w:rsidRPr="00D26888">
        <w:fldChar w:fldCharType="begin"/>
      </w:r>
      <w:r w:rsidR="00800E8B" w:rsidRPr="00D26888">
        <w:instrText xml:space="preserve"> ADDIN EN.CITE &lt;EndNote&gt;&lt;Cite&gt;&lt;Author&gt;Hoefman&lt;/Author&gt;&lt;Year&gt;2013&lt;/Year&gt;&lt;RecNum&gt;155&lt;/RecNum&gt;&lt;DisplayText&gt;&lt;style face="superscript"&gt;132&lt;/style&gt;&lt;/DisplayText&gt;&lt;record&gt;&lt;rec-number&gt;155&lt;/rec-number&gt;&lt;foreign-keys&gt;&lt;key app="EN" db-id="p5p0z5a9x2pazuex095vfdzg0a5srrsd5z9t" timestamp="1640312993" guid="ba68239e-d438-4c3d-becd-0e82b1982a35"&gt;155&lt;/key&gt;&lt;/foreign-keys&gt;&lt;ref-type name="Journal Article"&gt;17&lt;/ref-type&gt;&lt;contributors&gt;&lt;authors&gt;&lt;author&gt;Hoefman, R. J.&lt;/author&gt;&lt;author&gt;van Exel, J.&lt;/author&gt;&lt;author&gt;Brouwer, W.&lt;/author&gt;&lt;/authors&gt;&lt;/contributors&gt;&lt;auth-address&gt;Institute of Health Policy and Management, Erasmus University Rotterdam, P.O. Box 1738, 3000 DR, Rotterdam, The Netherlands, hoefman@bmg.eur.nl.&lt;/auth-address&gt;&lt;titles&gt;&lt;title&gt;How to include informal care in economic evaluations&lt;/title&gt;&lt;secondary-title&gt;Pharmacoeconomics&lt;/secondary-title&gt;&lt;/titles&gt;&lt;periodical&gt;&lt;full-title&gt;Pharmacoeconomics&lt;/full-title&gt;&lt;/periodical&gt;&lt;pages&gt;1105-19&lt;/pages&gt;&lt;volume&gt;31&lt;/volume&gt;&lt;number&gt;12&lt;/number&gt;&lt;keywords&gt;&lt;keyword&gt;Caregivers/*economics&lt;/keyword&gt;&lt;keyword&gt;Cost-Benefit Analysis&lt;/keyword&gt;&lt;keyword&gt;*Delivery of Health Care/economics/methods&lt;/keyword&gt;&lt;keyword&gt;*Health Care Costs&lt;/keyword&gt;&lt;keyword&gt;Models, Economic&lt;/keyword&gt;&lt;keyword&gt;Outcome Assessment, Health Care/economics&lt;/keyword&gt;&lt;keyword&gt;Patient Care/*economics/methods/standards&lt;/keyword&gt;&lt;keyword&gt;Quality of Life&lt;/keyword&gt;&lt;/keywords&gt;&lt;dates&gt;&lt;year&gt;2013&lt;/year&gt;&lt;pub-dates&gt;&lt;date&gt;Dec&lt;/date&gt;&lt;/pub-dates&gt;&lt;/dates&gt;&lt;isbn&gt;1170-7690&lt;/isbn&gt;&lt;accession-num&gt;24218135&lt;/accession-num&gt;&lt;urls&gt;&lt;/urls&gt;&lt;electronic-resource-num&gt;10.1007/s40273-013-0104-z&lt;/electronic-resource-num&gt;&lt;remote-database-provider&gt;NLM&lt;/remote-database-provider&gt;&lt;language&gt;eng&lt;/language&gt;&lt;/record&gt;&lt;/Cite&gt;&lt;/EndNote&gt;</w:instrText>
      </w:r>
      <w:r w:rsidR="00D92C06" w:rsidRPr="00D26888">
        <w:fldChar w:fldCharType="separate"/>
      </w:r>
      <w:r w:rsidR="00800E8B" w:rsidRPr="00D26888">
        <w:rPr>
          <w:noProof/>
          <w:vertAlign w:val="superscript"/>
        </w:rPr>
        <w:t>132</w:t>
      </w:r>
      <w:r w:rsidR="00D92C06" w:rsidRPr="00D26888">
        <w:fldChar w:fldCharType="end"/>
      </w:r>
    </w:p>
    <w:p w14:paraId="0FD84E82" w14:textId="00375E34" w:rsidR="00694D77" w:rsidRPr="00D26888" w:rsidRDefault="00694D77" w:rsidP="00823FB8">
      <w:pPr>
        <w:spacing w:line="360" w:lineRule="auto"/>
      </w:pPr>
    </w:p>
    <w:p w14:paraId="7FEA1D41" w14:textId="77777777" w:rsidR="00823FB8" w:rsidRPr="00D26888" w:rsidRDefault="00823FB8" w:rsidP="00B176D2">
      <w:pPr>
        <w:pStyle w:val="ListParagraph"/>
        <w:numPr>
          <w:ilvl w:val="1"/>
          <w:numId w:val="9"/>
        </w:numPr>
        <w:spacing w:line="360" w:lineRule="auto"/>
        <w:rPr>
          <w:i/>
        </w:rPr>
      </w:pPr>
      <w:r w:rsidRPr="00D26888">
        <w:rPr>
          <w:i/>
        </w:rPr>
        <w:t>Macroeconomic Consequences</w:t>
      </w:r>
    </w:p>
    <w:p w14:paraId="53714265" w14:textId="77777777" w:rsidR="00823FB8" w:rsidRPr="00D26888" w:rsidRDefault="00823FB8" w:rsidP="00823FB8">
      <w:pPr>
        <w:spacing w:line="360" w:lineRule="auto"/>
        <w:rPr>
          <w:i/>
        </w:rPr>
      </w:pPr>
    </w:p>
    <w:p w14:paraId="3B0CF93A" w14:textId="68BBDABA" w:rsidR="00823FB8" w:rsidRPr="00D26888" w:rsidRDefault="00823FB8" w:rsidP="00B176D2">
      <w:pPr>
        <w:spacing w:line="360" w:lineRule="auto"/>
        <w:ind w:left="720"/>
      </w:pPr>
      <w:r w:rsidRPr="00D26888">
        <w:t xml:space="preserve">Although most vaccination programs are unlikely to have </w:t>
      </w:r>
      <w:r w:rsidR="00D6212C" w:rsidRPr="00D26888">
        <w:t xml:space="preserve">large </w:t>
      </w:r>
      <w:r w:rsidRPr="00D26888">
        <w:t>macroeconomic impacts, those that are designed to prevent widespread disease pandemics</w:t>
      </w:r>
      <w:r w:rsidR="0069498E" w:rsidRPr="00D26888">
        <w:t>,</w:t>
      </w:r>
      <w:r w:rsidRPr="00D26888">
        <w:t xml:space="preserve"> such as the 2020 COVID-19 pandemic caused by the SARS-CoV-2 virus</w:t>
      </w:r>
      <w:r w:rsidR="0069498E" w:rsidRPr="00D26888">
        <w:t>,</w:t>
      </w:r>
      <w:r w:rsidRPr="00D26888">
        <w:t xml:space="preserve"> could </w:t>
      </w:r>
      <w:r w:rsidR="0069498E" w:rsidRPr="00D26888">
        <w:t>attenuate</w:t>
      </w:r>
      <w:r w:rsidRPr="00D26888">
        <w:t xml:space="preserve"> important </w:t>
      </w:r>
      <w:r w:rsidR="0069498E" w:rsidRPr="00D26888">
        <w:t>consequences</w:t>
      </w:r>
      <w:r w:rsidRPr="00D26888">
        <w:t xml:space="preserve">. </w:t>
      </w:r>
      <w:r w:rsidR="0069498E" w:rsidRPr="00D26888">
        <w:t xml:space="preserve">Macroeconomic impacts include labour supply shocks and </w:t>
      </w:r>
      <w:r w:rsidRPr="00D26888">
        <w:t>widespread business closures, which may affect labour pools and workforce participation rates, and changes in ho</w:t>
      </w:r>
      <w:r w:rsidR="0069498E" w:rsidRPr="00D26888">
        <w:t>usehold consumption preferences</w:t>
      </w:r>
      <w:r w:rsidRPr="00D26888">
        <w:t>.</w:t>
      </w:r>
      <w:r w:rsidR="00D92C06" w:rsidRPr="00D26888">
        <w:fldChar w:fldCharType="begin"/>
      </w:r>
      <w:r w:rsidR="00800E8B" w:rsidRPr="00D26888">
        <w:instrText xml:space="preserve"> ADDIN EN.CITE &lt;EndNote&gt;&lt;Cite&gt;&lt;Author&gt;McKibbin&lt;/Author&gt;&lt;Year&gt;2020&lt;/Year&gt;&lt;RecNum&gt;187&lt;/RecNum&gt;&lt;DisplayText&gt;&lt;style face="superscript"&gt;133&lt;/style&gt;&lt;/DisplayText&gt;&lt;record&gt;&lt;rec-number&gt;187&lt;/rec-number&gt;&lt;foreign-keys&gt;&lt;key app="EN" db-id="p5p0z5a9x2pazuex095vfdzg0a5srrsd5z9t" timestamp="1640315494" guid="93695ff1-f496-4ffd-b625-6c433427c253"&gt;187&lt;/key&gt;&lt;/foreign-keys&gt;&lt;ref-type name="Journal Article"&gt;17&lt;/ref-type&gt;&lt;contributors&gt;&lt;authors&gt;&lt;author&gt;McKibbin, W.J.&lt;/author&gt;&lt;author&gt;Fernando, R.&lt;/author&gt;&lt;/authors&gt;&lt;/contributors&gt;&lt;titles&gt;&lt;title&gt;Global macroeconomic scenarios of the COVID-19 pandemic&lt;/title&gt;&lt;secondary-title&gt;CAMA Working Papers&lt;/secondary-title&gt;&lt;/titles&gt;&lt;periodical&gt;&lt;full-title&gt;CAMA Working Papers&lt;/full-title&gt;&lt;/periodical&gt;&lt;dates&gt;&lt;year&gt;2020&lt;/year&gt;&lt;/dates&gt;&lt;urls&gt;&lt;related-urls&gt;&lt;url&gt;https://papers.ssrn.com/sol3/papers.cfm?abstract_id=3635103&lt;/url&gt;&lt;/related-urls&gt;&lt;/urls&gt;&lt;/record&gt;&lt;/Cite&gt;&lt;/EndNote&gt;</w:instrText>
      </w:r>
      <w:r w:rsidR="00D92C06" w:rsidRPr="00D26888">
        <w:fldChar w:fldCharType="separate"/>
      </w:r>
      <w:r w:rsidR="00800E8B" w:rsidRPr="00D26888">
        <w:rPr>
          <w:noProof/>
          <w:vertAlign w:val="superscript"/>
        </w:rPr>
        <w:t>133</w:t>
      </w:r>
      <w:r w:rsidR="00D92C06" w:rsidRPr="00D26888">
        <w:fldChar w:fldCharType="end"/>
      </w:r>
    </w:p>
    <w:p w14:paraId="7BC20C6B" w14:textId="77777777" w:rsidR="00823FB8" w:rsidRPr="00D26888" w:rsidRDefault="00823FB8" w:rsidP="00823FB8">
      <w:pPr>
        <w:spacing w:line="360" w:lineRule="auto"/>
        <w:rPr>
          <w:i/>
        </w:rPr>
      </w:pPr>
    </w:p>
    <w:p w14:paraId="5E6369B8" w14:textId="77777777" w:rsidR="00823FB8" w:rsidRPr="00D26888" w:rsidRDefault="00823FB8" w:rsidP="00B176D2">
      <w:pPr>
        <w:pStyle w:val="ListParagraph"/>
        <w:numPr>
          <w:ilvl w:val="0"/>
          <w:numId w:val="9"/>
        </w:numPr>
        <w:spacing w:line="360" w:lineRule="auto"/>
        <w:ind w:left="426" w:hanging="426"/>
        <w:rPr>
          <w:i/>
        </w:rPr>
      </w:pPr>
      <w:r w:rsidRPr="00D26888">
        <w:rPr>
          <w:i/>
        </w:rPr>
        <w:t>Non-Medical Consumption</w:t>
      </w:r>
    </w:p>
    <w:p w14:paraId="26DB93A2" w14:textId="77777777" w:rsidR="00823FB8" w:rsidRPr="00D26888" w:rsidRDefault="00823FB8" w:rsidP="00823FB8">
      <w:pPr>
        <w:spacing w:line="360" w:lineRule="auto"/>
        <w:rPr>
          <w:i/>
        </w:rPr>
      </w:pPr>
    </w:p>
    <w:p w14:paraId="50BB74E2" w14:textId="7CA5E09F" w:rsidR="00823FB8" w:rsidRPr="00D26888" w:rsidRDefault="00823FB8" w:rsidP="00823FB8">
      <w:pPr>
        <w:spacing w:line="360" w:lineRule="auto"/>
      </w:pPr>
      <w:r w:rsidRPr="00D26888">
        <w:t>Non-medical consumption represents expenditure on non-health</w:t>
      </w:r>
      <w:r w:rsidR="007106E8" w:rsidRPr="00D26888">
        <w:t>-</w:t>
      </w:r>
      <w:r w:rsidRPr="00D26888">
        <w:t>related items that contribute to overall welfare. These items include individual financial expenditures</w:t>
      </w:r>
      <w:r w:rsidR="004B4907" w:rsidRPr="00D26888">
        <w:t>,</w:t>
      </w:r>
      <w:r w:rsidRPr="00D26888">
        <w:t xml:space="preserve"> and consumption of public goods and services such as clean water and safe roads.</w:t>
      </w:r>
      <w:r w:rsidR="00D92C06" w:rsidRPr="00D26888">
        <w:fldChar w:fldCharType="begin">
          <w:fldData xml:space="preserve">PEVuZE5vdGU+PENpdGU+PEF1dGhvcj5CYXN1PC9BdXRob3I+PFllYXI+MjAxNjwvWWVhcj48UmVj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</w:fldData>
        </w:fldChar>
      </w:r>
      <w:r w:rsidR="00800E8B" w:rsidRPr="00D26888">
        <w:instrText xml:space="preserve"> ADDIN EN.CITE </w:instrText>
      </w:r>
      <w:r w:rsidR="00800E8B" w:rsidRPr="00D26888">
        <w:fldChar w:fldCharType="begin">
          <w:fldData xml:space="preserve">PEVuZE5vdGU+PENpdGU+PEF1dGhvcj5CYXN1PC9BdXRob3I+PFllYXI+MjAxNjwvWWVhcj48UmVj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</w:fldData>
        </w:fldChar>
      </w:r>
      <w:r w:rsidR="00800E8B" w:rsidRPr="00D26888">
        <w:instrText xml:space="preserve"> ADDIN EN.CITE.DATA </w:instrText>
      </w:r>
      <w:r w:rsidR="00800E8B" w:rsidRPr="00D26888">
        <w:fldChar w:fldCharType="end"/>
      </w:r>
      <w:r w:rsidR="00D92C06" w:rsidRPr="00D26888">
        <w:fldChar w:fldCharType="separate"/>
      </w:r>
      <w:r w:rsidR="00800E8B" w:rsidRPr="00D26888">
        <w:rPr>
          <w:noProof/>
          <w:vertAlign w:val="superscript"/>
        </w:rPr>
        <w:t>95,101</w:t>
      </w:r>
      <w:r w:rsidR="00D92C06" w:rsidRPr="00D26888">
        <w:fldChar w:fldCharType="end"/>
      </w:r>
      <w:r w:rsidR="00673C4B" w:rsidRPr="00D26888">
        <w:t xml:space="preserve"> </w:t>
      </w:r>
      <w:r w:rsidRPr="00D26888">
        <w:t>Researchers should include consumption costs whenever they will be altered by the vaccination program.</w:t>
      </w:r>
    </w:p>
    <w:p w14:paraId="427FE36F" w14:textId="77777777" w:rsidR="00823FB8" w:rsidRPr="00D26888" w:rsidRDefault="00823FB8" w:rsidP="00823FB8">
      <w:pPr>
        <w:spacing w:line="360" w:lineRule="auto"/>
      </w:pPr>
    </w:p>
    <w:p w14:paraId="3F44F14A" w14:textId="1703DBD5" w:rsidR="00823FB8" w:rsidRPr="00D26888" w:rsidRDefault="00823FB8" w:rsidP="00823FB8">
      <w:pPr>
        <w:spacing w:line="360" w:lineRule="auto"/>
      </w:pPr>
      <w:r w:rsidRPr="00D26888">
        <w:t>Researchers should use Statistics Canada data on household spending as the information source for non-medical consumption</w:t>
      </w:r>
      <w:r w:rsidR="00682468" w:rsidRPr="00D26888">
        <w:t xml:space="preserve"> (Table: 11-10-0222-01, formerly CANSIM 203-0021, “Household spending, Canada, regions and provinces”)</w:t>
      </w:r>
      <w:r w:rsidRPr="00D26888">
        <w:t>.</w:t>
      </w:r>
      <w:r w:rsidR="00D92C06" w:rsidRPr="00D26888">
        <w:fldChar w:fldCharType="begin"/>
      </w:r>
      <w:r w:rsidR="00800E8B" w:rsidRPr="00D26888">
        <w:instrText xml:space="preserve"> ADDIN EN.CITE &lt;EndNote&gt;&lt;Cite&gt;&lt;Author&gt;Statistics Canada&lt;/Author&gt;&lt;Year&gt;2021&lt;/Year&gt;&lt;RecNum&gt;226&lt;/RecNum&gt;&lt;DisplayText&gt;&lt;style face="superscript"&gt;134&lt;/style&gt;&lt;/DisplayText&gt;&lt;record&gt;&lt;rec-number&gt;226&lt;/rec-number&gt;&lt;foreign-keys&gt;&lt;key app="EN" db-id="p5p0z5a9x2pazuex095vfdzg0a5srrsd5z9t" timestamp="1640321243" guid="17be31d4-e589-4597-bd87-076dd64aabbb"&gt;226&lt;/key&gt;&lt;/foreign-keys&gt;&lt;ref-type name="Web Page"&gt;12&lt;/ref-type&gt;&lt;contributors&gt;&lt;authors&gt;&lt;author&gt;Statistics Canada,&lt;/author&gt;&lt;/authors&gt;&lt;/contributors&gt;&lt;titles&gt;&lt;title&gt;Household spending, Canada, regions and provinces&lt;/title&gt;&lt;/titles&gt;&lt;dates&gt;&lt;year&gt;2021&lt;/year&gt;&lt;/dates&gt;&lt;urls&gt;&lt;related-urls&gt;&lt;url&gt;https://www150.statcan.gc.ca/t1/tbl1/en/tv.action?pid=1110022201&lt;/url&gt;&lt;/related-urls&gt;&lt;/urls&gt;&lt;/record&gt;&lt;/Cite&gt;&lt;/EndNote&gt;</w:instrText>
      </w:r>
      <w:r w:rsidR="00D92C06" w:rsidRPr="00D26888">
        <w:fldChar w:fldCharType="separate"/>
      </w:r>
      <w:r w:rsidR="00800E8B" w:rsidRPr="00D26888">
        <w:rPr>
          <w:noProof/>
          <w:vertAlign w:val="superscript"/>
        </w:rPr>
        <w:t>134</w:t>
      </w:r>
      <w:r w:rsidR="00D92C06" w:rsidRPr="00D26888">
        <w:fldChar w:fldCharType="end"/>
      </w:r>
      <w:r w:rsidRPr="00D26888">
        <w:t xml:space="preserve"> In order to obtain an estimate of non-medical consumption, researchers should exclude health consumption from total consumption. Estimates of individual consumption should be obtained by adjusting household consumption estimates using an equivalence scale, to account for consumption by household size, reflecting the fact that one-person households would have higher per-person consumption compared to multi-person households.</w:t>
      </w:r>
      <w:r w:rsidR="005B11DD" w:rsidRPr="00D26888">
        <w:fldChar w:fldCharType="begin"/>
      </w:r>
      <w:r w:rsidR="00800E8B" w:rsidRPr="00D26888">
        <w:instrText xml:space="preserve"> ADDIN EN.CITE &lt;EndNote&gt;&lt;Cite&gt;&lt;Author&gt;Statistics Canada&lt;/Author&gt;&lt;Year&gt;2020&lt;/Year&gt;&lt;RecNum&gt;228&lt;/RecNum&gt;&lt;DisplayText&gt;&lt;style face="superscript"&gt;135&lt;/style&gt;&lt;/DisplayText&gt;&lt;record&gt;&lt;rec-number&gt;228&lt;/rec-number&gt;&lt;foreign-keys&gt;&lt;key app="EN" db-id="p5p0z5a9x2pazuex095vfdzg0a5srrsd5z9t" timestamp="1640321345" guid="4f284c19-015f-475b-8bdc-4890fcdfc79a"&gt;228&lt;/key&gt;&lt;/foreign-keys&gt;&lt;ref-type name="Web Page"&gt;12&lt;/ref-type&gt;&lt;contributors&gt;&lt;authors&gt;&lt;author&gt;Statistics Canada,&lt;/author&gt;&lt;/authors&gt;&lt;/contributors&gt;&lt;titles&gt;&lt;title&gt;Unit of analysis: the household&lt;/title&gt;&lt;/titles&gt;&lt;dates&gt;&lt;year&gt;2020&lt;/year&gt;&lt;/dates&gt;&lt;urls&gt;&lt;related-urls&gt;&lt;url&gt;https://www150.statcan.gc.ca/n1/pub/13-607-x/2016001/952-eng.htm&lt;/url&gt;&lt;/related-urls&gt;&lt;/urls&gt;&lt;/record&gt;&lt;/Cite&gt;&lt;/EndNote&gt;</w:instrText>
      </w:r>
      <w:r w:rsidR="005B11DD" w:rsidRPr="00D26888">
        <w:fldChar w:fldCharType="separate"/>
      </w:r>
      <w:r w:rsidR="00800E8B" w:rsidRPr="00D26888">
        <w:rPr>
          <w:noProof/>
          <w:vertAlign w:val="superscript"/>
        </w:rPr>
        <w:t>135</w:t>
      </w:r>
      <w:r w:rsidR="005B11DD" w:rsidRPr="00D26888">
        <w:fldChar w:fldCharType="end"/>
      </w:r>
      <w:r w:rsidRPr="00D26888">
        <w:t xml:space="preserve"> For vaccination programs that result in changes to consumption, researchers should </w:t>
      </w:r>
      <w:r w:rsidR="00682468" w:rsidRPr="00D26888">
        <w:t>subtract</w:t>
      </w:r>
      <w:r w:rsidRPr="00D26888">
        <w:t xml:space="preserve"> individual estimates of consumption from individual estimates of productivity during the relevant time period. To ensure consistency between estimates of productivity and consumption, estimates of consumption should not be stratified by gender for the reference</w:t>
      </w:r>
      <w:r w:rsidR="007106E8" w:rsidRPr="00D26888">
        <w:t xml:space="preserve"> </w:t>
      </w:r>
      <w:r w:rsidRPr="00D26888">
        <w:t>case analysis.</w:t>
      </w:r>
    </w:p>
    <w:p w14:paraId="52E98729" w14:textId="77777777" w:rsidR="00823FB8" w:rsidRPr="00D26888" w:rsidRDefault="00823FB8" w:rsidP="00823FB8">
      <w:pPr>
        <w:spacing w:line="360" w:lineRule="auto"/>
        <w:rPr>
          <w:i/>
        </w:rPr>
      </w:pPr>
    </w:p>
    <w:p w14:paraId="63F32395" w14:textId="77777777" w:rsidR="00823FB8" w:rsidRPr="00D26888" w:rsidRDefault="00823FB8" w:rsidP="00B176D2">
      <w:pPr>
        <w:pStyle w:val="ListParagraph"/>
        <w:numPr>
          <w:ilvl w:val="0"/>
          <w:numId w:val="9"/>
        </w:numPr>
        <w:spacing w:line="360" w:lineRule="auto"/>
        <w:ind w:left="426" w:hanging="426"/>
      </w:pPr>
      <w:r w:rsidRPr="00D26888">
        <w:rPr>
          <w:i/>
        </w:rPr>
        <w:t>Education</w:t>
      </w:r>
    </w:p>
    <w:p w14:paraId="01A8F65B" w14:textId="77777777" w:rsidR="00823FB8" w:rsidRPr="00D26888" w:rsidRDefault="00823FB8" w:rsidP="00823FB8">
      <w:pPr>
        <w:spacing w:line="360" w:lineRule="auto"/>
      </w:pPr>
    </w:p>
    <w:p w14:paraId="49FFB1C3" w14:textId="5597742E" w:rsidR="00823FB8" w:rsidRPr="00D26888" w:rsidRDefault="00823FB8" w:rsidP="00823FB8">
      <w:pPr>
        <w:spacing w:line="360" w:lineRule="auto"/>
      </w:pPr>
      <w:r w:rsidRPr="00D26888">
        <w:t>Vaccination programs may affect educational outcomes by preventing diseases that lead to serious morbidities that, in turn, could affect an individual’s level of educational achievement. For example, a Danish study found that children who suffered from bacterial meningitis experienced lower levels of educational achievement and economic self-sufficiency in adulthood.</w:t>
      </w:r>
      <w:r w:rsidR="005B11DD" w:rsidRPr="00D26888">
        <w:fldChar w:fldCharType="begin">
          <w:fldData xml:space="preserve">PEVuZE5vdGU+PENpdGU+PEF1dGhvcj5Sb2VkPC9BdXRob3I+PFllYXI+MjAxMzwvWWVhcj48UmVj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</w:fldData>
        </w:fldChar>
      </w:r>
      <w:r w:rsidR="00800E8B" w:rsidRPr="00D26888">
        <w:instrText xml:space="preserve"> ADDIN EN.CITE </w:instrText>
      </w:r>
      <w:r w:rsidR="00800E8B" w:rsidRPr="00D26888">
        <w:fldChar w:fldCharType="begin">
          <w:fldData xml:space="preserve">PEVuZE5vdGU+PENpdGU+PEF1dGhvcj5Sb2VkPC9BdXRob3I+PFllYXI+MjAxMzwvWWVhcj48UmVj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</w:fldData>
        </w:fldChar>
      </w:r>
      <w:r w:rsidR="00800E8B" w:rsidRPr="00D26888">
        <w:instrText xml:space="preserve"> ADDIN EN.CITE.DATA </w:instrText>
      </w:r>
      <w:r w:rsidR="00800E8B" w:rsidRPr="00D26888">
        <w:fldChar w:fldCharType="end"/>
      </w:r>
      <w:r w:rsidR="005B11DD" w:rsidRPr="00D26888">
        <w:fldChar w:fldCharType="separate"/>
      </w:r>
      <w:r w:rsidR="00800E8B" w:rsidRPr="00D26888">
        <w:rPr>
          <w:noProof/>
          <w:vertAlign w:val="superscript"/>
        </w:rPr>
        <w:t>136</w:t>
      </w:r>
      <w:r w:rsidR="005B11DD" w:rsidRPr="00D26888">
        <w:fldChar w:fldCharType="end"/>
      </w:r>
    </w:p>
    <w:p w14:paraId="7153623A" w14:textId="77777777" w:rsidR="00823FB8" w:rsidRPr="00D26888" w:rsidRDefault="00823FB8" w:rsidP="00823FB8">
      <w:pPr>
        <w:spacing w:line="360" w:lineRule="auto"/>
      </w:pPr>
    </w:p>
    <w:p w14:paraId="26EC2EF4" w14:textId="746A3EB9" w:rsidR="00823FB8" w:rsidRPr="00D26888" w:rsidRDefault="00823FB8" w:rsidP="00823FB8">
      <w:pPr>
        <w:spacing w:line="360" w:lineRule="auto"/>
      </w:pPr>
      <w:r w:rsidRPr="00D26888">
        <w:t>Higher levels of educational achievement are associated with a greater likelihood of labour market participation and higher labour market earnings.</w:t>
      </w:r>
      <w:r w:rsidR="005B11DD" w:rsidRPr="00D26888">
        <w:fldChar w:fldCharType="begin"/>
      </w:r>
      <w:r w:rsidR="00800E8B" w:rsidRPr="00D26888">
        <w:instrText xml:space="preserve"> ADDIN EN.CITE &lt;EndNote&gt;&lt;Cite&gt;&lt;Author&gt;Federal Reserve Bank of Cleveland&lt;/Author&gt;&lt;Year&gt;2011&lt;/Year&gt;&lt;RecNum&gt;131&lt;/RecNum&gt;&lt;DisplayText&gt;&lt;style face="superscript"&gt;137,138&lt;/style&gt;&lt;/DisplayText&gt;&lt;record&gt;&lt;rec-number&gt;131&lt;/rec-number&gt;&lt;foreign-keys&gt;&lt;key app="EN" db-id="p5p0z5a9x2pazuex095vfdzg0a5srrsd5z9t" timestamp="1640309691" guid="bd829f28-8ff1-47f9-aeca-1922f7d6ffbb"&gt;131&lt;/key&gt;&lt;/foreign-keys&gt;&lt;ref-type name="Web Page"&gt;12&lt;/ref-type&gt;&lt;contributors&gt;&lt;authors&gt;&lt;author&gt;Federal Reserve Bank of Cleveland,&lt;/author&gt;&lt;/authors&gt;&lt;/contributors&gt;&lt;titles&gt;&lt;title&gt;Educational attainment and employment&lt;/title&gt;&lt;/titles&gt;&lt;dates&gt;&lt;year&gt;2011&lt;/year&gt;&lt;/dates&gt;&lt;urls&gt;&lt;related-urls&gt;&lt;url&gt;https://www.clevelandfed.org/en/newsroom-and-events/publications/economic-trends/2011-economic-trends/et-20110302-educational-attainment-and-employment.aspx&lt;/url&gt;&lt;/related-urls&gt;&lt;/urls&gt;&lt;/record&gt;&lt;/Cite&gt;&lt;Cite&gt;&lt;Author&gt;US Bureau of Labor Statistics&lt;/Author&gt;&lt;Year&gt;2021&lt;/Year&gt;&lt;RecNum&gt;237&lt;/RecNum&gt;&lt;record&gt;&lt;rec-number&gt;237&lt;/rec-number&gt;&lt;foreign-keys&gt;&lt;key app="EN" db-id="p5p0z5a9x2pazuex095vfdzg0a5srrsd5z9t" timestamp="1640321762" guid="e0dfb2fc-a9c4-4013-9457-2ceb4dacd7f4"&gt;237&lt;/key&gt;&lt;/foreign-keys&gt;&lt;ref-type name="Chart or Table"&gt;38&lt;/ref-type&gt;&lt;contributors&gt;&lt;authors&gt;&lt;author&gt;US Bureau of Labor Statistics,&lt;/author&gt;&lt;/authors&gt;&lt;/contributors&gt;&lt;titles&gt;&lt;title&gt;Earnings and unemployment rates by educational attainment, 2020&lt;/title&gt;&lt;/titles&gt;&lt;dates&gt;&lt;year&gt;2021&lt;/year&gt;&lt;/dates&gt;&lt;urls&gt;&lt;related-urls&gt;&lt;url&gt;https://www.bls.gov/emp/chart-unemployment-earnings-education.htm&lt;/url&gt;&lt;/related-urls&gt;&lt;/urls&gt;&lt;/record&gt;&lt;/Cite&gt;&lt;/EndNote&gt;</w:instrText>
      </w:r>
      <w:r w:rsidR="005B11DD" w:rsidRPr="00D26888">
        <w:fldChar w:fldCharType="separate"/>
      </w:r>
      <w:r w:rsidR="00800E8B" w:rsidRPr="00D26888">
        <w:rPr>
          <w:noProof/>
          <w:vertAlign w:val="superscript"/>
        </w:rPr>
        <w:t>137,138</w:t>
      </w:r>
      <w:r w:rsidR="005B11DD" w:rsidRPr="00D26888">
        <w:fldChar w:fldCharType="end"/>
      </w:r>
      <w:r w:rsidRPr="00D26888">
        <w:t xml:space="preserve"> In Canada, it is estimated that each additional year of schooling increases lifetime earnings by approximately 11 to 12%. Assuming that decreasing an individual’s education level similarly decreases lifetime earnings, it is estimated that each month of education loss will result in an approximately 1% drop in lifetime earnings.</w:t>
      </w:r>
      <w:r w:rsidR="005B11DD" w:rsidRPr="00D26888">
        <w:fldChar w:fldCharType="begin"/>
      </w:r>
      <w:r w:rsidR="00800E8B" w:rsidRPr="00D26888">
        <w:instrText xml:space="preserve"> ADDIN EN.CITE &lt;EndNote&gt;&lt;Cite&gt;&lt;Author&gt;Gallagher-Mackay&lt;/Author&gt;&lt;Year&gt;2021&lt;/Year&gt;&lt;RecNum&gt;138&lt;/RecNum&gt;&lt;DisplayText&gt;&lt;style face="superscript"&gt;139&lt;/style&gt;&lt;/DisplayText&gt;&lt;record&gt;&lt;rec-number&gt;138&lt;/rec-number&gt;&lt;foreign-keys&gt;&lt;key app="EN" db-id="p5p0z5a9x2pazuex095vfdzg0a5srrsd5z9t" timestamp="1640310247" guid="6695ef24-1ecf-4e38-8018-d1ccb1a7d7af"&gt;138&lt;/key&gt;&lt;/foreign-keys&gt;&lt;ref-type name="Report"&gt;27&lt;/ref-type&gt;&lt;contributors&gt;&lt;authors&gt;&lt;author&gt;Gallagher-Mackay, K.&lt;/author&gt;&lt;author&gt;Srivastava, P.&lt;/author&gt;&lt;author&gt;Underwood, K.&lt;/author&gt;&lt;author&gt;Dhuey, E.&lt;/author&gt;&lt;author&gt;McCready, L.&lt;/author&gt;&lt;author&gt;Born, K.B.&lt;/author&gt;&lt;author&gt;Maltsev, A.&lt;/author&gt;&lt;author&gt;Perkhun, A.&lt;/author&gt;&lt;author&gt;Steiner, R.&lt;/author&gt;&lt;author&gt;Barrett, K.&lt;/author&gt;&lt;author&gt;Sander, B.&lt;/author&gt;&lt;/authors&gt;&lt;/contributors&gt;&lt;titles&gt;&lt;title&gt;COVID-19 and education disruption in Ontario: emerging evidence on impacts&lt;/title&gt;&lt;/titles&gt;&lt;dates&gt;&lt;year&gt;2021&lt;/year&gt;&lt;/dates&gt;&lt;urls&gt;&lt;related-urls&gt;&lt;url&gt;https://scholars.wlu.ca/cgi/viewcontent.cgi?article=1001&amp;amp;context=laso_faculty&lt;/url&gt;&lt;/related-urls&gt;&lt;/urls&gt;&lt;/record&gt;&lt;/Cite&gt;&lt;/EndNote&gt;</w:instrText>
      </w:r>
      <w:r w:rsidR="005B11DD" w:rsidRPr="00D26888">
        <w:fldChar w:fldCharType="separate"/>
      </w:r>
      <w:r w:rsidR="00800E8B" w:rsidRPr="00D26888">
        <w:rPr>
          <w:noProof/>
          <w:vertAlign w:val="superscript"/>
        </w:rPr>
        <w:t>139</w:t>
      </w:r>
      <w:r w:rsidR="005B11DD" w:rsidRPr="00D26888">
        <w:fldChar w:fldCharType="end"/>
      </w:r>
      <w:r w:rsidRPr="00D26888">
        <w:t xml:space="preserve"> Changes in earnings related to education achievement should be accounted for in estimates of lost (or gained) productivity</w:t>
      </w:r>
      <w:r w:rsidR="00682468" w:rsidRPr="00D26888">
        <w:t>,</w:t>
      </w:r>
      <w:r w:rsidRPr="00D26888">
        <w:t xml:space="preserve"> and researchers should ensure that these costs are not double counted when considering educational impacts of vaccination programs.</w:t>
      </w:r>
    </w:p>
    <w:p w14:paraId="4DD1FF10" w14:textId="77777777" w:rsidR="00823FB8" w:rsidRPr="00D26888" w:rsidRDefault="00823FB8" w:rsidP="00823FB8">
      <w:pPr>
        <w:spacing w:line="360" w:lineRule="auto"/>
      </w:pPr>
    </w:p>
    <w:p w14:paraId="0C32DA0A" w14:textId="659CE02E" w:rsidR="00823FB8" w:rsidRPr="00D26888" w:rsidRDefault="00823FB8" w:rsidP="00823FB8">
      <w:pPr>
        <w:spacing w:line="360" w:lineRule="auto"/>
      </w:pPr>
      <w:r w:rsidRPr="00D26888">
        <w:t>In addition to effects on educational achievement and labour market productivity, vaccination programs may result in direct effects on the education sector. For example, children who have suffered from bacterial meningitis may experience cognitive impairment, hearing loss, seizures, and learning disabilities,</w:t>
      </w:r>
      <w:r w:rsidR="005B11DD" w:rsidRPr="00D26888">
        <w:fldChar w:fldCharType="begin"/>
      </w:r>
      <w:r w:rsidR="00800E8B" w:rsidRPr="00D26888">
        <w:instrText xml:space="preserve"> ADDIN EN.CITE &lt;EndNote&gt;&lt;Cite&gt;&lt;Author&gt;Grimwood&lt;/Author&gt;&lt;Year&gt;1995&lt;/Year&gt;&lt;RecNum&gt;148&lt;/RecNum&gt;&lt;DisplayText&gt;&lt;style face="superscript"&gt;140&lt;/style&gt;&lt;/DisplayText&gt;&lt;record&gt;&lt;rec-number&gt;148&lt;/rec-number&gt;&lt;foreign-keys&gt;&lt;key app="EN" db-id="p5p0z5a9x2pazuex095vfdzg0a5srrsd5z9t" timestamp="1640310807" guid="f84f7076-e433-48b1-8b05-26831a1384ec"&gt;148&lt;/key&gt;&lt;/foreign-keys&gt;&lt;ref-type name="Journal Article"&gt;17&lt;/ref-type&gt;&lt;contributors&gt;&lt;authors&gt;&lt;author&gt;Grimwood, K.&lt;/author&gt;&lt;author&gt;Anderson, V. A.&lt;/author&gt;&lt;author&gt;Bond, L.&lt;/author&gt;&lt;author&gt;Catroppa, C.&lt;/author&gt;&lt;author&gt;Hore, R. L.&lt;/author&gt;&lt;author&gt;Keir, E. H.&lt;/author&gt;&lt;author&gt;Nolan, T.&lt;/author&gt;&lt;author&gt;Roberton, D. M.&lt;/author&gt;&lt;/authors&gt;&lt;/contributors&gt;&lt;auth-address&gt;Department of Paediatrics and Clinical Epidemiology, University of Melbourne, Victoria, Australia.&lt;/auth-address&gt;&lt;titles&gt;&lt;title&gt;Adverse outcomes of bacterial meningitis in school-age survivors&lt;/title&gt;&lt;secondary-title&gt;Pediatrics&lt;/secondary-title&gt;&lt;/titles&gt;&lt;periodical&gt;&lt;full-title&gt;Pediatrics&lt;/full-title&gt;&lt;/periodical&gt;&lt;pages&gt;646-56&lt;/pages&gt;&lt;volume&gt;95&lt;/volume&gt;&lt;number&gt;5&lt;/number&gt;&lt;keywords&gt;&lt;keyword&gt;Adolescent&lt;/keyword&gt;&lt;keyword&gt;Case-Control Studies&lt;/keyword&gt;&lt;keyword&gt;Child&lt;/keyword&gt;&lt;keyword&gt;Child Behavior Disorders/*etiology&lt;/keyword&gt;&lt;keyword&gt;Child, Preschool&lt;/keyword&gt;&lt;keyword&gt;Developmental Disabilities/*etiology&lt;/keyword&gt;&lt;keyword&gt;Female&lt;/keyword&gt;&lt;keyword&gt;Follow-Up Studies&lt;/keyword&gt;&lt;keyword&gt;Hearing Disorders/etiology&lt;/keyword&gt;&lt;keyword&gt;Humans&lt;/keyword&gt;&lt;keyword&gt;Infant&lt;/keyword&gt;&lt;keyword&gt;Intelligence&lt;/keyword&gt;&lt;keyword&gt;Male&lt;/keyword&gt;&lt;keyword&gt;Meningitis, Bacterial/*complications&lt;/keyword&gt;&lt;keyword&gt;Nervous System Diseases/*etiology&lt;/keyword&gt;&lt;keyword&gt;Neuropsychological Tests&lt;/keyword&gt;&lt;keyword&gt;Risk Factors&lt;/keyword&gt;&lt;keyword&gt;Survivors&lt;/keyword&gt;&lt;/keywords&gt;&lt;dates&gt;&lt;year&gt;1995&lt;/year&gt;&lt;pub-dates&gt;&lt;date&gt;May&lt;/date&gt;&lt;/pub-dates&gt;&lt;/dates&gt;&lt;isbn&gt;0031-4005 (Print)&amp;#xD;0031-4005&lt;/isbn&gt;&lt;accession-num&gt;7536915&lt;/accession-num&gt;&lt;urls&gt;&lt;/urls&gt;&lt;remote-database-provider&gt;NLM&lt;/remote-database-provider&gt;&lt;language&gt;eng&lt;/language&gt;&lt;/record&gt;&lt;/Cite&gt;&lt;/EndNote&gt;</w:instrText>
      </w:r>
      <w:r w:rsidR="005B11DD" w:rsidRPr="00D26888">
        <w:fldChar w:fldCharType="separate"/>
      </w:r>
      <w:r w:rsidR="00800E8B" w:rsidRPr="00D26888">
        <w:rPr>
          <w:noProof/>
          <w:vertAlign w:val="superscript"/>
        </w:rPr>
        <w:t>140</w:t>
      </w:r>
      <w:r w:rsidR="005B11DD" w:rsidRPr="00D26888">
        <w:fldChar w:fldCharType="end"/>
      </w:r>
      <w:r w:rsidRPr="00D26888">
        <w:t xml:space="preserve"> </w:t>
      </w:r>
      <w:r w:rsidR="00682468" w:rsidRPr="00D26888">
        <w:t>and</w:t>
      </w:r>
      <w:r w:rsidRPr="00D26888">
        <w:t xml:space="preserve"> may require in-school special education resources. Boards of education and schools may also invest in vaccination delivery programs</w:t>
      </w:r>
      <w:r w:rsidR="00682468" w:rsidRPr="00D26888">
        <w:t>,</w:t>
      </w:r>
      <w:r w:rsidRPr="00D26888">
        <w:t xml:space="preserve"> as well as ancillary programs to improve the learning environment during a pandemic (e.g.</w:t>
      </w:r>
      <w:r w:rsidR="00682468" w:rsidRPr="00D26888">
        <w:t>,</w:t>
      </w:r>
      <w:r w:rsidRPr="00D26888">
        <w:t xml:space="preserve"> upgraded </w:t>
      </w:r>
      <w:r w:rsidR="00F12A93" w:rsidRPr="00D26888">
        <w:t>heating, ventilation, and air conditioning</w:t>
      </w:r>
      <w:r w:rsidRPr="00D26888">
        <w:t>, reduced classroom size, virtual learning).</w:t>
      </w:r>
    </w:p>
    <w:p w14:paraId="15E36137" w14:textId="3506208D" w:rsidR="00823FB8" w:rsidRPr="00D26888" w:rsidRDefault="00823FB8" w:rsidP="00823FB8">
      <w:pPr>
        <w:spacing w:line="360" w:lineRule="auto"/>
      </w:pPr>
    </w:p>
    <w:p w14:paraId="4F153B91" w14:textId="10FD9CA1" w:rsidR="00823FB8" w:rsidRPr="00D26888" w:rsidRDefault="00823FB8" w:rsidP="00823FB8">
      <w:pPr>
        <w:spacing w:line="360" w:lineRule="auto"/>
      </w:pPr>
      <w:r w:rsidRPr="00D26888">
        <w:t>Researchers should consider potential education-related outcomes and direct effects on the education</w:t>
      </w:r>
      <w:r w:rsidR="007474F5" w:rsidRPr="00D26888">
        <w:t xml:space="preserve"> </w:t>
      </w:r>
      <w:r w:rsidRPr="00D26888">
        <w:t>sector that could result from the vaccination program and the comparator</w:t>
      </w:r>
      <w:r w:rsidR="00682468" w:rsidRPr="00D26888">
        <w:t>(</w:t>
      </w:r>
      <w:r w:rsidRPr="00D26888">
        <w:t>s</w:t>
      </w:r>
      <w:r w:rsidR="00682468" w:rsidRPr="00D26888">
        <w:t>)</w:t>
      </w:r>
      <w:r w:rsidRPr="00D26888">
        <w:t xml:space="preserve"> </w:t>
      </w:r>
      <w:r w:rsidR="00673C4B" w:rsidRPr="00D26888">
        <w:t xml:space="preserve">being considered. </w:t>
      </w:r>
      <w:r w:rsidR="00F12A93" w:rsidRPr="00D26888">
        <w:t xml:space="preserve">Where possible, these effects should be monetized for inclusion in the ICER estimate. </w:t>
      </w:r>
      <w:r w:rsidRPr="00D26888">
        <w:t>For outcomes that may be difficult to monetize</w:t>
      </w:r>
      <w:r w:rsidR="00BD2A44" w:rsidRPr="00D26888">
        <w:t xml:space="preserve"> (such as disruption</w:t>
      </w:r>
      <w:r w:rsidR="009471C2" w:rsidRPr="00D26888">
        <w:t>s</w:t>
      </w:r>
      <w:r w:rsidR="00BD2A44" w:rsidRPr="00D26888">
        <w:t xml:space="preserve"> to learning outcomes as a result of school-based vaccine delivery, paediatric disease and disability</w:t>
      </w:r>
      <w:r w:rsidR="009471C2" w:rsidRPr="00D26888">
        <w:t>, or death/disability of a close family member</w:t>
      </w:r>
      <w:r w:rsidR="00BD2A44" w:rsidRPr="00D26888">
        <w:t>)</w:t>
      </w:r>
      <w:r w:rsidRPr="00D26888">
        <w:t xml:space="preserve">, researchers should nonetheless identify them and include in them in the </w:t>
      </w:r>
      <w:r w:rsidR="00D53577" w:rsidRPr="00D26888">
        <w:rPr>
          <w:i/>
        </w:rPr>
        <w:t xml:space="preserve">Impact inventory table for economic evaluations of vaccination strategies </w:t>
      </w:r>
      <w:r w:rsidRPr="00D26888">
        <w:t>for consideration by decision-makers.</w:t>
      </w:r>
    </w:p>
    <w:p w14:paraId="7C9B198A" w14:textId="77777777" w:rsidR="00823FB8" w:rsidRPr="00D26888" w:rsidRDefault="00823FB8" w:rsidP="00823FB8">
      <w:pPr>
        <w:spacing w:line="360" w:lineRule="auto"/>
      </w:pPr>
    </w:p>
    <w:p w14:paraId="3EC21600" w14:textId="3E6E0F1C" w:rsidR="00B176D2" w:rsidRPr="00D26888" w:rsidRDefault="00B176D2" w:rsidP="00682468">
      <w:pPr>
        <w:pStyle w:val="ListParagraph"/>
        <w:numPr>
          <w:ilvl w:val="0"/>
          <w:numId w:val="9"/>
        </w:numPr>
        <w:spacing w:line="360" w:lineRule="auto"/>
        <w:ind w:left="426" w:hanging="426"/>
        <w:rPr>
          <w:i/>
        </w:rPr>
      </w:pPr>
      <w:r w:rsidRPr="00D26888">
        <w:rPr>
          <w:i/>
        </w:rPr>
        <w:t>Social Services</w:t>
      </w:r>
    </w:p>
    <w:p w14:paraId="399EAB3F" w14:textId="77777777" w:rsidR="00B176D2" w:rsidRPr="00D26888" w:rsidRDefault="00B176D2" w:rsidP="00823FB8">
      <w:pPr>
        <w:spacing w:line="360" w:lineRule="auto"/>
      </w:pPr>
    </w:p>
    <w:p w14:paraId="4B00249E" w14:textId="19C5B4B7" w:rsidR="00F12A93" w:rsidRPr="00D26888" w:rsidRDefault="00F12A93" w:rsidP="00F12A93">
      <w:pPr>
        <w:spacing w:line="360" w:lineRule="auto"/>
      </w:pPr>
      <w:r w:rsidRPr="00D26888">
        <w:t xml:space="preserve">Vaccination programs may affect social services, community services, and child and youth services by preventing diseases that lead to serious morbidities. Examples include disability support, awareness programs, family respite, and programs to improve access to vaccination programs. Researchers should identify </w:t>
      </w:r>
      <w:r w:rsidR="00CF4DD0" w:rsidRPr="00D26888">
        <w:t>(</w:t>
      </w:r>
      <w:r w:rsidRPr="00D26888">
        <w:t xml:space="preserve">and </w:t>
      </w:r>
      <w:r w:rsidR="00CF4DD0" w:rsidRPr="00D26888">
        <w:t xml:space="preserve">where feasible </w:t>
      </w:r>
      <w:r w:rsidRPr="00D26888">
        <w:t>monetize</w:t>
      </w:r>
      <w:r w:rsidR="00CF4DD0" w:rsidRPr="00D26888">
        <w:t>)</w:t>
      </w:r>
      <w:r w:rsidRPr="00D26888">
        <w:t xml:space="preserve"> </w:t>
      </w:r>
      <w:r w:rsidR="00CF4DD0" w:rsidRPr="00D26888">
        <w:t xml:space="preserve">consequences of </w:t>
      </w:r>
      <w:r w:rsidRPr="00D26888">
        <w:t xml:space="preserve">social services. </w:t>
      </w:r>
    </w:p>
    <w:p w14:paraId="3ECA5FCF" w14:textId="77777777" w:rsidR="00B176D2" w:rsidRPr="00D26888" w:rsidRDefault="00B176D2" w:rsidP="00823FB8">
      <w:pPr>
        <w:spacing w:line="360" w:lineRule="auto"/>
      </w:pPr>
    </w:p>
    <w:p w14:paraId="652FCA9A" w14:textId="77777777" w:rsidR="00823FB8" w:rsidRPr="00D26888" w:rsidRDefault="00823FB8" w:rsidP="00682468">
      <w:pPr>
        <w:pStyle w:val="ListParagraph"/>
        <w:numPr>
          <w:ilvl w:val="0"/>
          <w:numId w:val="9"/>
        </w:numPr>
        <w:spacing w:line="360" w:lineRule="auto"/>
        <w:ind w:left="426" w:hanging="426"/>
        <w:rPr>
          <w:i/>
        </w:rPr>
      </w:pPr>
      <w:r w:rsidRPr="00D26888">
        <w:rPr>
          <w:i/>
        </w:rPr>
        <w:t>Environment</w:t>
      </w:r>
    </w:p>
    <w:p w14:paraId="757C5F5E" w14:textId="77777777" w:rsidR="00823FB8" w:rsidRPr="00D26888" w:rsidRDefault="00823FB8" w:rsidP="00823FB8">
      <w:pPr>
        <w:spacing w:line="360" w:lineRule="auto"/>
        <w:rPr>
          <w:i/>
        </w:rPr>
      </w:pPr>
    </w:p>
    <w:p w14:paraId="3F6388CB" w14:textId="71781665" w:rsidR="00823FB8" w:rsidRPr="00D26888" w:rsidRDefault="00823FB8" w:rsidP="00823FB8">
      <w:pPr>
        <w:spacing w:line="360" w:lineRule="auto"/>
      </w:pPr>
      <w:r w:rsidRPr="00D26888">
        <w:t>Vaccination programs and the comparator</w:t>
      </w:r>
      <w:r w:rsidR="007474F5" w:rsidRPr="00D26888">
        <w:t>(</w:t>
      </w:r>
      <w:r w:rsidRPr="00D26888">
        <w:t>s</w:t>
      </w:r>
      <w:r w:rsidR="007474F5" w:rsidRPr="00D26888">
        <w:t>)</w:t>
      </w:r>
      <w:r w:rsidRPr="00D26888">
        <w:t xml:space="preserve"> included in the analysis may have environmental impacts related to the manufacture or distribution of vaccine doses, as well as to implementation the program. For example, vaccines have been shown to reduce antibiotic use</w:t>
      </w:r>
      <w:proofErr w:type="gramStart"/>
      <w:r w:rsidRPr="00D26888">
        <w:t>,</w:t>
      </w:r>
      <w:proofErr w:type="gramEnd"/>
      <w:r w:rsidR="005B11DD" w:rsidRPr="00D26888">
        <w:fldChar w:fldCharType="begin">
          <w:fldData xml:space="preserve">PEVuZE5vdGU+PENpdGU+PEF1dGhvcj5LbGVpbjwvQXV0aG9yPjxZZWFyPjIwMjA8L1llYXI+PFJl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</w:fldData>
        </w:fldChar>
      </w:r>
      <w:r w:rsidR="00800E8B" w:rsidRPr="00D26888">
        <w:instrText xml:space="preserve"> ADDIN EN.CITE </w:instrText>
      </w:r>
      <w:r w:rsidR="00800E8B" w:rsidRPr="00D26888">
        <w:fldChar w:fldCharType="begin">
          <w:fldData xml:space="preserve">PEVuZE5vdGU+PENpdGU+PEF1dGhvcj5LbGVpbjwvQXV0aG9yPjxZZWFyPjIwMjA8L1llYXI+PFJl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</w:fldData>
        </w:fldChar>
      </w:r>
      <w:r w:rsidR="00800E8B" w:rsidRPr="00D26888">
        <w:instrText xml:space="preserve"> ADDIN EN.CITE.DATA </w:instrText>
      </w:r>
      <w:r w:rsidR="00800E8B" w:rsidRPr="00D26888">
        <w:fldChar w:fldCharType="end"/>
      </w:r>
      <w:r w:rsidR="005B11DD" w:rsidRPr="00D26888">
        <w:fldChar w:fldCharType="separate"/>
      </w:r>
      <w:r w:rsidR="00800E8B" w:rsidRPr="00D26888">
        <w:rPr>
          <w:noProof/>
          <w:vertAlign w:val="superscript"/>
        </w:rPr>
        <w:t>141,142</w:t>
      </w:r>
      <w:r w:rsidR="005B11DD" w:rsidRPr="00D26888">
        <w:fldChar w:fldCharType="end"/>
      </w:r>
      <w:r w:rsidRPr="00D26888">
        <w:t xml:space="preserve"> which may lead to decreased residual antibiotics from sources such as households, the pharmaceutical industry, and hospitals in wastewater, which has been identified as a reservoir of antibiotic resistant organisms.</w:t>
      </w:r>
      <w:r w:rsidR="005B11DD" w:rsidRPr="00D26888">
        <w:fldChar w:fldCharType="begin">
          <w:fldData xml:space="preserve">PEVuZE5vdGU+PENpdGU+PEF1dGhvcj5QcnVkZW48L0F1dGhvcj48WWVhcj4yMDEzPC9ZZWFyPjxS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</w:fldData>
        </w:fldChar>
      </w:r>
      <w:r w:rsidR="00800E8B" w:rsidRPr="00D26888">
        <w:instrText xml:space="preserve"> ADDIN EN.CITE </w:instrText>
      </w:r>
      <w:r w:rsidR="00800E8B" w:rsidRPr="00D26888">
        <w:fldChar w:fldCharType="begin">
          <w:fldData xml:space="preserve">PEVuZE5vdGU+PENpdGU+PEF1dGhvcj5QcnVkZW48L0F1dGhvcj48WWVhcj4yMDEzPC9ZZWFyPjxS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</w:fldData>
        </w:fldChar>
      </w:r>
      <w:r w:rsidR="00800E8B" w:rsidRPr="00D26888">
        <w:instrText xml:space="preserve"> ADDIN EN.CITE.DATA </w:instrText>
      </w:r>
      <w:r w:rsidR="00800E8B" w:rsidRPr="00D26888">
        <w:fldChar w:fldCharType="end"/>
      </w:r>
      <w:r w:rsidR="005B11DD" w:rsidRPr="00D26888">
        <w:fldChar w:fldCharType="separate"/>
      </w:r>
      <w:r w:rsidR="00800E8B" w:rsidRPr="00D26888">
        <w:rPr>
          <w:noProof/>
          <w:vertAlign w:val="superscript"/>
        </w:rPr>
        <w:t>143</w:t>
      </w:r>
      <w:r w:rsidR="005B11DD" w:rsidRPr="00D26888">
        <w:fldChar w:fldCharType="end"/>
      </w:r>
    </w:p>
    <w:p w14:paraId="6883A019" w14:textId="77777777" w:rsidR="00823FB8" w:rsidRPr="00D26888" w:rsidRDefault="00823FB8" w:rsidP="00823FB8">
      <w:pPr>
        <w:spacing w:line="360" w:lineRule="auto"/>
      </w:pPr>
    </w:p>
    <w:p w14:paraId="1CA1BC72" w14:textId="5F0614BA" w:rsidR="00823FB8" w:rsidRPr="00D26888" w:rsidRDefault="00CF4DD0" w:rsidP="00823FB8">
      <w:pPr>
        <w:spacing w:line="360" w:lineRule="auto"/>
      </w:pPr>
      <w:r w:rsidRPr="00D26888">
        <w:rPr>
          <w:szCs w:val="22"/>
        </w:rPr>
        <w:t>E</w:t>
      </w:r>
      <w:r w:rsidR="00F12A93" w:rsidRPr="00D26888">
        <w:rPr>
          <w:szCs w:val="22"/>
        </w:rPr>
        <w:t xml:space="preserve">nvironmental impacts may </w:t>
      </w:r>
      <w:r w:rsidR="00823FB8" w:rsidRPr="00D26888">
        <w:t xml:space="preserve">should be identified and included in the </w:t>
      </w:r>
      <w:r w:rsidR="00D53577" w:rsidRPr="00D26888">
        <w:rPr>
          <w:i/>
        </w:rPr>
        <w:t>Impact inventory table for economic evaluations of vaccination strategies</w:t>
      </w:r>
      <w:r w:rsidR="00823FB8" w:rsidRPr="00D26888">
        <w:rPr>
          <w:i/>
        </w:rPr>
        <w:t xml:space="preserve"> </w:t>
      </w:r>
      <w:r w:rsidR="00823FB8" w:rsidRPr="00D26888">
        <w:t>for consideration by decision-makers.</w:t>
      </w:r>
      <w:r w:rsidRPr="00D26888">
        <w:t xml:space="preserve"> They should be monetized where possible, although this is sometimes difficult to do.</w:t>
      </w:r>
    </w:p>
    <w:p w14:paraId="03C72155" w14:textId="77777777" w:rsidR="00823FB8" w:rsidRPr="00D26888" w:rsidRDefault="00823FB8" w:rsidP="00823FB8">
      <w:pPr>
        <w:spacing w:line="360" w:lineRule="auto"/>
      </w:pPr>
    </w:p>
    <w:p w14:paraId="5354F1BD" w14:textId="6FF395FC" w:rsidR="00823FB8" w:rsidRPr="00D26888" w:rsidRDefault="00823FB8" w:rsidP="00682468">
      <w:pPr>
        <w:pStyle w:val="ListParagraph"/>
        <w:numPr>
          <w:ilvl w:val="0"/>
          <w:numId w:val="9"/>
        </w:numPr>
        <w:spacing w:line="360" w:lineRule="auto"/>
        <w:ind w:left="426" w:hanging="426"/>
        <w:rPr>
          <w:i/>
        </w:rPr>
      </w:pPr>
      <w:r w:rsidRPr="00D26888">
        <w:rPr>
          <w:i/>
        </w:rPr>
        <w:t xml:space="preserve">Other </w:t>
      </w:r>
      <w:r w:rsidR="00B176D2" w:rsidRPr="00D26888">
        <w:rPr>
          <w:i/>
        </w:rPr>
        <w:t>Areas</w:t>
      </w:r>
    </w:p>
    <w:p w14:paraId="7CCAC5B6" w14:textId="77777777" w:rsidR="00823FB8" w:rsidRPr="00D26888" w:rsidRDefault="00823FB8" w:rsidP="00823FB8">
      <w:pPr>
        <w:spacing w:line="360" w:lineRule="auto"/>
        <w:rPr>
          <w:i/>
        </w:rPr>
      </w:pPr>
    </w:p>
    <w:p w14:paraId="475619C9" w14:textId="2479B755" w:rsidR="00545D3E" w:rsidRPr="00D26888" w:rsidRDefault="00823FB8" w:rsidP="00416405">
      <w:pPr>
        <w:spacing w:line="360" w:lineRule="auto"/>
      </w:pPr>
      <w:r w:rsidRPr="00D26888">
        <w:t>Researchers should consider other sectors that may offer services or programs relevant to specific vaccination programs. Examples of such sectors could include the legal/criminal justice sector (</w:t>
      </w:r>
      <w:r w:rsidR="00F12A93" w:rsidRPr="00D26888">
        <w:rPr>
          <w:szCs w:val="22"/>
        </w:rPr>
        <w:t xml:space="preserve">e.g., </w:t>
      </w:r>
      <w:r w:rsidR="001D57EB" w:rsidRPr="00D26888">
        <w:rPr>
          <w:szCs w:val="22"/>
        </w:rPr>
        <w:t xml:space="preserve">the cost to the state of handling </w:t>
      </w:r>
      <w:r w:rsidR="00F12A93" w:rsidRPr="00D26888">
        <w:rPr>
          <w:szCs w:val="22"/>
        </w:rPr>
        <w:t>potential lawsuits against vaccine manufacturers resulting from adverse effects of vaccines</w:t>
      </w:r>
      <w:r w:rsidR="001D57EB" w:rsidRPr="00D26888">
        <w:rPr>
          <w:szCs w:val="22"/>
        </w:rPr>
        <w:t>, or the cost to the healthcare system of lawsuits from patients if a vaccine is not introduced</w:t>
      </w:r>
      <w:r w:rsidRPr="00D26888">
        <w:t>), or the housing sector (e.g., changes in type of housing or adaptations to housing required because of functional disabilities resulting from</w:t>
      </w:r>
      <w:r w:rsidR="00673C4B" w:rsidRPr="00D26888">
        <w:t xml:space="preserve"> infection</w:t>
      </w:r>
      <w:r w:rsidR="001D57EB" w:rsidRPr="00D26888">
        <w:t>, or to improve ventilation/reduce crowding to reduce infection transmission</w:t>
      </w:r>
      <w:r w:rsidR="00673C4B" w:rsidRPr="00D26888">
        <w:t>).</w:t>
      </w:r>
      <w:r w:rsidRPr="00D26888">
        <w:br w:type="page"/>
      </w:r>
      <w:bookmarkStart w:id="52" w:name="_Analysis"/>
      <w:bookmarkEnd w:id="52"/>
    </w:p>
    <w:p w14:paraId="4D280A90" w14:textId="2F018CF5" w:rsidR="00545D3E" w:rsidRPr="00D26888" w:rsidRDefault="00545D3E" w:rsidP="00416405">
      <w:pPr>
        <w:pStyle w:val="Heading3"/>
        <w:rPr>
          <w:b/>
          <w:color w:val="76923C" w:themeColor="accent3" w:themeShade="BF"/>
        </w:rPr>
      </w:pPr>
      <w:bookmarkStart w:id="53" w:name="_Toc96595410"/>
      <w:r w:rsidRPr="00D26888">
        <w:rPr>
          <w:b/>
          <w:color w:val="76923C" w:themeColor="accent3" w:themeShade="BF"/>
        </w:rPr>
        <w:t>12</w:t>
      </w:r>
      <w:r w:rsidR="00157C47" w:rsidRPr="00D26888">
        <w:rPr>
          <w:b/>
          <w:color w:val="76923C" w:themeColor="accent3" w:themeShade="BF"/>
        </w:rPr>
        <w:t>.</w:t>
      </w:r>
      <w:r w:rsidRPr="00D26888">
        <w:rPr>
          <w:b/>
          <w:color w:val="76923C" w:themeColor="accent3" w:themeShade="BF"/>
        </w:rPr>
        <w:tab/>
        <w:t>Analysis</w:t>
      </w:r>
      <w:bookmarkEnd w:id="53"/>
    </w:p>
    <w:p w14:paraId="142A0849" w14:textId="401804F4" w:rsidR="00545D3E" w:rsidRPr="00D26888" w:rsidRDefault="00545D3E" w:rsidP="00545D3E">
      <w:pPr>
        <w:tabs>
          <w:tab w:val="left" w:pos="703"/>
        </w:tabs>
        <w:spacing w:line="360" w:lineRule="auto"/>
        <w:ind w:left="703" w:hanging="703"/>
        <w:contextualSpacing/>
        <w:rPr>
          <w:rFonts w:cs="Helvetica"/>
          <w:szCs w:val="22"/>
        </w:rPr>
      </w:pPr>
      <w:r w:rsidRPr="00D26888">
        <w:rPr>
          <w:rFonts w:cs="Helvetica"/>
          <w:szCs w:val="22"/>
        </w:rPr>
        <w:t>12.1</w:t>
      </w:r>
      <w:r w:rsidRPr="00D26888">
        <w:rPr>
          <w:rFonts w:cs="Helvetica"/>
          <w:szCs w:val="22"/>
        </w:rPr>
        <w:tab/>
        <w:t xml:space="preserve">Incremental cost-effectiveness ratios (ICERs) and, where useful for interpretation, net monetary benefits or net health benefits, should be calculated for both reference case analyses. </w:t>
      </w:r>
    </w:p>
    <w:p w14:paraId="2B8CA76C" w14:textId="77777777" w:rsidR="00545D3E" w:rsidRPr="00D26888" w:rsidRDefault="00545D3E" w:rsidP="00545D3E">
      <w:pPr>
        <w:tabs>
          <w:tab w:val="left" w:pos="703"/>
        </w:tabs>
        <w:spacing w:line="360" w:lineRule="auto"/>
        <w:contextualSpacing/>
        <w:rPr>
          <w:rFonts w:cs="Helvetica"/>
          <w:szCs w:val="22"/>
        </w:rPr>
      </w:pPr>
    </w:p>
    <w:p w14:paraId="4DFF97FA" w14:textId="46190CCF" w:rsidR="00545D3E" w:rsidRPr="00D26888" w:rsidRDefault="00545D3E" w:rsidP="00545D3E">
      <w:pPr>
        <w:tabs>
          <w:tab w:val="left" w:pos="703"/>
        </w:tabs>
        <w:spacing w:line="360" w:lineRule="auto"/>
        <w:ind w:left="703" w:hanging="703"/>
        <w:contextualSpacing/>
        <w:rPr>
          <w:rStyle w:val="Heading4Char"/>
        </w:rPr>
      </w:pPr>
      <w:r w:rsidRPr="00D26888">
        <w:rPr>
          <w:rFonts w:cs="Helvetica"/>
          <w:szCs w:val="22"/>
        </w:rPr>
        <w:t>12.2</w:t>
      </w:r>
      <w:r w:rsidRPr="00D26888">
        <w:rPr>
          <w:rFonts w:cs="Helvetica"/>
          <w:szCs w:val="22"/>
        </w:rPr>
        <w:tab/>
        <w:t>“For analyses with more than two interventions, a sequential analysis of cost-effectiveness should be conducted following standard rules for estimating ICERs, including the exclusion of dominated interventions</w:t>
      </w:r>
      <w:r w:rsidRPr="00D26888">
        <w:rPr>
          <w:rStyle w:val="Heading4Char"/>
          <w:sz w:val="22"/>
          <w:szCs w:val="22"/>
        </w:rPr>
        <w:t>.”</w:t>
      </w:r>
      <w:r w:rsidRPr="00D26888">
        <w:rPr>
          <w:szCs w:val="22"/>
        </w:rPr>
        <w:t xml:space="preserve"> [</w:t>
      </w:r>
      <w:r w:rsidRPr="00D26888">
        <w:t>CADTH Guideline Statement]</w:t>
      </w:r>
    </w:p>
    <w:p w14:paraId="61761F12" w14:textId="77777777" w:rsidR="00545D3E" w:rsidRPr="00D26888" w:rsidRDefault="00545D3E" w:rsidP="00545D3E">
      <w:pPr>
        <w:pStyle w:val="ListParagraph"/>
        <w:rPr>
          <w:rFonts w:cs="Helvetica"/>
          <w:szCs w:val="22"/>
        </w:rPr>
      </w:pPr>
    </w:p>
    <w:p w14:paraId="0B92D9CC" w14:textId="77777777" w:rsidR="00545D3E" w:rsidRPr="00D26888" w:rsidRDefault="00545D3E" w:rsidP="00545D3E">
      <w:pPr>
        <w:tabs>
          <w:tab w:val="left" w:pos="703"/>
        </w:tabs>
        <w:spacing w:line="360" w:lineRule="auto"/>
        <w:ind w:left="709" w:hanging="709"/>
        <w:contextualSpacing/>
        <w:rPr>
          <w:rFonts w:cs="Helvetica"/>
          <w:szCs w:val="22"/>
        </w:rPr>
      </w:pPr>
      <w:r w:rsidRPr="00D26888">
        <w:rPr>
          <w:rFonts w:cs="Helvetica"/>
          <w:szCs w:val="22"/>
        </w:rPr>
        <w:t>12.3</w:t>
      </w:r>
      <w:r w:rsidRPr="00D26888">
        <w:rPr>
          <w:rFonts w:cs="Helvetica"/>
          <w:szCs w:val="22"/>
        </w:rPr>
        <w:tab/>
        <w:t xml:space="preserve">The expected values of costs and outcomes, where possible, should be generated probabilistically to reflect the overall uncertainty in the model parameters. </w:t>
      </w:r>
    </w:p>
    <w:p w14:paraId="022FB0B7" w14:textId="77777777" w:rsidR="00823FB8" w:rsidRPr="00D26888" w:rsidRDefault="00823FB8" w:rsidP="00701737">
      <w:pPr>
        <w:spacing w:line="360" w:lineRule="auto"/>
      </w:pPr>
    </w:p>
    <w:p w14:paraId="7A9B01B7" w14:textId="4A129118" w:rsidR="00823FB8" w:rsidRPr="00D26888" w:rsidRDefault="00823FB8" w:rsidP="00701737">
      <w:pPr>
        <w:spacing w:line="360" w:lineRule="auto"/>
        <w:rPr>
          <w:rFonts w:cs="Times"/>
        </w:rPr>
      </w:pPr>
      <w:r w:rsidRPr="00D26888">
        <w:t>Researchers should generate two sets of estimates of expected values for costs related to each intervention considered in the economic evaluation: one for the publicly</w:t>
      </w:r>
      <w:r w:rsidR="00A84791" w:rsidRPr="00D26888">
        <w:t xml:space="preserve"> </w:t>
      </w:r>
      <w:r w:rsidRPr="00D26888">
        <w:t>funded health system perspective reference case analysis, and the other for the societal perspe</w:t>
      </w:r>
      <w:r w:rsidR="00A84791" w:rsidRPr="00D26888">
        <w:t xml:space="preserve">ctive reference case analysis. </w:t>
      </w:r>
      <w:r w:rsidRPr="00D26888">
        <w:t>One estimate of expected values for outcomes (</w:t>
      </w:r>
      <w:r w:rsidR="00A84791" w:rsidRPr="00D26888">
        <w:t xml:space="preserve">i.e., </w:t>
      </w:r>
      <w:r w:rsidRPr="00D26888">
        <w:t xml:space="preserve">QALYs) should be generated for use in both reference case analyses. These estimates, where possible, should be generated probabilistically so that the expected values reflect the overall uncertainty in the model parameters. </w:t>
      </w:r>
      <w:r w:rsidRPr="00D26888">
        <w:rPr>
          <w:rFonts w:cs="Times"/>
        </w:rPr>
        <w:t xml:space="preserve">In most cases, the probabilistic analysis will take the form of a Monte Carlo simulation, where </w:t>
      </w:r>
      <w:r w:rsidR="007E7419" w:rsidRPr="00D26888">
        <w:rPr>
          <w:rFonts w:cs="Times"/>
        </w:rPr>
        <w:t>an appropriate point estimate, range, and probability distribution are applied to each parameter. Each simulation should produce estimates for mean costs and mean effectivenes</w:t>
      </w:r>
      <w:r w:rsidR="00D56A3D" w:rsidRPr="00D26888">
        <w:rPr>
          <w:rFonts w:cs="Times"/>
        </w:rPr>
        <w:t xml:space="preserve">s for each comparator, as well </w:t>
      </w:r>
      <w:r w:rsidR="007E7419" w:rsidRPr="00D26888">
        <w:rPr>
          <w:rFonts w:cs="Times"/>
        </w:rPr>
        <w:t xml:space="preserve">as estimates of incremental costs and incremental effectiveness. All values, including incremental estimates, must be reported with 95% confidence </w:t>
      </w:r>
      <w:r w:rsidR="006B7E7D" w:rsidRPr="00D26888">
        <w:rPr>
          <w:rFonts w:cs="Times"/>
        </w:rPr>
        <w:t xml:space="preserve">or credible </w:t>
      </w:r>
      <w:r w:rsidR="007E7419" w:rsidRPr="00D26888">
        <w:rPr>
          <w:rFonts w:cs="Times"/>
        </w:rPr>
        <w:t>intervals as indicators of precision. These intervals can be obtained from the 2.5% and 97.5% bounds from the generated simulations.</w:t>
      </w:r>
      <w:r w:rsidR="00845CA5" w:rsidRPr="00D26888">
        <w:rPr>
          <w:rFonts w:cs="Times"/>
        </w:rPr>
        <w:t xml:space="preserve"> Additional indicators of precision may also be appropriate if the distribution of uncertain outcomes is not approximately Gaussian.</w:t>
      </w:r>
      <w:r w:rsidR="007E7419" w:rsidRPr="00D26888">
        <w:rPr>
          <w:rFonts w:cs="Times"/>
        </w:rPr>
        <w:t xml:space="preserve"> </w:t>
      </w:r>
      <w:r w:rsidRPr="00D26888">
        <w:t>In cases where probabilistic analyses are not possible, estimates of these values should b</w:t>
      </w:r>
      <w:r w:rsidR="00A84791" w:rsidRPr="00D26888">
        <w:t xml:space="preserve">e generated deterministically. </w:t>
      </w:r>
      <w:r w:rsidRPr="00D26888">
        <w:t>This scenario is most likely to occur when the computational power required for a probabilistic analysis is a limiting facto</w:t>
      </w:r>
      <w:r w:rsidR="007E7419" w:rsidRPr="00D26888">
        <w:t xml:space="preserve">r, </w:t>
      </w:r>
      <w:r w:rsidR="007E7419" w:rsidRPr="00D26888">
        <w:rPr>
          <w:szCs w:val="22"/>
        </w:rPr>
        <w:t xml:space="preserve">especially for agent-based models. </w:t>
      </w:r>
    </w:p>
    <w:p w14:paraId="279DD440" w14:textId="77777777" w:rsidR="00823FB8" w:rsidRPr="00D26888" w:rsidRDefault="00823FB8" w:rsidP="002978F7">
      <w:pPr>
        <w:spacing w:line="360" w:lineRule="auto"/>
      </w:pPr>
    </w:p>
    <w:p w14:paraId="6CE47516" w14:textId="5DD97D8E" w:rsidR="00823FB8" w:rsidRPr="00D26888" w:rsidRDefault="00DA28AF" w:rsidP="00DA28AF">
      <w:pPr>
        <w:spacing w:line="360" w:lineRule="auto"/>
      </w:pPr>
      <w:r w:rsidRPr="00D26888">
        <w:t xml:space="preserve">For </w:t>
      </w:r>
      <w:r w:rsidR="00823FB8" w:rsidRPr="00D26888">
        <w:t>the publicly funded health system reference case analysis</w:t>
      </w:r>
      <w:r w:rsidRPr="00D26888">
        <w:t xml:space="preserve">, the following costs and outcomes should be incorporated: </w:t>
      </w:r>
      <w:r w:rsidR="00823FB8" w:rsidRPr="00D26888">
        <w:t>all costs directly borne by the publicly funded health system in Canada</w:t>
      </w:r>
      <w:r w:rsidRPr="00D26888">
        <w:t>,</w:t>
      </w:r>
      <w:r w:rsidR="00823FB8" w:rsidRPr="00D26888">
        <w:t xml:space="preserve"> and QALYs that accrue to individuals who are vaccinated, </w:t>
      </w:r>
      <w:r w:rsidR="007E7419" w:rsidRPr="00D26888">
        <w:rPr>
          <w:szCs w:val="22"/>
        </w:rPr>
        <w:t xml:space="preserve">individuals who experience externalities related to the vaccination program, as well as QALYs that accrue to informal caregivers. </w:t>
      </w:r>
      <w:r w:rsidRPr="00D26888">
        <w:t>For the societal perspective reference case analysis, costs and outcomes from the publicly funded health system perspective should be included, along with the following, at minimum:</w:t>
      </w:r>
      <w:r w:rsidR="00823FB8" w:rsidRPr="00D26888">
        <w:t xml:space="preserve"> patient-borne costs, caregiver costs, and productivity costs. </w:t>
      </w:r>
      <w:r w:rsidR="009631EB" w:rsidRPr="00D26888">
        <w:t>N</w:t>
      </w:r>
      <w:r w:rsidR="00823FB8" w:rsidRPr="00D26888">
        <w:t xml:space="preserve">on-health </w:t>
      </w:r>
      <w:r w:rsidR="009631EB" w:rsidRPr="00D26888">
        <w:t>impacts,</w:t>
      </w:r>
      <w:r w:rsidR="00823FB8" w:rsidRPr="00D26888">
        <w:t xml:space="preserve"> such as</w:t>
      </w:r>
      <w:r w:rsidR="009631EB" w:rsidRPr="00D26888">
        <w:t xml:space="preserve"> consumption, soc</w:t>
      </w:r>
      <w:r w:rsidR="007E7419" w:rsidRPr="00D26888">
        <w:t>ial services</w:t>
      </w:r>
      <w:r w:rsidR="00823FB8" w:rsidRPr="00D26888">
        <w:t>, education, and environment</w:t>
      </w:r>
      <w:r w:rsidR="009631EB" w:rsidRPr="00D26888">
        <w:t>,</w:t>
      </w:r>
      <w:r w:rsidR="00823FB8" w:rsidRPr="00D26888">
        <w:t xml:space="preserve"> should also be included when relevant.</w:t>
      </w:r>
    </w:p>
    <w:p w14:paraId="136CC508" w14:textId="7A0CD41B" w:rsidR="00823FB8" w:rsidRPr="00D26888" w:rsidRDefault="00823FB8" w:rsidP="002978F7">
      <w:pPr>
        <w:spacing w:line="360" w:lineRule="auto"/>
      </w:pPr>
    </w:p>
    <w:p w14:paraId="4ECF7715" w14:textId="21817199" w:rsidR="00823FB8" w:rsidRPr="00D26888" w:rsidRDefault="007E7419" w:rsidP="00D230B5">
      <w:pPr>
        <w:spacing w:line="360" w:lineRule="auto"/>
      </w:pPr>
      <w:r w:rsidRPr="00D26888">
        <w:rPr>
          <w:szCs w:val="22"/>
        </w:rPr>
        <w:t xml:space="preserve">Depending on the </w:t>
      </w:r>
      <w:r w:rsidR="0055676B" w:rsidRPr="00D26888">
        <w:rPr>
          <w:szCs w:val="22"/>
        </w:rPr>
        <w:t xml:space="preserve">position of scenarios </w:t>
      </w:r>
      <w:r w:rsidRPr="00D26888">
        <w:rPr>
          <w:szCs w:val="22"/>
        </w:rPr>
        <w:t xml:space="preserve">in the cost-effectiveness plane, it may not be </w:t>
      </w:r>
      <w:r w:rsidR="0055676B" w:rsidRPr="00D26888">
        <w:rPr>
          <w:szCs w:val="22"/>
        </w:rPr>
        <w:t xml:space="preserve">sensible </w:t>
      </w:r>
      <w:r w:rsidRPr="00D26888">
        <w:rPr>
          <w:szCs w:val="22"/>
        </w:rPr>
        <w:t>to calculate ICERs, such as in the case of dominance of the vaccination</w:t>
      </w:r>
      <w:r w:rsidRPr="00D26888">
        <w:t xml:space="preserve"> strategy or the alternative care comparator. In all cases, however, mean values for costs, effectiveness, incremental costs and incremental effectiveness should be reported with 95% confidence</w:t>
      </w:r>
      <w:r w:rsidR="006B7E7D" w:rsidRPr="00D26888">
        <w:t xml:space="preserve"> or credible</w:t>
      </w:r>
      <w:r w:rsidRPr="00D26888">
        <w:t xml:space="preserve"> intervals. When the mean incremental values for costs and effectiveness are both positive, ICERs should be presented (i.e., the ratio of the difference in expected costs to the difference in expected outcomes for the two interventions being compared). Specifically, w</w:t>
      </w:r>
      <w:r w:rsidR="009631EB" w:rsidRPr="00D26888">
        <w:t xml:space="preserve">hen two interventions are being compared, </w:t>
      </w:r>
      <w:r w:rsidRPr="00D26888">
        <w:t xml:space="preserve">there should be an ICER for each reference case perspective. </w:t>
      </w:r>
      <w:r w:rsidR="00823FB8" w:rsidRPr="00D26888">
        <w:t xml:space="preserve">Where there are more than two interventions being considered in the analysis, </w:t>
      </w:r>
      <w:r w:rsidR="009631EB" w:rsidRPr="00D26888">
        <w:t xml:space="preserve">sequential </w:t>
      </w:r>
      <w:r w:rsidR="00823FB8" w:rsidRPr="00D26888">
        <w:t xml:space="preserve">ICERs should be </w:t>
      </w:r>
      <w:r w:rsidR="009631EB" w:rsidRPr="00D26888">
        <w:t>presented. This approach involves comparing</w:t>
      </w:r>
      <w:r w:rsidR="00823FB8" w:rsidRPr="00D26888">
        <w:t xml:space="preserve"> each </w:t>
      </w:r>
      <w:r w:rsidR="00D230B5" w:rsidRPr="00D26888">
        <w:t>intervention to</w:t>
      </w:r>
      <w:r w:rsidR="00823FB8" w:rsidRPr="00D26888">
        <w:t xml:space="preserve"> the next most costly </w:t>
      </w:r>
      <w:r w:rsidR="00D230B5" w:rsidRPr="00D26888">
        <w:t>intervention</w:t>
      </w:r>
      <w:r w:rsidR="009631EB" w:rsidRPr="00D26888">
        <w:t xml:space="preserve">, and </w:t>
      </w:r>
      <w:r w:rsidR="00D230B5" w:rsidRPr="00D26888">
        <w:t>excluding all interventions that are either dominated or subject to extended dominance.</w:t>
      </w:r>
      <w:r w:rsidR="00823FB8" w:rsidRPr="00D26888">
        <w:t xml:space="preserve"> </w:t>
      </w:r>
      <w:r w:rsidR="00D230B5" w:rsidRPr="00D26888">
        <w:t xml:space="preserve">Graphically, results </w:t>
      </w:r>
      <w:r w:rsidR="003531CA" w:rsidRPr="00D26888">
        <w:t>should</w:t>
      </w:r>
      <w:r w:rsidR="00D230B5" w:rsidRPr="00D26888">
        <w:t xml:space="preserve"> be presented as health production functions or </w:t>
      </w:r>
      <w:r w:rsidR="00DE4352" w:rsidRPr="00D26888">
        <w:t xml:space="preserve">cost-effectiveness </w:t>
      </w:r>
      <w:r w:rsidR="00405C97" w:rsidRPr="00D26888">
        <w:t>efficacy</w:t>
      </w:r>
      <w:r w:rsidR="00DE4352" w:rsidRPr="00D26888">
        <w:t xml:space="preserve"> frontier</w:t>
      </w:r>
      <w:r w:rsidR="00405C97" w:rsidRPr="00D26888">
        <w:t>s</w:t>
      </w:r>
      <w:r w:rsidR="00D230B5" w:rsidRPr="00D26888">
        <w:t>.</w:t>
      </w:r>
    </w:p>
    <w:p w14:paraId="08183CCB" w14:textId="77777777" w:rsidR="00823FB8" w:rsidRPr="00D26888" w:rsidRDefault="00823FB8" w:rsidP="002978F7">
      <w:pPr>
        <w:spacing w:line="360" w:lineRule="auto"/>
      </w:pPr>
    </w:p>
    <w:p w14:paraId="2379D63B" w14:textId="086A3B69" w:rsidR="00823FB8" w:rsidRPr="00D26888" w:rsidRDefault="00823FB8" w:rsidP="00D230B5">
      <w:pPr>
        <w:spacing w:line="360" w:lineRule="auto"/>
      </w:pPr>
      <w:r w:rsidRPr="00D26888">
        <w:t>In cases where subgroup analyses have been conducted, expected values for costs and outcomes as well as ICERs should be generated for each relevant subgroup in accordance with the guidance presented in this chapter.</w:t>
      </w:r>
      <w:r w:rsidR="007E7419" w:rsidRPr="00D26888">
        <w:t xml:space="preserve"> In cases where multiple regional or provincial/ territorial publicly funded health system perspectives have been analyzed, findings should be reported for each one.</w:t>
      </w:r>
      <w:r w:rsidRPr="00D26888">
        <w:br w:type="page"/>
      </w:r>
    </w:p>
    <w:p w14:paraId="74C5F979" w14:textId="4A2A9B4A" w:rsidR="00545D3E" w:rsidRPr="00D26888" w:rsidRDefault="00545D3E" w:rsidP="00416405">
      <w:pPr>
        <w:pStyle w:val="Heading3"/>
      </w:pPr>
      <w:bookmarkStart w:id="54" w:name="_Uncertainty"/>
      <w:bookmarkStart w:id="55" w:name="_Toc96595411"/>
      <w:bookmarkEnd w:id="54"/>
      <w:r w:rsidRPr="00D26888">
        <w:t>13</w:t>
      </w:r>
      <w:r w:rsidR="00557037" w:rsidRPr="00D26888">
        <w:t>.</w:t>
      </w:r>
      <w:r w:rsidRPr="00D26888">
        <w:t xml:space="preserve"> </w:t>
      </w:r>
      <w:r w:rsidRPr="00D26888">
        <w:tab/>
        <w:t>Uncertainty</w:t>
      </w:r>
      <w:bookmarkEnd w:id="55"/>
    </w:p>
    <w:p w14:paraId="6A00827A" w14:textId="4AE03D3A" w:rsidR="00545D3E" w:rsidRPr="00D26888" w:rsidRDefault="00545D3E" w:rsidP="00545D3E">
      <w:pPr>
        <w:tabs>
          <w:tab w:val="left" w:pos="703"/>
        </w:tabs>
        <w:spacing w:line="360" w:lineRule="auto"/>
        <w:ind w:left="703" w:hanging="703"/>
        <w:contextualSpacing/>
        <w:rPr>
          <w:rFonts w:cs="Helvetica"/>
          <w:szCs w:val="22"/>
        </w:rPr>
      </w:pPr>
      <w:r w:rsidRPr="00D26888">
        <w:rPr>
          <w:rFonts w:cs="Helvetica"/>
          <w:szCs w:val="22"/>
        </w:rPr>
        <w:t>13.1</w:t>
      </w:r>
      <w:r w:rsidRPr="00D26888">
        <w:rPr>
          <w:rFonts w:cs="Helvetica"/>
          <w:szCs w:val="22"/>
        </w:rPr>
        <w:tab/>
        <w:t>Researchers should address parameter uncertainty using a probabilistic reference case analysis, where possible, as well as deterministic sensitivity analyses.</w:t>
      </w:r>
    </w:p>
    <w:p w14:paraId="309A7556" w14:textId="77777777" w:rsidR="00545D3E" w:rsidRPr="00D26888" w:rsidRDefault="00545D3E" w:rsidP="00545D3E">
      <w:pPr>
        <w:tabs>
          <w:tab w:val="left" w:pos="703"/>
        </w:tabs>
        <w:spacing w:line="360" w:lineRule="auto"/>
        <w:contextualSpacing/>
        <w:rPr>
          <w:rFonts w:cs="Helvetica"/>
          <w:szCs w:val="22"/>
        </w:rPr>
      </w:pPr>
    </w:p>
    <w:p w14:paraId="3094371D" w14:textId="7A215B82" w:rsidR="00545D3E" w:rsidRPr="00D26888" w:rsidRDefault="00545D3E" w:rsidP="00545D3E">
      <w:pPr>
        <w:tabs>
          <w:tab w:val="left" w:pos="703"/>
        </w:tabs>
        <w:spacing w:line="360" w:lineRule="auto"/>
        <w:ind w:left="703" w:hanging="703"/>
        <w:contextualSpacing/>
        <w:rPr>
          <w:rFonts w:cs="Helvetica"/>
          <w:szCs w:val="22"/>
        </w:rPr>
      </w:pPr>
      <w:r w:rsidRPr="00D26888">
        <w:rPr>
          <w:rFonts w:cs="Helvetica"/>
          <w:szCs w:val="22"/>
        </w:rPr>
        <w:t>13.2</w:t>
      </w:r>
      <w:r w:rsidRPr="00D26888">
        <w:rPr>
          <w:rFonts w:cs="Helvetica"/>
          <w:szCs w:val="22"/>
        </w:rPr>
        <w:tab/>
        <w:t xml:space="preserve">“Methodological uncertainty should be explored by comparing the reference case results to those from a non-reference case analysis that deviates from the recommended methods in order to examine the impact of methodological differences.” </w:t>
      </w:r>
      <w:r w:rsidRPr="00D26888">
        <w:t>[CADTH Guideline Statement]</w:t>
      </w:r>
      <w:r w:rsidRPr="00D26888">
        <w:rPr>
          <w:rFonts w:cs="Helvetica"/>
          <w:szCs w:val="22"/>
        </w:rPr>
        <w:t xml:space="preserve"> </w:t>
      </w:r>
    </w:p>
    <w:p w14:paraId="41132954" w14:textId="77777777" w:rsidR="00545D3E" w:rsidRPr="00D26888" w:rsidRDefault="00545D3E" w:rsidP="00545D3E">
      <w:pPr>
        <w:pStyle w:val="ListParagraph"/>
        <w:rPr>
          <w:rFonts w:cs="Helvetica"/>
          <w:szCs w:val="22"/>
        </w:rPr>
      </w:pPr>
    </w:p>
    <w:p w14:paraId="17255489" w14:textId="12946773" w:rsidR="00545D3E" w:rsidRPr="00D26888" w:rsidRDefault="00545D3E" w:rsidP="00545D3E">
      <w:pPr>
        <w:tabs>
          <w:tab w:val="left" w:pos="703"/>
        </w:tabs>
        <w:spacing w:line="360" w:lineRule="auto"/>
        <w:ind w:left="703" w:hanging="703"/>
        <w:contextualSpacing/>
        <w:rPr>
          <w:rFonts w:cs="Helvetica"/>
          <w:szCs w:val="22"/>
        </w:rPr>
      </w:pPr>
      <w:r w:rsidRPr="00D26888">
        <w:rPr>
          <w:rFonts w:cs="Helvetica"/>
          <w:szCs w:val="22"/>
        </w:rPr>
        <w:t>13.3</w:t>
      </w:r>
      <w:r w:rsidRPr="00D26888">
        <w:rPr>
          <w:rFonts w:cs="Helvetica"/>
          <w:szCs w:val="22"/>
        </w:rPr>
        <w:tab/>
        <w:t>Cost-effectiveness acceptability curves (CEACs) and cost-effectiveness acceptability frontiers (CEAFs) should be used to represent the uncertainty in the estimates of costs and outcomes when these estimates have been generated probabilistically</w:t>
      </w:r>
      <w:r w:rsidRPr="00D26888">
        <w:rPr>
          <w:rStyle w:val="Heading4Char"/>
          <w:sz w:val="22"/>
          <w:szCs w:val="22"/>
        </w:rPr>
        <w:t>.</w:t>
      </w:r>
      <w:r w:rsidRPr="00D26888">
        <w:rPr>
          <w:rStyle w:val="Heading4Char"/>
        </w:rPr>
        <w:t xml:space="preserve"> </w:t>
      </w:r>
      <w:r w:rsidRPr="00D26888">
        <w:t>[CADTH Guideline Statement with amendment]</w:t>
      </w:r>
    </w:p>
    <w:p w14:paraId="0E28B728" w14:textId="77777777" w:rsidR="00545D3E" w:rsidRPr="00D26888" w:rsidRDefault="00545D3E" w:rsidP="00545D3E">
      <w:pPr>
        <w:pStyle w:val="ListParagraph"/>
        <w:rPr>
          <w:rFonts w:cs="Helvetica"/>
          <w:szCs w:val="22"/>
        </w:rPr>
      </w:pPr>
    </w:p>
    <w:p w14:paraId="4B073387" w14:textId="4EB56292" w:rsidR="00545D3E" w:rsidRPr="00D26888" w:rsidRDefault="00545D3E" w:rsidP="00545D3E">
      <w:pPr>
        <w:tabs>
          <w:tab w:val="left" w:pos="703"/>
        </w:tabs>
        <w:spacing w:line="360" w:lineRule="auto"/>
        <w:ind w:left="703" w:hanging="703"/>
        <w:contextualSpacing/>
        <w:rPr>
          <w:rFonts w:cs="Helvetica"/>
          <w:szCs w:val="22"/>
        </w:rPr>
      </w:pPr>
      <w:r w:rsidRPr="00D26888">
        <w:rPr>
          <w:rFonts w:cs="Helvetica"/>
          <w:szCs w:val="22"/>
        </w:rPr>
        <w:t>13.4</w:t>
      </w:r>
      <w:r w:rsidRPr="00D26888">
        <w:rPr>
          <w:rFonts w:cs="Helvetica"/>
          <w:szCs w:val="22"/>
        </w:rPr>
        <w:tab/>
        <w:t xml:space="preserve">When the decision problem includes the option of commissioning or conducting future research, value-of-information analysis may be helpful to characterize the value of these options and design future research and may be included in the reference case analysis. </w:t>
      </w:r>
      <w:r w:rsidRPr="00D26888">
        <w:t xml:space="preserve">[CADTH Guideline Statement with amendment] </w:t>
      </w:r>
    </w:p>
    <w:p w14:paraId="6E508C25" w14:textId="77777777" w:rsidR="00545D3E" w:rsidRPr="00D26888" w:rsidRDefault="00545D3E" w:rsidP="00545D3E">
      <w:pPr>
        <w:pStyle w:val="ListParagraph"/>
        <w:rPr>
          <w:rFonts w:cs="Helvetica"/>
          <w:szCs w:val="22"/>
        </w:rPr>
      </w:pPr>
    </w:p>
    <w:p w14:paraId="231D59EF" w14:textId="77777777" w:rsidR="00545D3E" w:rsidRPr="00D26888" w:rsidRDefault="00545D3E" w:rsidP="00545D3E">
      <w:pPr>
        <w:tabs>
          <w:tab w:val="left" w:pos="703"/>
        </w:tabs>
        <w:spacing w:line="360" w:lineRule="auto"/>
        <w:ind w:left="709" w:hanging="709"/>
        <w:contextualSpacing/>
        <w:rPr>
          <w:rFonts w:cs="Helvetica"/>
          <w:szCs w:val="22"/>
        </w:rPr>
      </w:pPr>
      <w:r w:rsidRPr="00D26888">
        <w:rPr>
          <w:rFonts w:cs="Helvetica"/>
          <w:szCs w:val="22"/>
        </w:rPr>
        <w:t>13.5</w:t>
      </w:r>
      <w:r w:rsidRPr="00D26888">
        <w:rPr>
          <w:rFonts w:cs="Helvetica"/>
          <w:szCs w:val="22"/>
        </w:rPr>
        <w:tab/>
        <w:t>Scenario analyses should be used to assess structural uncertainty.</w:t>
      </w:r>
      <w:r w:rsidRPr="00D26888">
        <w:rPr>
          <w:rStyle w:val="Heading4Char"/>
        </w:rPr>
        <w:t xml:space="preserve"> </w:t>
      </w:r>
      <w:r w:rsidRPr="00D26888">
        <w:t>[CADTH Guideline Statement with amendment]</w:t>
      </w:r>
    </w:p>
    <w:p w14:paraId="7E094E1B" w14:textId="77777777" w:rsidR="00823FB8" w:rsidRPr="00D26888" w:rsidRDefault="00823FB8" w:rsidP="000551B3">
      <w:pPr>
        <w:spacing w:line="360" w:lineRule="auto"/>
        <w:rPr>
          <w:b/>
        </w:rPr>
      </w:pPr>
    </w:p>
    <w:p w14:paraId="46065426" w14:textId="69AFCA4B" w:rsidR="00823FB8" w:rsidRPr="00D26888" w:rsidRDefault="00823FB8" w:rsidP="000551B3">
      <w:pPr>
        <w:spacing w:line="360" w:lineRule="auto"/>
      </w:pPr>
      <w:r w:rsidRPr="00D26888">
        <w:t>Decision-makers need information about uncertainty related to the results of economic evaluations of vaccination programs in order to avoid making suboptimal funding decisions. Specifically, three types of uncertainty should be examined and reported: parameter, structural, and methodological.</w:t>
      </w:r>
    </w:p>
    <w:p w14:paraId="7BD716D5" w14:textId="77777777" w:rsidR="00823FB8" w:rsidRPr="00D26888" w:rsidRDefault="00823FB8" w:rsidP="002978F7">
      <w:pPr>
        <w:spacing w:line="360" w:lineRule="auto"/>
      </w:pPr>
    </w:p>
    <w:p w14:paraId="17BF5C15" w14:textId="77777777" w:rsidR="00823FB8" w:rsidRPr="00D26888" w:rsidRDefault="00823FB8" w:rsidP="002978F7">
      <w:pPr>
        <w:spacing w:line="360" w:lineRule="auto"/>
      </w:pPr>
      <w:r w:rsidRPr="00D26888">
        <w:t>Parameter Uncertainty</w:t>
      </w:r>
    </w:p>
    <w:p w14:paraId="233C4508" w14:textId="77777777" w:rsidR="00823FB8" w:rsidRPr="00D26888" w:rsidRDefault="00823FB8" w:rsidP="002978F7">
      <w:pPr>
        <w:spacing w:line="360" w:lineRule="auto"/>
        <w:rPr>
          <w:szCs w:val="22"/>
        </w:rPr>
      </w:pPr>
    </w:p>
    <w:p w14:paraId="5A310E9C" w14:textId="368069F1" w:rsidR="00823FB8" w:rsidRPr="00D26888" w:rsidRDefault="00823FB8" w:rsidP="002978F7">
      <w:pPr>
        <w:pStyle w:val="CommentText"/>
        <w:spacing w:line="360" w:lineRule="auto"/>
        <w:rPr>
          <w:sz w:val="22"/>
          <w:szCs w:val="22"/>
        </w:rPr>
      </w:pPr>
      <w:r w:rsidRPr="00D26888">
        <w:rPr>
          <w:sz w:val="22"/>
          <w:szCs w:val="22"/>
        </w:rPr>
        <w:t>Parameter uncertainty, also called second-order uncertainty, refers to uncertainty in parameter estimates that are used to populate a model.</w:t>
      </w:r>
      <w:r w:rsidR="00FF6CB1" w:rsidRPr="00D26888">
        <w:rPr>
          <w:sz w:val="22"/>
          <w:szCs w:val="22"/>
        </w:rPr>
        <w:fldChar w:fldCharType="begin">
          <w:fldData xml:space="preserve">PEVuZE5vdGU+PENpdGU+PEF1dGhvcj5CaWxja2U8L0F1dGhvcj48WWVhcj4yMDExPC9ZZWFyPjxS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</w:fldData>
        </w:fldChar>
      </w:r>
      <w:r w:rsidR="00800E8B" w:rsidRPr="00D26888">
        <w:rPr>
          <w:sz w:val="22"/>
          <w:szCs w:val="22"/>
        </w:rPr>
        <w:instrText xml:space="preserve"> ADDIN EN.CITE </w:instrText>
      </w:r>
      <w:r w:rsidR="00800E8B" w:rsidRPr="00D26888">
        <w:rPr>
          <w:sz w:val="22"/>
          <w:szCs w:val="22"/>
        </w:rPr>
        <w:fldChar w:fldCharType="begin">
          <w:fldData xml:space="preserve">PEVuZE5vdGU+PENpdGU+PEF1dGhvcj5CaWxja2U8L0F1dGhvcj48WWVhcj4yMDExPC9ZZWFyPjxS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</w:fldData>
        </w:fldChar>
      </w:r>
      <w:r w:rsidR="00800E8B" w:rsidRPr="00D26888">
        <w:rPr>
          <w:sz w:val="22"/>
          <w:szCs w:val="22"/>
        </w:rPr>
        <w:instrText xml:space="preserve"> ADDIN EN.CITE.DATA </w:instrText>
      </w:r>
      <w:r w:rsidR="00800E8B" w:rsidRPr="00D26888">
        <w:rPr>
          <w:sz w:val="22"/>
          <w:szCs w:val="22"/>
        </w:rPr>
      </w:r>
      <w:r w:rsidR="00800E8B" w:rsidRPr="00D26888">
        <w:rPr>
          <w:sz w:val="22"/>
          <w:szCs w:val="22"/>
        </w:rPr>
        <w:fldChar w:fldCharType="end"/>
      </w:r>
      <w:r w:rsidR="00FF6CB1" w:rsidRPr="00D26888">
        <w:rPr>
          <w:sz w:val="22"/>
          <w:szCs w:val="22"/>
        </w:rPr>
      </w:r>
      <w:r w:rsidR="00FF6CB1" w:rsidRPr="00D26888">
        <w:rPr>
          <w:sz w:val="22"/>
          <w:szCs w:val="22"/>
        </w:rPr>
        <w:fldChar w:fldCharType="separate"/>
      </w:r>
      <w:r w:rsidR="00800E8B" w:rsidRPr="00D26888">
        <w:rPr>
          <w:noProof/>
          <w:sz w:val="22"/>
          <w:szCs w:val="22"/>
          <w:vertAlign w:val="superscript"/>
        </w:rPr>
        <w:t>46,144,145</w:t>
      </w:r>
      <w:r w:rsidR="00FF6CB1" w:rsidRPr="00D26888">
        <w:rPr>
          <w:sz w:val="22"/>
          <w:szCs w:val="22"/>
        </w:rPr>
        <w:fldChar w:fldCharType="end"/>
      </w:r>
      <w:r w:rsidRPr="00D26888">
        <w:rPr>
          <w:sz w:val="22"/>
          <w:szCs w:val="22"/>
        </w:rPr>
        <w:t xml:space="preserve"> </w:t>
      </w:r>
      <w:r w:rsidR="003531CA" w:rsidRPr="00D26888">
        <w:rPr>
          <w:sz w:val="22"/>
          <w:szCs w:val="22"/>
        </w:rPr>
        <w:t xml:space="preserve">This differs from random variability, also called first-order uncertainty or stochastic uncertainty, as well as from heterogeneity. </w:t>
      </w:r>
      <w:r w:rsidRPr="00D26888">
        <w:rPr>
          <w:sz w:val="22"/>
          <w:szCs w:val="22"/>
        </w:rPr>
        <w:t xml:space="preserve">Most guidelines on conducting economic evaluations of healthcare interventions recommend using </w:t>
      </w:r>
      <w:r w:rsidR="003531CA" w:rsidRPr="00D26888">
        <w:rPr>
          <w:sz w:val="22"/>
          <w:szCs w:val="22"/>
        </w:rPr>
        <w:t xml:space="preserve">probabilistic reference case analysis, and/ or </w:t>
      </w:r>
      <w:r w:rsidRPr="00D26888">
        <w:rPr>
          <w:sz w:val="22"/>
          <w:szCs w:val="22"/>
        </w:rPr>
        <w:t>probabilistic sensitivity analysis (PSA) to explore parameter uncertainty, but in rare situations</w:t>
      </w:r>
      <w:r w:rsidR="003531CA" w:rsidRPr="00D26888">
        <w:rPr>
          <w:sz w:val="22"/>
          <w:szCs w:val="22"/>
        </w:rPr>
        <w:t>,</w:t>
      </w:r>
      <w:r w:rsidRPr="00D26888">
        <w:rPr>
          <w:sz w:val="22"/>
          <w:szCs w:val="22"/>
        </w:rPr>
        <w:t xml:space="preserve"> this technique may not be feasible with dynamic models. Such situations arise when models are particularly complex (e.g., agent-based simulations), or when only limited computing power is available. In dynamic models, many parameters related to transmission, such as contact patterns between individuals and prevention-related behaviours, may be correlated and these correlations must be preserved in the models to generate sensible results that fit to existing data (e.g.</w:t>
      </w:r>
      <w:r w:rsidR="003531CA" w:rsidRPr="00D26888">
        <w:rPr>
          <w:sz w:val="22"/>
          <w:szCs w:val="22"/>
        </w:rPr>
        <w:t>,</w:t>
      </w:r>
      <w:r w:rsidRPr="00D26888">
        <w:rPr>
          <w:sz w:val="22"/>
          <w:szCs w:val="22"/>
        </w:rPr>
        <w:t xml:space="preserve"> </w:t>
      </w:r>
      <w:r w:rsidR="007106E8" w:rsidRPr="00D26888">
        <w:rPr>
          <w:sz w:val="22"/>
          <w:szCs w:val="22"/>
        </w:rPr>
        <w:t>epidemiologic</w:t>
      </w:r>
      <w:r w:rsidRPr="00D26888">
        <w:rPr>
          <w:sz w:val="22"/>
          <w:szCs w:val="22"/>
        </w:rPr>
        <w:t xml:space="preserve"> surveillance data). In some cases</w:t>
      </w:r>
      <w:r w:rsidR="003531CA" w:rsidRPr="00D26888">
        <w:rPr>
          <w:sz w:val="22"/>
          <w:szCs w:val="22"/>
        </w:rPr>
        <w:t>,</w:t>
      </w:r>
      <w:r w:rsidRPr="00D26888">
        <w:rPr>
          <w:sz w:val="22"/>
          <w:szCs w:val="22"/>
        </w:rPr>
        <w:t xml:space="preserve"> correlations between parameters may be unknown</w:t>
      </w:r>
      <w:proofErr w:type="gramStart"/>
      <w:r w:rsidRPr="00D26888">
        <w:rPr>
          <w:sz w:val="22"/>
          <w:szCs w:val="22"/>
        </w:rPr>
        <w:t>,</w:t>
      </w:r>
      <w:proofErr w:type="gramEnd"/>
      <w:r w:rsidR="00FF6CB1" w:rsidRPr="00D26888">
        <w:rPr>
          <w:sz w:val="22"/>
          <w:szCs w:val="22"/>
        </w:rPr>
        <w:fldChar w:fldCharType="begin">
          <w:fldData xml:space="preserve">PEVuZE5vdGU+PENpdGU+PEF1dGhvcj5DaGhhdHdhbDwvQXV0aG9yPjxZZWFyPjIwMTU8L1llYXI+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</w:fldData>
        </w:fldChar>
      </w:r>
      <w:r w:rsidR="00800E8B" w:rsidRPr="00D26888">
        <w:rPr>
          <w:sz w:val="22"/>
          <w:szCs w:val="22"/>
        </w:rPr>
        <w:instrText xml:space="preserve"> ADDIN EN.CITE </w:instrText>
      </w:r>
      <w:r w:rsidR="00800E8B" w:rsidRPr="00D26888">
        <w:rPr>
          <w:sz w:val="22"/>
          <w:szCs w:val="22"/>
        </w:rPr>
        <w:fldChar w:fldCharType="begin">
          <w:fldData xml:space="preserve">PEVuZE5vdGU+PENpdGU+PEF1dGhvcj5DaGhhdHdhbDwvQXV0aG9yPjxZZWFyPjIwMTU8L1llYXI+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</w:fldData>
        </w:fldChar>
      </w:r>
      <w:r w:rsidR="00800E8B" w:rsidRPr="00D26888">
        <w:rPr>
          <w:sz w:val="22"/>
          <w:szCs w:val="22"/>
        </w:rPr>
        <w:instrText xml:space="preserve"> ADDIN EN.CITE.DATA </w:instrText>
      </w:r>
      <w:r w:rsidR="00800E8B" w:rsidRPr="00D26888">
        <w:rPr>
          <w:sz w:val="22"/>
          <w:szCs w:val="22"/>
        </w:rPr>
      </w:r>
      <w:r w:rsidR="00800E8B" w:rsidRPr="00D26888">
        <w:rPr>
          <w:sz w:val="22"/>
          <w:szCs w:val="22"/>
        </w:rPr>
        <w:fldChar w:fldCharType="end"/>
      </w:r>
      <w:r w:rsidR="00FF6CB1" w:rsidRPr="00D26888">
        <w:rPr>
          <w:sz w:val="22"/>
          <w:szCs w:val="22"/>
        </w:rPr>
      </w:r>
      <w:r w:rsidR="00FF6CB1" w:rsidRPr="00D26888">
        <w:rPr>
          <w:sz w:val="22"/>
          <w:szCs w:val="22"/>
        </w:rPr>
        <w:fldChar w:fldCharType="separate"/>
      </w:r>
      <w:r w:rsidR="00800E8B" w:rsidRPr="00D26888">
        <w:rPr>
          <w:noProof/>
          <w:sz w:val="22"/>
          <w:szCs w:val="22"/>
          <w:vertAlign w:val="superscript"/>
        </w:rPr>
        <w:t>28,52</w:t>
      </w:r>
      <w:r w:rsidR="00FF6CB1" w:rsidRPr="00D26888">
        <w:rPr>
          <w:sz w:val="22"/>
          <w:szCs w:val="22"/>
        </w:rPr>
        <w:fldChar w:fldCharType="end"/>
      </w:r>
      <w:r w:rsidRPr="00D26888">
        <w:rPr>
          <w:sz w:val="22"/>
          <w:szCs w:val="22"/>
        </w:rPr>
        <w:t xml:space="preserve"> although they can sometimes be established using Bayesian parameter inference methods.</w:t>
      </w:r>
      <w:r w:rsidR="00FF6CB1" w:rsidRPr="00D26888">
        <w:rPr>
          <w:sz w:val="22"/>
          <w:szCs w:val="22"/>
        </w:rPr>
        <w:fldChar w:fldCharType="begin">
          <w:fldData xml:space="preserve">PEVuZE5vdGU+PENpdGU+PEF1dGhvcj5NYWhzaW48L0F1dGhvcj48WWVhcj4yMDIwPC9ZZWFyPjxS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==
</w:fldData>
        </w:fldChar>
      </w:r>
      <w:r w:rsidR="00800E8B" w:rsidRPr="00D26888">
        <w:rPr>
          <w:sz w:val="22"/>
          <w:szCs w:val="22"/>
        </w:rPr>
        <w:instrText xml:space="preserve"> ADDIN EN.CITE </w:instrText>
      </w:r>
      <w:r w:rsidR="00800E8B" w:rsidRPr="00D26888">
        <w:rPr>
          <w:sz w:val="22"/>
          <w:szCs w:val="22"/>
        </w:rPr>
        <w:fldChar w:fldCharType="begin">
          <w:fldData xml:space="preserve">PEVuZE5vdGU+PENpdGU+PEF1dGhvcj5NYWhzaW48L0F1dGhvcj48WWVhcj4yMDIwPC9ZZWFyPjxS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==
</w:fldData>
        </w:fldChar>
      </w:r>
      <w:r w:rsidR="00800E8B" w:rsidRPr="00D26888">
        <w:rPr>
          <w:sz w:val="22"/>
          <w:szCs w:val="22"/>
        </w:rPr>
        <w:instrText xml:space="preserve"> ADDIN EN.CITE.DATA </w:instrText>
      </w:r>
      <w:r w:rsidR="00800E8B" w:rsidRPr="00D26888">
        <w:rPr>
          <w:sz w:val="22"/>
          <w:szCs w:val="22"/>
        </w:rPr>
      </w:r>
      <w:r w:rsidR="00800E8B" w:rsidRPr="00D26888">
        <w:rPr>
          <w:sz w:val="22"/>
          <w:szCs w:val="22"/>
        </w:rPr>
        <w:fldChar w:fldCharType="end"/>
      </w:r>
      <w:r w:rsidR="00FF6CB1" w:rsidRPr="00D26888">
        <w:rPr>
          <w:sz w:val="22"/>
          <w:szCs w:val="22"/>
        </w:rPr>
      </w:r>
      <w:r w:rsidR="00FF6CB1" w:rsidRPr="00D26888">
        <w:rPr>
          <w:sz w:val="22"/>
          <w:szCs w:val="22"/>
        </w:rPr>
        <w:fldChar w:fldCharType="separate"/>
      </w:r>
      <w:r w:rsidR="00800E8B" w:rsidRPr="00D26888">
        <w:rPr>
          <w:noProof/>
          <w:sz w:val="22"/>
          <w:szCs w:val="22"/>
          <w:vertAlign w:val="superscript"/>
        </w:rPr>
        <w:t>146,147</w:t>
      </w:r>
      <w:r w:rsidR="00FF6CB1" w:rsidRPr="00D26888">
        <w:rPr>
          <w:sz w:val="22"/>
          <w:szCs w:val="22"/>
        </w:rPr>
        <w:fldChar w:fldCharType="end"/>
      </w:r>
      <w:r w:rsidRPr="00D26888">
        <w:rPr>
          <w:sz w:val="22"/>
          <w:szCs w:val="22"/>
        </w:rPr>
        <w:t xml:space="preserve"> In these instances</w:t>
      </w:r>
      <w:r w:rsidR="007106E8" w:rsidRPr="00D26888">
        <w:rPr>
          <w:sz w:val="22"/>
          <w:szCs w:val="22"/>
        </w:rPr>
        <w:t>,</w:t>
      </w:r>
      <w:r w:rsidRPr="00D26888">
        <w:rPr>
          <w:sz w:val="22"/>
          <w:szCs w:val="22"/>
        </w:rPr>
        <w:t xml:space="preserve"> researchers may be required to choose between a complex model structure that does not allow for probabilistic analysis, and a simpler structure that allows exploration of the impact of parameter uncertainty.</w:t>
      </w:r>
    </w:p>
    <w:p w14:paraId="270A542F" w14:textId="77777777" w:rsidR="00823FB8" w:rsidRPr="00D26888" w:rsidRDefault="00823FB8" w:rsidP="002978F7">
      <w:pPr>
        <w:pStyle w:val="CommentText"/>
        <w:spacing w:line="360" w:lineRule="auto"/>
        <w:rPr>
          <w:sz w:val="22"/>
          <w:szCs w:val="22"/>
        </w:rPr>
      </w:pPr>
    </w:p>
    <w:p w14:paraId="524C5CED" w14:textId="7E7E0F86" w:rsidR="00823FB8" w:rsidRPr="00D26888" w:rsidRDefault="00823FB8" w:rsidP="002978F7">
      <w:pPr>
        <w:widowControl w:val="0"/>
        <w:autoSpaceDE w:val="0"/>
        <w:autoSpaceDN w:val="0"/>
        <w:adjustRightInd w:val="0"/>
        <w:spacing w:after="240" w:line="360" w:lineRule="auto"/>
        <w:rPr>
          <w:szCs w:val="22"/>
        </w:rPr>
      </w:pPr>
      <w:r w:rsidRPr="00D26888">
        <w:rPr>
          <w:szCs w:val="22"/>
        </w:rPr>
        <w:t xml:space="preserve">Where feasible, parameter uncertainty should be addressed probabilistically </w:t>
      </w:r>
      <w:r w:rsidR="0020622D" w:rsidRPr="00D26888">
        <w:rPr>
          <w:szCs w:val="22"/>
        </w:rPr>
        <w:t xml:space="preserve">through </w:t>
      </w:r>
      <w:r w:rsidRPr="00D26888">
        <w:rPr>
          <w:szCs w:val="22"/>
        </w:rPr>
        <w:t>probabilistic reference case analys</w:t>
      </w:r>
      <w:r w:rsidR="0020622D" w:rsidRPr="00D26888">
        <w:rPr>
          <w:szCs w:val="22"/>
        </w:rPr>
        <w:t>e</w:t>
      </w:r>
      <w:r w:rsidRPr="00D26888">
        <w:rPr>
          <w:szCs w:val="22"/>
        </w:rPr>
        <w:t>s. Parameter ranges chosen to assess uncertainty should, where possible, be based on estimates from observational studies or surveillance data. Results of these analyses should be presented as cost-effectiveness acceptability curves (CEACs)</w:t>
      </w:r>
      <w:r w:rsidR="007962BB" w:rsidRPr="00D26888">
        <w:rPr>
          <w:szCs w:val="22"/>
        </w:rPr>
        <w:t xml:space="preserve"> or</w:t>
      </w:r>
      <w:r w:rsidRPr="00D26888">
        <w:rPr>
          <w:szCs w:val="22"/>
        </w:rPr>
        <w:t xml:space="preserve"> </w:t>
      </w:r>
      <w:r w:rsidR="00405C97" w:rsidRPr="00D26888">
        <w:rPr>
          <w:szCs w:val="22"/>
        </w:rPr>
        <w:t>cost-effectiveness acceptability frontiers (</w:t>
      </w:r>
      <w:r w:rsidRPr="00D26888">
        <w:rPr>
          <w:szCs w:val="22"/>
        </w:rPr>
        <w:t>CEAFs</w:t>
      </w:r>
      <w:r w:rsidR="00405C97" w:rsidRPr="00D26888">
        <w:rPr>
          <w:szCs w:val="22"/>
        </w:rPr>
        <w:t>)</w:t>
      </w:r>
      <w:r w:rsidRPr="00D26888">
        <w:rPr>
          <w:szCs w:val="22"/>
        </w:rPr>
        <w:t>. Scatter plots on the cost-effectiveness plane may be provided alongside CEACs and CEAFs.</w:t>
      </w:r>
      <w:r w:rsidR="007E7419" w:rsidRPr="00D26888">
        <w:rPr>
          <w:szCs w:val="22"/>
        </w:rPr>
        <w:t xml:space="preserve"> Scatter plots are useful to observe the density and spread of the iterations, and to assess inflection points and the shape of the ellipses produced.</w:t>
      </w:r>
    </w:p>
    <w:p w14:paraId="5695BF5F" w14:textId="41844EDA" w:rsidR="00823FB8" w:rsidRPr="00D26888" w:rsidRDefault="00823FB8" w:rsidP="002978F7">
      <w:pPr>
        <w:pStyle w:val="CommentText"/>
        <w:spacing w:line="360" w:lineRule="auto"/>
        <w:rPr>
          <w:sz w:val="22"/>
          <w:szCs w:val="22"/>
        </w:rPr>
      </w:pPr>
      <w:r w:rsidRPr="00D26888">
        <w:rPr>
          <w:sz w:val="22"/>
          <w:szCs w:val="22"/>
        </w:rPr>
        <w:t>In addition to quantifying uncertainty probabilistically in the reference case</w:t>
      </w:r>
      <w:r w:rsidR="003531CA" w:rsidRPr="00D26888">
        <w:rPr>
          <w:sz w:val="22"/>
          <w:szCs w:val="22"/>
        </w:rPr>
        <w:t>s</w:t>
      </w:r>
      <w:r w:rsidRPr="00D26888">
        <w:rPr>
          <w:sz w:val="22"/>
          <w:szCs w:val="22"/>
        </w:rPr>
        <w:t>, researchers should conduct deterministic sensitivity analyses (DSA) on individual model parameters to gain insight into the isolated effects of variations in these parameters that is provided by deterministic methods. In particular</w:t>
      </w:r>
      <w:r w:rsidR="007106E8" w:rsidRPr="00D26888">
        <w:rPr>
          <w:sz w:val="22"/>
          <w:szCs w:val="22"/>
        </w:rPr>
        <w:t>,</w:t>
      </w:r>
      <w:r w:rsidRPr="00D26888">
        <w:rPr>
          <w:sz w:val="22"/>
          <w:szCs w:val="22"/>
        </w:rPr>
        <w:t xml:space="preserve"> r</w:t>
      </w:r>
      <w:r w:rsidR="0020622D" w:rsidRPr="00D26888">
        <w:rPr>
          <w:sz w:val="22"/>
          <w:szCs w:val="22"/>
        </w:rPr>
        <w:t>esearchers should conduct a DSA</w:t>
      </w:r>
      <w:r w:rsidRPr="00D26888">
        <w:rPr>
          <w:sz w:val="22"/>
          <w:szCs w:val="22"/>
        </w:rPr>
        <w:t xml:space="preserve"> on vaccine </w:t>
      </w:r>
      <w:r w:rsidR="007E7419" w:rsidRPr="00D26888">
        <w:rPr>
          <w:sz w:val="22"/>
          <w:szCs w:val="22"/>
        </w:rPr>
        <w:t>price</w:t>
      </w:r>
      <w:r w:rsidRPr="00D26888">
        <w:rPr>
          <w:sz w:val="22"/>
          <w:szCs w:val="22"/>
        </w:rPr>
        <w:t xml:space="preserve"> using a number of plausible values since the actual </w:t>
      </w:r>
      <w:r w:rsidR="007E7419" w:rsidRPr="00D26888">
        <w:rPr>
          <w:sz w:val="22"/>
          <w:szCs w:val="22"/>
        </w:rPr>
        <w:t>unit price</w:t>
      </w:r>
      <w:r w:rsidRPr="00D26888">
        <w:rPr>
          <w:sz w:val="22"/>
          <w:szCs w:val="22"/>
        </w:rPr>
        <w:t xml:space="preserve"> of vaccine doses in Canada is </w:t>
      </w:r>
      <w:r w:rsidR="0020622D" w:rsidRPr="00D26888">
        <w:rPr>
          <w:sz w:val="22"/>
          <w:szCs w:val="22"/>
        </w:rPr>
        <w:t>often confidential</w:t>
      </w:r>
      <w:r w:rsidRPr="00D26888">
        <w:rPr>
          <w:sz w:val="22"/>
          <w:szCs w:val="22"/>
        </w:rPr>
        <w:t>. DSAs should also be conducted on estimates of vaccine effectiveness as there is often a high degree of uncertainty in these parameters. Ideally</w:t>
      </w:r>
      <w:r w:rsidR="0020622D" w:rsidRPr="00D26888">
        <w:rPr>
          <w:sz w:val="22"/>
          <w:szCs w:val="22"/>
        </w:rPr>
        <w:t>,</w:t>
      </w:r>
      <w:r w:rsidRPr="00D26888">
        <w:rPr>
          <w:sz w:val="22"/>
          <w:szCs w:val="22"/>
        </w:rPr>
        <w:t xml:space="preserve"> the DSA should be based on the output of the probabilistic analysis rather than assuming base case values (e.g.</w:t>
      </w:r>
      <w:r w:rsidR="007106E8" w:rsidRPr="00D26888">
        <w:rPr>
          <w:sz w:val="22"/>
          <w:szCs w:val="22"/>
        </w:rPr>
        <w:t>,</w:t>
      </w:r>
      <w:r w:rsidRPr="00D26888">
        <w:rPr>
          <w:sz w:val="22"/>
          <w:szCs w:val="22"/>
        </w:rPr>
        <w:t xml:space="preserve"> using partial rank correlation coefficients or linear regression).</w:t>
      </w:r>
    </w:p>
    <w:p w14:paraId="49DB8018" w14:textId="77777777" w:rsidR="00823FB8" w:rsidRPr="00D26888" w:rsidRDefault="00823FB8" w:rsidP="002978F7">
      <w:pPr>
        <w:pStyle w:val="CommentText"/>
        <w:spacing w:line="360" w:lineRule="auto"/>
        <w:rPr>
          <w:sz w:val="22"/>
          <w:szCs w:val="22"/>
        </w:rPr>
      </w:pPr>
    </w:p>
    <w:p w14:paraId="04CDF7BB" w14:textId="5394A8C5" w:rsidR="00823FB8" w:rsidRPr="00D26888" w:rsidRDefault="00823FB8" w:rsidP="002978F7">
      <w:pPr>
        <w:pStyle w:val="CommentText"/>
        <w:spacing w:line="360" w:lineRule="auto"/>
        <w:rPr>
          <w:sz w:val="22"/>
          <w:szCs w:val="22"/>
        </w:rPr>
      </w:pPr>
      <w:r w:rsidRPr="00D26888">
        <w:rPr>
          <w:sz w:val="22"/>
          <w:szCs w:val="22"/>
        </w:rPr>
        <w:t>Researchers should consider conducting threshold analyses on the most uncertain parameters that may not be based upon empirical evidence (e.g.</w:t>
      </w:r>
      <w:r w:rsidR="007106E8" w:rsidRPr="00D26888">
        <w:rPr>
          <w:sz w:val="22"/>
          <w:szCs w:val="22"/>
        </w:rPr>
        <w:t>,</w:t>
      </w:r>
      <w:r w:rsidRPr="00D26888">
        <w:rPr>
          <w:sz w:val="22"/>
          <w:szCs w:val="22"/>
        </w:rPr>
        <w:t xml:space="preserve"> implementation parameters such as population coverage)</w:t>
      </w:r>
      <w:r w:rsidR="0020622D" w:rsidRPr="00D26888">
        <w:rPr>
          <w:sz w:val="22"/>
          <w:szCs w:val="22"/>
        </w:rPr>
        <w:t>,</w:t>
      </w:r>
      <w:r w:rsidRPr="00D26888">
        <w:rPr>
          <w:sz w:val="22"/>
          <w:szCs w:val="22"/>
        </w:rPr>
        <w:t xml:space="preserve"> so that decision makers are able to ascertain ranges of parameter values that result in a cost-effective vaccination program.</w:t>
      </w:r>
    </w:p>
    <w:p w14:paraId="6CA580B2" w14:textId="77777777" w:rsidR="00823FB8" w:rsidRPr="00D26888" w:rsidRDefault="00823FB8" w:rsidP="002978F7">
      <w:pPr>
        <w:pStyle w:val="CommentText"/>
        <w:spacing w:line="360" w:lineRule="auto"/>
      </w:pPr>
    </w:p>
    <w:p w14:paraId="2F8F06BA" w14:textId="4F0123F1" w:rsidR="00300C8D" w:rsidRPr="00D26888" w:rsidRDefault="00300C8D" w:rsidP="00300C8D">
      <w:pPr>
        <w:widowControl w:val="0"/>
        <w:autoSpaceDE w:val="0"/>
        <w:autoSpaceDN w:val="0"/>
        <w:adjustRightInd w:val="0"/>
        <w:spacing w:line="360" w:lineRule="auto"/>
      </w:pPr>
      <w:r w:rsidRPr="00D26888">
        <w:rPr>
          <w:szCs w:val="22"/>
        </w:rPr>
        <w:t>Researchers can present results of one-way (or univariate) DSAs using a tornado diagram, and of two-way DSAs using two-way threshold graphs.</w:t>
      </w:r>
      <w:r w:rsidR="00FF6CB1" w:rsidRPr="00D26888">
        <w:rPr>
          <w:szCs w:val="22"/>
        </w:rPr>
        <w:fldChar w:fldCharType="begin"/>
      </w:r>
      <w:r w:rsidR="00800E8B" w:rsidRPr="00D26888">
        <w:rPr>
          <w:szCs w:val="22"/>
        </w:rPr>
        <w:instrText xml:space="preserve"> ADDIN EN.CITE &lt;EndNote&gt;&lt;Cite&gt;&lt;Author&gt;Briggs&lt;/Author&gt;&lt;Year&gt;2012&lt;/Year&gt;&lt;RecNum&gt;89&lt;/RecNum&gt;&lt;DisplayText&gt;&lt;style face="superscript"&gt;145&lt;/style&gt;&lt;/DisplayText&gt;&lt;record&gt;&lt;rec-number&gt;89&lt;/rec-number&gt;&lt;foreign-keys&gt;&lt;key app="EN" db-id="p5p0z5a9x2pazuex095vfdzg0a5srrsd5z9t" timestamp="1640287714" guid="a958c382-b190-4eb5-95f7-b67df6455f7b"&gt;89&lt;/key&gt;&lt;/foreign-keys&gt;&lt;ref-type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D.&lt;/author&gt;&lt;/authors&gt;&lt;/contributors&gt;&lt;auth-address&gt;Health Economics &amp;amp; Health Technology Assessment, Institute of Health &amp;amp; Wellbeing, University of Glasgow, Glasgow, UK. andrew.briggs@glasgow.ac.uk&lt;/auth-address&gt;&lt;titles&gt;&lt;title&gt;Model parameter estimation and uncertainty: a report of the ISPOR-SMDM Modeling Good Research Practices Task Force--6&lt;/title&gt;&lt;secondary-title&gt;Value Health&lt;/secondary-title&gt;&lt;/titles&gt;&lt;periodical&gt;&lt;full-title&gt;Value in health : the journal of the International Society for Pharmacoeconomics and Outcomes Research&lt;/full-title&gt;&lt;abbr-1&gt;Value Health&lt;/abbr-1&gt;&lt;/periodical&gt;&lt;pages&gt;835-42&lt;/pages&gt;&lt;volume&gt;15&lt;/volume&gt;&lt;number&gt;6&lt;/number&gt;&lt;keywords&gt;&lt;keyword&gt;*Advisory Committees&lt;/keyword&gt;&lt;keyword&gt;Comparative Effectiveness Research&lt;/keyword&gt;&lt;keyword&gt;Decision Making&lt;/keyword&gt;&lt;keyword&gt;Health Care Rationing&lt;/keyword&gt;&lt;keyword&gt;Models, Statistical&lt;/keyword&gt;&lt;keyword&gt;*Models, Theoretical&lt;/keyword&gt;&lt;keyword&gt;*Uncertainty&lt;/keyword&gt;&lt;/keywords&gt;&lt;dates&gt;&lt;year&gt;2012&lt;/year&gt;&lt;pub-dates&gt;&lt;date&gt;Sep-Oct&lt;/date&gt;&lt;/pub-dates&gt;&lt;/dates&gt;&lt;isbn&gt;1098-3015&lt;/isbn&gt;&lt;accession-num&gt;22999133&lt;/accession-num&gt;&lt;urls&gt;&lt;/urls&gt;&lt;electronic-resource-num&gt;10.1016/j.jval.2012.04.014&lt;/electronic-resource-num&gt;&lt;remote-database-provider&gt;NLM&lt;/remote-database-provider&gt;&lt;language&gt;eng&lt;/language&gt;&lt;/record&gt;&lt;/Cite&gt;&lt;/EndNote&gt;</w:instrText>
      </w:r>
      <w:r w:rsidR="00FF6CB1" w:rsidRPr="00D26888">
        <w:rPr>
          <w:szCs w:val="22"/>
        </w:rPr>
        <w:fldChar w:fldCharType="separate"/>
      </w:r>
      <w:r w:rsidR="00800E8B" w:rsidRPr="00D26888">
        <w:rPr>
          <w:noProof/>
          <w:szCs w:val="22"/>
          <w:vertAlign w:val="superscript"/>
        </w:rPr>
        <w:t>145</w:t>
      </w:r>
      <w:r w:rsidR="00FF6CB1" w:rsidRPr="00D26888">
        <w:rPr>
          <w:szCs w:val="22"/>
        </w:rPr>
        <w:fldChar w:fldCharType="end"/>
      </w:r>
    </w:p>
    <w:p w14:paraId="50AD309A" w14:textId="77777777" w:rsidR="00300C8D" w:rsidRPr="00D26888" w:rsidRDefault="00300C8D" w:rsidP="002978F7">
      <w:pPr>
        <w:pStyle w:val="CommentText"/>
        <w:spacing w:line="360" w:lineRule="auto"/>
      </w:pPr>
    </w:p>
    <w:p w14:paraId="24471C9C" w14:textId="00E963FE" w:rsidR="00823FB8" w:rsidRPr="00D26888" w:rsidRDefault="00823FB8" w:rsidP="002978F7">
      <w:pPr>
        <w:widowControl w:val="0"/>
        <w:autoSpaceDE w:val="0"/>
        <w:autoSpaceDN w:val="0"/>
        <w:adjustRightInd w:val="0"/>
        <w:spacing w:after="240" w:line="360" w:lineRule="auto"/>
        <w:rPr>
          <w:szCs w:val="22"/>
        </w:rPr>
      </w:pPr>
      <w:r w:rsidRPr="00D26888">
        <w:rPr>
          <w:szCs w:val="22"/>
        </w:rPr>
        <w:t>When conducting DSAs researchers should identify parameter regions associated with distinct model behaviours such as epidemic spread or extinction of disease, and state whether the sensitivity analysis has been confined to a single region. If the sensitivity analysis spans more than one region, researchers should indicate the probability of achieving different disease equilibrium states as the parameter values vary.</w:t>
      </w:r>
      <w:r w:rsidR="00FF6CB1" w:rsidRPr="00D26888">
        <w:rPr>
          <w:szCs w:val="22"/>
        </w:rPr>
        <w:fldChar w:fldCharType="begin"/>
      </w:r>
      <w:r w:rsidR="00800E8B" w:rsidRPr="00D26888">
        <w:rPr>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FF6CB1" w:rsidRPr="00D26888">
        <w:rPr>
          <w:szCs w:val="22"/>
        </w:rPr>
        <w:fldChar w:fldCharType="separate"/>
      </w:r>
      <w:r w:rsidR="00FF6CB1" w:rsidRPr="00D26888">
        <w:rPr>
          <w:noProof/>
          <w:szCs w:val="22"/>
          <w:vertAlign w:val="superscript"/>
        </w:rPr>
        <w:t>28</w:t>
      </w:r>
      <w:r w:rsidR="00FF6CB1" w:rsidRPr="00D26888">
        <w:rPr>
          <w:szCs w:val="22"/>
        </w:rPr>
        <w:fldChar w:fldCharType="end"/>
      </w:r>
    </w:p>
    <w:p w14:paraId="57214E88" w14:textId="4235F20B" w:rsidR="00823FB8" w:rsidRPr="00D26888" w:rsidRDefault="00823FB8" w:rsidP="00300C8D">
      <w:pPr>
        <w:widowControl w:val="0"/>
        <w:autoSpaceDE w:val="0"/>
        <w:autoSpaceDN w:val="0"/>
        <w:adjustRightInd w:val="0"/>
        <w:spacing w:line="360" w:lineRule="auto"/>
        <w:rPr>
          <w:szCs w:val="22"/>
        </w:rPr>
      </w:pPr>
      <w:r w:rsidRPr="00D26888">
        <w:rPr>
          <w:szCs w:val="22"/>
        </w:rPr>
        <w:t>When probabilistic analyses are not undertaken in the context of non-linear dynamic models, researchers should conduct comprehensiv</w:t>
      </w:r>
      <w:r w:rsidR="00552B74" w:rsidRPr="00D26888">
        <w:rPr>
          <w:szCs w:val="22"/>
        </w:rPr>
        <w:t>e DSAs on uncertain parameters.</w:t>
      </w:r>
      <w:r w:rsidRPr="00D26888">
        <w:rPr>
          <w:szCs w:val="22"/>
        </w:rPr>
        <w:t xml:space="preserve"> In these situations, researchers may consider using novel DSA methods such as stepwise DSA and distributional DSA.</w:t>
      </w:r>
      <w:r w:rsidR="00FF6CB1" w:rsidRPr="00D26888">
        <w:rPr>
          <w:szCs w:val="22"/>
        </w:rPr>
        <w:fldChar w:fldCharType="begin">
          <w:fldData xml:space="preserve">PEVuZE5vdGU+PENpdGU+PEF1dGhvcj5WcmVtYW48L0F1dGhvcj48WWVhcj4yMDIxPC9ZZWFyPjxS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</w:fldData>
        </w:fldChar>
      </w:r>
      <w:r w:rsidR="00800E8B" w:rsidRPr="00D26888">
        <w:rPr>
          <w:szCs w:val="22"/>
        </w:rPr>
        <w:instrText xml:space="preserve"> ADDIN EN.CITE </w:instrText>
      </w:r>
      <w:r w:rsidR="00800E8B" w:rsidRPr="00D26888">
        <w:rPr>
          <w:szCs w:val="22"/>
        </w:rPr>
        <w:fldChar w:fldCharType="begin">
          <w:fldData xml:space="preserve">PEVuZE5vdGU+PENpdGU+PEF1dGhvcj5WcmVtYW48L0F1dGhvcj48WWVhcj4yMDIxPC9ZZWFyPjxS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FF6CB1" w:rsidRPr="00D26888">
        <w:rPr>
          <w:szCs w:val="22"/>
        </w:rPr>
      </w:r>
      <w:r w:rsidR="00FF6CB1" w:rsidRPr="00D26888">
        <w:rPr>
          <w:szCs w:val="22"/>
        </w:rPr>
        <w:fldChar w:fldCharType="separate"/>
      </w:r>
      <w:r w:rsidR="00800E8B" w:rsidRPr="00D26888">
        <w:rPr>
          <w:noProof/>
          <w:szCs w:val="22"/>
          <w:vertAlign w:val="superscript"/>
        </w:rPr>
        <w:t>148</w:t>
      </w:r>
      <w:r w:rsidR="00FF6CB1" w:rsidRPr="00D26888">
        <w:rPr>
          <w:szCs w:val="22"/>
        </w:rPr>
        <w:fldChar w:fldCharType="end"/>
      </w:r>
    </w:p>
    <w:p w14:paraId="1BBE7881" w14:textId="77777777" w:rsidR="00300C8D" w:rsidRPr="00D26888" w:rsidRDefault="00300C8D" w:rsidP="00300C8D">
      <w:pPr>
        <w:widowControl w:val="0"/>
        <w:autoSpaceDE w:val="0"/>
        <w:autoSpaceDN w:val="0"/>
        <w:adjustRightInd w:val="0"/>
        <w:spacing w:line="360" w:lineRule="auto"/>
        <w:rPr>
          <w:szCs w:val="22"/>
        </w:rPr>
      </w:pPr>
    </w:p>
    <w:p w14:paraId="33CEAAA6" w14:textId="6FBBB8FC" w:rsidR="00823FB8" w:rsidRPr="00D26888" w:rsidRDefault="00823FB8" w:rsidP="00300C8D">
      <w:pPr>
        <w:widowControl w:val="0"/>
        <w:autoSpaceDE w:val="0"/>
        <w:autoSpaceDN w:val="0"/>
        <w:adjustRightInd w:val="0"/>
        <w:spacing w:line="360" w:lineRule="auto"/>
        <w:rPr>
          <w:szCs w:val="22"/>
        </w:rPr>
      </w:pPr>
      <w:r w:rsidRPr="00D26888">
        <w:rPr>
          <w:szCs w:val="22"/>
        </w:rPr>
        <w:t xml:space="preserve">The effects of parameter uncertainty may be particularly pronounced in dynamic models compared to static models because of non-linearity in these models that can lead to </w:t>
      </w:r>
      <w:r w:rsidR="007E7419" w:rsidRPr="00D26888">
        <w:rPr>
          <w:szCs w:val="22"/>
        </w:rPr>
        <w:t>more variable population outcomes</w:t>
      </w:r>
      <w:r w:rsidR="007E7419" w:rsidRPr="00D26888">
        <w:rPr>
          <w:szCs w:val="22"/>
          <w:lang w:val="en-US"/>
        </w:rPr>
        <w:t xml:space="preserve"> </w:t>
      </w:r>
      <w:r w:rsidRPr="00D26888">
        <w:rPr>
          <w:szCs w:val="22"/>
        </w:rPr>
        <w:t>model behaviour in different parameter regions. For example, a small change in parameter values may alter the model state from a disease-free state to a state of endemic equilibrium when the basic reproduction number (R</w:t>
      </w:r>
      <w:r w:rsidRPr="00D26888">
        <w:rPr>
          <w:szCs w:val="22"/>
          <w:vertAlign w:val="subscript"/>
        </w:rPr>
        <w:t>0</w:t>
      </w:r>
      <w:r w:rsidRPr="00D26888">
        <w:rPr>
          <w:szCs w:val="22"/>
        </w:rPr>
        <w:t xml:space="preserve">) is near a value of 1. These model behaviours have implications for the effectiveness of vaccination programs. If the program is introduced near a threshold state (e.g., beginning of an epidemic), its indirect effects may be substantial compared to </w:t>
      </w:r>
      <w:r w:rsidR="007E7419" w:rsidRPr="00D26888">
        <w:rPr>
          <w:szCs w:val="22"/>
        </w:rPr>
        <w:t xml:space="preserve">a </w:t>
      </w:r>
      <w:r w:rsidRPr="00D26888">
        <w:rPr>
          <w:szCs w:val="22"/>
        </w:rPr>
        <w:t>program introduc</w:t>
      </w:r>
      <w:r w:rsidR="007E7419" w:rsidRPr="00D26888">
        <w:rPr>
          <w:szCs w:val="22"/>
        </w:rPr>
        <w:t>ed</w:t>
      </w:r>
      <w:r w:rsidRPr="00D26888">
        <w:rPr>
          <w:szCs w:val="22"/>
        </w:rPr>
        <w:t xml:space="preserve"> at disease equilibrium where its effectiveness may exhibit a linear relationship between the number of individuals vaccinated and prevention of the disease of interest.</w:t>
      </w:r>
      <w:r w:rsidR="00FF6CB1" w:rsidRPr="00D26888">
        <w:rPr>
          <w:szCs w:val="22"/>
        </w:rPr>
        <w:fldChar w:fldCharType="begin"/>
      </w:r>
      <w:r w:rsidR="00800E8B" w:rsidRPr="00D26888">
        <w:rPr>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FF6CB1" w:rsidRPr="00D26888">
        <w:rPr>
          <w:szCs w:val="22"/>
        </w:rPr>
        <w:fldChar w:fldCharType="separate"/>
      </w:r>
      <w:r w:rsidR="00FF6CB1" w:rsidRPr="00D26888">
        <w:rPr>
          <w:noProof/>
          <w:szCs w:val="22"/>
          <w:vertAlign w:val="superscript"/>
        </w:rPr>
        <w:t>28</w:t>
      </w:r>
      <w:r w:rsidR="00FF6CB1" w:rsidRPr="00D26888">
        <w:rPr>
          <w:szCs w:val="22"/>
        </w:rPr>
        <w:fldChar w:fldCharType="end"/>
      </w:r>
    </w:p>
    <w:p w14:paraId="4690EBAB" w14:textId="77777777" w:rsidR="009C1507" w:rsidRPr="00D26888" w:rsidRDefault="009C1507" w:rsidP="00300C8D">
      <w:pPr>
        <w:widowControl w:val="0"/>
        <w:autoSpaceDE w:val="0"/>
        <w:autoSpaceDN w:val="0"/>
        <w:adjustRightInd w:val="0"/>
        <w:spacing w:line="360" w:lineRule="auto"/>
        <w:rPr>
          <w:szCs w:val="22"/>
        </w:rPr>
      </w:pPr>
    </w:p>
    <w:p w14:paraId="247F5347" w14:textId="4BA7AA2F" w:rsidR="00823FB8" w:rsidRPr="00D26888" w:rsidRDefault="00823FB8" w:rsidP="0020622D">
      <w:pPr>
        <w:spacing w:line="360" w:lineRule="auto"/>
        <w:rPr>
          <w:szCs w:val="22"/>
        </w:rPr>
      </w:pPr>
      <w:r w:rsidRPr="00D26888">
        <w:rPr>
          <w:szCs w:val="22"/>
        </w:rPr>
        <w:t>It can often be difficult to obtain accurate parameter estimates for infectious disease models since researchers frequently must rely on observational studies or surveillance data.</w:t>
      </w:r>
      <w:r w:rsidR="006059FE" w:rsidRPr="00D26888">
        <w:rPr>
          <w:szCs w:val="22"/>
        </w:rPr>
        <w:fldChar w:fldCharType="begin"/>
      </w:r>
      <w:r w:rsidR="00800E8B" w:rsidRPr="00D26888">
        <w:rPr>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6059FE" w:rsidRPr="00D26888">
        <w:rPr>
          <w:szCs w:val="22"/>
        </w:rPr>
        <w:fldChar w:fldCharType="separate"/>
      </w:r>
      <w:r w:rsidR="006059FE" w:rsidRPr="00D26888">
        <w:rPr>
          <w:noProof/>
          <w:szCs w:val="22"/>
          <w:vertAlign w:val="superscript"/>
        </w:rPr>
        <w:t>28</w:t>
      </w:r>
      <w:r w:rsidR="006059FE" w:rsidRPr="00D26888">
        <w:rPr>
          <w:szCs w:val="22"/>
        </w:rPr>
        <w:fldChar w:fldCharType="end"/>
      </w:r>
      <w:r w:rsidRPr="00D26888">
        <w:rPr>
          <w:szCs w:val="22"/>
        </w:rPr>
        <w:t xml:space="preserve"> Parameter values derived from surveillance data may be biased because</w:t>
      </w:r>
      <w:r w:rsidR="009C1507" w:rsidRPr="00D26888">
        <w:rPr>
          <w:szCs w:val="22"/>
        </w:rPr>
        <w:t xml:space="preserve"> the proportion of cases detected is often low and varies considerably between different diseases</w:t>
      </w:r>
      <w:r w:rsidRPr="00D26888">
        <w:rPr>
          <w:szCs w:val="22"/>
        </w:rPr>
        <w:t xml:space="preserve">, </w:t>
      </w:r>
      <w:r w:rsidR="009C1507" w:rsidRPr="00D26888">
        <w:rPr>
          <w:szCs w:val="22"/>
        </w:rPr>
        <w:t xml:space="preserve">even for </w:t>
      </w:r>
      <w:r w:rsidRPr="00D26888">
        <w:rPr>
          <w:szCs w:val="22"/>
        </w:rPr>
        <w:t xml:space="preserve">infectious diseases that are reportable as part of </w:t>
      </w:r>
      <w:r w:rsidR="007E7419" w:rsidRPr="00D26888">
        <w:rPr>
          <w:szCs w:val="22"/>
        </w:rPr>
        <w:t>P</w:t>
      </w:r>
      <w:r w:rsidRPr="00D26888">
        <w:rPr>
          <w:szCs w:val="22"/>
        </w:rPr>
        <w:t xml:space="preserve">ublic </w:t>
      </w:r>
      <w:r w:rsidR="007E7419" w:rsidRPr="00D26888">
        <w:rPr>
          <w:szCs w:val="22"/>
        </w:rPr>
        <w:t>H</w:t>
      </w:r>
      <w:r w:rsidRPr="00D26888">
        <w:rPr>
          <w:szCs w:val="22"/>
        </w:rPr>
        <w:t>ealth surveillance requirements.</w:t>
      </w:r>
      <w:r w:rsidR="006059FE" w:rsidRPr="00D26888">
        <w:rPr>
          <w:szCs w:val="22"/>
        </w:rPr>
        <w:fldChar w:fldCharType="begin"/>
      </w:r>
      <w:r w:rsidR="00800E8B" w:rsidRPr="00D26888">
        <w:rPr>
          <w:szCs w:val="22"/>
        </w:rPr>
        <w:instrText xml:space="preserve"> ADDIN EN.CITE &lt;EndNote&gt;&lt;Cite&gt;&lt;Author&gt;Sickbert-Bennett&lt;/Author&gt;&lt;Year&gt;2011&lt;/Year&gt;&lt;RecNum&gt;216&lt;/RecNum&gt;&lt;DisplayText&gt;&lt;style face="superscript"&gt;149&lt;/style&gt;&lt;/DisplayText&gt;&lt;record&gt;&lt;rec-number&gt;216&lt;/rec-number&gt;&lt;foreign-keys&gt;&lt;key app="EN" db-id="p5p0z5a9x2pazuex095vfdzg0a5srrsd5z9t" timestamp="1640321039" guid="6ea5639c-be87-4528-b482-4221391a0a6e"&gt;216&lt;/key&gt;&lt;/foreign-keys&gt;&lt;ref-type name="Journal Article"&gt;17&lt;/ref-type&gt;&lt;contributors&gt;&lt;authors&gt;&lt;author&gt;Sickbert-Bennett, E. E.&lt;/author&gt;&lt;author&gt;Weber, D. J.&lt;/author&gt;&lt;author&gt;Poole, C.&lt;/author&gt;&lt;author&gt;MacDonald, P. D.&lt;/author&gt;&lt;author&gt;Maillard, J. M.&lt;/author&gt;&lt;/authors&gt;&lt;/contributors&gt;&lt;auth-address&gt;Hospital Epidemiology, University of North Carolina Health Care System, Chapel Hill, North Carolina 27514, USA. esickber@unch.unc.edu&lt;/auth-address&gt;&lt;titles&gt;&lt;title&gt;Completeness of communicable disease reporting, North Carolina, USA, 1995-1997 and 2000-2006&lt;/title&gt;&lt;secondary-title&gt;Emerg Infect Dis&lt;/secondary-title&gt;&lt;/titles&gt;&lt;periodical&gt;&lt;full-title&gt;Emerg Infect Dis&lt;/full-title&gt;&lt;/periodical&gt;&lt;pages&gt;23-9&lt;/pages&gt;&lt;volume&gt;17&lt;/volume&gt;&lt;number&gt;1&lt;/number&gt;&lt;keywords&gt;&lt;keyword&gt;Communicable Diseases/*diagnosis/*epidemiology&lt;/keyword&gt;&lt;keyword&gt;Disease Notification/*methods&lt;/keyword&gt;&lt;keyword&gt;*Government Programs&lt;/keyword&gt;&lt;keyword&gt;Humans&lt;/keyword&gt;&lt;keyword&gt;International Classification of Diseases&lt;/keyword&gt;&lt;keyword&gt;Logistic Models&lt;/keyword&gt;&lt;keyword&gt;North Carolina&lt;/keyword&gt;&lt;keyword&gt;Population Surveillance/methods&lt;/keyword&gt;&lt;keyword&gt;*Program Evaluation&lt;/keyword&gt;&lt;keyword&gt;Public Health&lt;/keyword&gt;&lt;/keywords&gt;&lt;dates&gt;&lt;year&gt;2011&lt;/year&gt;&lt;pub-dates&gt;&lt;date&gt;Jan&lt;/date&gt;&lt;/pub-dates&gt;&lt;/dates&gt;&lt;isbn&gt;1080-6040 (Print)&amp;#xD;1080-6040&lt;/isbn&gt;&lt;accession-num&gt;21192850&lt;/accession-num&gt;&lt;urls&gt;&lt;/urls&gt;&lt;custom2&gt;PMC3204630&lt;/custom2&gt;&lt;electronic-resource-num&gt;10.3201/eid1701.100660&lt;/electronic-resource-num&gt;&lt;remote-database-provider&gt;NLM&lt;/remote-database-provider&gt;&lt;language&gt;eng&lt;/language&gt;&lt;/record&gt;&lt;/Cite&gt;&lt;/EndNote&gt;</w:instrText>
      </w:r>
      <w:r w:rsidR="006059FE" w:rsidRPr="00D26888">
        <w:rPr>
          <w:szCs w:val="22"/>
        </w:rPr>
        <w:fldChar w:fldCharType="separate"/>
      </w:r>
      <w:r w:rsidR="00800E8B" w:rsidRPr="00D26888">
        <w:rPr>
          <w:noProof/>
          <w:szCs w:val="22"/>
          <w:vertAlign w:val="superscript"/>
        </w:rPr>
        <w:t>149</w:t>
      </w:r>
      <w:r w:rsidR="006059FE" w:rsidRPr="00D26888">
        <w:rPr>
          <w:szCs w:val="22"/>
        </w:rPr>
        <w:fldChar w:fldCharType="end"/>
      </w:r>
      <w:r w:rsidR="009C1507" w:rsidRPr="00D26888">
        <w:rPr>
          <w:szCs w:val="22"/>
        </w:rPr>
        <w:t xml:space="preserve"> S</w:t>
      </w:r>
      <w:r w:rsidRPr="00D26888">
        <w:rPr>
          <w:szCs w:val="22"/>
        </w:rPr>
        <w:t xml:space="preserve">everity of </w:t>
      </w:r>
      <w:r w:rsidR="009C1507" w:rsidRPr="00D26888">
        <w:rPr>
          <w:szCs w:val="22"/>
        </w:rPr>
        <w:t>the infectious disease impacts detection</w:t>
      </w:r>
      <w:r w:rsidRPr="00D26888">
        <w:rPr>
          <w:szCs w:val="22"/>
        </w:rPr>
        <w:t>. For example, infection with pertussis may be asymptomatic, associated with mild symptoms, or severe coughing or even death.</w:t>
      </w:r>
      <w:r w:rsidR="006059FE" w:rsidRPr="00D26888">
        <w:rPr>
          <w:szCs w:val="22"/>
        </w:rPr>
        <w:fldChar w:fldCharType="begin">
          <w:fldData xml:space="preserve">PEVuZE5vdGU+PENpdGU+PEF1dGhvcj5NYXR0b288L0F1dGhvcj48WWVhcj4yMDA1PC9ZZWFyPjxS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</w:fldData>
        </w:fldChar>
      </w:r>
      <w:r w:rsidR="00800E8B" w:rsidRPr="00D26888">
        <w:rPr>
          <w:szCs w:val="22"/>
        </w:rPr>
        <w:instrText xml:space="preserve"> ADDIN EN.CITE </w:instrText>
      </w:r>
      <w:r w:rsidR="00800E8B" w:rsidRPr="00D26888">
        <w:rPr>
          <w:szCs w:val="22"/>
        </w:rPr>
        <w:fldChar w:fldCharType="begin">
          <w:fldData xml:space="preserve">PEVuZE5vdGU+PENpdGU+PEF1dGhvcj5NYXR0b288L0F1dGhvcj48WWVhcj4yMDA1PC9ZZWFyPjxS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6059FE" w:rsidRPr="00D26888">
        <w:rPr>
          <w:szCs w:val="22"/>
        </w:rPr>
      </w:r>
      <w:r w:rsidR="006059FE" w:rsidRPr="00D26888">
        <w:rPr>
          <w:szCs w:val="22"/>
        </w:rPr>
        <w:fldChar w:fldCharType="separate"/>
      </w:r>
      <w:r w:rsidR="00800E8B" w:rsidRPr="00D26888">
        <w:rPr>
          <w:noProof/>
          <w:szCs w:val="22"/>
          <w:vertAlign w:val="superscript"/>
        </w:rPr>
        <w:t>150</w:t>
      </w:r>
      <w:r w:rsidR="006059FE" w:rsidRPr="00D26888">
        <w:rPr>
          <w:szCs w:val="22"/>
        </w:rPr>
        <w:fldChar w:fldCharType="end"/>
      </w:r>
      <w:r w:rsidRPr="00D26888">
        <w:rPr>
          <w:szCs w:val="22"/>
        </w:rPr>
        <w:t xml:space="preserve"> Thus, surveillance systems that rely upon passive reporting often overestimate disease severity, morbidity, and mortality, while underestimating the true incidence of infection in the population.</w:t>
      </w:r>
      <w:r w:rsidR="006059FE" w:rsidRPr="00D26888">
        <w:rPr>
          <w:szCs w:val="22"/>
        </w:rPr>
        <w:fldChar w:fldCharType="begin">
          <w:fldData xml:space="preserve">PEVuZE5vdGU+PENpdGU+PEF1dGhvcj5NYXR0b288L0F1dGhvcj48WWVhcj4yMDA1PC9ZZWFyPjxS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</w:fldData>
        </w:fldChar>
      </w:r>
      <w:r w:rsidR="00800E8B" w:rsidRPr="00D26888">
        <w:rPr>
          <w:szCs w:val="22"/>
        </w:rPr>
        <w:instrText xml:space="preserve"> ADDIN EN.CITE </w:instrText>
      </w:r>
      <w:r w:rsidR="00800E8B" w:rsidRPr="00D26888">
        <w:rPr>
          <w:szCs w:val="22"/>
        </w:rPr>
        <w:fldChar w:fldCharType="begin">
          <w:fldData xml:space="preserve">PEVuZE5vdGU+PENpdGU+PEF1dGhvcj5NYXR0b288L0F1dGhvcj48WWVhcj4yMDA1PC9ZZWFyPjxS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6059FE" w:rsidRPr="00D26888">
        <w:rPr>
          <w:szCs w:val="22"/>
        </w:rPr>
      </w:r>
      <w:r w:rsidR="006059FE" w:rsidRPr="00D26888">
        <w:rPr>
          <w:szCs w:val="22"/>
        </w:rPr>
        <w:fldChar w:fldCharType="separate"/>
      </w:r>
      <w:r w:rsidR="00800E8B" w:rsidRPr="00D26888">
        <w:rPr>
          <w:noProof/>
          <w:szCs w:val="22"/>
          <w:vertAlign w:val="superscript"/>
        </w:rPr>
        <w:t>28,150</w:t>
      </w:r>
      <w:r w:rsidR="006059FE" w:rsidRPr="00D26888">
        <w:rPr>
          <w:szCs w:val="22"/>
        </w:rPr>
        <w:fldChar w:fldCharType="end"/>
      </w:r>
    </w:p>
    <w:p w14:paraId="4182B999" w14:textId="77777777" w:rsidR="0020622D" w:rsidRPr="00D26888" w:rsidRDefault="0020622D" w:rsidP="0020622D">
      <w:pPr>
        <w:spacing w:line="360" w:lineRule="auto"/>
        <w:rPr>
          <w:szCs w:val="22"/>
        </w:rPr>
      </w:pPr>
    </w:p>
    <w:p w14:paraId="43AA7E92" w14:textId="0F5276C3" w:rsidR="00823FB8" w:rsidRPr="00D26888" w:rsidRDefault="00823FB8" w:rsidP="000B194D">
      <w:pPr>
        <w:spacing w:line="360" w:lineRule="auto"/>
        <w:rPr>
          <w:szCs w:val="22"/>
        </w:rPr>
      </w:pPr>
      <w:r w:rsidRPr="00D26888">
        <w:rPr>
          <w:szCs w:val="22"/>
        </w:rPr>
        <w:t>Uncertainty in estimates of vaccine effectiveness may arise from differences between data obtained from RCTs compared to that obtained fro</w:t>
      </w:r>
      <w:r w:rsidR="009C1507" w:rsidRPr="00D26888">
        <w:rPr>
          <w:szCs w:val="22"/>
        </w:rPr>
        <w:t xml:space="preserve">m large observational studies. </w:t>
      </w:r>
      <w:r w:rsidRPr="00D26888">
        <w:rPr>
          <w:szCs w:val="22"/>
        </w:rPr>
        <w:t>In RCTs</w:t>
      </w:r>
      <w:r w:rsidR="009C1507" w:rsidRPr="00D26888">
        <w:rPr>
          <w:szCs w:val="22"/>
        </w:rPr>
        <w:t>,</w:t>
      </w:r>
      <w:r w:rsidRPr="00D26888">
        <w:rPr>
          <w:szCs w:val="22"/>
        </w:rPr>
        <w:t xml:space="preserve"> the force of infection does not change and leads to an underestimate of the true population-based effectiveness of the vaccine because these studies do not account for indirect effects </w:t>
      </w:r>
      <w:r w:rsidR="009C1507" w:rsidRPr="00D26888">
        <w:rPr>
          <w:szCs w:val="22"/>
        </w:rPr>
        <w:t xml:space="preserve">of vaccination </w:t>
      </w:r>
      <w:r w:rsidRPr="00D26888">
        <w:rPr>
          <w:szCs w:val="22"/>
        </w:rPr>
        <w:t>(i.e.</w:t>
      </w:r>
      <w:r w:rsidR="009C1507" w:rsidRPr="00D26888">
        <w:rPr>
          <w:szCs w:val="22"/>
        </w:rPr>
        <w:t>,</w:t>
      </w:r>
      <w:r w:rsidRPr="00D26888">
        <w:rPr>
          <w:szCs w:val="22"/>
        </w:rPr>
        <w:t xml:space="preserve"> impact of community immunity). On the other hand, large population-based observational studies of vaccine effectiveness do account for indirect effects, but they are limited by the potential for selection bias and unmeasured confounding.</w:t>
      </w:r>
      <w:r w:rsidR="006059FE" w:rsidRPr="00D26888">
        <w:rPr>
          <w:szCs w:val="22"/>
        </w:rPr>
        <w:fldChar w:fldCharType="begin">
          <w:fldData xml:space="preserve">PEVuZE5vdGU+PENpdGU+PEF1dGhvcj5MaXBzaXRjaDwvQXV0aG9yPjxZZWFyPjIwMTY8L1llYXI+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=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PEVuZE5vdGU+PENpdGU+PEF1dGhvcj5MaXBzaXRjaDwvQXV0aG9yPjxZZWFyPjIwMTY8L1llYXI+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=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6059FE" w:rsidRPr="00D26888">
        <w:rPr>
          <w:szCs w:val="22"/>
        </w:rPr>
      </w:r>
      <w:r w:rsidR="006059FE" w:rsidRPr="00D26888">
        <w:rPr>
          <w:szCs w:val="22"/>
        </w:rPr>
        <w:fldChar w:fldCharType="separate"/>
      </w:r>
      <w:r w:rsidR="00800E8B" w:rsidRPr="00D26888">
        <w:rPr>
          <w:noProof/>
          <w:szCs w:val="22"/>
          <w:vertAlign w:val="superscript"/>
        </w:rPr>
        <w:t>28,151</w:t>
      </w:r>
      <w:r w:rsidR="006059FE" w:rsidRPr="00D26888">
        <w:rPr>
          <w:szCs w:val="22"/>
        </w:rPr>
        <w:fldChar w:fldCharType="end"/>
      </w:r>
      <w:r w:rsidRPr="00D26888">
        <w:rPr>
          <w:szCs w:val="22"/>
        </w:rPr>
        <w:t xml:space="preserve"> Selection bias may result from systematic differences in </w:t>
      </w:r>
      <w:r w:rsidR="007106E8" w:rsidRPr="00D26888">
        <w:rPr>
          <w:szCs w:val="22"/>
        </w:rPr>
        <w:t xml:space="preserve">sampling of </w:t>
      </w:r>
      <w:r w:rsidRPr="00D26888">
        <w:rPr>
          <w:szCs w:val="22"/>
        </w:rPr>
        <w:t xml:space="preserve">individuals who are vaccinated compared to those who are not, resulting in a distribution of exposures and outcomes that is no longer representative of the source population. Confounding </w:t>
      </w:r>
      <w:r w:rsidR="000B194D" w:rsidRPr="00D26888">
        <w:rPr>
          <w:szCs w:val="22"/>
        </w:rPr>
        <w:t>occurs when all or part of the apparent association between the exposure (</w:t>
      </w:r>
      <w:r w:rsidR="00561BC5" w:rsidRPr="00D26888">
        <w:rPr>
          <w:szCs w:val="22"/>
        </w:rPr>
        <w:t xml:space="preserve">the </w:t>
      </w:r>
      <w:r w:rsidR="000B194D" w:rsidRPr="00D26888">
        <w:rPr>
          <w:szCs w:val="22"/>
        </w:rPr>
        <w:t>vaccination program) and outcome</w:t>
      </w:r>
      <w:r w:rsidR="00561BC5" w:rsidRPr="00D26888">
        <w:rPr>
          <w:szCs w:val="22"/>
        </w:rPr>
        <w:t xml:space="preserve"> (e.g., hospitalizations averted, deaths averted)</w:t>
      </w:r>
      <w:r w:rsidR="000B194D" w:rsidRPr="00D26888">
        <w:rPr>
          <w:szCs w:val="22"/>
        </w:rPr>
        <w:t xml:space="preserve"> is, in fact, accounted for by other variables that affect the outcome and are not themselves affected by exposure</w:t>
      </w:r>
      <w:r w:rsidRPr="00D26888">
        <w:rPr>
          <w:szCs w:val="22"/>
        </w:rPr>
        <w:t>.</w:t>
      </w:r>
      <w:r w:rsidR="00561BC5" w:rsidRPr="00D26888">
        <w:rPr>
          <w:szCs w:val="22"/>
        </w:rPr>
        <w:t xml:space="preserve"> </w:t>
      </w:r>
      <w:r w:rsidRPr="00D26888">
        <w:rPr>
          <w:szCs w:val="22"/>
        </w:rPr>
        <w:t>Examples of these factors could include level of access to healthcare services, socioeconomic status, and prevalence of natural immunity.</w:t>
      </w:r>
      <w:r w:rsidR="006059FE" w:rsidRPr="00D26888">
        <w:rPr>
          <w:szCs w:val="22"/>
        </w:rPr>
        <w:fldChar w:fldCharType="begin">
          <w:fldData xml:space="preserve">PEVuZE5vdGU+PENpdGU+PEF1dGhvcj5MaXBzaXRjaDwvQXV0aG9yPjxZZWFyPjIwMTY8L1llYXI+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=
</w:fldData>
        </w:fldChar>
      </w:r>
      <w:r w:rsidR="00800E8B" w:rsidRPr="00D26888">
        <w:rPr>
          <w:szCs w:val="22"/>
        </w:rPr>
        <w:instrText xml:space="preserve"> ADDIN EN.CITE </w:instrText>
      </w:r>
      <w:r w:rsidR="00800E8B" w:rsidRPr="00D26888">
        <w:rPr>
          <w:szCs w:val="22"/>
        </w:rPr>
        <w:fldChar w:fldCharType="begin">
          <w:fldData xml:space="preserve">PEVuZE5vdGU+PENpdGU+PEF1dGhvcj5MaXBzaXRjaDwvQXV0aG9yPjxZZWFyPjIwMTY8L1llYXI+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=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6059FE" w:rsidRPr="00D26888">
        <w:rPr>
          <w:szCs w:val="22"/>
        </w:rPr>
      </w:r>
      <w:r w:rsidR="006059FE" w:rsidRPr="00D26888">
        <w:rPr>
          <w:szCs w:val="22"/>
        </w:rPr>
        <w:fldChar w:fldCharType="separate"/>
      </w:r>
      <w:r w:rsidR="00800E8B" w:rsidRPr="00D26888">
        <w:rPr>
          <w:noProof/>
          <w:szCs w:val="22"/>
          <w:vertAlign w:val="superscript"/>
        </w:rPr>
        <w:t>151</w:t>
      </w:r>
      <w:r w:rsidR="006059FE" w:rsidRPr="00D26888">
        <w:rPr>
          <w:szCs w:val="22"/>
        </w:rPr>
        <w:fldChar w:fldCharType="end"/>
      </w:r>
      <w:r w:rsidRPr="00D26888">
        <w:rPr>
          <w:szCs w:val="22"/>
        </w:rPr>
        <w:t xml:space="preserve"> Researchers should note that observational studies of vaccine effectiveness are difficult to conduct</w:t>
      </w:r>
      <w:r w:rsidR="00561BC5" w:rsidRPr="00D26888">
        <w:rPr>
          <w:szCs w:val="22"/>
        </w:rPr>
        <w:t>,</w:t>
      </w:r>
      <w:r w:rsidRPr="00D26888">
        <w:rPr>
          <w:szCs w:val="22"/>
        </w:rPr>
        <w:t xml:space="preserve"> and usually cannot be undertaken prior to a vaccine being licensed. Also, effectiveness of vaccination programs for preventing disease in both vaccinated and unvaccinated individuals </w:t>
      </w:r>
      <w:r w:rsidR="007E7419" w:rsidRPr="00D26888">
        <w:rPr>
          <w:szCs w:val="22"/>
        </w:rPr>
        <w:t xml:space="preserve">at the population-level </w:t>
      </w:r>
      <w:r w:rsidRPr="00D26888">
        <w:rPr>
          <w:szCs w:val="22"/>
        </w:rPr>
        <w:t>(community immunity) is dependent upon vaccine coverage and dose comp</w:t>
      </w:r>
      <w:r w:rsidR="00561BC5" w:rsidRPr="00D26888">
        <w:rPr>
          <w:szCs w:val="22"/>
        </w:rPr>
        <w:t>letion rates. U</w:t>
      </w:r>
      <w:r w:rsidRPr="00D26888">
        <w:rPr>
          <w:szCs w:val="22"/>
        </w:rPr>
        <w:t>ncertainty in these parameters should be accounted for. When considering observational studies of vaccine effectiveness for inclusion in economic evaluations, researchers may consider referring to published guidelines for assessing evidence from comparative effectiveness studies.</w:t>
      </w:r>
      <w:r w:rsidR="006059FE" w:rsidRPr="00D26888">
        <w:rPr>
          <w:szCs w:val="22"/>
        </w:rPr>
        <w:fldChar w:fldCharType="begin">
          <w:fldData xml:space="preserve">PEVuZE5vdGU+PENpdGU+PEF1dGhvcj5CZXJnZXI8L0F1dGhvcj48WWVhcj4yMDE3PC9ZZWFyPjxS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=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PEVuZE5vdGU+PENpdGU+PEF1dGhvcj5CZXJnZXI8L0F1dGhvcj48WWVhcj4yMDE3PC9ZZWFyPjxS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=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6059FE" w:rsidRPr="00D26888">
        <w:rPr>
          <w:szCs w:val="22"/>
        </w:rPr>
      </w:r>
      <w:r w:rsidR="006059FE" w:rsidRPr="00D26888">
        <w:rPr>
          <w:szCs w:val="22"/>
        </w:rPr>
        <w:fldChar w:fldCharType="separate"/>
      </w:r>
      <w:r w:rsidR="00800E8B" w:rsidRPr="00D26888">
        <w:rPr>
          <w:noProof/>
          <w:szCs w:val="22"/>
          <w:vertAlign w:val="superscript"/>
        </w:rPr>
        <w:t>152,153</w:t>
      </w:r>
      <w:r w:rsidR="006059FE" w:rsidRPr="00D26888">
        <w:rPr>
          <w:szCs w:val="22"/>
        </w:rPr>
        <w:fldChar w:fldCharType="end"/>
      </w:r>
    </w:p>
    <w:p w14:paraId="7EC66E38" w14:textId="77777777" w:rsidR="00823FB8" w:rsidRPr="00D26888" w:rsidRDefault="00823FB8" w:rsidP="002978F7">
      <w:pPr>
        <w:spacing w:line="360" w:lineRule="auto"/>
        <w:rPr>
          <w:szCs w:val="22"/>
        </w:rPr>
      </w:pPr>
    </w:p>
    <w:p w14:paraId="1D7F499D" w14:textId="495B764C" w:rsidR="00823FB8" w:rsidRPr="00D26888" w:rsidRDefault="00823FB8" w:rsidP="002978F7">
      <w:pPr>
        <w:spacing w:line="360" w:lineRule="auto"/>
        <w:rPr>
          <w:szCs w:val="22"/>
        </w:rPr>
      </w:pPr>
      <w:r w:rsidRPr="00D26888">
        <w:rPr>
          <w:szCs w:val="22"/>
        </w:rPr>
        <w:t>Uncertainty in parameters related to transmission of infection between individuals should be reflect</w:t>
      </w:r>
      <w:r w:rsidR="007106E8" w:rsidRPr="00D26888">
        <w:rPr>
          <w:szCs w:val="22"/>
        </w:rPr>
        <w:t xml:space="preserve">ed in an uncertainty analysis. </w:t>
      </w:r>
      <w:r w:rsidRPr="00D26888">
        <w:rPr>
          <w:szCs w:val="22"/>
        </w:rPr>
        <w:t xml:space="preserve">These parameters include contact patterns between individuals, as well as other behaviours that may influence disease prevention </w:t>
      </w:r>
      <w:r w:rsidR="007106E8" w:rsidRPr="00D26888">
        <w:rPr>
          <w:szCs w:val="22"/>
        </w:rPr>
        <w:t>and control.</w:t>
      </w:r>
      <w:r w:rsidRPr="00D26888">
        <w:rPr>
          <w:szCs w:val="22"/>
        </w:rPr>
        <w:t xml:space="preserve"> Researchers should account for any differences in t</w:t>
      </w:r>
      <w:r w:rsidR="007106E8" w:rsidRPr="00D26888">
        <w:rPr>
          <w:szCs w:val="22"/>
        </w:rPr>
        <w:t>hese parameters between groups.</w:t>
      </w:r>
      <w:r w:rsidRPr="00D26888">
        <w:rPr>
          <w:szCs w:val="22"/>
        </w:rPr>
        <w:t xml:space="preserve"> For example</w:t>
      </w:r>
      <w:r w:rsidR="00970B37" w:rsidRPr="00D26888">
        <w:rPr>
          <w:szCs w:val="22"/>
        </w:rPr>
        <w:t>,</w:t>
      </w:r>
      <w:r w:rsidRPr="00D26888">
        <w:rPr>
          <w:szCs w:val="22"/>
        </w:rPr>
        <w:t xml:space="preserve"> in diseases where asymptomatic or mildly symptomatic individuals can transmit infection to others, these individuals are less likely to modify their behaviours to reduce transmission compared to individuals whose symptoms are more severe.</w:t>
      </w:r>
      <w:r w:rsidR="006059FE" w:rsidRPr="00D26888">
        <w:rPr>
          <w:szCs w:val="22"/>
        </w:rPr>
        <w:fldChar w:fldCharType="begin"/>
      </w:r>
      <w:r w:rsidR="00800E8B" w:rsidRPr="00D26888">
        <w:rPr>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6059FE" w:rsidRPr="00D26888">
        <w:rPr>
          <w:szCs w:val="22"/>
        </w:rPr>
        <w:fldChar w:fldCharType="separate"/>
      </w:r>
      <w:r w:rsidR="00486AF6" w:rsidRPr="00D26888">
        <w:rPr>
          <w:noProof/>
          <w:szCs w:val="22"/>
          <w:vertAlign w:val="superscript"/>
        </w:rPr>
        <w:t>28</w:t>
      </w:r>
      <w:r w:rsidR="006059FE" w:rsidRPr="00D26888">
        <w:rPr>
          <w:szCs w:val="22"/>
        </w:rPr>
        <w:fldChar w:fldCharType="end"/>
      </w:r>
    </w:p>
    <w:p w14:paraId="3737DBD6" w14:textId="77777777" w:rsidR="00823FB8" w:rsidRPr="00D26888" w:rsidRDefault="00823FB8" w:rsidP="002978F7">
      <w:pPr>
        <w:spacing w:line="360" w:lineRule="auto"/>
        <w:rPr>
          <w:szCs w:val="22"/>
        </w:rPr>
      </w:pPr>
    </w:p>
    <w:p w14:paraId="74F96560" w14:textId="726CDB6E" w:rsidR="00823FB8" w:rsidRPr="00D26888" w:rsidRDefault="00823FB8" w:rsidP="002978F7">
      <w:pPr>
        <w:spacing w:line="360" w:lineRule="auto"/>
        <w:rPr>
          <w:szCs w:val="22"/>
        </w:rPr>
      </w:pPr>
      <w:r w:rsidRPr="00D26888">
        <w:rPr>
          <w:szCs w:val="22"/>
        </w:rPr>
        <w:t>In some cases parameter values are estimated using models, which could be considered sub-models of the primary decision-analytic model.</w:t>
      </w:r>
      <w:r w:rsidR="00486AF6" w:rsidRPr="00D26888">
        <w:rPr>
          <w:szCs w:val="22"/>
        </w:rPr>
        <w:fldChar w:fldCharType="begin"/>
      </w:r>
      <w:r w:rsidR="00800E8B" w:rsidRPr="00D26888">
        <w:rPr>
          <w:szCs w:val="22"/>
        </w:rPr>
        <w:instrText xml:space="preserve"> ADDIN EN.CITE &lt;EndNote&gt;&lt;Cite&gt;&lt;Author&gt;Bilcke&lt;/Author&gt;&lt;Year&gt;2011&lt;/Year&gt;&lt;RecNum&gt;77&lt;/RecNum&gt;&lt;DisplayText&gt;&lt;style face="superscript"&gt;144&lt;/style&gt;&lt;/DisplayText&gt;&lt;record&gt;&lt;rec-number&gt;77&lt;/rec-number&gt;&lt;foreign-keys&gt;&lt;key app="EN" db-id="p5p0z5a9x2pazuex095vfdzg0a5srrsd5z9t" timestamp="1640287189" guid="50a3be07-840b-4a8d-a345-52ee56837a4b"&gt;77&lt;/key&gt;&lt;/foreign-keys&gt;&lt;ref-type name="Journal Article"&gt;17&lt;/ref-type&gt;&lt;contributors&gt;&lt;authors&gt;&lt;author&gt;Bilcke, J.&lt;/author&gt;&lt;author&gt;Beutels, P.&lt;/author&gt;&lt;author&gt;Brisson, M.&lt;/author&gt;&lt;author&gt;Jit, M.&lt;/author&gt;&lt;/authors&gt;&lt;/contributors&gt;&lt;auth-address&gt;Center for Health Economic Research and Modeling for Infectious Diseases (CHERMID), Vaccine and Infectious Disease Institute (Vaxinfectio), Antwerp University, Antwerp, Belgium (JB, PB)&amp;#xD;De´ partement de Me´ decine sociale et pre´ ventive, Universite´ Laval, Que´ bec, Canada (MB)&amp;#xD;URESP, Centre de recherche FRSQ du CHA universitaire de Que´ bec, Que´ bec, Canada (MB)&amp;#xD;Modelling and Economics Unit, Health Protection Agency, London, United Kingdom (MJ)&lt;/auth-address&gt;&lt;titles&gt;&lt;title&gt;Accounting for methodological, structural, and parameter uncertainty in decision-analytic models: a practical guide&lt;/title&gt;&lt;secondary-title&gt;Med Decis Making&lt;/secondary-title&gt;&lt;/titles&gt;&lt;periodical&gt;&lt;full-title&gt;Med Decis Making&lt;/full-title&gt;&lt;/periodical&gt;&lt;pages&gt;675-92&lt;/pages&gt;&lt;volume&gt;31&lt;/volume&gt;&lt;number&gt;4&lt;/number&gt;&lt;edition&gt;20110608&lt;/edition&gt;&lt;keywords&gt;&lt;keyword&gt;*Decision Support Techniques&lt;/keyword&gt;&lt;keyword&gt;Models, Theoretical&lt;/keyword&gt;&lt;keyword&gt;*Uncertainty&lt;/keyword&gt;&lt;/keywords&gt;&lt;dates&gt;&lt;year&gt;2011&lt;/year&gt;&lt;pub-dates&gt;&lt;date&gt;Jul-Aug&lt;/date&gt;&lt;/pub-dates&gt;&lt;/dates&gt;&lt;isbn&gt;0272-989x&lt;/isbn&gt;&lt;accession-num&gt;21653805&lt;/accession-num&gt;&lt;urls&gt;&lt;/urls&gt;&lt;electronic-resource-num&gt;10.1177/0272989x11409240&lt;/electronic-resource-num&gt;&lt;remote-database-provider&gt;NLM&lt;/remote-database-provider&gt;&lt;language&gt;eng&lt;/language&gt;&lt;/record&gt;&lt;/Cite&gt;&lt;/EndNote&gt;</w:instrText>
      </w:r>
      <w:r w:rsidR="00486AF6" w:rsidRPr="00D26888">
        <w:rPr>
          <w:szCs w:val="22"/>
        </w:rPr>
        <w:fldChar w:fldCharType="separate"/>
      </w:r>
      <w:r w:rsidR="00800E8B" w:rsidRPr="00D26888">
        <w:rPr>
          <w:noProof/>
          <w:szCs w:val="22"/>
          <w:vertAlign w:val="superscript"/>
        </w:rPr>
        <w:t>144</w:t>
      </w:r>
      <w:r w:rsidR="00486AF6" w:rsidRPr="00D26888">
        <w:rPr>
          <w:szCs w:val="22"/>
        </w:rPr>
        <w:fldChar w:fldCharType="end"/>
      </w:r>
      <w:r w:rsidRPr="00D26888">
        <w:rPr>
          <w:szCs w:val="22"/>
        </w:rPr>
        <w:t xml:space="preserve"> For example, a predictive model may be required to establish the relationship between immune biomarkers that are vaccine </w:t>
      </w:r>
      <w:proofErr w:type="spellStart"/>
      <w:r w:rsidRPr="00D26888">
        <w:rPr>
          <w:szCs w:val="22"/>
        </w:rPr>
        <w:t>CoPs</w:t>
      </w:r>
      <w:proofErr w:type="spellEnd"/>
      <w:r w:rsidR="00970B37" w:rsidRPr="00D26888">
        <w:rPr>
          <w:szCs w:val="22"/>
        </w:rPr>
        <w:t>,</w:t>
      </w:r>
      <w:r w:rsidRPr="00D26888">
        <w:rPr>
          <w:szCs w:val="22"/>
        </w:rPr>
        <w:t xml:space="preserve"> and the incidence of clinically apparent disease. In this case, uncertainty in the values related to </w:t>
      </w:r>
      <w:proofErr w:type="spellStart"/>
      <w:r w:rsidRPr="00D26888">
        <w:rPr>
          <w:szCs w:val="22"/>
        </w:rPr>
        <w:t>CoPs</w:t>
      </w:r>
      <w:proofErr w:type="spellEnd"/>
      <w:r w:rsidRPr="00D26888">
        <w:rPr>
          <w:szCs w:val="22"/>
        </w:rPr>
        <w:t xml:space="preserve"> as well as uncertainty in the methods used to model the relationship between </w:t>
      </w:r>
      <w:proofErr w:type="spellStart"/>
      <w:r w:rsidRPr="00D26888">
        <w:rPr>
          <w:szCs w:val="22"/>
        </w:rPr>
        <w:t>CoPs</w:t>
      </w:r>
      <w:proofErr w:type="spellEnd"/>
      <w:r w:rsidRPr="00D26888">
        <w:rPr>
          <w:szCs w:val="22"/>
        </w:rPr>
        <w:t xml:space="preserve"> and clinical disease need to be accounted for.</w:t>
      </w:r>
    </w:p>
    <w:p w14:paraId="1EB2FC67" w14:textId="77777777" w:rsidR="00823FB8" w:rsidRPr="00D26888" w:rsidRDefault="00823FB8" w:rsidP="002978F7">
      <w:pPr>
        <w:spacing w:line="360" w:lineRule="auto"/>
        <w:rPr>
          <w:szCs w:val="22"/>
        </w:rPr>
      </w:pPr>
    </w:p>
    <w:p w14:paraId="5389BDE1" w14:textId="3BF9D8DB" w:rsidR="00823FB8" w:rsidRPr="00D26888" w:rsidRDefault="00823FB8" w:rsidP="007106E8">
      <w:pPr>
        <w:widowControl w:val="0"/>
        <w:autoSpaceDE w:val="0"/>
        <w:autoSpaceDN w:val="0"/>
        <w:adjustRightInd w:val="0"/>
        <w:spacing w:line="360" w:lineRule="auto"/>
        <w:rPr>
          <w:szCs w:val="22"/>
        </w:rPr>
      </w:pPr>
      <w:r w:rsidRPr="00D26888">
        <w:rPr>
          <w:szCs w:val="22"/>
        </w:rPr>
        <w:t>When calibration is used to estimate model parameters, uncertainty in the estimates derived from the calibration process should be explored.</w:t>
      </w:r>
      <w:r w:rsidR="00486AF6" w:rsidRPr="00D26888">
        <w:rPr>
          <w:szCs w:val="22"/>
        </w:rPr>
        <w:fldChar w:fldCharType="begin"/>
      </w:r>
      <w:r w:rsidR="00800E8B" w:rsidRPr="00D26888">
        <w:rPr>
          <w:szCs w:val="22"/>
        </w:rPr>
        <w:instrText xml:space="preserve"> ADDIN EN.CITE &lt;EndNote&gt;&lt;Cite&gt;&lt;Author&gt;Briggs&lt;/Author&gt;&lt;Year&gt;2012&lt;/Year&gt;&lt;RecNum&gt;89&lt;/RecNum&gt;&lt;DisplayText&gt;&lt;style face="superscript"&gt;145&lt;/style&gt;&lt;/DisplayText&gt;&lt;record&gt;&lt;rec-number&gt;89&lt;/rec-number&gt;&lt;foreign-keys&gt;&lt;key app="EN" db-id="p5p0z5a9x2pazuex095vfdzg0a5srrsd5z9t" timestamp="1640287714" guid="a958c382-b190-4eb5-95f7-b67df6455f7b"&gt;89&lt;/key&gt;&lt;/foreign-keys&gt;&lt;ref-type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D.&lt;/author&gt;&lt;/authors&gt;&lt;/contributors&gt;&lt;auth-address&gt;Health Economics &amp;amp; Health Technology Assessment, Institute of Health &amp;amp; Wellbeing, University of Glasgow, Glasgow, UK. andrew.briggs@glasgow.ac.uk&lt;/auth-address&gt;&lt;titles&gt;&lt;title&gt;Model parameter estimation and uncertainty: a report of the ISPOR-SMDM Modeling Good Research Practices Task Force--6&lt;/title&gt;&lt;secondary-title&gt;Value Health&lt;/secondary-title&gt;&lt;/titles&gt;&lt;periodical&gt;&lt;full-title&gt;Value in health : the journal of the International Society for Pharmacoeconomics and Outcomes Research&lt;/full-title&gt;&lt;abbr-1&gt;Value Health&lt;/abbr-1&gt;&lt;/periodical&gt;&lt;pages&gt;835-42&lt;/pages&gt;&lt;volume&gt;15&lt;/volume&gt;&lt;number&gt;6&lt;/number&gt;&lt;keywords&gt;&lt;keyword&gt;*Advisory Committees&lt;/keyword&gt;&lt;keyword&gt;Comparative Effectiveness Research&lt;/keyword&gt;&lt;keyword&gt;Decision Making&lt;/keyword&gt;&lt;keyword&gt;Health Care Rationing&lt;/keyword&gt;&lt;keyword&gt;Models, Statistical&lt;/keyword&gt;&lt;keyword&gt;*Models, Theoretical&lt;/keyword&gt;&lt;keyword&gt;*Uncertainty&lt;/keyword&gt;&lt;/keywords&gt;&lt;dates&gt;&lt;year&gt;2012&lt;/year&gt;&lt;pub-dates&gt;&lt;date&gt;Sep-Oct&lt;/date&gt;&lt;/pub-dates&gt;&lt;/dates&gt;&lt;isbn&gt;1098-3015&lt;/isbn&gt;&lt;accession-num&gt;22999133&lt;/accession-num&gt;&lt;urls&gt;&lt;/urls&gt;&lt;electronic-resource-num&gt;10.1016/j.jval.2012.04.014&lt;/electronic-resource-num&gt;&lt;remote-database-provider&gt;NLM&lt;/remote-database-provider&gt;&lt;language&gt;eng&lt;/language&gt;&lt;/record&gt;&lt;/Cite&gt;&lt;/EndNote&gt;</w:instrText>
      </w:r>
      <w:r w:rsidR="00486AF6" w:rsidRPr="00D26888">
        <w:rPr>
          <w:szCs w:val="22"/>
        </w:rPr>
        <w:fldChar w:fldCharType="separate"/>
      </w:r>
      <w:r w:rsidR="00800E8B" w:rsidRPr="00D26888">
        <w:rPr>
          <w:noProof/>
          <w:szCs w:val="22"/>
          <w:vertAlign w:val="superscript"/>
        </w:rPr>
        <w:t>145</w:t>
      </w:r>
      <w:r w:rsidR="00486AF6" w:rsidRPr="00D26888">
        <w:rPr>
          <w:szCs w:val="22"/>
        </w:rPr>
        <w:fldChar w:fldCharType="end"/>
      </w:r>
      <w:r w:rsidRPr="00D26888">
        <w:rPr>
          <w:szCs w:val="22"/>
        </w:rPr>
        <w:t xml:space="preserve"> As Taylor et al. have demonstrated in their cost-effectiveness analysis of HPV vaccine, failing to account for uncertainty related to calibrated parameters in the model underestimates the true extent of uncertainty in the cost-effectiveness estimates.</w:t>
      </w:r>
      <w:r w:rsidR="00486AF6" w:rsidRPr="00D26888">
        <w:rPr>
          <w:szCs w:val="22"/>
        </w:rPr>
        <w:fldChar w:fldCharType="begin">
          <w:fldData xml:space="preserve">PEVuZE5vdGU+PENpdGU+PEF1dGhvcj5UYXlsb3I8L0F1dGhvcj48WWVhcj4yMDEyPC9ZZWFyPjxS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</w:fldData>
        </w:fldChar>
      </w:r>
      <w:r w:rsidR="00800E8B" w:rsidRPr="00D26888">
        <w:rPr>
          <w:szCs w:val="22"/>
        </w:rPr>
        <w:instrText xml:space="preserve"> ADDIN EN.CITE </w:instrText>
      </w:r>
      <w:r w:rsidR="00800E8B" w:rsidRPr="00D26888">
        <w:rPr>
          <w:szCs w:val="22"/>
        </w:rPr>
        <w:fldChar w:fldCharType="begin">
          <w:fldData xml:space="preserve">PEVuZE5vdGU+PENpdGU+PEF1dGhvcj5UYXlsb3I8L0F1dGhvcj48WWVhcj4yMDEyPC9ZZWFyPjxS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486AF6" w:rsidRPr="00D26888">
        <w:rPr>
          <w:szCs w:val="22"/>
        </w:rPr>
      </w:r>
      <w:r w:rsidR="00486AF6" w:rsidRPr="00D26888">
        <w:rPr>
          <w:szCs w:val="22"/>
        </w:rPr>
        <w:fldChar w:fldCharType="separate"/>
      </w:r>
      <w:r w:rsidR="00800E8B" w:rsidRPr="00D26888">
        <w:rPr>
          <w:noProof/>
          <w:szCs w:val="22"/>
          <w:vertAlign w:val="superscript"/>
        </w:rPr>
        <w:t>61</w:t>
      </w:r>
      <w:r w:rsidR="00486AF6" w:rsidRPr="00D26888">
        <w:rPr>
          <w:szCs w:val="22"/>
        </w:rPr>
        <w:fldChar w:fldCharType="end"/>
      </w:r>
    </w:p>
    <w:p w14:paraId="2EBDE342" w14:textId="77777777" w:rsidR="00DA35EB" w:rsidRPr="00D26888" w:rsidRDefault="00DA35EB" w:rsidP="007106E8">
      <w:pPr>
        <w:widowControl w:val="0"/>
        <w:autoSpaceDE w:val="0"/>
        <w:autoSpaceDN w:val="0"/>
        <w:adjustRightInd w:val="0"/>
        <w:spacing w:line="360" w:lineRule="auto"/>
        <w:rPr>
          <w:szCs w:val="22"/>
        </w:rPr>
      </w:pPr>
    </w:p>
    <w:p w14:paraId="66463EFF" w14:textId="77777777" w:rsidR="00823FB8" w:rsidRPr="00D26888" w:rsidRDefault="00823FB8" w:rsidP="007106E8">
      <w:pPr>
        <w:spacing w:line="360" w:lineRule="auto"/>
        <w:rPr>
          <w:szCs w:val="22"/>
        </w:rPr>
      </w:pPr>
      <w:r w:rsidRPr="00D26888">
        <w:rPr>
          <w:szCs w:val="22"/>
        </w:rPr>
        <w:t>Structural Uncertainty</w:t>
      </w:r>
    </w:p>
    <w:p w14:paraId="2FEBA9CF" w14:textId="77777777" w:rsidR="00823FB8" w:rsidRPr="00D26888" w:rsidRDefault="00823FB8" w:rsidP="007106E8">
      <w:pPr>
        <w:spacing w:line="360" w:lineRule="auto"/>
        <w:rPr>
          <w:szCs w:val="22"/>
        </w:rPr>
      </w:pPr>
    </w:p>
    <w:p w14:paraId="7EDE369F" w14:textId="02CBE736" w:rsidR="00823FB8" w:rsidRPr="00D26888" w:rsidRDefault="00823FB8" w:rsidP="007106E8">
      <w:pPr>
        <w:spacing w:line="360" w:lineRule="auto"/>
        <w:rPr>
          <w:szCs w:val="22"/>
        </w:rPr>
      </w:pPr>
      <w:r w:rsidRPr="00D26888">
        <w:rPr>
          <w:szCs w:val="22"/>
        </w:rPr>
        <w:t>Structural uncertainty relates to the choice of model structure. When constructing models for economic evaluation of vaccination programs, researchers need to ensure that model structure accounts for factors related to transmission of infection between individuals, including the role of population subgroups that may be at high</w:t>
      </w:r>
      <w:r w:rsidR="001D402D" w:rsidRPr="00D26888">
        <w:rPr>
          <w:szCs w:val="22"/>
        </w:rPr>
        <w:t xml:space="preserve"> </w:t>
      </w:r>
      <w:r w:rsidRPr="00D26888">
        <w:rPr>
          <w:szCs w:val="22"/>
        </w:rPr>
        <w:t>risk for transmitting or acquiring infection, the natural history of the disease being modeled, as well as the direct and indirect effects of the vaccination program.</w:t>
      </w:r>
      <w:r w:rsidR="00486AF6" w:rsidRPr="00D26888">
        <w:rPr>
          <w:szCs w:val="22"/>
        </w:rPr>
        <w:fldChar w:fldCharType="begin">
          <w:fldData xml:space="preserve">PEVuZE5vdGU+PENpdGU+PEF1dGhvcj5Ccmlzc29uPC9BdXRob3I+PFllYXI+MjAwNjwvWWVhcj48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=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PEVuZE5vdGU+PENpdGU+PEF1dGhvcj5Ccmlzc29uPC9BdXRob3I+PFllYXI+MjAwNjwvWWVhcj48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=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486AF6" w:rsidRPr="00D26888">
        <w:rPr>
          <w:szCs w:val="22"/>
        </w:rPr>
      </w:r>
      <w:r w:rsidR="00486AF6" w:rsidRPr="00D26888">
        <w:rPr>
          <w:szCs w:val="22"/>
        </w:rPr>
        <w:fldChar w:fldCharType="separate"/>
      </w:r>
      <w:r w:rsidR="00800E8B" w:rsidRPr="00D26888">
        <w:rPr>
          <w:noProof/>
          <w:szCs w:val="22"/>
          <w:vertAlign w:val="superscript"/>
        </w:rPr>
        <w:t>28,46</w:t>
      </w:r>
      <w:r w:rsidR="00486AF6" w:rsidRPr="00D26888">
        <w:rPr>
          <w:szCs w:val="22"/>
        </w:rPr>
        <w:fldChar w:fldCharType="end"/>
      </w:r>
    </w:p>
    <w:p w14:paraId="2DE27C75" w14:textId="77777777" w:rsidR="00823FB8" w:rsidRPr="00D26888" w:rsidRDefault="00823FB8" w:rsidP="002978F7">
      <w:pPr>
        <w:spacing w:line="360" w:lineRule="auto"/>
        <w:rPr>
          <w:szCs w:val="22"/>
        </w:rPr>
      </w:pPr>
    </w:p>
    <w:p w14:paraId="64CD505F" w14:textId="6CDBA6FB" w:rsidR="00823FB8" w:rsidRPr="00D26888" w:rsidRDefault="00823FB8" w:rsidP="002978F7">
      <w:pPr>
        <w:spacing w:line="360" w:lineRule="auto"/>
        <w:rPr>
          <w:szCs w:val="22"/>
        </w:rPr>
      </w:pPr>
      <w:r w:rsidRPr="00D26888">
        <w:rPr>
          <w:szCs w:val="22"/>
        </w:rPr>
        <w:t>Structural uncertainty related to transmission of infection can be related to any of the following factors: 1) mode of transmission</w:t>
      </w:r>
      <w:r w:rsidR="007106E8" w:rsidRPr="00D26888">
        <w:rPr>
          <w:szCs w:val="22"/>
        </w:rPr>
        <w:t>;</w:t>
      </w:r>
      <w:r w:rsidRPr="00D26888">
        <w:rPr>
          <w:szCs w:val="22"/>
        </w:rPr>
        <w:t xml:space="preserve"> 2) the relationship between severity of symptoms and transmissibility (i.e.</w:t>
      </w:r>
      <w:r w:rsidR="007106E8" w:rsidRPr="00D26888">
        <w:rPr>
          <w:szCs w:val="22"/>
        </w:rPr>
        <w:t>,</w:t>
      </w:r>
      <w:r w:rsidRPr="00D26888">
        <w:rPr>
          <w:szCs w:val="22"/>
        </w:rPr>
        <w:t xml:space="preserve"> whether asymptomatic or minimally symptomatic individuals can transmit infection); 3) mixing and contact patterns of</w:t>
      </w:r>
      <w:r w:rsidR="007106E8" w:rsidRPr="00D26888">
        <w:rPr>
          <w:szCs w:val="22"/>
        </w:rPr>
        <w:t xml:space="preserve"> individuals within populations;</w:t>
      </w:r>
      <w:r w:rsidRPr="00D26888">
        <w:rPr>
          <w:szCs w:val="22"/>
        </w:rPr>
        <w:t xml:space="preserve"> and 4) behavioural changes in response to disease outbreaks.</w:t>
      </w:r>
      <w:r w:rsidR="00486AF6" w:rsidRPr="00D26888">
        <w:rPr>
          <w:szCs w:val="22"/>
        </w:rPr>
        <w:fldChar w:fldCharType="begin">
          <w:fldData xml:space="preserve">PEVuZE5vdGU+PENpdGU+PEF1dGhvcj5EZWwgVmFsbGU8L0F1dGhvcj48WWVhcj4yMDEzPC9ZZWFy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</w:fldData>
        </w:fldChar>
      </w:r>
      <w:r w:rsidR="00800E8B" w:rsidRPr="00D26888">
        <w:rPr>
          <w:szCs w:val="22"/>
        </w:rPr>
        <w:instrText xml:space="preserve"> ADDIN EN.CITE </w:instrText>
      </w:r>
      <w:r w:rsidR="00800E8B" w:rsidRPr="00D26888">
        <w:rPr>
          <w:szCs w:val="22"/>
        </w:rPr>
        <w:fldChar w:fldCharType="begin">
          <w:fldData xml:space="preserve">PEVuZE5vdGU+PENpdGU+PEF1dGhvcj5EZWwgVmFsbGU8L0F1dGhvcj48WWVhcj4yMDEzPC9ZZWFy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486AF6" w:rsidRPr="00D26888">
        <w:rPr>
          <w:szCs w:val="22"/>
        </w:rPr>
      </w:r>
      <w:r w:rsidR="00486AF6" w:rsidRPr="00D26888">
        <w:rPr>
          <w:szCs w:val="22"/>
        </w:rPr>
        <w:fldChar w:fldCharType="separate"/>
      </w:r>
      <w:r w:rsidR="00800E8B" w:rsidRPr="00D26888">
        <w:rPr>
          <w:noProof/>
          <w:szCs w:val="22"/>
          <w:vertAlign w:val="superscript"/>
        </w:rPr>
        <w:t>28,154,155</w:t>
      </w:r>
      <w:r w:rsidR="00486AF6" w:rsidRPr="00D26888">
        <w:rPr>
          <w:szCs w:val="22"/>
        </w:rPr>
        <w:fldChar w:fldCharType="end"/>
      </w:r>
      <w:r w:rsidRPr="00D26888">
        <w:rPr>
          <w:szCs w:val="22"/>
        </w:rPr>
        <w:t xml:space="preserve"> Researchers should test alternate assumptions related to these factors in all applicable situations to ensure that uncertainty related to transmission has been adequately examined.</w:t>
      </w:r>
    </w:p>
    <w:p w14:paraId="33912B5F" w14:textId="77777777" w:rsidR="00823FB8" w:rsidRPr="00D26888" w:rsidRDefault="00823FB8" w:rsidP="002978F7">
      <w:pPr>
        <w:spacing w:line="360" w:lineRule="auto"/>
        <w:rPr>
          <w:szCs w:val="22"/>
        </w:rPr>
      </w:pPr>
    </w:p>
    <w:p w14:paraId="6339B3B3" w14:textId="2DF7B447" w:rsidR="00823FB8" w:rsidRPr="00D26888" w:rsidRDefault="00823FB8" w:rsidP="002978F7">
      <w:pPr>
        <w:spacing w:line="360" w:lineRule="auto"/>
        <w:rPr>
          <w:szCs w:val="22"/>
        </w:rPr>
      </w:pPr>
      <w:r w:rsidRPr="00D26888">
        <w:rPr>
          <w:szCs w:val="22"/>
        </w:rPr>
        <w:t xml:space="preserve">For certain infectious diseases, population subgroups may be epidemiologically important to disease transmission, or </w:t>
      </w:r>
      <w:r w:rsidR="007F1544" w:rsidRPr="00D26888">
        <w:rPr>
          <w:szCs w:val="22"/>
        </w:rPr>
        <w:t xml:space="preserve">to </w:t>
      </w:r>
      <w:r w:rsidRPr="00D26888">
        <w:rPr>
          <w:szCs w:val="22"/>
        </w:rPr>
        <w:t xml:space="preserve">risk of infection in the overall population. These subgroups may intersect with equity-relevant subgroups, which are discussed in Chapter </w:t>
      </w:r>
      <w:r w:rsidR="006E265A" w:rsidRPr="00D26888">
        <w:rPr>
          <w:szCs w:val="22"/>
        </w:rPr>
        <w:t>14</w:t>
      </w:r>
      <w:r w:rsidR="007106E8" w:rsidRPr="00D26888">
        <w:rPr>
          <w:szCs w:val="22"/>
        </w:rPr>
        <w:t xml:space="preserve"> on</w:t>
      </w:r>
      <w:r w:rsidRPr="00D26888">
        <w:rPr>
          <w:szCs w:val="22"/>
        </w:rPr>
        <w:t xml:space="preserve"> Equity. </w:t>
      </w:r>
      <w:r w:rsidR="007E7419" w:rsidRPr="00D26888">
        <w:rPr>
          <w:szCs w:val="22"/>
        </w:rPr>
        <w:t>Examples include persons with</w:t>
      </w:r>
      <w:r w:rsidR="00D56A3D" w:rsidRPr="00D26888">
        <w:rPr>
          <w:szCs w:val="22"/>
        </w:rPr>
        <w:t xml:space="preserve"> </w:t>
      </w:r>
      <w:r w:rsidRPr="00D26888">
        <w:rPr>
          <w:szCs w:val="22"/>
        </w:rPr>
        <w:t>hepatitis A, men who have sex with men and injection and non-injection drug users</w:t>
      </w:r>
      <w:r w:rsidR="007E7419" w:rsidRPr="00D26888">
        <w:rPr>
          <w:szCs w:val="22"/>
        </w:rPr>
        <w:t>— all of whom</w:t>
      </w:r>
      <w:r w:rsidRPr="00D26888">
        <w:rPr>
          <w:szCs w:val="22"/>
        </w:rPr>
        <w:t xml:space="preserve"> are at high risk for transmitting and acquiring infection.</w:t>
      </w:r>
      <w:r w:rsidR="00B41E25" w:rsidRPr="00D26888">
        <w:rPr>
          <w:szCs w:val="22"/>
        </w:rPr>
        <w:fldChar w:fldCharType="begin"/>
      </w:r>
      <w:r w:rsidR="00800E8B" w:rsidRPr="00D26888">
        <w:rPr>
          <w:szCs w:val="22"/>
        </w:rPr>
        <w:instrText xml:space="preserve"> ADDIN EN.CITE &lt;EndNote&gt;&lt;Cite&gt;&lt;Author&gt;Centres for Disease Control and Prevention (CDC)&lt;/Author&gt;&lt;Year&gt;2020&lt;/Year&gt;&lt;RecNum&gt;105&lt;/RecNum&gt;&lt;DisplayText&gt;&lt;style face="superscript"&gt;156&lt;/style&gt;&lt;/DisplayText&gt;&lt;record&gt;&lt;rec-number&gt;105&lt;/rec-number&gt;&lt;foreign-keys&gt;&lt;key app="EN" db-id="p5p0z5a9x2pazuex095vfdzg0a5srrsd5z9t" timestamp="1640296427" guid="996608b6-76b8-42c2-8698-546e2020fb13"&gt;105&lt;/key&gt;&lt;/foreign-keys&gt;&lt;ref-type name="Web Page"&gt;12&lt;/ref-type&gt;&lt;contributors&gt;&lt;authors&gt;&lt;author&gt;Centres for Disease Control and Prevention (CDC),&lt;/author&gt;&lt;/authors&gt;&lt;/contributors&gt;&lt;titles&gt;&lt;title&gt;Hepatitis A Questions and Answers for Health Professionals&lt;/title&gt;&lt;/titles&gt;&lt;dates&gt;&lt;year&gt;2020&lt;/year&gt;&lt;/dates&gt;&lt;urls&gt;&lt;related-urls&gt;&lt;url&gt;https://www.cdc.gov/hepatitis/hav/havfaq.htm&lt;/url&gt;&lt;/related-urls&gt;&lt;/urls&gt;&lt;/record&gt;&lt;/Cite&gt;&lt;/EndNote&gt;</w:instrText>
      </w:r>
      <w:r w:rsidR="00B41E25" w:rsidRPr="00D26888">
        <w:rPr>
          <w:szCs w:val="22"/>
        </w:rPr>
        <w:fldChar w:fldCharType="separate"/>
      </w:r>
      <w:r w:rsidR="00800E8B" w:rsidRPr="00D26888">
        <w:rPr>
          <w:noProof/>
          <w:szCs w:val="22"/>
          <w:vertAlign w:val="superscript"/>
        </w:rPr>
        <w:t>156</w:t>
      </w:r>
      <w:r w:rsidR="00B41E25" w:rsidRPr="00D26888">
        <w:rPr>
          <w:szCs w:val="22"/>
        </w:rPr>
        <w:fldChar w:fldCharType="end"/>
      </w:r>
      <w:r w:rsidR="007E7419" w:rsidRPr="00D26888">
        <w:rPr>
          <w:szCs w:val="22"/>
        </w:rPr>
        <w:t xml:space="preserve"> Model assumptions of</w:t>
      </w:r>
      <w:r w:rsidRPr="00D26888">
        <w:rPr>
          <w:szCs w:val="22"/>
        </w:rPr>
        <w:t xml:space="preserve"> the role of high-risk groups with respect to transmission should be tested to understand the degree of uncertainty they contribute.</w:t>
      </w:r>
    </w:p>
    <w:p w14:paraId="37AFD237" w14:textId="77777777" w:rsidR="00823FB8" w:rsidRPr="00D26888" w:rsidRDefault="00823FB8" w:rsidP="002978F7">
      <w:pPr>
        <w:spacing w:line="360" w:lineRule="auto"/>
        <w:rPr>
          <w:szCs w:val="22"/>
        </w:rPr>
      </w:pPr>
    </w:p>
    <w:p w14:paraId="6F2048F1" w14:textId="28365B38" w:rsidR="00823FB8" w:rsidRPr="00D26888" w:rsidRDefault="00823FB8" w:rsidP="002978F7">
      <w:pPr>
        <w:spacing w:line="360" w:lineRule="auto"/>
        <w:rPr>
          <w:szCs w:val="22"/>
        </w:rPr>
      </w:pPr>
      <w:r w:rsidRPr="00D26888">
        <w:rPr>
          <w:szCs w:val="22"/>
        </w:rPr>
        <w:t>Uncertainty about the natural history of an infectious disease often centers on whether it leads to latent infection or natural immunity. This is the case with certain high-risk strains o</w:t>
      </w:r>
      <w:r w:rsidR="00895238" w:rsidRPr="00D26888">
        <w:rPr>
          <w:szCs w:val="22"/>
        </w:rPr>
        <w:t xml:space="preserve">f HPV. Decision analytic models, where </w:t>
      </w:r>
      <w:r w:rsidRPr="00D26888">
        <w:rPr>
          <w:szCs w:val="22"/>
        </w:rPr>
        <w:t>different assumptions on latency and natural immunity to these HPV strains were emp</w:t>
      </w:r>
      <w:r w:rsidR="00895238" w:rsidRPr="00D26888">
        <w:rPr>
          <w:szCs w:val="22"/>
        </w:rPr>
        <w:t>loyed,</w:t>
      </w:r>
      <w:r w:rsidRPr="00D26888">
        <w:rPr>
          <w:szCs w:val="22"/>
        </w:rPr>
        <w:t xml:space="preserve"> demonstrated that results are highly sensitive to these assumptions.</w:t>
      </w:r>
      <w:r w:rsidR="00B41E25" w:rsidRPr="00D26888">
        <w:rPr>
          <w:szCs w:val="22"/>
        </w:rPr>
        <w:fldChar w:fldCharType="begin">
          <w:fldData xml:space="preserve">PEVuZE5vdGU+PENpdGU+PEF1dGhvcj5HcmF2aXR0PC9BdXRob3I+PFllYXI+MjAxMTwvWWVhcj48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</w:fldData>
        </w:fldChar>
      </w:r>
      <w:r w:rsidR="00800E8B" w:rsidRPr="00D26888">
        <w:rPr>
          <w:szCs w:val="22"/>
        </w:rPr>
        <w:instrText xml:space="preserve"> ADDIN EN.CITE </w:instrText>
      </w:r>
      <w:r w:rsidR="00800E8B" w:rsidRPr="00D26888">
        <w:rPr>
          <w:szCs w:val="22"/>
        </w:rPr>
        <w:fldChar w:fldCharType="begin">
          <w:fldData xml:space="preserve">PEVuZE5vdGU+PENpdGU+PEF1dGhvcj5HcmF2aXR0PC9BdXRob3I+PFllYXI+MjAxMTwvWWVhcj48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B41E25" w:rsidRPr="00D26888">
        <w:rPr>
          <w:szCs w:val="22"/>
        </w:rPr>
      </w:r>
      <w:r w:rsidR="00B41E25" w:rsidRPr="00D26888">
        <w:rPr>
          <w:szCs w:val="22"/>
        </w:rPr>
        <w:fldChar w:fldCharType="separate"/>
      </w:r>
      <w:r w:rsidR="00800E8B" w:rsidRPr="00D26888">
        <w:rPr>
          <w:noProof/>
          <w:szCs w:val="22"/>
          <w:vertAlign w:val="superscript"/>
        </w:rPr>
        <w:t>157</w:t>
      </w:r>
      <w:r w:rsidR="00B41E25" w:rsidRPr="00D26888">
        <w:rPr>
          <w:szCs w:val="22"/>
        </w:rPr>
        <w:fldChar w:fldCharType="end"/>
      </w:r>
      <w:r w:rsidRPr="00D26888">
        <w:rPr>
          <w:szCs w:val="22"/>
        </w:rPr>
        <w:t xml:space="preserve"> Accordingly, researchers should account for such uncertainties in the structure of a model. In this HPV example, both susceptible-infectious-susceptible (SIS) and susceptible-infectious-removed (immune)</w:t>
      </w:r>
      <w:r w:rsidR="00DA35EB" w:rsidRPr="00D26888">
        <w:rPr>
          <w:szCs w:val="22"/>
        </w:rPr>
        <w:t xml:space="preserve"> </w:t>
      </w:r>
      <w:r w:rsidRPr="00D26888">
        <w:rPr>
          <w:szCs w:val="22"/>
        </w:rPr>
        <w:t>(SIR) frameworks could be examined to assess how results vary with alternate model structures.</w:t>
      </w:r>
      <w:r w:rsidR="00B41E25" w:rsidRPr="00D26888">
        <w:rPr>
          <w:szCs w:val="22"/>
        </w:rPr>
        <w:fldChar w:fldCharType="begin"/>
      </w:r>
      <w:r w:rsidR="00800E8B" w:rsidRPr="00D26888">
        <w:rPr>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B41E25" w:rsidRPr="00D26888">
        <w:rPr>
          <w:szCs w:val="22"/>
        </w:rPr>
        <w:fldChar w:fldCharType="separate"/>
      </w:r>
      <w:r w:rsidR="00B41E25" w:rsidRPr="00D26888">
        <w:rPr>
          <w:noProof/>
          <w:szCs w:val="22"/>
          <w:vertAlign w:val="superscript"/>
        </w:rPr>
        <w:t>28</w:t>
      </w:r>
      <w:r w:rsidR="00B41E25" w:rsidRPr="00D26888">
        <w:rPr>
          <w:szCs w:val="22"/>
        </w:rPr>
        <w:fldChar w:fldCharType="end"/>
      </w:r>
    </w:p>
    <w:p w14:paraId="449B31E6" w14:textId="77777777" w:rsidR="00823FB8" w:rsidRPr="00D26888" w:rsidRDefault="00823FB8" w:rsidP="002978F7">
      <w:pPr>
        <w:spacing w:line="360" w:lineRule="auto"/>
        <w:rPr>
          <w:szCs w:val="22"/>
        </w:rPr>
      </w:pPr>
    </w:p>
    <w:p w14:paraId="10D61136" w14:textId="6AF92B8A" w:rsidR="00823FB8" w:rsidRPr="00D26888" w:rsidRDefault="00823FB8" w:rsidP="002978F7">
      <w:pPr>
        <w:spacing w:line="360" w:lineRule="auto"/>
        <w:rPr>
          <w:szCs w:val="22"/>
        </w:rPr>
      </w:pPr>
      <w:r w:rsidRPr="00D26888">
        <w:rPr>
          <w:szCs w:val="22"/>
        </w:rPr>
        <w:t>Important aspects of structural uncertainty related to vaccination programs include the timing of vaccine doses, the duration of protection provided by the vaccination, and any indirect effects that may result from the vaccine.</w:t>
      </w:r>
      <w:r w:rsidR="00B41E25" w:rsidRPr="00D26888">
        <w:rPr>
          <w:szCs w:val="22"/>
        </w:rPr>
        <w:fldChar w:fldCharType="begin">
          <w:fldData xml:space="preserve">PEVuZE5vdGU+PENpdGU+PEF1dGhvcj5CaWxja2U8L0F1dGhvcj48WWVhcj4yMDEyPC9ZZWFyPjxS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</w:fldData>
        </w:fldChar>
      </w:r>
      <w:r w:rsidR="00800E8B" w:rsidRPr="00D26888">
        <w:rPr>
          <w:szCs w:val="22"/>
        </w:rPr>
        <w:instrText xml:space="preserve"> ADDIN EN.CITE </w:instrText>
      </w:r>
      <w:r w:rsidR="00800E8B" w:rsidRPr="00D26888">
        <w:rPr>
          <w:szCs w:val="22"/>
        </w:rPr>
        <w:fldChar w:fldCharType="begin">
          <w:fldData xml:space="preserve">PEVuZE5vdGU+PENpdGU+PEF1dGhvcj5CaWxja2U8L0F1dGhvcj48WWVhcj4yMDEyPC9ZZWFyPjxS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B41E25" w:rsidRPr="00D26888">
        <w:rPr>
          <w:szCs w:val="22"/>
        </w:rPr>
      </w:r>
      <w:r w:rsidR="00B41E25" w:rsidRPr="00D26888">
        <w:rPr>
          <w:szCs w:val="22"/>
        </w:rPr>
        <w:fldChar w:fldCharType="separate"/>
      </w:r>
      <w:r w:rsidR="00800E8B" w:rsidRPr="00D26888">
        <w:rPr>
          <w:noProof/>
          <w:szCs w:val="22"/>
          <w:vertAlign w:val="superscript"/>
        </w:rPr>
        <w:t>28,86</w:t>
      </w:r>
      <w:r w:rsidR="00B41E25" w:rsidRPr="00D26888">
        <w:rPr>
          <w:szCs w:val="22"/>
        </w:rPr>
        <w:fldChar w:fldCharType="end"/>
      </w:r>
      <w:r w:rsidRPr="00D26888">
        <w:rPr>
          <w:szCs w:val="22"/>
        </w:rPr>
        <w:t xml:space="preserve"> </w:t>
      </w:r>
      <w:proofErr w:type="gramStart"/>
      <w:r w:rsidRPr="00D26888">
        <w:rPr>
          <w:szCs w:val="22"/>
        </w:rPr>
        <w:t>When</w:t>
      </w:r>
      <w:proofErr w:type="gramEnd"/>
      <w:r w:rsidRPr="00D26888">
        <w:rPr>
          <w:szCs w:val="22"/>
        </w:rPr>
        <w:t xml:space="preserve"> applicable</w:t>
      </w:r>
      <w:r w:rsidR="00895238" w:rsidRPr="00D26888">
        <w:rPr>
          <w:szCs w:val="22"/>
        </w:rPr>
        <w:t>,</w:t>
      </w:r>
      <w:r w:rsidRPr="00D26888">
        <w:rPr>
          <w:szCs w:val="22"/>
        </w:rPr>
        <w:t xml:space="preserve"> the use of vaccine booster doses should also be evaluated.</w:t>
      </w:r>
    </w:p>
    <w:p w14:paraId="7F5EF11F" w14:textId="77777777" w:rsidR="00823FB8" w:rsidRPr="00D26888" w:rsidRDefault="00823FB8" w:rsidP="002978F7">
      <w:pPr>
        <w:spacing w:line="360" w:lineRule="auto"/>
        <w:rPr>
          <w:szCs w:val="22"/>
        </w:rPr>
      </w:pPr>
    </w:p>
    <w:p w14:paraId="78552E6A" w14:textId="5697A1EA" w:rsidR="00823FB8" w:rsidRPr="00B45F1F" w:rsidRDefault="00823FB8" w:rsidP="002978F7">
      <w:pPr>
        <w:spacing w:line="360" w:lineRule="auto"/>
        <w:rPr>
          <w:szCs w:val="22"/>
        </w:rPr>
      </w:pPr>
      <w:r w:rsidRPr="00D26888">
        <w:rPr>
          <w:szCs w:val="22"/>
        </w:rPr>
        <w:t>In situations where there is uncertainty about whether the protection provided by a vaccine wanes, researchers should test different plausible</w:t>
      </w:r>
      <w:r w:rsidRPr="00D26888" w:rsidDel="00423C9E">
        <w:rPr>
          <w:szCs w:val="22"/>
        </w:rPr>
        <w:t xml:space="preserve"> </w:t>
      </w:r>
      <w:r w:rsidRPr="00D26888">
        <w:rPr>
          <w:szCs w:val="22"/>
        </w:rPr>
        <w:t>assumptions related to duration of protection. These assumptions, where possible, should be based on immunologic evidence on the relationship between immune correlates of long-term protection and occurrence of clinical disease in the post-vaccination period.</w:t>
      </w:r>
      <w:r w:rsidR="002A6BD2" w:rsidRPr="00D26888">
        <w:rPr>
          <w:szCs w:val="22"/>
        </w:rPr>
        <w:fldChar w:fldCharType="begin">
          <w:fldData xml:space="preserve">PEVuZE5vdGU+PENpdGU+PEF1dGhvcj5CaWxja2U8L0F1dGhvcj48WWVhcj4yMDEyPC9ZZWFyPjxS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PEVuZE5vdGU+PENpdGU+PEF1dGhvcj5CaWxja2U8L0F1dGhvcj48WWVhcj4yMDEyPC9ZZWFyPjxS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2A6BD2" w:rsidRPr="00D26888">
        <w:rPr>
          <w:szCs w:val="22"/>
        </w:rPr>
      </w:r>
      <w:r w:rsidR="002A6BD2" w:rsidRPr="00D26888">
        <w:rPr>
          <w:szCs w:val="22"/>
        </w:rPr>
        <w:fldChar w:fldCharType="separate"/>
      </w:r>
      <w:r w:rsidR="00800E8B" w:rsidRPr="00D26888">
        <w:rPr>
          <w:noProof/>
          <w:szCs w:val="22"/>
          <w:vertAlign w:val="superscript"/>
        </w:rPr>
        <w:t>86,158</w:t>
      </w:r>
      <w:r w:rsidR="002A6BD2" w:rsidRPr="00D26888">
        <w:rPr>
          <w:szCs w:val="22"/>
        </w:rPr>
        <w:fldChar w:fldCharType="end"/>
      </w:r>
      <w:r w:rsidRPr="00D26888">
        <w:rPr>
          <w:szCs w:val="22"/>
        </w:rPr>
        <w:t xml:space="preserve"> Epidemiologic data related to disease outbreaks, when available, might also be useful in modelling duration of protection conferred by vaccines as has been demonstrated with the examples of childhood mumps vaccination</w:t>
      </w:r>
      <w:r w:rsidR="00895238" w:rsidRPr="00D26888">
        <w:rPr>
          <w:szCs w:val="22"/>
        </w:rPr>
        <w:t>,</w:t>
      </w:r>
      <w:r w:rsidR="002A6BD2" w:rsidRPr="00D26888">
        <w:rPr>
          <w:szCs w:val="22"/>
        </w:rPr>
        <w:fldChar w:fldCharType="begin">
          <w:fldData xml:space="preserve">PEVuZE5vdGU+PENpdGU+PEF1dGhvcj5MZXduYXJkPC9BdXRob3I+PFllYXI+MjAxODwvWWVhcj48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</w:fldData>
        </w:fldChar>
      </w:r>
      <w:r w:rsidR="00800E8B" w:rsidRPr="00D26888">
        <w:rPr>
          <w:szCs w:val="22"/>
        </w:rPr>
        <w:instrText xml:space="preserve"> ADDIN EN.CITE </w:instrText>
      </w:r>
      <w:r w:rsidR="00800E8B" w:rsidRPr="00D26888">
        <w:rPr>
          <w:szCs w:val="22"/>
        </w:rPr>
        <w:fldChar w:fldCharType="begin">
          <w:fldData xml:space="preserve">PEVuZE5vdGU+PENpdGU+PEF1dGhvcj5MZXduYXJkPC9BdXRob3I+PFllYXI+MjAxODwvWWVhcj48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2A6BD2" w:rsidRPr="00D26888">
        <w:rPr>
          <w:szCs w:val="22"/>
        </w:rPr>
      </w:r>
      <w:r w:rsidR="002A6BD2" w:rsidRPr="00D26888">
        <w:rPr>
          <w:szCs w:val="22"/>
        </w:rPr>
        <w:fldChar w:fldCharType="separate"/>
      </w:r>
      <w:r w:rsidR="00800E8B" w:rsidRPr="00D26888">
        <w:rPr>
          <w:noProof/>
          <w:szCs w:val="22"/>
          <w:vertAlign w:val="superscript"/>
        </w:rPr>
        <w:t>159</w:t>
      </w:r>
      <w:r w:rsidR="002A6BD2" w:rsidRPr="00D26888">
        <w:rPr>
          <w:szCs w:val="22"/>
        </w:rPr>
        <w:fldChar w:fldCharType="end"/>
      </w:r>
      <w:r w:rsidRPr="00D26888">
        <w:rPr>
          <w:szCs w:val="22"/>
        </w:rPr>
        <w:t xml:space="preserve"> and whole-cell and acellular pertussis vaccination.</w:t>
      </w:r>
      <w:r w:rsidR="002A6BD2" w:rsidRPr="00D26888">
        <w:rPr>
          <w:szCs w:val="22"/>
        </w:rPr>
        <w:fldChar w:fldCharType="begin">
          <w:fldData xml:space="preserve">PEVuZE5vdGU+PENpdGU+PEF1dGhvcj5HYW1iaGlyPC9BdXRob3I+PFllYXI+MjAxNTwvWWVhcj48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</w:fldData>
        </w:fldChar>
      </w:r>
      <w:r w:rsidR="00800E8B" w:rsidRPr="00D26888">
        <w:rPr>
          <w:szCs w:val="22"/>
        </w:rPr>
        <w:instrText xml:space="preserve"> ADDIN EN.CITE </w:instrText>
      </w:r>
      <w:r w:rsidR="00800E8B" w:rsidRPr="00D26888">
        <w:rPr>
          <w:szCs w:val="22"/>
        </w:rPr>
        <w:fldChar w:fldCharType="begin">
          <w:fldData xml:space="preserve">PEVuZE5vdGU+PENpdGU+PEF1dGhvcj5HYW1iaGlyPC9BdXRob3I+PFllYXI+MjAxNTwvWWVhcj48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2A6BD2" w:rsidRPr="00D26888">
        <w:rPr>
          <w:szCs w:val="22"/>
        </w:rPr>
      </w:r>
      <w:r w:rsidR="002A6BD2" w:rsidRPr="00D26888">
        <w:rPr>
          <w:szCs w:val="22"/>
        </w:rPr>
        <w:fldChar w:fldCharType="separate"/>
      </w:r>
      <w:r w:rsidR="002A6BD2" w:rsidRPr="00D26888">
        <w:rPr>
          <w:noProof/>
          <w:szCs w:val="22"/>
          <w:vertAlign w:val="superscript"/>
        </w:rPr>
        <w:t>12</w:t>
      </w:r>
      <w:r w:rsidR="002A6BD2" w:rsidRPr="00D26888">
        <w:rPr>
          <w:szCs w:val="22"/>
        </w:rPr>
        <w:fldChar w:fldCharType="end"/>
      </w:r>
      <w:r w:rsidRPr="00D26888">
        <w:rPr>
          <w:szCs w:val="22"/>
        </w:rPr>
        <w:t xml:space="preserve"> Examples of some methods used to predict duration of effect include</w:t>
      </w:r>
      <w:r w:rsidRPr="00B45F1F">
        <w:rPr>
          <w:szCs w:val="22"/>
        </w:rPr>
        <w:t xml:space="preserve"> linear functions, logarithmic functions, and exponential functions. Constant functions are used in models that assume no waning of protection.</w:t>
      </w:r>
      <w:r w:rsidR="002A6BD2" w:rsidRPr="00B45F1F">
        <w:rPr>
          <w:szCs w:val="22"/>
        </w:rPr>
        <w:fldChar w:fldCharType="begin">
          <w:fldData xml:space="preserve">PEVuZE5vdGU+PENpdGU+PEF1dGhvcj5CaWxja2U8L0F1dGhvcj48WWVhcj4yMDEyPC9ZZWFyPjxS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</w:fldData>
        </w:fldChar>
      </w:r>
      <w:r w:rsidR="00800E8B">
        <w:rPr>
          <w:szCs w:val="22"/>
        </w:rPr>
        <w:instrText xml:space="preserve"> ADDIN EN.CITE </w:instrText>
      </w:r>
      <w:r w:rsidR="00800E8B">
        <w:rPr>
          <w:szCs w:val="22"/>
        </w:rPr>
        <w:fldChar w:fldCharType="begin">
          <w:fldData xml:space="preserve">PEVuZE5vdGU+PENpdGU+PEF1dGhvcj5CaWxja2U8L0F1dGhvcj48WWVhcj4yMDEyPC9ZZWFyPjxS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</w:fldData>
        </w:fldChar>
      </w:r>
      <w:r w:rsidR="00800E8B">
        <w:rPr>
          <w:szCs w:val="22"/>
        </w:rPr>
        <w:instrText xml:space="preserve"> ADDIN EN.CITE.DATA </w:instrText>
      </w:r>
      <w:r w:rsidR="00800E8B">
        <w:rPr>
          <w:szCs w:val="22"/>
        </w:rPr>
      </w:r>
      <w:r w:rsidR="00800E8B">
        <w:rPr>
          <w:szCs w:val="22"/>
        </w:rPr>
        <w:fldChar w:fldCharType="end"/>
      </w:r>
      <w:r w:rsidR="002A6BD2" w:rsidRPr="00B45F1F">
        <w:rPr>
          <w:szCs w:val="22"/>
        </w:rPr>
      </w:r>
      <w:r w:rsidR="002A6BD2" w:rsidRPr="00B45F1F">
        <w:rPr>
          <w:szCs w:val="22"/>
        </w:rPr>
        <w:fldChar w:fldCharType="separate"/>
      </w:r>
      <w:r w:rsidR="00800E8B" w:rsidRPr="00800E8B">
        <w:rPr>
          <w:noProof/>
          <w:szCs w:val="22"/>
          <w:vertAlign w:val="superscript"/>
        </w:rPr>
        <w:t>31,86</w:t>
      </w:r>
      <w:r w:rsidR="002A6BD2" w:rsidRPr="00B45F1F">
        <w:rPr>
          <w:szCs w:val="22"/>
        </w:rPr>
        <w:fldChar w:fldCharType="end"/>
      </w:r>
    </w:p>
    <w:p w14:paraId="76E297F5" w14:textId="77777777" w:rsidR="00823FB8" w:rsidRPr="00B45F1F" w:rsidRDefault="00823FB8" w:rsidP="002978F7">
      <w:pPr>
        <w:spacing w:line="360" w:lineRule="auto"/>
        <w:rPr>
          <w:szCs w:val="22"/>
        </w:rPr>
      </w:pPr>
    </w:p>
    <w:p w14:paraId="6DEC9128" w14:textId="0486E8CF" w:rsidR="00823FB8" w:rsidRPr="00B45F1F" w:rsidRDefault="00823FB8" w:rsidP="002978F7">
      <w:pPr>
        <w:spacing w:line="360" w:lineRule="auto"/>
        <w:rPr>
          <w:szCs w:val="22"/>
        </w:rPr>
      </w:pPr>
      <w:r w:rsidRPr="00B45F1F">
        <w:rPr>
          <w:szCs w:val="22"/>
        </w:rPr>
        <w:t xml:space="preserve">One of the critical decisions faced by researchers conducting economic evaluations of vaccination programs is whether to model the indirect effects of vaccines using dynamic models. It has been argued that if the only indirect effect of a vaccination program is community immunity, then the only uncertainty in results based on a static model </w:t>
      </w:r>
      <w:r w:rsidR="00895238" w:rsidRPr="00B45F1F">
        <w:rPr>
          <w:szCs w:val="22"/>
        </w:rPr>
        <w:t>(which</w:t>
      </w:r>
      <w:r w:rsidRPr="00B45F1F">
        <w:rPr>
          <w:szCs w:val="22"/>
        </w:rPr>
        <w:t xml:space="preserve"> does not account for these effects</w:t>
      </w:r>
      <w:r w:rsidR="00895238" w:rsidRPr="00B45F1F">
        <w:rPr>
          <w:szCs w:val="22"/>
        </w:rPr>
        <w:t>)</w:t>
      </w:r>
      <w:r w:rsidRPr="00B45F1F">
        <w:rPr>
          <w:szCs w:val="22"/>
        </w:rPr>
        <w:t xml:space="preserve"> is on how much more favourable the results of the economic evaluation would be towards the vaccination program being evaluated.</w:t>
      </w:r>
      <w:r w:rsidR="00412EAB" w:rsidRPr="00B45F1F">
        <w:rPr>
          <w:szCs w:val="22"/>
        </w:rPr>
        <w:fldChar w:fldCharType="begin"/>
      </w:r>
      <w:r w:rsidR="00800E8B">
        <w:rPr>
          <w:szCs w:val="22"/>
        </w:rPr>
        <w:instrText xml:space="preserve"> ADDIN EN.CITE &lt;EndNote&gt;&lt;Cite&gt;&lt;Author&gt;Walker&lt;/Author&gt;&lt;Year&gt;2019&lt;/Year&gt;&lt;RecNum&gt;241&lt;/RecNum&gt;&lt;DisplayText&gt;&lt;style face="superscript"&gt;9&lt;/style&gt;&lt;/DisplayText&gt;&lt;record&gt;&lt;rec-number&gt;241&lt;/rec-number&gt;&lt;foreign-keys&gt;&lt;key app="EN" db-id="p5p0z5a9x2pazuex095vfdzg0a5srrsd5z9t" timestamp="1640322011" guid="406b67ef-74a6-4180-ad50-1f12ea75b5c5"&gt;241&lt;/key&gt;&lt;/foreign-keys&gt;&lt;ref-type name="Journal Article"&gt;17&lt;/ref-type&gt;&lt;contributors&gt;&lt;authors&gt;&lt;author&gt;Walker, D. G.&lt;/author&gt;&lt;author&gt;Hutubessy, R.&lt;/author&gt;&lt;author&gt;Beutels, P.&lt;/author&gt;&lt;/authors&gt;&lt;/contributors&gt;&lt;auth-address&gt;Health Economics, Health Systems Program, Department of International Health, Bloomberg School of Public Health, Johns Hopkins University, 615 North Wolfe Street, Baltimore, MD 21205, USA. dgwalker@jhsph.edu&lt;/auth-address&gt;&lt;titles&gt;&lt;title&gt;WHO Guide for standardisation of economic evaluations of immunization programmes&lt;/title&gt;&lt;secondary-title&gt;Vaccine&lt;/secondary-title&gt;&lt;/titles&gt;&lt;periodical&gt;&lt;full-title&gt;Vaccine&lt;/full-title&gt;&lt;/periodical&gt;&lt;pages&gt;2356-9&lt;/pages&gt;&lt;volume&gt;28&lt;/volume&gt;&lt;number&gt;11&lt;/number&gt;&lt;edition&gt;20090628&lt;/edition&gt;&lt;keywords&gt;&lt;keyword&gt;Cost-Benefit Analysis/methods&lt;/keyword&gt;&lt;keyword&gt;Humans&lt;/keyword&gt;&lt;keyword&gt;Immunization Programs/*economics&lt;/keyword&gt;&lt;keyword&gt;World Health Organization&lt;/keyword&gt;&lt;/keywords&gt;&lt;dates&gt;&lt;year&gt;2019&lt;/year&gt;&lt;pub-dates&gt;&lt;date&gt;Mar 8&lt;/date&gt;&lt;/pub-dates&gt;&lt;/dates&gt;&lt;isbn&gt;0264-410x&lt;/isbn&gt;&lt;accession-num&gt;19567247&lt;/accession-num&gt;&lt;urls&gt;&lt;related-urls&gt;&lt;url&gt;https://apps.who.int/iris/bitstream/handle/10665/329389/WHO-IVB-19.10-eng.pdf&lt;/url&gt;&lt;/related-urls&gt;&lt;/urls&gt;&lt;electronic-resource-num&gt;10.1016/j.vaccine.2009.06.035&lt;/electronic-resource-num&gt;&lt;remote-database-provider&gt;NLM&lt;/remote-database-provider&gt;&lt;language&gt;eng&lt;/language&gt;&lt;/record&gt;&lt;/Cite&gt;&lt;/EndNote&gt;</w:instrText>
      </w:r>
      <w:r w:rsidR="00412EAB" w:rsidRPr="00B45F1F">
        <w:rPr>
          <w:szCs w:val="22"/>
        </w:rPr>
        <w:fldChar w:fldCharType="separate"/>
      </w:r>
      <w:r w:rsidR="00412EAB" w:rsidRPr="00B45F1F">
        <w:rPr>
          <w:noProof/>
          <w:szCs w:val="22"/>
          <w:vertAlign w:val="superscript"/>
        </w:rPr>
        <w:t>9</w:t>
      </w:r>
      <w:r w:rsidR="00412EAB" w:rsidRPr="00B45F1F">
        <w:rPr>
          <w:szCs w:val="22"/>
        </w:rPr>
        <w:fldChar w:fldCharType="end"/>
      </w:r>
      <w:r w:rsidRPr="00B45F1F">
        <w:rPr>
          <w:szCs w:val="22"/>
        </w:rPr>
        <w:t xml:space="preserve"> This uncertainty, however, is only acceptable in situations where a static model has demonstrated that a vaccination program is cost-effective; in cases where the vaccination program has not been found to be cost-effective</w:t>
      </w:r>
      <w:r w:rsidR="00895238" w:rsidRPr="00B45F1F">
        <w:rPr>
          <w:szCs w:val="22"/>
        </w:rPr>
        <w:t>,</w:t>
      </w:r>
      <w:r w:rsidRPr="00B45F1F">
        <w:rPr>
          <w:szCs w:val="22"/>
        </w:rPr>
        <w:t xml:space="preserve"> it is problematic since a dynamic model could either confirm the lack of cost-effectiveness or produce a result that demonstrates that the vaccination program is indeed cost-effective.</w:t>
      </w:r>
    </w:p>
    <w:p w14:paraId="27898ED0" w14:textId="77777777" w:rsidR="00823FB8" w:rsidRPr="00B45F1F" w:rsidRDefault="00823FB8" w:rsidP="002978F7">
      <w:pPr>
        <w:spacing w:line="360" w:lineRule="auto"/>
        <w:rPr>
          <w:szCs w:val="22"/>
        </w:rPr>
      </w:pPr>
    </w:p>
    <w:p w14:paraId="63388EF6" w14:textId="43D984FB" w:rsidR="00823FB8" w:rsidRPr="00B45F1F" w:rsidRDefault="00823FB8" w:rsidP="002978F7">
      <w:pPr>
        <w:spacing w:line="360" w:lineRule="auto"/>
        <w:rPr>
          <w:szCs w:val="22"/>
        </w:rPr>
      </w:pPr>
      <w:r w:rsidRPr="00B45F1F">
        <w:rPr>
          <w:szCs w:val="22"/>
        </w:rPr>
        <w:t>In cases where there are indirect effects associated with a vaccine such as age</w:t>
      </w:r>
      <w:r w:rsidR="00517E58" w:rsidRPr="00B45F1F">
        <w:rPr>
          <w:szCs w:val="22"/>
        </w:rPr>
        <w:t>-</w:t>
      </w:r>
      <w:r w:rsidRPr="00B45F1F">
        <w:rPr>
          <w:szCs w:val="22"/>
        </w:rPr>
        <w:t>shifting of disease or serotype replacement, the decision to use a static model instead of a dynamic model could result in a greater degree of uncertainty. Dynamic models are required to account for uncertainties on age</w:t>
      </w:r>
      <w:r w:rsidR="00517E58" w:rsidRPr="00B45F1F">
        <w:rPr>
          <w:szCs w:val="22"/>
        </w:rPr>
        <w:t>-</w:t>
      </w:r>
      <w:r w:rsidRPr="00B45F1F">
        <w:rPr>
          <w:szCs w:val="22"/>
        </w:rPr>
        <w:t>shifting of the disease in economic evaluations of vaccination programs. Researchers should consider various scenarios related to changing epidemiology of disease after the introduction of a vaccination program to assess the effects of age</w:t>
      </w:r>
      <w:r w:rsidR="00517E58" w:rsidRPr="00B45F1F">
        <w:rPr>
          <w:szCs w:val="22"/>
        </w:rPr>
        <w:t>-</w:t>
      </w:r>
      <w:r w:rsidRPr="00B45F1F">
        <w:rPr>
          <w:szCs w:val="22"/>
        </w:rPr>
        <w:t>shifting on the results of an economic evaluation. The effects of serotype replacement should also be explored using dynamic models.</w:t>
      </w:r>
    </w:p>
    <w:p w14:paraId="0BD16590" w14:textId="77777777" w:rsidR="00823FB8" w:rsidRPr="00B45F1F" w:rsidRDefault="00823FB8" w:rsidP="002978F7">
      <w:pPr>
        <w:spacing w:line="360" w:lineRule="auto"/>
        <w:rPr>
          <w:szCs w:val="22"/>
        </w:rPr>
      </w:pPr>
    </w:p>
    <w:p w14:paraId="7B31F1E4" w14:textId="24637F52" w:rsidR="00823FB8" w:rsidRPr="00D26888" w:rsidRDefault="00823FB8" w:rsidP="002978F7">
      <w:pPr>
        <w:spacing w:line="360" w:lineRule="auto"/>
        <w:rPr>
          <w:rFonts w:cs="Times"/>
          <w:szCs w:val="22"/>
        </w:rPr>
      </w:pPr>
      <w:r w:rsidRPr="00B45F1F">
        <w:rPr>
          <w:szCs w:val="22"/>
        </w:rPr>
        <w:t>Decisions on how to address uncertainty related to the different dimensions of vaccine effectiveness (prevention of clinical disease, severity of clinical disease, infection, and infectiousness) may be complicated in cases where these effects are not well understood. For example</w:t>
      </w:r>
      <w:r w:rsidR="00895238" w:rsidRPr="00B45F1F">
        <w:rPr>
          <w:szCs w:val="22"/>
        </w:rPr>
        <w:t>,</w:t>
      </w:r>
      <w:r w:rsidRPr="00B45F1F">
        <w:rPr>
          <w:szCs w:val="22"/>
        </w:rPr>
        <w:t xml:space="preserve"> it is thought that meningococcal B vaccines do not provide community immunity by preventing transmission of the bacteria between individuals, but data on the true </w:t>
      </w:r>
      <w:r w:rsidRPr="00D26888">
        <w:rPr>
          <w:szCs w:val="22"/>
        </w:rPr>
        <w:t>extent of the effectiveness of this vaccine is limited.</w:t>
      </w:r>
      <w:r w:rsidR="00412EAB" w:rsidRPr="00D26888">
        <w:rPr>
          <w:szCs w:val="22"/>
        </w:rPr>
        <w:fldChar w:fldCharType="begin"/>
      </w:r>
      <w:r w:rsidR="00800E8B" w:rsidRPr="00D26888">
        <w:rPr>
          <w:szCs w:val="22"/>
        </w:rPr>
        <w:instrText xml:space="preserve"> ADDIN EN.CITE &lt;EndNote&gt;&lt;Cite&gt;&lt;Author&gt;Centres for Disease Control and Prevention (CDC)&lt;/Author&gt;&lt;Year&gt;2021&lt;/Year&gt;&lt;RecNum&gt;104&lt;/RecNum&gt;&lt;DisplayText&gt;&lt;style face="superscript"&gt;160&lt;/style&gt;&lt;/DisplayText&gt;&lt;record&gt;&lt;rec-number&gt;104&lt;/rec-number&gt;&lt;foreign-keys&gt;&lt;key app="EN" db-id="p5p0z5a9x2pazuex095vfdzg0a5srrsd5z9t" timestamp="1640296062" guid="03f650ac-0b0c-4991-8ddc-7806605273a8"&gt;104&lt;/key&gt;&lt;/foreign-keys&gt;&lt;ref-type name="Web Page"&gt;12&lt;/ref-type&gt;&lt;contributors&gt;&lt;authors&gt;&lt;author&gt;Centres for Disease Control and Prevention (CDC),&lt;/author&gt;&lt;/authors&gt;&lt;/contributors&gt;&lt;titles&gt;&lt;title&gt;About Meningococcal Vaccines&lt;/title&gt;&lt;/titles&gt;&lt;dates&gt;&lt;year&gt;2021&lt;/year&gt;&lt;/dates&gt;&lt;urls&gt;&lt;related-urls&gt;&lt;url&gt;https://www.cdc.gov/vaccines/vpd/mening/hcp/about-vaccine.html&lt;/url&gt;&lt;/related-urls&gt;&lt;/urls&gt;&lt;/record&gt;&lt;/Cite&gt;&lt;/EndNote&gt;</w:instrText>
      </w:r>
      <w:r w:rsidR="00412EAB" w:rsidRPr="00D26888">
        <w:rPr>
          <w:szCs w:val="22"/>
        </w:rPr>
        <w:fldChar w:fldCharType="separate"/>
      </w:r>
      <w:r w:rsidR="00800E8B" w:rsidRPr="00D26888">
        <w:rPr>
          <w:noProof/>
          <w:szCs w:val="22"/>
          <w:vertAlign w:val="superscript"/>
        </w:rPr>
        <w:t>160</w:t>
      </w:r>
      <w:r w:rsidR="00412EAB" w:rsidRPr="00D26888">
        <w:rPr>
          <w:szCs w:val="22"/>
        </w:rPr>
        <w:fldChar w:fldCharType="end"/>
      </w:r>
      <w:r w:rsidRPr="00D26888">
        <w:rPr>
          <w:szCs w:val="22"/>
        </w:rPr>
        <w:t xml:space="preserve"> Researchers should use different model structures to explore this type of uncertainty where relevant.</w:t>
      </w:r>
    </w:p>
    <w:p w14:paraId="4619BAF4" w14:textId="77777777" w:rsidR="00823FB8" w:rsidRPr="00D26888" w:rsidRDefault="00823FB8" w:rsidP="002978F7">
      <w:pPr>
        <w:tabs>
          <w:tab w:val="left" w:pos="1187"/>
        </w:tabs>
        <w:spacing w:line="360" w:lineRule="auto"/>
        <w:rPr>
          <w:szCs w:val="22"/>
        </w:rPr>
      </w:pPr>
    </w:p>
    <w:p w14:paraId="6425F7AF" w14:textId="12A73D82" w:rsidR="00823FB8" w:rsidRPr="00D26888" w:rsidRDefault="00823FB8" w:rsidP="002978F7">
      <w:pPr>
        <w:tabs>
          <w:tab w:val="left" w:pos="1187"/>
        </w:tabs>
        <w:spacing w:line="360" w:lineRule="auto"/>
        <w:rPr>
          <w:szCs w:val="22"/>
        </w:rPr>
      </w:pPr>
      <w:r w:rsidRPr="00D26888">
        <w:rPr>
          <w:szCs w:val="22"/>
        </w:rPr>
        <w:t>Structural uncertainty influences results of economic evaluations at least to the same extent as parameter uncertainty, and often to a greater extent.</w:t>
      </w:r>
      <w:r w:rsidR="000D46D1" w:rsidRPr="00D26888">
        <w:rPr>
          <w:szCs w:val="22"/>
        </w:rPr>
        <w:fldChar w:fldCharType="begin">
          <w:fldData xml:space="preserve">PEVuZE5vdGU+PENpdGU+PEF1dGhvcj5CcmlnZ3M8L0F1dGhvcj48WWVhcj4yMDEyPC9ZZWFyPjxS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</w:fldData>
        </w:fldChar>
      </w:r>
      <w:r w:rsidR="00800E8B" w:rsidRPr="00D26888">
        <w:rPr>
          <w:szCs w:val="22"/>
        </w:rPr>
        <w:instrText xml:space="preserve"> ADDIN EN.CITE </w:instrText>
      </w:r>
      <w:r w:rsidR="00800E8B" w:rsidRPr="00D26888">
        <w:rPr>
          <w:szCs w:val="22"/>
        </w:rPr>
        <w:fldChar w:fldCharType="begin">
          <w:fldData xml:space="preserve">PEVuZE5vdGU+PENpdGU+PEF1dGhvcj5CcmlnZ3M8L0F1dGhvcj48WWVhcj4yMDEyPC9ZZWFyPjxS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0D46D1" w:rsidRPr="00D26888">
        <w:rPr>
          <w:szCs w:val="22"/>
        </w:rPr>
      </w:r>
      <w:r w:rsidR="000D46D1" w:rsidRPr="00D26888">
        <w:rPr>
          <w:szCs w:val="22"/>
        </w:rPr>
        <w:fldChar w:fldCharType="separate"/>
      </w:r>
      <w:r w:rsidR="00800E8B" w:rsidRPr="00D26888">
        <w:rPr>
          <w:noProof/>
          <w:szCs w:val="22"/>
          <w:vertAlign w:val="superscript"/>
        </w:rPr>
        <w:t>46,145</w:t>
      </w:r>
      <w:r w:rsidR="000D46D1" w:rsidRPr="00D26888">
        <w:rPr>
          <w:szCs w:val="22"/>
        </w:rPr>
        <w:fldChar w:fldCharType="end"/>
      </w:r>
      <w:r w:rsidR="00DA35EB" w:rsidRPr="00D26888">
        <w:rPr>
          <w:szCs w:val="22"/>
        </w:rPr>
        <w:t xml:space="preserve"> </w:t>
      </w:r>
      <w:r w:rsidRPr="00D26888">
        <w:rPr>
          <w:szCs w:val="22"/>
        </w:rPr>
        <w:t xml:space="preserve">It is particularly important to explore structural uncertainty in dynamic models with uncertainty analysis because of their non-linear effects, which can lead to </w:t>
      </w:r>
      <w:r w:rsidR="007E7419" w:rsidRPr="00D26888">
        <w:rPr>
          <w:szCs w:val="22"/>
        </w:rPr>
        <w:t xml:space="preserve">variable </w:t>
      </w:r>
      <w:r w:rsidRPr="00D26888">
        <w:rPr>
          <w:szCs w:val="22"/>
        </w:rPr>
        <w:t>model behaviour.</w:t>
      </w:r>
      <w:r w:rsidR="000D46D1" w:rsidRPr="00D26888">
        <w:rPr>
          <w:szCs w:val="22"/>
        </w:rPr>
        <w:fldChar w:fldCharType="begin"/>
      </w:r>
      <w:r w:rsidR="00800E8B" w:rsidRPr="00D26888">
        <w:rPr>
          <w:szCs w:val="22"/>
        </w:rPr>
        <w:instrText xml:space="preserve"> ADDIN EN.CITE &lt;EndNote&gt;&lt;Cite&gt;&lt;Author&gt;Pitman&lt;/Author&gt;&lt;Year&gt;2012&lt;/Year&gt;&lt;RecNum&gt;207&lt;/RecNum&gt;&lt;DisplayText&gt;&lt;style face="superscript"&gt;28&lt;/style&gt;&lt;/DisplayText&gt;&lt;record&gt;&lt;rec-number&gt;207&lt;/rec-number&gt;&lt;foreign-keys&gt;&lt;key app="EN" db-id="p5p0z5a9x2pazuex095vfdzg0a5srrsd5z9t" timestamp="1640318005" guid="cf23b14a-2e6d-41cd-9646-df805658ef16"&gt;207&lt;/key&gt;&lt;/foreign-keys&gt;&lt;ref-type name="Journal Article"&gt;17&lt;/ref-type&gt;&lt;contributors&gt;&lt;authors&gt;&lt;author&gt;Pitman, R.&lt;/author&gt;&lt;author&gt;Fisman, D.&lt;/author&gt;&lt;author&gt;Zaric, G. S.&lt;/author&gt;&lt;author&gt;Postma, M.&lt;/author&gt;&lt;author&gt;Kretzschmar, M.&lt;/author&gt;&lt;author&gt;Edmunds, J.&lt;/author&gt;&lt;author&gt;Brisson, M.&lt;/author&gt;&lt;/authors&gt;&lt;/contributors&gt;&lt;auth-address&gt;Oxford Outcomes, Oxford, UK. Richard.Pitman@oxfordoutcomes.com&lt;/auth-address&gt;&lt;titles&gt;&lt;title&gt;Dynamic transmission modeling: a report of the ISPOR-SMDM Modeling Good Research Practices Task Force--5&lt;/title&gt;&lt;secondary-title&gt;Value Health&lt;/secondary-title&gt;&lt;/titles&gt;&lt;periodical&gt;&lt;full-title&gt;Value in health : the journal of the International Society for Pharmacoeconomics and Outcomes Research&lt;/full-title&gt;&lt;abbr-1&gt;Value Health&lt;/abbr-1&gt;&lt;/periodical&gt;&lt;pages&gt;828-34&lt;/pages&gt;&lt;volume&gt;15&lt;/volume&gt;&lt;number&gt;6&lt;/number&gt;&lt;keywords&gt;&lt;keyword&gt;*Advisory Committees&lt;/keyword&gt;&lt;keyword&gt;Comparative Effectiveness Research&lt;/keyword&gt;&lt;keyword&gt;*Disease Transmission, Infectious&lt;/keyword&gt;&lt;keyword&gt;Evidence-Based Practice&lt;/keyword&gt;&lt;keyword&gt;Humans&lt;/keyword&gt;&lt;keyword&gt;*Models, Theoretical&lt;/keyword&gt;&lt;keyword&gt;*Practice Guidelines as Topic&lt;/keyword&gt;&lt;keyword&gt;Software&lt;/keyword&gt;&lt;keyword&gt;Uncertainty&lt;/keyword&gt;&lt;/keywords&gt;&lt;dates&gt;&lt;year&gt;2012&lt;/year&gt;&lt;pub-dates&gt;&lt;date&gt;Sep-Oct&lt;/date&gt;&lt;/pub-dates&gt;&lt;/dates&gt;&lt;isbn&gt;1098-3015 (Print)&amp;#xD;1098-3015&lt;/isbn&gt;&lt;accession-num&gt;22999132&lt;/accession-num&gt;&lt;urls&gt;&lt;/urls&gt;&lt;custom2&gt;PMC7110742&lt;/custom2&gt;&lt;electronic-resource-num&gt;10.1016/j.jval.2012.06.011&lt;/electronic-resource-num&gt;&lt;remote-database-provider&gt;NLM&lt;/remote-database-provider&gt;&lt;language&gt;eng&lt;/language&gt;&lt;/record&gt;&lt;/Cite&gt;&lt;/EndNote&gt;</w:instrText>
      </w:r>
      <w:r w:rsidR="000D46D1" w:rsidRPr="00D26888">
        <w:rPr>
          <w:szCs w:val="22"/>
        </w:rPr>
        <w:fldChar w:fldCharType="separate"/>
      </w:r>
      <w:r w:rsidR="000D46D1" w:rsidRPr="00D26888">
        <w:rPr>
          <w:noProof/>
          <w:szCs w:val="22"/>
          <w:vertAlign w:val="superscript"/>
        </w:rPr>
        <w:t>28</w:t>
      </w:r>
      <w:r w:rsidR="000D46D1" w:rsidRPr="00D26888">
        <w:rPr>
          <w:szCs w:val="22"/>
        </w:rPr>
        <w:fldChar w:fldCharType="end"/>
      </w:r>
      <w:r w:rsidRPr="00B45F1F">
        <w:rPr>
          <w:szCs w:val="22"/>
        </w:rPr>
        <w:t xml:space="preserve"> Scenario analysis should be used to explore structural uncertainties in models. This technique involves testing alternate model scenarios that are underpinned by different plausible structural assumptions. Results from each scenario analysis should be presented individually. Model averaging can then be used to summarize results from all of the alternate model scenarios that were tested. When averaging results from the scenarios analyses, weightings for each model based on the model’s predictive ability according to available </w:t>
      </w:r>
      <w:r w:rsidRPr="00D26888">
        <w:rPr>
          <w:szCs w:val="22"/>
        </w:rPr>
        <w:t>data (e.g.</w:t>
      </w:r>
      <w:r w:rsidR="00DA35EB" w:rsidRPr="00D26888">
        <w:rPr>
          <w:szCs w:val="22"/>
        </w:rPr>
        <w:t>,</w:t>
      </w:r>
      <w:r w:rsidRPr="00D26888">
        <w:rPr>
          <w:szCs w:val="22"/>
        </w:rPr>
        <w:t xml:space="preserve"> measures of fit) should be used.</w:t>
      </w:r>
      <w:r w:rsidR="000D46D1" w:rsidRPr="00D26888">
        <w:rPr>
          <w:szCs w:val="22"/>
        </w:rPr>
        <w:fldChar w:fldCharType="begin">
          <w:fldData xml:space="preserve">PEVuZE5vdGU+PENpdGU+PEF1dGhvcj5Cb2prZTwvQXV0aG9yPjxZZWFyPjIwMDk8L1llYXI+PFJl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PEVuZE5vdGU+PENpdGU+PEF1dGhvcj5Cb2prZTwvQXV0aG9yPjxZZWFyPjIwMDk8L1llYXI+PFJl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0D46D1" w:rsidRPr="00D26888">
        <w:rPr>
          <w:szCs w:val="22"/>
        </w:rPr>
      </w:r>
      <w:r w:rsidR="000D46D1" w:rsidRPr="00D26888">
        <w:rPr>
          <w:szCs w:val="22"/>
        </w:rPr>
        <w:fldChar w:fldCharType="separate"/>
      </w:r>
      <w:r w:rsidR="00800E8B" w:rsidRPr="00D26888">
        <w:rPr>
          <w:noProof/>
          <w:szCs w:val="22"/>
          <w:vertAlign w:val="superscript"/>
        </w:rPr>
        <w:t>161,162</w:t>
      </w:r>
      <w:r w:rsidR="000D46D1" w:rsidRPr="00D26888">
        <w:rPr>
          <w:szCs w:val="22"/>
        </w:rPr>
        <w:fldChar w:fldCharType="end"/>
      </w:r>
      <w:r w:rsidR="00107393" w:rsidRPr="00D26888">
        <w:rPr>
          <w:szCs w:val="22"/>
        </w:rPr>
        <w:t xml:space="preserve"> </w:t>
      </w:r>
      <w:r w:rsidRPr="00D26888">
        <w:rPr>
          <w:szCs w:val="22"/>
        </w:rPr>
        <w:t>When weightings cannot be derived from data, researchers’ judgment and expert opinion may be required.</w:t>
      </w:r>
    </w:p>
    <w:p w14:paraId="1F9BD4A2" w14:textId="77777777" w:rsidR="00823FB8" w:rsidRPr="00D26888" w:rsidRDefault="00823FB8" w:rsidP="002978F7">
      <w:pPr>
        <w:tabs>
          <w:tab w:val="left" w:pos="1187"/>
        </w:tabs>
        <w:spacing w:line="360" w:lineRule="auto"/>
        <w:rPr>
          <w:szCs w:val="22"/>
        </w:rPr>
      </w:pPr>
    </w:p>
    <w:p w14:paraId="38391F72" w14:textId="19096F97" w:rsidR="00823FB8" w:rsidRPr="00B45F1F" w:rsidRDefault="00823FB8" w:rsidP="002978F7">
      <w:pPr>
        <w:spacing w:line="360" w:lineRule="auto"/>
        <w:rPr>
          <w:rFonts w:cs="Times"/>
          <w:szCs w:val="22"/>
        </w:rPr>
      </w:pPr>
      <w:r w:rsidRPr="00D26888">
        <w:rPr>
          <w:szCs w:val="22"/>
        </w:rPr>
        <w:t>Parameterization is an emerging method for addressing structural uncertainty. It involves adding parameters to a model that are assumed to be the sources of structural uncertainty and assigning them a single, often extreme value so that in some cases they may be completely excluded from the model whereas in other cases they are an important component of the model. This method allows structural uncertainty to be internalized in the model</w:t>
      </w:r>
      <w:r w:rsidR="00107393" w:rsidRPr="00D26888">
        <w:rPr>
          <w:szCs w:val="22"/>
        </w:rPr>
        <w:t>,</w:t>
      </w:r>
      <w:r w:rsidRPr="00D26888">
        <w:rPr>
          <w:szCs w:val="22"/>
        </w:rPr>
        <w:t xml:space="preserve"> and could be used to inform any decision about future research to resolve these uncertainties.</w:t>
      </w:r>
      <w:r w:rsidR="000D46D1" w:rsidRPr="00D26888">
        <w:rPr>
          <w:szCs w:val="22"/>
        </w:rPr>
        <w:fldChar w:fldCharType="begin">
          <w:fldData xml:space="preserve">PEVuZE5vdGU+PENpdGU+PEF1dGhvcj5Cb2prZTwvQXV0aG9yPjxZZWFyPjIwMDk8L1llYXI+PFJl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</w:fldData>
        </w:fldChar>
      </w:r>
      <w:r w:rsidR="00800E8B" w:rsidRPr="00D26888">
        <w:rPr>
          <w:szCs w:val="22"/>
        </w:rPr>
        <w:instrText xml:space="preserve"> ADDIN EN.CITE </w:instrText>
      </w:r>
      <w:r w:rsidR="00800E8B" w:rsidRPr="00D26888">
        <w:rPr>
          <w:szCs w:val="22"/>
        </w:rPr>
        <w:fldChar w:fldCharType="begin">
          <w:fldData xml:space="preserve">PEVuZE5vdGU+PENpdGU+PEF1dGhvcj5Cb2prZTwvQXV0aG9yPjxZZWFyPjIwMDk8L1llYXI+PFJl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0D46D1" w:rsidRPr="00D26888">
        <w:rPr>
          <w:szCs w:val="22"/>
        </w:rPr>
      </w:r>
      <w:r w:rsidR="000D46D1" w:rsidRPr="00D26888">
        <w:rPr>
          <w:szCs w:val="22"/>
        </w:rPr>
        <w:fldChar w:fldCharType="separate"/>
      </w:r>
      <w:r w:rsidR="00800E8B" w:rsidRPr="00D26888">
        <w:rPr>
          <w:noProof/>
          <w:szCs w:val="22"/>
          <w:vertAlign w:val="superscript"/>
        </w:rPr>
        <w:t>145,161</w:t>
      </w:r>
      <w:r w:rsidR="000D46D1" w:rsidRPr="00D26888">
        <w:rPr>
          <w:szCs w:val="22"/>
        </w:rPr>
        <w:fldChar w:fldCharType="end"/>
      </w:r>
      <w:r w:rsidR="00DA35EB" w:rsidRPr="00D26888">
        <w:rPr>
          <w:szCs w:val="22"/>
        </w:rPr>
        <w:t xml:space="preserve"> </w:t>
      </w:r>
      <w:r w:rsidRPr="00D26888">
        <w:rPr>
          <w:szCs w:val="22"/>
        </w:rPr>
        <w:t>Justification should be provided for any structural uncertainties that have not been addressed.</w:t>
      </w:r>
      <w:r w:rsidR="00DC4C94" w:rsidRPr="00D26888">
        <w:rPr>
          <w:szCs w:val="22"/>
        </w:rPr>
        <w:fldChar w:fldCharType="begin"/>
      </w:r>
      <w:r w:rsidR="00800E8B" w:rsidRPr="00D26888">
        <w:rPr>
          <w:szCs w:val="22"/>
        </w:rPr>
        <w:instrText xml:space="preserve"> ADDIN EN.CITE &lt;EndNote&gt;&lt;Cite&gt;&lt;Author&gt;Briggs&lt;/Author&gt;&lt;Year&gt;2012&lt;/Year&gt;&lt;RecNum&gt;89&lt;/RecNum&gt;&lt;DisplayText&gt;&lt;style face="superscript"&gt;145&lt;/style&gt;&lt;/DisplayText&gt;&lt;record&gt;&lt;rec-number&gt;89&lt;/rec-number&gt;&lt;foreign-keys&gt;&lt;key app="EN" db-id="p5p0z5a9x2pazuex095vfdzg0a5srrsd5z9t" timestamp="1640287714" guid="a958c382-b190-4eb5-95f7-b67df6455f7b"&gt;89&lt;/key&gt;&lt;/foreign-keys&gt;&lt;ref-type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D.&lt;/author&gt;&lt;/authors&gt;&lt;/contributors&gt;&lt;auth-address&gt;Health Economics &amp;amp; Health Technology Assessment, Institute of Health &amp;amp; Wellbeing, University of Glasgow, Glasgow, UK. andrew.briggs@glasgow.ac.uk&lt;/auth-address&gt;&lt;titles&gt;&lt;title&gt;Model parameter estimation and uncertainty: a report of the ISPOR-SMDM Modeling Good Research Practices Task Force--6&lt;/title&gt;&lt;secondary-title&gt;Value Health&lt;/secondary-title&gt;&lt;/titles&gt;&lt;periodical&gt;&lt;full-title&gt;Value in health : the journal of the International Society for Pharmacoeconomics and Outcomes Research&lt;/full-title&gt;&lt;abbr-1&gt;Value Health&lt;/abbr-1&gt;&lt;/periodical&gt;&lt;pages&gt;835-42&lt;/pages&gt;&lt;volume&gt;15&lt;/volume&gt;&lt;number&gt;6&lt;/number&gt;&lt;keywords&gt;&lt;keyword&gt;*Advisory Committees&lt;/keyword&gt;&lt;keyword&gt;Comparative Effectiveness Research&lt;/keyword&gt;&lt;keyword&gt;Decision Making&lt;/keyword&gt;&lt;keyword&gt;Health Care Rationing&lt;/keyword&gt;&lt;keyword&gt;Models, Statistical&lt;/keyword&gt;&lt;keyword&gt;*Models, Theoretical&lt;/keyword&gt;&lt;keyword&gt;*Uncertainty&lt;/keyword&gt;&lt;/keywords&gt;&lt;dates&gt;&lt;year&gt;2012&lt;/year&gt;&lt;pub-dates&gt;&lt;date&gt;Sep-Oct&lt;/date&gt;&lt;/pub-dates&gt;&lt;/dates&gt;&lt;isbn&gt;1098-3015&lt;/isbn&gt;&lt;accession-num&gt;22999133&lt;/accession-num&gt;&lt;urls&gt;&lt;/urls&gt;&lt;electronic-resource-num&gt;10.1016/j.jval.2012.04.014&lt;/electronic-resource-num&gt;&lt;remote-database-provider&gt;NLM&lt;/remote-database-provider&gt;&lt;language&gt;eng&lt;/language&gt;&lt;/record&gt;&lt;/Cite&gt;&lt;/EndNote&gt;</w:instrText>
      </w:r>
      <w:r w:rsidR="00DC4C94" w:rsidRPr="00D26888">
        <w:rPr>
          <w:szCs w:val="22"/>
        </w:rPr>
        <w:fldChar w:fldCharType="separate"/>
      </w:r>
      <w:r w:rsidR="00800E8B" w:rsidRPr="00D26888">
        <w:rPr>
          <w:noProof/>
          <w:szCs w:val="22"/>
          <w:vertAlign w:val="superscript"/>
        </w:rPr>
        <w:t>145</w:t>
      </w:r>
      <w:r w:rsidR="00DC4C94" w:rsidRPr="00D26888">
        <w:rPr>
          <w:szCs w:val="22"/>
        </w:rPr>
        <w:fldChar w:fldCharType="end"/>
      </w:r>
    </w:p>
    <w:p w14:paraId="02783508" w14:textId="41EEF4F6" w:rsidR="00823FB8" w:rsidRPr="00B45F1F" w:rsidRDefault="00823FB8" w:rsidP="002978F7">
      <w:pPr>
        <w:spacing w:line="360" w:lineRule="auto"/>
        <w:rPr>
          <w:szCs w:val="22"/>
        </w:rPr>
      </w:pPr>
    </w:p>
    <w:p w14:paraId="07385F08" w14:textId="77777777" w:rsidR="00DC4C94" w:rsidRPr="00B45F1F" w:rsidRDefault="00DC4C94" w:rsidP="002978F7">
      <w:pPr>
        <w:spacing w:line="360" w:lineRule="auto"/>
        <w:rPr>
          <w:szCs w:val="22"/>
        </w:rPr>
      </w:pPr>
    </w:p>
    <w:p w14:paraId="58971480" w14:textId="77777777" w:rsidR="00823FB8" w:rsidRPr="00B45F1F" w:rsidRDefault="00823FB8" w:rsidP="002978F7">
      <w:pPr>
        <w:spacing w:line="360" w:lineRule="auto"/>
        <w:rPr>
          <w:szCs w:val="22"/>
        </w:rPr>
      </w:pPr>
      <w:r w:rsidRPr="00B45F1F">
        <w:rPr>
          <w:szCs w:val="22"/>
        </w:rPr>
        <w:t>Methodological Uncertainty</w:t>
      </w:r>
    </w:p>
    <w:p w14:paraId="36FA4CDE" w14:textId="77777777" w:rsidR="00823FB8" w:rsidRPr="00B45F1F" w:rsidRDefault="00823FB8" w:rsidP="002978F7">
      <w:pPr>
        <w:spacing w:line="360" w:lineRule="auto"/>
        <w:rPr>
          <w:szCs w:val="22"/>
        </w:rPr>
      </w:pPr>
    </w:p>
    <w:p w14:paraId="3B63AD60" w14:textId="3927A29A" w:rsidR="00823FB8" w:rsidRPr="00D26888" w:rsidRDefault="00823FB8" w:rsidP="002978F7">
      <w:pPr>
        <w:spacing w:line="360" w:lineRule="auto"/>
        <w:rPr>
          <w:szCs w:val="22"/>
        </w:rPr>
      </w:pPr>
      <w:r w:rsidRPr="00B45F1F">
        <w:rPr>
          <w:szCs w:val="22"/>
        </w:rPr>
        <w:t xml:space="preserve">Methodological uncertainty relates to the different methods that can be used to conduct an economic evaluation. When conducting economic evaluations of vaccination programs, important methodological choices that researchers must consider include the type of analysis, </w:t>
      </w:r>
      <w:r w:rsidRPr="00D26888">
        <w:rPr>
          <w:szCs w:val="22"/>
        </w:rPr>
        <w:t>perspective, discounting approach and rate, and time horizon.</w:t>
      </w:r>
      <w:r w:rsidR="00E4256C" w:rsidRPr="00D26888">
        <w:rPr>
          <w:szCs w:val="22"/>
        </w:rPr>
        <w:fldChar w:fldCharType="begin">
          <w:fldData xml:space="preserve">PEVuZE5vdGU+PENpdGU+PEF1dGhvcj5CaWxja2U8L0F1dGhvcj48WWVhcj4yMDExPC9ZZWFyPjxS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</w:fldData>
        </w:fldChar>
      </w:r>
      <w:r w:rsidR="00800E8B" w:rsidRPr="00D26888">
        <w:rPr>
          <w:szCs w:val="22"/>
        </w:rPr>
        <w:instrText xml:space="preserve"> ADDIN EN.CITE </w:instrText>
      </w:r>
      <w:r w:rsidR="00800E8B" w:rsidRPr="00D26888">
        <w:rPr>
          <w:szCs w:val="22"/>
        </w:rPr>
        <w:fldChar w:fldCharType="begin">
          <w:fldData xml:space="preserve">PEVuZE5vdGU+PENpdGU+PEF1dGhvcj5CaWxja2U8L0F1dGhvcj48WWVhcj4yMDExPC9ZZWFyPjxS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E4256C" w:rsidRPr="00D26888">
        <w:rPr>
          <w:szCs w:val="22"/>
        </w:rPr>
      </w:r>
      <w:r w:rsidR="00E4256C" w:rsidRPr="00D26888">
        <w:rPr>
          <w:szCs w:val="22"/>
        </w:rPr>
        <w:fldChar w:fldCharType="separate"/>
      </w:r>
      <w:r w:rsidR="00800E8B" w:rsidRPr="00D26888">
        <w:rPr>
          <w:noProof/>
          <w:szCs w:val="22"/>
          <w:vertAlign w:val="superscript"/>
        </w:rPr>
        <w:t>46,144</w:t>
      </w:r>
      <w:r w:rsidR="00E4256C" w:rsidRPr="00D26888">
        <w:rPr>
          <w:szCs w:val="22"/>
        </w:rPr>
        <w:fldChar w:fldCharType="end"/>
      </w:r>
    </w:p>
    <w:p w14:paraId="79FF15B6" w14:textId="77777777" w:rsidR="00823FB8" w:rsidRPr="00D26888" w:rsidRDefault="00823FB8" w:rsidP="002978F7">
      <w:pPr>
        <w:spacing w:line="360" w:lineRule="auto"/>
        <w:rPr>
          <w:szCs w:val="22"/>
        </w:rPr>
      </w:pPr>
    </w:p>
    <w:p w14:paraId="49F0DF27" w14:textId="74D0B070" w:rsidR="00823FB8" w:rsidRPr="00D26888" w:rsidRDefault="00823FB8" w:rsidP="002978F7">
      <w:pPr>
        <w:spacing w:line="360" w:lineRule="auto"/>
        <w:rPr>
          <w:szCs w:val="22"/>
        </w:rPr>
      </w:pPr>
      <w:r w:rsidRPr="00D26888">
        <w:rPr>
          <w:szCs w:val="22"/>
        </w:rPr>
        <w:t>Because vaccination programs often prevent diseases that could result in catastrophic consequences (e.g., meningococcal B vaccination could prevent death or permanent neurological sequelae resulting from meningitis due to meningococcal type B bacteria), they produce health-related benefits as well as non</w:t>
      </w:r>
      <w:r w:rsidR="007106E8" w:rsidRPr="00D26888">
        <w:rPr>
          <w:szCs w:val="22"/>
        </w:rPr>
        <w:t>-health-</w:t>
      </w:r>
      <w:r w:rsidRPr="00D26888">
        <w:rPr>
          <w:szCs w:val="22"/>
        </w:rPr>
        <w:t>related benefits such as improvements in education or lifetime productivity. As such, some authors have argued that CBAs should be considered in the economic evaluation of vaccination programs in order to account for their full range of benefits.</w:t>
      </w:r>
      <w:r w:rsidR="00E4256C" w:rsidRPr="00D26888">
        <w:rPr>
          <w:szCs w:val="22"/>
        </w:rPr>
        <w:fldChar w:fldCharType="begin">
          <w:fldData xml:space="preserve">PEVuZE5vdGU+PENpdGU+PEF1dGhvcj5QYXJrPC9BdXRob3I+PFllYXI+MjAxODwvWWVhcj48UmVj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U0hFUuKAmVMgTk9URTogU3ByaW5nZXIgTmF0dXJlIHJlbWFpbnMgbmV1dHJhbCB3aXRoIHJlZ2Fy
ZCB0byBqdXJpc2RpY3Rpb25hbCBjbGFpbXMgaW4gcHVibGlzaGVkIG1hcHMgYW5kIGluc3RpdHV0
aW9uYWwgYWZmaWxpYXRpb25zLjwvY3VzdG9tMT48Y3VzdG9tMj5QTUM2MTIzOTcwPC9jdXN0b20y
PjxlbGVjdHJvbmljLXJlc291cmNlLW51bT4xMC4xMTg2L3MxMjkxNi0wMTgtMTEzMC03PC9lbGVj
dHJvbmljLXJlc291cmNlLW51bT48cmVtb3RlLWRhdGFiYXNlLXByb3ZpZGVyPk5MTTwvcmVtb3Rl
LWRhdGFiYXNlLXByb3ZpZGVyPjxsYW5ndWFnZT5lbmc8L2xhbmd1YWdlPjwvcmVjb3JkPjwvQ2l0
ZT48L0VuZE5vdGU+AG==
</w:fldData>
        </w:fldChar>
      </w:r>
      <w:r w:rsidR="00800E8B" w:rsidRPr="00D26888">
        <w:rPr>
          <w:szCs w:val="22"/>
        </w:rPr>
        <w:instrText xml:space="preserve"> ADDIN EN.CITE </w:instrText>
      </w:r>
      <w:r w:rsidR="00800E8B" w:rsidRPr="00D26888">
        <w:rPr>
          <w:szCs w:val="22"/>
        </w:rPr>
        <w:fldChar w:fldCharType="begin">
          <w:fldData xml:space="preserve">PEVuZE5vdGU+PENpdGU+PEF1dGhvcj5QYXJrPC9BdXRob3I+PFllYXI+MjAxODwvWWVhcj48UmVj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E4256C" w:rsidRPr="00D26888">
        <w:rPr>
          <w:szCs w:val="22"/>
        </w:rPr>
      </w:r>
      <w:r w:rsidR="00E4256C" w:rsidRPr="00D26888">
        <w:rPr>
          <w:szCs w:val="22"/>
        </w:rPr>
        <w:fldChar w:fldCharType="separate"/>
      </w:r>
      <w:r w:rsidR="00E4256C" w:rsidRPr="00D26888">
        <w:rPr>
          <w:noProof/>
          <w:szCs w:val="22"/>
          <w:vertAlign w:val="superscript"/>
        </w:rPr>
        <w:t>8</w:t>
      </w:r>
      <w:r w:rsidR="00E4256C" w:rsidRPr="00D26888">
        <w:rPr>
          <w:szCs w:val="22"/>
        </w:rPr>
        <w:fldChar w:fldCharType="end"/>
      </w:r>
      <w:r w:rsidRPr="00D26888">
        <w:rPr>
          <w:szCs w:val="22"/>
        </w:rPr>
        <w:t xml:space="preserve"> In practice, however, uncertainty related to the type of evaluation conducted is rarely examined.</w:t>
      </w:r>
      <w:r w:rsidR="00E4256C" w:rsidRPr="00D26888">
        <w:rPr>
          <w:szCs w:val="22"/>
        </w:rPr>
        <w:fldChar w:fldCharType="begin"/>
      </w:r>
      <w:r w:rsidR="00800E8B" w:rsidRPr="00D26888">
        <w:rPr>
          <w:szCs w:val="22"/>
        </w:rPr>
        <w:instrText xml:space="preserve"> ADDIN EN.CITE &lt;EndNote&gt;&lt;Cite&gt;&lt;Author&gt;Brisson&lt;/Author&gt;&lt;Year&gt;2006&lt;/Year&gt;&lt;RecNum&gt;91&lt;/RecNum&gt;&lt;DisplayText&gt;&lt;style face="superscript"&gt;46&lt;/style&gt;&lt;/DisplayText&gt;&lt;record&gt;&lt;rec-number&gt;91&lt;/rec-number&gt;&lt;foreign-keys&gt;&lt;key app="EN" db-id="p5p0z5a9x2pazuex095vfdzg0a5srrsd5z9t" timestamp="1640287768" guid="3db171d4-9a58-4b2f-a47d-d846a47ac592"&gt;91&lt;/key&gt;&lt;/foreign-keys&gt;&lt;ref-type name="Journal Article"&gt;17&lt;/ref-type&gt;&lt;contributors&gt;&lt;authors&gt;&lt;author&gt;Brisson, M.&lt;/author&gt;&lt;author&gt;Edmunds, W. J.&lt;/author&gt;&lt;/authors&gt;&lt;/contributors&gt;&lt;auth-address&gt;Modelling and Economics Unit, Health Protection Agency, London, UK.&lt;/auth-address&gt;&lt;titles&gt;&lt;title&gt;Impact of model, methodological, and parameter uncertainty in the economic analysis of vaccination programs&lt;/title&gt;&lt;secondary-title&gt;Med Decis Making&lt;/secondary-title&gt;&lt;/titles&gt;&lt;periodical&gt;&lt;full-title&gt;Med Decis Making&lt;/full-title&gt;&lt;/periodical&gt;&lt;pages&gt;434-46&lt;/pages&gt;&lt;volume&gt;26&lt;/volume&gt;&lt;number&gt;5&lt;/number&gt;&lt;keywords&gt;&lt;keyword&gt;Adolescent&lt;/keyword&gt;&lt;keyword&gt;Adult&lt;/keyword&gt;&lt;keyword&gt;Aged&lt;/keyword&gt;&lt;keyword&gt;Chickenpox Vaccine/*economics&lt;/keyword&gt;&lt;keyword&gt;Child&lt;/keyword&gt;&lt;keyword&gt;Child, Preschool&lt;/keyword&gt;&lt;keyword&gt;Costs and Cost Analysis&lt;/keyword&gt;&lt;keyword&gt;Humans&lt;/keyword&gt;&lt;keyword&gt;Immunization Programs/*economics&lt;/keyword&gt;&lt;keyword&gt;Infant&lt;/keyword&gt;&lt;keyword&gt;Middle Aged&lt;/keyword&gt;&lt;keyword&gt;*Models, Econometric&lt;/keyword&gt;&lt;keyword&gt;Probability&lt;/keyword&gt;&lt;keyword&gt;Quality-Adjusted Life Years&lt;/keyword&gt;&lt;keyword&gt;Sensitivity and Specificity&lt;/keyword&gt;&lt;keyword&gt;*Uncertainty&lt;/keyword&gt;&lt;/keywords&gt;&lt;dates&gt;&lt;year&gt;2006&lt;/year&gt;&lt;pub-dates&gt;&lt;date&gt;Sep-Oct&lt;/date&gt;&lt;/pub-dates&gt;&lt;/dates&gt;&lt;isbn&gt;0272-989X (Print)&amp;#xD;0272-989x&lt;/isbn&gt;&lt;accession-num&gt;16997923&lt;/accession-num&gt;&lt;urls&gt;&lt;/urls&gt;&lt;electronic-resource-num&gt;10.1177/0272989x06290485&lt;/electronic-resource-num&gt;&lt;remote-database-provider&gt;NLM&lt;/remote-database-provider&gt;&lt;language&gt;eng&lt;/language&gt;&lt;/record&gt;&lt;/Cite&gt;&lt;/EndNote&gt;</w:instrText>
      </w:r>
      <w:r w:rsidR="00E4256C" w:rsidRPr="00D26888">
        <w:rPr>
          <w:szCs w:val="22"/>
        </w:rPr>
        <w:fldChar w:fldCharType="separate"/>
      </w:r>
      <w:r w:rsidR="00800E8B" w:rsidRPr="00D26888">
        <w:rPr>
          <w:noProof/>
          <w:szCs w:val="22"/>
          <w:vertAlign w:val="superscript"/>
        </w:rPr>
        <w:t>46</w:t>
      </w:r>
      <w:r w:rsidR="00E4256C" w:rsidRPr="00D26888">
        <w:rPr>
          <w:szCs w:val="22"/>
        </w:rPr>
        <w:fldChar w:fldCharType="end"/>
      </w:r>
      <w:r w:rsidRPr="00D26888">
        <w:rPr>
          <w:szCs w:val="22"/>
        </w:rPr>
        <w:t xml:space="preserve"> In principle, the non-health </w:t>
      </w:r>
      <w:r w:rsidR="007E7419" w:rsidRPr="00D26888">
        <w:rPr>
          <w:szCs w:val="22"/>
        </w:rPr>
        <w:t>costs</w:t>
      </w:r>
      <w:r w:rsidRPr="00D26888">
        <w:rPr>
          <w:szCs w:val="22"/>
        </w:rPr>
        <w:t xml:space="preserve"> of vaccination programs could be captured in a CUA if a broader perspective (e.g., societal perspective) for the analysis is adopted</w:t>
      </w:r>
      <w:r w:rsidR="007E7419" w:rsidRPr="00D26888">
        <w:rPr>
          <w:szCs w:val="22"/>
        </w:rPr>
        <w:t>, but capturing non-health benefits may be more challenging</w:t>
      </w:r>
      <w:r w:rsidRPr="00D26888">
        <w:rPr>
          <w:szCs w:val="22"/>
        </w:rPr>
        <w:t>.</w:t>
      </w:r>
      <w:r w:rsidR="00E4256C" w:rsidRPr="00D26888">
        <w:rPr>
          <w:szCs w:val="22"/>
        </w:rPr>
        <w:fldChar w:fldCharType="begin">
          <w:fldData xml:space="preserve">PEVuZE5vdGU+PENpdGU+PEF1dGhvcj5CaWxja2U8L0F1dGhvcj48WWVhcj4yMDExPC9ZZWFyPjxS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</w:fldData>
        </w:fldChar>
      </w:r>
      <w:r w:rsidR="00800E8B" w:rsidRPr="00D26888">
        <w:rPr>
          <w:szCs w:val="22"/>
        </w:rPr>
        <w:instrText xml:space="preserve"> ADDIN EN.CITE </w:instrText>
      </w:r>
      <w:r w:rsidR="00800E8B" w:rsidRPr="00D26888">
        <w:rPr>
          <w:szCs w:val="22"/>
        </w:rPr>
        <w:fldChar w:fldCharType="begin">
          <w:fldData xml:space="preserve">PEVuZE5vdGU+PENpdGU+PEF1dGhvcj5CaWxja2U8L0F1dGhvcj48WWVhcj4yMDExPC9ZZWFyPjxS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E4256C" w:rsidRPr="00D26888">
        <w:rPr>
          <w:szCs w:val="22"/>
        </w:rPr>
      </w:r>
      <w:r w:rsidR="00E4256C" w:rsidRPr="00D26888">
        <w:rPr>
          <w:szCs w:val="22"/>
        </w:rPr>
        <w:fldChar w:fldCharType="separate"/>
      </w:r>
      <w:r w:rsidR="00800E8B" w:rsidRPr="00D26888">
        <w:rPr>
          <w:noProof/>
          <w:szCs w:val="22"/>
          <w:vertAlign w:val="superscript"/>
        </w:rPr>
        <w:t>8,144</w:t>
      </w:r>
      <w:r w:rsidR="00E4256C" w:rsidRPr="00D26888">
        <w:rPr>
          <w:szCs w:val="22"/>
        </w:rPr>
        <w:fldChar w:fldCharType="end"/>
      </w:r>
      <w:r w:rsidRPr="00D26888">
        <w:rPr>
          <w:szCs w:val="22"/>
        </w:rPr>
        <w:t xml:space="preserve"> </w:t>
      </w:r>
      <w:r w:rsidR="007E7419" w:rsidRPr="00D26888">
        <w:rPr>
          <w:szCs w:val="22"/>
        </w:rPr>
        <w:t xml:space="preserve">Discrete choice experiments are an increasingly popular option for capturing </w:t>
      </w:r>
      <w:r w:rsidR="00EF6C99" w:rsidRPr="00D26888">
        <w:rPr>
          <w:szCs w:val="22"/>
        </w:rPr>
        <w:t xml:space="preserve">relevant trade-offs </w:t>
      </w:r>
      <w:r w:rsidR="007E7419" w:rsidRPr="00D26888">
        <w:rPr>
          <w:szCs w:val="22"/>
        </w:rPr>
        <w:t xml:space="preserve">for non-health benefits of interventions for either CBA or CUA. </w:t>
      </w:r>
      <w:r w:rsidRPr="00D26888">
        <w:rPr>
          <w:szCs w:val="22"/>
        </w:rPr>
        <w:t>Accordingly, these guidelines recommend conducting two reference case analyses: one from the public</w:t>
      </w:r>
      <w:r w:rsidR="007E7419" w:rsidRPr="00D26888">
        <w:rPr>
          <w:szCs w:val="22"/>
        </w:rPr>
        <w:t>ly funded</w:t>
      </w:r>
      <w:r w:rsidRPr="00D26888">
        <w:rPr>
          <w:szCs w:val="22"/>
        </w:rPr>
        <w:t xml:space="preserve"> health system perspective and another from the societal perspective.</w:t>
      </w:r>
    </w:p>
    <w:p w14:paraId="38ADB4B5" w14:textId="77777777" w:rsidR="00823FB8" w:rsidRPr="00D26888" w:rsidRDefault="00823FB8" w:rsidP="002978F7">
      <w:pPr>
        <w:spacing w:line="360" w:lineRule="auto"/>
        <w:rPr>
          <w:szCs w:val="22"/>
        </w:rPr>
      </w:pPr>
    </w:p>
    <w:p w14:paraId="7AFA5FEA" w14:textId="21CE050D" w:rsidR="00823FB8" w:rsidRPr="00D26888" w:rsidRDefault="00823FB8" w:rsidP="002978F7">
      <w:pPr>
        <w:spacing w:line="360" w:lineRule="auto"/>
        <w:rPr>
          <w:szCs w:val="22"/>
        </w:rPr>
      </w:pPr>
      <w:r w:rsidRPr="00D26888">
        <w:rPr>
          <w:szCs w:val="22"/>
        </w:rPr>
        <w:t>Economic evaluations of vaccination programs are particularly sensitive to the discounting strategy</w:t>
      </w:r>
      <w:r w:rsidR="007E7419" w:rsidRPr="00D26888">
        <w:rPr>
          <w:szCs w:val="22"/>
        </w:rPr>
        <w:t>,</w:t>
      </w:r>
      <w:r w:rsidRPr="00D26888">
        <w:rPr>
          <w:szCs w:val="22"/>
        </w:rPr>
        <w:t xml:space="preserve"> </w:t>
      </w:r>
      <w:r w:rsidR="007E7419" w:rsidRPr="00D26888">
        <w:rPr>
          <w:szCs w:val="22"/>
        </w:rPr>
        <w:t xml:space="preserve">use of </w:t>
      </w:r>
      <w:proofErr w:type="spellStart"/>
      <w:r w:rsidR="007E7419" w:rsidRPr="00D26888">
        <w:rPr>
          <w:szCs w:val="22"/>
        </w:rPr>
        <w:t>annuitization</w:t>
      </w:r>
      <w:proofErr w:type="spellEnd"/>
      <w:r w:rsidR="007E7419" w:rsidRPr="00D26888">
        <w:rPr>
          <w:szCs w:val="22"/>
        </w:rPr>
        <w:t xml:space="preserve">, </w:t>
      </w:r>
      <w:r w:rsidRPr="00D26888">
        <w:rPr>
          <w:szCs w:val="22"/>
        </w:rPr>
        <w:t xml:space="preserve">and time horizon chosen for the analysis since costs related to the initiation of a vaccination program are incurred when the program is introduced while </w:t>
      </w:r>
      <w:r w:rsidR="00107393" w:rsidRPr="00D26888">
        <w:rPr>
          <w:szCs w:val="22"/>
        </w:rPr>
        <w:t xml:space="preserve">the full benefits of the program </w:t>
      </w:r>
      <w:r w:rsidRPr="00D26888">
        <w:rPr>
          <w:szCs w:val="22"/>
        </w:rPr>
        <w:t>often takes a much longer period of time, sometimes man</w:t>
      </w:r>
      <w:r w:rsidR="00107393" w:rsidRPr="00D26888">
        <w:rPr>
          <w:szCs w:val="22"/>
        </w:rPr>
        <w:t>y years or decades,</w:t>
      </w:r>
      <w:r w:rsidRPr="00D26888">
        <w:rPr>
          <w:szCs w:val="22"/>
        </w:rPr>
        <w:t xml:space="preserve"> to realize.</w:t>
      </w:r>
      <w:r w:rsidR="00825E6D" w:rsidRPr="00D26888">
        <w:rPr>
          <w:szCs w:val="22"/>
        </w:rPr>
        <w:fldChar w:fldCharType="begin">
          <w:fldData xml:space="preserve">PEVuZE5vdGU+PENpdGU+PEF1dGhvcj5Ccmlzc29uPC9BdXRob3I+PFllYXI+MjAwNjwvWWVhcj48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</w:fldData>
        </w:fldChar>
      </w:r>
      <w:r w:rsidR="00800E8B" w:rsidRPr="00D26888">
        <w:rPr>
          <w:szCs w:val="22"/>
        </w:rPr>
        <w:instrText xml:space="preserve"> ADDIN EN.CITE </w:instrText>
      </w:r>
      <w:r w:rsidR="00800E8B" w:rsidRPr="00D26888">
        <w:rPr>
          <w:szCs w:val="22"/>
        </w:rPr>
        <w:fldChar w:fldCharType="begin">
          <w:fldData xml:space="preserve">PEVuZE5vdGU+PENpdGU+PEF1dGhvcj5Ccmlzc29uPC9BdXRob3I+PFllYXI+MjAwNjwvWWVhcj48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</w:fldData>
        </w:fldChar>
      </w:r>
      <w:r w:rsidR="00800E8B" w:rsidRPr="00D26888">
        <w:rPr>
          <w:szCs w:val="22"/>
        </w:rPr>
        <w:instrText xml:space="preserve"> ADDIN EN.CITE.DATA </w:instrText>
      </w:r>
      <w:r w:rsidR="00800E8B" w:rsidRPr="00D26888">
        <w:rPr>
          <w:szCs w:val="22"/>
        </w:rPr>
      </w:r>
      <w:r w:rsidR="00800E8B" w:rsidRPr="00D26888">
        <w:rPr>
          <w:szCs w:val="22"/>
        </w:rPr>
        <w:fldChar w:fldCharType="end"/>
      </w:r>
      <w:r w:rsidR="00825E6D" w:rsidRPr="00D26888">
        <w:rPr>
          <w:szCs w:val="22"/>
        </w:rPr>
      </w:r>
      <w:r w:rsidR="00825E6D" w:rsidRPr="00D26888">
        <w:rPr>
          <w:szCs w:val="22"/>
        </w:rPr>
        <w:fldChar w:fldCharType="separate"/>
      </w:r>
      <w:r w:rsidR="00800E8B" w:rsidRPr="00D26888">
        <w:rPr>
          <w:noProof/>
          <w:szCs w:val="22"/>
          <w:vertAlign w:val="superscript"/>
        </w:rPr>
        <w:t>9,46</w:t>
      </w:r>
      <w:r w:rsidR="00825E6D" w:rsidRPr="00D26888">
        <w:rPr>
          <w:szCs w:val="22"/>
        </w:rPr>
        <w:fldChar w:fldCharType="end"/>
      </w:r>
      <w:r w:rsidRPr="00D26888">
        <w:rPr>
          <w:szCs w:val="22"/>
        </w:rPr>
        <w:t xml:space="preserve"> As such, researchers should examine how varying the discounting approach, as well as time horizon of the analysis affects the results. When the time horizon of the analysis is very long (e.g., multiple decades)</w:t>
      </w:r>
      <w:r w:rsidR="00DA35EB" w:rsidRPr="00D26888">
        <w:rPr>
          <w:szCs w:val="22"/>
        </w:rPr>
        <w:t>,</w:t>
      </w:r>
      <w:r w:rsidRPr="00D26888">
        <w:rPr>
          <w:szCs w:val="22"/>
        </w:rPr>
        <w:t xml:space="preserve"> results of the economic evaluation should be reported for a range of time horizons to ensure that decision-makers are considering costs and outcomes that are relevant to the decision problem they are addressing.</w:t>
      </w:r>
    </w:p>
    <w:p w14:paraId="723E7DE1" w14:textId="77777777" w:rsidR="00823FB8" w:rsidRPr="00D26888" w:rsidRDefault="00823FB8" w:rsidP="002978F7">
      <w:pPr>
        <w:spacing w:line="360" w:lineRule="auto"/>
        <w:rPr>
          <w:szCs w:val="22"/>
        </w:rPr>
      </w:pPr>
    </w:p>
    <w:p w14:paraId="71901B50" w14:textId="59E0B5E1" w:rsidR="007E7419" w:rsidRPr="00D26888" w:rsidRDefault="00823FB8" w:rsidP="002978F7">
      <w:pPr>
        <w:spacing w:line="360" w:lineRule="auto"/>
        <w:rPr>
          <w:szCs w:val="22"/>
        </w:rPr>
      </w:pPr>
      <w:r w:rsidRPr="00D26888">
        <w:rPr>
          <w:szCs w:val="22"/>
        </w:rPr>
        <w:t>To thoroughly explore many aspects of methodological uncertainty</w:t>
      </w:r>
      <w:r w:rsidR="00107393" w:rsidRPr="00D26888">
        <w:rPr>
          <w:szCs w:val="22"/>
        </w:rPr>
        <w:t>,</w:t>
      </w:r>
      <w:r w:rsidRPr="00D26888">
        <w:rPr>
          <w:szCs w:val="22"/>
        </w:rPr>
        <w:t xml:space="preserve"> </w:t>
      </w:r>
      <w:r w:rsidR="00107393" w:rsidRPr="00D26888">
        <w:rPr>
          <w:szCs w:val="22"/>
        </w:rPr>
        <w:t>multiple</w:t>
      </w:r>
      <w:r w:rsidRPr="00D26888">
        <w:rPr>
          <w:szCs w:val="22"/>
        </w:rPr>
        <w:t xml:space="preserve"> different models are </w:t>
      </w:r>
      <w:r w:rsidR="00107393" w:rsidRPr="00D26888">
        <w:rPr>
          <w:szCs w:val="22"/>
        </w:rPr>
        <w:t xml:space="preserve">ideally </w:t>
      </w:r>
      <w:r w:rsidRPr="00D26888">
        <w:rPr>
          <w:szCs w:val="22"/>
        </w:rPr>
        <w:t>required, which is often practically difficult. As such, researchers should transparently collaborate with other groups addressing similar decision problems</w:t>
      </w:r>
      <w:r w:rsidR="00107393" w:rsidRPr="00D26888">
        <w:rPr>
          <w:szCs w:val="22"/>
        </w:rPr>
        <w:t>,</w:t>
      </w:r>
      <w:r w:rsidRPr="00D26888">
        <w:rPr>
          <w:szCs w:val="22"/>
        </w:rPr>
        <w:t xml:space="preserve"> whenever possible</w:t>
      </w:r>
      <w:r w:rsidR="00107393" w:rsidRPr="00D26888">
        <w:rPr>
          <w:szCs w:val="22"/>
        </w:rPr>
        <w:t>,</w:t>
      </w:r>
      <w:r w:rsidRPr="00D26888">
        <w:rPr>
          <w:szCs w:val="22"/>
        </w:rPr>
        <w:t xml:space="preserve"> so that the extent of uncertainty related to methodological choices can be explored.</w:t>
      </w:r>
    </w:p>
    <w:p w14:paraId="7E9A3F98" w14:textId="77777777" w:rsidR="007E7419" w:rsidRPr="00D26888" w:rsidRDefault="007E7419" w:rsidP="007E7419">
      <w:pPr>
        <w:spacing w:line="360" w:lineRule="auto"/>
      </w:pPr>
      <w:r w:rsidRPr="00D26888">
        <w:t>Value-of-information</w:t>
      </w:r>
    </w:p>
    <w:p w14:paraId="00B865CE" w14:textId="0CC97FA4" w:rsidR="00823FB8" w:rsidRPr="00D26888" w:rsidRDefault="007E7419" w:rsidP="007E7419">
      <w:pPr>
        <w:spacing w:line="360" w:lineRule="auto"/>
      </w:pPr>
      <w:r w:rsidRPr="00D26888">
        <w:t xml:space="preserve">If a value-of-information analysis is undertaken, summarize the value of additional information using the expected value of perfect parameter information and the population expected value of perfect parameter information. See </w:t>
      </w:r>
      <w:r w:rsidRPr="00D26888">
        <w:rPr>
          <w:bCs/>
        </w:rPr>
        <w:t>CADTH Guidelines</w:t>
      </w:r>
      <w:r w:rsidRPr="00D26888">
        <w:t xml:space="preserve"> for further guidance. </w:t>
      </w:r>
      <w:r w:rsidR="00823FB8" w:rsidRPr="00D26888">
        <w:br w:type="page"/>
      </w:r>
    </w:p>
    <w:p w14:paraId="49544B5C" w14:textId="176A1774" w:rsidR="00775CB1" w:rsidRPr="00D26888" w:rsidRDefault="00775CB1" w:rsidP="00416405">
      <w:pPr>
        <w:pStyle w:val="Heading3"/>
      </w:pPr>
      <w:bookmarkStart w:id="56" w:name="_Equity"/>
      <w:bookmarkStart w:id="57" w:name="_Toc96595412"/>
      <w:bookmarkEnd w:id="56"/>
      <w:r w:rsidRPr="00D26888">
        <w:t>14</w:t>
      </w:r>
      <w:r w:rsidR="00557037" w:rsidRPr="00D26888">
        <w:t>.</w:t>
      </w:r>
      <w:r w:rsidRPr="00D26888">
        <w:tab/>
        <w:t>Equity</w:t>
      </w:r>
      <w:bookmarkEnd w:id="57"/>
    </w:p>
    <w:p w14:paraId="41DBE1E3" w14:textId="1F6B9820" w:rsidR="00775CB1" w:rsidRPr="00D26888" w:rsidRDefault="00775CB1" w:rsidP="00775CB1">
      <w:pPr>
        <w:tabs>
          <w:tab w:val="left" w:pos="703"/>
        </w:tabs>
        <w:spacing w:line="360" w:lineRule="auto"/>
        <w:ind w:left="703" w:hanging="703"/>
        <w:contextualSpacing/>
        <w:rPr>
          <w:rFonts w:cs="Helvetica"/>
          <w:szCs w:val="22"/>
        </w:rPr>
      </w:pPr>
      <w:r w:rsidRPr="00D26888">
        <w:rPr>
          <w:rFonts w:cs="Helvetica"/>
          <w:szCs w:val="22"/>
        </w:rPr>
        <w:t>14.1</w:t>
      </w:r>
      <w:r w:rsidRPr="00D26888">
        <w:rPr>
          <w:rFonts w:cs="Helvetica"/>
          <w:szCs w:val="22"/>
        </w:rPr>
        <w:tab/>
        <w:t>Researchers and decision-makers should work together to establish which equity dimensions and goals should be included in the economic evaluation of the vaccination program being considered. Equity should be considered in the context of NACI’s Ethics, Equity, Feasibility, and Acceptability (EEFA) framework.</w:t>
      </w:r>
    </w:p>
    <w:p w14:paraId="2B7596A9" w14:textId="77777777" w:rsidR="00775CB1" w:rsidRPr="00D26888" w:rsidRDefault="00775CB1" w:rsidP="00775CB1">
      <w:pPr>
        <w:tabs>
          <w:tab w:val="left" w:pos="703"/>
        </w:tabs>
        <w:spacing w:line="360" w:lineRule="auto"/>
        <w:contextualSpacing/>
        <w:rPr>
          <w:rFonts w:cs="Helvetica"/>
          <w:szCs w:val="22"/>
        </w:rPr>
      </w:pPr>
    </w:p>
    <w:p w14:paraId="59219906" w14:textId="77777777" w:rsidR="00775CB1" w:rsidRPr="00D26888" w:rsidRDefault="00775CB1" w:rsidP="00775CB1">
      <w:pPr>
        <w:tabs>
          <w:tab w:val="left" w:pos="703"/>
        </w:tabs>
        <w:spacing w:line="360" w:lineRule="auto"/>
        <w:ind w:left="709" w:hanging="709"/>
        <w:contextualSpacing/>
        <w:rPr>
          <w:rFonts w:cs="Helvetica"/>
          <w:szCs w:val="22"/>
        </w:rPr>
      </w:pPr>
      <w:r w:rsidRPr="00D26888">
        <w:rPr>
          <w:rFonts w:cs="Helvetica"/>
          <w:szCs w:val="22"/>
        </w:rPr>
        <w:t>14.2</w:t>
      </w:r>
      <w:r w:rsidRPr="00D26888">
        <w:rPr>
          <w:rFonts w:cs="Helvetica"/>
          <w:szCs w:val="22"/>
        </w:rPr>
        <w:tab/>
        <w:t xml:space="preserve">Analyses that incorporate relevant equity concerns should accompany the reference case analysis (e.g., distributional cost-effectiveness analysis, extended cost-effectiveness analysis, or other emerging methods), and presented alongside the reference case.   </w:t>
      </w:r>
    </w:p>
    <w:p w14:paraId="66112B34" w14:textId="77777777" w:rsidR="00823FB8" w:rsidRPr="00D26888" w:rsidRDefault="00823FB8" w:rsidP="002978F7">
      <w:pPr>
        <w:spacing w:line="360" w:lineRule="auto"/>
      </w:pPr>
    </w:p>
    <w:p w14:paraId="3BB34AEC" w14:textId="7499B0CD" w:rsidR="00823FB8" w:rsidRPr="00D26888" w:rsidRDefault="00823FB8" w:rsidP="002978F7">
      <w:pPr>
        <w:spacing w:line="360" w:lineRule="auto"/>
      </w:pPr>
      <w:r w:rsidRPr="00D26888">
        <w:t>The traditional emphasis of economic evaluations of healthcare interventions has been the assessment of efficiency. This exercise sits within the larger decision-making framework of</w:t>
      </w:r>
      <w:r w:rsidR="00F0397A" w:rsidRPr="00D26888">
        <w:t xml:space="preserve"> HTA</w:t>
      </w:r>
      <w:r w:rsidRPr="00D26888">
        <w:t>, which synthesizes and appraises primarily clinical and economic evidence related to a new health intervention or technology. However, there is growing recognition that ethical and moral questions related to how a technology is appraised and used should be addressed as part of decisions on the adoption of new health technologies.</w:t>
      </w:r>
      <w:r w:rsidR="00825E6D" w:rsidRPr="00D26888">
        <w:fldChar w:fldCharType="begin">
          <w:fldData xml:space="preserve">PEVuZE5vdGU+PENpdGU+PEF1dGhvcj5Ib2ZtYW5uPC9BdXRob3I+PFllYXI+MjAwNTwvWWVhcj48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</w:fldData>
        </w:fldChar>
      </w:r>
      <w:r w:rsidR="00800E8B" w:rsidRPr="00D26888">
        <w:instrText xml:space="preserve"> ADDIN EN.CITE </w:instrText>
      </w:r>
      <w:r w:rsidR="00800E8B" w:rsidRPr="00D26888">
        <w:fldChar w:fldCharType="begin">
          <w:fldData xml:space="preserve">PEVuZE5vdGU+PENpdGU+PEF1dGhvcj5Ib2ZtYW5uPC9BdXRob3I+PFllYXI+MjAwNTwvWWVhcj48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</w:fldData>
        </w:fldChar>
      </w:r>
      <w:r w:rsidR="00800E8B" w:rsidRPr="00D26888">
        <w:instrText xml:space="preserve"> ADDIN EN.CITE.DATA </w:instrText>
      </w:r>
      <w:r w:rsidR="00800E8B" w:rsidRPr="00D26888">
        <w:fldChar w:fldCharType="end"/>
      </w:r>
      <w:r w:rsidR="00825E6D" w:rsidRPr="00D26888">
        <w:fldChar w:fldCharType="separate"/>
      </w:r>
      <w:r w:rsidR="00800E8B" w:rsidRPr="00D26888">
        <w:rPr>
          <w:noProof/>
          <w:vertAlign w:val="superscript"/>
        </w:rPr>
        <w:t>163,164</w:t>
      </w:r>
      <w:r w:rsidR="00825E6D" w:rsidRPr="00D26888">
        <w:fldChar w:fldCharType="end"/>
      </w:r>
    </w:p>
    <w:p w14:paraId="684E2230" w14:textId="77777777" w:rsidR="00823FB8" w:rsidRPr="00D26888" w:rsidRDefault="00823FB8" w:rsidP="002978F7">
      <w:pPr>
        <w:spacing w:line="360" w:lineRule="auto"/>
      </w:pPr>
    </w:p>
    <w:p w14:paraId="18827F34" w14:textId="2A29C1D1" w:rsidR="00823FB8" w:rsidRPr="00D26888" w:rsidRDefault="00823FB8" w:rsidP="002978F7">
      <w:pPr>
        <w:spacing w:line="360" w:lineRule="auto"/>
      </w:pPr>
      <w:r w:rsidRPr="00D26888">
        <w:t>NACI has established the Ethics, Equity, Feasibility and Acceptability (EEFA) Framework to systematically consider these factors as part of a multi-criteria approach to vaccine recommendations. In this framework, ethics and equity are considered with the feasibility and acceptability of a recommendation, alongside a vaccine’s clinical effectiveness, immunogenicity, safety, and cost-effectiveness.</w:t>
      </w:r>
      <w:r w:rsidR="00825E6D" w:rsidRPr="00D26888">
        <w:fldChar w:fldCharType="begin">
          <w:fldData xml:space="preserve">PEVuZE5vdGU+PENpdGU+PEF1dGhvcj5Jc21haWw8L0F1dGhvcj48WWVhcj4yMDIwPC9ZZWFyPjxS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byBpbmZsdWVuY2UgdGhlIHdvcmsgcmVwb3J0ZWQgaW4gdGhpcyBwYXBlci48L2N1c3RvbTE+PGN1
c3RvbTI+UE1DNzI4MzA3MzwvY3VzdG9tMj48ZWxlY3Ryb25pYy1yZXNvdXJjZS1udW0+MTAuMTAx
Ni9qLnZhY2NpbmUuMjAyMC4wNS4wNTE8L2VsZWN0cm9uaWMtcmVzb3VyY2UtbnVtPjxyZW1vdGUt
ZGF0YWJhc2UtcHJvdmlkZXI+TkxNPC9yZW1vdGUtZGF0YWJhc2UtcHJvdmlkZXI+PGxhbmd1YWdl
PmVuZzwvbGFuZ3VhZ2U+PC9yZWNvcmQ+PC9DaXRlPjwvRW5kTm90ZT5=
</w:fldData>
        </w:fldChar>
      </w:r>
      <w:r w:rsidR="00800E8B" w:rsidRPr="00D26888">
        <w:instrText xml:space="preserve"> ADDIN EN.CITE </w:instrText>
      </w:r>
      <w:r w:rsidR="00800E8B" w:rsidRPr="00D26888">
        <w:fldChar w:fldCharType="begin">
          <w:fldData xml:space="preserve">PEVuZE5vdGU+PENpdGU+PEF1dGhvcj5Jc21haWw8L0F1dGhvcj48WWVhcj4yMDIwPC9ZZWFyPjxS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</w:fldData>
        </w:fldChar>
      </w:r>
      <w:r w:rsidR="00800E8B" w:rsidRPr="00D26888">
        <w:instrText xml:space="preserve"> ADDIN EN.CITE.DATA </w:instrText>
      </w:r>
      <w:r w:rsidR="00800E8B" w:rsidRPr="00D26888">
        <w:fldChar w:fldCharType="end"/>
      </w:r>
      <w:r w:rsidR="00825E6D" w:rsidRPr="00D26888">
        <w:fldChar w:fldCharType="separate"/>
      </w:r>
      <w:r w:rsidR="00825E6D" w:rsidRPr="00D26888">
        <w:rPr>
          <w:noProof/>
          <w:vertAlign w:val="superscript"/>
        </w:rPr>
        <w:t>5</w:t>
      </w:r>
      <w:r w:rsidR="00825E6D" w:rsidRPr="00D26888">
        <w:fldChar w:fldCharType="end"/>
      </w:r>
      <w:r w:rsidRPr="00D26888">
        <w:t xml:space="preserve"> Public health ethics is the domain of applied ethics relevant to vaccination. It is primarily concerned with the following core ethical dimensions: 1) respect for persons and communities; 2) non-maleficence and beneficence; 3) trust; and 4) justice.</w:t>
      </w:r>
      <w:r w:rsidR="00825E6D" w:rsidRPr="00D26888">
        <w:fldChar w:fldCharType="begin"/>
      </w:r>
      <w:r w:rsidR="00800E8B" w:rsidRPr="00D26888">
        <w:instrText xml:space="preserve"> ADDIN EN.CITE &lt;EndNote&gt;&lt;Cite&gt;&lt;Author&gt;Public Health Agency of Canada (PHAC)&lt;/Author&gt;&lt;Year&gt;2017&lt;/Year&gt;&lt;RecNum&gt;211&lt;/RecNum&gt;&lt;DisplayText&gt;&lt;style face="superscript"&gt;165&lt;/style&gt;&lt;/DisplayText&gt;&lt;record&gt;&lt;rec-number&gt;211&lt;/rec-number&gt;&lt;foreign-keys&gt;&lt;key app="EN" db-id="p5p0z5a9x2pazuex095vfdzg0a5srrsd5z9t" timestamp="1640318844" guid="0636e6dc-9d63-4d2e-b829-b9a3d51dbd32"&gt;211&lt;/key&gt;&lt;/foreign-keys&gt;&lt;ref-type name="Government Document"&gt;46&lt;/ref-type&gt;&lt;contributors&gt;&lt;authors&gt;&lt;author&gt;Public Health Agency of Canada (PHAC),&lt;/author&gt;&lt;/authors&gt;&lt;/contributors&gt;&lt;titles&gt;&lt;title&gt;Framework for ethical deliberation and decision-making in public health: a tool for public health practitioners, policy makers and decision-makers&lt;/title&gt;&lt;/titles&gt;&lt;dates&gt;&lt;year&gt;2017&lt;/year&gt;&lt;/dates&gt;&lt;pub-location&gt;Ottawa, Canada&lt;/pub-location&gt;&lt;urls&gt;&lt;related-urls&gt;&lt;url&gt;https://www.canada.ca/content/dam/phac-aspc/documents/corporate/transparency/corporate-management-reporting/internal-audits/audit-reports/framework-ethical-deliberation-decision-making/pub-eng.pdf&lt;/url&gt;&lt;/related-urls&gt;&lt;/urls&gt;&lt;/record&gt;&lt;/Cite&gt;&lt;/EndNote&gt;</w:instrText>
      </w:r>
      <w:r w:rsidR="00825E6D" w:rsidRPr="00D26888">
        <w:fldChar w:fldCharType="separate"/>
      </w:r>
      <w:r w:rsidR="00800E8B" w:rsidRPr="00D26888">
        <w:rPr>
          <w:noProof/>
          <w:vertAlign w:val="superscript"/>
        </w:rPr>
        <w:t>165</w:t>
      </w:r>
      <w:r w:rsidR="00825E6D" w:rsidRPr="00D26888">
        <w:fldChar w:fldCharType="end"/>
      </w:r>
    </w:p>
    <w:p w14:paraId="6156B9B7" w14:textId="77777777" w:rsidR="00823FB8" w:rsidRPr="00D26888" w:rsidRDefault="00823FB8" w:rsidP="002978F7">
      <w:pPr>
        <w:spacing w:line="360" w:lineRule="auto"/>
      </w:pPr>
    </w:p>
    <w:p w14:paraId="571F9ACA" w14:textId="11AC4FAD" w:rsidR="00823FB8" w:rsidRPr="00D26888" w:rsidRDefault="00823FB8" w:rsidP="002978F7">
      <w:pPr>
        <w:spacing w:line="360" w:lineRule="auto"/>
      </w:pPr>
      <w:r w:rsidRPr="00D26888">
        <w:t>Equity is considered within the core ethical dimension of justice, and is defined as “the absence of avoidable, unfair, or remedial differences among groups of people, whether those groups are defined socially, economically, demographically or geographically or by means of stratification.”</w:t>
      </w:r>
      <w:r w:rsidR="00995E51" w:rsidRPr="00D26888">
        <w:fldChar w:fldCharType="begin">
          <w:fldData xml:space="preserve">PEVuZE5vdGU+PENpdGU+PEF1dGhvcj5Jc21haWw8L0F1dGhvcj48WWVhcj4yMDIwPC9ZZWFyPjxS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PjxjdXN0b20yPlBNQzcyODMwNzM8L2N1c3RvbTI+PGVsZWN0cm9uaWMtcmVzb3VyY2UtbnVtPjEw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</w:fldData>
        </w:fldChar>
      </w:r>
      <w:r w:rsidR="00800E8B" w:rsidRPr="00D26888">
        <w:instrText xml:space="preserve"> ADDIN EN.CITE </w:instrText>
      </w:r>
      <w:r w:rsidR="00800E8B" w:rsidRPr="00D26888">
        <w:fldChar w:fldCharType="begin">
          <w:fldData xml:space="preserve">PEVuZE5vdGU+PENpdGU+PEF1dGhvcj5Jc21haWw8L0F1dGhvcj48WWVhcj4yMDIwPC9ZZWFyPjxS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</w:fldData>
        </w:fldChar>
      </w:r>
      <w:r w:rsidR="00800E8B" w:rsidRPr="00D26888">
        <w:instrText xml:space="preserve"> ADDIN EN.CITE.DATA </w:instrText>
      </w:r>
      <w:r w:rsidR="00800E8B" w:rsidRPr="00D26888">
        <w:fldChar w:fldCharType="end"/>
      </w:r>
      <w:r w:rsidR="00995E51" w:rsidRPr="00D26888">
        <w:fldChar w:fldCharType="separate"/>
      </w:r>
      <w:r w:rsidR="00800E8B" w:rsidRPr="00D26888">
        <w:rPr>
          <w:noProof/>
          <w:vertAlign w:val="superscript"/>
        </w:rPr>
        <w:t>5,166</w:t>
      </w:r>
      <w:r w:rsidR="00995E51" w:rsidRPr="00D26888">
        <w:fldChar w:fldCharType="end"/>
      </w:r>
      <w:r w:rsidRPr="00D26888">
        <w:t xml:space="preserve"> Equity in economic evaluations is an approach to distributive justice that concerns judgments about the fairness in distribution of health outcomes and experiences in a population, and it relates to the fair allocation of resources and achievement of health improvements between individuals or groups.</w:t>
      </w:r>
      <w:r w:rsidR="00995E51" w:rsidRPr="00D26888">
        <w:fldChar w:fldCharType="begin"/>
      </w:r>
      <w:r w:rsidR="00800E8B" w:rsidRPr="00D26888">
        <w:instrText xml:space="preserve"> ADDIN EN.CITE &lt;EndNote&gt;&lt;Cite&gt;&lt;Author&gt;Rawlins&lt;/Author&gt;&lt;Year&gt;2010&lt;/Year&gt;&lt;RecNum&gt;223&lt;/RecNum&gt;&lt;DisplayText&gt;&lt;style face="superscript"&gt;167&lt;/style&gt;&lt;/DisplayText&gt;&lt;record&gt;&lt;rec-number&gt;223&lt;/rec-number&gt;&lt;foreign-keys&gt;&lt;key app="EN" db-id="p5p0z5a9x2pazuex095vfdzg0a5srrsd5z9t" timestamp="1640321041" guid="810f93e2-c5b2-429d-acdc-72e819e10e3b"&gt;223&lt;/key&gt;&lt;/foreign-keys&gt;&lt;ref-type name="Journal Article"&gt;17&lt;/ref-type&gt;&lt;contributors&gt;&lt;authors&gt;&lt;author&gt;Rawlins, M.&lt;/author&gt;&lt;author&gt;Barnett, D.&lt;/author&gt;&lt;author&gt;Stevens, A.&lt;/author&gt;&lt;/authors&gt;&lt;/contributors&gt;&lt;auth-address&gt;National Institute for Health and Clinical Excellence, London, UK. michael.rawlins@nice.org.uk&lt;/auth-address&gt;&lt;titles&gt;&lt;title&gt;Pharmacoeconomics: NICE&amp;apos;s approach to decision-making&lt;/title&gt;&lt;secondary-title&gt;Br J Clin Pharmacol&lt;/secondary-title&gt;&lt;/titles&gt;&lt;periodical&gt;&lt;full-title&gt;Br J Clin Pharmacol&lt;/full-title&gt;&lt;/periodical&gt;&lt;pages&gt;346-9&lt;/pages&gt;&lt;volume&gt;70&lt;/volume&gt;&lt;number&gt;3&lt;/number&gt;&lt;keywords&gt;&lt;keyword&gt;Decision Making&lt;/keyword&gt;&lt;keyword&gt;*Drug Costs&lt;/keyword&gt;&lt;keyword&gt;*Economics, Pharmaceutical&lt;/keyword&gt;&lt;keyword&gt;Government Agencies/*economics&lt;/keyword&gt;&lt;keyword&gt;Humans&lt;/keyword&gt;&lt;keyword&gt;National Health Programs/*economics&lt;/keyword&gt;&lt;keyword&gt;Practice Guidelines as Topic&lt;/keyword&gt;&lt;keyword&gt;State Medicine/*economics&lt;/keyword&gt;&lt;keyword&gt;United Kingdom&lt;/keyword&gt;&lt;/keywords&gt;&lt;dates&gt;&lt;year&gt;2010&lt;/year&gt;&lt;pub-dates&gt;&lt;date&gt;Sep&lt;/date&gt;&lt;/pub-dates&gt;&lt;/dates&gt;&lt;isbn&gt;0306-5251 (Print)&amp;#xD;0306-5251&lt;/isbn&gt;&lt;accession-num&gt;20716233&lt;/accession-num&gt;&lt;urls&gt;&lt;/urls&gt;&lt;custom2&gt;PMC2949905&lt;/custom2&gt;&lt;electronic-resource-num&gt;10.1111/j.1365-2125.2009.03589.x&lt;/electronic-resource-num&gt;&lt;remote-database-provider&gt;NLM&lt;/remote-database-provider&gt;&lt;language&gt;eng&lt;/language&gt;&lt;/record&gt;&lt;/Cite&gt;&lt;/EndNote&gt;</w:instrText>
      </w:r>
      <w:r w:rsidR="00995E51" w:rsidRPr="00D26888">
        <w:fldChar w:fldCharType="separate"/>
      </w:r>
      <w:r w:rsidR="00800E8B" w:rsidRPr="00D26888">
        <w:rPr>
          <w:noProof/>
          <w:vertAlign w:val="superscript"/>
        </w:rPr>
        <w:t>167</w:t>
      </w:r>
      <w:r w:rsidR="00995E51" w:rsidRPr="00D26888">
        <w:fldChar w:fldCharType="end"/>
      </w:r>
      <w:r w:rsidRPr="00D26888">
        <w:t xml:space="preserve"> There has been considerable recent activity and methodological development related to equity in the economic evaluation of health technologies.</w:t>
      </w:r>
      <w:r w:rsidR="00995E51" w:rsidRPr="00D26888">
        <w:fldChar w:fldCharType="begin">
          <w:fldData xml:space="preserve">PEVuZE5vdGU+PENpdGU+PEF1dGhvcj5Db29rc29uPC9BdXRob3I+PFllYXI+MjAyMDwvWWVhcj48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</w:fldData>
        </w:fldChar>
      </w:r>
      <w:r w:rsidR="00800E8B" w:rsidRPr="00D26888">
        <w:instrText xml:space="preserve"> ADDIN EN.CITE </w:instrText>
      </w:r>
      <w:r w:rsidR="00800E8B" w:rsidRPr="00D26888">
        <w:fldChar w:fldCharType="begin">
          <w:fldData xml:space="preserve">PEVuZE5vdGU+PENpdGU+PEF1dGhvcj5Db29rc29uPC9BdXRob3I+PFllYXI+MjAyMDwvWWVhcj48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</w:fldData>
        </w:fldChar>
      </w:r>
      <w:r w:rsidR="00800E8B" w:rsidRPr="00D26888">
        <w:instrText xml:space="preserve"> ADDIN EN.CITE.DATA </w:instrText>
      </w:r>
      <w:r w:rsidR="00800E8B" w:rsidRPr="00D26888">
        <w:fldChar w:fldCharType="end"/>
      </w:r>
      <w:r w:rsidR="00995E51" w:rsidRPr="00D26888">
        <w:fldChar w:fldCharType="separate"/>
      </w:r>
      <w:r w:rsidR="00800E8B" w:rsidRPr="00D26888">
        <w:rPr>
          <w:noProof/>
          <w:vertAlign w:val="superscript"/>
        </w:rPr>
        <w:t>164,168-170</w:t>
      </w:r>
      <w:r w:rsidR="00995E51" w:rsidRPr="00D26888">
        <w:fldChar w:fldCharType="end"/>
      </w:r>
    </w:p>
    <w:p w14:paraId="72821424" w14:textId="77777777" w:rsidR="00823FB8" w:rsidRPr="00D26888" w:rsidRDefault="00823FB8" w:rsidP="002978F7">
      <w:pPr>
        <w:spacing w:line="360" w:lineRule="auto"/>
      </w:pPr>
    </w:p>
    <w:p w14:paraId="034BA457" w14:textId="38846B28" w:rsidR="00823FB8" w:rsidRPr="00D26888" w:rsidRDefault="00823FB8" w:rsidP="002978F7">
      <w:pPr>
        <w:spacing w:line="360" w:lineRule="auto"/>
      </w:pPr>
      <w:r w:rsidRPr="00D26888">
        <w:t xml:space="preserve">The distributional consequences related to adoption of a new health technology become particularly important in situations where decision-makers must make trade-offs between attributes of health technologies. For example, health economists frequently flag trade-offs between cost-effectiveness and health equity. These situations arise when a technology is cost-effective but </w:t>
      </w:r>
      <w:r w:rsidR="007E7419" w:rsidRPr="00D26888">
        <w:t>increases inequity</w:t>
      </w:r>
      <w:r w:rsidRPr="00D26888">
        <w:t xml:space="preserve"> between groups in a population because some segments of society may benefit from the technology more than others</w:t>
      </w:r>
      <w:r w:rsidR="004E0BB6" w:rsidRPr="00D26888">
        <w:t>. Alternatively, they arise when</w:t>
      </w:r>
      <w:r w:rsidRPr="00D26888">
        <w:t xml:space="preserve"> a technology is not cost-effective but its adoption would improve equity between groups by reducing disparities in health gains, or when a technology would increase equity between some groups (e.g., income strata) but decrease equity between others (e.g., geographical).</w:t>
      </w:r>
      <w:r w:rsidR="004E4F69" w:rsidRPr="00D26888">
        <w:fldChar w:fldCharType="begin">
          <w:fldData xml:space="preserve">PEVuZE5vdGU+PENpdGU+PEF1dGhvcj5Db29rc29uPC9BdXRob3I+PFllYXI+MjAxNzwvWWVhcj48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</w:fldData>
        </w:fldChar>
      </w:r>
      <w:r w:rsidR="00800E8B" w:rsidRPr="00D26888">
        <w:instrText xml:space="preserve"> ADDIN EN.CITE </w:instrText>
      </w:r>
      <w:r w:rsidR="00800E8B" w:rsidRPr="00D26888">
        <w:fldChar w:fldCharType="begin">
          <w:fldData xml:space="preserve">PEVuZE5vdGU+PENpdGU+PEF1dGhvcj5Db29rc29uPC9BdXRob3I+PFllYXI+MjAxNzwvWWVhcj48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</w:fldData>
        </w:fldChar>
      </w:r>
      <w:r w:rsidR="00800E8B" w:rsidRPr="00D26888">
        <w:instrText xml:space="preserve"> ADDIN EN.CITE.DATA </w:instrText>
      </w:r>
      <w:r w:rsidR="00800E8B" w:rsidRPr="00D26888">
        <w:fldChar w:fldCharType="end"/>
      </w:r>
      <w:r w:rsidR="004E4F69" w:rsidRPr="00D26888">
        <w:fldChar w:fldCharType="separate"/>
      </w:r>
      <w:r w:rsidR="00800E8B" w:rsidRPr="00D26888">
        <w:rPr>
          <w:noProof/>
          <w:vertAlign w:val="superscript"/>
        </w:rPr>
        <w:t>171</w:t>
      </w:r>
      <w:r w:rsidR="004E4F69" w:rsidRPr="00D26888">
        <w:fldChar w:fldCharType="end"/>
      </w:r>
    </w:p>
    <w:p w14:paraId="07EC4971" w14:textId="77777777" w:rsidR="00823FB8" w:rsidRPr="00D26888" w:rsidRDefault="00823FB8" w:rsidP="002978F7">
      <w:pPr>
        <w:spacing w:line="360" w:lineRule="auto"/>
      </w:pPr>
    </w:p>
    <w:p w14:paraId="0ECA317F" w14:textId="3DDB1E3C" w:rsidR="00823FB8" w:rsidRPr="00D26888" w:rsidRDefault="00823FB8" w:rsidP="002978F7">
      <w:pPr>
        <w:spacing w:line="360" w:lineRule="auto"/>
      </w:pPr>
      <w:r w:rsidRPr="00D26888">
        <w:t>Researchers and decision-makers should work collaboratively to establish which of the following equity goals the vaccination program is aiming to address: 1) improving equity in access to the vaccination program for eligible individuals; 2) improving equity in uptake of the vaccination program in eligible individuals; 3) improving equity in health benefit related to health conditions addressed by the vaccination program; 4) reducing lifetime health inequities between groups by means of the vaccination program; or 5) reducing overall (i.e.</w:t>
      </w:r>
      <w:r w:rsidR="00691327" w:rsidRPr="00D26888">
        <w:t>,</w:t>
      </w:r>
      <w:r w:rsidRPr="00D26888">
        <w:t xml:space="preserve"> health an</w:t>
      </w:r>
      <w:r w:rsidR="007106E8" w:rsidRPr="00D26888">
        <w:t>d non-health-</w:t>
      </w:r>
      <w:r w:rsidRPr="00D26888">
        <w:t>related) inequities between groups by means of the vaccination program. Different approaches may be used to conceptualize equity goals (e.g., proportionate universalism, egalitarianism). Researchers may find it helpful to refer to published literature on this topic when conceptualizing equity objectives for inclusion in an economic evaluation.</w:t>
      </w:r>
      <w:r w:rsidR="004E4F69" w:rsidRPr="00D26888">
        <w:fldChar w:fldCharType="begin">
          <w:fldData xml:space="preserve">PEVuZE5vdGU+PENpdGU+PEF1dGhvcj5Db252ZXJnZTM8L0F1dGhvcj48WWVhcj4yMDE5PC9ZZWFy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</w:fldData>
        </w:fldChar>
      </w:r>
      <w:r w:rsidR="00800E8B" w:rsidRPr="00D26888">
        <w:instrText xml:space="preserve"> ADDIN EN.CITE </w:instrText>
      </w:r>
      <w:r w:rsidR="00800E8B" w:rsidRPr="00D26888">
        <w:fldChar w:fldCharType="begin">
          <w:fldData xml:space="preserve">PEVuZE5vdGU+PENpdGU+PEF1dGhvcj5Db252ZXJnZTM8L0F1dGhvcj48WWVhcj4yMDE5PC9ZZWFy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</w:fldData>
        </w:fldChar>
      </w:r>
      <w:r w:rsidR="00800E8B" w:rsidRPr="00D26888">
        <w:instrText xml:space="preserve"> ADDIN EN.CITE.DATA </w:instrText>
      </w:r>
      <w:r w:rsidR="00800E8B" w:rsidRPr="00D26888">
        <w:fldChar w:fldCharType="end"/>
      </w:r>
      <w:r w:rsidR="004E4F69" w:rsidRPr="00D26888">
        <w:fldChar w:fldCharType="separate"/>
      </w:r>
      <w:r w:rsidR="00800E8B" w:rsidRPr="00D26888">
        <w:rPr>
          <w:noProof/>
          <w:vertAlign w:val="superscript"/>
        </w:rPr>
        <w:t>172-174</w:t>
      </w:r>
      <w:r w:rsidR="004E4F69" w:rsidRPr="00D26888">
        <w:fldChar w:fldCharType="end"/>
      </w:r>
    </w:p>
    <w:p w14:paraId="7DD99D81" w14:textId="77777777" w:rsidR="00823FB8" w:rsidRPr="00D26888" w:rsidRDefault="00823FB8" w:rsidP="002978F7">
      <w:pPr>
        <w:spacing w:line="360" w:lineRule="auto"/>
      </w:pPr>
    </w:p>
    <w:p w14:paraId="207C60A7" w14:textId="07FFE975" w:rsidR="00823FB8" w:rsidRPr="00D26888" w:rsidRDefault="00823FB8" w:rsidP="002978F7">
      <w:pPr>
        <w:spacing w:line="360" w:lineRule="auto"/>
      </w:pPr>
      <w:r w:rsidRPr="00D26888">
        <w:t xml:space="preserve">When establishing equity goals researchers should consider whether there are key groups of individuals experiencing health inequities and barriers to health that could be reduced or addressed by the vaccination program. Examples of groups that may experience health inequity in Canada include </w:t>
      </w:r>
      <w:r w:rsidR="00CC2979" w:rsidRPr="00D26888">
        <w:t xml:space="preserve">Indigenous Peoples (specifically, </w:t>
      </w:r>
      <w:r w:rsidRPr="00D26888">
        <w:t>First Nations, Inuit, and Métis Peoples</w:t>
      </w:r>
      <w:r w:rsidR="00CC2979" w:rsidRPr="00D26888">
        <w:t xml:space="preserve"> for the purposes of these guidelines)</w:t>
      </w:r>
      <w:r w:rsidRPr="00D26888">
        <w:t>, individuals of low socioeconomic status, people who are part of ethnic, sexual, or gender minority groups, populations living in certain geographic locations (urban vs. rural vs. remote and isolated), individuals with disabilities</w:t>
      </w:r>
      <w:r w:rsidR="00CC2979" w:rsidRPr="00D26888">
        <w:t>,</w:t>
      </w:r>
      <w:r w:rsidRPr="00D26888">
        <w:t xml:space="preserve"> and vulnerable groups such as children, seniors or institutionalized persons.</w:t>
      </w:r>
      <w:r w:rsidR="004E4F69" w:rsidRPr="00D26888">
        <w:fldChar w:fldCharType="begin">
          <w:fldData xml:space="preserve">PEVuZE5vdGU+PENpdGU+PEF1dGhvcj5GbGFubmVyeTwvQXV0aG9yPjxZZWFyPjIwMDQ8L1llYXI+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</w:fldData>
        </w:fldChar>
      </w:r>
      <w:r w:rsidR="00800E8B" w:rsidRPr="00D26888">
        <w:instrText xml:space="preserve"> ADDIN EN.CITE </w:instrText>
      </w:r>
      <w:r w:rsidR="00800E8B" w:rsidRPr="00D26888">
        <w:fldChar w:fldCharType="begin">
          <w:fldData xml:space="preserve">PEVuZE5vdGU+PENpdGU+PEF1dGhvcj5GbGFubmVyeTwvQXV0aG9yPjxZZWFyPjIwMDQ8L1llYXI+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</w:fldData>
        </w:fldChar>
      </w:r>
      <w:r w:rsidR="00800E8B" w:rsidRPr="00D26888">
        <w:instrText xml:space="preserve"> ADDIN EN.CITE.DATA </w:instrText>
      </w:r>
      <w:r w:rsidR="00800E8B" w:rsidRPr="00D26888">
        <w:fldChar w:fldCharType="end"/>
      </w:r>
      <w:r w:rsidR="004E4F69" w:rsidRPr="00D26888">
        <w:fldChar w:fldCharType="separate"/>
      </w:r>
      <w:r w:rsidR="00800E8B" w:rsidRPr="00D26888">
        <w:rPr>
          <w:noProof/>
          <w:vertAlign w:val="superscript"/>
        </w:rPr>
        <w:t>5,117,170,175,176</w:t>
      </w:r>
      <w:r w:rsidR="004E4F69" w:rsidRPr="00D26888">
        <w:fldChar w:fldCharType="end"/>
      </w:r>
    </w:p>
    <w:p w14:paraId="5E94AF6C" w14:textId="77777777" w:rsidR="00823FB8" w:rsidRPr="00D26888" w:rsidRDefault="00823FB8" w:rsidP="002978F7">
      <w:pPr>
        <w:spacing w:line="360" w:lineRule="auto"/>
      </w:pPr>
    </w:p>
    <w:p w14:paraId="091AAA63" w14:textId="66913200" w:rsidR="00823FB8" w:rsidRPr="00D26888" w:rsidRDefault="00823FB8" w:rsidP="002978F7">
      <w:pPr>
        <w:spacing w:line="360" w:lineRule="auto"/>
      </w:pPr>
      <w:r w:rsidRPr="00D26888">
        <w:t xml:space="preserve">Researchers should also consider factors that could lead to differences in health benefits resulting from the vaccination program between groups experiencing health inequities. </w:t>
      </w:r>
      <w:r w:rsidR="00CC2979" w:rsidRPr="00D26888">
        <w:t>Factors</w:t>
      </w:r>
      <w:r w:rsidRPr="00D26888">
        <w:t xml:space="preserve"> include underlying health conditions, potential for li</w:t>
      </w:r>
      <w:r w:rsidR="00CC2979" w:rsidRPr="00D26888">
        <w:t>fetime benefit, health-</w:t>
      </w:r>
      <w:r w:rsidRPr="00D26888">
        <w:t>seeking behaviours, uptake of the vaccine and the role of community immunity in reducing or increasing inequities between groups, risk</w:t>
      </w:r>
      <w:r w:rsidR="00CC2979" w:rsidRPr="00D26888">
        <w:t>-</w:t>
      </w:r>
      <w:r w:rsidRPr="00D26888">
        <w:t>taking behaviours, different mixing or contact patterns within groups, and access to culturally safe healthcare.</w:t>
      </w:r>
      <w:r w:rsidR="00151797" w:rsidRPr="00D26888">
        <w:fldChar w:fldCharType="begin">
          <w:fldData xml:space="preserve">PEVuZE5vdGU+PENpdGU+PEF1dGhvcj5Ccmlzc29uPC9BdXRob3I+PFllYXI+MjAxMzwvWWVhcj48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==
</w:fldData>
        </w:fldChar>
      </w:r>
      <w:r w:rsidR="00800E8B" w:rsidRPr="00D26888">
        <w:instrText xml:space="preserve"> ADDIN EN.CITE </w:instrText>
      </w:r>
      <w:r w:rsidR="00800E8B" w:rsidRPr="00D26888">
        <w:fldChar w:fldCharType="begin">
          <w:fldData xml:space="preserve">PEVuZE5vdGU+PENpdGU+PEF1dGhvcj5Ccmlzc29uPC9BdXRob3I+PFllYXI+MjAxMzwvWWVhcj48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==
</w:fldData>
        </w:fldChar>
      </w:r>
      <w:r w:rsidR="00800E8B" w:rsidRPr="00D26888">
        <w:instrText xml:space="preserve"> ADDIN EN.CITE.DATA </w:instrText>
      </w:r>
      <w:r w:rsidR="00800E8B" w:rsidRPr="00D26888">
        <w:fldChar w:fldCharType="end"/>
      </w:r>
      <w:r w:rsidR="00151797" w:rsidRPr="00D26888">
        <w:fldChar w:fldCharType="separate"/>
      </w:r>
      <w:r w:rsidR="00800E8B" w:rsidRPr="00D26888">
        <w:rPr>
          <w:noProof/>
          <w:vertAlign w:val="superscript"/>
        </w:rPr>
        <w:t>6,177</w:t>
      </w:r>
      <w:r w:rsidR="00151797" w:rsidRPr="00D26888">
        <w:fldChar w:fldCharType="end"/>
      </w:r>
    </w:p>
    <w:p w14:paraId="06178165" w14:textId="77777777" w:rsidR="007E7419" w:rsidRPr="00D26888" w:rsidRDefault="007E7419" w:rsidP="007E7419">
      <w:pPr>
        <w:spacing w:line="360" w:lineRule="auto"/>
      </w:pPr>
    </w:p>
    <w:p w14:paraId="5F075DDF" w14:textId="20B1C6D0" w:rsidR="00823FB8" w:rsidRPr="00D26888" w:rsidRDefault="007E7419" w:rsidP="007E7419">
      <w:pPr>
        <w:spacing w:line="360" w:lineRule="auto"/>
      </w:pPr>
      <w:r w:rsidRPr="00D26888">
        <w:t xml:space="preserve">Researchers should be aware that some groups may benefit from the vaccination program, and some groups may not, thus </w:t>
      </w:r>
      <w:r w:rsidR="00651D4E" w:rsidRPr="00D26888">
        <w:t xml:space="preserve">potentially </w:t>
      </w:r>
      <w:r w:rsidRPr="00D26888">
        <w:t xml:space="preserve">increasing inequities. For example, differential access to an HPV vaccination program can worsen inequity by reducing the rate of cervical cancer in a population who was already at lower risk but have greater access, thereby increasing the difference in outcomes between groups. Interventions that </w:t>
      </w:r>
      <w:r w:rsidR="00651D4E" w:rsidRPr="00D26888">
        <w:t xml:space="preserve">appear to </w:t>
      </w:r>
      <w:r w:rsidRPr="00D26888">
        <w:t xml:space="preserve">reduce inequities should </w:t>
      </w:r>
      <w:r w:rsidR="00651D4E" w:rsidRPr="00D26888">
        <w:t xml:space="preserve">be examined to investigate how </w:t>
      </w:r>
      <w:r w:rsidRPr="00D26888">
        <w:t>relevant barriers to access faced by the population</w:t>
      </w:r>
      <w:r w:rsidR="00651D4E" w:rsidRPr="00D26888">
        <w:t xml:space="preserve"> would be overcome</w:t>
      </w:r>
      <w:r w:rsidRPr="00D26888">
        <w:t>.</w:t>
      </w:r>
    </w:p>
    <w:p w14:paraId="5EC97683" w14:textId="77777777" w:rsidR="007E7419" w:rsidRPr="00D26888" w:rsidRDefault="007E7419" w:rsidP="007E7419">
      <w:pPr>
        <w:spacing w:line="360" w:lineRule="auto"/>
      </w:pPr>
    </w:p>
    <w:p w14:paraId="38A91FE9" w14:textId="5174D566" w:rsidR="00823FB8" w:rsidRPr="00D26888" w:rsidRDefault="00823FB8" w:rsidP="002978F7">
      <w:pPr>
        <w:spacing w:line="360" w:lineRule="auto"/>
      </w:pPr>
      <w:r w:rsidRPr="00D26888">
        <w:t>Once researchers have established the equity-relevant outcomes of interest, features of the vaccination program intended to achieve these outcomes should be considered. For instance, if the goal of the program is to improve equity in access to the vaccine for all eligible individuals, then a program that decreases barriers t</w:t>
      </w:r>
      <w:r w:rsidR="00CC2979" w:rsidRPr="00D26888">
        <w:t xml:space="preserve">o access should be considered. </w:t>
      </w:r>
      <w:r w:rsidRPr="00D26888">
        <w:t>An example of such a program would be a school-based HPV vaccination program that eliminates barriers for individuals such as the cost of the vaccine doses</w:t>
      </w:r>
      <w:r w:rsidR="00CC2979" w:rsidRPr="00D26888">
        <w:t xml:space="preserve">, </w:t>
      </w:r>
      <w:r w:rsidRPr="00D26888">
        <w:t>and the need for transportation to a clinic or physician’s office.</w:t>
      </w:r>
      <w:r w:rsidR="00151797" w:rsidRPr="00D26888">
        <w:fldChar w:fldCharType="begin"/>
      </w:r>
      <w:r w:rsidR="00800E8B" w:rsidRPr="00D26888">
        <w:instrText xml:space="preserve"> ADDIN EN.CITE &lt;EndNote&gt;&lt;Cite&gt;&lt;Author&gt;Musto&lt;/Author&gt;&lt;Year&gt;2013&lt;/Year&gt;&lt;RecNum&gt;189&lt;/RecNum&gt;&lt;DisplayText&gt;&lt;style face="superscript"&gt;117&lt;/style&gt;&lt;/DisplayText&gt;&lt;record&gt;&lt;rec-number&gt;189&lt;/rec-number&gt;&lt;foreign-keys&gt;&lt;key app="EN" db-id="p5p0z5a9x2pazuex095vfdzg0a5srrsd5z9t" timestamp="1640316376" guid="50dfbe67-a0df-45c6-b848-90a86dbd5334"&gt;189&lt;/key&gt;&lt;/foreign-keys&gt;&lt;ref-type name="Journal Article"&gt;17&lt;/ref-type&gt;&lt;contributors&gt;&lt;authors&gt;&lt;author&gt;Musto, R.&lt;/author&gt;&lt;author&gt;Siever, J. E.&lt;/author&gt;&lt;author&gt;Johnston, J. C.&lt;/author&gt;&lt;author&gt;Seidel, J.&lt;/author&gt;&lt;author&gt;Rose, M. S.&lt;/author&gt;&lt;author&gt;McNeil, D. A.&lt;/author&gt;&lt;/authors&gt;&lt;/contributors&gt;&lt;auth-address&gt;Population and Public Health, Alberta Health Services, Calgary, AB, Canada. Richard.Musto@albertahealthservices.ca&lt;/auth-address&gt;&lt;titles&gt;&lt;title&gt;Social equity in Human Papillomavirus vaccination: a natural experiment in Calgary Canada&lt;/title&gt;&lt;secondary-title&gt;BMC Public Health&lt;/secondary-title&gt;&lt;/titles&gt;&lt;periodical&gt;&lt;full-title&gt;BMC Public Health&lt;/full-title&gt;&lt;/periodical&gt;&lt;pages&gt;640&lt;/pages&gt;&lt;volume&gt;13&lt;/volume&gt;&lt;edition&gt;20130709&lt;/edition&gt;&lt;keywords&gt;&lt;keyword&gt;Adolescent&lt;/keyword&gt;&lt;keyword&gt;Alberta&lt;/keyword&gt;&lt;keyword&gt;Child&lt;/keyword&gt;&lt;keyword&gt;Community Health Services/*statistics &amp;amp; numerical data&lt;/keyword&gt;&lt;keyword&gt;Cross-Sectional Studies&lt;/keyword&gt;&lt;keyword&gt;Databases, Factual&lt;/keyword&gt;&lt;keyword&gt;Female&lt;/keyword&gt;&lt;keyword&gt;Humans&lt;/keyword&gt;&lt;keyword&gt;Immunization Programs/*organization &amp;amp; administration&lt;/keyword&gt;&lt;keyword&gt;Papillomavirus Infections/*prevention &amp;amp; control&lt;/keyword&gt;&lt;keyword&gt;Papillomavirus Vaccines/*administration &amp;amp; dosage&lt;/keyword&gt;&lt;keyword&gt;School Health Services/*statistics &amp;amp; numerical data&lt;/keyword&gt;&lt;keyword&gt;*Social Class&lt;/keyword&gt;&lt;/keywords&gt;&lt;dates&gt;&lt;year&gt;2013&lt;/year&gt;&lt;pub-dates&gt;&lt;date&gt;Jul 9&lt;/date&gt;&lt;/pub-dates&gt;&lt;/dates&gt;&lt;isbn&gt;1471-2458&lt;/isbn&gt;&lt;accession-num&gt;23837819&lt;/accession-num&gt;&lt;urls&gt;&lt;/urls&gt;&lt;custom2&gt;PMC3710270&lt;/custom2&gt;&lt;electronic-resource-num&gt;10.1186/1471-2458-13-640&lt;/electronic-resource-num&gt;&lt;remote-database-provider&gt;NLM&lt;/remote-database-provider&gt;&lt;language&gt;eng&lt;/language&gt;&lt;/record&gt;&lt;/Cite&gt;&lt;/EndNote&gt;</w:instrText>
      </w:r>
      <w:r w:rsidR="00151797" w:rsidRPr="00D26888">
        <w:fldChar w:fldCharType="separate"/>
      </w:r>
      <w:r w:rsidR="00800E8B" w:rsidRPr="00D26888">
        <w:rPr>
          <w:noProof/>
          <w:vertAlign w:val="superscript"/>
        </w:rPr>
        <w:t>117</w:t>
      </w:r>
      <w:r w:rsidR="00151797" w:rsidRPr="00D26888">
        <w:fldChar w:fldCharType="end"/>
      </w:r>
      <w:r w:rsidRPr="00D26888">
        <w:t xml:space="preserve"> If the goal of the program, however, is to improve equity in uptake of the vaccine</w:t>
      </w:r>
      <w:r w:rsidR="00CC2979" w:rsidRPr="00D26888">
        <w:t>,</w:t>
      </w:r>
      <w:r w:rsidRPr="00D26888">
        <w:t xml:space="preserve"> researchers could consider scenarios in which vaccines are mandatory or that address misinformation about the vaccine. An example of such a program would be a legally mandated school-based program for HPV vaccination, with a provision for active opt-out.</w:t>
      </w:r>
      <w:r w:rsidR="00151797" w:rsidRPr="00D26888">
        <w:fldChar w:fldCharType="begin">
          <w:fldData xml:space="preserve">PEVuZE5vdGU+PENpdGU+PEF1dGhvcj5CbGFrZWx5PC9BdXRob3I+PFllYXI+MjAxNDwvWWVhcj48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</w:fldData>
        </w:fldChar>
      </w:r>
      <w:r w:rsidR="00800E8B" w:rsidRPr="00D26888">
        <w:instrText xml:space="preserve"> ADDIN EN.CITE </w:instrText>
      </w:r>
      <w:r w:rsidR="00800E8B" w:rsidRPr="00D26888">
        <w:fldChar w:fldCharType="begin">
          <w:fldData xml:space="preserve">PEVuZE5vdGU+PENpdGU+PEF1dGhvcj5CbGFrZWx5PC9BdXRob3I+PFllYXI+MjAxNDwvWWVhcj48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</w:fldData>
        </w:fldChar>
      </w:r>
      <w:r w:rsidR="00800E8B" w:rsidRPr="00D26888">
        <w:instrText xml:space="preserve"> ADDIN EN.CITE.DATA </w:instrText>
      </w:r>
      <w:r w:rsidR="00800E8B" w:rsidRPr="00D26888">
        <w:fldChar w:fldCharType="end"/>
      </w:r>
      <w:r w:rsidR="00151797" w:rsidRPr="00D26888">
        <w:fldChar w:fldCharType="separate"/>
      </w:r>
      <w:r w:rsidR="00800E8B" w:rsidRPr="00D26888">
        <w:rPr>
          <w:noProof/>
          <w:vertAlign w:val="superscript"/>
        </w:rPr>
        <w:t>178</w:t>
      </w:r>
      <w:r w:rsidR="00151797" w:rsidRPr="00D26888">
        <w:fldChar w:fldCharType="end"/>
      </w:r>
      <w:r w:rsidRPr="00D26888">
        <w:t xml:space="preserve"> If the goal is to reduce lifetime health inequity between groups with the vaccination program, a program that is consistent with the principle of vertical equity, which entails treating individuals with different ethically-relevant characteristics differently</w:t>
      </w:r>
      <w:r w:rsidR="00CC2979" w:rsidRPr="00D26888">
        <w:t>,</w:t>
      </w:r>
      <w:r w:rsidRPr="00D26888">
        <w:t xml:space="preserve"> should be considered.</w:t>
      </w:r>
      <w:r w:rsidR="00151797" w:rsidRPr="00D26888">
        <w:fldChar w:fldCharType="begin"/>
      </w:r>
      <w:r w:rsidR="00800E8B" w:rsidRPr="00D26888">
        <w:instrText xml:space="preserve"> ADDIN EN.CITE &lt;EndNote&gt;&lt;Cite&gt;&lt;Author&gt;Culyer&lt;/Author&gt;&lt;Year&gt;2007&lt;/Year&gt;&lt;RecNum&gt;116&lt;/RecNum&gt;&lt;DisplayText&gt;&lt;style face="superscript"&gt;179&lt;/style&gt;&lt;/DisplayText&gt;&lt;record&gt;&lt;rec-number&gt;116&lt;/rec-number&gt;&lt;foreign-keys&gt;&lt;key app="EN" db-id="p5p0z5a9x2pazuex095vfdzg0a5srrsd5z9t" timestamp="1640308457" guid="64ab03bf-884d-4854-bce7-a1980b1114bf"&gt;116&lt;/key&gt;&lt;/foreign-keys&gt;&lt;ref-type name="Journal Article"&gt;17&lt;/ref-type&gt;&lt;contributors&gt;&lt;authors&gt;&lt;author&gt;Culyer, A. J.&lt;/author&gt;&lt;/authors&gt;&lt;/contributors&gt;&lt;auth-address&gt;Department of Health Policy, Management and Evaluation, University of Toronto.&lt;/auth-address&gt;&lt;titles&gt;&lt;title&gt;Equity of what in healthcare? Why the traditional answers don&amp;apos;t help policy--and what to do in the future&lt;/title&gt;&lt;secondary-title&gt;Healthc Pap&lt;/secondary-title&gt;&lt;/titles&gt;&lt;periodical&gt;&lt;full-title&gt;Healthc Pap&lt;/full-title&gt;&lt;/periodical&gt;&lt;pages&gt;12-26&lt;/pages&gt;&lt;volume&gt;8 Spec No&lt;/volume&gt;&lt;keywords&gt;&lt;keyword&gt;*Health Policy&lt;/keyword&gt;&lt;keyword&gt;Health Priorities/economics/ethics/organization &amp;amp; administration&lt;/keyword&gt;&lt;keyword&gt;Health Services Accessibility/economics/*ethics/organization &amp;amp; administration&lt;/keyword&gt;&lt;keyword&gt;*Health Status Disparities&lt;/keyword&gt;&lt;keyword&gt;Humans&lt;/keyword&gt;&lt;keyword&gt;Ontario&lt;/keyword&gt;&lt;/keywords&gt;&lt;dates&gt;&lt;year&gt;2007&lt;/year&gt;&lt;/dates&gt;&lt;isbn&gt;1488-917X (Print)&amp;#xD;1488-917x&lt;/isbn&gt;&lt;accession-num&gt;19096262&lt;/accession-num&gt;&lt;urls&gt;&lt;/urls&gt;&lt;electronic-resource-num&gt;10.12927/hcpap.2007.19216&lt;/electronic-resource-num&gt;&lt;remote-database-provider&gt;NLM&lt;/remote-database-provider&gt;&lt;language&gt;eng&lt;/language&gt;&lt;/record&gt;&lt;/Cite&gt;&lt;/EndNote&gt;</w:instrText>
      </w:r>
      <w:r w:rsidR="00151797" w:rsidRPr="00D26888">
        <w:fldChar w:fldCharType="separate"/>
      </w:r>
      <w:r w:rsidR="00800E8B" w:rsidRPr="00D26888">
        <w:rPr>
          <w:noProof/>
          <w:vertAlign w:val="superscript"/>
        </w:rPr>
        <w:t>179</w:t>
      </w:r>
      <w:r w:rsidR="00151797" w:rsidRPr="00D26888">
        <w:fldChar w:fldCharType="end"/>
      </w:r>
      <w:r w:rsidRPr="00D26888">
        <w:t xml:space="preserve"> An example would be a vaccination program aimed at achieving high levels of vaccination coverage among Indigenous Peoples. Indigenous Peoples experience a greater burden of vaccine-preventable diseases than non-Indigenous People in Canada (e.g., cervical cancer, hepatitis A) due to systematic inequities such as poverty, crowded housing conditions, lack of running water, and poor underlying health status, which increase the risk for acquiring these infections.</w:t>
      </w:r>
      <w:r w:rsidR="00151797" w:rsidRPr="00D26888">
        <w:fldChar w:fldCharType="begin">
          <w:fldData xml:space="preserve">PEVuZE5vdGU+PENpdGU+PEF1dGhvcj5NZW56aWVzPC9BdXRob3I+PFllYXI+MjAwOTwvWWVhcj48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</w:fldData>
        </w:fldChar>
      </w:r>
      <w:r w:rsidR="00800E8B" w:rsidRPr="00D26888">
        <w:instrText xml:space="preserve"> ADDIN EN.CITE </w:instrText>
      </w:r>
      <w:r w:rsidR="00800E8B" w:rsidRPr="00D26888">
        <w:fldChar w:fldCharType="begin">
          <w:fldData xml:space="preserve">PEVuZE5vdGU+PENpdGU+PEF1dGhvcj5NZW56aWVzPC9BdXRob3I+PFllYXI+MjAwOTwvWWVhcj48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</w:fldData>
        </w:fldChar>
      </w:r>
      <w:r w:rsidR="00800E8B" w:rsidRPr="00D26888">
        <w:instrText xml:space="preserve"> ADDIN EN.CITE.DATA </w:instrText>
      </w:r>
      <w:r w:rsidR="00800E8B" w:rsidRPr="00D26888">
        <w:fldChar w:fldCharType="end"/>
      </w:r>
      <w:r w:rsidR="00151797" w:rsidRPr="00D26888">
        <w:fldChar w:fldCharType="separate"/>
      </w:r>
      <w:r w:rsidR="00800E8B" w:rsidRPr="00D26888">
        <w:rPr>
          <w:noProof/>
          <w:vertAlign w:val="superscript"/>
        </w:rPr>
        <w:t>180,181</w:t>
      </w:r>
      <w:r w:rsidR="00151797" w:rsidRPr="00D26888">
        <w:fldChar w:fldCharType="end"/>
      </w:r>
      <w:r w:rsidRPr="00D26888">
        <w:t xml:space="preserve"> Additionally, Indigenous Peoples living on reserves and in remote communities may also experience inequities in access to treatment when they become ill, increasing their risk of infection-related morbidity and mortality.</w:t>
      </w:r>
      <w:r w:rsidR="00151797" w:rsidRPr="00D26888">
        <w:fldChar w:fldCharType="begin"/>
      </w:r>
      <w:r w:rsidR="00800E8B" w:rsidRPr="00D26888">
        <w:instrText xml:space="preserve"> ADDIN EN.CITE &lt;EndNote&gt;&lt;Cite&gt;&lt;Author&gt;Brearley&lt;/Author&gt;&lt;Year&gt;2013&lt;/Year&gt;&lt;RecNum&gt;87&lt;/RecNum&gt;&lt;DisplayText&gt;&lt;style face="superscript"&gt;182&lt;/style&gt;&lt;/DisplayText&gt;&lt;record&gt;&lt;rec-number&gt;87&lt;/rec-number&gt;&lt;foreign-keys&gt;&lt;key app="EN" db-id="p5p0z5a9x2pazuex095vfdzg0a5srrsd5z9t" timestamp="1640287676" guid="c0f9c81c-15ea-469c-a9c1-689f0552a2a6"&gt;87&lt;/key&gt;&lt;/foreign-keys&gt;&lt;ref-type name="Journal Article"&gt;17&lt;/ref-type&gt;&lt;contributors&gt;&lt;authors&gt;&lt;author&gt;Brearley, L.&lt;/author&gt;&lt;author&gt;Eggers, R.&lt;/author&gt;&lt;author&gt;Steinglass, R.&lt;/author&gt;&lt;author&gt;Vandelaer, J.&lt;/author&gt;&lt;/authors&gt;&lt;/contributors&gt;&lt;auth-address&gt;Save the Children UK, 1 St. John&amp;apos;s Lane, London EC1M 4AR, United Kingdom. l.brearley@savethechildren.org.uk&lt;/auth-address&gt;&lt;titles&gt;&lt;title&gt;Applying an equity lens in the Decade of Vaccines&lt;/title&gt;&lt;secondary-title&gt;Vaccine&lt;/secondary-title&gt;&lt;/titles&gt;&lt;periodical&gt;&lt;full-title&gt;Vaccine&lt;/full-title&gt;&lt;/periodical&gt;&lt;pages&gt;B103-7&lt;/pages&gt;&lt;volume&gt;31 Suppl 2&lt;/volume&gt;&lt;keywords&gt;&lt;keyword&gt;Child&lt;/keyword&gt;&lt;keyword&gt;Developing Countries&lt;/keyword&gt;&lt;keyword&gt;*Health Services Accessibility&lt;/keyword&gt;&lt;keyword&gt;Healthcare Disparities/*trends&lt;/keyword&gt;&lt;keyword&gt;Humans&lt;/keyword&gt;&lt;keyword&gt;Immunization/*trends&lt;/keyword&gt;&lt;keyword&gt;International Cooperation&lt;/keyword&gt;&lt;keyword&gt;Resource Allocation&lt;/keyword&gt;&lt;keyword&gt;*Vaccines&lt;/keyword&gt;&lt;/keywords&gt;&lt;dates&gt;&lt;year&gt;2013&lt;/year&gt;&lt;pub-dates&gt;&lt;date&gt;Apr 18&lt;/date&gt;&lt;/pub-dates&gt;&lt;/dates&gt;&lt;isbn&gt;0264-410x&lt;/isbn&gt;&lt;accession-num&gt;23598470&lt;/accession-num&gt;&lt;urls&gt;&lt;/urls&gt;&lt;electronic-resource-num&gt;10.1016/j.vaccine.2012.11.088&lt;/electronic-resource-num&gt;&lt;remote-database-provider&gt;NLM&lt;/remote-database-provider&gt;&lt;language&gt;eng&lt;/language&gt;&lt;/record&gt;&lt;/Cite&gt;&lt;/EndNote&gt;</w:instrText>
      </w:r>
      <w:r w:rsidR="00151797" w:rsidRPr="00D26888">
        <w:fldChar w:fldCharType="separate"/>
      </w:r>
      <w:r w:rsidR="00800E8B" w:rsidRPr="00D26888">
        <w:rPr>
          <w:noProof/>
          <w:vertAlign w:val="superscript"/>
        </w:rPr>
        <w:t>182</w:t>
      </w:r>
      <w:r w:rsidR="00151797" w:rsidRPr="00D26888">
        <w:fldChar w:fldCharType="end"/>
      </w:r>
      <w:r w:rsidR="00DA35EB" w:rsidRPr="00D26888">
        <w:t xml:space="preserve"> </w:t>
      </w:r>
      <w:r w:rsidR="006D3430" w:rsidRPr="00D26888">
        <w:t xml:space="preserve">Researchers must be aware, however, that vaccination programs </w:t>
      </w:r>
      <w:r w:rsidR="00651D4E" w:rsidRPr="00D26888">
        <w:t xml:space="preserve">restricted to </w:t>
      </w:r>
      <w:r w:rsidR="006D3430" w:rsidRPr="00D26888">
        <w:t xml:space="preserve">certain high-risk groups that are vulnerable or marginalized may serve to further stigmatize those groups. Alternative approaches, such as more universal programs, should be considered. </w:t>
      </w:r>
      <w:r w:rsidRPr="00D26888">
        <w:t>Finally, if the goal is to improve health and non-health equity between groups, researchers could consider vaccination programs that contribute towards improving health as well as economic productivity. Examples of such programs are childhood vaccination programs, which enable children to participate in education, in turn allowing them to become healthy and economically productive adults.</w:t>
      </w:r>
      <w:r w:rsidR="00151797" w:rsidRPr="00D26888">
        <w:fldChar w:fldCharType="begin"/>
      </w:r>
      <w:r w:rsidR="00800E8B" w:rsidRPr="00D26888">
        <w:instrText xml:space="preserve"> ADDIN EN.CITE &lt;EndNote&gt;&lt;Cite&gt;&lt;Author&gt;Quilici&lt;/Author&gt;&lt;Year&gt;2015&lt;/Year&gt;&lt;RecNum&gt;213&lt;/RecNum&gt;&lt;DisplayText&gt;&lt;style face="superscript"&gt;183&lt;/style&gt;&lt;/DisplayText&gt;&lt;record&gt;&lt;rec-number&gt;213&lt;/rec-number&gt;&lt;foreign-keys&gt;&lt;key app="EN" db-id="p5p0z5a9x2pazuex095vfdzg0a5srrsd5z9t" timestamp="1640321038" guid="fe95b732-cc62-421a-ab53-831258293d75"&gt;213&lt;/key&gt;&lt;/foreign-keys&gt;&lt;ref-type name="Journal Article"&gt;17&lt;/ref-type&gt;&lt;contributors&gt;&lt;authors&gt;&lt;author&gt;Quilici, Sibilia&lt;/author&gt;&lt;author&gt;Smith, Richard&lt;/author&gt;&lt;author&gt;Signorelli, Carlo&lt;/author&gt;&lt;/authors&gt;&lt;/contributors&gt;&lt;titles&gt;&lt;title&gt;Role of vaccination in economic growth&lt;/title&gt;&lt;secondary-title&gt;Journal of market access &amp;amp; health policy&lt;/secondary-title&gt;&lt;alt-title&gt;J Mark Access Health Policy&lt;/alt-title&gt;&lt;/titles&gt;&lt;periodical&gt;&lt;full-title&gt;Journal of market access &amp;amp; health policy&lt;/full-title&gt;&lt;abbr-1&gt;J Mark Access Health Policy&lt;/abbr-1&gt;&lt;/periodical&gt;&lt;alt-periodical&gt;&lt;full-title&gt;Journal of market access &amp;amp; health policy&lt;/full-title&gt;&lt;abbr-1&gt;J Mark Access Health Policy&lt;/abbr-1&gt;&lt;/alt-periodical&gt;&lt;pages&gt;10.3402/jmahp.v3.27044&lt;/pages&gt;&lt;volume&gt;3&lt;/volume&gt;&lt;keywords&gt;&lt;keyword&gt;Vaccination&lt;/keyword&gt;&lt;keyword&gt;economic growth&lt;/keyword&gt;&lt;keyword&gt;investment&lt;/keyword&gt;&lt;keyword&gt;macroeconomic&lt;/keyword&gt;&lt;keyword&gt;productivity&lt;/keyword&gt;&lt;/keywords&gt;&lt;dates&gt;&lt;year&gt;2015&lt;/year&gt;&lt;/dates&gt;&lt;publisher&gt;Co-Action Publishing&lt;/publisher&gt;&lt;isbn&gt;2001-6689&lt;/isbn&gt;&lt;accession-num&gt;27123174&lt;/accession-num&gt;&lt;urls&gt;&lt;related-urls&gt;&lt;url&gt;https://pubmed.ncbi.nlm.nih.gov/27123174&lt;/url&gt;&lt;url&gt;https://www.ncbi.nlm.nih.gov/pmc/articles/PMC4802686/&lt;/url&gt;&lt;/related-urls&gt;&lt;/urls&gt;&lt;electronic-resource-num&gt;10.3402/jmahp.v3.27044&lt;/electronic-resource-num&gt;&lt;remote-database-name&gt;PubMed&lt;/remote-database-name&gt;&lt;language&gt;eng&lt;/language&gt;&lt;/record&gt;&lt;/Cite&gt;&lt;/EndNote&gt;</w:instrText>
      </w:r>
      <w:r w:rsidR="00151797" w:rsidRPr="00D26888">
        <w:fldChar w:fldCharType="separate"/>
      </w:r>
      <w:r w:rsidR="00800E8B" w:rsidRPr="00D26888">
        <w:rPr>
          <w:noProof/>
          <w:vertAlign w:val="superscript"/>
        </w:rPr>
        <w:t>183</w:t>
      </w:r>
      <w:r w:rsidR="00151797" w:rsidRPr="00D26888">
        <w:fldChar w:fldCharType="end"/>
      </w:r>
      <w:r w:rsidR="00DA35EB" w:rsidRPr="00D26888">
        <w:t xml:space="preserve"> </w:t>
      </w:r>
      <w:r w:rsidRPr="00D26888">
        <w:t>When consideration of equity-relevant outcomes relates to selection and definition of comparator</w:t>
      </w:r>
      <w:r w:rsidR="007962BB" w:rsidRPr="00D26888">
        <w:t>(</w:t>
      </w:r>
      <w:r w:rsidRPr="00D26888">
        <w:t>s</w:t>
      </w:r>
      <w:r w:rsidR="007962BB" w:rsidRPr="00D26888">
        <w:t>)</w:t>
      </w:r>
      <w:r w:rsidRPr="00D26888">
        <w:t xml:space="preserve"> to be included in the analysis, researchers should refer to Chapter 3 </w:t>
      </w:r>
      <w:r w:rsidR="00DA35EB" w:rsidRPr="00D26888">
        <w:t xml:space="preserve">on </w:t>
      </w:r>
      <w:r w:rsidRPr="00D26888">
        <w:t>Comparators of these guidelines.</w:t>
      </w:r>
    </w:p>
    <w:p w14:paraId="4B39F6B3" w14:textId="77777777" w:rsidR="00823FB8" w:rsidRPr="00D26888" w:rsidRDefault="00823FB8" w:rsidP="002978F7">
      <w:pPr>
        <w:spacing w:line="360" w:lineRule="auto"/>
      </w:pPr>
    </w:p>
    <w:p w14:paraId="09BA0EB1" w14:textId="59A0F490" w:rsidR="00823FB8" w:rsidRPr="00D26888" w:rsidRDefault="00823FB8" w:rsidP="002978F7">
      <w:pPr>
        <w:spacing w:line="360" w:lineRule="auto"/>
      </w:pPr>
      <w:r w:rsidRPr="00D26888">
        <w:t>When presenting results of economic evaluations by equity-relevant subgroups, researchers should ensure that the criteria for establishing these subgroups has been transparently delineated and justified. A recent review of equity-informative CEAs identified eleven different criteria that have been used to explicitly incorporate equity in a cost-effectiveness framework, with socioeconomic status and race/</w:t>
      </w:r>
      <w:r w:rsidR="007962BB" w:rsidRPr="00D26888">
        <w:t xml:space="preserve"> </w:t>
      </w:r>
      <w:r w:rsidRPr="00D26888">
        <w:t>ethnicity used most frequently.</w:t>
      </w:r>
      <w:r w:rsidR="00B20E32" w:rsidRPr="00D26888">
        <w:fldChar w:fldCharType="begin">
          <w:fldData xml:space="preserve">PEVuZE5vdGU+PENpdGU+PEF1dGhvcj5BdmFuY2XDsWE8L0F1dGhvcj48WWVhcj4yMDIxPC9ZZWFy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</w:fldData>
        </w:fldChar>
      </w:r>
      <w:r w:rsidR="00800E8B" w:rsidRPr="00D26888">
        <w:instrText xml:space="preserve"> ADDIN EN.CITE </w:instrText>
      </w:r>
      <w:r w:rsidR="00800E8B" w:rsidRPr="00D26888">
        <w:fldChar w:fldCharType="begin">
          <w:fldData xml:space="preserve">PEVuZE5vdGU+PENpdGU+PEF1dGhvcj5BdmFuY2XDsWE8L0F1dGhvcj48WWVhcj4yMDIxPC9ZZWFy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</w:fldData>
        </w:fldChar>
      </w:r>
      <w:r w:rsidR="00800E8B" w:rsidRPr="00D26888">
        <w:instrText xml:space="preserve"> ADDIN EN.CITE.DATA </w:instrText>
      </w:r>
      <w:r w:rsidR="00800E8B" w:rsidRPr="00D26888">
        <w:fldChar w:fldCharType="end"/>
      </w:r>
      <w:r w:rsidR="00B20E32" w:rsidRPr="00D26888">
        <w:fldChar w:fldCharType="separate"/>
      </w:r>
      <w:r w:rsidR="00800E8B" w:rsidRPr="00D26888">
        <w:rPr>
          <w:noProof/>
          <w:vertAlign w:val="superscript"/>
        </w:rPr>
        <w:t>184</w:t>
      </w:r>
      <w:r w:rsidR="00B20E32" w:rsidRPr="00D26888">
        <w:fldChar w:fldCharType="end"/>
      </w:r>
      <w:r w:rsidRPr="00D26888">
        <w:t xml:space="preserve"> Distributed (DCEA) and extended CEA (ECEA) frameworks provide guidance and methods for conducting equity-informative CEAs.</w:t>
      </w:r>
      <w:r w:rsidR="00B20E32" w:rsidRPr="00D26888">
        <w:fldChar w:fldCharType="begin">
          <w:fldData xml:space="preserve">PEVuZE5vdGU+PENpdGU+PEF1dGhvcj5Db29rc29uPC9BdXRob3I+PFllYXI+MjAyMDwvWWVhcj48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=
</w:fldData>
        </w:fldChar>
      </w:r>
      <w:r w:rsidR="00800E8B" w:rsidRPr="00D26888">
        <w:instrText xml:space="preserve"> ADDIN EN.CITE </w:instrText>
      </w:r>
      <w:r w:rsidR="00800E8B" w:rsidRPr="00D26888">
        <w:fldChar w:fldCharType="begin">
          <w:fldData xml:space="preserve">PEVuZE5vdGU+PENpdGU+PEF1dGhvcj5Db29rc29uPC9BdXRob3I+PFllYXI+MjAyMDwvWWVhcj48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=
</w:fldData>
        </w:fldChar>
      </w:r>
      <w:r w:rsidR="00800E8B" w:rsidRPr="00D26888">
        <w:instrText xml:space="preserve"> ADDIN EN.CITE.DATA </w:instrText>
      </w:r>
      <w:r w:rsidR="00800E8B" w:rsidRPr="00D26888">
        <w:fldChar w:fldCharType="end"/>
      </w:r>
      <w:r w:rsidR="00B20E32" w:rsidRPr="00D26888">
        <w:fldChar w:fldCharType="separate"/>
      </w:r>
      <w:r w:rsidR="00800E8B" w:rsidRPr="00D26888">
        <w:rPr>
          <w:noProof/>
          <w:vertAlign w:val="superscript"/>
        </w:rPr>
        <w:t>168,185</w:t>
      </w:r>
      <w:r w:rsidR="00B20E32" w:rsidRPr="00D26888">
        <w:fldChar w:fldCharType="end"/>
      </w:r>
    </w:p>
    <w:p w14:paraId="41D251BA" w14:textId="77777777" w:rsidR="00823FB8" w:rsidRPr="00D26888" w:rsidRDefault="00823FB8" w:rsidP="002978F7">
      <w:pPr>
        <w:spacing w:line="360" w:lineRule="auto"/>
      </w:pPr>
    </w:p>
    <w:p w14:paraId="3C96139A" w14:textId="73D36D4E" w:rsidR="00823FB8" w:rsidRPr="00D26888" w:rsidRDefault="00823FB8" w:rsidP="002978F7">
      <w:pPr>
        <w:spacing w:line="360" w:lineRule="auto"/>
      </w:pPr>
      <w:r w:rsidRPr="00D26888">
        <w:t>In addition to considering equity-related outcomes associated with vaccination programs, researchers should also consider the distribution of opportunity costs related to the implementation of these programs.</w:t>
      </w:r>
      <w:r w:rsidR="00B20E32" w:rsidRPr="00D26888">
        <w:fldChar w:fldCharType="begin">
          <w:fldData xml:space="preserve">PEVuZE5vdGU+PENpdGU+PEF1dGhvcj5Db29rc29uPC9BdXRob3I+PFllYXI+MjAxNzwvWWVhcj48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</w:fldData>
        </w:fldChar>
      </w:r>
      <w:r w:rsidR="00800E8B" w:rsidRPr="00D26888">
        <w:instrText xml:space="preserve"> ADDIN EN.CITE </w:instrText>
      </w:r>
      <w:r w:rsidR="00800E8B" w:rsidRPr="00D26888">
        <w:fldChar w:fldCharType="begin">
          <w:fldData xml:space="preserve">PEVuZE5vdGU+PENpdGU+PEF1dGhvcj5Db29rc29uPC9BdXRob3I+PFllYXI+MjAxNzwvWWVhcj48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</w:fldData>
        </w:fldChar>
      </w:r>
      <w:r w:rsidR="00800E8B" w:rsidRPr="00D26888">
        <w:instrText xml:space="preserve"> ADDIN EN.CITE.DATA </w:instrText>
      </w:r>
      <w:r w:rsidR="00800E8B" w:rsidRPr="00D26888">
        <w:fldChar w:fldCharType="end"/>
      </w:r>
      <w:r w:rsidR="00B20E32" w:rsidRPr="00D26888">
        <w:fldChar w:fldCharType="separate"/>
      </w:r>
      <w:r w:rsidR="00800E8B" w:rsidRPr="00D26888">
        <w:rPr>
          <w:noProof/>
          <w:vertAlign w:val="superscript"/>
        </w:rPr>
        <w:t>171</w:t>
      </w:r>
      <w:r w:rsidR="00B20E32" w:rsidRPr="00D26888">
        <w:fldChar w:fldCharType="end"/>
      </w:r>
      <w:r w:rsidRPr="00D26888">
        <w:t xml:space="preserve"> This redistribution of resources could, for example, result in decreased expenditures on screening programs or non-vaccine preventive measures related to the infection being targeted by vaccination program. Opportunity costs could also fall outside of the health sector, for example, through decreased funding of educational or social programs.</w:t>
      </w:r>
      <w:r w:rsidR="00B20E32" w:rsidRPr="00D26888">
        <w:fldChar w:fldCharType="begin">
          <w:fldData xml:space="preserve">PEVuZE5vdGU+PENpdGU+PEF1dGhvcj5Db29rc29uPC9BdXRob3I+PFllYXI+MjAxNzwvWWVhcj48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</w:fldData>
        </w:fldChar>
      </w:r>
      <w:r w:rsidR="00800E8B" w:rsidRPr="00D26888">
        <w:instrText xml:space="preserve"> ADDIN EN.CITE </w:instrText>
      </w:r>
      <w:r w:rsidR="00800E8B" w:rsidRPr="00D26888">
        <w:fldChar w:fldCharType="begin">
          <w:fldData xml:space="preserve">PEVuZE5vdGU+PENpdGU+PEF1dGhvcj5Db29rc29uPC9BdXRob3I+PFllYXI+MjAxNzwvWWVhcj48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</w:fldData>
        </w:fldChar>
      </w:r>
      <w:r w:rsidR="00800E8B" w:rsidRPr="00D26888">
        <w:instrText xml:space="preserve"> ADDIN EN.CITE.DATA </w:instrText>
      </w:r>
      <w:r w:rsidR="00800E8B" w:rsidRPr="00D26888">
        <w:fldChar w:fldCharType="end"/>
      </w:r>
      <w:r w:rsidR="00B20E32" w:rsidRPr="00D26888">
        <w:fldChar w:fldCharType="separate"/>
      </w:r>
      <w:r w:rsidR="00800E8B" w:rsidRPr="00D26888">
        <w:rPr>
          <w:noProof/>
          <w:vertAlign w:val="superscript"/>
        </w:rPr>
        <w:t>171</w:t>
      </w:r>
      <w:r w:rsidR="00B20E32" w:rsidRPr="00D26888">
        <w:fldChar w:fldCharType="end"/>
      </w:r>
      <w:r w:rsidRPr="00D26888">
        <w:t xml:space="preserve"> Although in many cases</w:t>
      </w:r>
      <w:r w:rsidR="00142911" w:rsidRPr="00D26888">
        <w:t>,</w:t>
      </w:r>
      <w:r w:rsidRPr="00D26888">
        <w:t xml:space="preserve"> it may be difficult to explicitly identify opportunity costs related to implementing vaccination programs, where possible</w:t>
      </w:r>
      <w:r w:rsidR="003B644A" w:rsidRPr="00D26888">
        <w:t>,</w:t>
      </w:r>
      <w:r w:rsidRPr="00D26888">
        <w:t xml:space="preserve"> researchers should quantify opportunity costs in a manner that is relevant to decision-makers.</w:t>
      </w:r>
      <w:r w:rsidR="00EB1CCE" w:rsidRPr="00D26888">
        <w:t xml:space="preserve"> </w:t>
      </w:r>
      <w:r w:rsidR="00DB7566" w:rsidRPr="00D26888">
        <w:t>In some cases, interventions to improve equity may not carry a net opportunity cost, since it may be efficient to allocate resources to groups with higher health burden.</w:t>
      </w:r>
    </w:p>
    <w:p w14:paraId="647ADC46" w14:textId="77777777" w:rsidR="00823FB8" w:rsidRPr="00D26888" w:rsidRDefault="00823FB8" w:rsidP="002978F7">
      <w:pPr>
        <w:spacing w:line="360" w:lineRule="auto"/>
      </w:pPr>
    </w:p>
    <w:p w14:paraId="618EDEC4" w14:textId="53A463E8" w:rsidR="003B644A" w:rsidRPr="00D26888" w:rsidRDefault="00823FB8" w:rsidP="002978F7">
      <w:pPr>
        <w:spacing w:line="360" w:lineRule="auto"/>
      </w:pPr>
      <w:r w:rsidRPr="00D26888">
        <w:t>When relevant, researchers should consider the implications of vaccination programs on intergenerational equity. Vaccination programs that result in externalities have effects on cohorts of individuals other than the cohort that is vaccinated.</w:t>
      </w:r>
      <w:r w:rsidR="00B20E32" w:rsidRPr="00D26888">
        <w:fldChar w:fldCharType="begin"/>
      </w:r>
      <w:r w:rsidR="00800E8B" w:rsidRPr="00D26888">
        <w:instrText xml:space="preserve"> ADDIN EN.CITE &lt;EndNote&gt;&lt;Cite&gt;&lt;Author&gt;Jit&lt;/Author&gt;&lt;Year&gt;2015&lt;/Year&gt;&lt;RecNum&gt;175&lt;/RecNum&gt;&lt;DisplayText&gt;&lt;style face="superscript"&gt;34&lt;/style&gt;&lt;/DisplayText&gt;&lt;record&gt;&lt;rec-number&gt;175&lt;/rec-number&gt;&lt;foreign-keys&gt;&lt;key app="EN" db-id="p5p0z5a9x2pazuex095vfdzg0a5srrsd5z9t" timestamp="1640314418" guid="2e117e53-fff6-40b1-afe6-ea92c70c5fbd"&gt;175&lt;/key&gt;&lt;/foreign-keys&gt;&lt;ref-type name="Journal Article"&gt;17&lt;/ref-type&gt;&lt;contributors&gt;&lt;authors&gt;&lt;author&gt;Jit, M.&lt;/author&gt;&lt;author&gt;Mibei, W.&lt;/author&gt;&lt;/authors&gt;&lt;/contributors&gt;&lt;auth-address&gt;Department of Infectious Disease Epidemiology, London School of Hygiene and Tropical Medicine, London WC1E 7HT, United Kingdom; Modelling and Economics Unit, Public Health England, London NW9 5EQ, United Kingdom. Electronic address: mark.jit@phe.gov.uk.&amp;#xD;Department of Infectious Disease Epidemiology, London School of Hygiene and Tropical Medicine, London WC1E 7HT, United Kingdom.&lt;/auth-address&gt;&lt;titles&gt;&lt;title&gt;Discounting in the evaluation of the cost-effectiveness of a vaccination programme: A critical review&lt;/title&gt;&lt;secondary-title&gt;Vaccine&lt;/secondary-title&gt;&lt;/titles&gt;&lt;periodical&gt;&lt;full-title&gt;Vaccine&lt;/full-title&gt;&lt;/periodical&gt;&lt;pages&gt;3788-94&lt;/pages&gt;&lt;volume&gt;33&lt;/volume&gt;&lt;number&gt;32&lt;/number&gt;&lt;edition&gt;20150702&lt;/edition&gt;&lt;keywords&gt;&lt;keyword&gt;Cost-Benefit Analysis&lt;/keyword&gt;&lt;keyword&gt;Humans&lt;/keyword&gt;&lt;keyword&gt;Immunization Programs/*economics&lt;/keyword&gt;&lt;keyword&gt;Vaccination/*economics&lt;/keyword&gt;&lt;keyword&gt;Cost-effectiveness&lt;/keyword&gt;&lt;keyword&gt;Discounting&lt;/keyword&gt;&lt;keyword&gt;Vaccination&lt;/keyword&gt;&lt;/keywords&gt;&lt;dates&gt;&lt;year&gt;2015&lt;/year&gt;&lt;pub-dates&gt;&lt;date&gt;Jul 31&lt;/date&gt;&lt;/pub-dates&gt;&lt;/dates&gt;&lt;isbn&gt;0264-410x&lt;/isbn&gt;&lt;accession-num&gt;26144897&lt;/accession-num&gt;&lt;urls&gt;&lt;/urls&gt;&lt;electronic-resource-num&gt;10.1016/j.vaccine.2015.06.084&lt;/electronic-resource-num&gt;&lt;remote-database-provider&gt;NLM&lt;/remote-database-provider&gt;&lt;language&gt;eng&lt;/language&gt;&lt;/record&gt;&lt;/Cite&gt;&lt;/EndNote&gt;</w:instrText>
      </w:r>
      <w:r w:rsidR="00B20E32" w:rsidRPr="00D26888">
        <w:fldChar w:fldCharType="separate"/>
      </w:r>
      <w:r w:rsidR="00B20E32" w:rsidRPr="00D26888">
        <w:rPr>
          <w:noProof/>
          <w:vertAlign w:val="superscript"/>
        </w:rPr>
        <w:t>34</w:t>
      </w:r>
      <w:r w:rsidR="00B20E32" w:rsidRPr="00D26888">
        <w:fldChar w:fldCharType="end"/>
      </w:r>
      <w:r w:rsidRPr="00D26888">
        <w:t xml:space="preserve"> For example</w:t>
      </w:r>
      <w:r w:rsidR="003B644A" w:rsidRPr="00D26888">
        <w:t>,</w:t>
      </w:r>
      <w:r w:rsidRPr="00D26888">
        <w:t xml:space="preserve"> a childhood varicella vaccination program may result</w:t>
      </w:r>
      <w:r w:rsidR="003B644A" w:rsidRPr="00D26888">
        <w:t xml:space="preserve"> in</w:t>
      </w:r>
      <w:r w:rsidRPr="00D26888">
        <w:t xml:space="preserve"> increased cases of herpes zoster in older adults</w:t>
      </w:r>
      <w:r w:rsidR="003B644A" w:rsidRPr="00D26888">
        <w:t>;</w:t>
      </w:r>
      <w:r w:rsidR="00B20E32" w:rsidRPr="00D26888">
        <w:fldChar w:fldCharType="begin">
          <w:fldData xml:space="preserve">PEVuZE5vdGU+PENpdGU+PEF1dGhvcj52YW4gSG9lazwvQXV0aG9yPjxZZWFyPjIwMTI8L1llYXI+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</w:fldData>
        </w:fldChar>
      </w:r>
      <w:r w:rsidR="00800E8B" w:rsidRPr="00D26888">
        <w:instrText xml:space="preserve"> ADDIN EN.CITE </w:instrText>
      </w:r>
      <w:r w:rsidR="00800E8B" w:rsidRPr="00D26888">
        <w:fldChar w:fldCharType="begin">
          <w:fldData xml:space="preserve">PEVuZE5vdGU+PENpdGU+PEF1dGhvcj52YW4gSG9lazwvQXV0aG9yPjxZZWFyPjIwMTI8L1llYXI+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</w:fldData>
        </w:fldChar>
      </w:r>
      <w:r w:rsidR="00800E8B" w:rsidRPr="00D26888">
        <w:instrText xml:space="preserve"> ADDIN EN.CITE.DATA </w:instrText>
      </w:r>
      <w:r w:rsidR="00800E8B" w:rsidRPr="00D26888">
        <w:fldChar w:fldCharType="end"/>
      </w:r>
      <w:r w:rsidR="00B20E32" w:rsidRPr="00D26888">
        <w:fldChar w:fldCharType="separate"/>
      </w:r>
      <w:r w:rsidR="00800E8B" w:rsidRPr="00D26888">
        <w:rPr>
          <w:noProof/>
          <w:vertAlign w:val="superscript"/>
        </w:rPr>
        <w:t>186</w:t>
      </w:r>
      <w:r w:rsidR="00B20E32" w:rsidRPr="00D26888">
        <w:fldChar w:fldCharType="end"/>
      </w:r>
      <w:r w:rsidRPr="00D26888">
        <w:t xml:space="preserve"> conversely, an HPV vaccination program may lead to disease eradication for future generations.</w:t>
      </w:r>
      <w:r w:rsidR="00B20E32" w:rsidRPr="00D26888">
        <w:fldChar w:fldCharType="begin"/>
      </w:r>
      <w:r w:rsidR="00800E8B" w:rsidRPr="00D26888">
        <w:instrText xml:space="preserve"> ADDIN EN.CITE &lt;EndNote&gt;&lt;Cite&gt;&lt;Author&gt;Crosignani&lt;/Author&gt;&lt;Year&gt;2013&lt;/Year&gt;&lt;RecNum&gt;115&lt;/RecNum&gt;&lt;DisplayText&gt;&lt;style face="superscript"&gt;187&lt;/style&gt;&lt;/DisplayText&gt;&lt;record&gt;&lt;rec-number&gt;115&lt;/rec-number&gt;&lt;foreign-keys&gt;&lt;key app="EN" db-id="p5p0z5a9x2pazuex095vfdzg0a5srrsd5z9t" timestamp="1640308428" guid="8a5bc3c3-4514-42f3-bd22-bf3c69760e12"&gt;115&lt;/key&gt;&lt;/foreign-keys&gt;&lt;ref-type name="Journal Article"&gt;17&lt;/ref-type&gt;&lt;contributors&gt;&lt;authors&gt;&lt;author&gt;Crosignani, P.&lt;/author&gt;&lt;author&gt;De Stefani, A.&lt;/author&gt;&lt;author&gt;Fara, G. M.&lt;/author&gt;&lt;author&gt;Isidori, A. M.&lt;/author&gt;&lt;author&gt;Lenzi, A.&lt;/author&gt;&lt;author&gt;Liverani, C. A.&lt;/author&gt;&lt;author&gt;Lombardi, A.&lt;/author&gt;&lt;author&gt;Mennini, F. S.&lt;/author&gt;&lt;author&gt;Palu, G.&lt;/author&gt;&lt;author&gt;Pecorelli, S.&lt;/author&gt;&lt;author&gt;Peracino, A. P.&lt;/author&gt;&lt;author&gt;Signorelli, C.&lt;/author&gt;&lt;author&gt;Zuccotti, G. V.&lt;/author&gt;&lt;/authors&gt;&lt;/contributors&gt;&lt;titles&gt;&lt;title&gt;Towards the eradication of HPV infection through universal specific vaccination&lt;/title&gt;&lt;secondary-title&gt;BMC Public Health&lt;/secondary-title&gt;&lt;/titles&gt;&lt;periodical&gt;&lt;full-title&gt;BMC Public Health&lt;/full-title&gt;&lt;/periodical&gt;&lt;pages&gt;642&lt;/pages&gt;&lt;volume&gt;13&lt;/volume&gt;&lt;edition&gt;20130711&lt;/edition&gt;&lt;keywords&gt;&lt;keyword&gt;Adolescent&lt;/keyword&gt;&lt;keyword&gt;Adult&lt;/keyword&gt;&lt;keyword&gt;Disease Eradication/*methods&lt;/keyword&gt;&lt;keyword&gt;Female&lt;/keyword&gt;&lt;keyword&gt;Global Health&lt;/keyword&gt;&lt;keyword&gt;Humans&lt;/keyword&gt;&lt;keyword&gt;*Immunization Programs&lt;/keyword&gt;&lt;keyword&gt;Male&lt;/keyword&gt;&lt;keyword&gt;Papillomavirus Infections/*prevention &amp;amp; control&lt;/keyword&gt;&lt;keyword&gt;Papillomavirus Vaccines/*administration &amp;amp; dosage&lt;/keyword&gt;&lt;keyword&gt;Program Evaluation&lt;/keyword&gt;&lt;keyword&gt;Young Adult&lt;/keyword&gt;&lt;/keywords&gt;&lt;dates&gt;&lt;year&gt;2013&lt;/year&gt;&lt;pub-dates&gt;&lt;date&gt;Jul 11&lt;/date&gt;&lt;/pub-dates&gt;&lt;/dates&gt;&lt;isbn&gt;1471-2458&lt;/isbn&gt;&lt;accession-num&gt;23845195&lt;/accession-num&gt;&lt;urls&gt;&lt;/urls&gt;&lt;custom2&gt;PMC3751659&lt;/custom2&gt;&lt;electronic-resource-num&gt;10.1186/1471-2458-13-642&lt;/electronic-resource-num&gt;&lt;remote-database-provider&gt;NLM&lt;/remote-database-provider&gt;&lt;language&gt;eng&lt;/language&gt;&lt;/record&gt;&lt;/Cite&gt;&lt;/EndNote&gt;</w:instrText>
      </w:r>
      <w:r w:rsidR="00B20E32" w:rsidRPr="00D26888">
        <w:fldChar w:fldCharType="separate"/>
      </w:r>
      <w:r w:rsidR="00800E8B" w:rsidRPr="00D26888">
        <w:rPr>
          <w:noProof/>
          <w:vertAlign w:val="superscript"/>
        </w:rPr>
        <w:t>187</w:t>
      </w:r>
      <w:r w:rsidR="00B20E32" w:rsidRPr="00D26888">
        <w:fldChar w:fldCharType="end"/>
      </w:r>
      <w:r w:rsidRPr="00D26888">
        <w:t xml:space="preserve"> In both of these examples</w:t>
      </w:r>
      <w:r w:rsidR="003B644A" w:rsidRPr="00D26888">
        <w:t>,</w:t>
      </w:r>
      <w:r w:rsidRPr="00D26888">
        <w:t xml:space="preserve"> the indirect effects on cohorts of individuals not intended for the vaccination program should be accounted for with dynamic models used </w:t>
      </w:r>
      <w:r w:rsidR="003B644A" w:rsidRPr="00D26888">
        <w:t xml:space="preserve">to </w:t>
      </w:r>
      <w:r w:rsidRPr="00D26888">
        <w:t>generate estimates of cost-effectiveness. Researchers should then explicitly consider the equity implications of these results. In the first example</w:t>
      </w:r>
      <w:r w:rsidR="003B644A" w:rsidRPr="00D26888">
        <w:t>,</w:t>
      </w:r>
      <w:r w:rsidRPr="00D26888">
        <w:t xml:space="preserve"> researchers need to </w:t>
      </w:r>
      <w:r w:rsidR="00A52237" w:rsidRPr="00D26888">
        <w:t>qualitatively identify</w:t>
      </w:r>
      <w:r w:rsidR="00A52237" w:rsidRPr="00D26888" w:rsidDel="00A52237">
        <w:t xml:space="preserve"> </w:t>
      </w:r>
      <w:r w:rsidRPr="00D26888">
        <w:t>the trade-offs between improved child health and negative health outcomes that may be experienced by older individuals.</w:t>
      </w:r>
      <w:r w:rsidR="00A52237" w:rsidRPr="00D26888">
        <w:t xml:space="preserve"> Quantitatively, the summary costa and outcomes estimated in the analysis capture the trade-offs.</w:t>
      </w:r>
      <w:r w:rsidRPr="00D26888">
        <w:t xml:space="preserve"> In the second example</w:t>
      </w:r>
      <w:r w:rsidR="00A52237" w:rsidRPr="00D26888">
        <w:t>,</w:t>
      </w:r>
      <w:r w:rsidRPr="00D26888">
        <w:t xml:space="preserve"> researchers need to consider how health outcomes that accrue to cohorts far into the future should be valued in present day terms.</w:t>
      </w:r>
    </w:p>
    <w:p w14:paraId="783D60F3" w14:textId="77777777" w:rsidR="003B644A" w:rsidRPr="00D26888" w:rsidRDefault="003B644A" w:rsidP="002978F7">
      <w:pPr>
        <w:spacing w:line="360" w:lineRule="auto"/>
      </w:pPr>
    </w:p>
    <w:p w14:paraId="153D2F53" w14:textId="2E8361E0" w:rsidR="00823FB8" w:rsidRPr="00D26888" w:rsidRDefault="003B644A" w:rsidP="002978F7">
      <w:pPr>
        <w:spacing w:line="360" w:lineRule="auto"/>
      </w:pPr>
      <w:r w:rsidRPr="00D26888">
        <w:t>Such</w:t>
      </w:r>
      <w:r w:rsidR="00823FB8" w:rsidRPr="00D26888">
        <w:t xml:space="preserve"> valuation</w:t>
      </w:r>
      <w:r w:rsidRPr="00D26888">
        <w:t xml:space="preserve"> of health outcomes in cohorts far into the future</w:t>
      </w:r>
      <w:r w:rsidR="00823FB8" w:rsidRPr="00D26888">
        <w:t xml:space="preserve"> is contingent </w:t>
      </w:r>
      <w:r w:rsidRPr="00D26888">
        <w:t>on</w:t>
      </w:r>
      <w:r w:rsidR="00823FB8" w:rsidRPr="00D26888">
        <w:t xml:space="preserve"> the discounting strategy employed in the economic evaluation. An equal discount rate results in greater value placed on health outcomes for the present cohort and cohorts close in time to the present, while lesser value is placed on health outcomes for cohorts in the distant future, which some authors argue is an unfair feature of this strategy.</w:t>
      </w:r>
      <w:r w:rsidR="00B20E32" w:rsidRPr="00D26888">
        <w:fldChar w:fldCharType="begin"/>
      </w:r>
      <w:r w:rsidR="00800E8B" w:rsidRPr="00D26888">
        <w:instrText xml:space="preserve"> ADDIN EN.CITE &lt;EndNote&gt;&lt;Cite&gt;&lt;Author&gt;Attema&lt;/Author&gt;&lt;Year&gt;2018&lt;/Year&gt;&lt;RecNum&gt;67&lt;/RecNum&gt;&lt;DisplayText&gt;&lt;style face="superscript"&gt;33&lt;/style&gt;&lt;/DisplayText&gt;&lt;record&gt;&lt;rec-number&gt;67&lt;/rec-number&gt;&lt;foreign-keys&gt;&lt;key app="EN" db-id="p5p0z5a9x2pazuex095vfdzg0a5srrsd5z9t" timestamp="1640286679" guid="0832bd19-ffdf-4854-b760-4a0fa1f89d01"&gt;67&lt;/key&gt;&lt;/foreign-keys&gt;&lt;ref-type name="Journal Article"&gt;17&lt;/ref-type&gt;&lt;contributors&gt;&lt;authors&gt;&lt;author&gt;Attema, A. E.&lt;/author&gt;&lt;author&gt;Brouwer, W. B. F.&lt;/author&gt;&lt;author&gt;Claxton, K.&lt;/author&gt;&lt;/authors&gt;&lt;/contributors&gt;&lt;auth-address&gt;Erasmus School of Health Policy and Management, Erasmus University Rotterdam, P.O. Box 1738, 3000 DR, Rotterdam, The Netherlands. attema@eshpm.eur.nl.&amp;#xD;Erasmus School of Health Policy and Management, Erasmus University Rotterdam, P.O. Box 1738, 3000 DR, Rotterdam, The Netherlands.&amp;#xD;Centre for Health Economics, University of York, York, UK.&lt;/auth-address&gt;&lt;titles&gt;&lt;title&gt;Discounting in Economic Evaluations&lt;/title&gt;&lt;secondary-title&gt;Pharmacoeconomics&lt;/secondary-title&gt;&lt;/titles&gt;&lt;periodical&gt;&lt;full-title&gt;Pharmacoeconomics&lt;/full-title&gt;&lt;/periodical&gt;&lt;pages&gt;745-58&lt;/pages&gt;&lt;volume&gt;36&lt;/volume&gt;&lt;number&gt;7&lt;/number&gt;&lt;keywords&gt;&lt;keyword&gt;Cost-Benefit Analysis/*economics/*standards&lt;/keyword&gt;&lt;keyword&gt;Health Care Costs/*standards/statistics &amp;amp; numerical data&lt;/keyword&gt;&lt;keyword&gt;Humans&lt;/keyword&gt;&lt;keyword&gt;Practice Guidelines as Topic&lt;/keyword&gt;&lt;/keywords&gt;&lt;dates&gt;&lt;year&gt;2018&lt;/year&gt;&lt;pub-dates&gt;&lt;date&gt;Jul&lt;/date&gt;&lt;/pub-dates&gt;&lt;/dates&gt;&lt;isbn&gt;1170-7690 (Print)&amp;#xD;1170-7690&lt;/isbn&gt;&lt;accession-num&gt;29779120&lt;/accession-num&gt;&lt;urls&gt;&lt;/urls&gt;&lt;custom1&gt;FUNDING: No sources of funding were received for the preparation of this article. CONFLICT OF INTEREST: Arthur E. Attema, Werner B.F. Brouwer, and Karl Claxton have no conflicts of interest directly relevant to the content of this article.&lt;/custom1&gt;&lt;custom2&gt;PMC5999124&lt;/custom2&gt;&lt;electronic-resource-num&gt;10.1007/s40273-018-0672-z&lt;/electronic-resource-num&gt;&lt;remote-database-provider&gt;NLM&lt;/remote-database-provider&gt;&lt;language&gt;eng&lt;/language&gt;&lt;/record&gt;&lt;/Cite&gt;&lt;/EndNote&gt;</w:instrText>
      </w:r>
      <w:r w:rsidR="00B20E32" w:rsidRPr="00D26888">
        <w:fldChar w:fldCharType="separate"/>
      </w:r>
      <w:r w:rsidR="004200BE" w:rsidRPr="00D26888">
        <w:rPr>
          <w:noProof/>
          <w:vertAlign w:val="superscript"/>
        </w:rPr>
        <w:t>33</w:t>
      </w:r>
      <w:r w:rsidR="00B20E32" w:rsidRPr="00D26888">
        <w:fldChar w:fldCharType="end"/>
      </w:r>
      <w:r w:rsidR="00823FB8" w:rsidRPr="00D26888">
        <w:t xml:space="preserve"> Use of lower discount rates, however, could result in giving greater weight to health outcomes in cohorts that are likely to have greater income, and access to more health interventions, and as such, more potential to improve health. Given the variable outcomes related to intergenerational effects of vaccination programs that can result from different discounting strategies, researchers should consider </w:t>
      </w:r>
      <w:r w:rsidR="006D3430" w:rsidRPr="00D26888">
        <w:t xml:space="preserve">and report </w:t>
      </w:r>
      <w:r w:rsidR="00823FB8" w:rsidRPr="00D26888">
        <w:t>the intergenerational equity implications of vaccination programs that result in health benefits for cohorts in the distant future.</w:t>
      </w:r>
      <w:r w:rsidR="004200BE" w:rsidRPr="00D26888">
        <w:fldChar w:fldCharType="begin">
          <w:fldData xml:space="preserve">PEVuZE5vdGU+PENpdGU+PEF1dGhvcj5BdHRlbWE8L0F1dGhvcj48WWVhcj4yMDE4PC9ZZWFyPjxS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==
</w:fldData>
        </w:fldChar>
      </w:r>
      <w:r w:rsidR="00800E8B" w:rsidRPr="00D26888">
        <w:instrText xml:space="preserve"> ADDIN EN.CITE </w:instrText>
      </w:r>
      <w:r w:rsidR="00800E8B" w:rsidRPr="00D26888">
        <w:fldChar w:fldCharType="begin">
          <w:fldData xml:space="preserve">PEVuZE5vdGU+PENpdGU+PEF1dGhvcj5BdHRlbWE8L0F1dGhvcj48WWVhcj4yMDE4PC9ZZWFyPjxS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==
</w:fldData>
        </w:fldChar>
      </w:r>
      <w:r w:rsidR="00800E8B" w:rsidRPr="00D26888">
        <w:instrText xml:space="preserve"> ADDIN EN.CITE.DATA </w:instrText>
      </w:r>
      <w:r w:rsidR="00800E8B" w:rsidRPr="00D26888">
        <w:fldChar w:fldCharType="end"/>
      </w:r>
      <w:r w:rsidR="004200BE" w:rsidRPr="00D26888">
        <w:fldChar w:fldCharType="separate"/>
      </w:r>
      <w:r w:rsidR="00800E8B" w:rsidRPr="00D26888">
        <w:rPr>
          <w:noProof/>
          <w:vertAlign w:val="superscript"/>
        </w:rPr>
        <w:t>33,34,188</w:t>
      </w:r>
      <w:r w:rsidR="004200BE" w:rsidRPr="00D26888">
        <w:fldChar w:fldCharType="end"/>
      </w:r>
      <w:r w:rsidR="00823FB8" w:rsidRPr="00D26888">
        <w:br w:type="page"/>
      </w:r>
    </w:p>
    <w:p w14:paraId="52A09C75" w14:textId="029C9473" w:rsidR="00775CB1" w:rsidRPr="00D26888" w:rsidRDefault="00775CB1" w:rsidP="00416405">
      <w:pPr>
        <w:pStyle w:val="Heading3"/>
      </w:pPr>
      <w:bookmarkStart w:id="58" w:name="_Reporting"/>
      <w:bookmarkStart w:id="59" w:name="_Toc96595413"/>
      <w:bookmarkEnd w:id="58"/>
      <w:r w:rsidRPr="00D26888">
        <w:t>15</w:t>
      </w:r>
      <w:r w:rsidR="00557037" w:rsidRPr="00D26888">
        <w:t>.</w:t>
      </w:r>
      <w:r w:rsidRPr="00D26888">
        <w:tab/>
        <w:t>Reporting</w:t>
      </w:r>
      <w:bookmarkEnd w:id="59"/>
    </w:p>
    <w:p w14:paraId="769F1E13" w14:textId="01D8E81E" w:rsidR="00775CB1" w:rsidRPr="00D26888" w:rsidRDefault="00775CB1" w:rsidP="00775CB1">
      <w:pPr>
        <w:tabs>
          <w:tab w:val="left" w:pos="703"/>
        </w:tabs>
        <w:spacing w:line="360" w:lineRule="auto"/>
        <w:ind w:left="703" w:hanging="703"/>
        <w:contextualSpacing/>
        <w:rPr>
          <w:rFonts w:cs="Helvetica"/>
          <w:szCs w:val="22"/>
        </w:rPr>
      </w:pPr>
      <w:r w:rsidRPr="00D26888">
        <w:rPr>
          <w:rFonts w:cs="Helvetica"/>
          <w:szCs w:val="22"/>
        </w:rPr>
        <w:t>15.1</w:t>
      </w:r>
      <w:r w:rsidRPr="00D26888">
        <w:rPr>
          <w:rFonts w:cs="Helvetica"/>
          <w:szCs w:val="22"/>
        </w:rPr>
        <w:tab/>
        <w:t xml:space="preserve">“The economic evaluation should be reported in a transparent and detailed manner with enough information to enable the reader or user (e.g., decision-maker) to critically assess the evaluation. Use a well-structured reporting format.” </w:t>
      </w:r>
      <w:r w:rsidRPr="00D26888">
        <w:t>[CADTH Guideline Statement]</w:t>
      </w:r>
      <w:r w:rsidRPr="00D26888">
        <w:rPr>
          <w:rFonts w:cs="Helvetica"/>
          <w:szCs w:val="22"/>
        </w:rPr>
        <w:t xml:space="preserve"> </w:t>
      </w:r>
    </w:p>
    <w:p w14:paraId="5151BC7B" w14:textId="77777777" w:rsidR="00775CB1" w:rsidRPr="00D26888" w:rsidRDefault="00775CB1" w:rsidP="00775CB1">
      <w:pPr>
        <w:tabs>
          <w:tab w:val="left" w:pos="703"/>
        </w:tabs>
        <w:spacing w:line="360" w:lineRule="auto"/>
        <w:contextualSpacing/>
        <w:rPr>
          <w:rFonts w:cs="Helvetica"/>
          <w:szCs w:val="22"/>
        </w:rPr>
      </w:pPr>
    </w:p>
    <w:p w14:paraId="47B8A502" w14:textId="0D59A12D" w:rsidR="00775CB1" w:rsidRPr="00D26888" w:rsidRDefault="00775CB1" w:rsidP="00775CB1">
      <w:pPr>
        <w:tabs>
          <w:tab w:val="left" w:pos="703"/>
        </w:tabs>
        <w:spacing w:line="360" w:lineRule="auto"/>
        <w:ind w:left="703" w:hanging="703"/>
        <w:contextualSpacing/>
        <w:rPr>
          <w:rFonts w:cs="Helvetica"/>
          <w:szCs w:val="22"/>
        </w:rPr>
      </w:pPr>
      <w:r w:rsidRPr="00D26888">
        <w:rPr>
          <w:rFonts w:cs="Helvetica"/>
          <w:szCs w:val="22"/>
        </w:rPr>
        <w:t>15.2</w:t>
      </w:r>
      <w:r w:rsidRPr="00D26888">
        <w:rPr>
          <w:rFonts w:cs="Helvetica"/>
          <w:szCs w:val="22"/>
        </w:rPr>
        <w:tab/>
        <w:t xml:space="preserve">“A summary of the evaluation written in non-technical language should be included.” </w:t>
      </w:r>
      <w:r w:rsidRPr="00D26888">
        <w:t>[CADTH Guideline Statement]</w:t>
      </w:r>
      <w:r w:rsidRPr="00D26888">
        <w:rPr>
          <w:rFonts w:cs="Helvetica"/>
          <w:szCs w:val="22"/>
        </w:rPr>
        <w:t xml:space="preserve"> </w:t>
      </w:r>
    </w:p>
    <w:p w14:paraId="1DE51808" w14:textId="48C9B98C" w:rsidR="00775CB1" w:rsidRPr="00D26888" w:rsidRDefault="00775CB1" w:rsidP="00775CB1">
      <w:pPr>
        <w:tabs>
          <w:tab w:val="left" w:pos="703"/>
        </w:tabs>
        <w:spacing w:line="360" w:lineRule="auto"/>
        <w:contextualSpacing/>
        <w:rPr>
          <w:rFonts w:cs="Helvetica"/>
          <w:szCs w:val="22"/>
        </w:rPr>
      </w:pPr>
      <w:r w:rsidRPr="00D26888">
        <w:rPr>
          <w:rFonts w:cs="Helvetica"/>
          <w:szCs w:val="22"/>
        </w:rPr>
        <w:tab/>
      </w:r>
      <w:r w:rsidRPr="00D26888">
        <w:rPr>
          <w:rFonts w:cs="Helvetica"/>
          <w:szCs w:val="22"/>
        </w:rPr>
        <w:tab/>
      </w:r>
      <w:r w:rsidRPr="00D26888">
        <w:rPr>
          <w:rFonts w:cs="Helvetica"/>
          <w:szCs w:val="22"/>
        </w:rPr>
        <w:tab/>
      </w:r>
    </w:p>
    <w:p w14:paraId="78D7BED3" w14:textId="6D34770A" w:rsidR="00775CB1" w:rsidRPr="00D26888" w:rsidRDefault="00775CB1" w:rsidP="00775CB1">
      <w:pPr>
        <w:tabs>
          <w:tab w:val="left" w:pos="703"/>
        </w:tabs>
        <w:spacing w:line="360" w:lineRule="auto"/>
        <w:ind w:left="703" w:hanging="703"/>
        <w:contextualSpacing/>
        <w:rPr>
          <w:rFonts w:cs="Helvetica"/>
          <w:szCs w:val="22"/>
        </w:rPr>
      </w:pPr>
      <w:r w:rsidRPr="00D26888">
        <w:rPr>
          <w:rFonts w:cs="Helvetica"/>
          <w:szCs w:val="22"/>
        </w:rPr>
        <w:t>15.3</w:t>
      </w:r>
      <w:r w:rsidRPr="00D26888">
        <w:rPr>
          <w:rFonts w:cs="Helvetica"/>
          <w:szCs w:val="22"/>
        </w:rPr>
        <w:tab/>
        <w:t>“Results of the economic evaluation should be presented in graphical or visual form, in addition to tabular presentation</w:t>
      </w:r>
      <w:r w:rsidRPr="00D26888">
        <w:rPr>
          <w:rStyle w:val="Heading4Char"/>
        </w:rPr>
        <w:t xml:space="preserve">.” </w:t>
      </w:r>
      <w:r w:rsidRPr="00D26888">
        <w:t>[CADTH Guideline Statement]</w:t>
      </w:r>
      <w:r w:rsidRPr="00D26888">
        <w:rPr>
          <w:rFonts w:cs="Helvetica"/>
          <w:szCs w:val="22"/>
        </w:rPr>
        <w:t xml:space="preserve"> </w:t>
      </w:r>
    </w:p>
    <w:p w14:paraId="07C08F47" w14:textId="77777777" w:rsidR="00775CB1" w:rsidRPr="00D26888" w:rsidRDefault="00775CB1" w:rsidP="00775CB1">
      <w:pPr>
        <w:tabs>
          <w:tab w:val="left" w:pos="703"/>
        </w:tabs>
        <w:spacing w:line="360" w:lineRule="auto"/>
        <w:contextualSpacing/>
        <w:rPr>
          <w:rFonts w:cs="Helvetica"/>
          <w:szCs w:val="22"/>
        </w:rPr>
      </w:pPr>
    </w:p>
    <w:p w14:paraId="01455C8E" w14:textId="77777777" w:rsidR="00775CB1" w:rsidRPr="00D26888" w:rsidRDefault="00775CB1" w:rsidP="00775CB1">
      <w:pPr>
        <w:tabs>
          <w:tab w:val="left" w:pos="703"/>
        </w:tabs>
        <w:spacing w:line="360" w:lineRule="auto"/>
        <w:ind w:left="709" w:hanging="709"/>
        <w:contextualSpacing/>
        <w:rPr>
          <w:rFonts w:cs="Helvetica"/>
          <w:szCs w:val="22"/>
        </w:rPr>
      </w:pPr>
      <w:r w:rsidRPr="00D26888">
        <w:rPr>
          <w:rFonts w:cs="Helvetica"/>
          <w:szCs w:val="22"/>
        </w:rPr>
        <w:t>15.4</w:t>
      </w:r>
      <w:r w:rsidRPr="00D26888">
        <w:rPr>
          <w:rFonts w:cs="Helvetica"/>
          <w:szCs w:val="22"/>
        </w:rPr>
        <w:tab/>
        <w:t xml:space="preserve">“Details and/ or documents describing quality assurance processes and results for the economic evaluation should be provided. An electronic copy of the model should be made available for review with accompanying documentation in adequate detail to facilitate understanding of the model, what it does, and how it works.” </w:t>
      </w:r>
      <w:r w:rsidRPr="00D26888">
        <w:t xml:space="preserve">[CADTH Guideline Statement] </w:t>
      </w:r>
    </w:p>
    <w:p w14:paraId="5CFC6B2E" w14:textId="77777777" w:rsidR="00775CB1" w:rsidRPr="00D26888" w:rsidRDefault="00775CB1" w:rsidP="00775CB1">
      <w:pPr>
        <w:tabs>
          <w:tab w:val="left" w:pos="703"/>
        </w:tabs>
        <w:spacing w:line="360" w:lineRule="auto"/>
        <w:ind w:left="709" w:hanging="709"/>
        <w:contextualSpacing/>
        <w:rPr>
          <w:rFonts w:cs="Helvetica"/>
          <w:szCs w:val="22"/>
        </w:rPr>
      </w:pPr>
    </w:p>
    <w:p w14:paraId="5AA8BB5F" w14:textId="77777777" w:rsidR="00775CB1" w:rsidRPr="00D26888" w:rsidRDefault="00775CB1" w:rsidP="00775CB1">
      <w:pPr>
        <w:tabs>
          <w:tab w:val="left" w:pos="703"/>
        </w:tabs>
        <w:spacing w:line="360" w:lineRule="auto"/>
        <w:ind w:left="709" w:hanging="709"/>
        <w:contextualSpacing/>
        <w:rPr>
          <w:rFonts w:cs="Helvetica"/>
          <w:szCs w:val="22"/>
        </w:rPr>
      </w:pPr>
      <w:r w:rsidRPr="00D26888">
        <w:rPr>
          <w:rFonts w:cs="Helvetica"/>
          <w:szCs w:val="22"/>
        </w:rPr>
        <w:t>15.5</w:t>
      </w:r>
      <w:r w:rsidRPr="00D26888">
        <w:rPr>
          <w:rFonts w:cs="Helvetica"/>
          <w:szCs w:val="22"/>
        </w:rPr>
        <w:tab/>
        <w:t xml:space="preserve">“Funding and reporting relationships for the evaluation should be described, and any conflicts of interest disclosed.” </w:t>
      </w:r>
      <w:r w:rsidRPr="00D26888">
        <w:t xml:space="preserve">[CADTH Guideline Statement] </w:t>
      </w:r>
    </w:p>
    <w:p w14:paraId="162913E4" w14:textId="77777777" w:rsidR="00775CB1" w:rsidRPr="00D26888" w:rsidRDefault="00775CB1" w:rsidP="00775CB1">
      <w:pPr>
        <w:tabs>
          <w:tab w:val="left" w:pos="703"/>
        </w:tabs>
        <w:spacing w:line="360" w:lineRule="auto"/>
        <w:ind w:left="709" w:hanging="709"/>
        <w:contextualSpacing/>
        <w:rPr>
          <w:rFonts w:cs="Helvetica"/>
          <w:szCs w:val="22"/>
        </w:rPr>
      </w:pPr>
    </w:p>
    <w:p w14:paraId="45D3F23E" w14:textId="40ECC647" w:rsidR="00823FB8" w:rsidRPr="00D26888" w:rsidRDefault="00775CB1" w:rsidP="00775CB1">
      <w:pPr>
        <w:spacing w:line="360" w:lineRule="auto"/>
        <w:ind w:left="709" w:hanging="709"/>
      </w:pPr>
      <w:r w:rsidRPr="00D26888">
        <w:rPr>
          <w:rFonts w:cs="Helvetica"/>
          <w:szCs w:val="22"/>
        </w:rPr>
        <w:t>15.6</w:t>
      </w:r>
      <w:r w:rsidRPr="00D26888">
        <w:rPr>
          <w:rFonts w:cs="Helvetica"/>
          <w:szCs w:val="22"/>
        </w:rPr>
        <w:tab/>
        <w:t xml:space="preserve">Researchers should use NACI’s Guidelines for Reporting Economic Evaluations of Vaccination Programs in Canada, and complete the </w:t>
      </w:r>
      <w:r w:rsidRPr="00D26888">
        <w:rPr>
          <w:rFonts w:cs="Helvetica"/>
          <w:i/>
          <w:szCs w:val="22"/>
        </w:rPr>
        <w:t>Impact inventory table for economic evaluations of vaccination strategies</w:t>
      </w:r>
      <w:r w:rsidRPr="00D26888">
        <w:rPr>
          <w:rFonts w:cs="Helvetica"/>
          <w:szCs w:val="22"/>
        </w:rPr>
        <w:t>, which is found in Appendix 1.</w:t>
      </w:r>
    </w:p>
    <w:p w14:paraId="335B3009" w14:textId="77777777" w:rsidR="00775CB1" w:rsidRPr="00D26888" w:rsidRDefault="00775CB1" w:rsidP="002978F7">
      <w:pPr>
        <w:spacing w:line="360" w:lineRule="auto"/>
      </w:pPr>
    </w:p>
    <w:p w14:paraId="6F01049F" w14:textId="77777777" w:rsidR="00823FB8" w:rsidRPr="00D26888" w:rsidRDefault="00823FB8" w:rsidP="002978F7">
      <w:pPr>
        <w:spacing w:line="360" w:lineRule="auto"/>
      </w:pPr>
      <w:r w:rsidRPr="00D26888">
        <w:t>Reporting results of economic evaluations should provide decision-makers with transparent and credible information that enables them to address the decision problem of interest, and make an optimal funding decision related to the vaccination program being considered.</w:t>
      </w:r>
    </w:p>
    <w:p w14:paraId="468B1E70" w14:textId="77777777" w:rsidR="006D3430" w:rsidRPr="00D26888" w:rsidRDefault="006D3430" w:rsidP="006D3430">
      <w:pPr>
        <w:spacing w:line="360" w:lineRule="auto"/>
      </w:pPr>
      <w:r w:rsidRPr="00D26888">
        <w:t xml:space="preserve">Vaccination-specific reporting considerations should be addressed including the time horizon of the evaluation, and the mechanisms through which vaccines exert their effects. In cases where the model time horizon of an economic evaluation spans a long period of time, results from various time points over the model time horizon should be reported to ensure that findings of the analysis are relevant to the time horizon being considered by decision-makers. Since vaccines may exert their effects through various mechanisms (e.g., preventing transmission of infection, preventing infection, preventing disease or decreasing its severity), researchers should report outcomes of vaccination programs not only in terms of QALYs, but also in terms of the number of cases prevented, the number of relevant healthcare utilization units (e.g., hospitalizations) averted, the number of deaths averted, and the number of individuals needed to vaccinate, where applicable. Reporting these metrics in addition to QALYs increases the credibility and transparency of the analysis for decision-makers. </w:t>
      </w:r>
    </w:p>
    <w:p w14:paraId="5515176E" w14:textId="77777777" w:rsidR="006D3430" w:rsidRPr="00D26888" w:rsidRDefault="006D3430" w:rsidP="006D3430">
      <w:pPr>
        <w:spacing w:line="360" w:lineRule="auto"/>
      </w:pPr>
      <w:r w:rsidRPr="00D26888">
        <w:t>Resource use, costs, and outcomes should be reported in a disaggregated fashion for each comparator considered in the analysis and for both reference case analyses. If analyses are conducted from multiple public payer perspectives (e.g., for multiple provinces/ territories), each should be reported separately.</w:t>
      </w:r>
    </w:p>
    <w:p w14:paraId="5962C9FA" w14:textId="77777777" w:rsidR="006D3430" w:rsidRPr="00D26888" w:rsidRDefault="006D3430" w:rsidP="006D3430">
      <w:pPr>
        <w:spacing w:line="360" w:lineRule="auto"/>
      </w:pPr>
      <w:r w:rsidRPr="00D26888">
        <w:t xml:space="preserve">All assumptions and decision rules used in the analyses should be transparently reported. </w:t>
      </w:r>
    </w:p>
    <w:p w14:paraId="167B53E7" w14:textId="77777777" w:rsidR="00A81909" w:rsidRDefault="00A81909" w:rsidP="002978F7">
      <w:pPr>
        <w:spacing w:line="360" w:lineRule="auto"/>
      </w:pPr>
    </w:p>
    <w:p w14:paraId="4DE4B71B" w14:textId="758F6F27" w:rsidR="00823FB8" w:rsidRPr="00D26888" w:rsidRDefault="00823FB8" w:rsidP="002978F7">
      <w:pPr>
        <w:spacing w:line="360" w:lineRule="auto"/>
      </w:pPr>
      <w:r w:rsidRPr="00D26888">
        <w:t>Researchers should provide details related to quality assurance processes</w:t>
      </w:r>
      <w:r w:rsidR="006D3430" w:rsidRPr="00D26888">
        <w:t>,</w:t>
      </w:r>
      <w:r w:rsidRPr="00D26888">
        <w:t xml:space="preserve"> and results undertaken as part of the model verification process. A fully executable electronic copy of the model should be made available along with details related to the model’s functionality to enable the decision-maker to verify results of the analysis or conduct additional analyses if required.</w:t>
      </w:r>
    </w:p>
    <w:p w14:paraId="5A51710E" w14:textId="77777777" w:rsidR="00823FB8" w:rsidRPr="00D26888" w:rsidRDefault="00823FB8" w:rsidP="002978F7">
      <w:pPr>
        <w:spacing w:line="360" w:lineRule="auto"/>
      </w:pPr>
    </w:p>
    <w:p w14:paraId="016B15A9" w14:textId="5B35360D" w:rsidR="00823FB8" w:rsidRPr="00D26888" w:rsidRDefault="00823FB8" w:rsidP="002978F7">
      <w:pPr>
        <w:spacing w:line="360" w:lineRule="auto"/>
      </w:pPr>
      <w:r w:rsidRPr="00D26888">
        <w:t xml:space="preserve">Researchers should disclose all sources of funding for the economic evaluation and state the role of the funder(s) in the identification, design, conduct, and reporting of the analysis. Non-monetary </w:t>
      </w:r>
      <w:r w:rsidR="006D3430" w:rsidRPr="00D26888">
        <w:t xml:space="preserve">(e.g., in-kind) </w:t>
      </w:r>
      <w:r w:rsidRPr="00D26888">
        <w:t>sources of support should also be disclosed.</w:t>
      </w:r>
      <w:r w:rsidR="004200BE" w:rsidRPr="00D26888">
        <w:fldChar w:fldCharType="begin"/>
      </w:r>
      <w:r w:rsidR="00800E8B" w:rsidRPr="00D26888">
        <w:instrText xml:space="preserve"> ADDIN EN.CITE &lt;EndNote&gt;&lt;Cite&gt;&lt;Author&gt;Husereau&lt;/Author&gt;&lt;Year&gt;2013&lt;/Year&gt;&lt;RecNum&gt;153&lt;/RecNum&gt;&lt;DisplayText&gt;&lt;style face="superscript"&gt;189&lt;/style&gt;&lt;/DisplayText&gt;&lt;record&gt;&lt;rec-number&gt;153&lt;/rec-number&gt;&lt;foreign-keys&gt;&lt;key app="EN" db-id="p5p0z5a9x2pazuex095vfdzg0a5srrsd5z9t" timestamp="1640312992" guid="4f7c703d-4928-4894-9aa4-2836f19e93e7"&gt;153&lt;/key&gt;&lt;/foreign-keys&gt;&lt;ref-type name="Journal Article"&gt;17&lt;/ref-type&gt;&lt;contributors&gt;&lt;authors&gt;&lt;author&gt;Husereau, D.&lt;/author&gt;&lt;author&gt;Drummond, M.&lt;/author&gt;&lt;author&gt;Petrou, S.&lt;/author&gt;&lt;author&gt;Carswell, C.&lt;/author&gt;&lt;author&gt;Moher, D.&lt;/author&gt;&lt;author&gt;Greenberg, D.&lt;/author&gt;&lt;author&gt;Augustovski, F.&lt;/author&gt;&lt;author&gt;Briggs, A. H.&lt;/author&gt;&lt;author&gt;Mauskopf, J.&lt;/author&gt;&lt;author&gt;Loder, E.&lt;/author&gt;&lt;/authors&gt;&lt;/contributors&gt;&lt;auth-address&gt;Institute of Health Economics, Edmonton, Canada. donh@donhusereau.com&lt;/auth-address&gt;&lt;titles&gt;&lt;title&gt;Consolidated Health Economic Evaluation Reporting Standards (CHEERS) statement&lt;/title&gt;&lt;secondary-title&gt;Eur J Health Econ&lt;/secondary-title&gt;&lt;/titles&gt;&lt;periodical&gt;&lt;full-title&gt;Eur J Health Econ&lt;/full-title&gt;&lt;/periodical&gt;&lt;pages&gt;367-72&lt;/pages&gt;&lt;volume&gt;14&lt;/volume&gt;&lt;number&gt;3&lt;/number&gt;&lt;keywords&gt;&lt;keyword&gt;Economics, Medical/*standards&lt;/keyword&gt;&lt;keyword&gt;*Guidelines as Topic&lt;/keyword&gt;&lt;keyword&gt;Humans&lt;/keyword&gt;&lt;keyword&gt;Peer Review&lt;/keyword&gt;&lt;keyword&gt;Publishing/standards&lt;/keyword&gt;&lt;/keywords&gt;&lt;dates&gt;&lt;year&gt;2013&lt;/year&gt;&lt;pub-dates&gt;&lt;date&gt;Jun&lt;/date&gt;&lt;/pub-dates&gt;&lt;/dates&gt;&lt;isbn&gt;1618-7598&lt;/isbn&gt;&lt;accession-num&gt;23526140&lt;/accession-num&gt;&lt;urls&gt;&lt;/urls&gt;&lt;electronic-resource-num&gt;10.1007/s10198-013-0471-6&lt;/electronic-resource-num&gt;&lt;remote-database-provider&gt;NLM&lt;/remote-database-provider&gt;&lt;language&gt;eng&lt;/language&gt;&lt;/record&gt;&lt;/Cite&gt;&lt;/EndNote&gt;</w:instrText>
      </w:r>
      <w:r w:rsidR="004200BE" w:rsidRPr="00D26888">
        <w:fldChar w:fldCharType="separate"/>
      </w:r>
      <w:r w:rsidR="00800E8B" w:rsidRPr="00D26888">
        <w:rPr>
          <w:noProof/>
          <w:vertAlign w:val="superscript"/>
        </w:rPr>
        <w:t>189</w:t>
      </w:r>
      <w:r w:rsidR="004200BE" w:rsidRPr="00D26888">
        <w:fldChar w:fldCharType="end"/>
      </w:r>
    </w:p>
    <w:p w14:paraId="042A9345" w14:textId="77777777" w:rsidR="00823FB8" w:rsidRPr="00D26888" w:rsidRDefault="00823FB8" w:rsidP="002978F7">
      <w:pPr>
        <w:spacing w:line="360" w:lineRule="auto"/>
      </w:pPr>
    </w:p>
    <w:p w14:paraId="70606B3F" w14:textId="0EFBEF0C" w:rsidR="00823FB8" w:rsidRPr="00D26888" w:rsidRDefault="00823FB8" w:rsidP="001F1430">
      <w:pPr>
        <w:spacing w:line="360" w:lineRule="auto"/>
      </w:pPr>
      <w:r w:rsidRPr="00D26888">
        <w:t>Researchers should disclose all potential conflicts of interest, both financial and non-financial</w:t>
      </w:r>
      <w:r w:rsidR="00A90833" w:rsidRPr="00D26888">
        <w:t xml:space="preserve">. </w:t>
      </w:r>
      <w:r w:rsidR="006D3430" w:rsidRPr="00D26888">
        <w:t>T</w:t>
      </w:r>
      <w:r w:rsidR="00A90833" w:rsidRPr="00D26888">
        <w:t>ypes of</w:t>
      </w:r>
      <w:r w:rsidRPr="00D26888">
        <w:t xml:space="preserve"> </w:t>
      </w:r>
      <w:r w:rsidR="00A90833" w:rsidRPr="00D26888">
        <w:t>a</w:t>
      </w:r>
      <w:r w:rsidR="001F1430" w:rsidRPr="00D26888">
        <w:t xml:space="preserve">ffiliations and </w:t>
      </w:r>
      <w:r w:rsidR="00A90833" w:rsidRPr="00D26888">
        <w:t>i</w:t>
      </w:r>
      <w:r w:rsidR="001F1430" w:rsidRPr="00D26888">
        <w:t xml:space="preserve">nterests </w:t>
      </w:r>
      <w:r w:rsidR="00A90833" w:rsidRPr="00D26888">
        <w:t>to disclose</w:t>
      </w:r>
      <w:r w:rsidR="006D3430" w:rsidRPr="00D26888">
        <w:t xml:space="preserve"> include</w:t>
      </w:r>
      <w:r w:rsidR="00A90833" w:rsidRPr="00D26888">
        <w:t xml:space="preserve">: participation in research, equity ownership, intellectual property, and </w:t>
      </w:r>
      <w:r w:rsidR="006B7E7D" w:rsidRPr="00D26888">
        <w:t xml:space="preserve">any other interest that readers may perceive as a competing interest </w:t>
      </w:r>
      <w:r w:rsidR="005124F9" w:rsidRPr="00D26888">
        <w:t>(e.g., public statements about the topic)</w:t>
      </w:r>
      <w:r w:rsidRPr="00D26888">
        <w:t>.</w:t>
      </w:r>
      <w:r w:rsidR="000656EC" w:rsidRPr="00D26888">
        <w:fldChar w:fldCharType="begin"/>
      </w:r>
      <w:r w:rsidR="00800E8B" w:rsidRPr="00D26888">
        <w:instrText xml:space="preserve"> ADDIN EN.CITE &lt;EndNote&gt;&lt;Cite&gt;&lt;Author&gt;Government of Canada&lt;/Author&gt;&lt;Year&gt;2021&lt;/Year&gt;&lt;RecNum&gt;266&lt;/RecNum&gt;&lt;DisplayText&gt;&lt;style face="superscript"&gt;190&lt;/style&gt;&lt;/DisplayText&gt;&lt;record&gt;&lt;rec-number&gt;266&lt;/rec-number&gt;&lt;foreign-keys&gt;&lt;key app="EN" db-id="p5p0z5a9x2pazuex095vfdzg0a5srrsd5z9t" timestamp="1640365098" guid="84b3fa29-7171-4d3a-8b42-88f955d81749"&gt;266&lt;/key&gt;&lt;/foreign-keys&gt;&lt;ref-type name="Web Page"&gt;12&lt;/ref-type&gt;&lt;contributors&gt;&lt;authors&gt;&lt;author&gt;Government of Canada,&lt;/author&gt;&lt;/authors&gt;&lt;/contributors&gt;&lt;titles&gt;&lt;title&gt;National Advisory Committee on Immunization (NACI): membership and representation&lt;/title&gt;&lt;/titles&gt;&lt;dates&gt;&lt;year&gt;2021&lt;/year&gt;&lt;/dates&gt;&lt;urls&gt;&lt;related-urls&gt;&lt;url&gt;https://www.canada.ca/en/public-health/services/immunization/national-advisory-committee-on-immunization-naci/naci-membership-representation.html&lt;/url&gt;&lt;/related-urls&gt;&lt;/urls&gt;&lt;/record&gt;&lt;/Cite&gt;&lt;/EndNote&gt;</w:instrText>
      </w:r>
      <w:r w:rsidR="000656EC" w:rsidRPr="00D26888">
        <w:fldChar w:fldCharType="separate"/>
      </w:r>
      <w:r w:rsidR="00800E8B" w:rsidRPr="00D26888">
        <w:rPr>
          <w:noProof/>
          <w:vertAlign w:val="superscript"/>
        </w:rPr>
        <w:t>190</w:t>
      </w:r>
      <w:r w:rsidR="000656EC" w:rsidRPr="00D26888">
        <w:fldChar w:fldCharType="end"/>
      </w:r>
      <w:r w:rsidR="00251136" w:rsidRPr="00D26888">
        <w:t xml:space="preserve"> </w:t>
      </w:r>
    </w:p>
    <w:p w14:paraId="32B536DB" w14:textId="77777777" w:rsidR="00895B10" w:rsidRPr="00D26888" w:rsidRDefault="00895B10" w:rsidP="002978F7">
      <w:pPr>
        <w:spacing w:line="360" w:lineRule="auto"/>
      </w:pPr>
    </w:p>
    <w:p w14:paraId="11001CD3" w14:textId="5B96CA1F" w:rsidR="00140DF2" w:rsidRPr="00D26888" w:rsidRDefault="00823FB8" w:rsidP="00140DF2">
      <w:pPr>
        <w:spacing w:line="360" w:lineRule="auto"/>
      </w:pPr>
      <w:r w:rsidRPr="00D26888">
        <w:rPr>
          <w:szCs w:val="22"/>
        </w:rPr>
        <w:t xml:space="preserve">The </w:t>
      </w:r>
      <w:r w:rsidR="003506B4" w:rsidRPr="00D26888">
        <w:rPr>
          <w:szCs w:val="22"/>
        </w:rPr>
        <w:t>“</w:t>
      </w:r>
      <w:r w:rsidRPr="00D26888">
        <w:rPr>
          <w:szCs w:val="22"/>
        </w:rPr>
        <w:t xml:space="preserve">NACI </w:t>
      </w:r>
      <w:r w:rsidR="003506B4" w:rsidRPr="00D26888">
        <w:rPr>
          <w:szCs w:val="22"/>
        </w:rPr>
        <w:t>Guidelines for Reporting Economic Evaluations of Vaccination Programs in Canada”</w:t>
      </w:r>
      <w:r w:rsidR="00140DF2" w:rsidRPr="00D26888">
        <w:rPr>
          <w:szCs w:val="22"/>
        </w:rPr>
        <w:t xml:space="preserve"> on the NACI website</w:t>
      </w:r>
      <w:r w:rsidR="003506B4" w:rsidRPr="00D26888">
        <w:rPr>
          <w:szCs w:val="22"/>
        </w:rPr>
        <w:t xml:space="preserve"> </w:t>
      </w:r>
      <w:r w:rsidRPr="00D26888">
        <w:rPr>
          <w:szCs w:val="22"/>
        </w:rPr>
        <w:t>provides a standard format for reporting the results of economic evaluations of vaccination programs.</w:t>
      </w:r>
      <w:r w:rsidR="000656EC" w:rsidRPr="00D26888">
        <w:rPr>
          <w:szCs w:val="22"/>
        </w:rPr>
        <w:fldChar w:fldCharType="begin"/>
      </w:r>
      <w:r w:rsidR="00800E8B" w:rsidRPr="00D26888">
        <w:rPr>
          <w:szCs w:val="22"/>
        </w:rPr>
        <w:instrText xml:space="preserve"> ADDIN EN.CITE &lt;EndNote&gt;&lt;Cite&gt;&lt;Author&gt;Government of Canada&lt;/Author&gt;&lt;Year&gt;2021&lt;/Year&gt;&lt;RecNum&gt;267&lt;/RecNum&gt;&lt;DisplayText&gt;&lt;style face="superscript"&gt;191&lt;/style&gt;&lt;/DisplayText&gt;&lt;record&gt;&lt;rec-number&gt;267&lt;/rec-number&gt;&lt;foreign-keys&gt;&lt;key app="EN" db-id="p5p0z5a9x2pazuex095vfdzg0a5srrsd5z9t" timestamp="1640365206" guid="c1af9542-01f6-4536-8be4-a48fb24e4584"&gt;267&lt;/key&gt;&lt;/foreign-keys&gt;&lt;ref-type name="Web Page"&gt;12&lt;/ref-type&gt;&lt;contributors&gt;&lt;authors&gt;&lt;author&gt;Government of Canada,&lt;/author&gt;&lt;/authors&gt;&lt;/contributors&gt;&lt;titles&gt;&lt;title&gt;National Advisory Committee on Immunization (NACI): methods and process&lt;/title&gt;&lt;/titles&gt;&lt;dates&gt;&lt;year&gt;2021&lt;/year&gt;&lt;/dates&gt;&lt;urls&gt;&lt;related-urls&gt;&lt;url&gt;https://www.canada.ca/en/public-health/services/immunization/national-advisory-committee-on-immunization-naci/methods-process.html&lt;/url&gt;&lt;/related-urls&gt;&lt;/urls&gt;&lt;/record&gt;&lt;/Cite&gt;&lt;/EndNote&gt;</w:instrText>
      </w:r>
      <w:r w:rsidR="000656EC" w:rsidRPr="00D26888">
        <w:rPr>
          <w:szCs w:val="22"/>
        </w:rPr>
        <w:fldChar w:fldCharType="separate"/>
      </w:r>
      <w:r w:rsidR="00800E8B" w:rsidRPr="00D26888">
        <w:rPr>
          <w:noProof/>
          <w:szCs w:val="22"/>
          <w:vertAlign w:val="superscript"/>
        </w:rPr>
        <w:t>191</w:t>
      </w:r>
      <w:r w:rsidR="000656EC" w:rsidRPr="00D26888">
        <w:rPr>
          <w:szCs w:val="22"/>
        </w:rPr>
        <w:fldChar w:fldCharType="end"/>
      </w:r>
      <w:r w:rsidRPr="00D26888">
        <w:rPr>
          <w:szCs w:val="22"/>
        </w:rPr>
        <w:t xml:space="preserve"> Researchers should follow the structure outlined in this document when presenting their results</w:t>
      </w:r>
      <w:r w:rsidR="000551B3" w:rsidRPr="00D26888">
        <w:rPr>
          <w:szCs w:val="22"/>
        </w:rPr>
        <w:t>.</w:t>
      </w:r>
      <w:r w:rsidR="008208D7" w:rsidRPr="00D26888">
        <w:br w:type="page"/>
      </w:r>
    </w:p>
    <w:p w14:paraId="71FF7339" w14:textId="77777777" w:rsidR="00140DF2" w:rsidRPr="00D26888" w:rsidRDefault="00140DF2" w:rsidP="00200469">
      <w:pPr>
        <w:rPr>
          <w:rFonts w:cs="Helvetica"/>
          <w:caps/>
          <w:color w:val="618D1A"/>
          <w:spacing w:val="20"/>
          <w:sz w:val="36"/>
          <w:szCs w:val="20"/>
          <w:lang w:val="en-US" w:eastAsia="en-US"/>
        </w:rPr>
        <w:sectPr w:rsidR="00140DF2" w:rsidRPr="00D26888" w:rsidSect="009B75A3">
          <w:headerReference w:type="even" r:id="rId24"/>
          <w:headerReference w:type="default" r:id="rId25"/>
          <w:footerReference w:type="default" r:id="rId26"/>
          <w:headerReference w:type="first" r:id="rId27"/>
          <w:footnotePr>
            <w:numFmt w:val="lowerLetter"/>
          </w:footnotePr>
          <w:pgSz w:w="12240" w:h="15840" w:code="1"/>
          <w:pgMar w:top="1440" w:right="1797" w:bottom="1440" w:left="1797" w:header="369" w:footer="794" w:gutter="0"/>
          <w:lnNumType w:countBy="1"/>
          <w:cols w:space="708"/>
          <w:docGrid w:linePitch="360"/>
        </w:sectPr>
      </w:pPr>
    </w:p>
    <w:p w14:paraId="03891ED9" w14:textId="0395D055" w:rsidR="00142911" w:rsidRPr="00D26888" w:rsidRDefault="00496E49" w:rsidP="00496E49">
      <w:pPr>
        <w:pStyle w:val="Heading2"/>
      </w:pPr>
      <w:bookmarkStart w:id="60" w:name="_Appendix_1:_Impact"/>
      <w:bookmarkStart w:id="61" w:name="_Toc96595414"/>
      <w:bookmarkEnd w:id="60"/>
      <w:r w:rsidRPr="00D26888">
        <w:rPr>
          <w:caps w:val="0"/>
        </w:rPr>
        <w:t>Appendix 1: Impact Inventory Table</w:t>
      </w:r>
      <w:bookmarkEnd w:id="61"/>
      <w:r w:rsidRPr="00D26888">
        <w:rPr>
          <w:caps w:val="0"/>
        </w:rPr>
        <w:t xml:space="preserve"> </w:t>
      </w:r>
    </w:p>
    <w:p w14:paraId="7D99AB79" w14:textId="079702A8" w:rsidR="00114810" w:rsidRPr="00D26888" w:rsidRDefault="003506B4" w:rsidP="003506B4">
      <w:pPr>
        <w:pStyle w:val="body"/>
        <w:spacing w:line="360" w:lineRule="auto"/>
      </w:pPr>
      <w:r w:rsidRPr="00D26888">
        <w:t>Table</w:t>
      </w:r>
      <w:r w:rsidR="00140DF2" w:rsidRPr="00D26888">
        <w:t xml:space="preserve"> 1</w:t>
      </w:r>
      <w:r w:rsidRPr="00D26888">
        <w:t xml:space="preserve">: </w:t>
      </w:r>
      <w:r w:rsidR="00114810" w:rsidRPr="00D26888">
        <w:t>Impact inventory table for economic evaluations of vaccination strategies</w:t>
      </w:r>
    </w:p>
    <w:p w14:paraId="19E973F3" w14:textId="2AF3DE08" w:rsidR="00114810" w:rsidRPr="00D26888" w:rsidRDefault="00114810" w:rsidP="00114810">
      <w:pPr>
        <w:rPr>
          <w:lang w:val="en-US"/>
        </w:rPr>
      </w:pPr>
    </w:p>
    <w:tbl>
      <w:tblPr>
        <w:tblStyle w:val="TableGrid"/>
        <w:tblW w:w="5000" w:type="pct"/>
        <w:tblLook w:val="04A0" w:firstRow="1" w:lastRow="0" w:firstColumn="1" w:lastColumn="0" w:noHBand="0" w:noVBand="1"/>
      </w:tblPr>
      <w:tblGrid>
        <w:gridCol w:w="2546"/>
        <w:gridCol w:w="4434"/>
        <w:gridCol w:w="1694"/>
        <w:gridCol w:w="1702"/>
        <w:gridCol w:w="2574"/>
      </w:tblGrid>
      <w:tr w:rsidR="00CD5EC2" w:rsidRPr="00D26888" w14:paraId="53371C50" w14:textId="77777777" w:rsidTr="00852065">
        <w:trPr>
          <w:trHeight w:val="94"/>
          <w:tblHeader/>
        </w:trPr>
        <w:tc>
          <w:tcPr>
            <w:tcW w:w="98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75E472" w14:textId="77777777" w:rsidR="00CD5EC2" w:rsidRPr="00D26888" w:rsidRDefault="00CD5EC2" w:rsidP="00852065">
            <w:pPr>
              <w:jc w:val="center"/>
              <w:rPr>
                <w:rFonts w:asciiTheme="minorHAnsi" w:hAnsiTheme="minorHAnsi"/>
                <w:b/>
              </w:rPr>
            </w:pPr>
            <w:r w:rsidRPr="00D26888">
              <w:rPr>
                <w:b/>
              </w:rPr>
              <w:t>Area of Impact</w:t>
            </w:r>
          </w:p>
        </w:tc>
        <w:tc>
          <w:tcPr>
            <w:tcW w:w="171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8C9C07A" w14:textId="77777777" w:rsidR="00CD5EC2" w:rsidRPr="00D26888" w:rsidRDefault="00CD5EC2" w:rsidP="00852065">
            <w:pPr>
              <w:jc w:val="center"/>
              <w:rPr>
                <w:b/>
                <w:sz w:val="24"/>
              </w:rPr>
            </w:pPr>
            <w:r w:rsidRPr="00D26888">
              <w:rPr>
                <w:b/>
              </w:rPr>
              <w:t>Definitions/Examples</w:t>
            </w:r>
          </w:p>
        </w:tc>
        <w:tc>
          <w:tcPr>
            <w:tcW w:w="131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EEA0B11" w14:textId="77777777" w:rsidR="00CD5EC2" w:rsidRPr="00D26888" w:rsidRDefault="00CD5EC2" w:rsidP="00852065">
            <w:pPr>
              <w:jc w:val="center"/>
              <w:rPr>
                <w:b/>
              </w:rPr>
            </w:pPr>
            <w:r w:rsidRPr="00D26888">
              <w:rPr>
                <w:b/>
              </w:rPr>
              <w:t>Included in Reference Case?</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B78A08" w14:textId="77777777" w:rsidR="00CD5EC2" w:rsidRPr="00D26888" w:rsidRDefault="00CD5EC2" w:rsidP="00852065">
            <w:pPr>
              <w:jc w:val="center"/>
              <w:rPr>
                <w:b/>
              </w:rPr>
            </w:pPr>
            <w:r w:rsidRPr="00D26888">
              <w:rPr>
                <w:b/>
              </w:rPr>
              <w:t>Comments</w:t>
            </w:r>
          </w:p>
        </w:tc>
      </w:tr>
      <w:tr w:rsidR="00CD5EC2" w:rsidRPr="00B45F1F" w14:paraId="597C22E6" w14:textId="77777777" w:rsidTr="00852065">
        <w:trPr>
          <w:trHeight w:val="93"/>
          <w:tblHeader/>
        </w:trPr>
        <w:tc>
          <w:tcPr>
            <w:tcW w:w="983" w:type="pct"/>
            <w:vMerge/>
            <w:tcBorders>
              <w:top w:val="single" w:sz="4" w:space="0" w:color="auto"/>
              <w:left w:val="single" w:sz="4" w:space="0" w:color="auto"/>
              <w:bottom w:val="single" w:sz="4" w:space="0" w:color="auto"/>
              <w:right w:val="single" w:sz="4" w:space="0" w:color="auto"/>
            </w:tcBorders>
            <w:vAlign w:val="center"/>
            <w:hideMark/>
          </w:tcPr>
          <w:p w14:paraId="044606E0" w14:textId="77777777" w:rsidR="00CD5EC2" w:rsidRPr="00D26888" w:rsidRDefault="00CD5EC2" w:rsidP="00852065">
            <w:pPr>
              <w:rPr>
                <w:b/>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14:paraId="0D8282BD" w14:textId="77777777" w:rsidR="00CD5EC2" w:rsidRPr="00D26888" w:rsidRDefault="00CD5EC2" w:rsidP="00852065">
            <w:pPr>
              <w:rPr>
                <w:b/>
                <w:sz w:val="24"/>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DE4B73" w14:textId="77777777" w:rsidR="00CD5EC2" w:rsidRPr="00D26888" w:rsidRDefault="00CD5EC2" w:rsidP="00852065">
            <w:pPr>
              <w:jc w:val="center"/>
              <w:rPr>
                <w:b/>
              </w:rPr>
            </w:pPr>
            <w:r w:rsidRPr="00D26888">
              <w:rPr>
                <w:b/>
              </w:rPr>
              <w:t>Publicly funded health system perspective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015CDD" w14:textId="77777777" w:rsidR="00CD5EC2" w:rsidRPr="00B45F1F" w:rsidRDefault="00CD5EC2" w:rsidP="00852065">
            <w:pPr>
              <w:jc w:val="center"/>
              <w:rPr>
                <w:b/>
              </w:rPr>
            </w:pPr>
            <w:r w:rsidRPr="00D26888">
              <w:rPr>
                <w:b/>
              </w:rPr>
              <w:t>Societal perspective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434D9" w14:textId="77777777" w:rsidR="00CD5EC2" w:rsidRPr="00B45F1F" w:rsidRDefault="00CD5EC2" w:rsidP="00852065">
            <w:pPr>
              <w:rPr>
                <w:b/>
                <w:sz w:val="24"/>
              </w:rPr>
            </w:pPr>
          </w:p>
        </w:tc>
      </w:tr>
      <w:tr w:rsidR="00CD5EC2" w:rsidRPr="00B45F1F" w14:paraId="4B528047" w14:textId="77777777" w:rsidTr="00852065">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53C8FE" w14:textId="77777777" w:rsidR="00CD5EC2" w:rsidRPr="00B45F1F" w:rsidRDefault="00CD5EC2" w:rsidP="00852065">
            <w:r w:rsidRPr="00B45F1F">
              <w:rPr>
                <w:i/>
              </w:rPr>
              <w:t>Health</w:t>
            </w:r>
          </w:p>
        </w:tc>
      </w:tr>
      <w:tr w:rsidR="00CD5EC2" w:rsidRPr="00B45F1F" w14:paraId="09E52DE9" w14:textId="77777777" w:rsidTr="00852065">
        <w:tc>
          <w:tcPr>
            <w:tcW w:w="983" w:type="pct"/>
            <w:vMerge w:val="restart"/>
            <w:tcBorders>
              <w:top w:val="single" w:sz="4" w:space="0" w:color="auto"/>
              <w:left w:val="single" w:sz="4" w:space="0" w:color="auto"/>
              <w:bottom w:val="single" w:sz="4" w:space="0" w:color="auto"/>
              <w:right w:val="single" w:sz="4" w:space="0" w:color="auto"/>
            </w:tcBorders>
            <w:hideMark/>
          </w:tcPr>
          <w:p w14:paraId="371012FD" w14:textId="77777777" w:rsidR="00CD5EC2" w:rsidRPr="00B45F1F" w:rsidRDefault="00CD5EC2" w:rsidP="00852065">
            <w:r w:rsidRPr="00B45F1F">
              <w:t>Health outcomes</w:t>
            </w: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B53CA9" w14:textId="77777777" w:rsidR="00CD5EC2" w:rsidRPr="00B45F1F" w:rsidRDefault="00CD5EC2" w:rsidP="00852065">
            <w:r w:rsidRPr="00B45F1F">
              <w:t xml:space="preserve">Individual health outcomes for persons intended for vaccination </w:t>
            </w:r>
          </w:p>
        </w:tc>
      </w:tr>
      <w:tr w:rsidR="00CD5EC2" w:rsidRPr="00B45F1F" w14:paraId="2D1967CD"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381F09B4" w14:textId="77777777" w:rsidR="00CD5EC2" w:rsidRPr="00B45F1F" w:rsidRDefault="00CD5EC2" w:rsidP="00852065">
            <w:pPr>
              <w:rPr>
                <w:sz w:val="24"/>
              </w:rPr>
            </w:pPr>
          </w:p>
        </w:tc>
        <w:tc>
          <w:tcPr>
            <w:tcW w:w="1712" w:type="pct"/>
            <w:tcBorders>
              <w:top w:val="single" w:sz="4" w:space="0" w:color="auto"/>
              <w:left w:val="single" w:sz="4" w:space="0" w:color="auto"/>
              <w:bottom w:val="single" w:sz="4" w:space="0" w:color="auto"/>
              <w:right w:val="single" w:sz="4" w:space="0" w:color="auto"/>
            </w:tcBorders>
          </w:tcPr>
          <w:p w14:paraId="19C411DD" w14:textId="77777777" w:rsidR="00CD5EC2" w:rsidRPr="00B45F1F" w:rsidRDefault="00CD5EC2" w:rsidP="00852065">
            <w:r w:rsidRPr="00B45F1F">
              <w:t>Mortality</w:t>
            </w:r>
          </w:p>
          <w:p w14:paraId="11EE0C1A" w14:textId="77777777" w:rsidR="00CD5EC2" w:rsidRPr="00B45F1F" w:rsidRDefault="00CD5EC2" w:rsidP="00852065"/>
          <w:p w14:paraId="7452F97D" w14:textId="77777777" w:rsidR="00CD5EC2" w:rsidRPr="00B45F1F" w:rsidRDefault="00CD5EC2" w:rsidP="00852065">
            <w:pPr>
              <w:rPr>
                <w:rFonts w:eastAsiaTheme="minorEastAsia"/>
              </w:rPr>
            </w:pPr>
            <w:r w:rsidRPr="00B45F1F">
              <w:t>Health-related quality of life</w:t>
            </w:r>
          </w:p>
          <w:p w14:paraId="2E3A2B85" w14:textId="77777777" w:rsidR="00CD5EC2" w:rsidRPr="00B45F1F" w:rsidRDefault="00CD5EC2" w:rsidP="00852065"/>
          <w:p w14:paraId="08A45194" w14:textId="77777777" w:rsidR="00CD5EC2" w:rsidRPr="00B45F1F" w:rsidRDefault="00CD5EC2" w:rsidP="00852065">
            <w:pPr>
              <w:rPr>
                <w:rFonts w:eastAsiaTheme="minorEastAsia"/>
              </w:rPr>
            </w:pPr>
            <w:r w:rsidRPr="00B45F1F">
              <w:t>Safety (i.e., adverse events)</w:t>
            </w:r>
          </w:p>
          <w:p w14:paraId="22DA6073" w14:textId="77777777" w:rsidR="00CD5EC2" w:rsidRPr="00B45F1F" w:rsidRDefault="00CD5EC2" w:rsidP="00852065"/>
          <w:p w14:paraId="2EB2F2C5" w14:textId="77777777" w:rsidR="00CD5EC2" w:rsidRPr="00B45F1F" w:rsidRDefault="00CD5EC2" w:rsidP="00852065">
            <w:pPr>
              <w:rPr>
                <w:rFonts w:ascii="Times New Roman" w:hAnsi="Times New Roman"/>
                <w:sz w:val="24"/>
                <w:lang w:val="en-CA" w:eastAsia="zh-TW"/>
              </w:rPr>
            </w:pPr>
            <w:r w:rsidRPr="00B45F1F">
              <w:t xml:space="preserve">Irreversible health impacts not captured by QALYs (e.g., infertility associated with sexually transmitted infections </w:t>
            </w:r>
            <w:r w:rsidRPr="00B45F1F">
              <w:rPr>
                <w:rFonts w:ascii="Times New Roman" w:hAnsi="Times New Roman"/>
                <w:lang w:val="en-CA" w:eastAsia="zh-TW"/>
              </w:rPr>
              <w:t xml:space="preserve"> </w:t>
            </w:r>
          </w:p>
          <w:p w14:paraId="221844FD" w14:textId="77777777" w:rsidR="00CD5EC2" w:rsidRPr="00B45F1F" w:rsidRDefault="00CD5EC2" w:rsidP="00852065"/>
        </w:tc>
        <w:tc>
          <w:tcPr>
            <w:tcW w:w="654" w:type="pct"/>
            <w:tcBorders>
              <w:top w:val="single" w:sz="4" w:space="0" w:color="auto"/>
              <w:left w:val="single" w:sz="4" w:space="0" w:color="auto"/>
              <w:bottom w:val="single" w:sz="4" w:space="0" w:color="auto"/>
              <w:right w:val="single" w:sz="4" w:space="0" w:color="auto"/>
            </w:tcBorders>
          </w:tcPr>
          <w:p w14:paraId="0B96651F" w14:textId="77777777" w:rsidR="00C45D17" w:rsidRDefault="00C45D17" w:rsidP="00D26888">
            <w:pPr>
              <w:jc w:val="center"/>
              <w:rPr>
                <w:rFonts w:ascii="Menlo Regular" w:eastAsiaTheme="minorEastAsia" w:hAnsi="Menlo Regular" w:cs="Menlo Regular"/>
              </w:rPr>
            </w:pPr>
            <w:r>
              <w:rPr>
                <w:rFonts w:ascii="Segoe UI Symbol" w:hAnsi="Segoe UI Symbol" w:cs="Segoe UI Symbol"/>
              </w:rPr>
              <w:t>☐</w:t>
            </w:r>
          </w:p>
          <w:p w14:paraId="4C948707" w14:textId="77777777" w:rsidR="00C45D17" w:rsidRPr="00496E49" w:rsidRDefault="00C45D17" w:rsidP="00D26888">
            <w:pPr>
              <w:jc w:val="center"/>
              <w:rPr>
                <w:rFonts w:ascii="Menlo Regular" w:hAnsi="Menlo Regular" w:cs="Menlo Regular"/>
                <w:sz w:val="16"/>
                <w:szCs w:val="16"/>
              </w:rPr>
            </w:pPr>
          </w:p>
          <w:p w14:paraId="051B0536" w14:textId="77777777" w:rsidR="00C45D17" w:rsidRDefault="00C45D17" w:rsidP="00D26888">
            <w:pPr>
              <w:jc w:val="center"/>
              <w:rPr>
                <w:rFonts w:ascii="Menlo Regular" w:eastAsiaTheme="minorEastAsia" w:hAnsi="Menlo Regular" w:cs="Menlo Regular"/>
              </w:rPr>
            </w:pPr>
            <w:r>
              <w:rPr>
                <w:rFonts w:ascii="Segoe UI Symbol" w:hAnsi="Segoe UI Symbol" w:cs="Segoe UI Symbol"/>
              </w:rPr>
              <w:t>☐</w:t>
            </w:r>
          </w:p>
          <w:p w14:paraId="78A3951F" w14:textId="77777777" w:rsidR="00CD5EC2" w:rsidRDefault="00CD5EC2" w:rsidP="00D26888">
            <w:pPr>
              <w:jc w:val="center"/>
            </w:pPr>
          </w:p>
          <w:p w14:paraId="369CC26B" w14:textId="77777777" w:rsidR="00C45D17" w:rsidRDefault="00C45D17" w:rsidP="00D26888">
            <w:pPr>
              <w:jc w:val="center"/>
              <w:rPr>
                <w:rFonts w:ascii="Menlo Regular" w:eastAsiaTheme="minorEastAsia" w:hAnsi="Menlo Regular" w:cs="Menlo Regular"/>
              </w:rPr>
            </w:pPr>
            <w:r>
              <w:rPr>
                <w:rFonts w:ascii="Segoe UI Symbol" w:hAnsi="Segoe UI Symbol" w:cs="Segoe UI Symbol"/>
              </w:rPr>
              <w:t>☐</w:t>
            </w:r>
          </w:p>
          <w:p w14:paraId="1731738B" w14:textId="77777777" w:rsidR="004D7A2F" w:rsidRDefault="004D7A2F" w:rsidP="00D26888">
            <w:pPr>
              <w:jc w:val="center"/>
              <w:rPr>
                <w:rFonts w:ascii="Segoe UI Symbol" w:hAnsi="Segoe UI Symbol" w:cs="Segoe UI Symbol"/>
              </w:rPr>
            </w:pPr>
          </w:p>
          <w:p w14:paraId="36DB5BF6" w14:textId="1A03EDFA" w:rsidR="00C45D17" w:rsidRDefault="00C45D17" w:rsidP="00D26888">
            <w:pPr>
              <w:jc w:val="center"/>
              <w:rPr>
                <w:rFonts w:ascii="Menlo Regular" w:eastAsiaTheme="minorEastAsia" w:hAnsi="Menlo Regular" w:cs="Menlo Regular"/>
              </w:rPr>
            </w:pPr>
            <w:r>
              <w:rPr>
                <w:rFonts w:ascii="Segoe UI Symbol" w:hAnsi="Segoe UI Symbol" w:cs="Segoe UI Symbol"/>
              </w:rPr>
              <w:t>☐</w:t>
            </w:r>
          </w:p>
          <w:p w14:paraId="63A09020" w14:textId="053CB5E7" w:rsidR="00C45D17" w:rsidRPr="00B45F1F" w:rsidRDefault="00C45D17" w:rsidP="00D26888">
            <w:pPr>
              <w:jc w:val="center"/>
            </w:pPr>
          </w:p>
        </w:tc>
        <w:tc>
          <w:tcPr>
            <w:tcW w:w="657" w:type="pct"/>
            <w:tcBorders>
              <w:top w:val="single" w:sz="4" w:space="0" w:color="auto"/>
              <w:left w:val="single" w:sz="4" w:space="0" w:color="auto"/>
              <w:bottom w:val="single" w:sz="4" w:space="0" w:color="auto"/>
              <w:right w:val="single" w:sz="4" w:space="0" w:color="auto"/>
            </w:tcBorders>
          </w:tcPr>
          <w:p w14:paraId="1D24A101" w14:textId="77777777" w:rsidR="00D26888" w:rsidRDefault="00D26888" w:rsidP="00D26888">
            <w:pPr>
              <w:jc w:val="center"/>
              <w:rPr>
                <w:rFonts w:ascii="Menlo Regular" w:eastAsiaTheme="minorEastAsia" w:hAnsi="Menlo Regular" w:cs="Menlo Regular"/>
              </w:rPr>
            </w:pPr>
            <w:r>
              <w:rPr>
                <w:rFonts w:ascii="Segoe UI Symbol" w:hAnsi="Segoe UI Symbol" w:cs="Segoe UI Symbol"/>
              </w:rPr>
              <w:t>☐</w:t>
            </w:r>
          </w:p>
          <w:p w14:paraId="21417004" w14:textId="77777777" w:rsidR="00D26888" w:rsidRPr="00496E49" w:rsidRDefault="00D26888" w:rsidP="00D26888">
            <w:pPr>
              <w:jc w:val="center"/>
              <w:rPr>
                <w:rFonts w:ascii="Menlo Regular" w:hAnsi="Menlo Regular" w:cs="Menlo Regular"/>
                <w:sz w:val="16"/>
                <w:szCs w:val="16"/>
              </w:rPr>
            </w:pPr>
          </w:p>
          <w:p w14:paraId="66731C52" w14:textId="77777777" w:rsidR="00D26888" w:rsidRDefault="00D26888" w:rsidP="00D26888">
            <w:pPr>
              <w:jc w:val="center"/>
              <w:rPr>
                <w:rFonts w:ascii="Menlo Regular" w:eastAsiaTheme="minorEastAsia" w:hAnsi="Menlo Regular" w:cs="Menlo Regular"/>
              </w:rPr>
            </w:pPr>
            <w:r>
              <w:rPr>
                <w:rFonts w:ascii="Segoe UI Symbol" w:hAnsi="Segoe UI Symbol" w:cs="Segoe UI Symbol"/>
              </w:rPr>
              <w:t>☐</w:t>
            </w:r>
          </w:p>
          <w:p w14:paraId="691271F1" w14:textId="77777777" w:rsidR="00D26888" w:rsidRDefault="00D26888" w:rsidP="00D26888">
            <w:pPr>
              <w:jc w:val="center"/>
            </w:pPr>
          </w:p>
          <w:p w14:paraId="03AA29EF" w14:textId="77777777" w:rsidR="00D26888" w:rsidRDefault="00D26888" w:rsidP="00D26888">
            <w:pPr>
              <w:jc w:val="center"/>
              <w:rPr>
                <w:rFonts w:ascii="Menlo Regular" w:eastAsiaTheme="minorEastAsia" w:hAnsi="Menlo Regular" w:cs="Menlo Regular"/>
              </w:rPr>
            </w:pPr>
            <w:r>
              <w:rPr>
                <w:rFonts w:ascii="Segoe UI Symbol" w:hAnsi="Segoe UI Symbol" w:cs="Segoe UI Symbol"/>
              </w:rPr>
              <w:t>☐</w:t>
            </w:r>
          </w:p>
          <w:p w14:paraId="66946B8D" w14:textId="77777777" w:rsidR="004D7A2F" w:rsidRDefault="004D7A2F" w:rsidP="00D26888">
            <w:pPr>
              <w:jc w:val="center"/>
              <w:rPr>
                <w:rFonts w:ascii="Segoe UI Symbol" w:hAnsi="Segoe UI Symbol" w:cs="Segoe UI Symbol"/>
              </w:rPr>
            </w:pPr>
          </w:p>
          <w:p w14:paraId="32176135" w14:textId="77777777" w:rsidR="00D26888" w:rsidRDefault="00D26888" w:rsidP="00D26888">
            <w:pPr>
              <w:jc w:val="center"/>
              <w:rPr>
                <w:rFonts w:ascii="Menlo Regular" w:eastAsiaTheme="minorEastAsia" w:hAnsi="Menlo Regular" w:cs="Menlo Regular"/>
              </w:rPr>
            </w:pPr>
            <w:r>
              <w:rPr>
                <w:rFonts w:ascii="Segoe UI Symbol" w:hAnsi="Segoe UI Symbol" w:cs="Segoe UI Symbol"/>
              </w:rPr>
              <w:t>☐</w:t>
            </w:r>
          </w:p>
          <w:p w14:paraId="288D13A4" w14:textId="77777777" w:rsidR="00CD5EC2" w:rsidRPr="00B45F1F" w:rsidRDefault="00CD5EC2" w:rsidP="00D26888">
            <w:pPr>
              <w:jc w:val="center"/>
            </w:pPr>
          </w:p>
        </w:tc>
        <w:tc>
          <w:tcPr>
            <w:tcW w:w="994" w:type="pct"/>
            <w:tcBorders>
              <w:top w:val="single" w:sz="4" w:space="0" w:color="auto"/>
              <w:left w:val="single" w:sz="4" w:space="0" w:color="auto"/>
              <w:bottom w:val="single" w:sz="4" w:space="0" w:color="auto"/>
              <w:right w:val="single" w:sz="4" w:space="0" w:color="auto"/>
            </w:tcBorders>
          </w:tcPr>
          <w:p w14:paraId="47373C84" w14:textId="77777777" w:rsidR="00CD5EC2" w:rsidRPr="00B45F1F" w:rsidRDefault="00CD5EC2" w:rsidP="00852065">
            <w:pPr>
              <w:rPr>
                <w:rFonts w:asciiTheme="minorHAnsi" w:hAnsiTheme="minorHAnsi" w:cstheme="minorBidi"/>
              </w:rPr>
            </w:pPr>
          </w:p>
        </w:tc>
      </w:tr>
      <w:tr w:rsidR="00CD5EC2" w:rsidRPr="00B45F1F" w14:paraId="0FEAE859"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42AFE0C4" w14:textId="77777777" w:rsidR="00CD5EC2" w:rsidRPr="00B45F1F" w:rsidRDefault="00CD5EC2" w:rsidP="00852065">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4E8901" w14:textId="77777777" w:rsidR="00CD5EC2" w:rsidRPr="00B45F1F" w:rsidRDefault="00CD5EC2" w:rsidP="00852065">
            <w:pPr>
              <w:rPr>
                <w:rFonts w:eastAsiaTheme="minorEastAsia"/>
              </w:rPr>
            </w:pPr>
            <w:r w:rsidRPr="00B45F1F">
              <w:t>Individual health outcomes for informal caregivers</w:t>
            </w:r>
          </w:p>
        </w:tc>
      </w:tr>
      <w:tr w:rsidR="00CD5EC2" w:rsidRPr="00B45F1F" w14:paraId="0CC5339C" w14:textId="77777777" w:rsidTr="00D26888">
        <w:tc>
          <w:tcPr>
            <w:tcW w:w="983" w:type="pct"/>
            <w:vMerge/>
            <w:tcBorders>
              <w:top w:val="single" w:sz="4" w:space="0" w:color="auto"/>
              <w:left w:val="single" w:sz="4" w:space="0" w:color="auto"/>
              <w:bottom w:val="single" w:sz="4" w:space="0" w:color="auto"/>
              <w:right w:val="single" w:sz="4" w:space="0" w:color="auto"/>
            </w:tcBorders>
            <w:vAlign w:val="center"/>
            <w:hideMark/>
          </w:tcPr>
          <w:p w14:paraId="41E050E9" w14:textId="77777777" w:rsidR="00CD5EC2" w:rsidRPr="00B45F1F" w:rsidRDefault="00CD5EC2" w:rsidP="00852065">
            <w:pPr>
              <w:rPr>
                <w:sz w:val="24"/>
              </w:rPr>
            </w:pPr>
          </w:p>
        </w:tc>
        <w:tc>
          <w:tcPr>
            <w:tcW w:w="1712" w:type="pct"/>
            <w:tcBorders>
              <w:top w:val="single" w:sz="4" w:space="0" w:color="auto"/>
              <w:left w:val="single" w:sz="4" w:space="0" w:color="auto"/>
              <w:bottom w:val="single" w:sz="4" w:space="0" w:color="auto"/>
              <w:right w:val="single" w:sz="4" w:space="0" w:color="auto"/>
            </w:tcBorders>
          </w:tcPr>
          <w:p w14:paraId="558CC56C" w14:textId="77777777" w:rsidR="00CD5EC2" w:rsidRPr="00B45F1F" w:rsidRDefault="00CD5EC2" w:rsidP="00852065">
            <w:r w:rsidRPr="00B45F1F">
              <w:t>Health-related quality of life</w:t>
            </w:r>
          </w:p>
          <w:p w14:paraId="147EA4B7" w14:textId="77777777" w:rsidR="00CD5EC2" w:rsidRPr="00B45F1F" w:rsidRDefault="00CD5EC2" w:rsidP="00852065"/>
        </w:tc>
        <w:tc>
          <w:tcPr>
            <w:tcW w:w="654" w:type="pct"/>
            <w:tcBorders>
              <w:top w:val="single" w:sz="4" w:space="0" w:color="auto"/>
              <w:left w:val="single" w:sz="4" w:space="0" w:color="auto"/>
              <w:bottom w:val="single" w:sz="4" w:space="0" w:color="auto"/>
              <w:right w:val="single" w:sz="4" w:space="0" w:color="auto"/>
            </w:tcBorders>
          </w:tcPr>
          <w:p w14:paraId="22D749F7" w14:textId="77777777" w:rsidR="00D26888" w:rsidRDefault="00D26888" w:rsidP="00D26888">
            <w:pPr>
              <w:jc w:val="center"/>
              <w:rPr>
                <w:rFonts w:ascii="Menlo Regular" w:eastAsiaTheme="minorEastAsia" w:hAnsi="Menlo Regular" w:cs="Menlo Regular"/>
              </w:rPr>
            </w:pPr>
            <w:r>
              <w:rPr>
                <w:rFonts w:ascii="Segoe UI Symbol" w:hAnsi="Segoe UI Symbol" w:cs="Segoe UI Symbol"/>
              </w:rPr>
              <w:t>☐</w:t>
            </w:r>
          </w:p>
          <w:p w14:paraId="5981CA35" w14:textId="473B0D97" w:rsidR="00CD5EC2" w:rsidRPr="00B45F1F" w:rsidRDefault="00CD5EC2" w:rsidP="00852065">
            <w:pPr>
              <w:jc w:val="center"/>
              <w:rPr>
                <w:rFonts w:ascii="Menlo Regular" w:eastAsiaTheme="minorEastAsia" w:hAnsi="Menlo Regular" w:cs="Menlo Regular"/>
              </w:rPr>
            </w:pPr>
          </w:p>
        </w:tc>
        <w:tc>
          <w:tcPr>
            <w:tcW w:w="657" w:type="pct"/>
            <w:tcBorders>
              <w:top w:val="single" w:sz="4" w:space="0" w:color="auto"/>
              <w:left w:val="single" w:sz="4" w:space="0" w:color="auto"/>
              <w:bottom w:val="single" w:sz="4" w:space="0" w:color="auto"/>
              <w:right w:val="single" w:sz="4" w:space="0" w:color="auto"/>
            </w:tcBorders>
          </w:tcPr>
          <w:p w14:paraId="383D3FA7" w14:textId="77777777" w:rsidR="00D26888" w:rsidRDefault="00D26888" w:rsidP="00D26888">
            <w:pPr>
              <w:jc w:val="center"/>
              <w:rPr>
                <w:rFonts w:ascii="Menlo Regular" w:eastAsiaTheme="minorEastAsia" w:hAnsi="Menlo Regular" w:cs="Menlo Regular"/>
              </w:rPr>
            </w:pPr>
            <w:r>
              <w:rPr>
                <w:rFonts w:ascii="Segoe UI Symbol" w:hAnsi="Segoe UI Symbol" w:cs="Segoe UI Symbol"/>
              </w:rPr>
              <w:t>☐</w:t>
            </w:r>
          </w:p>
          <w:p w14:paraId="63374944" w14:textId="314F3899" w:rsidR="00CD5EC2" w:rsidRPr="00B45F1F" w:rsidRDefault="00CD5EC2" w:rsidP="00852065">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5B0292C3" w14:textId="77777777" w:rsidR="00CD5EC2" w:rsidRPr="00B45F1F" w:rsidRDefault="00CD5EC2" w:rsidP="00852065"/>
        </w:tc>
      </w:tr>
      <w:tr w:rsidR="00CD5EC2" w:rsidRPr="00B45F1F" w14:paraId="5110990B"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0459A950" w14:textId="77777777" w:rsidR="00CD5EC2" w:rsidRPr="00B45F1F" w:rsidRDefault="00CD5EC2" w:rsidP="00852065">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C11A08" w14:textId="77777777" w:rsidR="00CD5EC2" w:rsidRPr="00B45F1F" w:rsidRDefault="00CD5EC2" w:rsidP="00852065">
            <w:pPr>
              <w:rPr>
                <w:rFonts w:asciiTheme="minorHAnsi" w:eastAsiaTheme="minorEastAsia" w:hAnsiTheme="minorHAnsi" w:cstheme="minorBidi"/>
              </w:rPr>
            </w:pPr>
            <w:r w:rsidRPr="00B45F1F">
              <w:t>Population health outcomes</w:t>
            </w:r>
          </w:p>
        </w:tc>
      </w:tr>
      <w:tr w:rsidR="00023B93" w:rsidRPr="00B45F1F" w14:paraId="3A66CD58"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04CC29D2" w14:textId="77777777" w:rsidR="00023B93" w:rsidRPr="00B45F1F" w:rsidRDefault="00023B93" w:rsidP="00023B93">
            <w:pPr>
              <w:rPr>
                <w:sz w:val="24"/>
              </w:rPr>
            </w:pPr>
          </w:p>
        </w:tc>
        <w:tc>
          <w:tcPr>
            <w:tcW w:w="1712" w:type="pct"/>
            <w:tcBorders>
              <w:top w:val="single" w:sz="4" w:space="0" w:color="auto"/>
              <w:left w:val="single" w:sz="4" w:space="0" w:color="auto"/>
              <w:bottom w:val="single" w:sz="4" w:space="0" w:color="auto"/>
              <w:right w:val="single" w:sz="4" w:space="0" w:color="auto"/>
            </w:tcBorders>
          </w:tcPr>
          <w:p w14:paraId="276D0334" w14:textId="77777777" w:rsidR="00023B93" w:rsidRPr="00B45F1F" w:rsidRDefault="00023B93" w:rsidP="00023B93">
            <w:r w:rsidRPr="00B45F1F">
              <w:t xml:space="preserve">Incidence of disease in vaccinated and unvaccinated individuals </w:t>
            </w:r>
          </w:p>
          <w:p w14:paraId="1C20B849" w14:textId="77777777" w:rsidR="00023B93" w:rsidRPr="00B45F1F" w:rsidRDefault="00023B93" w:rsidP="00023B93"/>
          <w:p w14:paraId="2E4A8C8E" w14:textId="77777777" w:rsidR="00023B93" w:rsidRPr="00B45F1F" w:rsidRDefault="00023B93" w:rsidP="00023B93">
            <w:pPr>
              <w:rPr>
                <w:rFonts w:eastAsiaTheme="minorEastAsia"/>
              </w:rPr>
            </w:pPr>
            <w:r w:rsidRPr="00B45F1F">
              <w:t xml:space="preserve">Changes in age distribution of individuals who develop infection and disease </w:t>
            </w:r>
          </w:p>
          <w:p w14:paraId="7CFEFAB9" w14:textId="77777777" w:rsidR="00023B93" w:rsidRPr="00B45F1F" w:rsidRDefault="00023B93" w:rsidP="00023B93"/>
          <w:p w14:paraId="5CE594EC" w14:textId="77777777" w:rsidR="00023B93" w:rsidRPr="00B45F1F" w:rsidRDefault="00023B93" w:rsidP="00023B93">
            <w:pPr>
              <w:rPr>
                <w:rFonts w:eastAsiaTheme="minorEastAsia"/>
              </w:rPr>
            </w:pPr>
            <w:r w:rsidRPr="00B45F1F">
              <w:t xml:space="preserve">Changes in infection and disease incidence related to variations of pathogen or other pathogens that replace ones targeted by vaccine </w:t>
            </w:r>
          </w:p>
          <w:p w14:paraId="6E8F1C8A" w14:textId="77777777" w:rsidR="00023B93" w:rsidRPr="00B45F1F" w:rsidRDefault="00023B93" w:rsidP="00023B93"/>
          <w:p w14:paraId="0346CF2D" w14:textId="77777777" w:rsidR="00023B93" w:rsidRPr="00B45F1F" w:rsidRDefault="00023B93" w:rsidP="00023B93">
            <w:pPr>
              <w:rPr>
                <w:rFonts w:eastAsiaTheme="minorEastAsia"/>
              </w:rPr>
            </w:pPr>
            <w:r w:rsidRPr="00B45F1F">
              <w:t>Disease eradication</w:t>
            </w:r>
          </w:p>
          <w:p w14:paraId="4E869A55" w14:textId="77777777" w:rsidR="00023B93" w:rsidRPr="00B45F1F" w:rsidRDefault="00023B93" w:rsidP="00023B93"/>
        </w:tc>
        <w:tc>
          <w:tcPr>
            <w:tcW w:w="654" w:type="pct"/>
            <w:tcBorders>
              <w:top w:val="single" w:sz="4" w:space="0" w:color="auto"/>
              <w:left w:val="single" w:sz="4" w:space="0" w:color="auto"/>
              <w:bottom w:val="single" w:sz="4" w:space="0" w:color="auto"/>
              <w:right w:val="single" w:sz="4" w:space="0" w:color="auto"/>
            </w:tcBorders>
          </w:tcPr>
          <w:p w14:paraId="3EA665C2"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109A95E7" w14:textId="77777777" w:rsidR="00023B93" w:rsidRPr="00496E49" w:rsidRDefault="00023B93" w:rsidP="00023B93">
            <w:pPr>
              <w:jc w:val="center"/>
              <w:rPr>
                <w:rFonts w:ascii="Menlo Regular" w:hAnsi="Menlo Regular" w:cs="Menlo Regular"/>
                <w:sz w:val="16"/>
                <w:szCs w:val="16"/>
              </w:rPr>
            </w:pPr>
          </w:p>
          <w:p w14:paraId="0F820A2A" w14:textId="77777777" w:rsidR="00023B93" w:rsidRDefault="00023B93" w:rsidP="00023B93">
            <w:pPr>
              <w:jc w:val="center"/>
              <w:rPr>
                <w:rFonts w:ascii="Segoe UI Symbol" w:hAnsi="Segoe UI Symbol" w:cs="Segoe UI Symbol"/>
              </w:rPr>
            </w:pPr>
          </w:p>
          <w:p w14:paraId="15756AE7"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5492EB4B" w14:textId="77777777" w:rsidR="00023B93" w:rsidRDefault="00023B93" w:rsidP="00023B93">
            <w:pPr>
              <w:jc w:val="center"/>
            </w:pPr>
          </w:p>
          <w:p w14:paraId="5D52FAB8" w14:textId="77777777" w:rsidR="00023B93" w:rsidRDefault="00023B93" w:rsidP="00023B93">
            <w:pPr>
              <w:jc w:val="center"/>
              <w:rPr>
                <w:rFonts w:ascii="Segoe UI Symbol" w:hAnsi="Segoe UI Symbol" w:cs="Segoe UI Symbol"/>
              </w:rPr>
            </w:pPr>
          </w:p>
          <w:p w14:paraId="674252E1" w14:textId="77777777" w:rsidR="00023B93" w:rsidRDefault="00023B93" w:rsidP="00023B93">
            <w:pPr>
              <w:jc w:val="center"/>
              <w:rPr>
                <w:rFonts w:ascii="Segoe UI Symbol" w:hAnsi="Segoe UI Symbol" w:cs="Segoe UI Symbol"/>
              </w:rPr>
            </w:pPr>
          </w:p>
          <w:p w14:paraId="2359921C"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3E470B4C" w14:textId="77777777" w:rsidR="00023B93" w:rsidRDefault="00023B93" w:rsidP="00023B93">
            <w:pPr>
              <w:jc w:val="center"/>
              <w:rPr>
                <w:rFonts w:ascii="Segoe UI Symbol" w:hAnsi="Segoe UI Symbol" w:cs="Segoe UI Symbol"/>
              </w:rPr>
            </w:pPr>
          </w:p>
          <w:p w14:paraId="50472CC0" w14:textId="77777777" w:rsidR="00023B93" w:rsidRDefault="00023B93" w:rsidP="00023B93">
            <w:pPr>
              <w:jc w:val="center"/>
              <w:rPr>
                <w:rFonts w:ascii="Segoe UI Symbol" w:hAnsi="Segoe UI Symbol" w:cs="Segoe UI Symbol"/>
              </w:rPr>
            </w:pPr>
          </w:p>
          <w:p w14:paraId="5CF5186B" w14:textId="77777777" w:rsidR="00023B93" w:rsidRDefault="00023B93" w:rsidP="00023B93">
            <w:pPr>
              <w:jc w:val="center"/>
              <w:rPr>
                <w:rFonts w:ascii="Segoe UI Symbol" w:hAnsi="Segoe UI Symbol" w:cs="Segoe UI Symbol"/>
              </w:rPr>
            </w:pPr>
          </w:p>
          <w:p w14:paraId="46893541"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1C98E250" w14:textId="79CE39F6" w:rsidR="00023B93" w:rsidRPr="00B45F1F" w:rsidRDefault="00023B93" w:rsidP="00023B93">
            <w:pPr>
              <w:jc w:val="center"/>
              <w:rPr>
                <w:rFonts w:ascii="Menlo Regular" w:hAnsi="Menlo Regular" w:cs="Menlo Regular"/>
              </w:rPr>
            </w:pPr>
          </w:p>
        </w:tc>
        <w:tc>
          <w:tcPr>
            <w:tcW w:w="657" w:type="pct"/>
            <w:tcBorders>
              <w:top w:val="single" w:sz="4" w:space="0" w:color="auto"/>
              <w:left w:val="single" w:sz="4" w:space="0" w:color="auto"/>
              <w:bottom w:val="single" w:sz="4" w:space="0" w:color="auto"/>
              <w:right w:val="single" w:sz="4" w:space="0" w:color="auto"/>
            </w:tcBorders>
          </w:tcPr>
          <w:p w14:paraId="18CCE5DE"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079B34AB" w14:textId="77777777" w:rsidR="00023B93" w:rsidRPr="00496E49" w:rsidRDefault="00023B93" w:rsidP="00023B93">
            <w:pPr>
              <w:jc w:val="center"/>
              <w:rPr>
                <w:rFonts w:ascii="Menlo Regular" w:hAnsi="Menlo Regular" w:cs="Menlo Regular"/>
                <w:sz w:val="16"/>
                <w:szCs w:val="16"/>
              </w:rPr>
            </w:pPr>
          </w:p>
          <w:p w14:paraId="42F64D9E" w14:textId="77777777" w:rsidR="00023B93" w:rsidRDefault="00023B93" w:rsidP="00023B93">
            <w:pPr>
              <w:jc w:val="center"/>
              <w:rPr>
                <w:rFonts w:ascii="Segoe UI Symbol" w:hAnsi="Segoe UI Symbol" w:cs="Segoe UI Symbol"/>
              </w:rPr>
            </w:pPr>
          </w:p>
          <w:p w14:paraId="68402E61"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01402A2A" w14:textId="77777777" w:rsidR="00023B93" w:rsidRDefault="00023B93" w:rsidP="00023B93">
            <w:pPr>
              <w:jc w:val="center"/>
            </w:pPr>
          </w:p>
          <w:p w14:paraId="0B6EC6EF" w14:textId="77777777" w:rsidR="00023B93" w:rsidRDefault="00023B93" w:rsidP="00023B93">
            <w:pPr>
              <w:jc w:val="center"/>
              <w:rPr>
                <w:rFonts w:ascii="Segoe UI Symbol" w:hAnsi="Segoe UI Symbol" w:cs="Segoe UI Symbol"/>
              </w:rPr>
            </w:pPr>
          </w:p>
          <w:p w14:paraId="411966DD" w14:textId="77777777" w:rsidR="00023B93" w:rsidRDefault="00023B93" w:rsidP="00023B93">
            <w:pPr>
              <w:jc w:val="center"/>
              <w:rPr>
                <w:rFonts w:ascii="Segoe UI Symbol" w:hAnsi="Segoe UI Symbol" w:cs="Segoe UI Symbol"/>
              </w:rPr>
            </w:pPr>
          </w:p>
          <w:p w14:paraId="159E4874"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744E50A5" w14:textId="77777777" w:rsidR="00023B93" w:rsidRDefault="00023B93" w:rsidP="00023B93">
            <w:pPr>
              <w:jc w:val="center"/>
              <w:rPr>
                <w:rFonts w:ascii="Segoe UI Symbol" w:hAnsi="Segoe UI Symbol" w:cs="Segoe UI Symbol"/>
              </w:rPr>
            </w:pPr>
          </w:p>
          <w:p w14:paraId="37571A55" w14:textId="77777777" w:rsidR="00023B93" w:rsidRDefault="00023B93" w:rsidP="00023B93">
            <w:pPr>
              <w:jc w:val="center"/>
              <w:rPr>
                <w:rFonts w:ascii="Segoe UI Symbol" w:hAnsi="Segoe UI Symbol" w:cs="Segoe UI Symbol"/>
              </w:rPr>
            </w:pPr>
          </w:p>
          <w:p w14:paraId="1642785F" w14:textId="77777777" w:rsidR="00023B93" w:rsidRDefault="00023B93" w:rsidP="00023B93">
            <w:pPr>
              <w:jc w:val="center"/>
              <w:rPr>
                <w:rFonts w:ascii="Segoe UI Symbol" w:hAnsi="Segoe UI Symbol" w:cs="Segoe UI Symbol"/>
              </w:rPr>
            </w:pPr>
          </w:p>
          <w:p w14:paraId="7B78D2B8"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6AE9C6A1" w14:textId="788DFA74" w:rsidR="00023B93" w:rsidRPr="00B45F1F" w:rsidRDefault="00023B93" w:rsidP="00023B93">
            <w:pPr>
              <w:jc w:val="center"/>
              <w:rPr>
                <w:rFonts w:asciiTheme="minorHAnsi" w:hAnsiTheme="minorHAnsi" w:cstheme="minorBidi"/>
              </w:rPr>
            </w:pPr>
          </w:p>
        </w:tc>
        <w:tc>
          <w:tcPr>
            <w:tcW w:w="994" w:type="pct"/>
            <w:tcBorders>
              <w:top w:val="single" w:sz="4" w:space="0" w:color="auto"/>
              <w:left w:val="single" w:sz="4" w:space="0" w:color="auto"/>
              <w:bottom w:val="single" w:sz="4" w:space="0" w:color="auto"/>
              <w:right w:val="single" w:sz="4" w:space="0" w:color="auto"/>
            </w:tcBorders>
          </w:tcPr>
          <w:p w14:paraId="2575FC8F" w14:textId="77777777" w:rsidR="00023B93" w:rsidRPr="00B45F1F" w:rsidRDefault="00023B93" w:rsidP="00023B93"/>
        </w:tc>
      </w:tr>
      <w:tr w:rsidR="004D7A2F" w:rsidRPr="00B45F1F" w14:paraId="3B803D1C" w14:textId="77777777" w:rsidTr="00852065">
        <w:tc>
          <w:tcPr>
            <w:tcW w:w="983" w:type="pct"/>
            <w:vMerge w:val="restart"/>
            <w:tcBorders>
              <w:top w:val="single" w:sz="4" w:space="0" w:color="auto"/>
              <w:left w:val="single" w:sz="4" w:space="0" w:color="auto"/>
              <w:bottom w:val="single" w:sz="4" w:space="0" w:color="auto"/>
              <w:right w:val="single" w:sz="4" w:space="0" w:color="auto"/>
            </w:tcBorders>
            <w:hideMark/>
          </w:tcPr>
          <w:p w14:paraId="14E0892E" w14:textId="77777777" w:rsidR="004D7A2F" w:rsidRPr="00B45F1F" w:rsidRDefault="004D7A2F" w:rsidP="004D7A2F">
            <w:pPr>
              <w:rPr>
                <w:rFonts w:eastAsiaTheme="minorEastAsia"/>
              </w:rPr>
            </w:pPr>
            <w:r w:rsidRPr="00B45F1F">
              <w:t>Health system costs</w:t>
            </w: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FB65E2" w14:textId="77777777" w:rsidR="004D7A2F" w:rsidRPr="00B45F1F" w:rsidRDefault="004D7A2F" w:rsidP="004D7A2F">
            <w:r w:rsidRPr="00B45F1F">
              <w:t>Healthcare treatment costs</w:t>
            </w:r>
          </w:p>
        </w:tc>
      </w:tr>
      <w:tr w:rsidR="004D7A2F" w:rsidRPr="00B45F1F" w14:paraId="437A94B2"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41B522E1" w14:textId="77777777" w:rsidR="004D7A2F" w:rsidRPr="00B45F1F" w:rsidRDefault="004D7A2F" w:rsidP="004D7A2F">
            <w:pPr>
              <w:rPr>
                <w:sz w:val="24"/>
              </w:rPr>
            </w:pPr>
          </w:p>
        </w:tc>
        <w:tc>
          <w:tcPr>
            <w:tcW w:w="1712" w:type="pct"/>
            <w:tcBorders>
              <w:top w:val="single" w:sz="4" w:space="0" w:color="auto"/>
              <w:left w:val="single" w:sz="4" w:space="0" w:color="auto"/>
              <w:bottom w:val="single" w:sz="4" w:space="0" w:color="auto"/>
              <w:right w:val="single" w:sz="4" w:space="0" w:color="auto"/>
            </w:tcBorders>
          </w:tcPr>
          <w:p w14:paraId="5D07E50F" w14:textId="77777777" w:rsidR="004D7A2F" w:rsidRPr="00B45F1F" w:rsidRDefault="004D7A2F" w:rsidP="004D7A2F">
            <w:r w:rsidRPr="00B45F1F">
              <w:t xml:space="preserve">Publicly funded healthcare services (e.g., physician visits, diagnostic tests, drug treatment where applicable, </w:t>
            </w:r>
            <w:r w:rsidRPr="00A81909">
              <w:t xml:space="preserve">hospitalization, formal </w:t>
            </w:r>
            <w:proofErr w:type="spellStart"/>
            <w:r w:rsidRPr="00A81909">
              <w:t>caregiving,</w:t>
            </w:r>
            <w:r w:rsidRPr="00A81909">
              <w:rPr>
                <w:vertAlign w:val="superscript"/>
              </w:rPr>
              <w:t>a</w:t>
            </w:r>
            <w:proofErr w:type="spellEnd"/>
            <w:r w:rsidRPr="00A81909">
              <w:t xml:space="preserve"> rehabilitation in a facility or at </w:t>
            </w:r>
            <w:proofErr w:type="spellStart"/>
            <w:r w:rsidRPr="00A81909">
              <w:t>home,</w:t>
            </w:r>
            <w:r w:rsidRPr="00A81909">
              <w:rPr>
                <w:vertAlign w:val="superscript"/>
              </w:rPr>
              <w:t>a</w:t>
            </w:r>
            <w:proofErr w:type="spellEnd"/>
            <w:r w:rsidRPr="00A81909">
              <w:t xml:space="preserve"> home </w:t>
            </w:r>
            <w:proofErr w:type="spellStart"/>
            <w:r w:rsidRPr="00A81909">
              <w:t>care,</w:t>
            </w:r>
            <w:r w:rsidRPr="00A81909">
              <w:rPr>
                <w:vertAlign w:val="superscript"/>
              </w:rPr>
              <w:t>a</w:t>
            </w:r>
            <w:proofErr w:type="spellEnd"/>
            <w:r w:rsidRPr="00A81909">
              <w:t xml:space="preserve"> long-term care in nursing homes</w:t>
            </w:r>
            <w:r w:rsidRPr="00A81909">
              <w:rPr>
                <w:vertAlign w:val="superscript"/>
              </w:rPr>
              <w:t xml:space="preserve"> a</w:t>
            </w:r>
            <w:r w:rsidRPr="00A81909">
              <w:t>)</w:t>
            </w:r>
          </w:p>
          <w:p w14:paraId="12EB49B1" w14:textId="77777777" w:rsidR="004D7A2F" w:rsidRPr="00B45F1F" w:rsidRDefault="004D7A2F" w:rsidP="004D7A2F"/>
          <w:p w14:paraId="6776CB96" w14:textId="77777777" w:rsidR="004D7A2F" w:rsidRPr="00B45F1F" w:rsidRDefault="004D7A2F" w:rsidP="004D7A2F">
            <w:pPr>
              <w:rPr>
                <w:rFonts w:eastAsiaTheme="minorEastAsia"/>
              </w:rPr>
            </w:pPr>
            <w:r w:rsidRPr="00B45F1F">
              <w:t>Future related and unrelated healthcare costs</w:t>
            </w:r>
          </w:p>
          <w:p w14:paraId="536D33D9"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5700FF3C"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5C4C843A" w14:textId="77777777" w:rsidR="004D7A2F" w:rsidRDefault="004D7A2F" w:rsidP="004D7A2F">
            <w:pPr>
              <w:jc w:val="center"/>
              <w:rPr>
                <w:rFonts w:ascii="Menlo Regular" w:hAnsi="Menlo Regular" w:cs="Menlo Regular"/>
              </w:rPr>
            </w:pPr>
          </w:p>
          <w:p w14:paraId="7E798054" w14:textId="77777777" w:rsidR="004D7A2F" w:rsidRDefault="004D7A2F" w:rsidP="004D7A2F">
            <w:pPr>
              <w:jc w:val="center"/>
              <w:rPr>
                <w:rFonts w:ascii="Menlo Regular" w:hAnsi="Menlo Regular" w:cs="Menlo Regular"/>
              </w:rPr>
            </w:pPr>
          </w:p>
          <w:p w14:paraId="6ECB92D6" w14:textId="77777777" w:rsidR="00023B93" w:rsidRDefault="00023B93" w:rsidP="004D7A2F">
            <w:pPr>
              <w:jc w:val="center"/>
              <w:rPr>
                <w:rFonts w:ascii="Segoe UI Symbol" w:hAnsi="Segoe UI Symbol" w:cs="Segoe UI Symbol"/>
              </w:rPr>
            </w:pPr>
          </w:p>
          <w:p w14:paraId="5B0C9E44" w14:textId="77777777" w:rsidR="00023B93" w:rsidRDefault="00023B93" w:rsidP="004D7A2F">
            <w:pPr>
              <w:jc w:val="center"/>
              <w:rPr>
                <w:rFonts w:ascii="Segoe UI Symbol" w:hAnsi="Segoe UI Symbol" w:cs="Segoe UI Symbol"/>
              </w:rPr>
            </w:pPr>
          </w:p>
          <w:p w14:paraId="6CCF1230" w14:textId="77777777" w:rsidR="00023B93" w:rsidRDefault="00023B93" w:rsidP="004D7A2F">
            <w:pPr>
              <w:jc w:val="center"/>
              <w:rPr>
                <w:rFonts w:ascii="Segoe UI Symbol" w:hAnsi="Segoe UI Symbol" w:cs="Segoe UI Symbol"/>
              </w:rPr>
            </w:pPr>
          </w:p>
          <w:p w14:paraId="163D1FDD"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39E2E382" w14:textId="77777777" w:rsidR="004D7A2F" w:rsidRPr="00B45F1F" w:rsidRDefault="004D7A2F" w:rsidP="004D7A2F">
            <w:pPr>
              <w:rPr>
                <w:rFonts w:ascii="Menlo Regular" w:hAnsi="Menlo Regular" w:cs="Menlo Regular"/>
              </w:rPr>
            </w:pPr>
          </w:p>
        </w:tc>
        <w:tc>
          <w:tcPr>
            <w:tcW w:w="657" w:type="pct"/>
            <w:tcBorders>
              <w:top w:val="single" w:sz="4" w:space="0" w:color="auto"/>
              <w:left w:val="single" w:sz="4" w:space="0" w:color="auto"/>
              <w:bottom w:val="single" w:sz="4" w:space="0" w:color="auto"/>
              <w:right w:val="single" w:sz="4" w:space="0" w:color="auto"/>
            </w:tcBorders>
          </w:tcPr>
          <w:p w14:paraId="41FC12D0"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7E6A91DF" w14:textId="77777777" w:rsidR="004D7A2F" w:rsidRDefault="004D7A2F" w:rsidP="004D7A2F">
            <w:pPr>
              <w:jc w:val="center"/>
              <w:rPr>
                <w:rFonts w:ascii="Menlo Regular" w:hAnsi="Menlo Regular" w:cs="Menlo Regular"/>
              </w:rPr>
            </w:pPr>
          </w:p>
          <w:p w14:paraId="596B0FD2" w14:textId="77777777" w:rsidR="004D7A2F" w:rsidRDefault="004D7A2F" w:rsidP="004D7A2F">
            <w:pPr>
              <w:jc w:val="center"/>
              <w:rPr>
                <w:rFonts w:ascii="Menlo Regular" w:hAnsi="Menlo Regular" w:cs="Menlo Regular"/>
              </w:rPr>
            </w:pPr>
          </w:p>
          <w:p w14:paraId="32168E3C" w14:textId="77777777" w:rsidR="00023B93" w:rsidRDefault="00023B93" w:rsidP="004D7A2F">
            <w:pPr>
              <w:jc w:val="center"/>
              <w:rPr>
                <w:rFonts w:ascii="Segoe UI Symbol" w:hAnsi="Segoe UI Symbol" w:cs="Segoe UI Symbol"/>
              </w:rPr>
            </w:pPr>
          </w:p>
          <w:p w14:paraId="064C10EE" w14:textId="77777777" w:rsidR="00023B93" w:rsidRDefault="00023B93" w:rsidP="004D7A2F">
            <w:pPr>
              <w:jc w:val="center"/>
              <w:rPr>
                <w:rFonts w:ascii="Segoe UI Symbol" w:hAnsi="Segoe UI Symbol" w:cs="Segoe UI Symbol"/>
              </w:rPr>
            </w:pPr>
          </w:p>
          <w:p w14:paraId="1F78E77A" w14:textId="77777777" w:rsidR="00023B93" w:rsidRDefault="00023B93" w:rsidP="004D7A2F">
            <w:pPr>
              <w:jc w:val="center"/>
              <w:rPr>
                <w:rFonts w:ascii="Segoe UI Symbol" w:hAnsi="Segoe UI Symbol" w:cs="Segoe UI Symbol"/>
              </w:rPr>
            </w:pPr>
          </w:p>
          <w:p w14:paraId="7B4AD635"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3BBBFF6E" w14:textId="77777777" w:rsidR="004D7A2F" w:rsidRPr="00B45F1F" w:rsidRDefault="004D7A2F" w:rsidP="004D7A2F">
            <w:pP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36430098" w14:textId="77777777" w:rsidR="004D7A2F" w:rsidRPr="00B45F1F" w:rsidRDefault="004D7A2F" w:rsidP="004D7A2F"/>
        </w:tc>
      </w:tr>
      <w:tr w:rsidR="004D7A2F" w:rsidRPr="00B45F1F" w14:paraId="48936770"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50A74376" w14:textId="77777777" w:rsidR="004D7A2F" w:rsidRPr="00B45F1F" w:rsidRDefault="004D7A2F" w:rsidP="004D7A2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D3D4B1" w14:textId="77777777" w:rsidR="004D7A2F" w:rsidRPr="00B45F1F" w:rsidRDefault="004D7A2F" w:rsidP="004D7A2F">
            <w:pPr>
              <w:rPr>
                <w:rFonts w:asciiTheme="minorHAnsi" w:eastAsiaTheme="minorEastAsia" w:hAnsiTheme="minorHAnsi" w:cstheme="minorBidi"/>
              </w:rPr>
            </w:pPr>
            <w:r w:rsidRPr="00B45F1F">
              <w:t>Public health costs</w:t>
            </w:r>
          </w:p>
        </w:tc>
      </w:tr>
      <w:tr w:rsidR="00023B93" w:rsidRPr="00B45F1F" w14:paraId="11FF07BB"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59F4050F" w14:textId="77777777" w:rsidR="00023B93" w:rsidRPr="00B45F1F" w:rsidRDefault="00023B93" w:rsidP="00023B93">
            <w:pPr>
              <w:rPr>
                <w:sz w:val="24"/>
              </w:rPr>
            </w:pPr>
          </w:p>
        </w:tc>
        <w:tc>
          <w:tcPr>
            <w:tcW w:w="1712" w:type="pct"/>
            <w:tcBorders>
              <w:top w:val="single" w:sz="4" w:space="0" w:color="auto"/>
              <w:left w:val="single" w:sz="4" w:space="0" w:color="auto"/>
              <w:bottom w:val="single" w:sz="4" w:space="0" w:color="auto"/>
              <w:right w:val="single" w:sz="4" w:space="0" w:color="auto"/>
            </w:tcBorders>
          </w:tcPr>
          <w:p w14:paraId="0172F455" w14:textId="57C4B68D" w:rsidR="00023B93" w:rsidRPr="00B45F1F" w:rsidRDefault="00023B93" w:rsidP="00023B93">
            <w:pPr>
              <w:rPr>
                <w:rFonts w:cs="Times"/>
              </w:rPr>
            </w:pPr>
            <w:r w:rsidRPr="00B45F1F">
              <w:t xml:space="preserve">Program-related costs (e.g., </w:t>
            </w:r>
            <w:r w:rsidRPr="00B45F1F">
              <w:rPr>
                <w:rFonts w:cs="Times"/>
              </w:rPr>
              <w:t>implementation, delivery and recurrent</w:t>
            </w:r>
            <w:r>
              <w:rPr>
                <w:rFonts w:cs="Times"/>
              </w:rPr>
              <w:t xml:space="preserve"> </w:t>
            </w:r>
            <w:r w:rsidRPr="00B45F1F">
              <w:rPr>
                <w:rFonts w:cs="Times"/>
              </w:rPr>
              <w:t>costs, public health campaigns, health promotion activities, transaction costs, population-based screening, epidemiologic surveillance, contact tracing, investigation and management of outbreaks)</w:t>
            </w:r>
          </w:p>
          <w:p w14:paraId="3214193A" w14:textId="77777777" w:rsidR="00023B93" w:rsidRPr="00B45F1F" w:rsidRDefault="00023B93" w:rsidP="00023B93">
            <w:pPr>
              <w:rPr>
                <w:rFonts w:cstheme="minorBidi"/>
              </w:rPr>
            </w:pPr>
          </w:p>
          <w:p w14:paraId="48189053" w14:textId="6DC2F7D2" w:rsidR="00023B93" w:rsidRPr="00B45F1F" w:rsidRDefault="00023B93" w:rsidP="00023B93">
            <w:r w:rsidRPr="00B45F1F">
              <w:t>Intervention-related costs (e.g.,</w:t>
            </w:r>
            <w:r w:rsidRPr="00B45F1F">
              <w:rPr>
                <w:rFonts w:cs="Times"/>
              </w:rPr>
              <w:t xml:space="preserve"> cost of vaccine doses, distribution such as transportation and cold storage, administration including </w:t>
            </w:r>
            <w:r>
              <w:rPr>
                <w:rFonts w:cs="Times"/>
              </w:rPr>
              <w:t xml:space="preserve">personnel, </w:t>
            </w:r>
            <w:r w:rsidRPr="00B45F1F">
              <w:rPr>
                <w:rFonts w:cs="Times"/>
              </w:rPr>
              <w:t>wastage and ancillary supplies)</w:t>
            </w:r>
          </w:p>
          <w:p w14:paraId="7165A5B7" w14:textId="77777777" w:rsidR="00023B93" w:rsidRPr="00B45F1F" w:rsidRDefault="00023B93" w:rsidP="00023B93"/>
          <w:p w14:paraId="639352AB" w14:textId="77777777" w:rsidR="00023B93" w:rsidRPr="00B45F1F" w:rsidRDefault="00023B93" w:rsidP="00023B93"/>
        </w:tc>
        <w:tc>
          <w:tcPr>
            <w:tcW w:w="654" w:type="pct"/>
            <w:tcBorders>
              <w:top w:val="single" w:sz="4" w:space="0" w:color="auto"/>
              <w:left w:val="single" w:sz="4" w:space="0" w:color="auto"/>
              <w:bottom w:val="single" w:sz="4" w:space="0" w:color="auto"/>
              <w:right w:val="single" w:sz="4" w:space="0" w:color="auto"/>
            </w:tcBorders>
          </w:tcPr>
          <w:p w14:paraId="2717A9E2" w14:textId="77777777" w:rsidR="00023B93" w:rsidRDefault="00023B93" w:rsidP="00023B93">
            <w:pPr>
              <w:jc w:val="center"/>
              <w:rPr>
                <w:rFonts w:ascii="Segoe UI Symbol" w:hAnsi="Segoe UI Symbol" w:cs="Segoe UI Symbol"/>
              </w:rPr>
            </w:pPr>
          </w:p>
          <w:p w14:paraId="5E3DBA34"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011D57DA" w14:textId="77777777" w:rsidR="00023B93" w:rsidRDefault="00023B93" w:rsidP="00023B93">
            <w:pPr>
              <w:jc w:val="center"/>
              <w:rPr>
                <w:rFonts w:ascii="Menlo Regular" w:hAnsi="Menlo Regular" w:cs="Menlo Regular"/>
              </w:rPr>
            </w:pPr>
          </w:p>
          <w:p w14:paraId="5DBFFC71" w14:textId="77777777" w:rsidR="00023B93" w:rsidRDefault="00023B93" w:rsidP="00023B93">
            <w:pPr>
              <w:jc w:val="center"/>
              <w:rPr>
                <w:rFonts w:ascii="Menlo Regular" w:hAnsi="Menlo Regular" w:cs="Menlo Regular"/>
              </w:rPr>
            </w:pPr>
          </w:p>
          <w:p w14:paraId="29446860" w14:textId="77777777" w:rsidR="00023B93" w:rsidRDefault="00023B93" w:rsidP="00023B93">
            <w:pPr>
              <w:jc w:val="center"/>
              <w:rPr>
                <w:rFonts w:ascii="Segoe UI Symbol" w:hAnsi="Segoe UI Symbol" w:cs="Segoe UI Symbol"/>
              </w:rPr>
            </w:pPr>
          </w:p>
          <w:p w14:paraId="4064EA57" w14:textId="77777777" w:rsidR="00023B93" w:rsidRDefault="00023B93" w:rsidP="00023B93">
            <w:pPr>
              <w:jc w:val="center"/>
              <w:rPr>
                <w:rFonts w:ascii="Segoe UI Symbol" w:hAnsi="Segoe UI Symbol" w:cs="Segoe UI Symbol"/>
              </w:rPr>
            </w:pPr>
          </w:p>
          <w:p w14:paraId="7A7EDFAC" w14:textId="77777777" w:rsidR="00023B93" w:rsidRDefault="00023B93" w:rsidP="00023B93">
            <w:pPr>
              <w:jc w:val="center"/>
              <w:rPr>
                <w:rFonts w:ascii="Segoe UI Symbol" w:hAnsi="Segoe UI Symbol" w:cs="Segoe UI Symbol"/>
              </w:rPr>
            </w:pPr>
          </w:p>
          <w:p w14:paraId="384A022C" w14:textId="77777777" w:rsidR="00023B93" w:rsidRDefault="00023B93" w:rsidP="00023B93">
            <w:pPr>
              <w:jc w:val="center"/>
              <w:rPr>
                <w:rFonts w:ascii="Segoe UI Symbol" w:hAnsi="Segoe UI Symbol" w:cs="Segoe UI Symbol"/>
              </w:rPr>
            </w:pPr>
          </w:p>
          <w:p w14:paraId="1456CB59" w14:textId="77777777" w:rsidR="00023B93" w:rsidRDefault="00023B93" w:rsidP="00023B93">
            <w:pPr>
              <w:jc w:val="center"/>
              <w:rPr>
                <w:rFonts w:ascii="Segoe UI Symbol" w:hAnsi="Segoe UI Symbol" w:cs="Segoe UI Symbol"/>
              </w:rPr>
            </w:pPr>
          </w:p>
          <w:p w14:paraId="3D28C31B" w14:textId="77777777" w:rsidR="00023B93" w:rsidRDefault="00023B93" w:rsidP="00023B93">
            <w:pPr>
              <w:jc w:val="center"/>
              <w:rPr>
                <w:rFonts w:ascii="Segoe UI Symbol" w:hAnsi="Segoe UI Symbol" w:cs="Segoe UI Symbol"/>
              </w:rPr>
            </w:pPr>
          </w:p>
          <w:p w14:paraId="7057C20B"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4C6DB8B6" w14:textId="77777777" w:rsidR="00023B93" w:rsidRPr="00B45F1F" w:rsidRDefault="00023B93" w:rsidP="00023B93">
            <w:pPr>
              <w:jc w:val="center"/>
            </w:pPr>
          </w:p>
        </w:tc>
        <w:tc>
          <w:tcPr>
            <w:tcW w:w="657" w:type="pct"/>
            <w:tcBorders>
              <w:top w:val="single" w:sz="4" w:space="0" w:color="auto"/>
              <w:left w:val="single" w:sz="4" w:space="0" w:color="auto"/>
              <w:bottom w:val="single" w:sz="4" w:space="0" w:color="auto"/>
              <w:right w:val="single" w:sz="4" w:space="0" w:color="auto"/>
            </w:tcBorders>
          </w:tcPr>
          <w:p w14:paraId="0A815FF8" w14:textId="77777777" w:rsidR="00023B93" w:rsidRDefault="00023B93" w:rsidP="00023B93">
            <w:pPr>
              <w:jc w:val="center"/>
              <w:rPr>
                <w:rFonts w:ascii="Segoe UI Symbol" w:hAnsi="Segoe UI Symbol" w:cs="Segoe UI Symbol"/>
              </w:rPr>
            </w:pPr>
          </w:p>
          <w:p w14:paraId="71BC03DF"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54ED8729" w14:textId="77777777" w:rsidR="00023B93" w:rsidRDefault="00023B93" w:rsidP="00023B93">
            <w:pPr>
              <w:jc w:val="center"/>
              <w:rPr>
                <w:rFonts w:ascii="Menlo Regular" w:hAnsi="Menlo Regular" w:cs="Menlo Regular"/>
              </w:rPr>
            </w:pPr>
          </w:p>
          <w:p w14:paraId="37670131" w14:textId="77777777" w:rsidR="00023B93" w:rsidRDefault="00023B93" w:rsidP="00023B93">
            <w:pPr>
              <w:jc w:val="center"/>
              <w:rPr>
                <w:rFonts w:ascii="Menlo Regular" w:hAnsi="Menlo Regular" w:cs="Menlo Regular"/>
              </w:rPr>
            </w:pPr>
          </w:p>
          <w:p w14:paraId="05A591B7" w14:textId="77777777" w:rsidR="00023B93" w:rsidRDefault="00023B93" w:rsidP="00023B93">
            <w:pPr>
              <w:jc w:val="center"/>
              <w:rPr>
                <w:rFonts w:ascii="Segoe UI Symbol" w:hAnsi="Segoe UI Symbol" w:cs="Segoe UI Symbol"/>
              </w:rPr>
            </w:pPr>
          </w:p>
          <w:p w14:paraId="3BD3D5F3" w14:textId="77777777" w:rsidR="00023B93" w:rsidRDefault="00023B93" w:rsidP="00023B93">
            <w:pPr>
              <w:jc w:val="center"/>
              <w:rPr>
                <w:rFonts w:ascii="Segoe UI Symbol" w:hAnsi="Segoe UI Symbol" w:cs="Segoe UI Symbol"/>
              </w:rPr>
            </w:pPr>
          </w:p>
          <w:p w14:paraId="48C39528" w14:textId="77777777" w:rsidR="00023B93" w:rsidRDefault="00023B93" w:rsidP="00023B93">
            <w:pPr>
              <w:jc w:val="center"/>
              <w:rPr>
                <w:rFonts w:ascii="Segoe UI Symbol" w:hAnsi="Segoe UI Symbol" w:cs="Segoe UI Symbol"/>
              </w:rPr>
            </w:pPr>
          </w:p>
          <w:p w14:paraId="751C937A" w14:textId="77777777" w:rsidR="00023B93" w:rsidRDefault="00023B93" w:rsidP="00023B93">
            <w:pPr>
              <w:jc w:val="center"/>
              <w:rPr>
                <w:rFonts w:ascii="Segoe UI Symbol" w:hAnsi="Segoe UI Symbol" w:cs="Segoe UI Symbol"/>
              </w:rPr>
            </w:pPr>
          </w:p>
          <w:p w14:paraId="6BFA2A9C" w14:textId="77777777" w:rsidR="00023B93" w:rsidRDefault="00023B93" w:rsidP="00023B93">
            <w:pPr>
              <w:jc w:val="center"/>
              <w:rPr>
                <w:rFonts w:ascii="Segoe UI Symbol" w:hAnsi="Segoe UI Symbol" w:cs="Segoe UI Symbol"/>
              </w:rPr>
            </w:pPr>
          </w:p>
          <w:p w14:paraId="3E278269" w14:textId="77777777" w:rsidR="00023B93" w:rsidRDefault="00023B93" w:rsidP="00023B93">
            <w:pPr>
              <w:jc w:val="center"/>
              <w:rPr>
                <w:rFonts w:ascii="Segoe UI Symbol" w:hAnsi="Segoe UI Symbol" w:cs="Segoe UI Symbol"/>
              </w:rPr>
            </w:pPr>
          </w:p>
          <w:p w14:paraId="123DFD1F" w14:textId="77777777" w:rsidR="00023B93" w:rsidRDefault="00023B93" w:rsidP="00023B93">
            <w:pPr>
              <w:jc w:val="center"/>
              <w:rPr>
                <w:rFonts w:ascii="Menlo Regular" w:eastAsiaTheme="minorEastAsia" w:hAnsi="Menlo Regular" w:cs="Menlo Regular"/>
              </w:rPr>
            </w:pPr>
            <w:r>
              <w:rPr>
                <w:rFonts w:ascii="Segoe UI Symbol" w:hAnsi="Segoe UI Symbol" w:cs="Segoe UI Symbol"/>
              </w:rPr>
              <w:t>☐</w:t>
            </w:r>
          </w:p>
          <w:p w14:paraId="245BA6FD" w14:textId="77777777" w:rsidR="00023B93" w:rsidRPr="00B45F1F" w:rsidRDefault="00023B93" w:rsidP="00023B93">
            <w:pPr>
              <w:jc w:val="center"/>
            </w:pPr>
          </w:p>
        </w:tc>
        <w:tc>
          <w:tcPr>
            <w:tcW w:w="994" w:type="pct"/>
            <w:tcBorders>
              <w:top w:val="single" w:sz="4" w:space="0" w:color="auto"/>
              <w:left w:val="single" w:sz="4" w:space="0" w:color="auto"/>
              <w:bottom w:val="single" w:sz="4" w:space="0" w:color="auto"/>
              <w:right w:val="single" w:sz="4" w:space="0" w:color="auto"/>
            </w:tcBorders>
          </w:tcPr>
          <w:p w14:paraId="6B21FD4B" w14:textId="77777777" w:rsidR="00023B93" w:rsidRPr="00B45F1F" w:rsidRDefault="00023B93" w:rsidP="00023B93">
            <w:pPr>
              <w:rPr>
                <w:rFonts w:asciiTheme="minorHAnsi" w:hAnsiTheme="minorHAnsi" w:cstheme="minorBidi"/>
              </w:rPr>
            </w:pPr>
          </w:p>
        </w:tc>
      </w:tr>
      <w:tr w:rsidR="004D7A2F" w:rsidRPr="00B45F1F" w14:paraId="3ADC7AC0" w14:textId="77777777" w:rsidTr="00852065">
        <w:tc>
          <w:tcPr>
            <w:tcW w:w="983" w:type="pct"/>
            <w:tcBorders>
              <w:top w:val="single" w:sz="4" w:space="0" w:color="auto"/>
              <w:left w:val="single" w:sz="4" w:space="0" w:color="auto"/>
              <w:bottom w:val="single" w:sz="4" w:space="0" w:color="auto"/>
              <w:right w:val="single" w:sz="4" w:space="0" w:color="auto"/>
            </w:tcBorders>
            <w:hideMark/>
          </w:tcPr>
          <w:p w14:paraId="7FD8508B" w14:textId="77777777" w:rsidR="004D7A2F" w:rsidRPr="00B45F1F" w:rsidRDefault="004D7A2F" w:rsidP="004D7A2F">
            <w:pPr>
              <w:rPr>
                <w:rFonts w:eastAsiaTheme="minorEastAsia"/>
              </w:rPr>
            </w:pPr>
            <w:r w:rsidRPr="00B45F1F">
              <w:t>Healthcare costs NOT funded by the health system</w:t>
            </w:r>
          </w:p>
        </w:tc>
        <w:tc>
          <w:tcPr>
            <w:tcW w:w="1712" w:type="pct"/>
            <w:tcBorders>
              <w:top w:val="single" w:sz="4" w:space="0" w:color="auto"/>
              <w:left w:val="single" w:sz="4" w:space="0" w:color="auto"/>
              <w:bottom w:val="single" w:sz="4" w:space="0" w:color="auto"/>
              <w:right w:val="single" w:sz="4" w:space="0" w:color="auto"/>
            </w:tcBorders>
          </w:tcPr>
          <w:p w14:paraId="2896ECDE" w14:textId="77777777" w:rsidR="004D7A2F" w:rsidRPr="00B45F1F" w:rsidRDefault="004D7A2F" w:rsidP="004D7A2F">
            <w:r w:rsidRPr="00B45F1F">
              <w:t>Drug treatments (in some cases)</w:t>
            </w:r>
          </w:p>
          <w:p w14:paraId="4109CA9A" w14:textId="77777777" w:rsidR="004D7A2F" w:rsidRPr="00B45F1F" w:rsidRDefault="004D7A2F" w:rsidP="004D7A2F"/>
          <w:p w14:paraId="2FAE5A80" w14:textId="77777777" w:rsidR="004D7A2F" w:rsidRPr="00B45F1F" w:rsidRDefault="004D7A2F" w:rsidP="004D7A2F">
            <w:r w:rsidRPr="00A81909">
              <w:t xml:space="preserve">Formal caregiver </w:t>
            </w:r>
            <w:proofErr w:type="spellStart"/>
            <w:r w:rsidRPr="00A81909">
              <w:t>services,</w:t>
            </w:r>
            <w:r w:rsidRPr="00A81909">
              <w:rPr>
                <w:vertAlign w:val="superscript"/>
              </w:rPr>
              <w:t>a</w:t>
            </w:r>
            <w:proofErr w:type="spellEnd"/>
            <w:r w:rsidRPr="00A81909">
              <w:t xml:space="preserve"> rehabilitation in a facility or at </w:t>
            </w:r>
            <w:proofErr w:type="spellStart"/>
            <w:r w:rsidRPr="00A81909">
              <w:t>home,</w:t>
            </w:r>
            <w:r w:rsidRPr="00A81909">
              <w:rPr>
                <w:vertAlign w:val="superscript"/>
              </w:rPr>
              <w:t>a</w:t>
            </w:r>
            <w:proofErr w:type="spellEnd"/>
            <w:r w:rsidRPr="00A81909">
              <w:t xml:space="preserve"> home </w:t>
            </w:r>
            <w:proofErr w:type="spellStart"/>
            <w:r w:rsidRPr="00A81909">
              <w:t>care,</w:t>
            </w:r>
            <w:r w:rsidRPr="00A81909">
              <w:rPr>
                <w:vertAlign w:val="superscript"/>
              </w:rPr>
              <w:t>a</w:t>
            </w:r>
            <w:proofErr w:type="spellEnd"/>
            <w:r w:rsidRPr="00A81909">
              <w:t xml:space="preserve"> long-term care in nursing </w:t>
            </w:r>
            <w:proofErr w:type="spellStart"/>
            <w:r w:rsidRPr="00A81909">
              <w:t>homes</w:t>
            </w:r>
            <w:r w:rsidRPr="00A81909">
              <w:rPr>
                <w:vertAlign w:val="superscript"/>
              </w:rPr>
              <w:t>a</w:t>
            </w:r>
            <w:proofErr w:type="spellEnd"/>
            <w:r w:rsidRPr="00A81909">
              <w:t xml:space="preserve"> (in some</w:t>
            </w:r>
            <w:r w:rsidRPr="00B45F1F">
              <w:t xml:space="preserve"> cases)</w:t>
            </w:r>
          </w:p>
          <w:p w14:paraId="4ED2B132" w14:textId="77777777" w:rsidR="004D7A2F" w:rsidRPr="00B45F1F" w:rsidRDefault="004D7A2F" w:rsidP="004D7A2F"/>
          <w:p w14:paraId="03E4BD0F" w14:textId="77777777" w:rsidR="004D7A2F" w:rsidRPr="00B45F1F" w:rsidRDefault="004D7A2F" w:rsidP="004D7A2F">
            <w:pPr>
              <w:rPr>
                <w:rFonts w:eastAsiaTheme="minorEastAsia"/>
              </w:rPr>
            </w:pPr>
            <w:r w:rsidRPr="00B45F1F">
              <w:t>Miscellaneous out-of-pocket costs (e.g., non-prescription medications)</w:t>
            </w:r>
          </w:p>
          <w:p w14:paraId="79359F85" w14:textId="77777777" w:rsidR="004D7A2F" w:rsidRPr="00B45F1F" w:rsidRDefault="004D7A2F" w:rsidP="004D7A2F"/>
          <w:p w14:paraId="19359E91" w14:textId="77777777" w:rsidR="004D7A2F" w:rsidRPr="00B45F1F" w:rsidRDefault="004D7A2F" w:rsidP="004D7A2F">
            <w:pPr>
              <w:rPr>
                <w:rFonts w:eastAsiaTheme="minorEastAsia"/>
              </w:rPr>
            </w:pPr>
            <w:r w:rsidRPr="00B45F1F">
              <w:t>Ancillary costs (e.g., private insurance copayments, dental care, vision care, assistive devices, physiotherapy, etc.)</w:t>
            </w:r>
          </w:p>
          <w:p w14:paraId="3910CDDC"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54B638B4" w14:textId="77777777" w:rsidR="004D7A2F" w:rsidRPr="00B45F1F" w:rsidRDefault="004D7A2F" w:rsidP="004D7A2F">
            <w:pPr>
              <w:jc w:val="center"/>
              <w:rPr>
                <w:rFonts w:eastAsiaTheme="minorEastAsia"/>
              </w:rPr>
            </w:pPr>
            <w:r w:rsidRPr="00B45F1F">
              <w:t>N/A</w:t>
            </w:r>
          </w:p>
          <w:p w14:paraId="6DAA2BAD" w14:textId="77777777" w:rsidR="004D7A2F" w:rsidRPr="00B45F1F" w:rsidRDefault="004D7A2F" w:rsidP="004D7A2F">
            <w:pPr>
              <w:jc w:val="center"/>
            </w:pPr>
          </w:p>
          <w:p w14:paraId="345A8755" w14:textId="77777777" w:rsidR="004D7A2F" w:rsidRPr="00B45F1F" w:rsidRDefault="004D7A2F" w:rsidP="004D7A2F">
            <w:pPr>
              <w:jc w:val="center"/>
            </w:pPr>
          </w:p>
          <w:p w14:paraId="1006888C" w14:textId="77777777" w:rsidR="004D7A2F" w:rsidRPr="00B45F1F" w:rsidRDefault="004D7A2F" w:rsidP="004D7A2F">
            <w:pPr>
              <w:jc w:val="center"/>
            </w:pPr>
            <w:r w:rsidRPr="00B45F1F">
              <w:t>N/A</w:t>
            </w:r>
          </w:p>
          <w:p w14:paraId="65B10CF8" w14:textId="77777777" w:rsidR="004D7A2F" w:rsidRPr="00B45F1F" w:rsidRDefault="004D7A2F" w:rsidP="004D7A2F">
            <w:pPr>
              <w:jc w:val="center"/>
            </w:pPr>
          </w:p>
          <w:p w14:paraId="544B6314" w14:textId="77777777" w:rsidR="004D7A2F" w:rsidRPr="00B45F1F" w:rsidRDefault="004D7A2F" w:rsidP="004D7A2F">
            <w:pPr>
              <w:jc w:val="center"/>
            </w:pPr>
          </w:p>
          <w:p w14:paraId="6B24E010" w14:textId="77777777" w:rsidR="004D7A2F" w:rsidRPr="00B45F1F" w:rsidRDefault="004D7A2F" w:rsidP="004D7A2F">
            <w:pPr>
              <w:jc w:val="center"/>
            </w:pPr>
          </w:p>
          <w:p w14:paraId="00B4B1F0" w14:textId="77777777" w:rsidR="004D7A2F" w:rsidRPr="00B45F1F" w:rsidRDefault="004D7A2F" w:rsidP="004D7A2F">
            <w:pPr>
              <w:jc w:val="center"/>
            </w:pPr>
            <w:r w:rsidRPr="00B45F1F">
              <w:t>N/A</w:t>
            </w:r>
          </w:p>
          <w:p w14:paraId="2F1AFBDC" w14:textId="77777777" w:rsidR="004D7A2F" w:rsidRPr="00B45F1F" w:rsidRDefault="004D7A2F" w:rsidP="004D7A2F">
            <w:pPr>
              <w:jc w:val="center"/>
            </w:pPr>
          </w:p>
          <w:p w14:paraId="393CFF30" w14:textId="77777777" w:rsidR="004D7A2F" w:rsidRPr="00B45F1F" w:rsidRDefault="004D7A2F" w:rsidP="004D7A2F">
            <w:pPr>
              <w:jc w:val="center"/>
            </w:pPr>
          </w:p>
          <w:p w14:paraId="7416B8BA" w14:textId="77777777" w:rsidR="004D7A2F" w:rsidRPr="00B45F1F" w:rsidRDefault="004D7A2F" w:rsidP="004D7A2F">
            <w:pPr>
              <w:jc w:val="center"/>
            </w:pPr>
            <w:r w:rsidRPr="00B45F1F">
              <w:t>N/A</w:t>
            </w:r>
          </w:p>
          <w:p w14:paraId="26B9A977" w14:textId="77777777" w:rsidR="004D7A2F" w:rsidRPr="00B45F1F" w:rsidRDefault="004D7A2F" w:rsidP="004D7A2F">
            <w:pPr>
              <w:jc w:val="center"/>
            </w:pPr>
          </w:p>
        </w:tc>
        <w:tc>
          <w:tcPr>
            <w:tcW w:w="657" w:type="pct"/>
            <w:tcBorders>
              <w:top w:val="single" w:sz="4" w:space="0" w:color="auto"/>
              <w:left w:val="single" w:sz="4" w:space="0" w:color="auto"/>
              <w:bottom w:val="single" w:sz="4" w:space="0" w:color="auto"/>
              <w:right w:val="single" w:sz="4" w:space="0" w:color="auto"/>
            </w:tcBorders>
          </w:tcPr>
          <w:p w14:paraId="590ABAA9"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3DC78AD0" w14:textId="77777777" w:rsidR="004D7A2F" w:rsidRDefault="004D7A2F" w:rsidP="004D7A2F">
            <w:pPr>
              <w:jc w:val="center"/>
              <w:rPr>
                <w:rFonts w:ascii="Segoe UI Symbol" w:hAnsi="Segoe UI Symbol" w:cs="Segoe UI Symbol"/>
              </w:rPr>
            </w:pPr>
          </w:p>
          <w:p w14:paraId="0BA7C05C"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2B253138" w14:textId="77777777" w:rsidR="004D7A2F" w:rsidRDefault="004D7A2F" w:rsidP="004D7A2F">
            <w:pPr>
              <w:jc w:val="center"/>
              <w:rPr>
                <w:rFonts w:ascii="Segoe UI Symbol" w:hAnsi="Segoe UI Symbol" w:cs="Segoe UI Symbol"/>
              </w:rPr>
            </w:pPr>
          </w:p>
          <w:p w14:paraId="130A2FFA" w14:textId="77777777" w:rsidR="004D7A2F" w:rsidRDefault="004D7A2F" w:rsidP="004D7A2F">
            <w:pPr>
              <w:jc w:val="center"/>
              <w:rPr>
                <w:rFonts w:ascii="Segoe UI Symbol" w:hAnsi="Segoe UI Symbol" w:cs="Segoe UI Symbol"/>
              </w:rPr>
            </w:pPr>
          </w:p>
          <w:p w14:paraId="7AF8B76B" w14:textId="08DF4F95" w:rsidR="004D7A2F" w:rsidRPr="00395479" w:rsidRDefault="004D7A2F" w:rsidP="004D7A2F">
            <w:pPr>
              <w:jc w:val="center"/>
              <w:rPr>
                <w:rFonts w:ascii="Menlo Regular" w:eastAsiaTheme="minorEastAsia" w:hAnsi="Menlo Regular" w:cs="Menlo Regular"/>
              </w:rPr>
            </w:pPr>
            <w:r>
              <w:rPr>
                <w:rFonts w:ascii="Segoe UI Symbol" w:hAnsi="Segoe UI Symbol" w:cs="Segoe UI Symbol"/>
              </w:rPr>
              <w:t>☐</w:t>
            </w:r>
          </w:p>
          <w:p w14:paraId="32A1832D" w14:textId="77777777" w:rsidR="004D7A2F" w:rsidRDefault="004D7A2F" w:rsidP="004D7A2F">
            <w:pPr>
              <w:jc w:val="center"/>
              <w:rPr>
                <w:rFonts w:ascii="Segoe UI Symbol" w:hAnsi="Segoe UI Symbol" w:cs="Segoe UI Symbol"/>
              </w:rPr>
            </w:pPr>
          </w:p>
          <w:p w14:paraId="79322033" w14:textId="77777777" w:rsidR="004D7A2F" w:rsidRDefault="004D7A2F" w:rsidP="004D7A2F">
            <w:pPr>
              <w:jc w:val="center"/>
              <w:rPr>
                <w:rFonts w:ascii="Segoe UI Symbol" w:hAnsi="Segoe UI Symbol" w:cs="Segoe UI Symbol"/>
              </w:rPr>
            </w:pPr>
          </w:p>
          <w:p w14:paraId="249D3358"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5E82F62A" w14:textId="3584B826" w:rsidR="004D7A2F" w:rsidRPr="00496E49" w:rsidRDefault="004D7A2F" w:rsidP="004D7A2F">
            <w:pPr>
              <w:jc w:val="center"/>
              <w:rPr>
                <w:rFonts w:ascii="Segoe UI" w:hAnsi="Segoe UI" w:cs="Segoe UI"/>
                <w:b/>
                <w:bCs/>
                <w:color w:val="002060"/>
                <w:sz w:val="16"/>
                <w:szCs w:val="16"/>
                <w:highlight w:val="cyan"/>
              </w:rPr>
            </w:pPr>
          </w:p>
        </w:tc>
        <w:tc>
          <w:tcPr>
            <w:tcW w:w="994" w:type="pct"/>
            <w:tcBorders>
              <w:top w:val="single" w:sz="4" w:space="0" w:color="auto"/>
              <w:left w:val="single" w:sz="4" w:space="0" w:color="auto"/>
              <w:bottom w:val="single" w:sz="4" w:space="0" w:color="auto"/>
              <w:right w:val="single" w:sz="4" w:space="0" w:color="auto"/>
            </w:tcBorders>
          </w:tcPr>
          <w:p w14:paraId="612A9D2C" w14:textId="77777777" w:rsidR="004D7A2F" w:rsidRPr="00B45F1F" w:rsidRDefault="004D7A2F" w:rsidP="004D7A2F"/>
        </w:tc>
      </w:tr>
      <w:tr w:rsidR="004D7A2F" w:rsidRPr="00B45F1F" w14:paraId="27C559A7" w14:textId="77777777" w:rsidTr="00852065">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5DE274" w14:textId="77777777" w:rsidR="004D7A2F" w:rsidRPr="00B45F1F" w:rsidRDefault="004D7A2F" w:rsidP="004D7A2F">
            <w:pPr>
              <w:rPr>
                <w:rFonts w:asciiTheme="minorHAnsi" w:eastAsiaTheme="minorEastAsia" w:hAnsiTheme="minorHAnsi" w:cstheme="minorBidi"/>
                <w:i/>
              </w:rPr>
            </w:pPr>
            <w:r w:rsidRPr="00B45F1F">
              <w:rPr>
                <w:i/>
              </w:rPr>
              <w:t>Non-Health Areas</w:t>
            </w:r>
          </w:p>
        </w:tc>
      </w:tr>
      <w:tr w:rsidR="004D7A2F" w:rsidRPr="00B45F1F" w14:paraId="581B2844" w14:textId="77777777" w:rsidTr="00852065">
        <w:trPr>
          <w:trHeight w:val="749"/>
        </w:trPr>
        <w:tc>
          <w:tcPr>
            <w:tcW w:w="983" w:type="pct"/>
            <w:tcBorders>
              <w:top w:val="single" w:sz="4" w:space="0" w:color="auto"/>
              <w:left w:val="single" w:sz="4" w:space="0" w:color="auto"/>
              <w:bottom w:val="single" w:sz="4" w:space="0" w:color="auto"/>
              <w:right w:val="single" w:sz="4" w:space="0" w:color="auto"/>
            </w:tcBorders>
            <w:hideMark/>
          </w:tcPr>
          <w:p w14:paraId="590D2984" w14:textId="77777777" w:rsidR="004D7A2F" w:rsidRPr="00B45F1F" w:rsidRDefault="004D7A2F" w:rsidP="004D7A2F">
            <w:r w:rsidRPr="00B45F1F">
              <w:t>Direct out-of-pocket costs</w:t>
            </w:r>
          </w:p>
        </w:tc>
        <w:tc>
          <w:tcPr>
            <w:tcW w:w="1712" w:type="pct"/>
            <w:tcBorders>
              <w:top w:val="single" w:sz="4" w:space="0" w:color="auto"/>
              <w:left w:val="single" w:sz="4" w:space="0" w:color="auto"/>
              <w:bottom w:val="single" w:sz="4" w:space="0" w:color="auto"/>
              <w:right w:val="single" w:sz="4" w:space="0" w:color="auto"/>
            </w:tcBorders>
          </w:tcPr>
          <w:p w14:paraId="68FEA297" w14:textId="77777777" w:rsidR="004D7A2F" w:rsidRPr="00B45F1F" w:rsidRDefault="004D7A2F" w:rsidP="004D7A2F">
            <w:r w:rsidRPr="00B45F1F">
              <w:t>Transportation costs</w:t>
            </w:r>
          </w:p>
          <w:p w14:paraId="0BB05B71" w14:textId="77777777" w:rsidR="004D7A2F" w:rsidRPr="00B45F1F" w:rsidRDefault="004D7A2F" w:rsidP="004D7A2F"/>
          <w:p w14:paraId="07B0B6B3" w14:textId="77777777" w:rsidR="004D7A2F" w:rsidRPr="00B45F1F" w:rsidRDefault="004D7A2F" w:rsidP="004D7A2F">
            <w:pPr>
              <w:rPr>
                <w:rFonts w:eastAsiaTheme="minorEastAsia"/>
              </w:rPr>
            </w:pPr>
            <w:r w:rsidRPr="00B45F1F">
              <w:t>Accommodation costs</w:t>
            </w:r>
          </w:p>
          <w:p w14:paraId="215DB0CB"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22542554" w14:textId="77777777" w:rsidR="004D7A2F" w:rsidRPr="00B45F1F" w:rsidRDefault="004D7A2F" w:rsidP="004D7A2F">
            <w:pPr>
              <w:jc w:val="center"/>
              <w:rPr>
                <w:rFonts w:eastAsiaTheme="minorEastAsia"/>
              </w:rPr>
            </w:pPr>
            <w:r w:rsidRPr="00B45F1F">
              <w:t>N/A</w:t>
            </w:r>
          </w:p>
          <w:p w14:paraId="1128C93B" w14:textId="77777777" w:rsidR="004D7A2F" w:rsidRPr="00B45F1F" w:rsidRDefault="004D7A2F" w:rsidP="004D7A2F">
            <w:pPr>
              <w:jc w:val="center"/>
            </w:pPr>
          </w:p>
          <w:p w14:paraId="64BC9B5F" w14:textId="77777777" w:rsidR="004D7A2F" w:rsidRPr="00B45F1F" w:rsidRDefault="004D7A2F" w:rsidP="004D7A2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0675D37D"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1DD84463" w14:textId="77777777" w:rsidR="004D7A2F" w:rsidRDefault="004D7A2F" w:rsidP="004D7A2F">
            <w:pPr>
              <w:jc w:val="center"/>
              <w:rPr>
                <w:rFonts w:ascii="Segoe UI Symbol" w:hAnsi="Segoe UI Symbol" w:cs="Segoe UI Symbol"/>
              </w:rPr>
            </w:pPr>
          </w:p>
          <w:p w14:paraId="713F20BF"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1FF1022D" w14:textId="31371F7A" w:rsidR="004D7A2F" w:rsidRPr="00B45F1F" w:rsidRDefault="004D7A2F" w:rsidP="004D7A2F">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7BED4273" w14:textId="77777777" w:rsidR="004D7A2F" w:rsidRPr="00B45F1F" w:rsidRDefault="004D7A2F" w:rsidP="004D7A2F"/>
        </w:tc>
      </w:tr>
      <w:tr w:rsidR="004D7A2F" w:rsidRPr="00B45F1F" w14:paraId="37350C66" w14:textId="77777777" w:rsidTr="00852065">
        <w:tc>
          <w:tcPr>
            <w:tcW w:w="983" w:type="pct"/>
            <w:vMerge w:val="restart"/>
            <w:tcBorders>
              <w:top w:val="single" w:sz="4" w:space="0" w:color="auto"/>
              <w:left w:val="single" w:sz="4" w:space="0" w:color="auto"/>
              <w:bottom w:val="single" w:sz="4" w:space="0" w:color="auto"/>
              <w:right w:val="single" w:sz="4" w:space="0" w:color="auto"/>
            </w:tcBorders>
            <w:hideMark/>
          </w:tcPr>
          <w:p w14:paraId="24E4A786" w14:textId="35C75F99" w:rsidR="004D7A2F" w:rsidRPr="00B45F1F" w:rsidRDefault="004D7A2F" w:rsidP="004D7A2F">
            <w:pPr>
              <w:rPr>
                <w:rFonts w:asciiTheme="minorHAnsi" w:eastAsiaTheme="minorEastAsia" w:hAnsiTheme="minorHAnsi" w:cstheme="minorBidi"/>
              </w:rPr>
            </w:pPr>
            <w:r w:rsidRPr="00B45F1F">
              <w:t xml:space="preserve">Productivity </w:t>
            </w:r>
            <w:r>
              <w:t>loss</w:t>
            </w: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FB8BF4" w14:textId="77777777" w:rsidR="004D7A2F" w:rsidRPr="00B45F1F" w:rsidRDefault="004D7A2F" w:rsidP="004D7A2F">
            <w:r w:rsidRPr="00B45F1F">
              <w:t>Paid work</w:t>
            </w:r>
          </w:p>
        </w:tc>
      </w:tr>
      <w:tr w:rsidR="004D7A2F" w:rsidRPr="00B45F1F" w14:paraId="0C3A83F5"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0929692B" w14:textId="77777777" w:rsidR="004D7A2F" w:rsidRPr="00B45F1F" w:rsidRDefault="004D7A2F" w:rsidP="004D7A2F">
            <w:pPr>
              <w:rPr>
                <w:sz w:val="24"/>
              </w:rPr>
            </w:pPr>
          </w:p>
        </w:tc>
        <w:tc>
          <w:tcPr>
            <w:tcW w:w="1712" w:type="pct"/>
            <w:tcBorders>
              <w:top w:val="single" w:sz="4" w:space="0" w:color="auto"/>
              <w:left w:val="single" w:sz="4" w:space="0" w:color="auto"/>
              <w:bottom w:val="single" w:sz="4" w:space="0" w:color="auto"/>
              <w:right w:val="single" w:sz="4" w:space="0" w:color="auto"/>
            </w:tcBorders>
          </w:tcPr>
          <w:p w14:paraId="14B44E5F" w14:textId="77777777" w:rsidR="004D7A2F" w:rsidRPr="00B45F1F" w:rsidRDefault="004D7A2F" w:rsidP="004D7A2F">
            <w:pPr>
              <w:keepNext/>
              <w:tabs>
                <w:tab w:val="left" w:pos="1107"/>
              </w:tabs>
            </w:pPr>
            <w:r w:rsidRPr="00B45F1F">
              <w:t>Time off work resulting from treatment, illness, disability, or death</w:t>
            </w:r>
          </w:p>
          <w:p w14:paraId="642F4B61" w14:textId="77777777" w:rsidR="004D7A2F" w:rsidRPr="00B45F1F" w:rsidRDefault="004D7A2F" w:rsidP="004D7A2F">
            <w:pPr>
              <w:keepNext/>
              <w:tabs>
                <w:tab w:val="left" w:pos="1107"/>
              </w:tabs>
            </w:pPr>
          </w:p>
          <w:p w14:paraId="056BC346" w14:textId="77777777" w:rsidR="004D7A2F" w:rsidRPr="00B45F1F" w:rsidRDefault="004D7A2F" w:rsidP="004D7A2F">
            <w:proofErr w:type="spellStart"/>
            <w:r w:rsidRPr="00B45F1F">
              <w:t>Presenteeism</w:t>
            </w:r>
            <w:proofErr w:type="spellEnd"/>
          </w:p>
          <w:p w14:paraId="122F11A6" w14:textId="77777777" w:rsidR="004D7A2F" w:rsidRPr="00B45F1F" w:rsidRDefault="004D7A2F" w:rsidP="004D7A2F"/>
          <w:p w14:paraId="32C4D024" w14:textId="77777777" w:rsidR="004D7A2F" w:rsidRPr="00B45F1F" w:rsidRDefault="004D7A2F" w:rsidP="004D7A2F">
            <w:r w:rsidRPr="00B45F1F">
              <w:t>Lifetime productivity consequences of childhood disease</w:t>
            </w:r>
          </w:p>
          <w:p w14:paraId="4371CFD1"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003E5D7F" w14:textId="77777777" w:rsidR="004D7A2F" w:rsidRPr="00B45F1F" w:rsidRDefault="004D7A2F" w:rsidP="004D7A2F">
            <w:pPr>
              <w:jc w:val="center"/>
              <w:rPr>
                <w:rFonts w:eastAsiaTheme="minorEastAsia"/>
              </w:rPr>
            </w:pPr>
            <w:r w:rsidRPr="00B45F1F">
              <w:t>N/A</w:t>
            </w:r>
          </w:p>
          <w:p w14:paraId="73957912" w14:textId="77777777" w:rsidR="004D7A2F" w:rsidRPr="00B45F1F" w:rsidRDefault="004D7A2F" w:rsidP="004D7A2F">
            <w:pPr>
              <w:jc w:val="center"/>
            </w:pPr>
          </w:p>
          <w:p w14:paraId="4852A0A0" w14:textId="77777777" w:rsidR="004D7A2F" w:rsidRPr="00B45F1F" w:rsidRDefault="004D7A2F" w:rsidP="004D7A2F">
            <w:pPr>
              <w:jc w:val="center"/>
            </w:pPr>
          </w:p>
          <w:p w14:paraId="24E8F05F" w14:textId="77777777" w:rsidR="004D7A2F" w:rsidRPr="00B45F1F" w:rsidRDefault="004D7A2F" w:rsidP="004D7A2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0CC44D54"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1BE3E86B" w14:textId="77777777" w:rsidR="004D7A2F" w:rsidRDefault="004D7A2F" w:rsidP="004D7A2F">
            <w:pPr>
              <w:jc w:val="center"/>
              <w:rPr>
                <w:rFonts w:ascii="Segoe UI Symbol" w:hAnsi="Segoe UI Symbol" w:cs="Segoe UI Symbol"/>
              </w:rPr>
            </w:pPr>
          </w:p>
          <w:p w14:paraId="115821CC" w14:textId="77777777" w:rsidR="004D7A2F" w:rsidRDefault="004D7A2F" w:rsidP="004D7A2F">
            <w:pPr>
              <w:jc w:val="center"/>
              <w:rPr>
                <w:rFonts w:ascii="Segoe UI Symbol" w:hAnsi="Segoe UI Symbol" w:cs="Segoe UI Symbol"/>
              </w:rPr>
            </w:pPr>
          </w:p>
          <w:p w14:paraId="61D74E4E"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60E37AA3" w14:textId="47BA8755" w:rsidR="004D7A2F" w:rsidRPr="00B45F1F" w:rsidRDefault="004D7A2F" w:rsidP="004D7A2F">
            <w:pPr>
              <w:jc w:val="center"/>
              <w:rPr>
                <w:rFonts w:eastAsiaTheme="minorEastAsia"/>
              </w:rPr>
            </w:pPr>
          </w:p>
        </w:tc>
        <w:tc>
          <w:tcPr>
            <w:tcW w:w="994" w:type="pct"/>
            <w:tcBorders>
              <w:top w:val="single" w:sz="4" w:space="0" w:color="auto"/>
              <w:left w:val="single" w:sz="4" w:space="0" w:color="auto"/>
              <w:bottom w:val="single" w:sz="4" w:space="0" w:color="auto"/>
              <w:right w:val="single" w:sz="4" w:space="0" w:color="auto"/>
            </w:tcBorders>
          </w:tcPr>
          <w:p w14:paraId="11E4A92B" w14:textId="77777777" w:rsidR="004D7A2F" w:rsidRPr="00B45F1F" w:rsidRDefault="004D7A2F" w:rsidP="004D7A2F">
            <w:pPr>
              <w:rPr>
                <w:rFonts w:asciiTheme="minorHAnsi" w:hAnsiTheme="minorHAnsi" w:cstheme="minorBidi"/>
              </w:rPr>
            </w:pPr>
          </w:p>
        </w:tc>
      </w:tr>
      <w:tr w:rsidR="004D7A2F" w:rsidRPr="00B45F1F" w14:paraId="3F5EC576"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3BE4FD5C" w14:textId="77777777" w:rsidR="004D7A2F" w:rsidRPr="00B45F1F" w:rsidRDefault="004D7A2F" w:rsidP="004D7A2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D88478" w14:textId="77777777" w:rsidR="004D7A2F" w:rsidRPr="00B45F1F" w:rsidRDefault="004D7A2F" w:rsidP="004D7A2F">
            <w:pPr>
              <w:rPr>
                <w:rFonts w:eastAsiaTheme="minorEastAsia"/>
              </w:rPr>
            </w:pPr>
            <w:r w:rsidRPr="00B45F1F">
              <w:t>Unpaid work</w:t>
            </w:r>
          </w:p>
        </w:tc>
      </w:tr>
      <w:tr w:rsidR="004D7A2F" w:rsidRPr="00B45F1F" w14:paraId="7F252552"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31CA1FDA" w14:textId="77777777" w:rsidR="004D7A2F" w:rsidRPr="00B45F1F" w:rsidRDefault="004D7A2F" w:rsidP="004D7A2F">
            <w:pPr>
              <w:rPr>
                <w:sz w:val="24"/>
              </w:rPr>
            </w:pPr>
          </w:p>
        </w:tc>
        <w:tc>
          <w:tcPr>
            <w:tcW w:w="1712" w:type="pct"/>
            <w:tcBorders>
              <w:top w:val="single" w:sz="4" w:space="0" w:color="auto"/>
              <w:left w:val="single" w:sz="4" w:space="0" w:color="auto"/>
              <w:bottom w:val="single" w:sz="4" w:space="0" w:color="auto"/>
              <w:right w:val="single" w:sz="4" w:space="0" w:color="auto"/>
            </w:tcBorders>
          </w:tcPr>
          <w:p w14:paraId="3234BBD2" w14:textId="77777777" w:rsidR="004D7A2F" w:rsidRPr="00B45F1F" w:rsidRDefault="004D7A2F" w:rsidP="004D7A2F">
            <w:pPr>
              <w:keepNext/>
              <w:tabs>
                <w:tab w:val="left" w:pos="1107"/>
              </w:tabs>
            </w:pPr>
            <w:r w:rsidRPr="00B45F1F">
              <w:t xml:space="preserve">Time off work in informal </w:t>
            </w:r>
            <w:proofErr w:type="spellStart"/>
            <w:r w:rsidRPr="00B45F1F">
              <w:t>labour</w:t>
            </w:r>
            <w:proofErr w:type="spellEnd"/>
            <w:r w:rsidRPr="00B45F1F">
              <w:t xml:space="preserve"> market resulting from treatment, illness, disability, or death</w:t>
            </w:r>
          </w:p>
          <w:p w14:paraId="2C164806" w14:textId="77777777" w:rsidR="004D7A2F" w:rsidRPr="00B45F1F" w:rsidRDefault="004D7A2F" w:rsidP="004D7A2F">
            <w:pPr>
              <w:keepNext/>
              <w:tabs>
                <w:tab w:val="left" w:pos="1107"/>
              </w:tabs>
            </w:pPr>
          </w:p>
          <w:p w14:paraId="6DD5D4C2" w14:textId="77777777" w:rsidR="004D7A2F" w:rsidRPr="00B45F1F" w:rsidRDefault="004D7A2F" w:rsidP="004D7A2F">
            <w:pPr>
              <w:rPr>
                <w:rFonts w:ascii="Times New Roman" w:hAnsi="Times New Roman"/>
                <w:sz w:val="24"/>
                <w:lang w:val="en-CA" w:eastAsia="zh-TW"/>
              </w:rPr>
            </w:pPr>
            <w:r w:rsidRPr="00B45F1F">
              <w:t>Uncompensated household production (e.g., Cooking, cleaning, shopping, raising children, other tasks related to household management)</w:t>
            </w:r>
            <w:r w:rsidRPr="00B45F1F">
              <w:rPr>
                <w:rFonts w:ascii="Times New Roman" w:hAnsi="Times New Roman"/>
                <w:lang w:val="en-CA" w:eastAsia="zh-TW"/>
              </w:rPr>
              <w:t xml:space="preserve"> </w:t>
            </w:r>
          </w:p>
          <w:p w14:paraId="3F501ABA"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7F1E1BF8" w14:textId="77777777" w:rsidR="004D7A2F" w:rsidRPr="00B45F1F" w:rsidRDefault="004D7A2F" w:rsidP="004D7A2F">
            <w:pPr>
              <w:jc w:val="center"/>
              <w:rPr>
                <w:rFonts w:eastAsiaTheme="minorEastAsia"/>
              </w:rPr>
            </w:pPr>
            <w:r w:rsidRPr="00B45F1F">
              <w:t>N/A</w:t>
            </w:r>
          </w:p>
          <w:p w14:paraId="41240775" w14:textId="77777777" w:rsidR="004D7A2F" w:rsidRPr="00B45F1F" w:rsidRDefault="004D7A2F" w:rsidP="004D7A2F">
            <w:pPr>
              <w:jc w:val="center"/>
            </w:pPr>
          </w:p>
          <w:p w14:paraId="1E3EF1D7" w14:textId="77777777" w:rsidR="004D7A2F" w:rsidRPr="00B45F1F" w:rsidRDefault="004D7A2F" w:rsidP="004D7A2F">
            <w:pPr>
              <w:jc w:val="center"/>
            </w:pPr>
          </w:p>
          <w:p w14:paraId="6FD092E1" w14:textId="77777777" w:rsidR="004D7A2F" w:rsidRPr="00B45F1F" w:rsidRDefault="004D7A2F" w:rsidP="004D7A2F">
            <w:pPr>
              <w:jc w:val="center"/>
            </w:pPr>
          </w:p>
          <w:p w14:paraId="2F9FB069" w14:textId="77777777" w:rsidR="004D7A2F" w:rsidRPr="00B45F1F" w:rsidRDefault="004D7A2F" w:rsidP="004D7A2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7D15492D"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41CCF92D" w14:textId="77777777" w:rsidR="004D7A2F" w:rsidRDefault="004D7A2F" w:rsidP="004D7A2F">
            <w:pPr>
              <w:jc w:val="center"/>
              <w:rPr>
                <w:rFonts w:ascii="Segoe UI Symbol" w:hAnsi="Segoe UI Symbol" w:cs="Segoe UI Symbol"/>
              </w:rPr>
            </w:pPr>
          </w:p>
          <w:p w14:paraId="6F800A1D" w14:textId="77777777" w:rsidR="004D7A2F" w:rsidRDefault="004D7A2F" w:rsidP="004D7A2F">
            <w:pPr>
              <w:jc w:val="center"/>
              <w:rPr>
                <w:rFonts w:ascii="Segoe UI Symbol" w:hAnsi="Segoe UI Symbol" w:cs="Segoe UI Symbol"/>
              </w:rPr>
            </w:pPr>
          </w:p>
          <w:p w14:paraId="34A53AC9"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22A52C62" w14:textId="38B4144D" w:rsidR="004D7A2F" w:rsidRPr="00B45F1F" w:rsidRDefault="004D7A2F" w:rsidP="004D7A2F">
            <w:pPr>
              <w:jc w:val="center"/>
            </w:pPr>
          </w:p>
        </w:tc>
        <w:tc>
          <w:tcPr>
            <w:tcW w:w="994" w:type="pct"/>
            <w:tcBorders>
              <w:top w:val="single" w:sz="4" w:space="0" w:color="auto"/>
              <w:left w:val="single" w:sz="4" w:space="0" w:color="auto"/>
              <w:bottom w:val="single" w:sz="4" w:space="0" w:color="auto"/>
              <w:right w:val="single" w:sz="4" w:space="0" w:color="auto"/>
            </w:tcBorders>
          </w:tcPr>
          <w:p w14:paraId="35A4678C" w14:textId="77777777" w:rsidR="004D7A2F" w:rsidRPr="00B45F1F" w:rsidRDefault="004D7A2F" w:rsidP="004D7A2F">
            <w:pPr>
              <w:rPr>
                <w:rFonts w:asciiTheme="minorHAnsi" w:hAnsiTheme="minorHAnsi" w:cstheme="minorBidi"/>
              </w:rPr>
            </w:pPr>
          </w:p>
        </w:tc>
      </w:tr>
      <w:tr w:rsidR="004D7A2F" w:rsidRPr="00B45F1F" w14:paraId="474BCA77"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4F15B539" w14:textId="77777777" w:rsidR="004D7A2F" w:rsidRPr="00B45F1F" w:rsidRDefault="004D7A2F" w:rsidP="004D7A2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D61E0E" w14:textId="77777777" w:rsidR="004D7A2F" w:rsidRPr="00B45F1F" w:rsidRDefault="004D7A2F" w:rsidP="004D7A2F">
            <w:pPr>
              <w:rPr>
                <w:rFonts w:eastAsiaTheme="minorEastAsia"/>
              </w:rPr>
            </w:pPr>
            <w:r w:rsidRPr="00B45F1F">
              <w:t xml:space="preserve">Informal caregiver productivity </w:t>
            </w:r>
          </w:p>
        </w:tc>
      </w:tr>
      <w:tr w:rsidR="004D7A2F" w:rsidRPr="00B45F1F" w14:paraId="6F8D8A66"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41A306BB" w14:textId="77777777" w:rsidR="004D7A2F" w:rsidRPr="00B45F1F" w:rsidRDefault="004D7A2F" w:rsidP="004D7A2F">
            <w:pPr>
              <w:rPr>
                <w:sz w:val="24"/>
              </w:rPr>
            </w:pPr>
          </w:p>
        </w:tc>
        <w:tc>
          <w:tcPr>
            <w:tcW w:w="1712" w:type="pct"/>
            <w:tcBorders>
              <w:top w:val="single" w:sz="4" w:space="0" w:color="auto"/>
              <w:left w:val="single" w:sz="4" w:space="0" w:color="auto"/>
              <w:bottom w:val="single" w:sz="4" w:space="0" w:color="auto"/>
              <w:right w:val="single" w:sz="4" w:space="0" w:color="auto"/>
            </w:tcBorders>
          </w:tcPr>
          <w:p w14:paraId="2646030F" w14:textId="77777777" w:rsidR="004D7A2F" w:rsidRPr="00B45F1F" w:rsidRDefault="004D7A2F" w:rsidP="004D7A2F">
            <w:pPr>
              <w:keepNext/>
              <w:tabs>
                <w:tab w:val="left" w:pos="1107"/>
              </w:tabs>
            </w:pPr>
            <w:r w:rsidRPr="00B45F1F">
              <w:t>Time off work resulting from caring for sick individuals</w:t>
            </w:r>
          </w:p>
          <w:p w14:paraId="66F02918" w14:textId="77777777" w:rsidR="004D7A2F" w:rsidRPr="00B45F1F" w:rsidRDefault="004D7A2F" w:rsidP="004D7A2F">
            <w:pPr>
              <w:keepNext/>
              <w:tabs>
                <w:tab w:val="left" w:pos="1107"/>
              </w:tabs>
            </w:pPr>
          </w:p>
          <w:p w14:paraId="266564F9" w14:textId="77777777" w:rsidR="004D7A2F" w:rsidRPr="00B45F1F" w:rsidRDefault="004D7A2F" w:rsidP="004D7A2F">
            <w:r w:rsidRPr="00B45F1F">
              <w:t xml:space="preserve">Caregiver </w:t>
            </w:r>
            <w:proofErr w:type="spellStart"/>
            <w:r w:rsidRPr="00B45F1F">
              <w:t>presenteeism</w:t>
            </w:r>
            <w:proofErr w:type="spellEnd"/>
          </w:p>
          <w:p w14:paraId="1ADF6379"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06F7E995" w14:textId="77777777" w:rsidR="004D7A2F" w:rsidRPr="00B45F1F" w:rsidRDefault="004D7A2F" w:rsidP="004D7A2F">
            <w:pPr>
              <w:jc w:val="center"/>
              <w:rPr>
                <w:rFonts w:eastAsiaTheme="minorEastAsia"/>
              </w:rPr>
            </w:pPr>
            <w:r w:rsidRPr="00B45F1F">
              <w:t>N/A</w:t>
            </w:r>
          </w:p>
          <w:p w14:paraId="6FC8BDB0" w14:textId="77777777" w:rsidR="004D7A2F" w:rsidRPr="00B45F1F" w:rsidRDefault="004D7A2F" w:rsidP="004D7A2F">
            <w:pPr>
              <w:jc w:val="center"/>
            </w:pPr>
          </w:p>
          <w:p w14:paraId="0321EA80" w14:textId="77777777" w:rsidR="004D7A2F" w:rsidRPr="00B45F1F" w:rsidRDefault="004D7A2F" w:rsidP="004D7A2F">
            <w:pPr>
              <w:jc w:val="center"/>
            </w:pPr>
          </w:p>
          <w:p w14:paraId="472DD0CB" w14:textId="77777777" w:rsidR="004D7A2F" w:rsidRPr="00B45F1F" w:rsidRDefault="004D7A2F" w:rsidP="004D7A2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1E10E16A"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25550519" w14:textId="77777777" w:rsidR="004D7A2F" w:rsidRDefault="004D7A2F" w:rsidP="004D7A2F">
            <w:pPr>
              <w:jc w:val="center"/>
              <w:rPr>
                <w:rFonts w:ascii="Segoe UI Symbol" w:hAnsi="Segoe UI Symbol" w:cs="Segoe UI Symbol"/>
              </w:rPr>
            </w:pPr>
          </w:p>
          <w:p w14:paraId="08A4621F"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3D5EA1C5" w14:textId="2C664DBA" w:rsidR="004D7A2F" w:rsidRPr="00B45F1F" w:rsidRDefault="004D7A2F" w:rsidP="004D7A2F">
            <w:pPr>
              <w:jc w:val="center"/>
            </w:pPr>
          </w:p>
        </w:tc>
        <w:tc>
          <w:tcPr>
            <w:tcW w:w="994" w:type="pct"/>
            <w:tcBorders>
              <w:top w:val="single" w:sz="4" w:space="0" w:color="auto"/>
              <w:left w:val="single" w:sz="4" w:space="0" w:color="auto"/>
              <w:bottom w:val="single" w:sz="4" w:space="0" w:color="auto"/>
              <w:right w:val="single" w:sz="4" w:space="0" w:color="auto"/>
            </w:tcBorders>
          </w:tcPr>
          <w:p w14:paraId="7270E1A6" w14:textId="77777777" w:rsidR="004D7A2F" w:rsidRPr="00B45F1F" w:rsidRDefault="004D7A2F" w:rsidP="004D7A2F">
            <w:pPr>
              <w:rPr>
                <w:rFonts w:asciiTheme="minorHAnsi" w:hAnsiTheme="minorHAnsi" w:cstheme="minorBidi"/>
              </w:rPr>
            </w:pPr>
          </w:p>
        </w:tc>
      </w:tr>
      <w:tr w:rsidR="004D7A2F" w:rsidRPr="00B45F1F" w14:paraId="4823DB4E"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240356E1" w14:textId="77777777" w:rsidR="004D7A2F" w:rsidRPr="00B45F1F" w:rsidRDefault="004D7A2F" w:rsidP="004D7A2F">
            <w:pPr>
              <w:rPr>
                <w:sz w:val="24"/>
              </w:rPr>
            </w:pPr>
          </w:p>
        </w:tc>
        <w:tc>
          <w:tcPr>
            <w:tcW w:w="401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28B7E7" w14:textId="77777777" w:rsidR="004D7A2F" w:rsidRPr="00B45F1F" w:rsidRDefault="004D7A2F" w:rsidP="004D7A2F">
            <w:pPr>
              <w:rPr>
                <w:rFonts w:eastAsiaTheme="minorEastAsia"/>
              </w:rPr>
            </w:pPr>
            <w:r w:rsidRPr="00B45F1F">
              <w:t>Macroeconomic consequences</w:t>
            </w:r>
          </w:p>
        </w:tc>
      </w:tr>
      <w:tr w:rsidR="004D7A2F" w:rsidRPr="00B45F1F" w14:paraId="5AAC0364" w14:textId="77777777" w:rsidTr="00852065">
        <w:tc>
          <w:tcPr>
            <w:tcW w:w="983" w:type="pct"/>
            <w:vMerge/>
            <w:tcBorders>
              <w:top w:val="single" w:sz="4" w:space="0" w:color="auto"/>
              <w:left w:val="single" w:sz="4" w:space="0" w:color="auto"/>
              <w:bottom w:val="single" w:sz="4" w:space="0" w:color="auto"/>
              <w:right w:val="single" w:sz="4" w:space="0" w:color="auto"/>
            </w:tcBorders>
            <w:vAlign w:val="center"/>
            <w:hideMark/>
          </w:tcPr>
          <w:p w14:paraId="22A116A1" w14:textId="77777777" w:rsidR="004D7A2F" w:rsidRPr="00B45F1F" w:rsidRDefault="004D7A2F" w:rsidP="004D7A2F">
            <w:pPr>
              <w:rPr>
                <w:sz w:val="24"/>
              </w:rPr>
            </w:pPr>
          </w:p>
        </w:tc>
        <w:tc>
          <w:tcPr>
            <w:tcW w:w="1712" w:type="pct"/>
            <w:tcBorders>
              <w:top w:val="single" w:sz="4" w:space="0" w:color="auto"/>
              <w:left w:val="single" w:sz="4" w:space="0" w:color="auto"/>
              <w:bottom w:val="single" w:sz="4" w:space="0" w:color="auto"/>
              <w:right w:val="single" w:sz="4" w:space="0" w:color="auto"/>
            </w:tcBorders>
            <w:hideMark/>
          </w:tcPr>
          <w:p w14:paraId="18EDE96B" w14:textId="77777777" w:rsidR="004D7A2F" w:rsidRPr="00B45F1F" w:rsidRDefault="004D7A2F" w:rsidP="004D7A2F">
            <w:proofErr w:type="spellStart"/>
            <w:r w:rsidRPr="00B45F1F">
              <w:t>Labour</w:t>
            </w:r>
            <w:proofErr w:type="spellEnd"/>
            <w:r w:rsidRPr="00B45F1F">
              <w:t xml:space="preserve"> supply shocks, widespread business closures</w:t>
            </w:r>
          </w:p>
        </w:tc>
        <w:tc>
          <w:tcPr>
            <w:tcW w:w="654" w:type="pct"/>
            <w:tcBorders>
              <w:top w:val="single" w:sz="4" w:space="0" w:color="auto"/>
              <w:left w:val="single" w:sz="4" w:space="0" w:color="auto"/>
              <w:bottom w:val="single" w:sz="4" w:space="0" w:color="auto"/>
              <w:right w:val="single" w:sz="4" w:space="0" w:color="auto"/>
            </w:tcBorders>
          </w:tcPr>
          <w:p w14:paraId="7A2079EC" w14:textId="77777777" w:rsidR="004D7A2F" w:rsidRPr="00B45F1F" w:rsidRDefault="004D7A2F" w:rsidP="004D7A2F">
            <w:pPr>
              <w:jc w:val="center"/>
            </w:pPr>
            <w:r w:rsidRPr="00B45F1F">
              <w:t>N/A</w:t>
            </w:r>
          </w:p>
          <w:p w14:paraId="4AF23A96" w14:textId="77777777" w:rsidR="004D7A2F" w:rsidRPr="00B45F1F" w:rsidRDefault="004D7A2F" w:rsidP="004D7A2F">
            <w:pPr>
              <w:jc w:val="center"/>
            </w:pPr>
          </w:p>
          <w:p w14:paraId="49BE5D0A" w14:textId="77777777" w:rsidR="004D7A2F" w:rsidRPr="00B45F1F" w:rsidRDefault="004D7A2F" w:rsidP="004D7A2F">
            <w:pPr>
              <w:jc w:val="center"/>
            </w:pPr>
          </w:p>
          <w:p w14:paraId="27042C97" w14:textId="77777777" w:rsidR="004D7A2F" w:rsidRPr="00B45F1F" w:rsidRDefault="004D7A2F" w:rsidP="004D7A2F"/>
        </w:tc>
        <w:tc>
          <w:tcPr>
            <w:tcW w:w="657" w:type="pct"/>
            <w:tcBorders>
              <w:top w:val="single" w:sz="4" w:space="0" w:color="auto"/>
              <w:left w:val="single" w:sz="4" w:space="0" w:color="auto"/>
              <w:bottom w:val="single" w:sz="4" w:space="0" w:color="auto"/>
              <w:right w:val="single" w:sz="4" w:space="0" w:color="auto"/>
            </w:tcBorders>
          </w:tcPr>
          <w:p w14:paraId="49B14EA6"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41EFCA1E" w14:textId="77777777" w:rsidR="004D7A2F" w:rsidRPr="00B45F1F" w:rsidRDefault="004D7A2F" w:rsidP="004D7A2F">
            <w:pPr>
              <w:jc w:val="center"/>
              <w:rPr>
                <w:rFonts w:ascii="Menlo Regular" w:hAnsi="Menlo Regular" w:cs="Menlo Regular"/>
              </w:rPr>
            </w:pPr>
          </w:p>
          <w:p w14:paraId="2729BB57" w14:textId="77777777" w:rsidR="004D7A2F" w:rsidRPr="00B45F1F" w:rsidRDefault="004D7A2F" w:rsidP="004D7A2F"/>
        </w:tc>
        <w:tc>
          <w:tcPr>
            <w:tcW w:w="994" w:type="pct"/>
            <w:tcBorders>
              <w:top w:val="single" w:sz="4" w:space="0" w:color="auto"/>
              <w:left w:val="single" w:sz="4" w:space="0" w:color="auto"/>
              <w:bottom w:val="single" w:sz="4" w:space="0" w:color="auto"/>
              <w:right w:val="single" w:sz="4" w:space="0" w:color="auto"/>
            </w:tcBorders>
          </w:tcPr>
          <w:p w14:paraId="0704B54D" w14:textId="77777777" w:rsidR="004D7A2F" w:rsidRPr="00B45F1F" w:rsidRDefault="004D7A2F" w:rsidP="004D7A2F">
            <w:pPr>
              <w:rPr>
                <w:rFonts w:asciiTheme="minorHAnsi" w:hAnsiTheme="minorHAnsi" w:cstheme="minorBidi"/>
              </w:rPr>
            </w:pPr>
          </w:p>
        </w:tc>
      </w:tr>
      <w:tr w:rsidR="004D7A2F" w:rsidRPr="00B45F1F" w14:paraId="5488AA59" w14:textId="77777777" w:rsidTr="00852065">
        <w:tc>
          <w:tcPr>
            <w:tcW w:w="983" w:type="pct"/>
            <w:tcBorders>
              <w:top w:val="single" w:sz="4" w:space="0" w:color="auto"/>
              <w:left w:val="single" w:sz="4" w:space="0" w:color="auto"/>
              <w:bottom w:val="single" w:sz="4" w:space="0" w:color="auto"/>
              <w:right w:val="single" w:sz="4" w:space="0" w:color="auto"/>
            </w:tcBorders>
            <w:hideMark/>
          </w:tcPr>
          <w:p w14:paraId="140B0AEB" w14:textId="77777777" w:rsidR="004D7A2F" w:rsidRPr="00B45F1F" w:rsidRDefault="004D7A2F" w:rsidP="004D7A2F">
            <w:pPr>
              <w:rPr>
                <w:rFonts w:eastAsiaTheme="minorEastAsia"/>
              </w:rPr>
            </w:pPr>
            <w:r w:rsidRPr="00B45F1F">
              <w:t>Consumption</w:t>
            </w:r>
          </w:p>
        </w:tc>
        <w:tc>
          <w:tcPr>
            <w:tcW w:w="1712" w:type="pct"/>
            <w:tcBorders>
              <w:top w:val="single" w:sz="4" w:space="0" w:color="auto"/>
              <w:left w:val="single" w:sz="4" w:space="0" w:color="auto"/>
              <w:bottom w:val="single" w:sz="4" w:space="0" w:color="auto"/>
              <w:right w:val="single" w:sz="4" w:space="0" w:color="auto"/>
            </w:tcBorders>
          </w:tcPr>
          <w:p w14:paraId="06AE88F4" w14:textId="77777777" w:rsidR="004D7A2F" w:rsidRPr="00B45F1F" w:rsidRDefault="004D7A2F" w:rsidP="004D7A2F">
            <w:r w:rsidRPr="00B45F1F">
              <w:t>Future individual non-medical consumption</w:t>
            </w:r>
          </w:p>
          <w:p w14:paraId="70C8B93A" w14:textId="77777777" w:rsidR="004D7A2F" w:rsidRPr="00B45F1F" w:rsidRDefault="004D7A2F" w:rsidP="004D7A2F"/>
          <w:p w14:paraId="5F76D5F0" w14:textId="77777777" w:rsidR="004D7A2F" w:rsidRPr="00B45F1F" w:rsidRDefault="004D7A2F" w:rsidP="004D7A2F">
            <w:pPr>
              <w:rPr>
                <w:rFonts w:eastAsiaTheme="minorEastAsia"/>
              </w:rPr>
            </w:pPr>
            <w:r w:rsidRPr="00B45F1F">
              <w:t xml:space="preserve">Changes in household consumption </w:t>
            </w:r>
          </w:p>
          <w:p w14:paraId="6CFA395E" w14:textId="77777777" w:rsidR="004D7A2F" w:rsidRPr="00B45F1F" w:rsidRDefault="004D7A2F" w:rsidP="004D7A2F"/>
          <w:p w14:paraId="5677BB8A" w14:textId="77777777" w:rsidR="004D7A2F" w:rsidRPr="00B45F1F" w:rsidRDefault="004D7A2F" w:rsidP="004D7A2F">
            <w:pPr>
              <w:rPr>
                <w:rFonts w:eastAsiaTheme="minorEastAsia"/>
              </w:rPr>
            </w:pPr>
            <w:r w:rsidRPr="00B45F1F">
              <w:t>Health impacts of consumption (e.g., associated with job loss)</w:t>
            </w:r>
          </w:p>
          <w:p w14:paraId="4A6288A8"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4121619C" w14:textId="77777777" w:rsidR="004D7A2F" w:rsidRPr="00B45F1F" w:rsidRDefault="004D7A2F" w:rsidP="004D7A2F">
            <w:pPr>
              <w:jc w:val="center"/>
              <w:rPr>
                <w:rFonts w:eastAsiaTheme="minorEastAsia"/>
              </w:rPr>
            </w:pPr>
            <w:r w:rsidRPr="00B45F1F">
              <w:t>N/A</w:t>
            </w:r>
          </w:p>
          <w:p w14:paraId="38AA6993" w14:textId="77777777" w:rsidR="004D7A2F" w:rsidRPr="00B45F1F" w:rsidRDefault="004D7A2F" w:rsidP="004D7A2F">
            <w:pPr>
              <w:jc w:val="center"/>
              <w:rPr>
                <w:b/>
              </w:rPr>
            </w:pPr>
          </w:p>
          <w:p w14:paraId="7CA10650" w14:textId="77777777" w:rsidR="004D7A2F" w:rsidRPr="00B45F1F" w:rsidRDefault="004D7A2F" w:rsidP="004D7A2F">
            <w:pPr>
              <w:jc w:val="center"/>
            </w:pPr>
            <w:r w:rsidRPr="00B45F1F">
              <w:t>N/A</w:t>
            </w:r>
          </w:p>
          <w:p w14:paraId="487C2A11" w14:textId="77777777" w:rsidR="004D7A2F" w:rsidRPr="00B45F1F" w:rsidRDefault="004D7A2F" w:rsidP="004D7A2F">
            <w:pPr>
              <w:jc w:val="center"/>
            </w:pPr>
          </w:p>
          <w:p w14:paraId="5E66A384" w14:textId="77777777" w:rsidR="004D7A2F" w:rsidRPr="00B45F1F" w:rsidRDefault="004D7A2F" w:rsidP="004D7A2F">
            <w:pPr>
              <w:jc w:val="cente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7F280041"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43CBACD1" w14:textId="77777777" w:rsidR="004D7A2F" w:rsidRDefault="004D7A2F" w:rsidP="004D7A2F">
            <w:pPr>
              <w:jc w:val="center"/>
              <w:rPr>
                <w:rFonts w:ascii="Segoe UI Symbol" w:hAnsi="Segoe UI Symbol" w:cs="Segoe UI Symbol"/>
              </w:rPr>
            </w:pPr>
          </w:p>
          <w:p w14:paraId="3C9EB892"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77B1AE48" w14:textId="77777777" w:rsidR="004D7A2F" w:rsidRDefault="004D7A2F" w:rsidP="004D7A2F">
            <w:pPr>
              <w:jc w:val="center"/>
              <w:rPr>
                <w:rFonts w:ascii="Segoe UI Symbol" w:hAnsi="Segoe UI Symbol" w:cs="Segoe UI Symbol"/>
              </w:rPr>
            </w:pPr>
          </w:p>
          <w:p w14:paraId="301B95BA"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6488C252" w14:textId="44EEC64C" w:rsidR="004D7A2F" w:rsidRPr="00B45F1F" w:rsidRDefault="004D7A2F" w:rsidP="004D7A2F">
            <w:pPr>
              <w:jc w:val="center"/>
              <w:rPr>
                <w:rFonts w:ascii="Segoe UI Symbol" w:hAnsi="Segoe UI Symbol" w:cs="Segoe UI Symbol"/>
              </w:rPr>
            </w:pPr>
          </w:p>
        </w:tc>
        <w:tc>
          <w:tcPr>
            <w:tcW w:w="994" w:type="pct"/>
            <w:tcBorders>
              <w:top w:val="single" w:sz="4" w:space="0" w:color="auto"/>
              <w:left w:val="single" w:sz="4" w:space="0" w:color="auto"/>
              <w:bottom w:val="single" w:sz="4" w:space="0" w:color="auto"/>
              <w:right w:val="single" w:sz="4" w:space="0" w:color="auto"/>
            </w:tcBorders>
          </w:tcPr>
          <w:p w14:paraId="6D93A75E" w14:textId="77777777" w:rsidR="004D7A2F" w:rsidRPr="00B45F1F" w:rsidRDefault="004D7A2F" w:rsidP="004D7A2F"/>
        </w:tc>
      </w:tr>
      <w:tr w:rsidR="004D7A2F" w:rsidRPr="00B45F1F" w14:paraId="29484DC5" w14:textId="77777777" w:rsidTr="00852065">
        <w:tc>
          <w:tcPr>
            <w:tcW w:w="983" w:type="pct"/>
            <w:tcBorders>
              <w:top w:val="single" w:sz="4" w:space="0" w:color="auto"/>
              <w:left w:val="single" w:sz="4" w:space="0" w:color="auto"/>
              <w:bottom w:val="single" w:sz="4" w:space="0" w:color="auto"/>
              <w:right w:val="single" w:sz="4" w:space="0" w:color="auto"/>
            </w:tcBorders>
            <w:hideMark/>
          </w:tcPr>
          <w:p w14:paraId="19FBF313" w14:textId="77777777" w:rsidR="004D7A2F" w:rsidRPr="00B45F1F" w:rsidRDefault="004D7A2F" w:rsidP="004D7A2F">
            <w:pPr>
              <w:rPr>
                <w:rFonts w:asciiTheme="minorHAnsi" w:eastAsiaTheme="minorEastAsia" w:hAnsiTheme="minorHAnsi" w:cstheme="minorBidi"/>
              </w:rPr>
            </w:pPr>
            <w:r w:rsidRPr="00B45F1F">
              <w:t>Education</w:t>
            </w:r>
          </w:p>
        </w:tc>
        <w:tc>
          <w:tcPr>
            <w:tcW w:w="1712" w:type="pct"/>
            <w:tcBorders>
              <w:top w:val="single" w:sz="4" w:space="0" w:color="auto"/>
              <w:left w:val="single" w:sz="4" w:space="0" w:color="auto"/>
              <w:bottom w:val="single" w:sz="4" w:space="0" w:color="auto"/>
              <w:right w:val="single" w:sz="4" w:space="0" w:color="auto"/>
            </w:tcBorders>
          </w:tcPr>
          <w:p w14:paraId="71A8D21A" w14:textId="77777777" w:rsidR="004D7A2F" w:rsidRPr="00B45F1F" w:rsidRDefault="004D7A2F" w:rsidP="004D7A2F">
            <w:r w:rsidRPr="00B45F1F">
              <w:t>Level of educational achievement as a result of physical health, mental health, and cognition</w:t>
            </w:r>
          </w:p>
          <w:p w14:paraId="7491241B" w14:textId="77777777" w:rsidR="004D7A2F" w:rsidRPr="00B45F1F" w:rsidRDefault="004D7A2F" w:rsidP="004D7A2F">
            <w:pPr>
              <w:rPr>
                <w:b/>
              </w:rPr>
            </w:pPr>
          </w:p>
          <w:p w14:paraId="7F2318F7" w14:textId="77777777" w:rsidR="004D7A2F" w:rsidRPr="00B45F1F" w:rsidRDefault="004D7A2F" w:rsidP="004D7A2F">
            <w:pPr>
              <w:rPr>
                <w:rFonts w:eastAsiaTheme="minorEastAsia"/>
              </w:rPr>
            </w:pPr>
            <w:r w:rsidRPr="00B45F1F">
              <w:t>Costs of special education needs as a result of illness/disability</w:t>
            </w:r>
          </w:p>
          <w:p w14:paraId="0081B0FF"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0A6FE475" w14:textId="77777777" w:rsidR="004D7A2F" w:rsidRPr="00B45F1F" w:rsidRDefault="004D7A2F" w:rsidP="004D7A2F">
            <w:pPr>
              <w:jc w:val="center"/>
              <w:rPr>
                <w:rFonts w:eastAsiaTheme="minorEastAsia"/>
              </w:rPr>
            </w:pPr>
            <w:r w:rsidRPr="00B45F1F">
              <w:t>N/A</w:t>
            </w:r>
          </w:p>
          <w:p w14:paraId="019C0A5E" w14:textId="77777777" w:rsidR="004D7A2F" w:rsidRPr="00B45F1F" w:rsidRDefault="004D7A2F" w:rsidP="004D7A2F">
            <w:pPr>
              <w:jc w:val="center"/>
              <w:rPr>
                <w:b/>
              </w:rPr>
            </w:pPr>
          </w:p>
          <w:p w14:paraId="5A46570E" w14:textId="77777777" w:rsidR="004D7A2F" w:rsidRPr="00B45F1F" w:rsidRDefault="004D7A2F" w:rsidP="004D7A2F">
            <w:pPr>
              <w:jc w:val="center"/>
              <w:rPr>
                <w:b/>
              </w:rPr>
            </w:pPr>
          </w:p>
          <w:p w14:paraId="57869E4C" w14:textId="77777777" w:rsidR="004D7A2F" w:rsidRPr="00B45F1F" w:rsidRDefault="004D7A2F" w:rsidP="004D7A2F">
            <w:pPr>
              <w:jc w:val="center"/>
              <w:rPr>
                <w:b/>
              </w:rPr>
            </w:pPr>
          </w:p>
          <w:p w14:paraId="6273AE03" w14:textId="77777777" w:rsidR="004D7A2F" w:rsidRPr="00B45F1F" w:rsidRDefault="004D7A2F" w:rsidP="004D7A2F">
            <w:pPr>
              <w:jc w:val="center"/>
            </w:pPr>
            <w:r w:rsidRPr="00B45F1F">
              <w:t>N/A</w:t>
            </w:r>
          </w:p>
          <w:p w14:paraId="0AE79238" w14:textId="77777777" w:rsidR="004D7A2F" w:rsidRPr="00B45F1F" w:rsidRDefault="004D7A2F" w:rsidP="004D7A2F"/>
        </w:tc>
        <w:tc>
          <w:tcPr>
            <w:tcW w:w="657" w:type="pct"/>
            <w:tcBorders>
              <w:top w:val="single" w:sz="4" w:space="0" w:color="auto"/>
              <w:left w:val="single" w:sz="4" w:space="0" w:color="auto"/>
              <w:bottom w:val="single" w:sz="4" w:space="0" w:color="auto"/>
              <w:right w:val="single" w:sz="4" w:space="0" w:color="auto"/>
            </w:tcBorders>
          </w:tcPr>
          <w:p w14:paraId="2D4BCE7F"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25D4B617" w14:textId="77777777" w:rsidR="004D7A2F" w:rsidRDefault="004D7A2F" w:rsidP="004D7A2F">
            <w:pPr>
              <w:jc w:val="center"/>
              <w:rPr>
                <w:rFonts w:ascii="Segoe UI Symbol" w:hAnsi="Segoe UI Symbol" w:cs="Segoe UI Symbol"/>
              </w:rPr>
            </w:pPr>
          </w:p>
          <w:p w14:paraId="6C5A53F0" w14:textId="77777777" w:rsidR="004D7A2F" w:rsidRDefault="004D7A2F" w:rsidP="004D7A2F">
            <w:pPr>
              <w:jc w:val="center"/>
              <w:rPr>
                <w:rFonts w:ascii="Segoe UI Symbol" w:hAnsi="Segoe UI Symbol" w:cs="Segoe UI Symbol"/>
              </w:rPr>
            </w:pPr>
          </w:p>
          <w:p w14:paraId="503DB461"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1C4BA134" w14:textId="77777777" w:rsidR="004D7A2F" w:rsidRPr="00B45F1F" w:rsidRDefault="004D7A2F" w:rsidP="004D7A2F">
            <w:pPr>
              <w:jc w:val="center"/>
            </w:pPr>
          </w:p>
        </w:tc>
        <w:tc>
          <w:tcPr>
            <w:tcW w:w="994" w:type="pct"/>
            <w:tcBorders>
              <w:top w:val="single" w:sz="4" w:space="0" w:color="auto"/>
              <w:left w:val="single" w:sz="4" w:space="0" w:color="auto"/>
              <w:bottom w:val="single" w:sz="4" w:space="0" w:color="auto"/>
              <w:right w:val="single" w:sz="4" w:space="0" w:color="auto"/>
            </w:tcBorders>
          </w:tcPr>
          <w:p w14:paraId="1C74009D" w14:textId="77777777" w:rsidR="004D7A2F" w:rsidRPr="00B45F1F" w:rsidRDefault="004D7A2F" w:rsidP="004D7A2F">
            <w:pPr>
              <w:rPr>
                <w:rFonts w:asciiTheme="minorHAnsi" w:hAnsiTheme="minorHAnsi" w:cstheme="minorBidi"/>
              </w:rPr>
            </w:pPr>
          </w:p>
        </w:tc>
      </w:tr>
      <w:tr w:rsidR="004D7A2F" w:rsidRPr="00B45F1F" w14:paraId="2B152FA5" w14:textId="77777777" w:rsidTr="00852065">
        <w:tc>
          <w:tcPr>
            <w:tcW w:w="983" w:type="pct"/>
            <w:tcBorders>
              <w:top w:val="single" w:sz="4" w:space="0" w:color="auto"/>
              <w:left w:val="single" w:sz="4" w:space="0" w:color="auto"/>
              <w:bottom w:val="single" w:sz="4" w:space="0" w:color="auto"/>
              <w:right w:val="single" w:sz="4" w:space="0" w:color="auto"/>
            </w:tcBorders>
            <w:hideMark/>
          </w:tcPr>
          <w:p w14:paraId="55DC4406" w14:textId="77777777" w:rsidR="004D7A2F" w:rsidRPr="00B45F1F" w:rsidRDefault="004D7A2F" w:rsidP="004D7A2F">
            <w:pPr>
              <w:rPr>
                <w:rFonts w:eastAsiaTheme="minorEastAsia"/>
              </w:rPr>
            </w:pPr>
            <w:r w:rsidRPr="00B45F1F">
              <w:t>Social services and community services</w:t>
            </w:r>
          </w:p>
        </w:tc>
        <w:tc>
          <w:tcPr>
            <w:tcW w:w="1712" w:type="pct"/>
            <w:tcBorders>
              <w:top w:val="single" w:sz="4" w:space="0" w:color="auto"/>
              <w:left w:val="single" w:sz="4" w:space="0" w:color="auto"/>
              <w:bottom w:val="single" w:sz="4" w:space="0" w:color="auto"/>
              <w:right w:val="single" w:sz="4" w:space="0" w:color="auto"/>
            </w:tcBorders>
          </w:tcPr>
          <w:p w14:paraId="7E2A82A0" w14:textId="77777777" w:rsidR="004D7A2F" w:rsidRPr="00B45F1F" w:rsidRDefault="004D7A2F" w:rsidP="004D7A2F">
            <w:r w:rsidRPr="00B45F1F">
              <w:t>Social services and community services (e.g., disability support, programs to improve access to vaccination programs for adults)</w:t>
            </w:r>
          </w:p>
          <w:p w14:paraId="3FE23C45" w14:textId="77777777" w:rsidR="004D7A2F" w:rsidRPr="00B45F1F" w:rsidRDefault="004D7A2F" w:rsidP="004D7A2F"/>
          <w:p w14:paraId="652EFE8D" w14:textId="77777777" w:rsidR="004D7A2F" w:rsidRPr="00B45F1F" w:rsidRDefault="004D7A2F" w:rsidP="004D7A2F">
            <w:r w:rsidRPr="00B45F1F">
              <w:t>Child and Youth Services (e.g. awareness programs, family respite, programs to improve access to vaccination programs for children and youth)</w:t>
            </w:r>
          </w:p>
          <w:p w14:paraId="56E85F1B"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hideMark/>
          </w:tcPr>
          <w:p w14:paraId="2B9580A0" w14:textId="77777777" w:rsidR="004D7A2F" w:rsidRPr="00B45F1F" w:rsidRDefault="004D7A2F" w:rsidP="004D7A2F">
            <w:pPr>
              <w:jc w:val="center"/>
            </w:pPr>
            <w:r w:rsidRPr="00B45F1F">
              <w:t>N/A</w:t>
            </w:r>
          </w:p>
          <w:p w14:paraId="21745098" w14:textId="77777777" w:rsidR="004D7A2F" w:rsidRPr="00B45F1F" w:rsidRDefault="004D7A2F" w:rsidP="004D7A2F">
            <w:pPr>
              <w:jc w:val="center"/>
            </w:pPr>
          </w:p>
          <w:p w14:paraId="0644A23A" w14:textId="77777777" w:rsidR="004D7A2F" w:rsidRPr="00B45F1F" w:rsidRDefault="004D7A2F" w:rsidP="004D7A2F">
            <w:pPr>
              <w:jc w:val="center"/>
            </w:pPr>
          </w:p>
          <w:p w14:paraId="121037BB" w14:textId="77777777" w:rsidR="004D7A2F" w:rsidRPr="00B45F1F" w:rsidRDefault="004D7A2F" w:rsidP="004D7A2F">
            <w:pPr>
              <w:jc w:val="center"/>
            </w:pPr>
          </w:p>
          <w:p w14:paraId="1336BE4E" w14:textId="77777777" w:rsidR="004D7A2F" w:rsidRPr="00B45F1F" w:rsidRDefault="004D7A2F" w:rsidP="004D7A2F">
            <w:pPr>
              <w:jc w:val="center"/>
            </w:pPr>
          </w:p>
          <w:p w14:paraId="362F60BF" w14:textId="77777777" w:rsidR="004D7A2F" w:rsidRPr="00B45F1F" w:rsidRDefault="004D7A2F" w:rsidP="004D7A2F">
            <w:pPr>
              <w:jc w:val="center"/>
              <w:rPr>
                <w:rFonts w:eastAsiaTheme="minorEastAsia"/>
              </w:rPr>
            </w:pPr>
            <w:r w:rsidRPr="00B45F1F">
              <w:t>N/A</w:t>
            </w:r>
          </w:p>
        </w:tc>
        <w:tc>
          <w:tcPr>
            <w:tcW w:w="657" w:type="pct"/>
            <w:tcBorders>
              <w:top w:val="single" w:sz="4" w:space="0" w:color="auto"/>
              <w:left w:val="single" w:sz="4" w:space="0" w:color="auto"/>
              <w:bottom w:val="single" w:sz="4" w:space="0" w:color="auto"/>
              <w:right w:val="single" w:sz="4" w:space="0" w:color="auto"/>
            </w:tcBorders>
            <w:hideMark/>
          </w:tcPr>
          <w:p w14:paraId="6A3DC9B3"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6053183E" w14:textId="77777777" w:rsidR="004D7A2F" w:rsidRDefault="004D7A2F" w:rsidP="004D7A2F">
            <w:pPr>
              <w:jc w:val="center"/>
              <w:rPr>
                <w:rFonts w:ascii="Segoe UI Symbol" w:hAnsi="Segoe UI Symbol" w:cs="Segoe UI Symbol"/>
              </w:rPr>
            </w:pPr>
          </w:p>
          <w:p w14:paraId="6ED5FEAD" w14:textId="77777777" w:rsidR="004D7A2F" w:rsidRDefault="004D7A2F" w:rsidP="004D7A2F">
            <w:pPr>
              <w:jc w:val="center"/>
              <w:rPr>
                <w:rFonts w:ascii="Segoe UI Symbol" w:hAnsi="Segoe UI Symbol" w:cs="Segoe UI Symbol"/>
              </w:rPr>
            </w:pPr>
          </w:p>
          <w:p w14:paraId="2298323A" w14:textId="77777777" w:rsidR="004D7A2F" w:rsidRDefault="004D7A2F" w:rsidP="004D7A2F">
            <w:pPr>
              <w:jc w:val="center"/>
              <w:rPr>
                <w:rFonts w:ascii="Segoe UI Symbol" w:hAnsi="Segoe UI Symbol" w:cs="Segoe UI Symbol"/>
              </w:rPr>
            </w:pPr>
          </w:p>
          <w:p w14:paraId="5F6FB769"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5C000AE3" w14:textId="11638CD1" w:rsidR="004D7A2F" w:rsidRPr="00B45F1F" w:rsidRDefault="004D7A2F" w:rsidP="004D7A2F">
            <w:pPr>
              <w:jc w:val="center"/>
              <w:rPr>
                <w:rFonts w:ascii="Menlo Regular" w:hAnsi="Menlo Regular" w:cs="Menlo Regular"/>
              </w:rPr>
            </w:pPr>
          </w:p>
        </w:tc>
        <w:tc>
          <w:tcPr>
            <w:tcW w:w="994" w:type="pct"/>
            <w:tcBorders>
              <w:top w:val="single" w:sz="4" w:space="0" w:color="auto"/>
              <w:left w:val="single" w:sz="4" w:space="0" w:color="auto"/>
              <w:bottom w:val="single" w:sz="4" w:space="0" w:color="auto"/>
              <w:right w:val="single" w:sz="4" w:space="0" w:color="auto"/>
            </w:tcBorders>
          </w:tcPr>
          <w:p w14:paraId="08AE8AF3" w14:textId="77777777" w:rsidR="004D7A2F" w:rsidRPr="00B45F1F" w:rsidRDefault="004D7A2F" w:rsidP="004D7A2F"/>
        </w:tc>
      </w:tr>
      <w:tr w:rsidR="004D7A2F" w:rsidRPr="00B45F1F" w14:paraId="35694209" w14:textId="77777777" w:rsidTr="00852065">
        <w:tc>
          <w:tcPr>
            <w:tcW w:w="983" w:type="pct"/>
            <w:tcBorders>
              <w:top w:val="single" w:sz="4" w:space="0" w:color="auto"/>
              <w:left w:val="single" w:sz="4" w:space="0" w:color="auto"/>
              <w:bottom w:val="single" w:sz="4" w:space="0" w:color="auto"/>
              <w:right w:val="single" w:sz="4" w:space="0" w:color="auto"/>
            </w:tcBorders>
            <w:hideMark/>
          </w:tcPr>
          <w:p w14:paraId="66D19C97" w14:textId="77777777" w:rsidR="004D7A2F" w:rsidRPr="00B45F1F" w:rsidRDefault="004D7A2F" w:rsidP="004D7A2F">
            <w:pPr>
              <w:rPr>
                <w:rFonts w:asciiTheme="minorHAnsi" w:eastAsiaTheme="minorEastAsia" w:hAnsiTheme="minorHAnsi" w:cstheme="minorBidi"/>
              </w:rPr>
            </w:pPr>
            <w:r w:rsidRPr="00B45F1F">
              <w:t>Environment</w:t>
            </w:r>
          </w:p>
        </w:tc>
        <w:tc>
          <w:tcPr>
            <w:tcW w:w="1712" w:type="pct"/>
            <w:tcBorders>
              <w:top w:val="single" w:sz="4" w:space="0" w:color="auto"/>
              <w:left w:val="single" w:sz="4" w:space="0" w:color="auto"/>
              <w:bottom w:val="single" w:sz="4" w:space="0" w:color="auto"/>
              <w:right w:val="single" w:sz="4" w:space="0" w:color="auto"/>
            </w:tcBorders>
          </w:tcPr>
          <w:p w14:paraId="127129EB" w14:textId="77777777" w:rsidR="004D7A2F" w:rsidRPr="00B45F1F" w:rsidRDefault="004D7A2F" w:rsidP="004D7A2F">
            <w:r w:rsidRPr="00B45F1F">
              <w:t>Environmental impact of vaccination programs and comparators (e.g., manufacturing, distribution, and implementation)</w:t>
            </w:r>
          </w:p>
          <w:p w14:paraId="1A61E6C7"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tcPr>
          <w:p w14:paraId="38DF21EE" w14:textId="77777777" w:rsidR="004D7A2F" w:rsidRPr="00B45F1F" w:rsidRDefault="004D7A2F" w:rsidP="004D7A2F">
            <w:pPr>
              <w:jc w:val="center"/>
              <w:rPr>
                <w:rFonts w:eastAsiaTheme="minorEastAsia"/>
              </w:rPr>
            </w:pPr>
            <w:r w:rsidRPr="00B45F1F">
              <w:t>N/A</w:t>
            </w:r>
          </w:p>
          <w:p w14:paraId="632585CB" w14:textId="77777777" w:rsidR="004D7A2F" w:rsidRPr="00B45F1F" w:rsidRDefault="004D7A2F" w:rsidP="004D7A2F"/>
        </w:tc>
        <w:tc>
          <w:tcPr>
            <w:tcW w:w="657" w:type="pct"/>
            <w:tcBorders>
              <w:top w:val="single" w:sz="4" w:space="0" w:color="auto"/>
              <w:left w:val="single" w:sz="4" w:space="0" w:color="auto"/>
              <w:bottom w:val="single" w:sz="4" w:space="0" w:color="auto"/>
              <w:right w:val="single" w:sz="4" w:space="0" w:color="auto"/>
            </w:tcBorders>
          </w:tcPr>
          <w:p w14:paraId="5BDC19C0"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30B0BCC6" w14:textId="77777777" w:rsidR="004D7A2F" w:rsidRPr="00B45F1F" w:rsidRDefault="004D7A2F" w:rsidP="004D7A2F">
            <w:pPr>
              <w:jc w:val="center"/>
              <w:rPr>
                <w:b/>
              </w:rPr>
            </w:pPr>
          </w:p>
          <w:p w14:paraId="0746B646" w14:textId="77777777" w:rsidR="004D7A2F" w:rsidRPr="00B45F1F" w:rsidRDefault="004D7A2F" w:rsidP="004D7A2F">
            <w:pPr>
              <w:rPr>
                <w:rFonts w:ascii="Menlo Regular" w:hAnsi="Menlo Regular" w:cs="Menlo Regular"/>
              </w:rPr>
            </w:pPr>
          </w:p>
          <w:p w14:paraId="3ECB53B4" w14:textId="77777777" w:rsidR="004D7A2F" w:rsidRPr="00B45F1F" w:rsidRDefault="004D7A2F" w:rsidP="004D7A2F"/>
        </w:tc>
        <w:tc>
          <w:tcPr>
            <w:tcW w:w="994" w:type="pct"/>
            <w:tcBorders>
              <w:top w:val="single" w:sz="4" w:space="0" w:color="auto"/>
              <w:left w:val="single" w:sz="4" w:space="0" w:color="auto"/>
              <w:bottom w:val="single" w:sz="4" w:space="0" w:color="auto"/>
              <w:right w:val="single" w:sz="4" w:space="0" w:color="auto"/>
            </w:tcBorders>
          </w:tcPr>
          <w:p w14:paraId="1956E3AE" w14:textId="77777777" w:rsidR="004D7A2F" w:rsidRPr="00B45F1F" w:rsidRDefault="004D7A2F" w:rsidP="004D7A2F">
            <w:pPr>
              <w:rPr>
                <w:rFonts w:asciiTheme="minorHAnsi" w:hAnsiTheme="minorHAnsi" w:cstheme="minorBidi"/>
              </w:rPr>
            </w:pPr>
          </w:p>
        </w:tc>
      </w:tr>
      <w:tr w:rsidR="004D7A2F" w:rsidRPr="00B45F1F" w14:paraId="1BCF7097" w14:textId="77777777" w:rsidTr="00852065">
        <w:tc>
          <w:tcPr>
            <w:tcW w:w="983" w:type="pct"/>
            <w:tcBorders>
              <w:top w:val="single" w:sz="4" w:space="0" w:color="auto"/>
              <w:left w:val="single" w:sz="4" w:space="0" w:color="auto"/>
              <w:bottom w:val="single" w:sz="4" w:space="0" w:color="auto"/>
              <w:right w:val="single" w:sz="4" w:space="0" w:color="auto"/>
            </w:tcBorders>
            <w:hideMark/>
          </w:tcPr>
          <w:p w14:paraId="2217131C" w14:textId="77777777" w:rsidR="004D7A2F" w:rsidRPr="00B45F1F" w:rsidRDefault="004D7A2F" w:rsidP="004D7A2F">
            <w:pPr>
              <w:rPr>
                <w:rFonts w:eastAsiaTheme="minorEastAsia"/>
              </w:rPr>
            </w:pPr>
            <w:r w:rsidRPr="00B45F1F">
              <w:t>Other Areas</w:t>
            </w:r>
          </w:p>
        </w:tc>
        <w:tc>
          <w:tcPr>
            <w:tcW w:w="1712" w:type="pct"/>
            <w:tcBorders>
              <w:top w:val="single" w:sz="4" w:space="0" w:color="auto"/>
              <w:left w:val="single" w:sz="4" w:space="0" w:color="auto"/>
              <w:bottom w:val="single" w:sz="4" w:space="0" w:color="auto"/>
              <w:right w:val="single" w:sz="4" w:space="0" w:color="auto"/>
            </w:tcBorders>
          </w:tcPr>
          <w:p w14:paraId="6A44E9B8" w14:textId="77777777" w:rsidR="004D7A2F" w:rsidRPr="00B45F1F" w:rsidRDefault="004D7A2F" w:rsidP="004D7A2F">
            <w:r w:rsidRPr="00B45F1F">
              <w:t>Consider areas such as legal/criminal or housing when applicable</w:t>
            </w:r>
          </w:p>
          <w:p w14:paraId="70C71BCC" w14:textId="77777777" w:rsidR="004D7A2F" w:rsidRPr="00B45F1F" w:rsidRDefault="004D7A2F" w:rsidP="004D7A2F"/>
        </w:tc>
        <w:tc>
          <w:tcPr>
            <w:tcW w:w="654" w:type="pct"/>
            <w:tcBorders>
              <w:top w:val="single" w:sz="4" w:space="0" w:color="auto"/>
              <w:left w:val="single" w:sz="4" w:space="0" w:color="auto"/>
              <w:bottom w:val="single" w:sz="4" w:space="0" w:color="auto"/>
              <w:right w:val="single" w:sz="4" w:space="0" w:color="auto"/>
            </w:tcBorders>
            <w:hideMark/>
          </w:tcPr>
          <w:p w14:paraId="218246CA" w14:textId="77777777" w:rsidR="004D7A2F" w:rsidRPr="00B45F1F" w:rsidRDefault="004D7A2F" w:rsidP="004D7A2F">
            <w:pPr>
              <w:jc w:val="center"/>
              <w:rPr>
                <w:rFonts w:eastAsiaTheme="minorEastAsia"/>
              </w:rPr>
            </w:pPr>
            <w:r w:rsidRPr="00B45F1F">
              <w:t>N/A</w:t>
            </w:r>
          </w:p>
        </w:tc>
        <w:tc>
          <w:tcPr>
            <w:tcW w:w="657" w:type="pct"/>
            <w:tcBorders>
              <w:top w:val="single" w:sz="4" w:space="0" w:color="auto"/>
              <w:left w:val="single" w:sz="4" w:space="0" w:color="auto"/>
              <w:bottom w:val="single" w:sz="4" w:space="0" w:color="auto"/>
              <w:right w:val="single" w:sz="4" w:space="0" w:color="auto"/>
            </w:tcBorders>
          </w:tcPr>
          <w:p w14:paraId="47EF7694" w14:textId="77777777" w:rsidR="004D7A2F" w:rsidRDefault="004D7A2F" w:rsidP="004D7A2F">
            <w:pPr>
              <w:jc w:val="center"/>
              <w:rPr>
                <w:rFonts w:ascii="Menlo Regular" w:eastAsiaTheme="minorEastAsia" w:hAnsi="Menlo Regular" w:cs="Menlo Regular"/>
              </w:rPr>
            </w:pPr>
            <w:r>
              <w:rPr>
                <w:rFonts w:ascii="Segoe UI Symbol" w:hAnsi="Segoe UI Symbol" w:cs="Segoe UI Symbol"/>
              </w:rPr>
              <w:t>☐</w:t>
            </w:r>
          </w:p>
          <w:p w14:paraId="145F7744" w14:textId="77777777" w:rsidR="004D7A2F" w:rsidRPr="00B45F1F" w:rsidRDefault="004D7A2F" w:rsidP="004D7A2F">
            <w:pPr>
              <w:jc w:val="center"/>
            </w:pPr>
          </w:p>
        </w:tc>
        <w:tc>
          <w:tcPr>
            <w:tcW w:w="994" w:type="pct"/>
            <w:tcBorders>
              <w:top w:val="single" w:sz="4" w:space="0" w:color="auto"/>
              <w:left w:val="single" w:sz="4" w:space="0" w:color="auto"/>
              <w:bottom w:val="single" w:sz="4" w:space="0" w:color="auto"/>
              <w:right w:val="single" w:sz="4" w:space="0" w:color="auto"/>
            </w:tcBorders>
          </w:tcPr>
          <w:p w14:paraId="2D6F2447" w14:textId="77777777" w:rsidR="004D7A2F" w:rsidRPr="00B45F1F" w:rsidRDefault="004D7A2F" w:rsidP="004D7A2F">
            <w:pPr>
              <w:jc w:val="center"/>
              <w:rPr>
                <w:rFonts w:asciiTheme="minorHAnsi" w:hAnsiTheme="minorHAnsi" w:cstheme="minorBidi"/>
              </w:rPr>
            </w:pPr>
          </w:p>
        </w:tc>
      </w:tr>
    </w:tbl>
    <w:p w14:paraId="001F1E8F" w14:textId="77777777" w:rsidR="00CD5EC2" w:rsidRPr="00B45F1F" w:rsidRDefault="00CD5EC2" w:rsidP="00CD5EC2">
      <w:pPr>
        <w:rPr>
          <w:rFonts w:cs="Helvetica"/>
          <w:szCs w:val="22"/>
          <w:lang w:val="en-US" w:eastAsia="en-US"/>
        </w:rPr>
      </w:pPr>
      <w:proofErr w:type="gramStart"/>
      <w:r w:rsidRPr="00D271C2">
        <w:rPr>
          <w:vertAlign w:val="superscript"/>
        </w:rPr>
        <w:t>a</w:t>
      </w:r>
      <w:proofErr w:type="gramEnd"/>
      <w:r w:rsidRPr="00D271C2">
        <w:rPr>
          <w:vertAlign w:val="superscript"/>
        </w:rPr>
        <w:t xml:space="preserve"> </w:t>
      </w:r>
      <w:r w:rsidRPr="00D271C2">
        <w:rPr>
          <w:rFonts w:cs="Helvetica"/>
          <w:szCs w:val="22"/>
        </w:rPr>
        <w:t>Some of these costs may or may not be incurred by the publicly funded health system, depending on the precise nature of these costs and</w:t>
      </w:r>
      <w:r w:rsidRPr="00B45F1F">
        <w:rPr>
          <w:rFonts w:cs="Helvetica"/>
          <w:szCs w:val="22"/>
        </w:rPr>
        <w:t xml:space="preserve"> the relevant jurisdiction</w:t>
      </w:r>
    </w:p>
    <w:p w14:paraId="66ECE8EF" w14:textId="77777777" w:rsidR="005510C9" w:rsidRPr="00B45F1F" w:rsidRDefault="005510C9" w:rsidP="00114810">
      <w:pPr>
        <w:rPr>
          <w:lang w:val="en-US"/>
        </w:rPr>
        <w:sectPr w:rsidR="005510C9" w:rsidRPr="00B45F1F" w:rsidSect="00496E49">
          <w:headerReference w:type="even" r:id="rId28"/>
          <w:headerReference w:type="default" r:id="rId29"/>
          <w:headerReference w:type="first" r:id="rId30"/>
          <w:footnotePr>
            <w:numFmt w:val="lowerLetter"/>
          </w:footnotePr>
          <w:pgSz w:w="15840" w:h="12240" w:orient="landscape" w:code="1"/>
          <w:pgMar w:top="1797" w:right="1440" w:bottom="1797" w:left="1440" w:header="369" w:footer="794" w:gutter="0"/>
          <w:cols w:space="708"/>
          <w:docGrid w:linePitch="360"/>
        </w:sectPr>
      </w:pPr>
    </w:p>
    <w:p w14:paraId="5D5BE3CF" w14:textId="09765594" w:rsidR="00496E49" w:rsidRPr="00496E49" w:rsidRDefault="00496E49" w:rsidP="00496E49">
      <w:pPr>
        <w:pStyle w:val="Heading2"/>
        <w:rPr>
          <w:rStyle w:val="Heading2Char"/>
          <w:caps/>
        </w:rPr>
      </w:pPr>
      <w:bookmarkStart w:id="62" w:name="_Appendix_2:_Reference"/>
      <w:bookmarkStart w:id="63" w:name="_Toc96595415"/>
      <w:bookmarkEnd w:id="62"/>
      <w:r w:rsidRPr="00496E49">
        <w:rPr>
          <w:rStyle w:val="Heading2Char"/>
        </w:rPr>
        <w:t>Appendix 2: Reference Case</w:t>
      </w:r>
      <w:bookmarkEnd w:id="63"/>
    </w:p>
    <w:p w14:paraId="1104770B" w14:textId="08A9EC1B" w:rsidR="00140DF2" w:rsidRPr="00416405" w:rsidRDefault="00496E49" w:rsidP="00416405">
      <w:pPr>
        <w:rPr>
          <w:b/>
        </w:rPr>
      </w:pPr>
      <w:r w:rsidRPr="00416405">
        <w:rPr>
          <w:b/>
        </w:rPr>
        <w:t>Specifications</w:t>
      </w:r>
    </w:p>
    <w:p w14:paraId="7357A866" w14:textId="77777777" w:rsidR="00140DF2" w:rsidRPr="00B45F1F" w:rsidRDefault="00140DF2" w:rsidP="00140DF2">
      <w:pPr>
        <w:spacing w:line="360" w:lineRule="auto"/>
        <w:rPr>
          <w:rFonts w:cs="Helvetica"/>
        </w:rPr>
      </w:pPr>
    </w:p>
    <w:p w14:paraId="60C4AABA" w14:textId="2842A9D8" w:rsidR="001E6BF6" w:rsidRPr="00B45F1F" w:rsidRDefault="001771A7" w:rsidP="001E6BF6">
      <w:pPr>
        <w:spacing w:line="360" w:lineRule="auto"/>
        <w:rPr>
          <w:rFonts w:cs="Helvetica"/>
        </w:rPr>
      </w:pPr>
      <w:r w:rsidRPr="00B45F1F">
        <w:rPr>
          <w:rFonts w:cs="Helvetica"/>
        </w:rPr>
        <w:t>Table 2 presents recommendations for the reference case analyses. In situations where the analyses do not follow the recommendations presented below, researchers should identify any deviations and provide justification</w:t>
      </w:r>
      <w:r w:rsidR="00416405">
        <w:rPr>
          <w:rFonts w:cs="Helvetica"/>
        </w:rPr>
        <w:t xml:space="preserve"> based on the decision problem.</w:t>
      </w:r>
    </w:p>
    <w:p w14:paraId="227DB043" w14:textId="77777777" w:rsidR="001771A7" w:rsidRPr="00B45F1F" w:rsidRDefault="001771A7" w:rsidP="00416405">
      <w:pPr>
        <w:pStyle w:val="Heading4"/>
      </w:pPr>
      <w:bookmarkStart w:id="64" w:name="_Table_2:_Recommendations"/>
      <w:bookmarkEnd w:id="64"/>
      <w:r w:rsidRPr="00B45F1F">
        <w:t>Table 2: Recommendations for reference case analyses</w:t>
      </w:r>
    </w:p>
    <w:tbl>
      <w:tblPr>
        <w:tblStyle w:val="TableGrid"/>
        <w:tblW w:w="8856" w:type="dxa"/>
        <w:tblLook w:val="04A0" w:firstRow="1" w:lastRow="0" w:firstColumn="1" w:lastColumn="0" w:noHBand="0" w:noVBand="1"/>
      </w:tblPr>
      <w:tblGrid>
        <w:gridCol w:w="1951"/>
        <w:gridCol w:w="6905"/>
      </w:tblGrid>
      <w:tr w:rsidR="001771A7" w:rsidRPr="00B45F1F" w14:paraId="66F1D1C6" w14:textId="77777777" w:rsidTr="007E7419">
        <w:tc>
          <w:tcPr>
            <w:tcW w:w="1951" w:type="dxa"/>
            <w:vAlign w:val="center"/>
          </w:tcPr>
          <w:p w14:paraId="4ADFB83B" w14:textId="77777777" w:rsidR="001771A7" w:rsidRPr="00B45F1F" w:rsidRDefault="001771A7" w:rsidP="007E7419">
            <w:pPr>
              <w:rPr>
                <w:rFonts w:cs="Helvetica"/>
                <w:b/>
              </w:rPr>
            </w:pPr>
            <w:r w:rsidRPr="00B45F1F">
              <w:rPr>
                <w:rFonts w:cs="Helvetica"/>
                <w:b/>
              </w:rPr>
              <w:t>Section</w:t>
            </w:r>
          </w:p>
        </w:tc>
        <w:tc>
          <w:tcPr>
            <w:tcW w:w="6905" w:type="dxa"/>
            <w:vAlign w:val="center"/>
          </w:tcPr>
          <w:p w14:paraId="03AB8AA0" w14:textId="77777777" w:rsidR="001771A7" w:rsidRPr="00B45F1F" w:rsidRDefault="001771A7" w:rsidP="007E7419">
            <w:pPr>
              <w:rPr>
                <w:rFonts w:cs="Helvetica"/>
                <w:b/>
              </w:rPr>
            </w:pPr>
            <w:r w:rsidRPr="00B45F1F">
              <w:rPr>
                <w:rFonts w:cs="Helvetica"/>
                <w:b/>
              </w:rPr>
              <w:t>Guidance</w:t>
            </w:r>
          </w:p>
        </w:tc>
      </w:tr>
      <w:tr w:rsidR="001771A7" w:rsidRPr="00B45F1F" w14:paraId="76A9AF7C" w14:textId="77777777" w:rsidTr="007E7419">
        <w:tc>
          <w:tcPr>
            <w:tcW w:w="1951" w:type="dxa"/>
            <w:vAlign w:val="center"/>
          </w:tcPr>
          <w:p w14:paraId="660974DD" w14:textId="77777777" w:rsidR="001771A7" w:rsidRPr="00B45F1F" w:rsidRDefault="001771A7" w:rsidP="007E7419">
            <w:pPr>
              <w:rPr>
                <w:rFonts w:cs="Helvetica"/>
              </w:rPr>
            </w:pPr>
            <w:r w:rsidRPr="00B45F1F">
              <w:rPr>
                <w:rFonts w:cs="Helvetica"/>
              </w:rPr>
              <w:t xml:space="preserve">Decision Problem </w:t>
            </w:r>
          </w:p>
        </w:tc>
        <w:tc>
          <w:tcPr>
            <w:tcW w:w="6905" w:type="dxa"/>
            <w:vAlign w:val="center"/>
          </w:tcPr>
          <w:p w14:paraId="13D53D9F" w14:textId="77777777" w:rsidR="001771A7" w:rsidRPr="00B45F1F" w:rsidRDefault="001771A7" w:rsidP="007E7419">
            <w:pPr>
              <w:rPr>
                <w:rFonts w:cs="Helvetica"/>
              </w:rPr>
            </w:pPr>
            <w:r w:rsidRPr="00B45F1F">
              <w:rPr>
                <w:rFonts w:cs="Helvetica"/>
              </w:rPr>
              <w:t xml:space="preserve">Specify the details of the vaccination program, setting, perspective, costs, outcomes, time horizon and intended population for the evaluation. </w:t>
            </w:r>
          </w:p>
        </w:tc>
      </w:tr>
      <w:tr w:rsidR="001771A7" w:rsidRPr="00B45F1F" w14:paraId="367932C4" w14:textId="77777777" w:rsidTr="007E7419">
        <w:tc>
          <w:tcPr>
            <w:tcW w:w="1951" w:type="dxa"/>
            <w:vAlign w:val="center"/>
          </w:tcPr>
          <w:p w14:paraId="66BE2720" w14:textId="77777777" w:rsidR="001771A7" w:rsidRPr="00B45F1F" w:rsidRDefault="001771A7" w:rsidP="007E7419">
            <w:pPr>
              <w:rPr>
                <w:rFonts w:cs="Helvetica"/>
              </w:rPr>
            </w:pPr>
            <w:r w:rsidRPr="00B45F1F">
              <w:rPr>
                <w:rFonts w:cs="Helvetica"/>
              </w:rPr>
              <w:t xml:space="preserve">Types of Evaluations </w:t>
            </w:r>
          </w:p>
        </w:tc>
        <w:tc>
          <w:tcPr>
            <w:tcW w:w="6905" w:type="dxa"/>
            <w:vAlign w:val="center"/>
          </w:tcPr>
          <w:p w14:paraId="27EFD2DD" w14:textId="77777777" w:rsidR="001771A7" w:rsidRPr="00B45F1F" w:rsidRDefault="001771A7" w:rsidP="007E7419">
            <w:pPr>
              <w:rPr>
                <w:rFonts w:cs="Helvetica"/>
              </w:rPr>
            </w:pPr>
            <w:r w:rsidRPr="00B45F1F">
              <w:rPr>
                <w:rFonts w:cs="Helvetica"/>
              </w:rPr>
              <w:t xml:space="preserve">Conduct a cost-utility analysis (CUA) capturing health outcomes in terms of quality-adjusted life-years (QALYs). </w:t>
            </w:r>
          </w:p>
        </w:tc>
      </w:tr>
      <w:tr w:rsidR="001771A7" w:rsidRPr="00B45F1F" w14:paraId="7E784CA8" w14:textId="77777777" w:rsidTr="007E7419">
        <w:tc>
          <w:tcPr>
            <w:tcW w:w="1951" w:type="dxa"/>
            <w:vAlign w:val="center"/>
          </w:tcPr>
          <w:p w14:paraId="629D51CF" w14:textId="77777777" w:rsidR="001771A7" w:rsidRPr="00B45F1F" w:rsidRDefault="001771A7" w:rsidP="007E7419">
            <w:pPr>
              <w:rPr>
                <w:rFonts w:cs="Helvetica"/>
              </w:rPr>
            </w:pPr>
            <w:r w:rsidRPr="00B45F1F">
              <w:rPr>
                <w:rFonts w:cs="Helvetica"/>
              </w:rPr>
              <w:t xml:space="preserve">Study Populations </w:t>
            </w:r>
          </w:p>
        </w:tc>
        <w:tc>
          <w:tcPr>
            <w:tcW w:w="6905" w:type="dxa"/>
            <w:vAlign w:val="center"/>
          </w:tcPr>
          <w:p w14:paraId="48584C6A" w14:textId="77777777" w:rsidR="001771A7" w:rsidRPr="00B45F1F" w:rsidRDefault="001771A7" w:rsidP="007E7419">
            <w:pPr>
              <w:rPr>
                <w:rFonts w:cs="Helvetica"/>
              </w:rPr>
            </w:pPr>
            <w:r w:rsidRPr="00B45F1F">
              <w:rPr>
                <w:rFonts w:cs="Helvetica"/>
              </w:rPr>
              <w:t xml:space="preserve">Identify the population(s) in which the vaccination program will be used, and, when applicable, any populations that might experience externalities resulting from the vaccination program. Conduct stratified analysis where distinct subgroups are identified. </w:t>
            </w:r>
          </w:p>
        </w:tc>
      </w:tr>
      <w:tr w:rsidR="001771A7" w:rsidRPr="00B45F1F" w14:paraId="4E6C5D73" w14:textId="77777777" w:rsidTr="007E7419">
        <w:tc>
          <w:tcPr>
            <w:tcW w:w="1951" w:type="dxa"/>
            <w:vAlign w:val="center"/>
          </w:tcPr>
          <w:p w14:paraId="6821B42D" w14:textId="77777777" w:rsidR="001771A7" w:rsidRPr="00B45F1F" w:rsidRDefault="001771A7" w:rsidP="007E7419">
            <w:pPr>
              <w:rPr>
                <w:rFonts w:cs="Helvetica"/>
              </w:rPr>
            </w:pPr>
            <w:r w:rsidRPr="00B45F1F">
              <w:rPr>
                <w:rFonts w:cs="Helvetica"/>
              </w:rPr>
              <w:t xml:space="preserve">Comparators </w:t>
            </w:r>
          </w:p>
        </w:tc>
        <w:tc>
          <w:tcPr>
            <w:tcW w:w="6905" w:type="dxa"/>
            <w:vAlign w:val="center"/>
          </w:tcPr>
          <w:p w14:paraId="700A18F5" w14:textId="77777777" w:rsidR="001771A7" w:rsidRPr="00B45F1F" w:rsidRDefault="001771A7" w:rsidP="007E7419">
            <w:pPr>
              <w:rPr>
                <w:rFonts w:cs="Helvetica"/>
              </w:rPr>
            </w:pPr>
            <w:r w:rsidRPr="00B45F1F">
              <w:rPr>
                <w:rFonts w:cs="Helvetica"/>
              </w:rPr>
              <w:t xml:space="preserve">Compare all relevant interventions, including other vaccination programs, screening interventions, medical and non-medical preventive interventions, and treatment-based approaches presently used in a Canadian context. </w:t>
            </w:r>
          </w:p>
        </w:tc>
      </w:tr>
      <w:tr w:rsidR="001771A7" w:rsidRPr="00B45F1F" w14:paraId="08C2635D" w14:textId="77777777" w:rsidTr="007E7419">
        <w:tc>
          <w:tcPr>
            <w:tcW w:w="1951" w:type="dxa"/>
            <w:vAlign w:val="center"/>
          </w:tcPr>
          <w:p w14:paraId="2E49D4BA" w14:textId="77777777" w:rsidR="001771A7" w:rsidRPr="00B45F1F" w:rsidRDefault="001771A7" w:rsidP="007E7419">
            <w:pPr>
              <w:rPr>
                <w:rFonts w:cs="Helvetica"/>
              </w:rPr>
            </w:pPr>
            <w:r w:rsidRPr="00B45F1F">
              <w:rPr>
                <w:rFonts w:cs="Helvetica"/>
              </w:rPr>
              <w:t xml:space="preserve">Perspective </w:t>
            </w:r>
          </w:p>
        </w:tc>
        <w:tc>
          <w:tcPr>
            <w:tcW w:w="6905" w:type="dxa"/>
            <w:vAlign w:val="center"/>
          </w:tcPr>
          <w:p w14:paraId="6172B624" w14:textId="77777777" w:rsidR="001771A7" w:rsidRPr="00B45F1F" w:rsidRDefault="001771A7" w:rsidP="007E7419">
            <w:pPr>
              <w:rPr>
                <w:rFonts w:cs="Helvetica"/>
              </w:rPr>
            </w:pPr>
            <w:r w:rsidRPr="00B45F1F">
              <w:rPr>
                <w:rFonts w:cs="Helvetica"/>
              </w:rPr>
              <w:t xml:space="preserve">Conduct two reference case analyses, one from the publicly funded health system perspective and one from the societal perspective. </w:t>
            </w:r>
          </w:p>
        </w:tc>
      </w:tr>
      <w:tr w:rsidR="001771A7" w:rsidRPr="00B45F1F" w14:paraId="0FE495A2" w14:textId="77777777" w:rsidTr="007E7419">
        <w:tc>
          <w:tcPr>
            <w:tcW w:w="1951" w:type="dxa"/>
            <w:vAlign w:val="center"/>
          </w:tcPr>
          <w:p w14:paraId="246AA9EC" w14:textId="77777777" w:rsidR="001771A7" w:rsidRPr="00B45F1F" w:rsidRDefault="001771A7" w:rsidP="007E7419">
            <w:pPr>
              <w:rPr>
                <w:rFonts w:cs="Helvetica"/>
              </w:rPr>
            </w:pPr>
            <w:r w:rsidRPr="00B45F1F">
              <w:rPr>
                <w:rFonts w:cs="Helvetica"/>
              </w:rPr>
              <w:t xml:space="preserve">Time Horizon </w:t>
            </w:r>
          </w:p>
        </w:tc>
        <w:tc>
          <w:tcPr>
            <w:tcW w:w="6905" w:type="dxa"/>
            <w:vAlign w:val="center"/>
          </w:tcPr>
          <w:p w14:paraId="2B0592FC" w14:textId="77777777" w:rsidR="001771A7" w:rsidRPr="00B45F1F" w:rsidRDefault="001771A7" w:rsidP="007E7419">
            <w:pPr>
              <w:rPr>
                <w:rFonts w:cs="Helvetica"/>
              </w:rPr>
            </w:pPr>
            <w:r w:rsidRPr="00B45F1F">
              <w:rPr>
                <w:rFonts w:cs="Helvetica"/>
              </w:rPr>
              <w:t xml:space="preserve">Select a time horizon that is long enough to capture all relevant differences in the future costs and outcomes associated with the interventions being compared. </w:t>
            </w:r>
          </w:p>
        </w:tc>
      </w:tr>
      <w:tr w:rsidR="001771A7" w:rsidRPr="00B45F1F" w14:paraId="555C987A" w14:textId="77777777" w:rsidTr="007E7419">
        <w:tc>
          <w:tcPr>
            <w:tcW w:w="1951" w:type="dxa"/>
            <w:vAlign w:val="center"/>
          </w:tcPr>
          <w:p w14:paraId="4F4D1149" w14:textId="77777777" w:rsidR="001771A7" w:rsidRPr="00B45F1F" w:rsidRDefault="001771A7" w:rsidP="007E7419">
            <w:pPr>
              <w:rPr>
                <w:rFonts w:cs="Helvetica"/>
              </w:rPr>
            </w:pPr>
            <w:r w:rsidRPr="00B45F1F">
              <w:rPr>
                <w:rFonts w:cs="Helvetica"/>
              </w:rPr>
              <w:t xml:space="preserve">Discounting </w:t>
            </w:r>
          </w:p>
        </w:tc>
        <w:tc>
          <w:tcPr>
            <w:tcW w:w="6905" w:type="dxa"/>
            <w:vAlign w:val="center"/>
          </w:tcPr>
          <w:p w14:paraId="5A9D0884" w14:textId="77777777" w:rsidR="001771A7" w:rsidRPr="00B45F1F" w:rsidRDefault="001771A7" w:rsidP="007E7419">
            <w:pPr>
              <w:rPr>
                <w:rFonts w:cs="Helvetica"/>
              </w:rPr>
            </w:pPr>
            <w:r w:rsidRPr="00B45F1F">
              <w:rPr>
                <w:rFonts w:cs="Helvetica"/>
              </w:rPr>
              <w:t xml:space="preserve">Discount costs and outcomes at a rate of 1.5% per year. </w:t>
            </w:r>
          </w:p>
        </w:tc>
      </w:tr>
      <w:tr w:rsidR="001771A7" w:rsidRPr="00B45F1F" w14:paraId="7A7DD399" w14:textId="77777777" w:rsidTr="007E7419">
        <w:tc>
          <w:tcPr>
            <w:tcW w:w="1951" w:type="dxa"/>
            <w:vAlign w:val="center"/>
          </w:tcPr>
          <w:p w14:paraId="5C526912" w14:textId="77777777" w:rsidR="001771A7" w:rsidRPr="00B45F1F" w:rsidRDefault="001771A7" w:rsidP="007E7419">
            <w:pPr>
              <w:rPr>
                <w:rFonts w:cs="Helvetica"/>
              </w:rPr>
            </w:pPr>
            <w:r w:rsidRPr="00B45F1F">
              <w:rPr>
                <w:rFonts w:cs="Helvetica"/>
              </w:rPr>
              <w:t xml:space="preserve">Measurement and Valuation of Health </w:t>
            </w:r>
          </w:p>
        </w:tc>
        <w:tc>
          <w:tcPr>
            <w:tcW w:w="6905" w:type="dxa"/>
            <w:vAlign w:val="center"/>
          </w:tcPr>
          <w:p w14:paraId="6095AED4"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Identify, measure, and value all relevant health outcomes based on the perspectives of the publicly funded health system and society. </w:t>
            </w:r>
          </w:p>
          <w:p w14:paraId="6960EC4E"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Use health preferences that reflect the general Canadian population. </w:t>
            </w:r>
          </w:p>
          <w:p w14:paraId="46565EC0" w14:textId="77777777" w:rsidR="001771A7" w:rsidRPr="00B45F1F" w:rsidRDefault="001771A7" w:rsidP="007E7419">
            <w:pPr>
              <w:rPr>
                <w:rFonts w:cs="Helvetica"/>
              </w:rPr>
            </w:pPr>
            <w:r w:rsidRPr="00B45F1F">
              <w:rPr>
                <w:rFonts w:cs="Helvetica"/>
              </w:rPr>
              <w:t xml:space="preserve">Obtain health preferences from an indirect method of measurement that is based on a generic classification system. </w:t>
            </w:r>
          </w:p>
        </w:tc>
      </w:tr>
      <w:tr w:rsidR="001771A7" w:rsidRPr="00B45F1F" w14:paraId="27A61BDF" w14:textId="77777777" w:rsidTr="007E7419">
        <w:tc>
          <w:tcPr>
            <w:tcW w:w="1951" w:type="dxa"/>
            <w:vAlign w:val="center"/>
          </w:tcPr>
          <w:p w14:paraId="482B8B58" w14:textId="77777777" w:rsidR="001771A7" w:rsidRPr="00B45F1F" w:rsidRDefault="001771A7" w:rsidP="007E7419">
            <w:pPr>
              <w:rPr>
                <w:rFonts w:cs="Helvetica"/>
              </w:rPr>
            </w:pPr>
            <w:r w:rsidRPr="00B45F1F">
              <w:rPr>
                <w:rFonts w:cs="Helvetica"/>
              </w:rPr>
              <w:t xml:space="preserve">Resource Use and Costs </w:t>
            </w:r>
          </w:p>
        </w:tc>
        <w:tc>
          <w:tcPr>
            <w:tcW w:w="6905" w:type="dxa"/>
            <w:vAlign w:val="center"/>
          </w:tcPr>
          <w:p w14:paraId="498D8510"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Identify, measure, and value all relevant resources and costs based on the perspective of the </w:t>
            </w:r>
            <w:proofErr w:type="spellStart"/>
            <w:r w:rsidRPr="00B45F1F">
              <w:rPr>
                <w:rFonts w:cs="Helvetica"/>
              </w:rPr>
              <w:t>i</w:t>
            </w:r>
            <w:proofErr w:type="spellEnd"/>
            <w:r w:rsidRPr="00B45F1F">
              <w:rPr>
                <w:rFonts w:cs="Helvetica"/>
              </w:rPr>
              <w:t xml:space="preserve">) publicly funded health system, and ii) society. </w:t>
            </w:r>
          </w:p>
          <w:p w14:paraId="55368556" w14:textId="77777777" w:rsidR="001771A7" w:rsidRPr="00B45F1F" w:rsidRDefault="001771A7" w:rsidP="007E7419">
            <w:pPr>
              <w:rPr>
                <w:rFonts w:cs="Helvetica"/>
              </w:rPr>
            </w:pPr>
            <w:r w:rsidRPr="00B45F1F">
              <w:rPr>
                <w:rFonts w:cs="Helvetica"/>
              </w:rPr>
              <w:t xml:space="preserve">Estimate Canadian resources and costs using data that reflect the jurisdiction(s) of interest. </w:t>
            </w:r>
          </w:p>
        </w:tc>
      </w:tr>
      <w:tr w:rsidR="001771A7" w:rsidRPr="00B45F1F" w14:paraId="7534813A" w14:textId="77777777" w:rsidTr="007E7419">
        <w:tc>
          <w:tcPr>
            <w:tcW w:w="1951" w:type="dxa"/>
            <w:vAlign w:val="center"/>
          </w:tcPr>
          <w:p w14:paraId="2A87F582" w14:textId="77777777" w:rsidR="001771A7" w:rsidRPr="00B45F1F" w:rsidRDefault="001771A7" w:rsidP="007E7419">
            <w:pPr>
              <w:rPr>
                <w:rFonts w:cs="Helvetica"/>
              </w:rPr>
            </w:pPr>
            <w:r w:rsidRPr="00B45F1F">
              <w:rPr>
                <w:rFonts w:cs="Helvetica"/>
              </w:rPr>
              <w:t xml:space="preserve">Analysis </w:t>
            </w:r>
          </w:p>
        </w:tc>
        <w:tc>
          <w:tcPr>
            <w:tcW w:w="6905" w:type="dxa"/>
            <w:vAlign w:val="center"/>
          </w:tcPr>
          <w:p w14:paraId="3CE2383F"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Derive expected values of costs and outcomes for both the publicly funded health system perspective analysis and the societal perspective analysis for each intervention through probabilistic analysis, incorporating potential correlation among parameters, whenever possible. </w:t>
            </w:r>
          </w:p>
          <w:p w14:paraId="4D948F52"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Where distinct subgroups are identified within the intended population, conduct a stratified analysis and present results for each subgroup. </w:t>
            </w:r>
          </w:p>
          <w:p w14:paraId="574B0CBD" w14:textId="77777777" w:rsidR="001771A7" w:rsidRPr="00B45F1F" w:rsidRDefault="001771A7" w:rsidP="007E7419">
            <w:pPr>
              <w:rPr>
                <w:rFonts w:cs="Helvetica"/>
              </w:rPr>
            </w:pPr>
            <w:r w:rsidRPr="00B45F1F">
              <w:rPr>
                <w:rFonts w:cs="Helvetica"/>
              </w:rPr>
              <w:t xml:space="preserve">Calculate incremental costs, incremental effectiveness, and incremental cost-effectiveness ratios (ICERs) for both the publicly funded health system and societal perspective analyses. For evaluations with more than two comparators, calculate ICERs sequentially. </w:t>
            </w:r>
          </w:p>
        </w:tc>
      </w:tr>
      <w:tr w:rsidR="001771A7" w:rsidRPr="00B45F1F" w14:paraId="1E6CB556" w14:textId="77777777" w:rsidTr="007E7419">
        <w:tc>
          <w:tcPr>
            <w:tcW w:w="1951" w:type="dxa"/>
            <w:vAlign w:val="center"/>
          </w:tcPr>
          <w:p w14:paraId="7A4E94B7" w14:textId="77777777" w:rsidR="001771A7" w:rsidRPr="00B45F1F" w:rsidRDefault="001771A7" w:rsidP="007E7419">
            <w:pPr>
              <w:rPr>
                <w:rFonts w:cs="Helvetica"/>
              </w:rPr>
            </w:pPr>
            <w:r w:rsidRPr="00B45F1F">
              <w:rPr>
                <w:rFonts w:cs="Helvetica"/>
              </w:rPr>
              <w:t xml:space="preserve">Uncertainty </w:t>
            </w:r>
          </w:p>
        </w:tc>
        <w:tc>
          <w:tcPr>
            <w:tcW w:w="6905" w:type="dxa"/>
            <w:vAlign w:val="center"/>
          </w:tcPr>
          <w:p w14:paraId="33AC1A0E"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Address methodological uncertainty by comparing the reference case results to those from a non- reference case analysis. </w:t>
            </w:r>
          </w:p>
          <w:p w14:paraId="6C706260"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Summarize decision uncertainty, using cost-effectiveness acceptability curves (CEACs) and cost-effectiveness acceptability frontiers (CEAFs), where possible. </w:t>
            </w:r>
          </w:p>
          <w:p w14:paraId="2E7AEE2B"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Use scenario analysis to address structural uncertainty. </w:t>
            </w:r>
          </w:p>
          <w:p w14:paraId="3D0FB3AC" w14:textId="77777777" w:rsidR="001771A7" w:rsidRPr="00B45F1F" w:rsidRDefault="001771A7" w:rsidP="007E7419">
            <w:pPr>
              <w:rPr>
                <w:rFonts w:cs="Helvetica"/>
              </w:rPr>
            </w:pPr>
            <w:r w:rsidRPr="00B45F1F">
              <w:rPr>
                <w:rFonts w:cs="Helvetica"/>
              </w:rPr>
              <w:t xml:space="preserve">If a value-of-information analysis is undertaken, summarize the value of additional information using the expected value of perfect parameter information and the population expected value of perfect parameter information. </w:t>
            </w:r>
          </w:p>
        </w:tc>
      </w:tr>
      <w:tr w:rsidR="001771A7" w:rsidRPr="00B45F1F" w14:paraId="61B8A089" w14:textId="77777777" w:rsidTr="007E7419">
        <w:tc>
          <w:tcPr>
            <w:tcW w:w="1951" w:type="dxa"/>
            <w:vAlign w:val="center"/>
          </w:tcPr>
          <w:p w14:paraId="4B7574A4" w14:textId="77777777" w:rsidR="001771A7" w:rsidRPr="00B45F1F" w:rsidRDefault="001771A7" w:rsidP="007E7419">
            <w:pPr>
              <w:rPr>
                <w:rFonts w:cs="Helvetica"/>
              </w:rPr>
            </w:pPr>
            <w:r w:rsidRPr="00B45F1F">
              <w:rPr>
                <w:rFonts w:cs="Helvetica"/>
              </w:rPr>
              <w:t xml:space="preserve">Equity </w:t>
            </w:r>
          </w:p>
        </w:tc>
        <w:tc>
          <w:tcPr>
            <w:tcW w:w="6905" w:type="dxa"/>
            <w:vAlign w:val="center"/>
          </w:tcPr>
          <w:p w14:paraId="74088D98" w14:textId="77777777" w:rsidR="001771A7" w:rsidRPr="00B45F1F" w:rsidRDefault="001771A7" w:rsidP="007E7419">
            <w:pPr>
              <w:widowControl w:val="0"/>
              <w:autoSpaceDE w:val="0"/>
              <w:autoSpaceDN w:val="0"/>
              <w:adjustRightInd w:val="0"/>
              <w:spacing w:after="240"/>
              <w:rPr>
                <w:rFonts w:cs="Helvetica"/>
              </w:rPr>
            </w:pPr>
            <w:r w:rsidRPr="00B45F1F">
              <w:rPr>
                <w:rFonts w:cs="Helvetica"/>
              </w:rPr>
              <w:t xml:space="preserve">Consider whether there are inequities experienced by specific groups that could be improved by the vaccination program. </w:t>
            </w:r>
          </w:p>
          <w:p w14:paraId="072CEE24" w14:textId="77777777" w:rsidR="001771A7" w:rsidRPr="00B45F1F" w:rsidRDefault="001771A7" w:rsidP="007E7419">
            <w:pPr>
              <w:rPr>
                <w:rFonts w:cs="Helvetica"/>
              </w:rPr>
            </w:pPr>
            <w:r w:rsidRPr="00B45F1F">
              <w:rPr>
                <w:rFonts w:cs="Helvetica"/>
              </w:rPr>
              <w:t>Equity should be explored using methods such as distributional cost-effectiveness analysis and extended cost-effectiveness analysis. Any additional analyses should accompany the references case analyses when applicable.</w:t>
            </w:r>
          </w:p>
        </w:tc>
      </w:tr>
    </w:tbl>
    <w:p w14:paraId="23F7EF37" w14:textId="77777777" w:rsidR="00140DF2" w:rsidRPr="00B45F1F" w:rsidRDefault="00140DF2">
      <w:pPr>
        <w:rPr>
          <w:caps/>
          <w:color w:val="618D1A"/>
          <w:spacing w:val="20"/>
          <w:sz w:val="36"/>
          <w:szCs w:val="20"/>
          <w:lang w:val="en-US" w:eastAsia="en-US"/>
        </w:rPr>
      </w:pPr>
      <w:r w:rsidRPr="00B45F1F">
        <w:br w:type="page"/>
      </w:r>
    </w:p>
    <w:p w14:paraId="25036E24" w14:textId="1E8B4C25" w:rsidR="006A499F" w:rsidRPr="00B45F1F" w:rsidRDefault="00416405" w:rsidP="00416405">
      <w:pPr>
        <w:pStyle w:val="Heading2"/>
      </w:pPr>
      <w:bookmarkStart w:id="65" w:name="_References"/>
      <w:bookmarkStart w:id="66" w:name="_Toc96595416"/>
      <w:bookmarkEnd w:id="65"/>
      <w:r w:rsidRPr="00B45F1F">
        <w:rPr>
          <w:caps w:val="0"/>
        </w:rPr>
        <w:t>References</w:t>
      </w:r>
      <w:bookmarkEnd w:id="13"/>
      <w:bookmarkEnd w:id="14"/>
      <w:bookmarkEnd w:id="15"/>
      <w:bookmarkEnd w:id="66"/>
    </w:p>
    <w:p w14:paraId="39BBFF3E" w14:textId="77777777" w:rsidR="001E1F0B" w:rsidRPr="001E1F0B" w:rsidRDefault="00F26B22" w:rsidP="001E1F0B">
      <w:pPr>
        <w:pStyle w:val="EndNoteBibliography"/>
        <w:rPr>
          <w:noProof/>
        </w:rPr>
      </w:pPr>
      <w:r w:rsidRPr="00B45F1F">
        <w:rPr>
          <w:lang w:val="en-US" w:eastAsia="en-US"/>
        </w:rPr>
        <w:fldChar w:fldCharType="begin"/>
      </w:r>
      <w:r w:rsidRPr="00B45F1F">
        <w:rPr>
          <w:lang w:val="en-US" w:eastAsia="en-US"/>
        </w:rPr>
        <w:instrText xml:space="preserve"> ADDIN EN.REFLIST </w:instrText>
      </w:r>
      <w:r w:rsidRPr="00B45F1F">
        <w:rPr>
          <w:lang w:val="en-US" w:eastAsia="en-US"/>
        </w:rPr>
        <w:fldChar w:fldCharType="separate"/>
      </w:r>
      <w:r w:rsidR="001E1F0B" w:rsidRPr="001E1F0B">
        <w:rPr>
          <w:noProof/>
        </w:rPr>
        <w:t>1.</w:t>
      </w:r>
      <w:r w:rsidR="001E1F0B" w:rsidRPr="001E1F0B">
        <w:rPr>
          <w:noProof/>
        </w:rPr>
        <w:tab/>
        <w:t>Canadian Agency for Drugs and Technologies in Health (CADTH). Guidelines for the Economic Evaluation of Health Technologies: Canada 4th edition. 2017.</w:t>
      </w:r>
    </w:p>
    <w:p w14:paraId="1D16E40E" w14:textId="77777777" w:rsidR="001E1F0B" w:rsidRPr="001E1F0B" w:rsidRDefault="001E1F0B" w:rsidP="001E1F0B">
      <w:pPr>
        <w:pStyle w:val="EndNoteBibliography"/>
        <w:rPr>
          <w:noProof/>
        </w:rPr>
      </w:pPr>
      <w:r w:rsidRPr="001E1F0B">
        <w:rPr>
          <w:noProof/>
        </w:rPr>
        <w:t>2.</w:t>
      </w:r>
      <w:r w:rsidRPr="001E1F0B">
        <w:rPr>
          <w:noProof/>
        </w:rPr>
        <w:tab/>
        <w:t xml:space="preserve">Baron J. A theory of social decisions. J Theory Soc Behav. 1995; 25. </w:t>
      </w:r>
    </w:p>
    <w:p w14:paraId="09959581" w14:textId="77777777" w:rsidR="001E1F0B" w:rsidRPr="001E1F0B" w:rsidRDefault="001E1F0B" w:rsidP="001E1F0B">
      <w:pPr>
        <w:pStyle w:val="EndNoteBibliography"/>
        <w:rPr>
          <w:noProof/>
        </w:rPr>
      </w:pPr>
      <w:r w:rsidRPr="001E1F0B">
        <w:rPr>
          <w:noProof/>
        </w:rPr>
        <w:t>3.</w:t>
      </w:r>
      <w:r w:rsidRPr="001E1F0B">
        <w:rPr>
          <w:noProof/>
        </w:rPr>
        <w:tab/>
        <w:t>Claxton K., Paulden M., Gravelle H., Brouwer W., Culyer A.J. Discounting and decision making in the economic evaluation of health-care technologies. Health Econ. 2011; 20(1): 2-15. doi:10.1002/hec.1612</w:t>
      </w:r>
    </w:p>
    <w:p w14:paraId="5684CFD5" w14:textId="77777777" w:rsidR="001E1F0B" w:rsidRPr="001E1F0B" w:rsidRDefault="001E1F0B" w:rsidP="001E1F0B">
      <w:pPr>
        <w:pStyle w:val="EndNoteBibliography"/>
        <w:rPr>
          <w:noProof/>
        </w:rPr>
      </w:pPr>
      <w:r w:rsidRPr="001E1F0B">
        <w:rPr>
          <w:noProof/>
        </w:rPr>
        <w:t>4.</w:t>
      </w:r>
      <w:r w:rsidRPr="001E1F0B">
        <w:rPr>
          <w:noProof/>
        </w:rPr>
        <w:tab/>
        <w:t>Paulden M., Galvanni V., Ghakraborty S., Kudinga B., McCabe C. Discounting and the evaluation of health care programs. n.d.</w:t>
      </w:r>
    </w:p>
    <w:p w14:paraId="3E6A1916" w14:textId="77777777" w:rsidR="001E1F0B" w:rsidRPr="001E1F0B" w:rsidRDefault="001E1F0B" w:rsidP="001E1F0B">
      <w:pPr>
        <w:pStyle w:val="EndNoteBibliography"/>
        <w:rPr>
          <w:noProof/>
        </w:rPr>
      </w:pPr>
      <w:r w:rsidRPr="001E1F0B">
        <w:rPr>
          <w:noProof/>
        </w:rPr>
        <w:t>5.</w:t>
      </w:r>
      <w:r w:rsidRPr="001E1F0B">
        <w:rPr>
          <w:noProof/>
        </w:rPr>
        <w:tab/>
        <w:t>Ismail S.J., Hardy K., Tunis M.C., Young K., Sicard N., Quach C. A framework for the systematic consideration of ethics, equity, feasibility, and acceptability in vaccine program recommendations. Vaccine. 2020; 38(36): 5861-76. doi:10.1016/j.vaccine.2020.05.051</w:t>
      </w:r>
    </w:p>
    <w:p w14:paraId="5859E33B" w14:textId="77777777" w:rsidR="001E1F0B" w:rsidRPr="001E1F0B" w:rsidRDefault="001E1F0B" w:rsidP="001E1F0B">
      <w:pPr>
        <w:pStyle w:val="EndNoteBibliography"/>
        <w:rPr>
          <w:noProof/>
        </w:rPr>
      </w:pPr>
      <w:r w:rsidRPr="001E1F0B">
        <w:rPr>
          <w:noProof/>
        </w:rPr>
        <w:t>6.</w:t>
      </w:r>
      <w:r w:rsidRPr="001E1F0B">
        <w:rPr>
          <w:noProof/>
        </w:rPr>
        <w:tab/>
        <w:t>Brisson M., Drolet M., Malagón T. Inequalities in Human Papillomavirus (HPV)-associated cancers: implications for the success of HPV vaccination. J Natl Cancer Inst. 2013; 105(3): 158-61. doi:10.1093/jnci/djs638</w:t>
      </w:r>
    </w:p>
    <w:p w14:paraId="41D63DB3" w14:textId="77777777" w:rsidR="001E1F0B" w:rsidRPr="001E1F0B" w:rsidRDefault="001E1F0B" w:rsidP="001E1F0B">
      <w:pPr>
        <w:pStyle w:val="EndNoteBibliography"/>
        <w:rPr>
          <w:noProof/>
        </w:rPr>
      </w:pPr>
      <w:r w:rsidRPr="001E1F0B">
        <w:rPr>
          <w:noProof/>
        </w:rPr>
        <w:t>7.</w:t>
      </w:r>
      <w:r w:rsidRPr="001E1F0B">
        <w:rPr>
          <w:noProof/>
        </w:rPr>
        <w:tab/>
        <w:t>Bloom D.E., Brenzel L., Cadarette D., Sullivan J. Moving beyond traditional valuation of vaccination: Needs and opportunities. Vaccine. 2017; 35 Suppl 1: A29-a35. doi:10.1016/j.vaccine.2016.12.001</w:t>
      </w:r>
    </w:p>
    <w:p w14:paraId="18FD7208" w14:textId="77777777" w:rsidR="001E1F0B" w:rsidRPr="001E1F0B" w:rsidRDefault="001E1F0B" w:rsidP="001E1F0B">
      <w:pPr>
        <w:pStyle w:val="EndNoteBibliography"/>
        <w:rPr>
          <w:noProof/>
        </w:rPr>
      </w:pPr>
      <w:r w:rsidRPr="001E1F0B">
        <w:rPr>
          <w:noProof/>
        </w:rPr>
        <w:t>8.</w:t>
      </w:r>
      <w:r w:rsidRPr="001E1F0B">
        <w:rPr>
          <w:noProof/>
        </w:rPr>
        <w:tab/>
        <w:t>Park M., Jit M., Wu J.T. Cost-benefit analysis of vaccination: a comparative analysis of eight approaches for valuing changes to mortality and morbidity risks. BMC Med. 2018; 16(1): 139. doi:10.1186/s12916-018-1130-7</w:t>
      </w:r>
    </w:p>
    <w:p w14:paraId="7C5CA211" w14:textId="77777777" w:rsidR="001E1F0B" w:rsidRPr="001E1F0B" w:rsidRDefault="001E1F0B" w:rsidP="001E1F0B">
      <w:pPr>
        <w:pStyle w:val="EndNoteBibliography"/>
        <w:rPr>
          <w:noProof/>
        </w:rPr>
      </w:pPr>
      <w:r w:rsidRPr="001E1F0B">
        <w:rPr>
          <w:noProof/>
        </w:rPr>
        <w:t>9.</w:t>
      </w:r>
      <w:r w:rsidRPr="001E1F0B">
        <w:rPr>
          <w:noProof/>
        </w:rPr>
        <w:tab/>
        <w:t>Walker D.G., Hutubessy R., Beutels P. WHO Guide for standardisation of economic evaluations of immunization programmes. Vaccine. 2019; 28(11): 2356-9. doi:10.1016/j.vaccine.2009.06.035</w:t>
      </w:r>
    </w:p>
    <w:p w14:paraId="34CA863C" w14:textId="77777777" w:rsidR="001E1F0B" w:rsidRPr="001E1F0B" w:rsidRDefault="001E1F0B" w:rsidP="001E1F0B">
      <w:pPr>
        <w:pStyle w:val="EndNoteBibliography"/>
        <w:rPr>
          <w:noProof/>
        </w:rPr>
      </w:pPr>
      <w:r w:rsidRPr="001E1F0B">
        <w:rPr>
          <w:noProof/>
        </w:rPr>
        <w:t>10.</w:t>
      </w:r>
      <w:r w:rsidRPr="001E1F0B">
        <w:rPr>
          <w:noProof/>
        </w:rPr>
        <w:tab/>
        <w:t>Brisson M., Edmunds W.J. The cost-effectiveness of varicella vaccination in Canada. Vaccine. 2002; 20(7-8): 1113-25. doi:10.1016/s0264-410x(01)00437-6</w:t>
      </w:r>
    </w:p>
    <w:p w14:paraId="3D7C5ED3" w14:textId="77777777" w:rsidR="001E1F0B" w:rsidRPr="001E1F0B" w:rsidRDefault="001E1F0B" w:rsidP="001E1F0B">
      <w:pPr>
        <w:pStyle w:val="EndNoteBibliography"/>
        <w:rPr>
          <w:noProof/>
        </w:rPr>
      </w:pPr>
      <w:r w:rsidRPr="001E1F0B">
        <w:rPr>
          <w:noProof/>
        </w:rPr>
        <w:t>11.</w:t>
      </w:r>
      <w:r w:rsidRPr="001E1F0B">
        <w:rPr>
          <w:noProof/>
        </w:rPr>
        <w:tab/>
        <w:t>Christensen H., Hickman M., Edmunds W.J., Trotter C.L. Introducing vaccination against serogroup B meningococcal disease: an economic and mathematical modelling study of potential impact. Vaccine. 2013; 31(23): 2638-46. doi:10.1016/j.vaccine.2013.03.034</w:t>
      </w:r>
    </w:p>
    <w:p w14:paraId="2A30AC98" w14:textId="77777777" w:rsidR="001E1F0B" w:rsidRPr="001E1F0B" w:rsidRDefault="001E1F0B" w:rsidP="001E1F0B">
      <w:pPr>
        <w:pStyle w:val="EndNoteBibliography"/>
        <w:rPr>
          <w:noProof/>
        </w:rPr>
      </w:pPr>
      <w:r w:rsidRPr="001E1F0B">
        <w:rPr>
          <w:noProof/>
        </w:rPr>
        <w:t>12.</w:t>
      </w:r>
      <w:r w:rsidRPr="001E1F0B">
        <w:rPr>
          <w:noProof/>
        </w:rPr>
        <w:tab/>
        <w:t>Gambhir M., Clark T.A., Cauchemez S., Tartof S.Y., Swerdlow D.L., Ferguson N.M. A change in vaccine efficacy and duration of protection explains recent rises in pertussis incidence in the United States. PLoS Comput Biol. 2015; 11(4): e1004138. doi:10.1371/journal.pcbi.1004138</w:t>
      </w:r>
    </w:p>
    <w:p w14:paraId="2B4F2F94" w14:textId="77777777" w:rsidR="001E1F0B" w:rsidRPr="001E1F0B" w:rsidRDefault="001E1F0B" w:rsidP="001E1F0B">
      <w:pPr>
        <w:pStyle w:val="EndNoteBibliography"/>
        <w:rPr>
          <w:noProof/>
        </w:rPr>
      </w:pPr>
      <w:r w:rsidRPr="001E1F0B">
        <w:rPr>
          <w:noProof/>
        </w:rPr>
        <w:t>13.</w:t>
      </w:r>
      <w:r w:rsidRPr="001E1F0B">
        <w:rPr>
          <w:noProof/>
        </w:rPr>
        <w:tab/>
        <w:t>Markowitz L.E., Drolet M., Perez N., Jit M., Brisson M. Human papillomavirus vaccine effectiveness by number of doses: Systematic review of data from national immunization programs. Vaccine. 2018; 36(32 Pt A): 4806-15. doi:10.1016/j.vaccine.2018.01.057</w:t>
      </w:r>
    </w:p>
    <w:p w14:paraId="2D4B9195" w14:textId="77777777" w:rsidR="001E1F0B" w:rsidRPr="001E1F0B" w:rsidRDefault="001E1F0B" w:rsidP="001E1F0B">
      <w:pPr>
        <w:pStyle w:val="EndNoteBibliography"/>
        <w:rPr>
          <w:noProof/>
        </w:rPr>
      </w:pPr>
      <w:r w:rsidRPr="001E1F0B">
        <w:rPr>
          <w:noProof/>
        </w:rPr>
        <w:t>14.</w:t>
      </w:r>
      <w:r w:rsidRPr="001E1F0B">
        <w:rPr>
          <w:noProof/>
        </w:rPr>
        <w:tab/>
        <w:t>Bärnighausen T., Bloom D.E., Cafiero-Fonseca E.T., O'Brien J.C. Valuing vaccination. Proc Natl Acad Sci U S A. 2014; 111(34): 12313-9. doi:10.1073/pnas.1400475111</w:t>
      </w:r>
    </w:p>
    <w:p w14:paraId="04FFB804" w14:textId="77777777" w:rsidR="001E1F0B" w:rsidRPr="001E1F0B" w:rsidRDefault="001E1F0B" w:rsidP="001E1F0B">
      <w:pPr>
        <w:pStyle w:val="EndNoteBibliography"/>
        <w:rPr>
          <w:noProof/>
        </w:rPr>
      </w:pPr>
      <w:r w:rsidRPr="001E1F0B">
        <w:rPr>
          <w:noProof/>
        </w:rPr>
        <w:t>15.</w:t>
      </w:r>
      <w:r w:rsidRPr="001E1F0B">
        <w:rPr>
          <w:noProof/>
        </w:rPr>
        <w:tab/>
        <w:t>Chandran A., Herbert H., Misurski D., Santosham M. Long-term sequelae of childhood bacterial meningitis: an underappreciated problem. Pediatr Infect Dis J. 2011; 30(1): 3-6. doi:10.1097/INF.0b013e3181ef25f7</w:t>
      </w:r>
    </w:p>
    <w:p w14:paraId="69AEACCD" w14:textId="77777777" w:rsidR="001E1F0B" w:rsidRPr="001E1F0B" w:rsidRDefault="001E1F0B" w:rsidP="001E1F0B">
      <w:pPr>
        <w:pStyle w:val="EndNoteBibliography"/>
        <w:rPr>
          <w:noProof/>
        </w:rPr>
      </w:pPr>
      <w:r w:rsidRPr="001E1F0B">
        <w:rPr>
          <w:noProof/>
        </w:rPr>
        <w:t>16.</w:t>
      </w:r>
      <w:r w:rsidRPr="001E1F0B">
        <w:rPr>
          <w:noProof/>
        </w:rPr>
        <w:tab/>
        <w:t>Grimwood K., Anderson P., Anderson V., Tan L., Nolan T. Twelve year outcomes following bacterial meningitis: further evidence for persisting effects. Arch Dis Child. 2000; 83(2): 111-6. doi:10.1136/adc.83.2.111</w:t>
      </w:r>
    </w:p>
    <w:p w14:paraId="54389C09" w14:textId="77777777" w:rsidR="001E1F0B" w:rsidRPr="001E1F0B" w:rsidRDefault="001E1F0B" w:rsidP="001E1F0B">
      <w:pPr>
        <w:pStyle w:val="EndNoteBibliography"/>
        <w:rPr>
          <w:noProof/>
        </w:rPr>
      </w:pPr>
      <w:r w:rsidRPr="001E1F0B">
        <w:rPr>
          <w:noProof/>
        </w:rPr>
        <w:t>17.</w:t>
      </w:r>
      <w:r w:rsidRPr="001E1F0B">
        <w:rPr>
          <w:noProof/>
        </w:rPr>
        <w:tab/>
        <w:t>Soriano-Gabarró M., Mrukowicz J., Vesikari T., Verstraeten T. Burden of rotavirus disease in European Union countries. Pediatr Infect Dis J. 2006; 25(1 Suppl): S7-s11. doi:10.1097/01.inf.0000197622.98559.01</w:t>
      </w:r>
    </w:p>
    <w:p w14:paraId="424EFBF8" w14:textId="77777777" w:rsidR="001E1F0B" w:rsidRPr="001E1F0B" w:rsidRDefault="001E1F0B" w:rsidP="001E1F0B">
      <w:pPr>
        <w:pStyle w:val="EndNoteBibliography"/>
        <w:rPr>
          <w:noProof/>
        </w:rPr>
      </w:pPr>
      <w:r w:rsidRPr="001E1F0B">
        <w:rPr>
          <w:noProof/>
        </w:rPr>
        <w:t>18.</w:t>
      </w:r>
      <w:r w:rsidRPr="001E1F0B">
        <w:rPr>
          <w:noProof/>
        </w:rPr>
        <w:tab/>
        <w:t>Standaert B., Van de Mieroop E., Nelen V. Exploring the potential impact of rotavirus vaccination on work absenteeism among female administrative personnel of the City of Antwerp through a retrospective database analysis. BMJ Open. 2015; 5(6): e007453. doi:10.1136/bmjopen-2014-007453</w:t>
      </w:r>
    </w:p>
    <w:p w14:paraId="2BF2CF2C" w14:textId="77777777" w:rsidR="001E1F0B" w:rsidRPr="001E1F0B" w:rsidRDefault="001E1F0B" w:rsidP="001E1F0B">
      <w:pPr>
        <w:pStyle w:val="EndNoteBibliography"/>
        <w:rPr>
          <w:noProof/>
        </w:rPr>
      </w:pPr>
      <w:r w:rsidRPr="001E1F0B">
        <w:rPr>
          <w:noProof/>
        </w:rPr>
        <w:t>19.</w:t>
      </w:r>
      <w:r w:rsidRPr="001E1F0B">
        <w:rPr>
          <w:noProof/>
        </w:rPr>
        <w:tab/>
        <w:t>Kim D.D., Neumann P.J. Analyzing the Cost Effectiveness of Policy Responses for COVID-19: The Importance of Capturing Social Consequences. Med Decis Making. 2020; 40(3): 251-3. doi:10.1177/0272989x20922987</w:t>
      </w:r>
    </w:p>
    <w:p w14:paraId="74546FA3" w14:textId="77777777" w:rsidR="001E1F0B" w:rsidRPr="00542164" w:rsidRDefault="001E1F0B" w:rsidP="001E1F0B">
      <w:pPr>
        <w:pStyle w:val="EndNoteBibliography"/>
        <w:rPr>
          <w:noProof/>
          <w:lang w:val="fr-CA"/>
        </w:rPr>
      </w:pPr>
      <w:r w:rsidRPr="001E1F0B">
        <w:rPr>
          <w:noProof/>
        </w:rPr>
        <w:t>20.</w:t>
      </w:r>
      <w:r w:rsidRPr="001E1F0B">
        <w:rPr>
          <w:noProof/>
        </w:rPr>
        <w:tab/>
        <w:t xml:space="preserve">Folegatti P.M., Ewer K.J., Aley P.K., Angus B., Becker S., Belij-Rammerstorfer S., et al. Safety and immunogenicity of the ChAdOx1 nCoV-19 vaccine against SARS-CoV-2: a preliminary report of a phase 1/2, single-blind, randomised controlled trial. </w:t>
      </w:r>
      <w:r w:rsidRPr="00542164">
        <w:rPr>
          <w:noProof/>
          <w:lang w:val="fr-CA"/>
        </w:rPr>
        <w:t>Lancet. 2020; 396(10249): 467-78. doi:10.1016/s0140-6736(20)31604-4</w:t>
      </w:r>
    </w:p>
    <w:p w14:paraId="159D3543" w14:textId="77777777" w:rsidR="001E1F0B" w:rsidRPr="001E1F0B" w:rsidRDefault="001E1F0B" w:rsidP="001E1F0B">
      <w:pPr>
        <w:pStyle w:val="EndNoteBibliography"/>
        <w:rPr>
          <w:noProof/>
        </w:rPr>
      </w:pPr>
      <w:r w:rsidRPr="00542164">
        <w:rPr>
          <w:noProof/>
          <w:lang w:val="fr-CA"/>
        </w:rPr>
        <w:t>21.</w:t>
      </w:r>
      <w:r w:rsidRPr="00542164">
        <w:rPr>
          <w:noProof/>
          <w:lang w:val="fr-CA"/>
        </w:rPr>
        <w:tab/>
        <w:t xml:space="preserve">Zhu F.-C., Guan X.-H., Li Y.-H., Huang J.-Y., Jiang T., Hou L.-H., et al. </w:t>
      </w:r>
      <w:r w:rsidRPr="001E1F0B">
        <w:rPr>
          <w:noProof/>
        </w:rPr>
        <w:t>Immunogenicity and safety of a recombinant adenovirus type-5-vectored COVID-19 vaccine in healthy adults aged 18 years or older: a randomised, double-blind, placebo-controlled, phase 2 trial. The Lancet. 2020; 396(10249): 479-88. doi:10.1016/S0140-6736(20)31605-6</w:t>
      </w:r>
    </w:p>
    <w:p w14:paraId="6155146D" w14:textId="77777777" w:rsidR="001E1F0B" w:rsidRPr="001E1F0B" w:rsidRDefault="001E1F0B" w:rsidP="001E1F0B">
      <w:pPr>
        <w:pStyle w:val="EndNoteBibliography"/>
        <w:rPr>
          <w:noProof/>
        </w:rPr>
      </w:pPr>
      <w:r w:rsidRPr="001E1F0B">
        <w:rPr>
          <w:noProof/>
        </w:rPr>
        <w:t>22.</w:t>
      </w:r>
      <w:r w:rsidRPr="001E1F0B">
        <w:rPr>
          <w:noProof/>
        </w:rPr>
        <w:tab/>
        <w:t>Sanders G.D., Neumann P.J., Basu A., Brock D.W., Feeny D., Krahn M., et al. Recommendations for Conduct, Methodological Practices, and Reporting of Cost-effectiveness Analyses: Second Panel on Cost-Effectiveness in Health and Medicine. Jama. 2016; 316(10): 1093-103. doi:10.1001/jama.2016.12195</w:t>
      </w:r>
    </w:p>
    <w:p w14:paraId="7621E93B" w14:textId="77777777" w:rsidR="001E1F0B" w:rsidRPr="001E1F0B" w:rsidRDefault="001E1F0B" w:rsidP="001E1F0B">
      <w:pPr>
        <w:pStyle w:val="EndNoteBibliography"/>
        <w:rPr>
          <w:noProof/>
        </w:rPr>
      </w:pPr>
      <w:r w:rsidRPr="001E1F0B">
        <w:rPr>
          <w:noProof/>
        </w:rPr>
        <w:t>23.</w:t>
      </w:r>
      <w:r w:rsidRPr="001E1F0B">
        <w:rPr>
          <w:noProof/>
        </w:rPr>
        <w:tab/>
        <w:t xml:space="preserve">Bärnighausen T., Bloom D.E., Canning D., O'Brien J. Accounting for the full benefits of childhood vaccination in South Africa. S Afr Med J. 2008; 98(11): 842, 4-6. </w:t>
      </w:r>
    </w:p>
    <w:p w14:paraId="12619B27" w14:textId="77777777" w:rsidR="001E1F0B" w:rsidRPr="001E1F0B" w:rsidRDefault="001E1F0B" w:rsidP="001E1F0B">
      <w:pPr>
        <w:pStyle w:val="EndNoteBibliography"/>
        <w:rPr>
          <w:noProof/>
        </w:rPr>
      </w:pPr>
      <w:r w:rsidRPr="001E1F0B">
        <w:rPr>
          <w:noProof/>
        </w:rPr>
        <w:t>24.</w:t>
      </w:r>
      <w:r w:rsidRPr="001E1F0B">
        <w:rPr>
          <w:noProof/>
        </w:rPr>
        <w:tab/>
        <w:t>Bloom B.S., Bruno D.J., Maman D.Y., Jayadevappa R. Usefulness of US cost-of-illness studies in healthcare decision making. Pharmacoeconomics. 2001; 19(2): 207-13. doi:10.2165/00019053-200119020-00007</w:t>
      </w:r>
    </w:p>
    <w:p w14:paraId="778E3596" w14:textId="77777777" w:rsidR="001E1F0B" w:rsidRPr="001E1F0B" w:rsidRDefault="001E1F0B" w:rsidP="001E1F0B">
      <w:pPr>
        <w:pStyle w:val="EndNoteBibliography"/>
        <w:rPr>
          <w:noProof/>
        </w:rPr>
      </w:pPr>
      <w:r w:rsidRPr="001E1F0B">
        <w:rPr>
          <w:noProof/>
        </w:rPr>
        <w:t>25.</w:t>
      </w:r>
      <w:r w:rsidRPr="001E1F0B">
        <w:rPr>
          <w:noProof/>
        </w:rPr>
        <w:tab/>
        <w:t>Jit M., Hutubessy R., Png M.E., Sundaram N., Audimulam J., Salim S., et al. The broader economic impact of vaccination: reviewing and appraising the strength of evidence. BMC Med. 2015; 13: 209. doi:10.1186/s12916-015-0446-9</w:t>
      </w:r>
    </w:p>
    <w:p w14:paraId="22CD451B" w14:textId="77777777" w:rsidR="001E1F0B" w:rsidRPr="001E1F0B" w:rsidRDefault="001E1F0B" w:rsidP="001E1F0B">
      <w:pPr>
        <w:pStyle w:val="EndNoteBibliography"/>
        <w:rPr>
          <w:noProof/>
        </w:rPr>
      </w:pPr>
      <w:r w:rsidRPr="001E1F0B">
        <w:rPr>
          <w:noProof/>
        </w:rPr>
        <w:t>26.</w:t>
      </w:r>
      <w:r w:rsidRPr="001E1F0B">
        <w:rPr>
          <w:noProof/>
        </w:rPr>
        <w:tab/>
        <w:t>Kim S.Y., Goldie S.J. Cost-effectiveness analyses of vaccination programmes : a focused review of modelling approaches. Pharmacoeconomics. 2008; 26(3): 191-215. doi:10.2165/00019053-200826030-00004</w:t>
      </w:r>
    </w:p>
    <w:p w14:paraId="4A29E995" w14:textId="2E4A8EAE" w:rsidR="001E1F0B" w:rsidRPr="001E1F0B" w:rsidRDefault="001E1F0B" w:rsidP="001E1F0B">
      <w:pPr>
        <w:pStyle w:val="EndNoteBibliography"/>
        <w:rPr>
          <w:noProof/>
        </w:rPr>
      </w:pPr>
      <w:r w:rsidRPr="001E1F0B">
        <w:rPr>
          <w:noProof/>
        </w:rPr>
        <w:t>27.</w:t>
      </w:r>
      <w:r w:rsidRPr="001E1F0B">
        <w:rPr>
          <w:noProof/>
        </w:rPr>
        <w:tab/>
        <w:t xml:space="preserve">Centres for Disease Control and Prevention (CDC). Measles (Rubeola). 2020. Available from: </w:t>
      </w:r>
      <w:hyperlink r:id="rId31" w:history="1">
        <w:r w:rsidRPr="001E1F0B">
          <w:rPr>
            <w:rStyle w:val="Hyperlink"/>
            <w:noProof/>
          </w:rPr>
          <w:t>https://www.cdc.gov/measles/hcp/index.html</w:t>
        </w:r>
      </w:hyperlink>
      <w:r w:rsidRPr="001E1F0B">
        <w:rPr>
          <w:noProof/>
        </w:rPr>
        <w:t>.</w:t>
      </w:r>
    </w:p>
    <w:p w14:paraId="5993E329" w14:textId="77777777" w:rsidR="001E1F0B" w:rsidRPr="001E1F0B" w:rsidRDefault="001E1F0B" w:rsidP="001E1F0B">
      <w:pPr>
        <w:pStyle w:val="EndNoteBibliography"/>
        <w:rPr>
          <w:noProof/>
        </w:rPr>
      </w:pPr>
      <w:r w:rsidRPr="001E1F0B">
        <w:rPr>
          <w:noProof/>
        </w:rPr>
        <w:t>28.</w:t>
      </w:r>
      <w:r w:rsidRPr="001E1F0B">
        <w:rPr>
          <w:noProof/>
        </w:rPr>
        <w:tab/>
        <w:t>Pitman R., Fisman D., Zaric G.S., Postma M., Kretzschmar M., Edmunds J., et al. Dynamic transmission modeling: a report of the ISPOR-SMDM Modeling Good Research Practices Task Force--5. Value Health. 2012; 15(6): 828-34. doi:10.1016/j.jval.2012.06.011</w:t>
      </w:r>
    </w:p>
    <w:p w14:paraId="3661E440" w14:textId="77777777" w:rsidR="001E1F0B" w:rsidRPr="001E1F0B" w:rsidRDefault="001E1F0B" w:rsidP="001E1F0B">
      <w:pPr>
        <w:pStyle w:val="EndNoteBibliography"/>
        <w:rPr>
          <w:noProof/>
        </w:rPr>
      </w:pPr>
      <w:r w:rsidRPr="001E1F0B">
        <w:rPr>
          <w:noProof/>
        </w:rPr>
        <w:t>29.</w:t>
      </w:r>
      <w:r w:rsidRPr="001E1F0B">
        <w:rPr>
          <w:noProof/>
        </w:rPr>
        <w:tab/>
        <w:t>Ultsch B., Damm O., Beutels P., Bilcke J., Brüggenjürgen B., Gerber-Grote A., et al. Methods for Health Economic Evaluation of Vaccines and Immunization Decision Frameworks: A Consensus Framework from a European Vaccine Economics Community. Pharmacoeconomics. 2016; 34(3): 227-44. doi:10.1007/s40273-015-0335-2</w:t>
      </w:r>
    </w:p>
    <w:p w14:paraId="1CE12FB5" w14:textId="77777777" w:rsidR="001E1F0B" w:rsidRPr="001E1F0B" w:rsidRDefault="001E1F0B" w:rsidP="001E1F0B">
      <w:pPr>
        <w:pStyle w:val="EndNoteBibliography"/>
        <w:rPr>
          <w:noProof/>
        </w:rPr>
      </w:pPr>
      <w:r w:rsidRPr="001E1F0B">
        <w:rPr>
          <w:noProof/>
        </w:rPr>
        <w:t>30.</w:t>
      </w:r>
      <w:r w:rsidRPr="001E1F0B">
        <w:rPr>
          <w:noProof/>
        </w:rPr>
        <w:tab/>
        <w:t>Mauskopf J., Talbird S., Standaert B. Categorization of methods used in cost-effectiveness analyses of vaccination programs based on outcomes from dynamic transmission models. Expert Rev Pharmacoecon Outcomes Res. 2012; 12(3): 357-71. doi:10.1586/erp.12.11</w:t>
      </w:r>
    </w:p>
    <w:p w14:paraId="64371F5D" w14:textId="77777777" w:rsidR="001E1F0B" w:rsidRPr="001E1F0B" w:rsidRDefault="001E1F0B" w:rsidP="001E1F0B">
      <w:pPr>
        <w:pStyle w:val="EndNoteBibliography"/>
        <w:rPr>
          <w:noProof/>
        </w:rPr>
      </w:pPr>
      <w:r w:rsidRPr="001E1F0B">
        <w:rPr>
          <w:noProof/>
        </w:rPr>
        <w:t>31.</w:t>
      </w:r>
      <w:r w:rsidRPr="001E1F0B">
        <w:rPr>
          <w:noProof/>
        </w:rPr>
        <w:tab/>
        <w:t>Bilcke J., Marais C., Ogunjimi B., Willem L., Hens N., Beutels P. Cost-effectiveness of vaccination against herpes zoster in adults aged over 60 years in Belgium. Vaccine. 2012; 30(3): 675-84. doi:10.1016/j.vaccine.2011.10.036</w:t>
      </w:r>
    </w:p>
    <w:p w14:paraId="147B99E8" w14:textId="77777777" w:rsidR="001E1F0B" w:rsidRPr="001E1F0B" w:rsidRDefault="001E1F0B" w:rsidP="001E1F0B">
      <w:pPr>
        <w:pStyle w:val="EndNoteBibliography"/>
        <w:rPr>
          <w:noProof/>
        </w:rPr>
      </w:pPr>
      <w:r w:rsidRPr="001E1F0B">
        <w:rPr>
          <w:noProof/>
        </w:rPr>
        <w:t>32.</w:t>
      </w:r>
      <w:r w:rsidRPr="001E1F0B">
        <w:rPr>
          <w:noProof/>
        </w:rPr>
        <w:tab/>
        <w:t>Zechmeister I., Blasio B.F., Garnett G., Neilson A.R., Siebert U. Cost-effectiveness analysis of human papillomavirus-vaccination programs to prevent cervical cancer in Austria. Vaccine. 2009; 27(37): 5133-41. doi:10.1016/j.vaccine.2009.06.039</w:t>
      </w:r>
    </w:p>
    <w:p w14:paraId="2B1B3AE3" w14:textId="77777777" w:rsidR="001E1F0B" w:rsidRPr="001E1F0B" w:rsidRDefault="001E1F0B" w:rsidP="001E1F0B">
      <w:pPr>
        <w:pStyle w:val="EndNoteBibliography"/>
        <w:rPr>
          <w:noProof/>
        </w:rPr>
      </w:pPr>
      <w:r w:rsidRPr="001E1F0B">
        <w:rPr>
          <w:noProof/>
        </w:rPr>
        <w:t>33.</w:t>
      </w:r>
      <w:r w:rsidRPr="001E1F0B">
        <w:rPr>
          <w:noProof/>
        </w:rPr>
        <w:tab/>
        <w:t>Attema A.E., Brouwer W.B.F., Claxton K. Discounting in Economic Evaluations. Pharmacoeconomics. 2018; 36(7): 745-58. doi:10.1007/s40273-018-0672-z</w:t>
      </w:r>
    </w:p>
    <w:p w14:paraId="73DA197E" w14:textId="77777777" w:rsidR="001E1F0B" w:rsidRPr="001E1F0B" w:rsidRDefault="001E1F0B" w:rsidP="001E1F0B">
      <w:pPr>
        <w:pStyle w:val="EndNoteBibliography"/>
        <w:rPr>
          <w:noProof/>
        </w:rPr>
      </w:pPr>
      <w:r w:rsidRPr="001E1F0B">
        <w:rPr>
          <w:noProof/>
        </w:rPr>
        <w:t>34.</w:t>
      </w:r>
      <w:r w:rsidRPr="001E1F0B">
        <w:rPr>
          <w:noProof/>
        </w:rPr>
        <w:tab/>
        <w:t>Jit M., Mibei W. Discounting in the evaluation of the cost-effectiveness of a vaccination programme: A critical review. Vaccine. 2015; 33(32): 3788-94. doi:10.1016/j.vaccine.2015.06.084</w:t>
      </w:r>
    </w:p>
    <w:p w14:paraId="262B92F1" w14:textId="77777777" w:rsidR="001E1F0B" w:rsidRPr="001E1F0B" w:rsidRDefault="001E1F0B" w:rsidP="001E1F0B">
      <w:pPr>
        <w:pStyle w:val="EndNoteBibliography"/>
        <w:rPr>
          <w:noProof/>
        </w:rPr>
      </w:pPr>
      <w:r w:rsidRPr="001E1F0B">
        <w:rPr>
          <w:noProof/>
        </w:rPr>
        <w:t>35.</w:t>
      </w:r>
      <w:r w:rsidRPr="001E1F0B">
        <w:rPr>
          <w:noProof/>
        </w:rPr>
        <w:tab/>
        <w:t>Westra T.A., Parouty M., Brouwer W.B., Beutels P.H., Rogoza R.M., Rozenbaum M.H., et al. On discounting of health gains from human papillomavirus vaccination: effects of different approaches. Value Health. 2012; 15(3): 562-7. doi:10.1016/j.jval.2012.01.005</w:t>
      </w:r>
    </w:p>
    <w:p w14:paraId="4C2B6913" w14:textId="77777777" w:rsidR="001E1F0B" w:rsidRPr="001E1F0B" w:rsidRDefault="001E1F0B" w:rsidP="001E1F0B">
      <w:pPr>
        <w:pStyle w:val="EndNoteBibliography"/>
        <w:rPr>
          <w:noProof/>
        </w:rPr>
      </w:pPr>
      <w:r w:rsidRPr="001E1F0B">
        <w:rPr>
          <w:noProof/>
        </w:rPr>
        <w:t>36.</w:t>
      </w:r>
      <w:r w:rsidRPr="001E1F0B">
        <w:rPr>
          <w:noProof/>
        </w:rPr>
        <w:tab/>
        <w:t>OECD. Economic Valuation of Environmental Health Risks to Children: OECD Publishing; 2006.</w:t>
      </w:r>
    </w:p>
    <w:p w14:paraId="05DEB001" w14:textId="77777777" w:rsidR="001E1F0B" w:rsidRPr="001E1F0B" w:rsidRDefault="001E1F0B" w:rsidP="001E1F0B">
      <w:pPr>
        <w:pStyle w:val="EndNoteBibliography"/>
        <w:rPr>
          <w:noProof/>
        </w:rPr>
      </w:pPr>
      <w:r w:rsidRPr="001E1F0B">
        <w:rPr>
          <w:noProof/>
        </w:rPr>
        <w:t>37.</w:t>
      </w:r>
      <w:r w:rsidRPr="001E1F0B">
        <w:rPr>
          <w:noProof/>
        </w:rPr>
        <w:tab/>
        <w:t>National Institute for Health and Care Excellence (NICE). Discounting of health benefits in special circumstances. 2011.</w:t>
      </w:r>
    </w:p>
    <w:p w14:paraId="2D8DAF7B" w14:textId="77777777" w:rsidR="001E1F0B" w:rsidRPr="001E1F0B" w:rsidRDefault="001E1F0B" w:rsidP="001E1F0B">
      <w:pPr>
        <w:pStyle w:val="EndNoteBibliography"/>
        <w:rPr>
          <w:noProof/>
        </w:rPr>
      </w:pPr>
      <w:r w:rsidRPr="001E1F0B">
        <w:rPr>
          <w:noProof/>
        </w:rPr>
        <w:t>38.</w:t>
      </w:r>
      <w:r w:rsidRPr="001E1F0B">
        <w:rPr>
          <w:noProof/>
        </w:rPr>
        <w:tab/>
        <w:t>STIKO. Modelling methods for predicting epidemiological and health economic effects of vaccinations - guidance for analyses to be presented to the German Standing Committee on Vaccination (STIKO). 2016.</w:t>
      </w:r>
    </w:p>
    <w:p w14:paraId="0C4C2F87" w14:textId="77777777" w:rsidR="001E1F0B" w:rsidRPr="001E1F0B" w:rsidRDefault="001E1F0B" w:rsidP="001E1F0B">
      <w:pPr>
        <w:pStyle w:val="EndNoteBibliography"/>
        <w:rPr>
          <w:noProof/>
        </w:rPr>
      </w:pPr>
      <w:r w:rsidRPr="001E1F0B">
        <w:rPr>
          <w:noProof/>
        </w:rPr>
        <w:t>39.</w:t>
      </w:r>
      <w:r w:rsidRPr="001E1F0B">
        <w:rPr>
          <w:noProof/>
        </w:rPr>
        <w:tab/>
        <w:t>Weinstein M.C., Stason W.B. Foundations of cost-effectiveness analysis for health and medical practices. N Engl J Med. 1977; 296(13): 716-21. doi:10.1056/nejm197703312961304</w:t>
      </w:r>
    </w:p>
    <w:p w14:paraId="1E158C70" w14:textId="77777777" w:rsidR="001E1F0B" w:rsidRPr="001E1F0B" w:rsidRDefault="001E1F0B" w:rsidP="001E1F0B">
      <w:pPr>
        <w:pStyle w:val="EndNoteBibliography"/>
        <w:rPr>
          <w:noProof/>
        </w:rPr>
      </w:pPr>
      <w:r w:rsidRPr="001E1F0B">
        <w:rPr>
          <w:noProof/>
        </w:rPr>
        <w:t>40.</w:t>
      </w:r>
      <w:r w:rsidRPr="001E1F0B">
        <w:rPr>
          <w:noProof/>
        </w:rPr>
        <w:tab/>
        <w:t>Gravelle H., Smith D. Discounting for health effects in cost-benefit and cost-effectiveness analysis. Health Econ. 2001; 10(7): 587-99. doi:10.1002/hec.618</w:t>
      </w:r>
    </w:p>
    <w:p w14:paraId="14214C82" w14:textId="77777777" w:rsidR="001E1F0B" w:rsidRPr="001E1F0B" w:rsidRDefault="001E1F0B" w:rsidP="001E1F0B">
      <w:pPr>
        <w:pStyle w:val="EndNoteBibliography"/>
        <w:rPr>
          <w:noProof/>
        </w:rPr>
      </w:pPr>
      <w:r w:rsidRPr="001E1F0B">
        <w:rPr>
          <w:noProof/>
        </w:rPr>
        <w:t>41.</w:t>
      </w:r>
      <w:r w:rsidRPr="001E1F0B">
        <w:rPr>
          <w:noProof/>
        </w:rPr>
        <w:tab/>
        <w:t>O'Mahony J.F., de Kok I.M., van Rosmalen J., Habbema J.D., Brouwer W., van Ballegooijen M. Practical implications of differential discounting in cost-effectiveness analyses with varying numbers of cohorts. Value Health. 2011; 14(4): 438-42. doi:10.1016/j.jval.2010.09.009</w:t>
      </w:r>
    </w:p>
    <w:p w14:paraId="28D7DA73" w14:textId="77777777" w:rsidR="001E1F0B" w:rsidRPr="001E1F0B" w:rsidRDefault="001E1F0B" w:rsidP="001E1F0B">
      <w:pPr>
        <w:pStyle w:val="EndNoteBibliography"/>
        <w:rPr>
          <w:noProof/>
        </w:rPr>
      </w:pPr>
      <w:r w:rsidRPr="001E1F0B">
        <w:rPr>
          <w:noProof/>
        </w:rPr>
        <w:t>42.</w:t>
      </w:r>
      <w:r w:rsidRPr="001E1F0B">
        <w:rPr>
          <w:noProof/>
        </w:rPr>
        <w:tab/>
        <w:t>O’Mahoney J.F., Postma M.J., Boersma C., Van Rosmalen J., Jit M., editors. Correcting for Multiple Future Cohorts When Applying Differential Discounting of Costs and Health Effects. Society for Medical Decision Making 14th Bienniel European Meeting; 2012.</w:t>
      </w:r>
    </w:p>
    <w:p w14:paraId="0A6B4434" w14:textId="77777777" w:rsidR="001E1F0B" w:rsidRPr="001E1F0B" w:rsidRDefault="001E1F0B" w:rsidP="001E1F0B">
      <w:pPr>
        <w:pStyle w:val="EndNoteBibliography"/>
        <w:rPr>
          <w:noProof/>
        </w:rPr>
      </w:pPr>
      <w:r w:rsidRPr="001E1F0B">
        <w:rPr>
          <w:noProof/>
        </w:rPr>
        <w:t>43.</w:t>
      </w:r>
      <w:r w:rsidRPr="001E1F0B">
        <w:rPr>
          <w:noProof/>
        </w:rPr>
        <w:tab/>
        <w:t>Brennan A., Chick S.E., Davies R. A taxonomy of model structures for economic evaluation of health technologies. Health Econ. 2006; 15(12): 1295-310. doi:10.1002/hec.1148</w:t>
      </w:r>
    </w:p>
    <w:p w14:paraId="1AA3EFAE" w14:textId="77777777" w:rsidR="001E1F0B" w:rsidRPr="001E1F0B" w:rsidRDefault="001E1F0B" w:rsidP="001E1F0B">
      <w:pPr>
        <w:pStyle w:val="EndNoteBibliography"/>
        <w:rPr>
          <w:noProof/>
        </w:rPr>
      </w:pPr>
      <w:r w:rsidRPr="001E1F0B">
        <w:rPr>
          <w:noProof/>
        </w:rPr>
        <w:t>44.</w:t>
      </w:r>
      <w:r w:rsidRPr="001E1F0B">
        <w:rPr>
          <w:noProof/>
        </w:rPr>
        <w:tab/>
        <w:t>Stahl J.E. Modelling methods for pharmacoeconomics and health technology assessment: an overview and guide. Pharmacoeconomics. 2008; 26(2): 131-48. doi:10.2165/00019053-200826020-00004</w:t>
      </w:r>
    </w:p>
    <w:p w14:paraId="3EC358DB" w14:textId="77777777" w:rsidR="001E1F0B" w:rsidRPr="001E1F0B" w:rsidRDefault="001E1F0B" w:rsidP="001E1F0B">
      <w:pPr>
        <w:pStyle w:val="EndNoteBibliography"/>
        <w:rPr>
          <w:noProof/>
        </w:rPr>
      </w:pPr>
      <w:r w:rsidRPr="001E1F0B">
        <w:rPr>
          <w:noProof/>
        </w:rPr>
        <w:t>45.</w:t>
      </w:r>
      <w:r w:rsidRPr="001E1F0B">
        <w:rPr>
          <w:noProof/>
        </w:rPr>
        <w:tab/>
        <w:t>Mac S., Mishra S., Ximenes R., Barrett K., Khan Y.A., Naimark D.M.J., et al. Modeling the coronavirus disease 2019 pandemic: A comprehensive guide of infectious disease and decision-analytic models. J Clin Epidemiol. 2021; 132: 133-41. doi:10.1016/j.jclinepi.2020.12.002</w:t>
      </w:r>
    </w:p>
    <w:p w14:paraId="3FC58BFC" w14:textId="77777777" w:rsidR="001E1F0B" w:rsidRPr="001E1F0B" w:rsidRDefault="001E1F0B" w:rsidP="001E1F0B">
      <w:pPr>
        <w:pStyle w:val="EndNoteBibliography"/>
        <w:rPr>
          <w:noProof/>
        </w:rPr>
      </w:pPr>
      <w:r w:rsidRPr="001E1F0B">
        <w:rPr>
          <w:noProof/>
        </w:rPr>
        <w:t>46.</w:t>
      </w:r>
      <w:r w:rsidRPr="001E1F0B">
        <w:rPr>
          <w:noProof/>
        </w:rPr>
        <w:tab/>
        <w:t>Brisson M., Edmunds W.J. Impact of model, methodological, and parameter uncertainty in the economic analysis of vaccination programs. Med Decis Making. 2006; 26(5): 434-46. doi:10.1177/0272989x06290485</w:t>
      </w:r>
    </w:p>
    <w:p w14:paraId="16B07DDD" w14:textId="77777777" w:rsidR="001E1F0B" w:rsidRPr="001E1F0B" w:rsidRDefault="001E1F0B" w:rsidP="001E1F0B">
      <w:pPr>
        <w:pStyle w:val="EndNoteBibliography"/>
        <w:rPr>
          <w:noProof/>
        </w:rPr>
      </w:pPr>
      <w:r w:rsidRPr="001E1F0B">
        <w:rPr>
          <w:noProof/>
        </w:rPr>
        <w:t>47.</w:t>
      </w:r>
      <w:r w:rsidRPr="001E1F0B">
        <w:rPr>
          <w:noProof/>
        </w:rPr>
        <w:tab/>
        <w:t>Jit M., Brisson M. Modelling the epidemiology of infectious diseases for decision analysis: a primer. Pharmacoeconomics. 2011; 29(5): 371-86. doi:10.2165/11539960-000000000-00000</w:t>
      </w:r>
    </w:p>
    <w:p w14:paraId="7ED6932E" w14:textId="77777777" w:rsidR="001E1F0B" w:rsidRPr="001E1F0B" w:rsidRDefault="001E1F0B" w:rsidP="001E1F0B">
      <w:pPr>
        <w:pStyle w:val="EndNoteBibliography"/>
        <w:rPr>
          <w:noProof/>
        </w:rPr>
      </w:pPr>
      <w:r w:rsidRPr="001E1F0B">
        <w:rPr>
          <w:noProof/>
        </w:rPr>
        <w:t>48.</w:t>
      </w:r>
      <w:r w:rsidRPr="001E1F0B">
        <w:rPr>
          <w:noProof/>
        </w:rPr>
        <w:tab/>
        <w:t>Lipsitch M. Bacterial vaccines and serotype replacement: lessons from Haemophilus influenzae and prospects for Streptococcus pneumoniae. Emerg Infect Dis. 1999; 5(3): 336-45. doi:10.3201/eid0503.990304</w:t>
      </w:r>
    </w:p>
    <w:p w14:paraId="147E5388" w14:textId="77777777" w:rsidR="001E1F0B" w:rsidRPr="001E1F0B" w:rsidRDefault="001E1F0B" w:rsidP="001E1F0B">
      <w:pPr>
        <w:pStyle w:val="EndNoteBibliography"/>
        <w:rPr>
          <w:noProof/>
        </w:rPr>
      </w:pPr>
      <w:r w:rsidRPr="001E1F0B">
        <w:rPr>
          <w:noProof/>
        </w:rPr>
        <w:t>49.</w:t>
      </w:r>
      <w:r w:rsidRPr="001E1F0B">
        <w:rPr>
          <w:noProof/>
        </w:rPr>
        <w:tab/>
        <w:t>Weinberger D.M., Malley R., Lipsitch M. Serotype replacement in disease after pneumococcal vaccination. Lancet (London, England). 2011; 378(9807): 1962-73. doi:10.1016/S0140-6736(10)62225-8</w:t>
      </w:r>
    </w:p>
    <w:p w14:paraId="05EF4988" w14:textId="77777777" w:rsidR="001E1F0B" w:rsidRPr="001E1F0B" w:rsidRDefault="001E1F0B" w:rsidP="001E1F0B">
      <w:pPr>
        <w:pStyle w:val="EndNoteBibliography"/>
        <w:rPr>
          <w:noProof/>
        </w:rPr>
      </w:pPr>
      <w:r w:rsidRPr="001E1F0B">
        <w:rPr>
          <w:noProof/>
        </w:rPr>
        <w:t>50.</w:t>
      </w:r>
      <w:r w:rsidRPr="001E1F0B">
        <w:rPr>
          <w:noProof/>
        </w:rPr>
        <w:tab/>
        <w:t>Berge J.J., Drennan D.P., Jacobs R.J., Jakins A., Meyerhoff A.S., Stubblefield W., et al. The cost of hepatitis A infections in American adolescents and adults in 1997. Hepatology. 2000; 31(2): 469-73. doi:10.1002/hep.510310229</w:t>
      </w:r>
    </w:p>
    <w:p w14:paraId="4D01AB4C" w14:textId="77777777" w:rsidR="001E1F0B" w:rsidRPr="001E1F0B" w:rsidRDefault="001E1F0B" w:rsidP="001E1F0B">
      <w:pPr>
        <w:pStyle w:val="EndNoteBibliography"/>
        <w:rPr>
          <w:noProof/>
        </w:rPr>
      </w:pPr>
      <w:r w:rsidRPr="001E1F0B">
        <w:rPr>
          <w:noProof/>
        </w:rPr>
        <w:t>51.</w:t>
      </w:r>
      <w:r w:rsidRPr="001E1F0B">
        <w:rPr>
          <w:noProof/>
        </w:rPr>
        <w:tab/>
        <w:t>Edmunds W.J., Brisson M. The effect of vaccination on the epidemiology of varicella zoster virus. J Infect. 2002; 44(4): 211-9. doi:10.1053/jinf.2002.0988</w:t>
      </w:r>
    </w:p>
    <w:p w14:paraId="15AE96F8" w14:textId="77777777" w:rsidR="001E1F0B" w:rsidRPr="001E1F0B" w:rsidRDefault="001E1F0B" w:rsidP="001E1F0B">
      <w:pPr>
        <w:pStyle w:val="EndNoteBibliography"/>
        <w:rPr>
          <w:noProof/>
        </w:rPr>
      </w:pPr>
      <w:r w:rsidRPr="001E1F0B">
        <w:rPr>
          <w:noProof/>
        </w:rPr>
        <w:t>52.</w:t>
      </w:r>
      <w:r w:rsidRPr="001E1F0B">
        <w:rPr>
          <w:noProof/>
        </w:rPr>
        <w:tab/>
        <w:t>Chhatwal J., He T. Economic evaluations with agent-based modelling: an introduction. Pharmacoeconomics. 2015; 33(5): 423-33. doi:10.1007/s40273-015-0254-2</w:t>
      </w:r>
    </w:p>
    <w:p w14:paraId="0A95DF72" w14:textId="77777777" w:rsidR="001E1F0B" w:rsidRPr="001E1F0B" w:rsidRDefault="001E1F0B" w:rsidP="001E1F0B">
      <w:pPr>
        <w:pStyle w:val="EndNoteBibliography"/>
        <w:rPr>
          <w:noProof/>
        </w:rPr>
      </w:pPr>
      <w:r w:rsidRPr="001E1F0B">
        <w:rPr>
          <w:noProof/>
        </w:rPr>
        <w:t>53.</w:t>
      </w:r>
      <w:r w:rsidRPr="001E1F0B">
        <w:rPr>
          <w:noProof/>
        </w:rPr>
        <w:tab/>
        <w:t>Marshall D.A., Burgos-Liz L., MJ I.J., Crown W., Padula W.V., Wong P.K., et al. Selecting a dynamic simulation modeling method for health care delivery research-part 2: report of the ISPOR Dynamic Simulation Modeling Emerging Good Practices Task Force. Value Health. 2015; 18(2): 147-60. doi:10.1016/j.jval.2015.01.006</w:t>
      </w:r>
    </w:p>
    <w:p w14:paraId="7273D086" w14:textId="77777777" w:rsidR="001E1F0B" w:rsidRPr="001E1F0B" w:rsidRDefault="001E1F0B" w:rsidP="001E1F0B">
      <w:pPr>
        <w:pStyle w:val="EndNoteBibliography"/>
        <w:rPr>
          <w:noProof/>
        </w:rPr>
      </w:pPr>
      <w:r w:rsidRPr="001E1F0B">
        <w:rPr>
          <w:noProof/>
        </w:rPr>
        <w:t>54.</w:t>
      </w:r>
      <w:r w:rsidRPr="001E1F0B">
        <w:rPr>
          <w:noProof/>
        </w:rPr>
        <w:tab/>
        <w:t>Grefenstette J.J., Brown S.T., Rosenfeld R., DePasse J., Stone N.T.B., Cooley P.C., et al. FRED (A Framework for Reconstructing Epidemic Dynamics): an open-source software system for modeling infectious diseases and control strategies using census-based populations. BMC Public Health. 2013; 13(1): 940. doi:10.1186/1471-2458-13-940</w:t>
      </w:r>
    </w:p>
    <w:p w14:paraId="7E24A754" w14:textId="77777777" w:rsidR="001E1F0B" w:rsidRPr="001E1F0B" w:rsidRDefault="001E1F0B" w:rsidP="001E1F0B">
      <w:pPr>
        <w:pStyle w:val="EndNoteBibliography"/>
        <w:rPr>
          <w:noProof/>
        </w:rPr>
      </w:pPr>
      <w:r w:rsidRPr="001E1F0B">
        <w:rPr>
          <w:noProof/>
        </w:rPr>
        <w:t>55.</w:t>
      </w:r>
      <w:r w:rsidRPr="001E1F0B">
        <w:rPr>
          <w:noProof/>
        </w:rPr>
        <w:tab/>
        <w:t>Wolff E., Storsaeter J., Örtqvist Å., Naucler P., Larsson S., Lepp T., et al. Cost-effectiveness of pneumococcal vaccination for elderly in Sweden. Vaccine. 2020; 38(32): 4988-95. doi:10.1016/j.vaccine.2020.05.072</w:t>
      </w:r>
    </w:p>
    <w:p w14:paraId="77DFB8F6" w14:textId="77777777" w:rsidR="001E1F0B" w:rsidRPr="001E1F0B" w:rsidRDefault="001E1F0B" w:rsidP="001E1F0B">
      <w:pPr>
        <w:pStyle w:val="EndNoteBibliography"/>
        <w:rPr>
          <w:noProof/>
        </w:rPr>
      </w:pPr>
      <w:r w:rsidRPr="001E1F0B">
        <w:rPr>
          <w:noProof/>
        </w:rPr>
        <w:t>56.</w:t>
      </w:r>
      <w:r w:rsidRPr="001E1F0B">
        <w:rPr>
          <w:noProof/>
        </w:rPr>
        <w:tab/>
        <w:t>Ethgen O., Standaert B. Population- versus cohort-based modelling approaches. Pharmacoeconomics. 2012; 30(3): 171-81. doi:10.2165/11593050-000000000-00000</w:t>
      </w:r>
    </w:p>
    <w:p w14:paraId="74E96FA5" w14:textId="77777777" w:rsidR="001E1F0B" w:rsidRPr="001E1F0B" w:rsidRDefault="001E1F0B" w:rsidP="001E1F0B">
      <w:pPr>
        <w:pStyle w:val="EndNoteBibliography"/>
        <w:rPr>
          <w:noProof/>
        </w:rPr>
      </w:pPr>
      <w:r w:rsidRPr="001E1F0B">
        <w:rPr>
          <w:noProof/>
        </w:rPr>
        <w:t>57.</w:t>
      </w:r>
      <w:r w:rsidRPr="001E1F0B">
        <w:rPr>
          <w:noProof/>
        </w:rPr>
        <w:tab/>
        <w:t>Mauskopf J. Meeting the NICE requirements: a Markov model approach. Value Health. 2000; 3(4): 287-93. doi:10.1046/j.1524-4733.2000.34006.x</w:t>
      </w:r>
    </w:p>
    <w:p w14:paraId="3C1A44A5" w14:textId="77777777" w:rsidR="001E1F0B" w:rsidRPr="00542164" w:rsidRDefault="001E1F0B" w:rsidP="001E1F0B">
      <w:pPr>
        <w:pStyle w:val="EndNoteBibliography"/>
        <w:rPr>
          <w:noProof/>
          <w:lang w:val="fr-CA"/>
        </w:rPr>
      </w:pPr>
      <w:r w:rsidRPr="001E1F0B">
        <w:rPr>
          <w:noProof/>
        </w:rPr>
        <w:t>58.</w:t>
      </w:r>
      <w:r w:rsidRPr="001E1F0B">
        <w:rPr>
          <w:noProof/>
        </w:rPr>
        <w:tab/>
        <w:t xml:space="preserve">Vanni T., Karnon J., Madan J., White R.G., Edmunds W.J., Foss A.M., et al. Calibrating models in economic evaluation: a seven-step approach. Pharmacoeconomics. </w:t>
      </w:r>
      <w:r w:rsidRPr="00542164">
        <w:rPr>
          <w:noProof/>
          <w:lang w:val="fr-CA"/>
        </w:rPr>
        <w:t>2011; 29(1): 35-49. doi:10.2165/11584600-000000000-00000</w:t>
      </w:r>
    </w:p>
    <w:p w14:paraId="3018A51D" w14:textId="77777777" w:rsidR="001E1F0B" w:rsidRPr="001E1F0B" w:rsidRDefault="001E1F0B" w:rsidP="001E1F0B">
      <w:pPr>
        <w:pStyle w:val="EndNoteBibliography"/>
        <w:rPr>
          <w:noProof/>
        </w:rPr>
      </w:pPr>
      <w:r w:rsidRPr="00542164">
        <w:rPr>
          <w:noProof/>
          <w:lang w:val="fr-CA"/>
        </w:rPr>
        <w:t>59.</w:t>
      </w:r>
      <w:r w:rsidRPr="00542164">
        <w:rPr>
          <w:noProof/>
          <w:lang w:val="fr-CA"/>
        </w:rPr>
        <w:tab/>
        <w:t xml:space="preserve">Van de Velde N., Boily M.C., Drolet M., Franco E.L., Mayrand M.H., Kliewer E.V., et al. </w:t>
      </w:r>
      <w:r w:rsidRPr="001E1F0B">
        <w:rPr>
          <w:noProof/>
        </w:rPr>
        <w:t>Population-level impact of the bivalent, quadrivalent, and nonavalent human papillomavirus vaccines: a model-based analysis. J Natl Cancer Inst. 2012; 104(22): 1712-23. doi:10.1093/jnci/djs395</w:t>
      </w:r>
    </w:p>
    <w:p w14:paraId="3BDEE685" w14:textId="77777777" w:rsidR="001E1F0B" w:rsidRPr="001E1F0B" w:rsidRDefault="001E1F0B" w:rsidP="001E1F0B">
      <w:pPr>
        <w:pStyle w:val="EndNoteBibliography"/>
        <w:rPr>
          <w:noProof/>
        </w:rPr>
      </w:pPr>
      <w:r w:rsidRPr="001E1F0B">
        <w:rPr>
          <w:noProof/>
        </w:rPr>
        <w:t>60.</w:t>
      </w:r>
      <w:r w:rsidRPr="001E1F0B">
        <w:rPr>
          <w:noProof/>
        </w:rPr>
        <w:tab/>
        <w:t>Zang X., Krebs E., Min J.E., Pandya A., Marshall B.D.L., Schackman B.R., et al. Development and Calibration of a Dynamic HIV Transmission Model for 6 US Cities. Med Decis Making. 2020; 40(1): 3-16. doi:10.1177/0272989x19889356</w:t>
      </w:r>
    </w:p>
    <w:p w14:paraId="39BF75B7" w14:textId="77777777" w:rsidR="001E1F0B" w:rsidRPr="001E1F0B" w:rsidRDefault="001E1F0B" w:rsidP="001E1F0B">
      <w:pPr>
        <w:pStyle w:val="EndNoteBibliography"/>
        <w:rPr>
          <w:noProof/>
        </w:rPr>
      </w:pPr>
      <w:r w:rsidRPr="001E1F0B">
        <w:rPr>
          <w:noProof/>
        </w:rPr>
        <w:t>61.</w:t>
      </w:r>
      <w:r w:rsidRPr="001E1F0B">
        <w:rPr>
          <w:noProof/>
        </w:rPr>
        <w:tab/>
        <w:t>Taylor D.C., Pawar V., Kruzikas D.T., Gilmore K.E., Sanon M., Weinstein M.C. Incorporating calibrated model parameters into sensitivity analyses: deterministic and probabilistic approaches. Pharmacoeconomics. 2012; 30(2): 119-26. doi:10.2165/11593360-000000000-00000</w:t>
      </w:r>
    </w:p>
    <w:p w14:paraId="488703B7" w14:textId="77777777" w:rsidR="001E1F0B" w:rsidRPr="001E1F0B" w:rsidRDefault="001E1F0B" w:rsidP="001E1F0B">
      <w:pPr>
        <w:pStyle w:val="EndNoteBibliography"/>
        <w:rPr>
          <w:noProof/>
        </w:rPr>
      </w:pPr>
      <w:r w:rsidRPr="001E1F0B">
        <w:rPr>
          <w:noProof/>
        </w:rPr>
        <w:t>62.</w:t>
      </w:r>
      <w:r w:rsidRPr="001E1F0B">
        <w:rPr>
          <w:noProof/>
        </w:rPr>
        <w:tab/>
        <w:t>Eddy D.M., Hollingworth W., Caro J.J., Tsevat J., McDonald K.M., Wong J.B. Model transparency and validation: a report of the ISPOR-SMDM Modeling Good Research Practices Task Force--7. Value Health. 2012; 15(6): 843-50. doi:10.1016/j.jval.2012.04.012</w:t>
      </w:r>
    </w:p>
    <w:p w14:paraId="692DD799" w14:textId="77777777" w:rsidR="001E1F0B" w:rsidRPr="001E1F0B" w:rsidRDefault="001E1F0B" w:rsidP="001E1F0B">
      <w:pPr>
        <w:pStyle w:val="EndNoteBibliography"/>
        <w:rPr>
          <w:noProof/>
        </w:rPr>
      </w:pPr>
      <w:r w:rsidRPr="001E1F0B">
        <w:rPr>
          <w:noProof/>
        </w:rPr>
        <w:t>63.</w:t>
      </w:r>
      <w:r w:rsidRPr="001E1F0B">
        <w:rPr>
          <w:noProof/>
        </w:rPr>
        <w:tab/>
        <w:t>Van de Velde N., Brisson M., Boily M.C. Modeling human papillomavirus vaccine effectiveness: quantifying the impact of parameter uncertainty. Am J Epidemiol. 2007; 165(7): 762-75. doi:10.1093/aje/kwk059</w:t>
      </w:r>
    </w:p>
    <w:p w14:paraId="3C0A235C" w14:textId="77777777" w:rsidR="001E1F0B" w:rsidRPr="001E1F0B" w:rsidRDefault="001E1F0B" w:rsidP="001E1F0B">
      <w:pPr>
        <w:pStyle w:val="EndNoteBibliography"/>
        <w:rPr>
          <w:noProof/>
        </w:rPr>
      </w:pPr>
      <w:r w:rsidRPr="001E1F0B">
        <w:rPr>
          <w:noProof/>
        </w:rPr>
        <w:t>64.</w:t>
      </w:r>
      <w:r w:rsidRPr="001E1F0B">
        <w:rPr>
          <w:noProof/>
        </w:rPr>
        <w:tab/>
        <w:t>Ghabri S., Stevenson M., Möller J., Caro J.J. Trusting the Results of Model-Based Economic Analyses: Is there a Pragmatic Validation Solution? Pharmacoeconomics. 2019; 37(1): 1-6. doi:10.1007/s40273-018-0711-9</w:t>
      </w:r>
    </w:p>
    <w:p w14:paraId="651807EE" w14:textId="13A73EE0" w:rsidR="001E1F0B" w:rsidRPr="001E1F0B" w:rsidRDefault="001E1F0B" w:rsidP="001E1F0B">
      <w:pPr>
        <w:pStyle w:val="EndNoteBibliography"/>
        <w:rPr>
          <w:noProof/>
        </w:rPr>
      </w:pPr>
      <w:r w:rsidRPr="001E1F0B">
        <w:rPr>
          <w:noProof/>
        </w:rPr>
        <w:t>65.</w:t>
      </w:r>
      <w:r w:rsidRPr="001E1F0B">
        <w:rPr>
          <w:noProof/>
        </w:rPr>
        <w:tab/>
        <w:t xml:space="preserve">Government of Canada. Recommended immunization schedules: Canadian Immunization Guide. 2020. Available from: </w:t>
      </w:r>
      <w:hyperlink r:id="rId32" w:history="1">
        <w:r w:rsidRPr="001E1F0B">
          <w:rPr>
            <w:rStyle w:val="Hyperlink"/>
            <w:noProof/>
          </w:rPr>
          <w:t>https://www.canada.ca/en/public-health/services/publications/healthy-living/canadian-immunization-guide-part-1-key-immunization-information/page-13-recommended-immunization-schedules.html</w:t>
        </w:r>
      </w:hyperlink>
      <w:r w:rsidRPr="001E1F0B">
        <w:rPr>
          <w:noProof/>
        </w:rPr>
        <w:t>.</w:t>
      </w:r>
    </w:p>
    <w:p w14:paraId="036C4E84" w14:textId="77777777" w:rsidR="001E1F0B" w:rsidRPr="001E1F0B" w:rsidRDefault="001E1F0B" w:rsidP="001E1F0B">
      <w:pPr>
        <w:pStyle w:val="EndNoteBibliography"/>
        <w:rPr>
          <w:noProof/>
        </w:rPr>
      </w:pPr>
      <w:r w:rsidRPr="001E1F0B">
        <w:rPr>
          <w:noProof/>
        </w:rPr>
        <w:t>66.</w:t>
      </w:r>
      <w:r w:rsidRPr="001E1F0B">
        <w:rPr>
          <w:noProof/>
        </w:rPr>
        <w:tab/>
        <w:t>Fine P., Eames K., Heymann D.L. "Herd immunity": a rough guide. Clin Infect Dis. 2011; 52(7): 911-6. doi:10.1093/cid/cir007</w:t>
      </w:r>
    </w:p>
    <w:p w14:paraId="1F4CC053" w14:textId="77777777" w:rsidR="001E1F0B" w:rsidRPr="001E1F0B" w:rsidRDefault="001E1F0B" w:rsidP="001E1F0B">
      <w:pPr>
        <w:pStyle w:val="EndNoteBibliography"/>
        <w:rPr>
          <w:noProof/>
        </w:rPr>
      </w:pPr>
      <w:r w:rsidRPr="001E1F0B">
        <w:rPr>
          <w:noProof/>
        </w:rPr>
        <w:t>67.</w:t>
      </w:r>
      <w:r w:rsidRPr="001E1F0B">
        <w:rPr>
          <w:noProof/>
        </w:rPr>
        <w:tab/>
        <w:t>Czerkinsky C., Holmgren J. Vaccines against enteric infections for the developing world. Philos Trans R Soc Lond B Biol Sci. 2015; 370(1671). doi:10.1098/rstb.2015.0142</w:t>
      </w:r>
    </w:p>
    <w:p w14:paraId="3DB65B0C" w14:textId="77777777" w:rsidR="001E1F0B" w:rsidRPr="001E1F0B" w:rsidRDefault="001E1F0B" w:rsidP="001E1F0B">
      <w:pPr>
        <w:pStyle w:val="EndNoteBibliography"/>
        <w:rPr>
          <w:noProof/>
        </w:rPr>
      </w:pPr>
      <w:r w:rsidRPr="001E1F0B">
        <w:rPr>
          <w:noProof/>
        </w:rPr>
        <w:t>68.</w:t>
      </w:r>
      <w:r w:rsidRPr="001E1F0B">
        <w:rPr>
          <w:noProof/>
        </w:rPr>
        <w:tab/>
        <w:t>Gjini E. Geographic variation in pneumococcal vaccine efficacy estimated from dynamic modeling of epidemiological data post-PCV7. Sci Rep. 2017; 7(1): 3049. doi:10.1038/s41598-017-02955-y</w:t>
      </w:r>
    </w:p>
    <w:p w14:paraId="181383EF" w14:textId="77777777" w:rsidR="001E1F0B" w:rsidRPr="001E1F0B" w:rsidRDefault="001E1F0B" w:rsidP="001E1F0B">
      <w:pPr>
        <w:pStyle w:val="EndNoteBibliography"/>
        <w:rPr>
          <w:noProof/>
        </w:rPr>
      </w:pPr>
      <w:r w:rsidRPr="001E1F0B">
        <w:rPr>
          <w:noProof/>
        </w:rPr>
        <w:t>69.</w:t>
      </w:r>
      <w:r w:rsidRPr="001E1F0B">
        <w:rPr>
          <w:noProof/>
        </w:rPr>
        <w:tab/>
        <w:t>Plotkin S.A. Complex correlates of protection after vaccination. Clin Infect Dis. 2013; 56(10): 1458-65. doi:10.1093/cid/cit048</w:t>
      </w:r>
    </w:p>
    <w:p w14:paraId="064C1C52" w14:textId="77777777" w:rsidR="001E1F0B" w:rsidRPr="001E1F0B" w:rsidRDefault="001E1F0B" w:rsidP="001E1F0B">
      <w:pPr>
        <w:pStyle w:val="EndNoteBibliography"/>
        <w:rPr>
          <w:noProof/>
        </w:rPr>
      </w:pPr>
      <w:r w:rsidRPr="001E1F0B">
        <w:rPr>
          <w:noProof/>
        </w:rPr>
        <w:t>70.</w:t>
      </w:r>
      <w:r w:rsidRPr="001E1F0B">
        <w:rPr>
          <w:noProof/>
        </w:rPr>
        <w:tab/>
        <w:t>Government of Canada. Vaccine Coverage in Canadian Children: Results from the 2017 Childhood National Immunization Coverage Survey (cNICS). 2020.</w:t>
      </w:r>
    </w:p>
    <w:p w14:paraId="5B846D21" w14:textId="77777777" w:rsidR="001E1F0B" w:rsidRPr="001E1F0B" w:rsidRDefault="001E1F0B" w:rsidP="001E1F0B">
      <w:pPr>
        <w:pStyle w:val="EndNoteBibliography"/>
        <w:rPr>
          <w:noProof/>
        </w:rPr>
      </w:pPr>
      <w:r w:rsidRPr="001E1F0B">
        <w:rPr>
          <w:noProof/>
        </w:rPr>
        <w:t>71.</w:t>
      </w:r>
      <w:r w:rsidRPr="001E1F0B">
        <w:rPr>
          <w:noProof/>
        </w:rPr>
        <w:tab/>
        <w:t>Krebs E., Nosyk B. Cost-Effectiveness Analysis in Implementation Science: a Research Agenda and Call for Wider Application. Curr HIV/AIDS Rep. 2021; 18(3): 176-85. doi:10.1007/s11904-021-00550-5</w:t>
      </w:r>
    </w:p>
    <w:p w14:paraId="25FED3AD" w14:textId="77777777" w:rsidR="001E1F0B" w:rsidRPr="001E1F0B" w:rsidRDefault="001E1F0B" w:rsidP="001E1F0B">
      <w:pPr>
        <w:pStyle w:val="EndNoteBibliography"/>
        <w:rPr>
          <w:noProof/>
        </w:rPr>
      </w:pPr>
      <w:r w:rsidRPr="001E1F0B">
        <w:rPr>
          <w:noProof/>
        </w:rPr>
        <w:t>72.</w:t>
      </w:r>
      <w:r w:rsidRPr="001E1F0B">
        <w:rPr>
          <w:noProof/>
        </w:rPr>
        <w:tab/>
        <w:t>Andrews N.J., Waight P.A., Burbidge P., Pearce E., Roalfe L., Zancolli M., et al. Serotype-specific effectiveness and correlates of protection for the 13-valent pneumococcal conjugate vaccine: a postlicensure indirect cohort study. Lancet Infect Dis. 2014; 14(9): 839-46. doi:10.1016/s1473-3099(14)70822-9</w:t>
      </w:r>
    </w:p>
    <w:p w14:paraId="76F61BC4" w14:textId="77777777" w:rsidR="001E1F0B" w:rsidRPr="00542164" w:rsidRDefault="001E1F0B" w:rsidP="001E1F0B">
      <w:pPr>
        <w:pStyle w:val="EndNoteBibliography"/>
        <w:rPr>
          <w:noProof/>
          <w:lang w:val="fr-CA"/>
        </w:rPr>
      </w:pPr>
      <w:r w:rsidRPr="001E1F0B">
        <w:rPr>
          <w:noProof/>
        </w:rPr>
        <w:t>73.</w:t>
      </w:r>
      <w:r w:rsidRPr="001E1F0B">
        <w:rPr>
          <w:noProof/>
        </w:rPr>
        <w:tab/>
        <w:t xml:space="preserve">Daniels C.C., Rogers P.D., Shelton C.M. A Review of Pneumococcal Vaccines: Current Polysaccharide Vaccine Recommendations and Future Protein Antigens. </w:t>
      </w:r>
      <w:r w:rsidRPr="00542164">
        <w:rPr>
          <w:noProof/>
          <w:lang w:val="fr-CA"/>
        </w:rPr>
        <w:t>J Pediatr Pharmacol Ther. 2016; 21(1): 27-35. doi:10.5863/1551-6776-21.1.27</w:t>
      </w:r>
    </w:p>
    <w:p w14:paraId="4B545554" w14:textId="77777777" w:rsidR="001E1F0B" w:rsidRPr="001E1F0B" w:rsidRDefault="001E1F0B" w:rsidP="001E1F0B">
      <w:pPr>
        <w:pStyle w:val="EndNoteBibliography"/>
        <w:rPr>
          <w:noProof/>
        </w:rPr>
      </w:pPr>
      <w:r w:rsidRPr="00542164">
        <w:rPr>
          <w:noProof/>
          <w:lang w:val="fr-CA"/>
        </w:rPr>
        <w:t>74.</w:t>
      </w:r>
      <w:r w:rsidRPr="00542164">
        <w:rPr>
          <w:noProof/>
          <w:lang w:val="fr-CA"/>
        </w:rPr>
        <w:tab/>
        <w:t xml:space="preserve">Malagón T., Drolet M., Boily M.C., Franco E.L., Jit M., Brisson J., et al. </w:t>
      </w:r>
      <w:r w:rsidRPr="001E1F0B">
        <w:rPr>
          <w:noProof/>
        </w:rPr>
        <w:t>Cross-protective efficacy of two human papillomavirus vaccines: a systematic review and meta-analysis. Lancet Infect Dis. 2012; 12(10): 781-9. doi:10.1016/s1473-3099(12)70187-1</w:t>
      </w:r>
    </w:p>
    <w:p w14:paraId="65695FEA" w14:textId="77777777" w:rsidR="001E1F0B" w:rsidRPr="001E1F0B" w:rsidRDefault="001E1F0B" w:rsidP="001E1F0B">
      <w:pPr>
        <w:pStyle w:val="EndNoteBibliography"/>
        <w:rPr>
          <w:noProof/>
        </w:rPr>
      </w:pPr>
      <w:r w:rsidRPr="001E1F0B">
        <w:rPr>
          <w:noProof/>
        </w:rPr>
        <w:t>75.</w:t>
      </w:r>
      <w:r w:rsidRPr="001E1F0B">
        <w:rPr>
          <w:noProof/>
        </w:rPr>
        <w:tab/>
        <w:t>Plotkin S.A. Updates on immunologic correlates of vaccine-induced protection. Vaccine. 2020; 38(9): 2250-7. doi:10.1016/j.vaccine.2019.10.046</w:t>
      </w:r>
    </w:p>
    <w:p w14:paraId="69575424" w14:textId="77777777" w:rsidR="001E1F0B" w:rsidRPr="001E1F0B" w:rsidRDefault="001E1F0B" w:rsidP="001E1F0B">
      <w:pPr>
        <w:pStyle w:val="EndNoteBibliography"/>
        <w:rPr>
          <w:noProof/>
        </w:rPr>
      </w:pPr>
      <w:r w:rsidRPr="001E1F0B">
        <w:rPr>
          <w:noProof/>
        </w:rPr>
        <w:t>76.</w:t>
      </w:r>
      <w:r w:rsidRPr="001E1F0B">
        <w:rPr>
          <w:noProof/>
        </w:rPr>
        <w:tab/>
        <w:t>World Health Organization (WHO). Guidelines on clinical evaluation of vaccines: regulatory expectations. 2017.</w:t>
      </w:r>
    </w:p>
    <w:p w14:paraId="72437239" w14:textId="4CC5084B" w:rsidR="001E1F0B" w:rsidRPr="001E1F0B" w:rsidRDefault="001E1F0B" w:rsidP="001E1F0B">
      <w:pPr>
        <w:pStyle w:val="EndNoteBibliography"/>
        <w:rPr>
          <w:noProof/>
        </w:rPr>
      </w:pPr>
      <w:r w:rsidRPr="001E1F0B">
        <w:rPr>
          <w:noProof/>
        </w:rPr>
        <w:t>77.</w:t>
      </w:r>
      <w:r w:rsidRPr="001E1F0B">
        <w:rPr>
          <w:noProof/>
        </w:rPr>
        <w:tab/>
        <w:t xml:space="preserve">Centres for Disease Control and Prevention (CDC). Immunogenicity, Efficacy, and Effectiveness of Influenza Vaccines. 2019. Available from: </w:t>
      </w:r>
      <w:hyperlink r:id="rId33" w:history="1">
        <w:r w:rsidRPr="001E1F0B">
          <w:rPr>
            <w:rStyle w:val="Hyperlink"/>
            <w:noProof/>
          </w:rPr>
          <w:t>https://www.cdc.gov/flu/professionals/acip/immunogenicity.htm</w:t>
        </w:r>
      </w:hyperlink>
      <w:r w:rsidRPr="001E1F0B">
        <w:rPr>
          <w:noProof/>
        </w:rPr>
        <w:t>.</w:t>
      </w:r>
    </w:p>
    <w:p w14:paraId="35389969" w14:textId="77777777" w:rsidR="001E1F0B" w:rsidRPr="001E1F0B" w:rsidRDefault="001E1F0B" w:rsidP="001E1F0B">
      <w:pPr>
        <w:pStyle w:val="EndNoteBibliography"/>
        <w:rPr>
          <w:noProof/>
        </w:rPr>
      </w:pPr>
      <w:r w:rsidRPr="001E1F0B">
        <w:rPr>
          <w:noProof/>
        </w:rPr>
        <w:t>78.</w:t>
      </w:r>
      <w:r w:rsidRPr="001E1F0B">
        <w:rPr>
          <w:noProof/>
        </w:rPr>
        <w:tab/>
        <w:t>Plotkin S.A., Gilbert P.B. Nomenclature for immune correlates of protection after vaccination. Clin Infect Dis. 2012; 54(11): 1615-7. doi:10.1093/cid/cis238</w:t>
      </w:r>
    </w:p>
    <w:p w14:paraId="46D0BE0D" w14:textId="77777777" w:rsidR="001E1F0B" w:rsidRPr="001E1F0B" w:rsidRDefault="001E1F0B" w:rsidP="001E1F0B">
      <w:pPr>
        <w:pStyle w:val="EndNoteBibliography"/>
        <w:rPr>
          <w:noProof/>
        </w:rPr>
      </w:pPr>
      <w:r w:rsidRPr="001E1F0B">
        <w:rPr>
          <w:noProof/>
        </w:rPr>
        <w:t>79.</w:t>
      </w:r>
      <w:r w:rsidRPr="001E1F0B">
        <w:rPr>
          <w:noProof/>
        </w:rPr>
        <w:tab/>
        <w:t>World Health Organization (WHO). Correlates of vaccine-induced protection: methods and implications. 2013.</w:t>
      </w:r>
    </w:p>
    <w:p w14:paraId="35106586" w14:textId="77777777" w:rsidR="001E1F0B" w:rsidRPr="001E1F0B" w:rsidRDefault="001E1F0B" w:rsidP="001E1F0B">
      <w:pPr>
        <w:pStyle w:val="EndNoteBibliography"/>
        <w:rPr>
          <w:noProof/>
        </w:rPr>
      </w:pPr>
      <w:r w:rsidRPr="001E1F0B">
        <w:rPr>
          <w:noProof/>
        </w:rPr>
        <w:t>80.</w:t>
      </w:r>
      <w:r w:rsidRPr="001E1F0B">
        <w:rPr>
          <w:noProof/>
        </w:rPr>
        <w:tab/>
        <w:t>Cowling B.J., Lim W.W., Perera R., Fang V.J., Leung G.M., Peiris J.S.M., et al. Influenza Hemagglutination-inhibition Antibody Titer as a Mediator of Vaccine-induced Protection for Influenza B. Clin Infect Dis. 2019; 68(10): 1713-17. doi:10.1093/cid/ciy759</w:t>
      </w:r>
    </w:p>
    <w:p w14:paraId="6F727C35" w14:textId="77777777" w:rsidR="001E1F0B" w:rsidRPr="001E1F0B" w:rsidRDefault="001E1F0B" w:rsidP="001E1F0B">
      <w:pPr>
        <w:pStyle w:val="EndNoteBibliography"/>
        <w:rPr>
          <w:noProof/>
        </w:rPr>
      </w:pPr>
      <w:r w:rsidRPr="001E1F0B">
        <w:rPr>
          <w:noProof/>
        </w:rPr>
        <w:t>81.</w:t>
      </w:r>
      <w:r w:rsidRPr="001E1F0B">
        <w:rPr>
          <w:noProof/>
        </w:rPr>
        <w:tab/>
        <w:t>Gilbert P.B., Luedtke A.R. Statistical Learning Methods to Determine Immune Correlates of Herpes Zoster in Vaccine Efficacy Trials. J Infect Dis. 2018; 218(suppl_2): S99-s101. doi:10.1093/infdis/jiy421</w:t>
      </w:r>
    </w:p>
    <w:p w14:paraId="66D8842A" w14:textId="77777777" w:rsidR="001E1F0B" w:rsidRPr="001E1F0B" w:rsidRDefault="001E1F0B" w:rsidP="001E1F0B">
      <w:pPr>
        <w:pStyle w:val="EndNoteBibliography"/>
        <w:rPr>
          <w:noProof/>
        </w:rPr>
      </w:pPr>
      <w:r w:rsidRPr="001E1F0B">
        <w:rPr>
          <w:noProof/>
        </w:rPr>
        <w:t>82.</w:t>
      </w:r>
      <w:r w:rsidRPr="001E1F0B">
        <w:rPr>
          <w:noProof/>
        </w:rPr>
        <w:tab/>
        <w:t>Belshe R.B., Gruber W.C., Mendelman P.M., Mehta H.B., Mahmood K., Reisinger K., et al. Correlates of immune protection induced by live, attenuated, cold-adapted, trivalent, intranasal influenza virus vaccine. J Infect Dis. 2000; 181(3): 1133-7. doi:10.1086/315323</w:t>
      </w:r>
    </w:p>
    <w:p w14:paraId="6B9DF54A" w14:textId="77777777" w:rsidR="001E1F0B" w:rsidRPr="001E1F0B" w:rsidRDefault="001E1F0B" w:rsidP="001E1F0B">
      <w:pPr>
        <w:pStyle w:val="EndNoteBibliography"/>
        <w:rPr>
          <w:noProof/>
        </w:rPr>
      </w:pPr>
      <w:r w:rsidRPr="001E1F0B">
        <w:rPr>
          <w:noProof/>
        </w:rPr>
        <w:t>83.</w:t>
      </w:r>
      <w:r w:rsidRPr="001E1F0B">
        <w:rPr>
          <w:noProof/>
        </w:rPr>
        <w:tab/>
        <w:t>Bentebibel S.E., Lopez S., Obermoser G., Schmitt N., Mueller C., Harrod C., et al. Induction of ICOS+CXCR3+CXCR5+ TH cells correlates with antibody responses to influenza vaccination. Sci Transl Med. 2013; 5(176): 176ra32. doi:10.1126/scitranslmed.3005191</w:t>
      </w:r>
    </w:p>
    <w:p w14:paraId="753B00BD" w14:textId="77777777" w:rsidR="001E1F0B" w:rsidRPr="001E1F0B" w:rsidRDefault="001E1F0B" w:rsidP="001E1F0B">
      <w:pPr>
        <w:pStyle w:val="EndNoteBibliography"/>
        <w:rPr>
          <w:noProof/>
        </w:rPr>
      </w:pPr>
      <w:r w:rsidRPr="001E1F0B">
        <w:rPr>
          <w:noProof/>
        </w:rPr>
        <w:t>84.</w:t>
      </w:r>
      <w:r w:rsidRPr="001E1F0B">
        <w:rPr>
          <w:noProof/>
        </w:rPr>
        <w:tab/>
        <w:t>Cooper L.V., Boukary R.M., Aseffa A., Mihret W., Collard J.M., Daugla D., et al. Investigation of correlates of protection against pharyngeal carriage of Neisseria meningitidis genogroups W and Y in the African meningitis belt. PLoS One. 2017; 12(8): e0182575. doi:10.1371/journal.pone.0182575</w:t>
      </w:r>
    </w:p>
    <w:p w14:paraId="327F5EC3" w14:textId="77777777" w:rsidR="001E1F0B" w:rsidRPr="001E1F0B" w:rsidRDefault="001E1F0B" w:rsidP="001E1F0B">
      <w:pPr>
        <w:pStyle w:val="EndNoteBibliography"/>
        <w:rPr>
          <w:noProof/>
        </w:rPr>
      </w:pPr>
      <w:r w:rsidRPr="001E1F0B">
        <w:rPr>
          <w:noProof/>
        </w:rPr>
        <w:t>85.</w:t>
      </w:r>
      <w:r w:rsidRPr="001E1F0B">
        <w:rPr>
          <w:noProof/>
        </w:rPr>
        <w:tab/>
        <w:t>Plotkin S.A. Correlates of protection induced by vaccination. Clin Vaccine Immunol. 2010; 17(7): 1055-65. doi:10.1128/cvi.00131-10</w:t>
      </w:r>
    </w:p>
    <w:p w14:paraId="624AAD6C" w14:textId="77777777" w:rsidR="001E1F0B" w:rsidRPr="001E1F0B" w:rsidRDefault="001E1F0B" w:rsidP="001E1F0B">
      <w:pPr>
        <w:pStyle w:val="EndNoteBibliography"/>
        <w:rPr>
          <w:noProof/>
        </w:rPr>
      </w:pPr>
      <w:r w:rsidRPr="001E1F0B">
        <w:rPr>
          <w:noProof/>
        </w:rPr>
        <w:t>86.</w:t>
      </w:r>
      <w:r w:rsidRPr="001E1F0B">
        <w:rPr>
          <w:noProof/>
        </w:rPr>
        <w:tab/>
        <w:t>Bilcke J., Ogunjimi B., Hulstaert F., Van Damme P., Hens N., Beutels P. Estimating the age-specific duration of herpes zoster vaccine protection: a matter of model choice? Vaccine. 2012; 30(17): 2795-800. doi:10.1016/j.vaccine.2011.09.079</w:t>
      </w:r>
    </w:p>
    <w:p w14:paraId="28985970" w14:textId="77777777" w:rsidR="001E1F0B" w:rsidRPr="001E1F0B" w:rsidRDefault="001E1F0B" w:rsidP="001E1F0B">
      <w:pPr>
        <w:pStyle w:val="EndNoteBibliography"/>
        <w:rPr>
          <w:noProof/>
        </w:rPr>
      </w:pPr>
      <w:r w:rsidRPr="001E1F0B">
        <w:rPr>
          <w:noProof/>
        </w:rPr>
        <w:t>87.</w:t>
      </w:r>
      <w:r w:rsidRPr="001E1F0B">
        <w:rPr>
          <w:noProof/>
        </w:rPr>
        <w:tab/>
        <w:t>Li X., Zhang J.H., Betts R.F., Morrison V.A., Xu R., Itzler R.F., et al. Modeling the durability of ZOSTAVAX® vaccine efficacy in people ≥60 years of age. Vaccine. 2015; 33(12): 1499-505. doi:10.1016/j.vaccine.2014.10.039</w:t>
      </w:r>
    </w:p>
    <w:p w14:paraId="4A3F0303" w14:textId="77777777" w:rsidR="001E1F0B" w:rsidRPr="001E1F0B" w:rsidRDefault="001E1F0B" w:rsidP="001E1F0B">
      <w:pPr>
        <w:pStyle w:val="EndNoteBibliography"/>
        <w:rPr>
          <w:noProof/>
        </w:rPr>
      </w:pPr>
      <w:r w:rsidRPr="001E1F0B">
        <w:rPr>
          <w:noProof/>
        </w:rPr>
        <w:t>88.</w:t>
      </w:r>
      <w:r w:rsidRPr="001E1F0B">
        <w:rPr>
          <w:noProof/>
        </w:rPr>
        <w:tab/>
        <w:t>Zoratti M.J., Pickard A.S., Stalmeier P.F.M., Ollendorf D., Lloyd A., Chan K.K.W., et al. Evaluating the conduct and application of health utility studies: a review of critical appraisal tools and reporting checklists. Eur J Health Econ. 2021; 22(5): 723-33. doi:10.1007/s10198-021-01286-0</w:t>
      </w:r>
    </w:p>
    <w:p w14:paraId="5DAD0331" w14:textId="77777777" w:rsidR="001E1F0B" w:rsidRPr="001E1F0B" w:rsidRDefault="001E1F0B" w:rsidP="001E1F0B">
      <w:pPr>
        <w:pStyle w:val="EndNoteBibliography"/>
        <w:rPr>
          <w:noProof/>
        </w:rPr>
      </w:pPr>
      <w:r w:rsidRPr="001E1F0B">
        <w:rPr>
          <w:noProof/>
        </w:rPr>
        <w:t>89.</w:t>
      </w:r>
      <w:r w:rsidRPr="001E1F0B">
        <w:rPr>
          <w:noProof/>
        </w:rPr>
        <w:tab/>
        <w:t>Brazier J., Ara R., Azzabi I., Busschbach J., Chevrou-Séverac H., Crawford B., et al. Identification, Review, and Use of Health State Utilities in Cost-Effectiveness Models: An ISPOR Good Practices for Outcomes Research Task Force Report. Value Health. 2019; 22(3): 267-75. doi:10.1016/j.jval.2019.01.004</w:t>
      </w:r>
    </w:p>
    <w:p w14:paraId="7CB5708A" w14:textId="77777777" w:rsidR="001E1F0B" w:rsidRPr="001E1F0B" w:rsidRDefault="001E1F0B" w:rsidP="001E1F0B">
      <w:pPr>
        <w:pStyle w:val="EndNoteBibliography"/>
        <w:rPr>
          <w:noProof/>
        </w:rPr>
      </w:pPr>
      <w:r w:rsidRPr="001E1F0B">
        <w:rPr>
          <w:noProof/>
        </w:rPr>
        <w:t>90.</w:t>
      </w:r>
      <w:r w:rsidRPr="001E1F0B">
        <w:rPr>
          <w:noProof/>
        </w:rPr>
        <w:tab/>
        <w:t>Peasgood T., Brazier J. Is Meta-Analysis for Utility Values Appropriate Given the Potential Impact Different Elicitation Methods Have on Values? PharmacoEconomics. 2015; 33(11): 1101-5. doi:10.1007/s40273-015-0310-y</w:t>
      </w:r>
    </w:p>
    <w:p w14:paraId="635D65DA" w14:textId="77777777" w:rsidR="001E1F0B" w:rsidRPr="001E1F0B" w:rsidRDefault="001E1F0B" w:rsidP="001E1F0B">
      <w:pPr>
        <w:pStyle w:val="EndNoteBibliography"/>
        <w:rPr>
          <w:noProof/>
        </w:rPr>
      </w:pPr>
      <w:r w:rsidRPr="001E1F0B">
        <w:rPr>
          <w:noProof/>
        </w:rPr>
        <w:t>91.</w:t>
      </w:r>
      <w:r w:rsidRPr="001E1F0B">
        <w:rPr>
          <w:noProof/>
        </w:rPr>
        <w:tab/>
        <w:t>Ungar W.J. Challenges in Health State Valuation in Paediatric Economic Evaluation. PharmacoEconomics. 2011; 29(8): 641-52. doi:10.2165/11591570-000000000-00000</w:t>
      </w:r>
    </w:p>
    <w:p w14:paraId="0276921F" w14:textId="77777777" w:rsidR="001E1F0B" w:rsidRPr="001E1F0B" w:rsidRDefault="001E1F0B" w:rsidP="001E1F0B">
      <w:pPr>
        <w:pStyle w:val="EndNoteBibliography"/>
        <w:rPr>
          <w:noProof/>
        </w:rPr>
      </w:pPr>
      <w:r w:rsidRPr="001E1F0B">
        <w:rPr>
          <w:noProof/>
        </w:rPr>
        <w:t>92.</w:t>
      </w:r>
      <w:r w:rsidRPr="001E1F0B">
        <w:rPr>
          <w:noProof/>
        </w:rPr>
        <w:tab/>
        <w:t>Oliveira C., de Silva N.T., Ungar W.J., Bayoumi A.M., Avitzur Y., Hoch J.S., et al. Health-related quality of life in neonates and infants: a conceptual framework. Quality of Life Research. 2020; 29(5): 1159-68. doi:10.1007/s11136-020-02432-6</w:t>
      </w:r>
    </w:p>
    <w:p w14:paraId="380B8E14" w14:textId="77777777" w:rsidR="001E1F0B" w:rsidRPr="001E1F0B" w:rsidRDefault="001E1F0B" w:rsidP="001E1F0B">
      <w:pPr>
        <w:pStyle w:val="EndNoteBibliography"/>
        <w:rPr>
          <w:noProof/>
        </w:rPr>
      </w:pPr>
      <w:r w:rsidRPr="001E1F0B">
        <w:rPr>
          <w:noProof/>
        </w:rPr>
        <w:t>93.</w:t>
      </w:r>
      <w:r w:rsidRPr="001E1F0B">
        <w:rPr>
          <w:noProof/>
        </w:rPr>
        <w:tab/>
        <w:t>Ungar W.J., editor. Economic evaluation in child health: Oxford University Press; 2019.</w:t>
      </w:r>
    </w:p>
    <w:p w14:paraId="350F6452" w14:textId="77777777" w:rsidR="001E1F0B" w:rsidRPr="001E1F0B" w:rsidRDefault="001E1F0B" w:rsidP="001E1F0B">
      <w:pPr>
        <w:pStyle w:val="EndNoteBibliography"/>
        <w:rPr>
          <w:noProof/>
        </w:rPr>
      </w:pPr>
      <w:r w:rsidRPr="001E1F0B">
        <w:rPr>
          <w:noProof/>
        </w:rPr>
        <w:t>94.</w:t>
      </w:r>
      <w:r w:rsidRPr="001E1F0B">
        <w:rPr>
          <w:noProof/>
        </w:rPr>
        <w:tab/>
        <w:t>Cookson R., Skarda I., Cotton-Barratt O., Adler M., Asaria M., Ord T. Quality adjusted life years based on health and consumption: A summary wellbeing measure for cross-sectoral economic evaluation. Health Econ. 2021; 30(1): 70-85. doi:10.1002/hec.4177</w:t>
      </w:r>
    </w:p>
    <w:p w14:paraId="4E1AA76A" w14:textId="77777777" w:rsidR="001E1F0B" w:rsidRPr="001E1F0B" w:rsidRDefault="001E1F0B" w:rsidP="001E1F0B">
      <w:pPr>
        <w:pStyle w:val="EndNoteBibliography"/>
        <w:rPr>
          <w:noProof/>
        </w:rPr>
      </w:pPr>
      <w:r w:rsidRPr="001E1F0B">
        <w:rPr>
          <w:noProof/>
        </w:rPr>
        <w:t>95.</w:t>
      </w:r>
      <w:r w:rsidRPr="001E1F0B">
        <w:rPr>
          <w:noProof/>
        </w:rPr>
        <w:tab/>
        <w:t>de Vries L.M., van Baal P.H.M., Brouwer W.B.F. Future Costs in Cost-Effectiveness Analyses: Past, Present, Future. Pharmacoeconomics. 2019; 37(2): 119-30. doi:10.1007/s40273-018-0749-8</w:t>
      </w:r>
    </w:p>
    <w:p w14:paraId="5CF4F84E" w14:textId="77777777" w:rsidR="001E1F0B" w:rsidRPr="001E1F0B" w:rsidRDefault="001E1F0B" w:rsidP="001E1F0B">
      <w:pPr>
        <w:pStyle w:val="EndNoteBibliography"/>
        <w:rPr>
          <w:noProof/>
        </w:rPr>
      </w:pPr>
      <w:r w:rsidRPr="001E1F0B">
        <w:rPr>
          <w:noProof/>
        </w:rPr>
        <w:t>96.</w:t>
      </w:r>
      <w:r w:rsidRPr="001E1F0B">
        <w:rPr>
          <w:noProof/>
        </w:rPr>
        <w:tab/>
        <w:t>Feeny D., Krahn M., Prosser L.A., Salomon J.A. Valuing Health Outcomes.  Cost-Effectiveness in Health and Medicine. 2 ed. New York: Oxford University Press; 2016.</w:t>
      </w:r>
    </w:p>
    <w:p w14:paraId="0B6ADD6E" w14:textId="77777777" w:rsidR="001E1F0B" w:rsidRPr="001E1F0B" w:rsidRDefault="001E1F0B" w:rsidP="001E1F0B">
      <w:pPr>
        <w:pStyle w:val="EndNoteBibliography"/>
        <w:rPr>
          <w:noProof/>
        </w:rPr>
      </w:pPr>
      <w:r w:rsidRPr="001E1F0B">
        <w:rPr>
          <w:noProof/>
        </w:rPr>
        <w:t>97.</w:t>
      </w:r>
      <w:r w:rsidRPr="001E1F0B">
        <w:rPr>
          <w:noProof/>
        </w:rPr>
        <w:tab/>
        <w:t>Nyman J.A. Should the consumption of survivors be included as a cost in cost-utility analysis? Health Econ. 2004; 13(5): 417-27. doi:10.1002/hec.850</w:t>
      </w:r>
    </w:p>
    <w:p w14:paraId="0894346F" w14:textId="77777777" w:rsidR="001E1F0B" w:rsidRPr="001E1F0B" w:rsidRDefault="001E1F0B" w:rsidP="001E1F0B">
      <w:pPr>
        <w:pStyle w:val="EndNoteBibliography"/>
        <w:rPr>
          <w:noProof/>
        </w:rPr>
      </w:pPr>
      <w:r w:rsidRPr="001E1F0B">
        <w:rPr>
          <w:noProof/>
        </w:rPr>
        <w:t>98.</w:t>
      </w:r>
      <w:r w:rsidRPr="001E1F0B">
        <w:rPr>
          <w:noProof/>
        </w:rPr>
        <w:tab/>
        <w:t>Shiroiwa T., Fukuda T., Ikeda S., Shimozuma K. QALY and productivity loss: empirical evidence for "double counting". Value Health. 2013; 16(4): 581-7. doi:10.1016/j.jval.2013.02.009</w:t>
      </w:r>
    </w:p>
    <w:p w14:paraId="7F6B3C3A" w14:textId="77777777" w:rsidR="001E1F0B" w:rsidRPr="001E1F0B" w:rsidRDefault="001E1F0B" w:rsidP="001E1F0B">
      <w:pPr>
        <w:pStyle w:val="EndNoteBibliography"/>
        <w:rPr>
          <w:noProof/>
        </w:rPr>
      </w:pPr>
      <w:r w:rsidRPr="001E1F0B">
        <w:rPr>
          <w:noProof/>
        </w:rPr>
        <w:t>99.</w:t>
      </w:r>
      <w:r w:rsidRPr="001E1F0B">
        <w:rPr>
          <w:noProof/>
        </w:rPr>
        <w:tab/>
        <w:t>Tilling C., Krol M., Tsuchiya A., Brazier J., Brouwer W. In or out? Income losses in health state valuations: a review. Value Health. 2010; 13(2): 298-305. doi:10.1111/j.1524-4733.2009.00614.x</w:t>
      </w:r>
    </w:p>
    <w:p w14:paraId="39B08F91" w14:textId="77777777" w:rsidR="001E1F0B" w:rsidRPr="001E1F0B" w:rsidRDefault="001E1F0B" w:rsidP="001E1F0B">
      <w:pPr>
        <w:pStyle w:val="EndNoteBibliography"/>
        <w:rPr>
          <w:noProof/>
        </w:rPr>
      </w:pPr>
      <w:r w:rsidRPr="001E1F0B">
        <w:rPr>
          <w:noProof/>
        </w:rPr>
        <w:t>100.</w:t>
      </w:r>
      <w:r w:rsidRPr="001E1F0B">
        <w:rPr>
          <w:noProof/>
        </w:rPr>
        <w:tab/>
        <w:t>Adarkwah C.C., Sadoghi A., Gandjour A. Should Cost-Effectiveness Analysis Include the Cost of Consumption Activities? AN Empirical Investigation. Health Econ. 2016; 25(2): 249-56. doi:10.1002/hec.3162</w:t>
      </w:r>
    </w:p>
    <w:p w14:paraId="15381F6B" w14:textId="77777777" w:rsidR="001E1F0B" w:rsidRPr="001E1F0B" w:rsidRDefault="001E1F0B" w:rsidP="001E1F0B">
      <w:pPr>
        <w:pStyle w:val="EndNoteBibliography"/>
        <w:rPr>
          <w:noProof/>
        </w:rPr>
      </w:pPr>
      <w:r w:rsidRPr="001E1F0B">
        <w:rPr>
          <w:noProof/>
        </w:rPr>
        <w:t>101.</w:t>
      </w:r>
      <w:r w:rsidRPr="001E1F0B">
        <w:rPr>
          <w:noProof/>
        </w:rPr>
        <w:tab/>
        <w:t>Basu A. Estimating Costs and Valuations of Non-Health Benefits in Cost-Effectiveness Analysis.  Cost-Effectiveness in Health and Medicine. 2 ed. New York: Oxford University Press; 2016.</w:t>
      </w:r>
    </w:p>
    <w:p w14:paraId="70F2D02D" w14:textId="77777777" w:rsidR="001E1F0B" w:rsidRPr="001E1F0B" w:rsidRDefault="001E1F0B" w:rsidP="001E1F0B">
      <w:pPr>
        <w:pStyle w:val="EndNoteBibliography"/>
        <w:rPr>
          <w:noProof/>
        </w:rPr>
      </w:pPr>
      <w:r w:rsidRPr="001E1F0B">
        <w:rPr>
          <w:noProof/>
        </w:rPr>
        <w:t>102.</w:t>
      </w:r>
      <w:r w:rsidRPr="001E1F0B">
        <w:rPr>
          <w:noProof/>
        </w:rPr>
        <w:tab/>
        <w:t>Salomon J.A., Trikalinos T.A., Sanders G.D., Mandelblatt J.S. Identifying and Quantifying the Consequences of Interventions.  Cost-Effectiveness in Health and Medicine. 2 ed. New York: Oxford University Press; 2016.</w:t>
      </w:r>
    </w:p>
    <w:p w14:paraId="46CBCE78" w14:textId="77777777" w:rsidR="001E1F0B" w:rsidRPr="001E1F0B" w:rsidRDefault="001E1F0B" w:rsidP="001E1F0B">
      <w:pPr>
        <w:pStyle w:val="EndNoteBibliography"/>
        <w:rPr>
          <w:noProof/>
        </w:rPr>
      </w:pPr>
      <w:r w:rsidRPr="001E1F0B">
        <w:rPr>
          <w:noProof/>
        </w:rPr>
        <w:t>103.</w:t>
      </w:r>
      <w:r w:rsidRPr="001E1F0B">
        <w:rPr>
          <w:noProof/>
        </w:rPr>
        <w:tab/>
        <w:t>Jacobs P., Budden A., Lee K.M. Guidance document fo rthe costing of health care resources in the Canadian setting. 2nd edition. 2016.</w:t>
      </w:r>
    </w:p>
    <w:p w14:paraId="248C6927" w14:textId="77777777" w:rsidR="001E1F0B" w:rsidRPr="001E1F0B" w:rsidRDefault="001E1F0B" w:rsidP="001E1F0B">
      <w:pPr>
        <w:pStyle w:val="EndNoteBibliography"/>
        <w:rPr>
          <w:noProof/>
        </w:rPr>
      </w:pPr>
      <w:r w:rsidRPr="001E1F0B">
        <w:rPr>
          <w:noProof/>
        </w:rPr>
        <w:t>104.</w:t>
      </w:r>
      <w:r w:rsidRPr="001E1F0B">
        <w:rPr>
          <w:noProof/>
        </w:rPr>
        <w:tab/>
        <w:t>Feenstra T.L., van Baal P.H., Gandjour A., Brouwer W.B. Future costs in economic evaluation. A comment on Lee. J Health Econ. 2008; 27(6): 1645-9; discussion 50-1. doi:10.1016/j.jhealeco.2008.07.007</w:t>
      </w:r>
    </w:p>
    <w:p w14:paraId="28904605" w14:textId="77777777" w:rsidR="001E1F0B" w:rsidRPr="001E1F0B" w:rsidRDefault="001E1F0B" w:rsidP="001E1F0B">
      <w:pPr>
        <w:pStyle w:val="EndNoteBibliography"/>
        <w:rPr>
          <w:noProof/>
        </w:rPr>
      </w:pPr>
      <w:r w:rsidRPr="001E1F0B">
        <w:rPr>
          <w:noProof/>
        </w:rPr>
        <w:t>105.</w:t>
      </w:r>
      <w:r w:rsidRPr="001E1F0B">
        <w:rPr>
          <w:noProof/>
        </w:rPr>
        <w:tab/>
        <w:t>Morton A., Adler A.I., Bell D., Briggs A., Brouwer W., Claxton K., et al. Unrelated Future Costs and Unrelated Future Benefits: Reflections on NICE Guide to the Methods of Technology Appraisal. Health Econ. 2016; 25(8): 933-8. doi:10.1002/hec.3366</w:t>
      </w:r>
    </w:p>
    <w:p w14:paraId="084EE5E6" w14:textId="77777777" w:rsidR="001E1F0B" w:rsidRPr="001E1F0B" w:rsidRDefault="001E1F0B" w:rsidP="001E1F0B">
      <w:pPr>
        <w:pStyle w:val="EndNoteBibliography"/>
        <w:rPr>
          <w:noProof/>
        </w:rPr>
      </w:pPr>
      <w:r w:rsidRPr="001E1F0B">
        <w:rPr>
          <w:noProof/>
        </w:rPr>
        <w:t>106.</w:t>
      </w:r>
      <w:r w:rsidRPr="001E1F0B">
        <w:rPr>
          <w:noProof/>
        </w:rPr>
        <w:tab/>
        <w:t>Meltzer D. Accounting for future costs in medical cost-effectiveness analysis. J Health Econ. 1997; 16(1): 33-64. doi:10.1016/s0167-6296(96)00507-3</w:t>
      </w:r>
    </w:p>
    <w:p w14:paraId="6842C069" w14:textId="77777777" w:rsidR="001E1F0B" w:rsidRPr="001E1F0B" w:rsidRDefault="001E1F0B" w:rsidP="001E1F0B">
      <w:pPr>
        <w:pStyle w:val="EndNoteBibliography"/>
        <w:rPr>
          <w:noProof/>
        </w:rPr>
      </w:pPr>
      <w:r w:rsidRPr="001E1F0B">
        <w:rPr>
          <w:noProof/>
        </w:rPr>
        <w:t>107.</w:t>
      </w:r>
      <w:r w:rsidRPr="001E1F0B">
        <w:rPr>
          <w:noProof/>
        </w:rPr>
        <w:tab/>
        <w:t>Manns B., Meltzer D., Taub K., Donaldson C. Illustrating the impact of including future costs in economic evaluations: an application to end-stage renal disease care. Health Econ. 2003; 12(11): 949-58. doi:10.1002/hec.790</w:t>
      </w:r>
    </w:p>
    <w:p w14:paraId="28EB64F4" w14:textId="5DF72F92" w:rsidR="001E1F0B" w:rsidRPr="001E1F0B" w:rsidRDefault="001E1F0B" w:rsidP="001E1F0B">
      <w:pPr>
        <w:pStyle w:val="EndNoteBibliography"/>
        <w:rPr>
          <w:noProof/>
        </w:rPr>
      </w:pPr>
      <w:r w:rsidRPr="001E1F0B">
        <w:rPr>
          <w:noProof/>
        </w:rPr>
        <w:t>108.</w:t>
      </w:r>
      <w:r w:rsidRPr="001E1F0B">
        <w:rPr>
          <w:noProof/>
        </w:rPr>
        <w:tab/>
        <w:t xml:space="preserve">Canadian Institutes for Health Information (CIHI). National Health Expenditure Trends. 2021. Available from: </w:t>
      </w:r>
      <w:hyperlink r:id="rId34" w:history="1">
        <w:r w:rsidRPr="001E1F0B">
          <w:rPr>
            <w:rStyle w:val="Hyperlink"/>
            <w:noProof/>
          </w:rPr>
          <w:t>https://www.cihi.ca/en/national-health-expenditure-trends</w:t>
        </w:r>
      </w:hyperlink>
      <w:r w:rsidRPr="001E1F0B">
        <w:rPr>
          <w:noProof/>
        </w:rPr>
        <w:t>.</w:t>
      </w:r>
    </w:p>
    <w:p w14:paraId="09C41B68" w14:textId="77777777" w:rsidR="001E1F0B" w:rsidRPr="001E1F0B" w:rsidRDefault="001E1F0B" w:rsidP="001E1F0B">
      <w:pPr>
        <w:pStyle w:val="EndNoteBibliography"/>
        <w:rPr>
          <w:noProof/>
        </w:rPr>
      </w:pPr>
      <w:r w:rsidRPr="00542164">
        <w:rPr>
          <w:noProof/>
          <w:lang w:val="fr-CA"/>
        </w:rPr>
        <w:t>109.</w:t>
      </w:r>
      <w:r w:rsidRPr="00542164">
        <w:rPr>
          <w:noProof/>
          <w:lang w:val="fr-CA"/>
        </w:rPr>
        <w:tab/>
        <w:t xml:space="preserve">Levy A.R., Sobolev B., James D., Barrable W., Clarke-Richardson P., Sullivan S.D., et al. </w:t>
      </w:r>
      <w:r w:rsidRPr="001E1F0B">
        <w:rPr>
          <w:noProof/>
        </w:rPr>
        <w:t>The costs of change: direct medical costs of solid organ transplantation in British Columbia, Canada, 1995-2003. Value Health. 2009; 12(2): 282-92. doi:10.1111/j.1524-4733.2008.00445.x</w:t>
      </w:r>
    </w:p>
    <w:p w14:paraId="0C204A81" w14:textId="77777777" w:rsidR="001E1F0B" w:rsidRPr="001E1F0B" w:rsidRDefault="001E1F0B" w:rsidP="001E1F0B">
      <w:pPr>
        <w:pStyle w:val="EndNoteBibliography"/>
        <w:rPr>
          <w:noProof/>
        </w:rPr>
      </w:pPr>
      <w:r w:rsidRPr="001E1F0B">
        <w:rPr>
          <w:noProof/>
        </w:rPr>
        <w:t>110.</w:t>
      </w:r>
      <w:r w:rsidRPr="001E1F0B">
        <w:rPr>
          <w:noProof/>
        </w:rPr>
        <w:tab/>
        <w:t>Manns B.J., Mendelssohn D.C., Taub K.J. The economics of end-stage renal disease care in Canada: incentives and impact on delivery of care. Int J Health Care Finance Econ. 2007; 7(2-3): 149-69. doi:10.1007/s10754-007-9022-y</w:t>
      </w:r>
    </w:p>
    <w:p w14:paraId="0361F01E" w14:textId="3E9AA4A4" w:rsidR="001E1F0B" w:rsidRPr="001E1F0B" w:rsidRDefault="001E1F0B" w:rsidP="001E1F0B">
      <w:pPr>
        <w:pStyle w:val="EndNoteBibliography"/>
        <w:rPr>
          <w:noProof/>
        </w:rPr>
      </w:pPr>
      <w:r w:rsidRPr="001E1F0B">
        <w:rPr>
          <w:noProof/>
        </w:rPr>
        <w:t>111.</w:t>
      </w:r>
      <w:r w:rsidRPr="001E1F0B">
        <w:rPr>
          <w:noProof/>
        </w:rPr>
        <w:tab/>
        <w:t xml:space="preserve">Centres for Disease Control and Prevention (CDC). Guidelines for Evaluating Surveillance Systems. 1988. Available from: </w:t>
      </w:r>
      <w:hyperlink r:id="rId35" w:history="1">
        <w:r w:rsidRPr="001E1F0B">
          <w:rPr>
            <w:rStyle w:val="Hyperlink"/>
            <w:noProof/>
          </w:rPr>
          <w:t>https://www.cdc.gov/mmwr/preview/mmwrhtml/00001769.htm</w:t>
        </w:r>
      </w:hyperlink>
      <w:r w:rsidRPr="001E1F0B">
        <w:rPr>
          <w:noProof/>
        </w:rPr>
        <w:t>.</w:t>
      </w:r>
    </w:p>
    <w:p w14:paraId="3E09EEE4" w14:textId="77777777" w:rsidR="001E1F0B" w:rsidRPr="001E1F0B" w:rsidRDefault="001E1F0B" w:rsidP="001E1F0B">
      <w:pPr>
        <w:pStyle w:val="EndNoteBibliography"/>
        <w:rPr>
          <w:noProof/>
        </w:rPr>
      </w:pPr>
      <w:r w:rsidRPr="001E1F0B">
        <w:rPr>
          <w:noProof/>
        </w:rPr>
        <w:t>112.</w:t>
      </w:r>
      <w:r w:rsidRPr="001E1F0B">
        <w:rPr>
          <w:noProof/>
        </w:rPr>
        <w:tab/>
        <w:t>Coleman M.S., Garbat-Welch L., Burke H., Weinberg M., Humbaugh K., Tindall A., et al. Direct costs of a single case of refugee-imported measles in Kentucky. Vaccine. 2012; 30(2): 317-21. doi:10.1016/j.vaccine.2011.10.091</w:t>
      </w:r>
    </w:p>
    <w:p w14:paraId="13577828" w14:textId="77777777" w:rsidR="001E1F0B" w:rsidRPr="001E1F0B" w:rsidRDefault="001E1F0B" w:rsidP="001E1F0B">
      <w:pPr>
        <w:pStyle w:val="EndNoteBibliography"/>
        <w:rPr>
          <w:noProof/>
        </w:rPr>
      </w:pPr>
      <w:r w:rsidRPr="001E1F0B">
        <w:rPr>
          <w:noProof/>
        </w:rPr>
        <w:t>113.</w:t>
      </w:r>
      <w:r w:rsidRPr="001E1F0B">
        <w:rPr>
          <w:noProof/>
        </w:rPr>
        <w:tab/>
        <w:t xml:space="preserve">Dalton C.B., Haddix A., Hoffman R.E., Mast E.E. The cost of a food-borne outbreak of hepatitis A in Denver, Colo. Arch Intern Med. 1996; 156(9): 1013-6. </w:t>
      </w:r>
    </w:p>
    <w:p w14:paraId="01FCF884" w14:textId="77777777" w:rsidR="001E1F0B" w:rsidRPr="001E1F0B" w:rsidRDefault="001E1F0B" w:rsidP="001E1F0B">
      <w:pPr>
        <w:pStyle w:val="EndNoteBibliography"/>
        <w:rPr>
          <w:noProof/>
        </w:rPr>
      </w:pPr>
      <w:r w:rsidRPr="001E1F0B">
        <w:rPr>
          <w:noProof/>
        </w:rPr>
        <w:t>114.</w:t>
      </w:r>
      <w:r w:rsidRPr="001E1F0B">
        <w:rPr>
          <w:noProof/>
        </w:rPr>
        <w:tab/>
        <w:t>Dayan G.H., Ortega-Sánchez I.R., LeBaron C.W., Quinlisk M.P. The cost of containing one case of measles: the economic impact on the public health infrastructure--Iowa, 2004. Pediatrics. 2005; 116(1): e1-4. doi:10.1542/peds.2004-2512</w:t>
      </w:r>
    </w:p>
    <w:p w14:paraId="564DE484" w14:textId="77777777" w:rsidR="001E1F0B" w:rsidRPr="00542164" w:rsidRDefault="001E1F0B" w:rsidP="001E1F0B">
      <w:pPr>
        <w:pStyle w:val="EndNoteBibliography"/>
        <w:rPr>
          <w:noProof/>
          <w:lang w:val="fr-CA"/>
        </w:rPr>
      </w:pPr>
      <w:r w:rsidRPr="001E1F0B">
        <w:rPr>
          <w:noProof/>
        </w:rPr>
        <w:t>115.</w:t>
      </w:r>
      <w:r w:rsidRPr="001E1F0B">
        <w:rPr>
          <w:noProof/>
        </w:rPr>
        <w:tab/>
        <w:t xml:space="preserve">Parker A.A., Staggs W., Dayan G.H., Ortega-Sánchez I.R., Rota P.A., Lowe L., et al. Implications of a 2005 measles outbreak in Indiana for sustained elimination of measles in the United States. </w:t>
      </w:r>
      <w:r w:rsidRPr="00542164">
        <w:rPr>
          <w:noProof/>
          <w:lang w:val="fr-CA"/>
        </w:rPr>
        <w:t>N Engl J Med. 2006; 355(5): 447-55. doi:10.1056/NEJMoa060775</w:t>
      </w:r>
    </w:p>
    <w:p w14:paraId="74AD64C6" w14:textId="59BD506B" w:rsidR="001E1F0B" w:rsidRPr="001E1F0B" w:rsidRDefault="001E1F0B" w:rsidP="001E1F0B">
      <w:pPr>
        <w:pStyle w:val="EndNoteBibliography"/>
        <w:rPr>
          <w:noProof/>
        </w:rPr>
      </w:pPr>
      <w:r w:rsidRPr="00542164">
        <w:rPr>
          <w:noProof/>
          <w:lang w:val="fr-CA"/>
        </w:rPr>
        <w:t>116.</w:t>
      </w:r>
      <w:r w:rsidRPr="00542164">
        <w:rPr>
          <w:noProof/>
          <w:lang w:val="fr-CA"/>
        </w:rPr>
        <w:tab/>
        <w:t xml:space="preserve">Institut national de sante publique du Quebec. </w:t>
      </w:r>
      <w:r w:rsidRPr="001E1F0B">
        <w:rPr>
          <w:noProof/>
        </w:rPr>
        <w:t xml:space="preserve">Publications. n.d. Available from: </w:t>
      </w:r>
      <w:hyperlink r:id="rId36" w:history="1">
        <w:r w:rsidRPr="001E1F0B">
          <w:rPr>
            <w:rStyle w:val="Hyperlink"/>
            <w:noProof/>
          </w:rPr>
          <w:t>https://www.inspq.qc.ca/en/publications/</w:t>
        </w:r>
      </w:hyperlink>
      <w:r w:rsidRPr="001E1F0B">
        <w:rPr>
          <w:noProof/>
        </w:rPr>
        <w:t>.</w:t>
      </w:r>
    </w:p>
    <w:p w14:paraId="1E0AF2F7" w14:textId="77777777" w:rsidR="001E1F0B" w:rsidRPr="001E1F0B" w:rsidRDefault="001E1F0B" w:rsidP="001E1F0B">
      <w:pPr>
        <w:pStyle w:val="EndNoteBibliography"/>
        <w:rPr>
          <w:noProof/>
        </w:rPr>
      </w:pPr>
      <w:r w:rsidRPr="001E1F0B">
        <w:rPr>
          <w:noProof/>
        </w:rPr>
        <w:t>117.</w:t>
      </w:r>
      <w:r w:rsidRPr="001E1F0B">
        <w:rPr>
          <w:noProof/>
        </w:rPr>
        <w:tab/>
        <w:t>Musto R., Siever J.E., Johnston J.C., Seidel J., Rose M.S., McNeil D.A. Social equity in Human Papillomavirus vaccination: a natural experiment in Calgary Canada. BMC Public Health. 2013; 13: 640. doi:10.1186/1471-2458-13-640</w:t>
      </w:r>
    </w:p>
    <w:p w14:paraId="164B4308" w14:textId="77777777" w:rsidR="001E1F0B" w:rsidRPr="001E1F0B" w:rsidRDefault="001E1F0B" w:rsidP="001E1F0B">
      <w:pPr>
        <w:pStyle w:val="EndNoteBibliography"/>
        <w:rPr>
          <w:noProof/>
        </w:rPr>
      </w:pPr>
      <w:r w:rsidRPr="001E1F0B">
        <w:rPr>
          <w:noProof/>
        </w:rPr>
        <w:t>118.</w:t>
      </w:r>
      <w:r w:rsidRPr="001E1F0B">
        <w:rPr>
          <w:noProof/>
        </w:rPr>
        <w:tab/>
        <w:t>Workplace Safety and Insurance Board. Operational policy manual: travel and related expenses. 2017.</w:t>
      </w:r>
    </w:p>
    <w:p w14:paraId="04870D1E" w14:textId="77777777" w:rsidR="001E1F0B" w:rsidRPr="001E1F0B" w:rsidRDefault="001E1F0B" w:rsidP="001E1F0B">
      <w:pPr>
        <w:pStyle w:val="EndNoteBibliography"/>
        <w:rPr>
          <w:noProof/>
        </w:rPr>
      </w:pPr>
      <w:r w:rsidRPr="001E1F0B">
        <w:rPr>
          <w:noProof/>
        </w:rPr>
        <w:t>119.</w:t>
      </w:r>
      <w:r w:rsidRPr="001E1F0B">
        <w:rPr>
          <w:noProof/>
        </w:rPr>
        <w:tab/>
        <w:t>Doherty M., Buchy P., Standaert B., Giaquinto C., Prado-Cohrs D. Vaccine impact: Benefits for human health. Vaccine. 2016; 34(52): 6707-14. doi:10.1016/j.vaccine.2016.10.025</w:t>
      </w:r>
    </w:p>
    <w:p w14:paraId="70B3D2B6" w14:textId="77777777" w:rsidR="001E1F0B" w:rsidRPr="001E1F0B" w:rsidRDefault="001E1F0B" w:rsidP="001E1F0B">
      <w:pPr>
        <w:pStyle w:val="EndNoteBibliography"/>
        <w:rPr>
          <w:noProof/>
        </w:rPr>
      </w:pPr>
      <w:r w:rsidRPr="001E1F0B">
        <w:rPr>
          <w:noProof/>
        </w:rPr>
        <w:t>120.</w:t>
      </w:r>
      <w:r w:rsidRPr="001E1F0B">
        <w:rPr>
          <w:noProof/>
        </w:rPr>
        <w:tab/>
        <w:t>Koopmanschap M.A., Rutten F.F., van Ineveld B.M., van Roijen L. The friction cost method for measuring indirect costs of disease. J Health Econ. 1995; 14(2): 171-89. doi:10.1016/0167-6296(94)00044-5</w:t>
      </w:r>
    </w:p>
    <w:p w14:paraId="17CB5826" w14:textId="77777777" w:rsidR="001E1F0B" w:rsidRPr="001E1F0B" w:rsidRDefault="001E1F0B" w:rsidP="001E1F0B">
      <w:pPr>
        <w:pStyle w:val="EndNoteBibliography"/>
        <w:rPr>
          <w:noProof/>
        </w:rPr>
      </w:pPr>
      <w:r w:rsidRPr="001E1F0B">
        <w:rPr>
          <w:noProof/>
        </w:rPr>
        <w:t>121.</w:t>
      </w:r>
      <w:r w:rsidRPr="001E1F0B">
        <w:rPr>
          <w:noProof/>
        </w:rPr>
        <w:tab/>
        <w:t>Krol M., Brouwer W. How to estimate productivity costs in economic evaluations. Pharmacoeconomics. 2014; 32(4): 335-44. doi:10.1007/s40273-014-0132-3</w:t>
      </w:r>
    </w:p>
    <w:p w14:paraId="180A51D1" w14:textId="77777777" w:rsidR="001E1F0B" w:rsidRPr="001E1F0B" w:rsidRDefault="001E1F0B" w:rsidP="001E1F0B">
      <w:pPr>
        <w:pStyle w:val="EndNoteBibliography"/>
        <w:rPr>
          <w:noProof/>
        </w:rPr>
      </w:pPr>
      <w:r w:rsidRPr="001E1F0B">
        <w:rPr>
          <w:noProof/>
        </w:rPr>
        <w:t>122.</w:t>
      </w:r>
      <w:r w:rsidRPr="001E1F0B">
        <w:rPr>
          <w:noProof/>
        </w:rPr>
        <w:tab/>
        <w:t>Pike J., Grosse S.D. Friction Cost Estimates of Productivity Costs in Cost-of-Illness Studies in Comparison with Human Capital Estimates: A Review. Appl Health Econ Health Policy. 2018; 16(6): 765-78. doi:10.1007/s40258-018-0416-4</w:t>
      </w:r>
    </w:p>
    <w:p w14:paraId="31D72ABC" w14:textId="77777777" w:rsidR="001E1F0B" w:rsidRPr="001E1F0B" w:rsidRDefault="001E1F0B" w:rsidP="001E1F0B">
      <w:pPr>
        <w:pStyle w:val="EndNoteBibliography"/>
        <w:rPr>
          <w:noProof/>
        </w:rPr>
      </w:pPr>
      <w:r w:rsidRPr="001E1F0B">
        <w:rPr>
          <w:noProof/>
        </w:rPr>
        <w:t>123.</w:t>
      </w:r>
      <w:r w:rsidRPr="001E1F0B">
        <w:rPr>
          <w:noProof/>
        </w:rPr>
        <w:tab/>
        <w:t>Goeree R., O'Brien B.J., Blackhouse G., Agro K., Goering P. The valuation of productivity costs due to premature mortality: a comparison of the human-capital and friction-cost methods for schizophrenia. Can J Psychiatry. 1999; 44(5): 455-63. doi:10.1177/070674379904400505</w:t>
      </w:r>
    </w:p>
    <w:p w14:paraId="09E0E238" w14:textId="77777777" w:rsidR="001E1F0B" w:rsidRPr="001E1F0B" w:rsidRDefault="001E1F0B" w:rsidP="001E1F0B">
      <w:pPr>
        <w:pStyle w:val="EndNoteBibliography"/>
        <w:rPr>
          <w:noProof/>
        </w:rPr>
      </w:pPr>
      <w:r w:rsidRPr="001E1F0B">
        <w:rPr>
          <w:noProof/>
        </w:rPr>
        <w:t>124.</w:t>
      </w:r>
      <w:r w:rsidRPr="001E1F0B">
        <w:rPr>
          <w:noProof/>
        </w:rPr>
        <w:tab/>
        <w:t>Hank K., Stuck S. Volunteer work, informal help, and care among the 50+ in Europe: further evidence for 'linked' productive activities at older ages. Soc Sci Res. 2008; 37(4): 1280-91. doi:10.1016/j.ssresearch.2008.03.001</w:t>
      </w:r>
    </w:p>
    <w:p w14:paraId="572EFE15" w14:textId="77777777" w:rsidR="001E1F0B" w:rsidRPr="001E1F0B" w:rsidRDefault="001E1F0B" w:rsidP="001E1F0B">
      <w:pPr>
        <w:pStyle w:val="EndNoteBibliography"/>
        <w:rPr>
          <w:noProof/>
        </w:rPr>
      </w:pPr>
      <w:r w:rsidRPr="001E1F0B">
        <w:rPr>
          <w:noProof/>
        </w:rPr>
        <w:t>125.</w:t>
      </w:r>
      <w:r w:rsidRPr="001E1F0B">
        <w:rPr>
          <w:noProof/>
        </w:rPr>
        <w:tab/>
        <w:t>Bouwmans C., Krol M., Severens H., Koopmanschap M., Brouwer W., Hakkaart-van Roijen L. The iMTA Productivity Cost Questionnaire: A Standardized Instrument for Measuring and Valuing Health-Related Productivity Losses. Value Health. 2015; 18(6): 753-8. doi:10.1016/j.jval.2015.05.009</w:t>
      </w:r>
    </w:p>
    <w:p w14:paraId="727C9D77" w14:textId="77777777" w:rsidR="001E1F0B" w:rsidRPr="001E1F0B" w:rsidRDefault="001E1F0B" w:rsidP="001E1F0B">
      <w:pPr>
        <w:pStyle w:val="EndNoteBibliography"/>
        <w:rPr>
          <w:noProof/>
        </w:rPr>
      </w:pPr>
      <w:r w:rsidRPr="001E1F0B">
        <w:rPr>
          <w:noProof/>
        </w:rPr>
        <w:t>126.</w:t>
      </w:r>
      <w:r w:rsidRPr="001E1F0B">
        <w:rPr>
          <w:noProof/>
        </w:rPr>
        <w:tab/>
        <w:t>Pearce A. Productivity losses and how they are calculated. In: (CHERE) C.f.H.E.R.a.E., editor. 2016.</w:t>
      </w:r>
    </w:p>
    <w:p w14:paraId="0F4D5E79" w14:textId="3D0E4D96" w:rsidR="001E1F0B" w:rsidRPr="001E1F0B" w:rsidRDefault="001E1F0B" w:rsidP="001E1F0B">
      <w:pPr>
        <w:pStyle w:val="EndNoteBibliography"/>
        <w:rPr>
          <w:noProof/>
        </w:rPr>
      </w:pPr>
      <w:r w:rsidRPr="001E1F0B">
        <w:rPr>
          <w:noProof/>
        </w:rPr>
        <w:t>127.</w:t>
      </w:r>
      <w:r w:rsidRPr="001E1F0B">
        <w:rPr>
          <w:noProof/>
        </w:rPr>
        <w:tab/>
        <w:t xml:space="preserve">Statistics Canada. Average usual and actual hours worked in a reference week by type of work (full- and part-time), annual. 2021. Available from: </w:t>
      </w:r>
      <w:hyperlink r:id="rId37" w:history="1">
        <w:r w:rsidRPr="001E1F0B">
          <w:rPr>
            <w:rStyle w:val="Hyperlink"/>
            <w:noProof/>
          </w:rPr>
          <w:t>https://www150.statcan.gc.ca/t1/tbl1/en/tv.action?pid=1410004301</w:t>
        </w:r>
      </w:hyperlink>
      <w:r w:rsidRPr="001E1F0B">
        <w:rPr>
          <w:noProof/>
        </w:rPr>
        <w:t>.</w:t>
      </w:r>
    </w:p>
    <w:p w14:paraId="525945FA" w14:textId="1B6CDA74" w:rsidR="001E1F0B" w:rsidRPr="001E1F0B" w:rsidRDefault="001E1F0B" w:rsidP="001E1F0B">
      <w:pPr>
        <w:pStyle w:val="EndNoteBibliography"/>
        <w:rPr>
          <w:noProof/>
        </w:rPr>
      </w:pPr>
      <w:r w:rsidRPr="001E1F0B">
        <w:rPr>
          <w:noProof/>
        </w:rPr>
        <w:t>128.</w:t>
      </w:r>
      <w:r w:rsidRPr="001E1F0B">
        <w:rPr>
          <w:noProof/>
        </w:rPr>
        <w:tab/>
        <w:t xml:space="preserve">Statistics Canada. Income of individuals by age group, sex and income source, Canada, provinces and selected census metropolitan areas. 2021. Available from: </w:t>
      </w:r>
      <w:hyperlink r:id="rId38" w:history="1">
        <w:r w:rsidRPr="001E1F0B">
          <w:rPr>
            <w:rStyle w:val="Hyperlink"/>
            <w:noProof/>
          </w:rPr>
          <w:t>https://www150.statcan.gc.ca/t1/tbl1/en/tv.action?pid=1110023901</w:t>
        </w:r>
      </w:hyperlink>
      <w:r w:rsidRPr="001E1F0B">
        <w:rPr>
          <w:noProof/>
        </w:rPr>
        <w:t>.</w:t>
      </w:r>
    </w:p>
    <w:p w14:paraId="52AB7648" w14:textId="76B053C8" w:rsidR="001E1F0B" w:rsidRPr="001E1F0B" w:rsidRDefault="001E1F0B" w:rsidP="001E1F0B">
      <w:pPr>
        <w:pStyle w:val="EndNoteBibliography"/>
        <w:rPr>
          <w:noProof/>
        </w:rPr>
      </w:pPr>
      <w:r w:rsidRPr="001E1F0B">
        <w:rPr>
          <w:noProof/>
        </w:rPr>
        <w:t>129.</w:t>
      </w:r>
      <w:r w:rsidRPr="001E1F0B">
        <w:rPr>
          <w:noProof/>
        </w:rPr>
        <w:tab/>
        <w:t xml:space="preserve">Prosser L.A. SMDM President’s Column: Gender bias and cost-effectiveness analysis. 2020. Available from: </w:t>
      </w:r>
      <w:hyperlink r:id="rId39" w:history="1">
        <w:r w:rsidRPr="001E1F0B">
          <w:rPr>
            <w:rStyle w:val="Hyperlink"/>
            <w:noProof/>
          </w:rPr>
          <w:t>https://myemail.constantcontact.com/SMDM-Newsletter---Issue-4--September-2020.html?soid=1116971938232&amp;aid=ywAYbDuCkUY</w:t>
        </w:r>
      </w:hyperlink>
      <w:r w:rsidRPr="001E1F0B">
        <w:rPr>
          <w:noProof/>
        </w:rPr>
        <w:t>.</w:t>
      </w:r>
    </w:p>
    <w:p w14:paraId="5CF34785" w14:textId="77777777" w:rsidR="001E1F0B" w:rsidRPr="001E1F0B" w:rsidRDefault="001E1F0B" w:rsidP="001E1F0B">
      <w:pPr>
        <w:pStyle w:val="EndNoteBibliography"/>
        <w:rPr>
          <w:noProof/>
        </w:rPr>
      </w:pPr>
      <w:r w:rsidRPr="001E1F0B">
        <w:rPr>
          <w:noProof/>
        </w:rPr>
        <w:t>130.</w:t>
      </w:r>
      <w:r w:rsidRPr="001E1F0B">
        <w:rPr>
          <w:noProof/>
        </w:rPr>
        <w:tab/>
        <w:t>Zhang W., Bansback N., Boonen A., Severens J.L., Anis A.H. Development of a composite questionnaire, the valuation of lost productivity, to value productivity losses: application in rheumatoid arthritis. Value Health. 2012; 15(1): 46-54. doi:10.1016/j.jval.2011.07.009</w:t>
      </w:r>
    </w:p>
    <w:p w14:paraId="4F2A7C52" w14:textId="77777777" w:rsidR="001E1F0B" w:rsidRPr="001E1F0B" w:rsidRDefault="001E1F0B" w:rsidP="001E1F0B">
      <w:pPr>
        <w:pStyle w:val="EndNoteBibliography"/>
        <w:rPr>
          <w:noProof/>
        </w:rPr>
      </w:pPr>
      <w:r w:rsidRPr="001E1F0B">
        <w:rPr>
          <w:noProof/>
        </w:rPr>
        <w:t>131.</w:t>
      </w:r>
      <w:r w:rsidRPr="001E1F0B">
        <w:rPr>
          <w:noProof/>
        </w:rPr>
        <w:tab/>
        <w:t>Grosse S.D., Pike J., Soelaeman R., Tilford J.M. Quantifying Family Spillover Effects in Economic Evaluations: Measurement and Valuation of Informal Care Time. Pharmacoeconomics. 2019; 37(4): 461-73. doi:10.1007/s40273-019-00782-9</w:t>
      </w:r>
    </w:p>
    <w:p w14:paraId="45377363" w14:textId="77777777" w:rsidR="001E1F0B" w:rsidRPr="001E1F0B" w:rsidRDefault="001E1F0B" w:rsidP="001E1F0B">
      <w:pPr>
        <w:pStyle w:val="EndNoteBibliography"/>
        <w:rPr>
          <w:noProof/>
        </w:rPr>
      </w:pPr>
      <w:r w:rsidRPr="001E1F0B">
        <w:rPr>
          <w:noProof/>
        </w:rPr>
        <w:t>132.</w:t>
      </w:r>
      <w:r w:rsidRPr="001E1F0B">
        <w:rPr>
          <w:noProof/>
        </w:rPr>
        <w:tab/>
        <w:t>Hoefman R.J., van Exel J., Brouwer W. How to include informal care in economic evaluations. Pharmacoeconomics. 2013; 31(12): 1105-19. doi:10.1007/s40273-013-0104-z</w:t>
      </w:r>
    </w:p>
    <w:p w14:paraId="2828718A" w14:textId="77777777" w:rsidR="001E1F0B" w:rsidRPr="001E1F0B" w:rsidRDefault="001E1F0B" w:rsidP="001E1F0B">
      <w:pPr>
        <w:pStyle w:val="EndNoteBibliography"/>
        <w:rPr>
          <w:noProof/>
        </w:rPr>
      </w:pPr>
      <w:r w:rsidRPr="001E1F0B">
        <w:rPr>
          <w:noProof/>
        </w:rPr>
        <w:t>133.</w:t>
      </w:r>
      <w:r w:rsidRPr="001E1F0B">
        <w:rPr>
          <w:noProof/>
        </w:rPr>
        <w:tab/>
        <w:t xml:space="preserve">McKibbin W.J., Fernando R. Global macroeconomic scenarios of the COVID-19 pandemic. CAMA Working Papers. 2020. </w:t>
      </w:r>
    </w:p>
    <w:p w14:paraId="367D7551" w14:textId="4EC603BA" w:rsidR="001E1F0B" w:rsidRPr="001E1F0B" w:rsidRDefault="001E1F0B" w:rsidP="001E1F0B">
      <w:pPr>
        <w:pStyle w:val="EndNoteBibliography"/>
        <w:rPr>
          <w:noProof/>
        </w:rPr>
      </w:pPr>
      <w:r w:rsidRPr="001E1F0B">
        <w:rPr>
          <w:noProof/>
        </w:rPr>
        <w:t>134.</w:t>
      </w:r>
      <w:r w:rsidRPr="001E1F0B">
        <w:rPr>
          <w:noProof/>
        </w:rPr>
        <w:tab/>
        <w:t xml:space="preserve">Statistics Canada. Household spending, Canada, regions and provinces. 2021. Available from: </w:t>
      </w:r>
      <w:hyperlink r:id="rId40" w:history="1">
        <w:r w:rsidRPr="001E1F0B">
          <w:rPr>
            <w:rStyle w:val="Hyperlink"/>
            <w:noProof/>
          </w:rPr>
          <w:t>https://www150.statcan.gc.ca/t1/tbl1/en/tv.action?pid=1110022201</w:t>
        </w:r>
      </w:hyperlink>
      <w:r w:rsidRPr="001E1F0B">
        <w:rPr>
          <w:noProof/>
        </w:rPr>
        <w:t>.</w:t>
      </w:r>
    </w:p>
    <w:p w14:paraId="57D7D3B3" w14:textId="680761CE" w:rsidR="001E1F0B" w:rsidRPr="001E1F0B" w:rsidRDefault="001E1F0B" w:rsidP="001E1F0B">
      <w:pPr>
        <w:pStyle w:val="EndNoteBibliography"/>
        <w:rPr>
          <w:noProof/>
        </w:rPr>
      </w:pPr>
      <w:r w:rsidRPr="001E1F0B">
        <w:rPr>
          <w:noProof/>
        </w:rPr>
        <w:t>135.</w:t>
      </w:r>
      <w:r w:rsidRPr="001E1F0B">
        <w:rPr>
          <w:noProof/>
        </w:rPr>
        <w:tab/>
        <w:t xml:space="preserve">Statistics Canada. Unit of analysis: the household. 2020. Available from: </w:t>
      </w:r>
      <w:hyperlink r:id="rId41" w:history="1">
        <w:r w:rsidRPr="001E1F0B">
          <w:rPr>
            <w:rStyle w:val="Hyperlink"/>
            <w:noProof/>
          </w:rPr>
          <w:t>https://www150.statcan.gc.ca/n1/pub/13-607-x/2016001/952-eng.htm</w:t>
        </w:r>
      </w:hyperlink>
      <w:r w:rsidRPr="001E1F0B">
        <w:rPr>
          <w:noProof/>
        </w:rPr>
        <w:t>.</w:t>
      </w:r>
    </w:p>
    <w:p w14:paraId="65B8EB99" w14:textId="77777777" w:rsidR="001E1F0B" w:rsidRPr="001E1F0B" w:rsidRDefault="001E1F0B" w:rsidP="001E1F0B">
      <w:pPr>
        <w:pStyle w:val="EndNoteBibliography"/>
        <w:rPr>
          <w:noProof/>
        </w:rPr>
      </w:pPr>
      <w:r w:rsidRPr="001E1F0B">
        <w:rPr>
          <w:noProof/>
        </w:rPr>
        <w:t>136.</w:t>
      </w:r>
      <w:r w:rsidRPr="001E1F0B">
        <w:rPr>
          <w:noProof/>
        </w:rPr>
        <w:tab/>
        <w:t>Roed C., Omland L.H., Skinhoj P., Rothman K.J., Sorensen H.T., Obel N. Educational achievement and economic self-sufficiency in adults after childhood bacterial meningitis. Jama. 2013; 309(16): 1714-21. doi:10.1001/jama.2013.3792</w:t>
      </w:r>
    </w:p>
    <w:p w14:paraId="62403BBF" w14:textId="373D8F66" w:rsidR="001E1F0B" w:rsidRPr="001E1F0B" w:rsidRDefault="001E1F0B" w:rsidP="001E1F0B">
      <w:pPr>
        <w:pStyle w:val="EndNoteBibliography"/>
        <w:rPr>
          <w:noProof/>
        </w:rPr>
      </w:pPr>
      <w:r w:rsidRPr="001E1F0B">
        <w:rPr>
          <w:noProof/>
        </w:rPr>
        <w:t>137.</w:t>
      </w:r>
      <w:r w:rsidRPr="001E1F0B">
        <w:rPr>
          <w:noProof/>
        </w:rPr>
        <w:tab/>
        <w:t xml:space="preserve">Federal Reserve Bank of Cleveland. Educational attainment and employment. 2011. Available from: </w:t>
      </w:r>
      <w:hyperlink r:id="rId42" w:history="1">
        <w:r w:rsidRPr="001E1F0B">
          <w:rPr>
            <w:rStyle w:val="Hyperlink"/>
            <w:noProof/>
          </w:rPr>
          <w:t>https://www.clevelandfed.org/en/newsroom-and-events/publications/economic-trends/2011-economic-trends/et-20110302-educational-attainment-and-employment.aspx</w:t>
        </w:r>
      </w:hyperlink>
      <w:r w:rsidRPr="001E1F0B">
        <w:rPr>
          <w:noProof/>
        </w:rPr>
        <w:t>.</w:t>
      </w:r>
    </w:p>
    <w:p w14:paraId="4C863382" w14:textId="77777777" w:rsidR="001E1F0B" w:rsidRPr="001E1F0B" w:rsidRDefault="001E1F0B" w:rsidP="001E1F0B">
      <w:pPr>
        <w:pStyle w:val="EndNoteBibliography"/>
        <w:rPr>
          <w:noProof/>
        </w:rPr>
      </w:pPr>
      <w:r w:rsidRPr="001E1F0B">
        <w:rPr>
          <w:noProof/>
        </w:rPr>
        <w:t>138.</w:t>
      </w:r>
      <w:r w:rsidRPr="001E1F0B">
        <w:rPr>
          <w:noProof/>
        </w:rPr>
        <w:tab/>
        <w:t>US Bureau of Labor Statistics. Earnings and unemployment rates by educational attainment, 2020. 2021.</w:t>
      </w:r>
    </w:p>
    <w:p w14:paraId="1F00DB07" w14:textId="77777777" w:rsidR="001E1F0B" w:rsidRPr="001E1F0B" w:rsidRDefault="001E1F0B" w:rsidP="001E1F0B">
      <w:pPr>
        <w:pStyle w:val="EndNoteBibliography"/>
        <w:rPr>
          <w:noProof/>
        </w:rPr>
      </w:pPr>
      <w:r w:rsidRPr="001E1F0B">
        <w:rPr>
          <w:noProof/>
        </w:rPr>
        <w:t>139.</w:t>
      </w:r>
      <w:r w:rsidRPr="001E1F0B">
        <w:rPr>
          <w:noProof/>
        </w:rPr>
        <w:tab/>
        <w:t>Gallagher-Mackay K., Srivastava P., Underwood K., Dhuey E., McCready L., Born K.B., et al. COVID-19 and education disruption in Ontario: emerging evidence on impacts. 2021.</w:t>
      </w:r>
    </w:p>
    <w:p w14:paraId="5BCF977B" w14:textId="77777777" w:rsidR="001E1F0B" w:rsidRPr="001E1F0B" w:rsidRDefault="001E1F0B" w:rsidP="001E1F0B">
      <w:pPr>
        <w:pStyle w:val="EndNoteBibliography"/>
        <w:rPr>
          <w:noProof/>
        </w:rPr>
      </w:pPr>
      <w:r w:rsidRPr="001E1F0B">
        <w:rPr>
          <w:noProof/>
        </w:rPr>
        <w:t>140.</w:t>
      </w:r>
      <w:r w:rsidRPr="001E1F0B">
        <w:rPr>
          <w:noProof/>
        </w:rPr>
        <w:tab/>
        <w:t xml:space="preserve">Grimwood K., Anderson V.A., Bond L., Catroppa C., Hore R.L., Keir E.H., et al. Adverse outcomes of bacterial meningitis in school-age survivors. Pediatrics. 1995; 95(5): 646-56. </w:t>
      </w:r>
    </w:p>
    <w:p w14:paraId="47C06CF9" w14:textId="77777777" w:rsidR="001E1F0B" w:rsidRPr="001E1F0B" w:rsidRDefault="001E1F0B" w:rsidP="001E1F0B">
      <w:pPr>
        <w:pStyle w:val="EndNoteBibliography"/>
        <w:rPr>
          <w:noProof/>
        </w:rPr>
      </w:pPr>
      <w:r w:rsidRPr="001E1F0B">
        <w:rPr>
          <w:noProof/>
        </w:rPr>
        <w:t>141.</w:t>
      </w:r>
      <w:r w:rsidRPr="001E1F0B">
        <w:rPr>
          <w:noProof/>
        </w:rPr>
        <w:tab/>
        <w:t>Klein E.Y., Schueller E., Tseng K.K., Morgan D.J., Laxminarayan R., Nandi A. The Impact of Influenza Vaccination on Antibiotic Use in the United States, 2010-2017. Open Forum Infect Dis. 2020; 7(7): ofaa223. doi:10.1093/ofid/ofaa223</w:t>
      </w:r>
    </w:p>
    <w:p w14:paraId="153FCADF" w14:textId="77777777" w:rsidR="001E1F0B" w:rsidRPr="001E1F0B" w:rsidRDefault="001E1F0B" w:rsidP="001E1F0B">
      <w:pPr>
        <w:pStyle w:val="EndNoteBibliography"/>
        <w:rPr>
          <w:noProof/>
        </w:rPr>
      </w:pPr>
      <w:r w:rsidRPr="001E1F0B">
        <w:rPr>
          <w:noProof/>
        </w:rPr>
        <w:t>142.</w:t>
      </w:r>
      <w:r w:rsidRPr="001E1F0B">
        <w:rPr>
          <w:noProof/>
        </w:rPr>
        <w:tab/>
        <w:t>Klugman K.P., Black S. Impact of existing vaccines in reducing antibiotic resistance: Primary and secondary effects. Proc Natl Acad Sci U S A. 2018; 115(51): 12896-901. doi:10.1073/pnas.1721095115</w:t>
      </w:r>
    </w:p>
    <w:p w14:paraId="56BB3C9F" w14:textId="77777777" w:rsidR="001E1F0B" w:rsidRPr="001E1F0B" w:rsidRDefault="001E1F0B" w:rsidP="001E1F0B">
      <w:pPr>
        <w:pStyle w:val="EndNoteBibliography"/>
        <w:rPr>
          <w:noProof/>
        </w:rPr>
      </w:pPr>
      <w:r w:rsidRPr="001E1F0B">
        <w:rPr>
          <w:noProof/>
        </w:rPr>
        <w:t>143.</w:t>
      </w:r>
      <w:r w:rsidRPr="001E1F0B">
        <w:rPr>
          <w:noProof/>
        </w:rPr>
        <w:tab/>
        <w:t>Pruden A., Larsson D.G.J., Amézquita A., Collignon P., Brandt K.K., Graham D.W., et al. Management options for reducing the release of antibiotics and antibiotic resistance genes to the environment. Environ Health Perspect. 2013; 121(8): 878-85. doi:10.1289/ehp.1206446</w:t>
      </w:r>
    </w:p>
    <w:p w14:paraId="3A3EA2B5" w14:textId="77777777" w:rsidR="001E1F0B" w:rsidRPr="001E1F0B" w:rsidRDefault="001E1F0B" w:rsidP="001E1F0B">
      <w:pPr>
        <w:pStyle w:val="EndNoteBibliography"/>
        <w:rPr>
          <w:noProof/>
        </w:rPr>
      </w:pPr>
      <w:r w:rsidRPr="001E1F0B">
        <w:rPr>
          <w:noProof/>
        </w:rPr>
        <w:t>144.</w:t>
      </w:r>
      <w:r w:rsidRPr="001E1F0B">
        <w:rPr>
          <w:noProof/>
        </w:rPr>
        <w:tab/>
        <w:t>Bilcke J., Beutels P., Brisson M., Jit M. Accounting for methodological, structural, and parameter uncertainty in decision-analytic models: a practical guide. Med Decis Making. 2011; 31(4): 675-92. doi:10.1177/0272989x11409240</w:t>
      </w:r>
    </w:p>
    <w:p w14:paraId="7A200AF0" w14:textId="77777777" w:rsidR="001E1F0B" w:rsidRPr="001E1F0B" w:rsidRDefault="001E1F0B" w:rsidP="001E1F0B">
      <w:pPr>
        <w:pStyle w:val="EndNoteBibliography"/>
        <w:rPr>
          <w:noProof/>
        </w:rPr>
      </w:pPr>
      <w:r w:rsidRPr="001E1F0B">
        <w:rPr>
          <w:noProof/>
        </w:rPr>
        <w:t>145.</w:t>
      </w:r>
      <w:r w:rsidRPr="001E1F0B">
        <w:rPr>
          <w:noProof/>
        </w:rPr>
        <w:tab/>
        <w:t>Briggs A.H., Weinstein M.C., Fenwick E.A., Karnon J., Sculpher M.J., Paltiel A.D. Model parameter estimation and uncertainty: a report of the ISPOR-SMDM Modeling Good Research Practices Task Force--6. Value Health. 2012; 15(6): 835-42. doi:10.1016/j.jval.2012.04.014</w:t>
      </w:r>
    </w:p>
    <w:p w14:paraId="253FDD29" w14:textId="77777777" w:rsidR="001E1F0B" w:rsidRPr="001E1F0B" w:rsidRDefault="001E1F0B" w:rsidP="001E1F0B">
      <w:pPr>
        <w:pStyle w:val="EndNoteBibliography"/>
        <w:rPr>
          <w:noProof/>
        </w:rPr>
      </w:pPr>
      <w:r w:rsidRPr="001E1F0B">
        <w:rPr>
          <w:noProof/>
        </w:rPr>
        <w:t>146.</w:t>
      </w:r>
      <w:r w:rsidRPr="001E1F0B">
        <w:rPr>
          <w:noProof/>
        </w:rPr>
        <w:tab/>
        <w:t>Mahsin M.D., Deardon R., Brown P. Geographically dependent individual-level models for infectious diseases transmission. Biostatistics. 2020. doi:10.1093/biostatistics/kxaa009</w:t>
      </w:r>
    </w:p>
    <w:p w14:paraId="68ED0643" w14:textId="77777777" w:rsidR="001E1F0B" w:rsidRPr="001E1F0B" w:rsidRDefault="001E1F0B" w:rsidP="001E1F0B">
      <w:pPr>
        <w:pStyle w:val="EndNoteBibliography"/>
        <w:rPr>
          <w:noProof/>
        </w:rPr>
      </w:pPr>
      <w:r w:rsidRPr="001E1F0B">
        <w:rPr>
          <w:noProof/>
        </w:rPr>
        <w:t>147.</w:t>
      </w:r>
      <w:r w:rsidRPr="001E1F0B">
        <w:rPr>
          <w:noProof/>
        </w:rPr>
        <w:tab/>
        <w:t>Popinga A., Vaughan T., Stadler T., Drummond A.J. Inferring epidemiological dynamics with Bayesian coalescent inference: the merits of deterministic and stochastic models. Genetics. 2015; 199(2): 595-607. doi:10.1534/genetics.114.172791</w:t>
      </w:r>
    </w:p>
    <w:p w14:paraId="0FD439DB" w14:textId="77777777" w:rsidR="001E1F0B" w:rsidRPr="001E1F0B" w:rsidRDefault="001E1F0B" w:rsidP="001E1F0B">
      <w:pPr>
        <w:pStyle w:val="EndNoteBibliography"/>
        <w:rPr>
          <w:noProof/>
        </w:rPr>
      </w:pPr>
      <w:r w:rsidRPr="001E1F0B">
        <w:rPr>
          <w:noProof/>
        </w:rPr>
        <w:t>148.</w:t>
      </w:r>
      <w:r w:rsidRPr="001E1F0B">
        <w:rPr>
          <w:noProof/>
        </w:rPr>
        <w:tab/>
        <w:t>Vreman R.A., Geenen J.W., Knies S., Mantel-Teeuwisse A.K., Leufkens H.G.M., Goettsch W.G. The Application and Implications of Novel Deterministic Sensitivity Analysis Methods. Pharmacoeconomics. 2021; 39(1): 1-17. doi:10.1007/s40273-020-00979-3</w:t>
      </w:r>
    </w:p>
    <w:p w14:paraId="432EDA32" w14:textId="77777777" w:rsidR="001E1F0B" w:rsidRPr="001E1F0B" w:rsidRDefault="001E1F0B" w:rsidP="001E1F0B">
      <w:pPr>
        <w:pStyle w:val="EndNoteBibliography"/>
        <w:rPr>
          <w:noProof/>
        </w:rPr>
      </w:pPr>
      <w:r w:rsidRPr="001E1F0B">
        <w:rPr>
          <w:noProof/>
        </w:rPr>
        <w:t>149.</w:t>
      </w:r>
      <w:r w:rsidRPr="001E1F0B">
        <w:rPr>
          <w:noProof/>
        </w:rPr>
        <w:tab/>
        <w:t>Sickbert-Bennett E.E., Weber D.J., Poole C., MacDonald P.D., Maillard J.M. Completeness of communicable disease reporting, North Carolina, USA, 1995-1997 and 2000-2006. Emerg Infect Dis. 2011; 17(1): 23-9. doi:10.3201/eid1701.100660</w:t>
      </w:r>
    </w:p>
    <w:p w14:paraId="604F33ED" w14:textId="77777777" w:rsidR="001E1F0B" w:rsidRPr="001E1F0B" w:rsidRDefault="001E1F0B" w:rsidP="001E1F0B">
      <w:pPr>
        <w:pStyle w:val="EndNoteBibliography"/>
        <w:rPr>
          <w:noProof/>
        </w:rPr>
      </w:pPr>
      <w:r w:rsidRPr="001E1F0B">
        <w:rPr>
          <w:noProof/>
        </w:rPr>
        <w:t>150.</w:t>
      </w:r>
      <w:r w:rsidRPr="001E1F0B">
        <w:rPr>
          <w:noProof/>
        </w:rPr>
        <w:tab/>
        <w:t>Mattoo S., Cherry J.D. Molecular pathogenesis, epidemiology, and clinical manifestations of respiratory infections due to Bordetella pertussis and other Bordetella subspecies. Clin Microbiol Rev. 2005; 18(2): 326-82. doi:10.1128/cmr.18.2.326-382.2005</w:t>
      </w:r>
    </w:p>
    <w:p w14:paraId="4EF90AC1" w14:textId="77777777" w:rsidR="001E1F0B" w:rsidRPr="001E1F0B" w:rsidRDefault="001E1F0B" w:rsidP="001E1F0B">
      <w:pPr>
        <w:pStyle w:val="EndNoteBibliography"/>
        <w:rPr>
          <w:noProof/>
        </w:rPr>
      </w:pPr>
      <w:r w:rsidRPr="001E1F0B">
        <w:rPr>
          <w:noProof/>
        </w:rPr>
        <w:t>151.</w:t>
      </w:r>
      <w:r w:rsidRPr="001E1F0B">
        <w:rPr>
          <w:noProof/>
        </w:rPr>
        <w:tab/>
        <w:t>Lipsitch M., Jha A., Simonsen L. Observational studies and the difficult quest for causality: lessons from vaccine effectiveness and impact studies. Int J Epidemiol. 2016; 45(6): 2060-74. doi:10.1093/ije/dyw124</w:t>
      </w:r>
    </w:p>
    <w:p w14:paraId="2F57BE19" w14:textId="77777777" w:rsidR="001E1F0B" w:rsidRPr="001E1F0B" w:rsidRDefault="001E1F0B" w:rsidP="001E1F0B">
      <w:pPr>
        <w:pStyle w:val="EndNoteBibliography"/>
        <w:rPr>
          <w:noProof/>
        </w:rPr>
      </w:pPr>
      <w:r w:rsidRPr="001E1F0B">
        <w:rPr>
          <w:noProof/>
        </w:rPr>
        <w:t>152.</w:t>
      </w:r>
      <w:r w:rsidRPr="001E1F0B">
        <w:rPr>
          <w:noProof/>
        </w:rPr>
        <w:tab/>
        <w:t>Berger M.L., Sox H., Willke R.J., Brixner D.L., Eichler H.G., Goettsch W., et al. Good practices for real-world data studies of treatment and/or comparative effectiveness: Recommendations from the joint ISPOR-ISPE Special Task Force on real-world evidence in health care decision making. Pharmacoepidemiol Drug Saf. 2017; 26(9): 1033-9. doi:10.1002/pds.4297</w:t>
      </w:r>
    </w:p>
    <w:p w14:paraId="14B95611" w14:textId="77777777" w:rsidR="001E1F0B" w:rsidRPr="001E1F0B" w:rsidRDefault="001E1F0B" w:rsidP="001E1F0B">
      <w:pPr>
        <w:pStyle w:val="EndNoteBibliography"/>
        <w:rPr>
          <w:noProof/>
        </w:rPr>
      </w:pPr>
      <w:r w:rsidRPr="001E1F0B">
        <w:rPr>
          <w:noProof/>
        </w:rPr>
        <w:t>153.</w:t>
      </w:r>
      <w:r w:rsidRPr="001E1F0B">
        <w:rPr>
          <w:noProof/>
        </w:rPr>
        <w:tab/>
        <w:t>Sterne J.A., Hernán M.A., Reeves B.C., Savović J., Berkman N.D., Viswanathan M., et al. ROBINS-I: a tool for assessing risk of bias in non-randomised studies of interventions. BMJ. 2016; 355: i4919. doi:10.1136/bmj.i4919</w:t>
      </w:r>
    </w:p>
    <w:p w14:paraId="6C8B607D" w14:textId="77777777" w:rsidR="001E1F0B" w:rsidRPr="001E1F0B" w:rsidRDefault="001E1F0B" w:rsidP="001E1F0B">
      <w:pPr>
        <w:pStyle w:val="EndNoteBibliography"/>
        <w:rPr>
          <w:noProof/>
        </w:rPr>
      </w:pPr>
      <w:r w:rsidRPr="001E1F0B">
        <w:rPr>
          <w:noProof/>
        </w:rPr>
        <w:t>154.</w:t>
      </w:r>
      <w:r w:rsidRPr="001E1F0B">
        <w:rPr>
          <w:noProof/>
        </w:rPr>
        <w:tab/>
        <w:t>Del Valle S.Y., Hyman J.M., Chitnis N. Mathematical models of contact patterns between age groups for predicting the spread of infectious diseases. Math Biosci Eng. 2013; 10(5-6): 1475-97. doi:10.3934/mbe.2013.10.1475</w:t>
      </w:r>
    </w:p>
    <w:p w14:paraId="12BA7165" w14:textId="77777777" w:rsidR="001E1F0B" w:rsidRPr="001E1F0B" w:rsidRDefault="001E1F0B" w:rsidP="001E1F0B">
      <w:pPr>
        <w:pStyle w:val="EndNoteBibliography"/>
        <w:rPr>
          <w:noProof/>
        </w:rPr>
      </w:pPr>
      <w:r w:rsidRPr="001E1F0B">
        <w:rPr>
          <w:noProof/>
        </w:rPr>
        <w:t>155.</w:t>
      </w:r>
      <w:r w:rsidRPr="001E1F0B">
        <w:rPr>
          <w:noProof/>
        </w:rPr>
        <w:tab/>
        <w:t>Funk S., Bansal S., Bauch C.T., Eames K.T., Edmunds W.J., Galvani A.P., et al. Nine challenges in incorporating the dynamics of behaviour in infectious diseases models. Epidemics. 2015; 10: 21-5. doi:10.1016/j.epidem.2014.09.005</w:t>
      </w:r>
    </w:p>
    <w:p w14:paraId="3DC6C5AD" w14:textId="6D5B3962" w:rsidR="001E1F0B" w:rsidRPr="001E1F0B" w:rsidRDefault="001E1F0B" w:rsidP="001E1F0B">
      <w:pPr>
        <w:pStyle w:val="EndNoteBibliography"/>
        <w:rPr>
          <w:noProof/>
        </w:rPr>
      </w:pPr>
      <w:r w:rsidRPr="001E1F0B">
        <w:rPr>
          <w:noProof/>
        </w:rPr>
        <w:t>156.</w:t>
      </w:r>
      <w:r w:rsidRPr="001E1F0B">
        <w:rPr>
          <w:noProof/>
        </w:rPr>
        <w:tab/>
        <w:t xml:space="preserve">Centres for Disease Control and Prevention (CDC). Hepatitis A Questions and Answers for Health Professionals. 2020. Available from: </w:t>
      </w:r>
      <w:hyperlink r:id="rId43" w:history="1">
        <w:r w:rsidRPr="001E1F0B">
          <w:rPr>
            <w:rStyle w:val="Hyperlink"/>
            <w:noProof/>
          </w:rPr>
          <w:t>https://www.cdc.gov/hepatitis/hav/havfaq.htm</w:t>
        </w:r>
      </w:hyperlink>
      <w:r w:rsidRPr="001E1F0B">
        <w:rPr>
          <w:noProof/>
        </w:rPr>
        <w:t>.</w:t>
      </w:r>
    </w:p>
    <w:p w14:paraId="20660955" w14:textId="77777777" w:rsidR="001E1F0B" w:rsidRPr="001E1F0B" w:rsidRDefault="001E1F0B" w:rsidP="001E1F0B">
      <w:pPr>
        <w:pStyle w:val="EndNoteBibliography"/>
        <w:rPr>
          <w:noProof/>
        </w:rPr>
      </w:pPr>
      <w:r w:rsidRPr="001E1F0B">
        <w:rPr>
          <w:noProof/>
        </w:rPr>
        <w:t>157.</w:t>
      </w:r>
      <w:r w:rsidRPr="001E1F0B">
        <w:rPr>
          <w:noProof/>
        </w:rPr>
        <w:tab/>
        <w:t>Gravitt P.E. The known unknowns of HPV natural history. J Clin Invest. 2011; 121(12): 4593-9. doi:10.1172/jci57149</w:t>
      </w:r>
    </w:p>
    <w:p w14:paraId="234C0D98" w14:textId="77777777" w:rsidR="001E1F0B" w:rsidRPr="001E1F0B" w:rsidRDefault="001E1F0B" w:rsidP="001E1F0B">
      <w:pPr>
        <w:pStyle w:val="EndNoteBibliography"/>
        <w:rPr>
          <w:noProof/>
        </w:rPr>
      </w:pPr>
      <w:r w:rsidRPr="001E1F0B">
        <w:rPr>
          <w:noProof/>
        </w:rPr>
        <w:t>158.</w:t>
      </w:r>
      <w:r w:rsidRPr="001E1F0B">
        <w:rPr>
          <w:noProof/>
        </w:rPr>
        <w:tab/>
        <w:t>Campbell H., Andrews N., Borrow R., Trotter C., Miller E. Updated postlicensure surveillance of the meningococcal C conjugate vaccine in England and Wales: effectiveness, validation of serological correlates of protection, and modeling predictions of the duration of herd immunity. Clin Vaccine Immunol. 2010; 17(5): 840-7. doi:10.1128/cvi.00529-09</w:t>
      </w:r>
    </w:p>
    <w:p w14:paraId="12E5F2D8" w14:textId="77777777" w:rsidR="001E1F0B" w:rsidRPr="001E1F0B" w:rsidRDefault="001E1F0B" w:rsidP="001E1F0B">
      <w:pPr>
        <w:pStyle w:val="EndNoteBibliography"/>
        <w:rPr>
          <w:noProof/>
        </w:rPr>
      </w:pPr>
      <w:r w:rsidRPr="001E1F0B">
        <w:rPr>
          <w:noProof/>
        </w:rPr>
        <w:t>159.</w:t>
      </w:r>
      <w:r w:rsidRPr="001E1F0B">
        <w:rPr>
          <w:noProof/>
        </w:rPr>
        <w:tab/>
        <w:t>Lewnard J.A., Grad Y.H. Vaccine waning and mumps re-emergence in the United States. Sci Transl Med. 2018; 10(433). doi:10.1126/scitranslmed.aao5945</w:t>
      </w:r>
    </w:p>
    <w:p w14:paraId="525F8F31" w14:textId="2B274A80" w:rsidR="001E1F0B" w:rsidRPr="001E1F0B" w:rsidRDefault="001E1F0B" w:rsidP="001E1F0B">
      <w:pPr>
        <w:pStyle w:val="EndNoteBibliography"/>
        <w:rPr>
          <w:noProof/>
        </w:rPr>
      </w:pPr>
      <w:r w:rsidRPr="001E1F0B">
        <w:rPr>
          <w:noProof/>
        </w:rPr>
        <w:t>160.</w:t>
      </w:r>
      <w:r w:rsidRPr="001E1F0B">
        <w:rPr>
          <w:noProof/>
        </w:rPr>
        <w:tab/>
        <w:t xml:space="preserve">Centres for Disease Control and Prevention (CDC). About Meningococcal Vaccines. 2021. Available from: </w:t>
      </w:r>
      <w:hyperlink r:id="rId44" w:history="1">
        <w:r w:rsidRPr="001E1F0B">
          <w:rPr>
            <w:rStyle w:val="Hyperlink"/>
            <w:noProof/>
          </w:rPr>
          <w:t>https://www.cdc.gov/vaccines/vpd/mening/hcp/about-vaccine.html</w:t>
        </w:r>
      </w:hyperlink>
      <w:r w:rsidRPr="001E1F0B">
        <w:rPr>
          <w:noProof/>
        </w:rPr>
        <w:t>.</w:t>
      </w:r>
    </w:p>
    <w:p w14:paraId="12AC6103" w14:textId="77777777" w:rsidR="001E1F0B" w:rsidRPr="001E1F0B" w:rsidRDefault="001E1F0B" w:rsidP="001E1F0B">
      <w:pPr>
        <w:pStyle w:val="EndNoteBibliography"/>
        <w:rPr>
          <w:noProof/>
        </w:rPr>
      </w:pPr>
      <w:r w:rsidRPr="001E1F0B">
        <w:rPr>
          <w:noProof/>
        </w:rPr>
        <w:t>161.</w:t>
      </w:r>
      <w:r w:rsidRPr="001E1F0B">
        <w:rPr>
          <w:noProof/>
        </w:rPr>
        <w:tab/>
        <w:t>Bojke L., Claxton K., Sculpher M., Palmer S. Characterizing structural uncertainty in decision analytic models: a review and application of methods. Value Health. 2009; 12(5): 739-49. doi:10.1111/j.1524-4733.2008.00502.x</w:t>
      </w:r>
    </w:p>
    <w:p w14:paraId="35F422A4" w14:textId="77777777" w:rsidR="001E1F0B" w:rsidRPr="001E1F0B" w:rsidRDefault="001E1F0B" w:rsidP="001E1F0B">
      <w:pPr>
        <w:pStyle w:val="EndNoteBibliography"/>
        <w:rPr>
          <w:noProof/>
        </w:rPr>
      </w:pPr>
      <w:r w:rsidRPr="001E1F0B">
        <w:rPr>
          <w:noProof/>
        </w:rPr>
        <w:t>162.</w:t>
      </w:r>
      <w:r w:rsidRPr="001E1F0B">
        <w:rPr>
          <w:noProof/>
        </w:rPr>
        <w:tab/>
        <w:t>Jackson C.H., Thompson S.G., Sharples L.D. Accounting for uncertainty in health economic decision models by using model averaging. J R Stat Soc Ser A Stat Soc. 2009; 172(2): 383-404. doi:10.1111/j.1467-985X.2008.00573.x</w:t>
      </w:r>
    </w:p>
    <w:p w14:paraId="15C424DF" w14:textId="77777777" w:rsidR="001E1F0B" w:rsidRPr="001E1F0B" w:rsidRDefault="001E1F0B" w:rsidP="001E1F0B">
      <w:pPr>
        <w:pStyle w:val="EndNoteBibliography"/>
        <w:rPr>
          <w:noProof/>
        </w:rPr>
      </w:pPr>
      <w:r w:rsidRPr="001E1F0B">
        <w:rPr>
          <w:noProof/>
        </w:rPr>
        <w:t>163.</w:t>
      </w:r>
      <w:r w:rsidRPr="001E1F0B">
        <w:rPr>
          <w:noProof/>
        </w:rPr>
        <w:tab/>
        <w:t>Hofmann B. Toward a procedure for integrating moral issues in health technology assessment. Int J Technol Assess Health Care. 2005; 21(3): 312-8. doi:10.1017/s0266462305050415</w:t>
      </w:r>
    </w:p>
    <w:p w14:paraId="07537C4F" w14:textId="77777777" w:rsidR="001E1F0B" w:rsidRPr="001E1F0B" w:rsidRDefault="001E1F0B" w:rsidP="001E1F0B">
      <w:pPr>
        <w:pStyle w:val="EndNoteBibliography"/>
        <w:rPr>
          <w:noProof/>
        </w:rPr>
      </w:pPr>
      <w:r w:rsidRPr="001E1F0B">
        <w:rPr>
          <w:noProof/>
        </w:rPr>
        <w:t>164.</w:t>
      </w:r>
      <w:r w:rsidRPr="001E1F0B">
        <w:rPr>
          <w:noProof/>
        </w:rPr>
        <w:tab/>
        <w:t>Krahn M.D., Bielecki J.M., Bremner K.E., de Oliveira C., Almeida N., Clement F., et al. Picturing ELSI+: a visual representation of ethical, legal, and social issues, and patient experiences in Health Technology Assessment in Canada. Int J Technol Assess Health Care. 2020; 36(1): 40-9. doi:10.1017/s0266462319000722</w:t>
      </w:r>
    </w:p>
    <w:p w14:paraId="5D85D592" w14:textId="77777777" w:rsidR="001E1F0B" w:rsidRPr="001E1F0B" w:rsidRDefault="001E1F0B" w:rsidP="001E1F0B">
      <w:pPr>
        <w:pStyle w:val="EndNoteBibliography"/>
        <w:rPr>
          <w:noProof/>
        </w:rPr>
      </w:pPr>
      <w:r w:rsidRPr="001E1F0B">
        <w:rPr>
          <w:noProof/>
        </w:rPr>
        <w:t>165.</w:t>
      </w:r>
      <w:r w:rsidRPr="001E1F0B">
        <w:rPr>
          <w:noProof/>
        </w:rPr>
        <w:tab/>
        <w:t>Public Health Agency of Canada (PHAC). Framework for ethical deliberation and decision-making in public health: a tool for public health practitioners, policy makers and decision-makers. Ottawa, Canada2017.</w:t>
      </w:r>
    </w:p>
    <w:p w14:paraId="3B514F9B" w14:textId="42F16E7F" w:rsidR="001E1F0B" w:rsidRPr="001E1F0B" w:rsidRDefault="001E1F0B" w:rsidP="001E1F0B">
      <w:pPr>
        <w:pStyle w:val="EndNoteBibliography"/>
        <w:rPr>
          <w:noProof/>
        </w:rPr>
      </w:pPr>
      <w:r w:rsidRPr="001E1F0B">
        <w:rPr>
          <w:noProof/>
        </w:rPr>
        <w:t>166.</w:t>
      </w:r>
      <w:r w:rsidRPr="001E1F0B">
        <w:rPr>
          <w:noProof/>
        </w:rPr>
        <w:tab/>
        <w:t xml:space="preserve">World Health Organization (WHO). Health equity. n.d. Available from: </w:t>
      </w:r>
      <w:hyperlink r:id="rId45" w:anchor="tab=tab_1" w:history="1">
        <w:r w:rsidRPr="001E1F0B">
          <w:rPr>
            <w:rStyle w:val="Hyperlink"/>
            <w:noProof/>
          </w:rPr>
          <w:t>https://www.who.int/health-topics/health-equity#tab=tab_1</w:t>
        </w:r>
      </w:hyperlink>
      <w:r w:rsidRPr="001E1F0B">
        <w:rPr>
          <w:noProof/>
        </w:rPr>
        <w:t>.</w:t>
      </w:r>
    </w:p>
    <w:p w14:paraId="5CC2F4D0" w14:textId="77777777" w:rsidR="001E1F0B" w:rsidRPr="001E1F0B" w:rsidRDefault="001E1F0B" w:rsidP="001E1F0B">
      <w:pPr>
        <w:pStyle w:val="EndNoteBibliography"/>
        <w:rPr>
          <w:noProof/>
        </w:rPr>
      </w:pPr>
      <w:r w:rsidRPr="001E1F0B">
        <w:rPr>
          <w:noProof/>
        </w:rPr>
        <w:t>167.</w:t>
      </w:r>
      <w:r w:rsidRPr="001E1F0B">
        <w:rPr>
          <w:noProof/>
        </w:rPr>
        <w:tab/>
        <w:t>Rawlins M., Barnett D., Stevens A. Pharmacoeconomics: NICE's approach to decision-making. Br J Clin Pharmacol. 2010; 70(3): 346-9. doi:10.1111/j.1365-2125.2009.03589.x</w:t>
      </w:r>
    </w:p>
    <w:p w14:paraId="0224F5A5" w14:textId="77777777" w:rsidR="001E1F0B" w:rsidRPr="001E1F0B" w:rsidRDefault="001E1F0B" w:rsidP="001E1F0B">
      <w:pPr>
        <w:pStyle w:val="EndNoteBibliography"/>
        <w:rPr>
          <w:noProof/>
        </w:rPr>
      </w:pPr>
      <w:r w:rsidRPr="001E1F0B">
        <w:rPr>
          <w:noProof/>
        </w:rPr>
        <w:t>168.</w:t>
      </w:r>
      <w:r w:rsidRPr="001E1F0B">
        <w:rPr>
          <w:noProof/>
        </w:rPr>
        <w:tab/>
        <w:t>Cookson R., Griffin S., Norheim O.F., Culyer A.J. Distributional Cost-Effectiveness AnalysisQuantifying Health Equity Impacts and Trade-Offs: Quantifying Health Equity Impacts and Trade-Offs. Oxford, UK: Oxford University Press; 2020 2020-10.</w:t>
      </w:r>
    </w:p>
    <w:p w14:paraId="60E83B4B" w14:textId="77777777" w:rsidR="001E1F0B" w:rsidRPr="001E1F0B" w:rsidRDefault="001E1F0B" w:rsidP="001E1F0B">
      <w:pPr>
        <w:pStyle w:val="EndNoteBibliography"/>
        <w:rPr>
          <w:noProof/>
        </w:rPr>
      </w:pPr>
      <w:r w:rsidRPr="001E1F0B">
        <w:rPr>
          <w:noProof/>
        </w:rPr>
        <w:t>169.</w:t>
      </w:r>
      <w:r w:rsidRPr="001E1F0B">
        <w:rPr>
          <w:noProof/>
        </w:rPr>
        <w:tab/>
        <w:t>Johri M., Norheim O.F. Can cost-effectiveness analysis integrate concerns for equity? Systematic review. Int J Technol Assess Health Care. 2012; 28(2): 125-32. doi:10.1017/s0266462312000050</w:t>
      </w:r>
    </w:p>
    <w:p w14:paraId="467D305F" w14:textId="77777777" w:rsidR="001E1F0B" w:rsidRPr="001E1F0B" w:rsidRDefault="001E1F0B" w:rsidP="001E1F0B">
      <w:pPr>
        <w:pStyle w:val="EndNoteBibliography"/>
        <w:rPr>
          <w:noProof/>
        </w:rPr>
      </w:pPr>
      <w:r w:rsidRPr="001E1F0B">
        <w:rPr>
          <w:noProof/>
        </w:rPr>
        <w:t>170.</w:t>
      </w:r>
      <w:r w:rsidRPr="001E1F0B">
        <w:rPr>
          <w:noProof/>
        </w:rPr>
        <w:tab/>
        <w:t>Norheim O.F., Baltussen R., Johri M., Chisholm D., Nord E., Brock D., et al. Guidance on priority setting in health care (GPS-Health): the inclusion of equity criteria not captured by cost-effectiveness analysis. Cost Eff Resour Alloc. 2014; 12: 18. doi:10.1186/1478-7547-12-18</w:t>
      </w:r>
    </w:p>
    <w:p w14:paraId="5A842D95" w14:textId="77777777" w:rsidR="001E1F0B" w:rsidRPr="001E1F0B" w:rsidRDefault="001E1F0B" w:rsidP="001E1F0B">
      <w:pPr>
        <w:pStyle w:val="EndNoteBibliography"/>
        <w:rPr>
          <w:noProof/>
        </w:rPr>
      </w:pPr>
      <w:r w:rsidRPr="001E1F0B">
        <w:rPr>
          <w:noProof/>
        </w:rPr>
        <w:t>171.</w:t>
      </w:r>
      <w:r w:rsidRPr="001E1F0B">
        <w:rPr>
          <w:noProof/>
        </w:rPr>
        <w:tab/>
        <w:t>Cookson R., Mirelman A.J., Griffin S., Asaria M., Dawkins B., Norheim O.F., et al. Using Cost-Effectiveness Analysis to Address Health Equity Concerns. Value Health. 2017; 20(2): 206-12. doi:10.1016/j.jval.2016.11.027</w:t>
      </w:r>
    </w:p>
    <w:p w14:paraId="6B961385" w14:textId="77777777" w:rsidR="001E1F0B" w:rsidRPr="001E1F0B" w:rsidRDefault="001E1F0B" w:rsidP="001E1F0B">
      <w:pPr>
        <w:pStyle w:val="EndNoteBibliography"/>
        <w:rPr>
          <w:noProof/>
        </w:rPr>
      </w:pPr>
      <w:r w:rsidRPr="001E1F0B">
        <w:rPr>
          <w:noProof/>
        </w:rPr>
        <w:t>172.</w:t>
      </w:r>
      <w:r w:rsidRPr="001E1F0B">
        <w:rPr>
          <w:noProof/>
        </w:rPr>
        <w:tab/>
        <w:t>Converge3. Equity, values, and health decisions in Ontario: a Converge3 methods report. 2019.</w:t>
      </w:r>
    </w:p>
    <w:p w14:paraId="5208DA94" w14:textId="77777777" w:rsidR="001E1F0B" w:rsidRPr="001E1F0B" w:rsidRDefault="001E1F0B" w:rsidP="001E1F0B">
      <w:pPr>
        <w:pStyle w:val="EndNoteBibliography"/>
        <w:rPr>
          <w:noProof/>
        </w:rPr>
      </w:pPr>
      <w:r w:rsidRPr="001E1F0B">
        <w:rPr>
          <w:noProof/>
        </w:rPr>
        <w:t>173.</w:t>
      </w:r>
      <w:r w:rsidRPr="001E1F0B">
        <w:rPr>
          <w:noProof/>
        </w:rPr>
        <w:tab/>
        <w:t>O'Neill J., Tabish H., Welch V., Petticrew M., Pottie K., Clarke M., et al. Applying an equity lens to interventions: using PROGRESS ensures consideration of socially stratifying factors to illuminate inequities in health. J Clin Epidemiol. 2014; 67(1): 56-64. doi:10.1016/j.jclinepi.2013.08.005</w:t>
      </w:r>
    </w:p>
    <w:p w14:paraId="33901E19" w14:textId="77777777" w:rsidR="001E1F0B" w:rsidRPr="001E1F0B" w:rsidRDefault="001E1F0B" w:rsidP="001E1F0B">
      <w:pPr>
        <w:pStyle w:val="EndNoteBibliography"/>
        <w:rPr>
          <w:noProof/>
        </w:rPr>
      </w:pPr>
      <w:r w:rsidRPr="001E1F0B">
        <w:rPr>
          <w:noProof/>
        </w:rPr>
        <w:t>174.</w:t>
      </w:r>
      <w:r w:rsidRPr="001E1F0B">
        <w:rPr>
          <w:noProof/>
        </w:rPr>
        <w:tab/>
        <w:t>Powers M., Powers A.P.P.M., Faden R.R., Faden R.R. Social Justice: The Moral Foundations of Public Health and Health Policy: Oxford University Press; 2006.</w:t>
      </w:r>
    </w:p>
    <w:p w14:paraId="7E3948B0" w14:textId="77777777" w:rsidR="001E1F0B" w:rsidRPr="001E1F0B" w:rsidRDefault="001E1F0B" w:rsidP="001E1F0B">
      <w:pPr>
        <w:pStyle w:val="EndNoteBibliography"/>
        <w:rPr>
          <w:noProof/>
        </w:rPr>
      </w:pPr>
      <w:r w:rsidRPr="001E1F0B">
        <w:rPr>
          <w:noProof/>
        </w:rPr>
        <w:t>175.</w:t>
      </w:r>
      <w:r w:rsidRPr="001E1F0B">
        <w:rPr>
          <w:noProof/>
        </w:rPr>
        <w:tab/>
        <w:t>Flannery B., Schrag S., Bennett N.M., Lynfield R., Harrison L.H., Reingold A., et al. Impact of childhood vaccination on racial disparities in invasive Streptococcus pneumoniae infections. Jama. 2004; 291(18): 2197-203. doi:10.1001/jama.291.18.2197</w:t>
      </w:r>
    </w:p>
    <w:p w14:paraId="3A7C3A8E" w14:textId="77777777" w:rsidR="001E1F0B" w:rsidRPr="001E1F0B" w:rsidRDefault="001E1F0B" w:rsidP="001E1F0B">
      <w:pPr>
        <w:pStyle w:val="EndNoteBibliography"/>
        <w:rPr>
          <w:noProof/>
        </w:rPr>
      </w:pPr>
      <w:r w:rsidRPr="001E1F0B">
        <w:rPr>
          <w:noProof/>
        </w:rPr>
        <w:t>176.</w:t>
      </w:r>
      <w:r w:rsidRPr="001E1F0B">
        <w:rPr>
          <w:noProof/>
        </w:rPr>
        <w:tab/>
        <w:t xml:space="preserve">Public Health Agency of Canada (PHAC). Key health inequalities in Canada: a national portrait. 2018. </w:t>
      </w:r>
    </w:p>
    <w:p w14:paraId="6EDBD8BE" w14:textId="77777777" w:rsidR="001E1F0B" w:rsidRPr="001E1F0B" w:rsidRDefault="001E1F0B" w:rsidP="001E1F0B">
      <w:pPr>
        <w:pStyle w:val="EndNoteBibliography"/>
        <w:rPr>
          <w:noProof/>
        </w:rPr>
      </w:pPr>
      <w:r w:rsidRPr="001E1F0B">
        <w:rPr>
          <w:noProof/>
        </w:rPr>
        <w:t>177.</w:t>
      </w:r>
      <w:r w:rsidRPr="001E1F0B">
        <w:rPr>
          <w:noProof/>
        </w:rPr>
        <w:tab/>
        <w:t>Castle P.E., Zhao F.-H. Population Effectiveness, Not Efficacy, Should Decide Who Gets Vaccinated Against Human Papillomavirus via Publicly Funded Programs. J Infect Dis. 2011; 204(3): 335-7. doi:10.1093/infdis/jir287</w:t>
      </w:r>
    </w:p>
    <w:p w14:paraId="517A00CD" w14:textId="77777777" w:rsidR="001E1F0B" w:rsidRPr="001E1F0B" w:rsidRDefault="001E1F0B" w:rsidP="001E1F0B">
      <w:pPr>
        <w:pStyle w:val="EndNoteBibliography"/>
        <w:rPr>
          <w:noProof/>
        </w:rPr>
      </w:pPr>
      <w:r w:rsidRPr="001E1F0B">
        <w:rPr>
          <w:noProof/>
        </w:rPr>
        <w:t>178.</w:t>
      </w:r>
      <w:r w:rsidRPr="001E1F0B">
        <w:rPr>
          <w:noProof/>
        </w:rPr>
        <w:tab/>
        <w:t>Blakely T., Kvizhinadze G., Karvonen T., Pearson A.L., Smith M., Wilson N. Cost-effectiveness and equity impacts of three HPV vaccination programmes for school-aged girls in New Zealand. Vaccine. 2014; 32(22): 2645-56. doi:10.1016/j.vaccine.2014.02.071</w:t>
      </w:r>
    </w:p>
    <w:p w14:paraId="09194E03" w14:textId="77777777" w:rsidR="001E1F0B" w:rsidRPr="001E1F0B" w:rsidRDefault="001E1F0B" w:rsidP="001E1F0B">
      <w:pPr>
        <w:pStyle w:val="EndNoteBibliography"/>
        <w:rPr>
          <w:noProof/>
        </w:rPr>
      </w:pPr>
      <w:r w:rsidRPr="001E1F0B">
        <w:rPr>
          <w:noProof/>
        </w:rPr>
        <w:t>179.</w:t>
      </w:r>
      <w:r w:rsidRPr="001E1F0B">
        <w:rPr>
          <w:noProof/>
        </w:rPr>
        <w:tab/>
        <w:t>Culyer A.J. Equity of what in healthcare? Why the traditional answers don't help policy--and what to do in the future. Healthc Pap. 2007; 8 Spec No: 12-26. doi:10.12927/hcpap.2007.19216</w:t>
      </w:r>
    </w:p>
    <w:p w14:paraId="2BA7C01B" w14:textId="77777777" w:rsidR="001E1F0B" w:rsidRPr="001E1F0B" w:rsidRDefault="001E1F0B" w:rsidP="001E1F0B">
      <w:pPr>
        <w:pStyle w:val="EndNoteBibliography"/>
        <w:rPr>
          <w:noProof/>
        </w:rPr>
      </w:pPr>
      <w:r w:rsidRPr="001E1F0B">
        <w:rPr>
          <w:noProof/>
        </w:rPr>
        <w:t>180.</w:t>
      </w:r>
      <w:r w:rsidRPr="001E1F0B">
        <w:rPr>
          <w:noProof/>
        </w:rPr>
        <w:tab/>
        <w:t>Menzies R.I., Singleton R.J. Vaccine preventable diseases and vaccination policy for indigenous populations. Pediatr Clin North Am. 2009; 56(6): 1263-83. doi:10.1016/j.pcl.2009.09.006</w:t>
      </w:r>
    </w:p>
    <w:p w14:paraId="278A3709" w14:textId="77777777" w:rsidR="001E1F0B" w:rsidRPr="001E1F0B" w:rsidRDefault="001E1F0B" w:rsidP="001E1F0B">
      <w:pPr>
        <w:pStyle w:val="EndNoteBibliography"/>
        <w:rPr>
          <w:noProof/>
        </w:rPr>
      </w:pPr>
      <w:r w:rsidRPr="001E1F0B">
        <w:rPr>
          <w:noProof/>
        </w:rPr>
        <w:t>181.</w:t>
      </w:r>
      <w:r w:rsidRPr="001E1F0B">
        <w:rPr>
          <w:noProof/>
        </w:rPr>
        <w:tab/>
        <w:t>Veras M., Zakus D. Equity Aspects of Canadian Immunization Programs: Differences within and between countries. 2011. 2011: 22. doi:10.5195/hcs.2011.45</w:t>
      </w:r>
    </w:p>
    <w:p w14:paraId="285F0BB1" w14:textId="77777777" w:rsidR="001E1F0B" w:rsidRPr="001E1F0B" w:rsidRDefault="001E1F0B" w:rsidP="001E1F0B">
      <w:pPr>
        <w:pStyle w:val="EndNoteBibliography"/>
        <w:rPr>
          <w:noProof/>
        </w:rPr>
      </w:pPr>
      <w:r w:rsidRPr="001E1F0B">
        <w:rPr>
          <w:noProof/>
        </w:rPr>
        <w:t>182.</w:t>
      </w:r>
      <w:r w:rsidRPr="001E1F0B">
        <w:rPr>
          <w:noProof/>
        </w:rPr>
        <w:tab/>
        <w:t>Brearley L., Eggers R., Steinglass R., Vandelaer J. Applying an equity lens in the Decade of Vaccines. Vaccine. 2013; 31 Suppl 2: B103-7. doi:10.1016/j.vaccine.2012.11.088</w:t>
      </w:r>
    </w:p>
    <w:p w14:paraId="69A11EA2" w14:textId="77777777" w:rsidR="001E1F0B" w:rsidRPr="001E1F0B" w:rsidRDefault="001E1F0B" w:rsidP="001E1F0B">
      <w:pPr>
        <w:pStyle w:val="EndNoteBibliography"/>
        <w:rPr>
          <w:noProof/>
        </w:rPr>
      </w:pPr>
      <w:r w:rsidRPr="001E1F0B">
        <w:rPr>
          <w:noProof/>
        </w:rPr>
        <w:t>183.</w:t>
      </w:r>
      <w:r w:rsidRPr="001E1F0B">
        <w:rPr>
          <w:noProof/>
        </w:rPr>
        <w:tab/>
        <w:t>Quilici S., Smith R., Signorelli C. Role of vaccination in economic growth. J Mark Access Health Policy. 2015; 3: 10.3402/jmahp.v3.27044. doi:10.3402/jmahp.v3.27044</w:t>
      </w:r>
    </w:p>
    <w:p w14:paraId="22C16251" w14:textId="77777777" w:rsidR="001E1F0B" w:rsidRPr="001E1F0B" w:rsidRDefault="001E1F0B" w:rsidP="001E1F0B">
      <w:pPr>
        <w:pStyle w:val="EndNoteBibliography"/>
        <w:rPr>
          <w:noProof/>
        </w:rPr>
      </w:pPr>
      <w:r w:rsidRPr="001E1F0B">
        <w:rPr>
          <w:noProof/>
        </w:rPr>
        <w:t>184.</w:t>
      </w:r>
      <w:r w:rsidRPr="001E1F0B">
        <w:rPr>
          <w:noProof/>
        </w:rPr>
        <w:tab/>
        <w:t>Avanceña A.L.V., Prosser L.A. Examining Equity Effects of Health Interventions in Cost-Effectiveness Analysis: A Systematic Review. Value Health. 2021; 24(1): 136-43. doi:10.1016/j.jval.2020.10.010</w:t>
      </w:r>
    </w:p>
    <w:p w14:paraId="53033EBD" w14:textId="77777777" w:rsidR="001E1F0B" w:rsidRPr="001E1F0B" w:rsidRDefault="001E1F0B" w:rsidP="001E1F0B">
      <w:pPr>
        <w:pStyle w:val="EndNoteBibliography"/>
        <w:rPr>
          <w:noProof/>
        </w:rPr>
      </w:pPr>
      <w:r w:rsidRPr="001E1F0B">
        <w:rPr>
          <w:noProof/>
        </w:rPr>
        <w:t>185.</w:t>
      </w:r>
      <w:r w:rsidRPr="001E1F0B">
        <w:rPr>
          <w:noProof/>
        </w:rPr>
        <w:tab/>
        <w:t>Verguet S., Kim J.J., Jamison D.T. Extended Cost-Effectiveness Analysis for Health Policy Assessment: A Tutorial. Pharmacoeconomics. 2016; 34(9): 913-23. doi:10.1007/s40273-016-0414-z</w:t>
      </w:r>
    </w:p>
    <w:p w14:paraId="17081C04" w14:textId="77777777" w:rsidR="001E1F0B" w:rsidRPr="00542164" w:rsidRDefault="001E1F0B" w:rsidP="001E1F0B">
      <w:pPr>
        <w:pStyle w:val="EndNoteBibliography"/>
        <w:rPr>
          <w:noProof/>
          <w:lang w:val="fr-CA"/>
        </w:rPr>
      </w:pPr>
      <w:r w:rsidRPr="001E1F0B">
        <w:rPr>
          <w:noProof/>
        </w:rPr>
        <w:t>186.</w:t>
      </w:r>
      <w:r w:rsidRPr="001E1F0B">
        <w:rPr>
          <w:noProof/>
        </w:rPr>
        <w:tab/>
        <w:t xml:space="preserve">van Hoek A.J., Melegaro A., Gay N., Bilcke J., Edmunds W.J. The cost-effectiveness of varicella and combined varicella and herpes zoster vaccination programmes in the United Kingdom. </w:t>
      </w:r>
      <w:r w:rsidRPr="00542164">
        <w:rPr>
          <w:noProof/>
          <w:lang w:val="fr-CA"/>
        </w:rPr>
        <w:t>Vaccine. 2012; 30(6): 1225-34. doi:10.1016/j.vaccine.2011.11.026</w:t>
      </w:r>
    </w:p>
    <w:p w14:paraId="2FEDB5B7" w14:textId="77777777" w:rsidR="001E1F0B" w:rsidRPr="001E1F0B" w:rsidRDefault="001E1F0B" w:rsidP="001E1F0B">
      <w:pPr>
        <w:pStyle w:val="EndNoteBibliography"/>
        <w:rPr>
          <w:noProof/>
        </w:rPr>
      </w:pPr>
      <w:r w:rsidRPr="00542164">
        <w:rPr>
          <w:noProof/>
          <w:lang w:val="fr-CA"/>
        </w:rPr>
        <w:t>187.</w:t>
      </w:r>
      <w:r w:rsidRPr="00542164">
        <w:rPr>
          <w:noProof/>
          <w:lang w:val="fr-CA"/>
        </w:rPr>
        <w:tab/>
        <w:t xml:space="preserve">Crosignani P., De Stefani A., Fara G.M., Isidori A.M., Lenzi A., Liverani C.A., et al. </w:t>
      </w:r>
      <w:r w:rsidRPr="001E1F0B">
        <w:rPr>
          <w:noProof/>
        </w:rPr>
        <w:t>Towards the eradication of HPV infection through universal specific vaccination. BMC Public Health. 2013; 13: 642. doi:10.1186/1471-2458-13-642</w:t>
      </w:r>
    </w:p>
    <w:p w14:paraId="636A710C" w14:textId="77777777" w:rsidR="001E1F0B" w:rsidRPr="001E1F0B" w:rsidRDefault="001E1F0B" w:rsidP="001E1F0B">
      <w:pPr>
        <w:pStyle w:val="EndNoteBibliography"/>
        <w:rPr>
          <w:noProof/>
        </w:rPr>
      </w:pPr>
      <w:r w:rsidRPr="001E1F0B">
        <w:rPr>
          <w:noProof/>
        </w:rPr>
        <w:t>188.</w:t>
      </w:r>
      <w:r w:rsidRPr="001E1F0B">
        <w:rPr>
          <w:noProof/>
        </w:rPr>
        <w:tab/>
        <w:t>Tinghög G. Discounting, preferences, and paternalism in cost-effectiveness analysis. Health Care Anal. 2012; 20(3): 297-318. doi:10.1007/s10728-011-0188-6</w:t>
      </w:r>
    </w:p>
    <w:p w14:paraId="768F5FDD" w14:textId="77777777" w:rsidR="001E1F0B" w:rsidRPr="001E1F0B" w:rsidRDefault="001E1F0B" w:rsidP="001E1F0B">
      <w:pPr>
        <w:pStyle w:val="EndNoteBibliography"/>
        <w:rPr>
          <w:noProof/>
        </w:rPr>
      </w:pPr>
      <w:r w:rsidRPr="001E1F0B">
        <w:rPr>
          <w:noProof/>
        </w:rPr>
        <w:t>189.</w:t>
      </w:r>
      <w:r w:rsidRPr="001E1F0B">
        <w:rPr>
          <w:noProof/>
        </w:rPr>
        <w:tab/>
        <w:t>Husereau D., Drummond M., Petrou S., Carswell C., Moher D., Greenberg D., et al. Consolidated Health Economic Evaluation Reporting Standards (CHEERS) statement. Eur J Health Econ. 2013; 14(3): 367-72. doi:10.1007/s10198-013-0471-6</w:t>
      </w:r>
    </w:p>
    <w:p w14:paraId="4D4A88B9" w14:textId="61E66F5A" w:rsidR="001E1F0B" w:rsidRPr="001E1F0B" w:rsidRDefault="001E1F0B" w:rsidP="001E1F0B">
      <w:pPr>
        <w:pStyle w:val="EndNoteBibliography"/>
        <w:rPr>
          <w:noProof/>
        </w:rPr>
      </w:pPr>
      <w:r w:rsidRPr="001E1F0B">
        <w:rPr>
          <w:noProof/>
        </w:rPr>
        <w:t>190.</w:t>
      </w:r>
      <w:r w:rsidRPr="001E1F0B">
        <w:rPr>
          <w:noProof/>
        </w:rPr>
        <w:tab/>
        <w:t xml:space="preserve">Government of Canada. National Advisory Committee on Immunization (NACI): membership and representation. 2021. Available from: </w:t>
      </w:r>
      <w:hyperlink r:id="rId46" w:history="1">
        <w:r w:rsidRPr="001E1F0B">
          <w:rPr>
            <w:rStyle w:val="Hyperlink"/>
            <w:noProof/>
          </w:rPr>
          <w:t>https://www.canada.ca/en/public-health/services/immunization/national-advisory-committee-on-immunization-naci/naci-membership-representation.html</w:t>
        </w:r>
      </w:hyperlink>
      <w:r w:rsidRPr="001E1F0B">
        <w:rPr>
          <w:noProof/>
        </w:rPr>
        <w:t>.</w:t>
      </w:r>
    </w:p>
    <w:p w14:paraId="26A3BE49" w14:textId="3788A48E" w:rsidR="001E1F0B" w:rsidRPr="001E1F0B" w:rsidRDefault="001E1F0B" w:rsidP="001E1F0B">
      <w:pPr>
        <w:pStyle w:val="EndNoteBibliography"/>
        <w:rPr>
          <w:noProof/>
        </w:rPr>
      </w:pPr>
      <w:r w:rsidRPr="001E1F0B">
        <w:rPr>
          <w:noProof/>
        </w:rPr>
        <w:t>191.</w:t>
      </w:r>
      <w:r w:rsidRPr="001E1F0B">
        <w:rPr>
          <w:noProof/>
        </w:rPr>
        <w:tab/>
        <w:t xml:space="preserve">Government of Canada. National Advisory Committee on Immunization (NACI): methods and process. 2021. Available from: </w:t>
      </w:r>
      <w:hyperlink r:id="rId47" w:history="1">
        <w:r w:rsidRPr="001E1F0B">
          <w:rPr>
            <w:rStyle w:val="Hyperlink"/>
            <w:noProof/>
          </w:rPr>
          <w:t>https://www.canada.ca/en/public-health/services/immunization/national-advisory-committee-on-immunization-naci/methods-process.html</w:t>
        </w:r>
      </w:hyperlink>
      <w:r w:rsidRPr="001E1F0B">
        <w:rPr>
          <w:noProof/>
        </w:rPr>
        <w:t>.</w:t>
      </w:r>
    </w:p>
    <w:p w14:paraId="3E6833DF" w14:textId="51BAF6F9" w:rsidR="00142911" w:rsidRPr="00142911" w:rsidRDefault="00F26B22" w:rsidP="00BD3239">
      <w:pPr>
        <w:spacing w:line="360" w:lineRule="auto"/>
        <w:rPr>
          <w:lang w:val="en-US" w:eastAsia="en-US"/>
        </w:rPr>
      </w:pPr>
      <w:r w:rsidRPr="00B45F1F">
        <w:rPr>
          <w:lang w:val="en-US" w:eastAsia="en-US"/>
        </w:rPr>
        <w:fldChar w:fldCharType="end"/>
      </w:r>
    </w:p>
    <w:sectPr w:rsidR="00142911" w:rsidRPr="00142911" w:rsidSect="009B75A3">
      <w:headerReference w:type="even" r:id="rId48"/>
      <w:headerReference w:type="default" r:id="rId49"/>
      <w:headerReference w:type="first" r:id="rId50"/>
      <w:footnotePr>
        <w:numFmt w:val="lowerLetter"/>
      </w:footnotePr>
      <w:pgSz w:w="12240" w:h="15840" w:code="1"/>
      <w:pgMar w:top="1440" w:right="1797" w:bottom="1440" w:left="1797" w:header="369" w:footer="794" w:gutter="0"/>
      <w:lnNumType w:countBy="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4467" w16cex:dateUtc="2022-01-07T20:25:00Z"/>
  <w16cex:commentExtensible w16cex:durableId="25A24468" w16cex:dateUtc="2022-01-27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11B53A" w16cid:durableId="25A24467"/>
  <w16cid:commentId w16cid:paraId="0404CE41" w16cid:durableId="25A244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E9DAE" w14:textId="77777777" w:rsidR="006333C1" w:rsidRDefault="006333C1">
      <w:r>
        <w:separator/>
      </w:r>
    </w:p>
  </w:endnote>
  <w:endnote w:type="continuationSeparator" w:id="0">
    <w:p w14:paraId="4ADEE858" w14:textId="77777777" w:rsidR="006333C1" w:rsidRDefault="0063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ato">
    <w:panose1 w:val="020F0502020204030203"/>
    <w:charset w:val="00"/>
    <w:family w:val="swiss"/>
    <w:pitch w:val="variable"/>
    <w:sig w:usb0="800000AF" w:usb1="4000604A" w:usb2="00000000" w:usb3="00000000" w:csb0="00000093" w:csb1="00000000"/>
  </w:font>
  <w:font w:name="Tahoma">
    <w:panose1 w:val="020B0604030504040204"/>
    <w:charset w:val="00"/>
    <w:family w:val="swiss"/>
    <w:pitch w:val="variable"/>
    <w:sig w:usb0="E1002EFF" w:usb1="C000605B" w:usb2="00000029" w:usb3="00000000" w:csb0="000101FF" w:csb1="00000000"/>
  </w:font>
  <w:font w:name="DDMDA J+ Akzidenz Grotesk B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Glyphicons Halflings">
    <w:charset w:val="00"/>
    <w:family w:val="auto"/>
    <w:pitch w:val="default"/>
  </w:font>
  <w:font w:name="Noto Sans">
    <w:panose1 w:val="020B0502040504020204"/>
    <w:charset w:val="00"/>
    <w:family w:val="swiss"/>
    <w:pitch w:val="variable"/>
    <w:sig w:usb0="E00082FF" w:usb1="400078FF" w:usb2="00000021" w:usb3="00000000" w:csb0="0000019F" w:csb1="00000000"/>
  </w:font>
  <w:font w:name="Font Awesome 5 Free">
    <w:charset w:val="00"/>
    <w:family w:val="auto"/>
    <w:pitch w:val="default"/>
  </w:font>
  <w:font w:name="Font Awesome 5 Brands">
    <w:charset w:val="00"/>
    <w:family w:val="auto"/>
    <w:pitch w:val="default"/>
  </w:font>
  <w:font w:name="Roboto-Light">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E60022FF" w:usb1="D200F9FB" w:usb2="02000028" w:usb3="00000000" w:csb0="000001D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87CE5" w14:textId="77777777" w:rsidR="006333C1" w:rsidRDefault="00633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246050"/>
      <w:docPartObj>
        <w:docPartGallery w:val="Page Numbers (Bottom of Page)"/>
        <w:docPartUnique/>
      </w:docPartObj>
    </w:sdtPr>
    <w:sdtEndPr/>
    <w:sdtContent>
      <w:sdt>
        <w:sdtPr>
          <w:id w:val="1728636285"/>
          <w:docPartObj>
            <w:docPartGallery w:val="Page Numbers (Top of Page)"/>
            <w:docPartUnique/>
          </w:docPartObj>
        </w:sdtPr>
        <w:sdtEndPr/>
        <w:sdtContent>
          <w:p w14:paraId="151563AE" w14:textId="5C807317" w:rsidR="006333C1" w:rsidRDefault="006333C1">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FD5D11">
              <w:rPr>
                <w:b/>
                <w:bCs/>
                <w:noProof/>
              </w:rPr>
              <w:t>25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FD5D11">
              <w:rPr>
                <w:b/>
                <w:bCs/>
                <w:noProof/>
              </w:rPr>
              <w:t>125</w:t>
            </w:r>
            <w:r>
              <w:rPr>
                <w:b/>
                <w:bCs/>
                <w:sz w:val="24"/>
              </w:rPr>
              <w:fldChar w:fldCharType="end"/>
            </w:r>
          </w:p>
        </w:sdtContent>
      </w:sdt>
    </w:sdtContent>
  </w:sdt>
  <w:p w14:paraId="722F5945" w14:textId="77777777" w:rsidR="006333C1" w:rsidRDefault="00633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875E" w14:textId="77777777" w:rsidR="006333C1" w:rsidRDefault="006333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12AF" w14:textId="2032BE59" w:rsidR="006333C1" w:rsidRDefault="006333C1">
    <w:pPr>
      <w:pStyle w:val="Footer"/>
    </w:pPr>
  </w:p>
  <w:p w14:paraId="19BA0D31" w14:textId="02EA63F9" w:rsidR="006333C1" w:rsidRDefault="006333C1" w:rsidP="00322946">
    <w:pPr>
      <w:pStyle w:val="Footer"/>
      <w:tabs>
        <w:tab w:val="clear" w:pos="4320"/>
        <w:tab w:val="clear" w:pos="8640"/>
        <w:tab w:val="left" w:pos="259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A6220" w14:textId="77777777" w:rsidR="006333C1" w:rsidRDefault="006333C1">
      <w:r>
        <w:separator/>
      </w:r>
    </w:p>
  </w:footnote>
  <w:footnote w:type="continuationSeparator" w:id="0">
    <w:p w14:paraId="17DF14B6" w14:textId="77777777" w:rsidR="006333C1" w:rsidRDefault="00633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E8AE4" w14:textId="6E854148" w:rsidR="006333C1" w:rsidRDefault="00FD5D11">
    <w:pPr>
      <w:pStyle w:val="Header"/>
    </w:pPr>
    <w:r>
      <w:rPr>
        <w:noProof/>
      </w:rPr>
      <w:pict w14:anchorId="4B3C9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1" o:spid="_x0000_s1040" type="#_x0000_t136" style="position:absolute;margin-left:0;margin-top:0;width:6in;height:172.8pt;z-index:-251653120;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E91CF" w14:textId="061038B3" w:rsidR="006333C1" w:rsidRDefault="00FD5D11">
    <w:pPr>
      <w:pStyle w:val="Header"/>
    </w:pPr>
    <w:r>
      <w:rPr>
        <w:noProof/>
      </w:rPr>
      <w:pict w14:anchorId="27626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0" o:spid="_x0000_s1049" type="#_x0000_t136" style="position:absolute;margin-left:0;margin-top:0;width:6in;height:172.8pt;z-index:-251634688;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FD8A" w14:textId="08D5D26C" w:rsidR="006333C1" w:rsidRDefault="00FD5D11">
    <w:pPr>
      <w:pStyle w:val="Header"/>
    </w:pPr>
    <w:r>
      <w:rPr>
        <w:noProof/>
      </w:rPr>
      <w:pict w14:anchorId="7ACC4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1" o:spid="_x0000_s1050" type="#_x0000_t136" style="position:absolute;margin-left:0;margin-top:0;width:6in;height:172.8pt;z-index:-251632640;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3248" w14:textId="420242DB" w:rsidR="006333C1" w:rsidRDefault="00FD5D11">
    <w:pPr>
      <w:pStyle w:val="Header"/>
    </w:pPr>
    <w:r>
      <w:rPr>
        <w:noProof/>
      </w:rPr>
      <w:pict w14:anchorId="793D5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9" o:spid="_x0000_s1048" type="#_x0000_t136" style="position:absolute;margin-left:0;margin-top:0;width:6in;height:172.8pt;z-index:-251636736;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A49CE" w14:textId="2ABEB6C8" w:rsidR="006333C1" w:rsidRDefault="00FD5D11">
    <w:pPr>
      <w:pStyle w:val="Header"/>
    </w:pPr>
    <w:r>
      <w:rPr>
        <w:noProof/>
      </w:rPr>
      <w:pict w14:anchorId="7D150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3" o:spid="_x0000_s1052" type="#_x0000_t136" style="position:absolute;margin-left:0;margin-top:0;width:6in;height:172.8pt;z-index:-251628544;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81FF0" w14:textId="0B4AF0ED" w:rsidR="006333C1" w:rsidRPr="00986530" w:rsidRDefault="00FD5D11" w:rsidP="00986530">
    <w:pPr>
      <w:pStyle w:val="Header"/>
      <w:ind w:left="1200" w:hanging="480"/>
      <w:rPr>
        <w:b/>
        <w:color w:val="FFFFFF" w:themeColor="background1"/>
      </w:rPr>
    </w:pPr>
    <w:r>
      <w:rPr>
        <w:noProof/>
      </w:rPr>
      <w:pict w14:anchorId="66E2A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4" o:spid="_x0000_s1053" type="#_x0000_t136" style="position:absolute;left:0;text-align:left;margin-left:0;margin-top:0;width:6in;height:172.8pt;z-index:-251626496;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r w:rsidR="006333C1">
      <w:rPr>
        <w:b/>
        <w:noProof/>
        <w:color w:val="DDDDDD"/>
        <w:sz w:val="20"/>
        <w:szCs w:val="20"/>
      </w:rPr>
      <mc:AlternateContent>
        <mc:Choice Requires="wps">
          <w:drawing>
            <wp:anchor distT="0" distB="0" distL="114300" distR="114300" simplePos="0" relativeHeight="251656192" behindDoc="1" locked="0" layoutInCell="1" allowOverlap="1" wp14:anchorId="4E84EE5F" wp14:editId="5EA41862">
              <wp:simplePos x="0" y="0"/>
              <wp:positionH relativeFrom="margin">
                <wp:posOffset>-569343</wp:posOffset>
              </wp:positionH>
              <wp:positionV relativeFrom="paragraph">
                <wp:posOffset>-104919</wp:posOffset>
              </wp:positionV>
              <wp:extent cx="9325154" cy="552091"/>
              <wp:effectExtent l="0" t="0" r="28575" b="19685"/>
              <wp:wrapNone/>
              <wp:docPr id="2" name="Rectangle 2"/>
              <wp:cNvGraphicFramePr/>
              <a:graphic xmlns:a="http://schemas.openxmlformats.org/drawingml/2006/main">
                <a:graphicData uri="http://schemas.microsoft.com/office/word/2010/wordprocessingShape">
                  <wps:wsp>
                    <wps:cNvSpPr/>
                    <wps:spPr>
                      <a:xfrm>
                        <a:off x="0" y="0"/>
                        <a:ext cx="9325154" cy="5520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E9A5B1" id="Rectangle 2" o:spid="_x0000_s1026" style="position:absolute;margin-left:-44.85pt;margin-top:-8.25pt;width:734.25pt;height:43.4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" fillcolor="black [3213]" strokecolor="black [3213]" strokeweight="2pt">
              <w10:wrap anchorx="margin"/>
            </v:rect>
          </w:pict>
        </mc:Fallback>
      </mc:AlternateContent>
    </w:r>
    <w:r w:rsidR="006333C1" w:rsidRPr="00986530">
      <w:rPr>
        <w:rStyle w:val="PageNumber"/>
        <w:b/>
        <w:color w:val="FFFFFF" w:themeColor="background1"/>
        <w:sz w:val="20"/>
        <w:szCs w:val="20"/>
      </w:rPr>
      <w:fldChar w:fldCharType="begin"/>
    </w:r>
    <w:r w:rsidR="006333C1" w:rsidRPr="00986530">
      <w:rPr>
        <w:rStyle w:val="PageNumber"/>
        <w:b/>
        <w:color w:val="FFFFFF" w:themeColor="background1"/>
        <w:sz w:val="20"/>
        <w:szCs w:val="20"/>
      </w:rPr>
      <w:instrText xml:space="preserve"> PAGE </w:instrText>
    </w:r>
    <w:r w:rsidR="006333C1" w:rsidRPr="00986530">
      <w:rPr>
        <w:rStyle w:val="PageNumber"/>
        <w:b/>
        <w:color w:val="FFFFFF" w:themeColor="background1"/>
        <w:sz w:val="20"/>
        <w:szCs w:val="20"/>
      </w:rPr>
      <w:fldChar w:fldCharType="separate"/>
    </w:r>
    <w:r>
      <w:rPr>
        <w:rStyle w:val="PageNumber"/>
        <w:b/>
        <w:noProof/>
        <w:color w:val="FFFFFF" w:themeColor="background1"/>
        <w:sz w:val="20"/>
        <w:szCs w:val="20"/>
      </w:rPr>
      <w:t>111</w:t>
    </w:r>
    <w:r w:rsidR="006333C1" w:rsidRPr="00986530">
      <w:rPr>
        <w:rStyle w:val="PageNumber"/>
        <w:b/>
        <w:color w:val="FFFFFF" w:themeColor="background1"/>
        <w:sz w:val="20"/>
        <w:szCs w:val="20"/>
      </w:rPr>
      <w:fldChar w:fldCharType="end"/>
    </w:r>
    <w:r w:rsidR="006333C1" w:rsidRPr="00986530">
      <w:rPr>
        <w:rStyle w:val="PageNumber"/>
        <w:b/>
        <w:color w:val="FFFFFF" w:themeColor="background1"/>
        <w:sz w:val="20"/>
        <w:szCs w:val="20"/>
      </w:rPr>
      <w:t xml:space="preserve">  |   Guidelines for the Economic Evaluation of Vaccination Programs in Canada: Public Consultation</w:t>
    </w:r>
  </w:p>
  <w:p w14:paraId="133E0CFC" w14:textId="77777777" w:rsidR="006333C1" w:rsidRDefault="006333C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74B7E" w14:textId="1A4A5E1E" w:rsidR="006333C1" w:rsidRDefault="00FD5D11">
    <w:pPr>
      <w:pStyle w:val="Header"/>
    </w:pPr>
    <w:r>
      <w:rPr>
        <w:noProof/>
      </w:rPr>
      <w:pict w14:anchorId="7E6F9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2" o:spid="_x0000_s1051" type="#_x0000_t136" style="position:absolute;margin-left:0;margin-top:0;width:6in;height:172.8pt;z-index:-251630592;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14B04" w14:textId="18390DBB" w:rsidR="006333C1" w:rsidRDefault="00FD5D11">
    <w:pPr>
      <w:pStyle w:val="Header"/>
    </w:pPr>
    <w:r>
      <w:rPr>
        <w:noProof/>
      </w:rPr>
      <w:pict w14:anchorId="056F4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6" o:spid="_x0000_s1055" type="#_x0000_t136" style="position:absolute;margin-left:0;margin-top:0;width:6in;height:172.8pt;z-index:-251622400;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098D7" w14:textId="15C1246C" w:rsidR="006333C1" w:rsidRPr="00986530" w:rsidRDefault="00FD5D11" w:rsidP="00986530">
    <w:pPr>
      <w:pStyle w:val="Header"/>
      <w:ind w:left="1200" w:hanging="480"/>
      <w:rPr>
        <w:b/>
        <w:color w:val="FFFFFF" w:themeColor="background1"/>
      </w:rPr>
    </w:pPr>
    <w:r>
      <w:rPr>
        <w:noProof/>
      </w:rPr>
      <w:pict w14:anchorId="23672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7" o:spid="_x0000_s1056" type="#_x0000_t136" style="position:absolute;left:0;text-align:left;margin-left:0;margin-top:0;width:6in;height:172.8pt;z-index:-251620352;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r w:rsidR="006333C1">
      <w:rPr>
        <w:b/>
        <w:noProof/>
        <w:color w:val="DDDDDD"/>
        <w:sz w:val="20"/>
        <w:szCs w:val="20"/>
      </w:rPr>
      <mc:AlternateContent>
        <mc:Choice Requires="wps">
          <w:drawing>
            <wp:anchor distT="0" distB="0" distL="114300" distR="114300" simplePos="0" relativeHeight="251657216" behindDoc="1" locked="0" layoutInCell="1" allowOverlap="1" wp14:anchorId="076B85D7" wp14:editId="7CA395D3">
              <wp:simplePos x="0" y="0"/>
              <wp:positionH relativeFrom="margin">
                <wp:align>center</wp:align>
              </wp:positionH>
              <wp:positionV relativeFrom="paragraph">
                <wp:posOffset>-112970</wp:posOffset>
              </wp:positionV>
              <wp:extent cx="7073660" cy="552091"/>
              <wp:effectExtent l="0" t="0" r="13335" b="19685"/>
              <wp:wrapNone/>
              <wp:docPr id="3" name="Rectangle 3"/>
              <wp:cNvGraphicFramePr/>
              <a:graphic xmlns:a="http://schemas.openxmlformats.org/drawingml/2006/main">
                <a:graphicData uri="http://schemas.microsoft.com/office/word/2010/wordprocessingShape">
                  <wps:wsp>
                    <wps:cNvSpPr/>
                    <wps:spPr>
                      <a:xfrm>
                        <a:off x="0" y="0"/>
                        <a:ext cx="7073660" cy="5520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476B9" id="Rectangle 3" o:spid="_x0000_s1026" style="position:absolute;margin-left:0;margin-top:-8.9pt;width:557pt;height:43.45pt;z-index:-251653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" fillcolor="black [3213]" strokecolor="black [3213]" strokeweight="2pt">
              <w10:wrap anchorx="margin"/>
            </v:rect>
          </w:pict>
        </mc:Fallback>
      </mc:AlternateContent>
    </w:r>
    <w:r w:rsidR="006333C1" w:rsidRPr="00986530">
      <w:rPr>
        <w:rStyle w:val="PageNumber"/>
        <w:b/>
        <w:color w:val="FFFFFF" w:themeColor="background1"/>
        <w:sz w:val="20"/>
        <w:szCs w:val="20"/>
      </w:rPr>
      <w:fldChar w:fldCharType="begin"/>
    </w:r>
    <w:r w:rsidR="006333C1" w:rsidRPr="00986530">
      <w:rPr>
        <w:rStyle w:val="PageNumber"/>
        <w:b/>
        <w:color w:val="FFFFFF" w:themeColor="background1"/>
        <w:sz w:val="20"/>
        <w:szCs w:val="20"/>
      </w:rPr>
      <w:instrText xml:space="preserve"> PAGE </w:instrText>
    </w:r>
    <w:r w:rsidR="006333C1" w:rsidRPr="00986530">
      <w:rPr>
        <w:rStyle w:val="PageNumber"/>
        <w:b/>
        <w:color w:val="FFFFFF" w:themeColor="background1"/>
        <w:sz w:val="20"/>
        <w:szCs w:val="20"/>
      </w:rPr>
      <w:fldChar w:fldCharType="separate"/>
    </w:r>
    <w:r>
      <w:rPr>
        <w:rStyle w:val="PageNumber"/>
        <w:b/>
        <w:noProof/>
        <w:color w:val="FFFFFF" w:themeColor="background1"/>
        <w:sz w:val="20"/>
        <w:szCs w:val="20"/>
      </w:rPr>
      <w:t>125</w:t>
    </w:r>
    <w:r w:rsidR="006333C1" w:rsidRPr="00986530">
      <w:rPr>
        <w:rStyle w:val="PageNumber"/>
        <w:b/>
        <w:color w:val="FFFFFF" w:themeColor="background1"/>
        <w:sz w:val="20"/>
        <w:szCs w:val="20"/>
      </w:rPr>
      <w:fldChar w:fldCharType="end"/>
    </w:r>
    <w:r w:rsidR="006333C1" w:rsidRPr="00986530">
      <w:rPr>
        <w:rStyle w:val="PageNumber"/>
        <w:b/>
        <w:color w:val="FFFFFF" w:themeColor="background1"/>
        <w:sz w:val="20"/>
        <w:szCs w:val="20"/>
      </w:rPr>
      <w:t xml:space="preserve">  |   Guidelines for the Economic Evaluation of Vaccination Programs in Canada: Public Consultation</w:t>
    </w:r>
  </w:p>
  <w:p w14:paraId="3F14436D" w14:textId="77777777" w:rsidR="006333C1" w:rsidRDefault="006333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321BF" w14:textId="0AF0DA55" w:rsidR="006333C1" w:rsidRDefault="00FD5D11">
    <w:pPr>
      <w:pStyle w:val="Header"/>
    </w:pPr>
    <w:r>
      <w:rPr>
        <w:noProof/>
      </w:rPr>
      <w:pict w14:anchorId="5B815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65" o:spid="_x0000_s1054" type="#_x0000_t136" style="position:absolute;margin-left:0;margin-top:0;width:6in;height:172.8pt;z-index:-251624448;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0C7B0" w14:textId="207BE2AC" w:rsidR="006333C1" w:rsidRPr="00986530" w:rsidRDefault="00FD5D11" w:rsidP="00986530">
    <w:pPr>
      <w:pStyle w:val="Header"/>
      <w:ind w:left="1200" w:hanging="480"/>
      <w:rPr>
        <w:b/>
        <w:color w:val="FFFFFF" w:themeColor="background1"/>
      </w:rPr>
    </w:pPr>
    <w:r>
      <w:rPr>
        <w:noProof/>
      </w:rPr>
      <w:pict w14:anchorId="03C7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2" o:spid="_x0000_s1041" type="#_x0000_t136" style="position:absolute;left:0;text-align:left;margin-left:0;margin-top:0;width:6in;height:172.8pt;z-index:-251651072;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r w:rsidR="006333C1">
      <w:rPr>
        <w:b/>
        <w:noProof/>
        <w:color w:val="DDDDDD"/>
        <w:sz w:val="20"/>
        <w:szCs w:val="20"/>
      </w:rPr>
      <mc:AlternateContent>
        <mc:Choice Requires="wps">
          <w:drawing>
            <wp:anchor distT="0" distB="0" distL="114300" distR="114300" simplePos="0" relativeHeight="251655168" behindDoc="1" locked="0" layoutInCell="1" allowOverlap="1" wp14:anchorId="149A584B" wp14:editId="2EF071A7">
              <wp:simplePos x="0" y="0"/>
              <wp:positionH relativeFrom="margin">
                <wp:posOffset>-480420</wp:posOffset>
              </wp:positionH>
              <wp:positionV relativeFrom="paragraph">
                <wp:posOffset>-181382</wp:posOffset>
              </wp:positionV>
              <wp:extent cx="6400800" cy="552091"/>
              <wp:effectExtent l="0" t="0" r="19050" b="19685"/>
              <wp:wrapNone/>
              <wp:docPr id="1" name="Rectangle 1"/>
              <wp:cNvGraphicFramePr/>
              <a:graphic xmlns:a="http://schemas.openxmlformats.org/drawingml/2006/main">
                <a:graphicData uri="http://schemas.microsoft.com/office/word/2010/wordprocessingShape">
                  <wps:wsp>
                    <wps:cNvSpPr/>
                    <wps:spPr>
                      <a:xfrm>
                        <a:off x="0" y="0"/>
                        <a:ext cx="6400800" cy="5520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32193" id="Rectangle 1" o:spid="_x0000_s1026" style="position:absolute;margin-left:-37.85pt;margin-top:-14.3pt;width:7in;height:43.4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" fillcolor="black [3213]" strokecolor="black [3213]" strokeweight="2pt">
              <w10:wrap anchorx="margin"/>
            </v:rect>
          </w:pict>
        </mc:Fallback>
      </mc:AlternateContent>
    </w:r>
    <w:r w:rsidR="006333C1" w:rsidRPr="00986530">
      <w:rPr>
        <w:rStyle w:val="PageNumber"/>
        <w:b/>
        <w:color w:val="FFFFFF" w:themeColor="background1"/>
        <w:sz w:val="20"/>
        <w:szCs w:val="20"/>
      </w:rPr>
      <w:fldChar w:fldCharType="begin"/>
    </w:r>
    <w:r w:rsidR="006333C1" w:rsidRPr="00986530">
      <w:rPr>
        <w:rStyle w:val="PageNumber"/>
        <w:b/>
        <w:color w:val="FFFFFF" w:themeColor="background1"/>
        <w:sz w:val="20"/>
        <w:szCs w:val="20"/>
      </w:rPr>
      <w:instrText xml:space="preserve"> PAGE </w:instrText>
    </w:r>
    <w:r w:rsidR="006333C1" w:rsidRPr="00986530">
      <w:rPr>
        <w:rStyle w:val="PageNumber"/>
        <w:b/>
        <w:color w:val="FFFFFF" w:themeColor="background1"/>
        <w:sz w:val="20"/>
        <w:szCs w:val="20"/>
      </w:rPr>
      <w:fldChar w:fldCharType="separate"/>
    </w:r>
    <w:r>
      <w:rPr>
        <w:rStyle w:val="PageNumber"/>
        <w:b/>
        <w:noProof/>
        <w:color w:val="FFFFFF" w:themeColor="background1"/>
        <w:sz w:val="20"/>
        <w:szCs w:val="20"/>
      </w:rPr>
      <w:t>25</w:t>
    </w:r>
    <w:r w:rsidR="006333C1" w:rsidRPr="00986530">
      <w:rPr>
        <w:rStyle w:val="PageNumber"/>
        <w:b/>
        <w:color w:val="FFFFFF" w:themeColor="background1"/>
        <w:sz w:val="20"/>
        <w:szCs w:val="20"/>
      </w:rPr>
      <w:fldChar w:fldCharType="end"/>
    </w:r>
    <w:r w:rsidR="006333C1" w:rsidRPr="00986530">
      <w:rPr>
        <w:rStyle w:val="PageNumber"/>
        <w:b/>
        <w:color w:val="FFFFFF" w:themeColor="background1"/>
        <w:sz w:val="20"/>
        <w:szCs w:val="20"/>
      </w:rPr>
      <w:t xml:space="preserve">  |   Guidelines for the Economic Evaluation of Vaccination Programs in Canada: Public Consultation</w:t>
    </w:r>
  </w:p>
  <w:p w14:paraId="1B902D4C" w14:textId="6CA3F9B8" w:rsidR="006333C1" w:rsidRDefault="006333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11752" w14:textId="3064A8E1" w:rsidR="006333C1" w:rsidRDefault="00FD5D11">
    <w:pPr>
      <w:pStyle w:val="Header"/>
    </w:pPr>
    <w:r>
      <w:rPr>
        <w:noProof/>
      </w:rPr>
      <w:pict w14:anchorId="615FB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0" o:spid="_x0000_s1039" type="#_x0000_t136" style="position:absolute;margin-left:0;margin-top:0;width:6in;height:172.8pt;z-index:-251655168;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BA251" w14:textId="22237231" w:rsidR="006333C1" w:rsidRDefault="00FD5D11">
    <w:pPr>
      <w:pStyle w:val="Header"/>
    </w:pPr>
    <w:r>
      <w:rPr>
        <w:noProof/>
      </w:rPr>
      <w:pict w14:anchorId="5F9CE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4" o:spid="_x0000_s1043" type="#_x0000_t136" style="position:absolute;margin-left:0;margin-top:0;width:6in;height:172.8pt;z-index:-251646976;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9690" w14:textId="3A4BB292" w:rsidR="006333C1" w:rsidRPr="00986530" w:rsidRDefault="00FD5D11" w:rsidP="00986530">
    <w:pPr>
      <w:pStyle w:val="Header"/>
      <w:ind w:left="1200" w:hanging="480"/>
      <w:rPr>
        <w:b/>
        <w:color w:val="FFFFFF" w:themeColor="background1"/>
      </w:rPr>
    </w:pPr>
    <w:r>
      <w:rPr>
        <w:noProof/>
      </w:rPr>
      <w:pict w14:anchorId="0A57A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5" o:spid="_x0000_s1044" type="#_x0000_t136" style="position:absolute;left:0;text-align:left;margin-left:0;margin-top:0;width:6in;height:172.8pt;z-index:-251644928;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r w:rsidR="006333C1">
      <w:rPr>
        <w:b/>
        <w:noProof/>
        <w:color w:val="DDDDDD"/>
        <w:sz w:val="20"/>
        <w:szCs w:val="20"/>
      </w:rPr>
      <mc:AlternateContent>
        <mc:Choice Requires="wps">
          <w:drawing>
            <wp:anchor distT="0" distB="0" distL="114300" distR="114300" simplePos="0" relativeHeight="251658240" behindDoc="1" locked="0" layoutInCell="1" allowOverlap="1" wp14:anchorId="7E24A963" wp14:editId="7FCE5973">
              <wp:simplePos x="0" y="0"/>
              <wp:positionH relativeFrom="margin">
                <wp:align>left</wp:align>
              </wp:positionH>
              <wp:positionV relativeFrom="paragraph">
                <wp:posOffset>-200049</wp:posOffset>
              </wp:positionV>
              <wp:extent cx="7651391" cy="552091"/>
              <wp:effectExtent l="0" t="0" r="26035" b="19685"/>
              <wp:wrapNone/>
              <wp:docPr id="4" name="Rectangle 4"/>
              <wp:cNvGraphicFramePr/>
              <a:graphic xmlns:a="http://schemas.openxmlformats.org/drawingml/2006/main">
                <a:graphicData uri="http://schemas.microsoft.com/office/word/2010/wordprocessingShape">
                  <wps:wsp>
                    <wps:cNvSpPr/>
                    <wps:spPr>
                      <a:xfrm>
                        <a:off x="0" y="0"/>
                        <a:ext cx="7651391" cy="5520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EE66E" id="Rectangle 4" o:spid="_x0000_s1026" style="position:absolute;margin-left:0;margin-top:-15.75pt;width:602.45pt;height:43.45pt;z-index:-251651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" fillcolor="black [3213]" strokecolor="black [3213]" strokeweight="2pt">
              <w10:wrap anchorx="margin"/>
            </v:rect>
          </w:pict>
        </mc:Fallback>
      </mc:AlternateContent>
    </w:r>
    <w:r w:rsidR="006333C1" w:rsidRPr="00986530">
      <w:rPr>
        <w:rStyle w:val="PageNumber"/>
        <w:b/>
        <w:color w:val="FFFFFF" w:themeColor="background1"/>
        <w:sz w:val="20"/>
        <w:szCs w:val="20"/>
      </w:rPr>
      <w:fldChar w:fldCharType="begin"/>
    </w:r>
    <w:r w:rsidR="006333C1" w:rsidRPr="00986530">
      <w:rPr>
        <w:rStyle w:val="PageNumber"/>
        <w:b/>
        <w:color w:val="FFFFFF" w:themeColor="background1"/>
        <w:sz w:val="20"/>
        <w:szCs w:val="20"/>
      </w:rPr>
      <w:instrText xml:space="preserve"> PAGE </w:instrText>
    </w:r>
    <w:r w:rsidR="006333C1" w:rsidRPr="00986530">
      <w:rPr>
        <w:rStyle w:val="PageNumber"/>
        <w:b/>
        <w:color w:val="FFFFFF" w:themeColor="background1"/>
        <w:sz w:val="20"/>
        <w:szCs w:val="20"/>
      </w:rPr>
      <w:fldChar w:fldCharType="separate"/>
    </w:r>
    <w:r>
      <w:rPr>
        <w:rStyle w:val="PageNumber"/>
        <w:b/>
        <w:noProof/>
        <w:color w:val="FFFFFF" w:themeColor="background1"/>
        <w:sz w:val="20"/>
        <w:szCs w:val="20"/>
      </w:rPr>
      <w:t>45</w:t>
    </w:r>
    <w:r w:rsidR="006333C1" w:rsidRPr="00986530">
      <w:rPr>
        <w:rStyle w:val="PageNumber"/>
        <w:b/>
        <w:color w:val="FFFFFF" w:themeColor="background1"/>
        <w:sz w:val="20"/>
        <w:szCs w:val="20"/>
      </w:rPr>
      <w:fldChar w:fldCharType="end"/>
    </w:r>
    <w:r w:rsidR="006333C1" w:rsidRPr="00986530">
      <w:rPr>
        <w:rStyle w:val="PageNumber"/>
        <w:b/>
        <w:color w:val="FFFFFF" w:themeColor="background1"/>
        <w:sz w:val="20"/>
        <w:szCs w:val="20"/>
      </w:rPr>
      <w:t xml:space="preserve">  |   Guidelines for the Economic Evaluation of Vaccination Programs in Canada: Public Consultation</w:t>
    </w:r>
  </w:p>
  <w:p w14:paraId="37100F38" w14:textId="77777777" w:rsidR="006333C1" w:rsidRDefault="006333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34C9D" w14:textId="14773402" w:rsidR="006333C1" w:rsidRDefault="00FD5D11">
    <w:pPr>
      <w:pStyle w:val="Header"/>
    </w:pPr>
    <w:r>
      <w:rPr>
        <w:noProof/>
      </w:rPr>
      <w:pict w14:anchorId="691CE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3" o:spid="_x0000_s1042" type="#_x0000_t136" style="position:absolute;margin-left:0;margin-top:0;width:6in;height:172.8pt;z-index:-251649024;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ED4DF" w14:textId="1763E777" w:rsidR="006333C1" w:rsidRDefault="00FD5D11">
    <w:pPr>
      <w:pStyle w:val="Header"/>
    </w:pPr>
    <w:r>
      <w:rPr>
        <w:noProof/>
      </w:rPr>
      <w:pict w14:anchorId="203E7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7" o:spid="_x0000_s1046" type="#_x0000_t136" style="position:absolute;margin-left:0;margin-top:0;width:6in;height:172.8pt;z-index:-251640832;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5894A" w14:textId="37567469" w:rsidR="006333C1" w:rsidRPr="00986530" w:rsidRDefault="00FD5D11" w:rsidP="00986530">
    <w:pPr>
      <w:pStyle w:val="Header"/>
      <w:ind w:left="1200" w:hanging="480"/>
      <w:rPr>
        <w:b/>
        <w:color w:val="FFFFFF" w:themeColor="background1"/>
      </w:rPr>
    </w:pPr>
    <w:r>
      <w:rPr>
        <w:noProof/>
      </w:rPr>
      <w:pict w14:anchorId="2E0C6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8" o:spid="_x0000_s1047" type="#_x0000_t136" style="position:absolute;left:0;text-align:left;margin-left:0;margin-top:0;width:6in;height:172.8pt;z-index:-251638784;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r w:rsidR="006333C1">
      <w:rPr>
        <w:b/>
        <w:noProof/>
        <w:color w:val="DDDDDD"/>
        <w:sz w:val="20"/>
        <w:szCs w:val="20"/>
      </w:rPr>
      <mc:AlternateContent>
        <mc:Choice Requires="wps">
          <w:drawing>
            <wp:anchor distT="0" distB="0" distL="114300" distR="114300" simplePos="0" relativeHeight="251659264" behindDoc="1" locked="0" layoutInCell="1" allowOverlap="1" wp14:anchorId="0D6DF6D2" wp14:editId="4EA27C6D">
              <wp:simplePos x="0" y="0"/>
              <wp:positionH relativeFrom="margin">
                <wp:align>center</wp:align>
              </wp:positionH>
              <wp:positionV relativeFrom="paragraph">
                <wp:posOffset>-200552</wp:posOffset>
              </wp:positionV>
              <wp:extent cx="7099540" cy="552091"/>
              <wp:effectExtent l="0" t="0" r="25400" b="19685"/>
              <wp:wrapNone/>
              <wp:docPr id="5" name="Rectangle 5"/>
              <wp:cNvGraphicFramePr/>
              <a:graphic xmlns:a="http://schemas.openxmlformats.org/drawingml/2006/main">
                <a:graphicData uri="http://schemas.microsoft.com/office/word/2010/wordprocessingShape">
                  <wps:wsp>
                    <wps:cNvSpPr/>
                    <wps:spPr>
                      <a:xfrm>
                        <a:off x="0" y="0"/>
                        <a:ext cx="7099540" cy="5520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DFB91" id="Rectangle 5" o:spid="_x0000_s1026" style="position:absolute;margin-left:0;margin-top:-15.8pt;width:559pt;height:43.45pt;z-index:-25164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" fillcolor="black [3213]" strokecolor="black [3213]" strokeweight="2pt">
              <w10:wrap anchorx="margin"/>
            </v:rect>
          </w:pict>
        </mc:Fallback>
      </mc:AlternateContent>
    </w:r>
    <w:r w:rsidR="006333C1" w:rsidRPr="00986530">
      <w:rPr>
        <w:rStyle w:val="PageNumber"/>
        <w:b/>
        <w:color w:val="FFFFFF" w:themeColor="background1"/>
        <w:sz w:val="20"/>
        <w:szCs w:val="20"/>
      </w:rPr>
      <w:fldChar w:fldCharType="begin"/>
    </w:r>
    <w:r w:rsidR="006333C1" w:rsidRPr="00986530">
      <w:rPr>
        <w:rStyle w:val="PageNumber"/>
        <w:b/>
        <w:color w:val="FFFFFF" w:themeColor="background1"/>
        <w:sz w:val="20"/>
        <w:szCs w:val="20"/>
      </w:rPr>
      <w:instrText xml:space="preserve"> PAGE </w:instrText>
    </w:r>
    <w:r w:rsidR="006333C1" w:rsidRPr="00986530">
      <w:rPr>
        <w:rStyle w:val="PageNumber"/>
        <w:b/>
        <w:color w:val="FFFFFF" w:themeColor="background1"/>
        <w:sz w:val="20"/>
        <w:szCs w:val="20"/>
      </w:rPr>
      <w:fldChar w:fldCharType="separate"/>
    </w:r>
    <w:r>
      <w:rPr>
        <w:rStyle w:val="PageNumber"/>
        <w:b/>
        <w:noProof/>
        <w:color w:val="FFFFFF" w:themeColor="background1"/>
        <w:sz w:val="20"/>
        <w:szCs w:val="20"/>
      </w:rPr>
      <w:t>54</w:t>
    </w:r>
    <w:r w:rsidR="006333C1" w:rsidRPr="00986530">
      <w:rPr>
        <w:rStyle w:val="PageNumber"/>
        <w:b/>
        <w:color w:val="FFFFFF" w:themeColor="background1"/>
        <w:sz w:val="20"/>
        <w:szCs w:val="20"/>
      </w:rPr>
      <w:fldChar w:fldCharType="end"/>
    </w:r>
    <w:r w:rsidR="006333C1" w:rsidRPr="00986530">
      <w:rPr>
        <w:rStyle w:val="PageNumber"/>
        <w:b/>
        <w:color w:val="FFFFFF" w:themeColor="background1"/>
        <w:sz w:val="20"/>
        <w:szCs w:val="20"/>
      </w:rPr>
      <w:t xml:space="preserve">  |   Guidelines for the Economic Evaluation of Vaccination Programs in Canada: Public Consultation</w:t>
    </w:r>
  </w:p>
  <w:p w14:paraId="58609CD8" w14:textId="77777777" w:rsidR="006333C1" w:rsidRDefault="006333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30D6C" w14:textId="4EC25940" w:rsidR="006333C1" w:rsidRDefault="00FD5D11">
    <w:pPr>
      <w:pStyle w:val="Header"/>
    </w:pPr>
    <w:r>
      <w:rPr>
        <w:noProof/>
      </w:rPr>
      <w:pict w14:anchorId="68924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12256" o:spid="_x0000_s1045" type="#_x0000_t136" style="position:absolute;margin-left:0;margin-top:0;width:6in;height:172.8pt;z-index:-251642880;mso-position-horizontal:center;mso-position-horizontal-relative:margin;mso-position-vertical:center;mso-position-vertical-relative:margin" o:allowincell="f" fillcolor="silver" stroked="f">
          <v:fill opacity=".5"/>
          <v:textpath style="font-family:&quot;Helvetic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3833"/>
    <w:multiLevelType w:val="hybridMultilevel"/>
    <w:tmpl w:val="91805922"/>
    <w:lvl w:ilvl="0" w:tplc="F94A4F6E">
      <w:start w:val="1"/>
      <w:numFmt w:val="lowerRoman"/>
      <w:lvlText w:val="(%1)"/>
      <w:lvlJc w:val="left"/>
      <w:pPr>
        <w:ind w:left="1004" w:hanging="720"/>
      </w:pPr>
      <w:rPr>
        <w:rFonts w:hint="default"/>
        <w:i/>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B957E08"/>
    <w:multiLevelType w:val="hybridMultilevel"/>
    <w:tmpl w:val="90B2A3D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0BFA2C3E"/>
    <w:multiLevelType w:val="multilevel"/>
    <w:tmpl w:val="0CAC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EC72EE"/>
    <w:multiLevelType w:val="multilevel"/>
    <w:tmpl w:val="86A4AE86"/>
    <w:lvl w:ilvl="0">
      <w:start w:val="6"/>
      <w:numFmt w:val="decimal"/>
      <w:lvlText w:val="%1"/>
      <w:lvlJc w:val="left"/>
      <w:pPr>
        <w:ind w:left="1063" w:hanging="360"/>
      </w:pPr>
      <w:rPr>
        <w:rFonts w:hint="default"/>
      </w:rPr>
    </w:lvl>
    <w:lvl w:ilvl="1">
      <w:start w:val="1"/>
      <w:numFmt w:val="decimal"/>
      <w:isLgl/>
      <w:lvlText w:val="%1.%2"/>
      <w:lvlJc w:val="left"/>
      <w:pPr>
        <w:ind w:left="1063" w:hanging="360"/>
      </w:pPr>
      <w:rPr>
        <w:rFonts w:hint="default"/>
      </w:rPr>
    </w:lvl>
    <w:lvl w:ilvl="2">
      <w:start w:val="1"/>
      <w:numFmt w:val="decimal"/>
      <w:isLgl/>
      <w:lvlText w:val="%1.%2.%3"/>
      <w:lvlJc w:val="left"/>
      <w:pPr>
        <w:ind w:left="1423" w:hanging="720"/>
      </w:pPr>
      <w:rPr>
        <w:rFonts w:hint="default"/>
      </w:rPr>
    </w:lvl>
    <w:lvl w:ilvl="3">
      <w:start w:val="1"/>
      <w:numFmt w:val="decimal"/>
      <w:isLgl/>
      <w:lvlText w:val="%1.%2.%3.%4"/>
      <w:lvlJc w:val="left"/>
      <w:pPr>
        <w:ind w:left="1423"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783" w:hanging="1080"/>
      </w:pPr>
      <w:rPr>
        <w:rFonts w:hint="default"/>
      </w:rPr>
    </w:lvl>
    <w:lvl w:ilvl="6">
      <w:start w:val="1"/>
      <w:numFmt w:val="decimal"/>
      <w:isLgl/>
      <w:lvlText w:val="%1.%2.%3.%4.%5.%6.%7"/>
      <w:lvlJc w:val="left"/>
      <w:pPr>
        <w:ind w:left="2143" w:hanging="1440"/>
      </w:pPr>
      <w:rPr>
        <w:rFonts w:hint="default"/>
      </w:rPr>
    </w:lvl>
    <w:lvl w:ilvl="7">
      <w:start w:val="1"/>
      <w:numFmt w:val="decimal"/>
      <w:isLgl/>
      <w:lvlText w:val="%1.%2.%3.%4.%5.%6.%7.%8"/>
      <w:lvlJc w:val="left"/>
      <w:pPr>
        <w:ind w:left="2143" w:hanging="1440"/>
      </w:pPr>
      <w:rPr>
        <w:rFonts w:hint="default"/>
      </w:rPr>
    </w:lvl>
    <w:lvl w:ilvl="8">
      <w:start w:val="1"/>
      <w:numFmt w:val="decimal"/>
      <w:isLgl/>
      <w:lvlText w:val="%1.%2.%3.%4.%5.%6.%7.%8.%9"/>
      <w:lvlJc w:val="left"/>
      <w:pPr>
        <w:ind w:left="2503" w:hanging="1800"/>
      </w:pPr>
      <w:rPr>
        <w:rFonts w:hint="default"/>
      </w:rPr>
    </w:lvl>
  </w:abstractNum>
  <w:abstractNum w:abstractNumId="4" w15:restartNumberingAfterBreak="0">
    <w:nsid w:val="12E92644"/>
    <w:multiLevelType w:val="hybridMultilevel"/>
    <w:tmpl w:val="5F1071EC"/>
    <w:lvl w:ilvl="0" w:tplc="FCA049FA">
      <w:start w:val="3"/>
      <w:numFmt w:val="decimal"/>
      <w:lvlText w:val="%1."/>
      <w:lvlJc w:val="left"/>
      <w:pPr>
        <w:tabs>
          <w:tab w:val="num" w:pos="720"/>
        </w:tabs>
        <w:ind w:left="720" w:hanging="360"/>
      </w:pPr>
    </w:lvl>
    <w:lvl w:ilvl="1" w:tplc="4B402600" w:tentative="1">
      <w:start w:val="1"/>
      <w:numFmt w:val="decimal"/>
      <w:lvlText w:val="%2."/>
      <w:lvlJc w:val="left"/>
      <w:pPr>
        <w:tabs>
          <w:tab w:val="num" w:pos="1440"/>
        </w:tabs>
        <w:ind w:left="1440" w:hanging="360"/>
      </w:pPr>
    </w:lvl>
    <w:lvl w:ilvl="2" w:tplc="32D224AA" w:tentative="1">
      <w:start w:val="1"/>
      <w:numFmt w:val="decimal"/>
      <w:lvlText w:val="%3."/>
      <w:lvlJc w:val="left"/>
      <w:pPr>
        <w:tabs>
          <w:tab w:val="num" w:pos="2160"/>
        </w:tabs>
        <w:ind w:left="2160" w:hanging="360"/>
      </w:pPr>
    </w:lvl>
    <w:lvl w:ilvl="3" w:tplc="E5FEF066" w:tentative="1">
      <w:start w:val="1"/>
      <w:numFmt w:val="decimal"/>
      <w:lvlText w:val="%4."/>
      <w:lvlJc w:val="left"/>
      <w:pPr>
        <w:tabs>
          <w:tab w:val="num" w:pos="2880"/>
        </w:tabs>
        <w:ind w:left="2880" w:hanging="360"/>
      </w:pPr>
    </w:lvl>
    <w:lvl w:ilvl="4" w:tplc="36B2AA9A" w:tentative="1">
      <w:start w:val="1"/>
      <w:numFmt w:val="decimal"/>
      <w:lvlText w:val="%5."/>
      <w:lvlJc w:val="left"/>
      <w:pPr>
        <w:tabs>
          <w:tab w:val="num" w:pos="3600"/>
        </w:tabs>
        <w:ind w:left="3600" w:hanging="360"/>
      </w:pPr>
    </w:lvl>
    <w:lvl w:ilvl="5" w:tplc="4F803590" w:tentative="1">
      <w:start w:val="1"/>
      <w:numFmt w:val="decimal"/>
      <w:lvlText w:val="%6."/>
      <w:lvlJc w:val="left"/>
      <w:pPr>
        <w:tabs>
          <w:tab w:val="num" w:pos="4320"/>
        </w:tabs>
        <w:ind w:left="4320" w:hanging="360"/>
      </w:pPr>
    </w:lvl>
    <w:lvl w:ilvl="6" w:tplc="23FCE00E" w:tentative="1">
      <w:start w:val="1"/>
      <w:numFmt w:val="decimal"/>
      <w:lvlText w:val="%7."/>
      <w:lvlJc w:val="left"/>
      <w:pPr>
        <w:tabs>
          <w:tab w:val="num" w:pos="5040"/>
        </w:tabs>
        <w:ind w:left="5040" w:hanging="360"/>
      </w:pPr>
    </w:lvl>
    <w:lvl w:ilvl="7" w:tplc="2F008DFE" w:tentative="1">
      <w:start w:val="1"/>
      <w:numFmt w:val="decimal"/>
      <w:lvlText w:val="%8."/>
      <w:lvlJc w:val="left"/>
      <w:pPr>
        <w:tabs>
          <w:tab w:val="num" w:pos="5760"/>
        </w:tabs>
        <w:ind w:left="5760" w:hanging="360"/>
      </w:pPr>
    </w:lvl>
    <w:lvl w:ilvl="8" w:tplc="C4D24048" w:tentative="1">
      <w:start w:val="1"/>
      <w:numFmt w:val="decimal"/>
      <w:lvlText w:val="%9."/>
      <w:lvlJc w:val="left"/>
      <w:pPr>
        <w:tabs>
          <w:tab w:val="num" w:pos="6480"/>
        </w:tabs>
        <w:ind w:left="6480" w:hanging="360"/>
      </w:pPr>
    </w:lvl>
  </w:abstractNum>
  <w:abstractNum w:abstractNumId="5" w15:restartNumberingAfterBreak="0">
    <w:nsid w:val="14216718"/>
    <w:multiLevelType w:val="multilevel"/>
    <w:tmpl w:val="81BC94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811F4E"/>
    <w:multiLevelType w:val="multilevel"/>
    <w:tmpl w:val="4714246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8" w15:restartNumberingAfterBreak="0">
    <w:nsid w:val="212714D3"/>
    <w:multiLevelType w:val="hybridMultilevel"/>
    <w:tmpl w:val="0E60F4D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1A738D1"/>
    <w:multiLevelType w:val="multilevel"/>
    <w:tmpl w:val="C1AC9E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C055D0"/>
    <w:multiLevelType w:val="hybridMultilevel"/>
    <w:tmpl w:val="AC083CF0"/>
    <w:lvl w:ilvl="0" w:tplc="1009000F">
      <w:start w:val="4"/>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32F449C"/>
    <w:multiLevelType w:val="hybridMultilevel"/>
    <w:tmpl w:val="60A86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40F5D36"/>
    <w:multiLevelType w:val="hybridMultilevel"/>
    <w:tmpl w:val="B4326260"/>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BA5E32"/>
    <w:multiLevelType w:val="hybridMultilevel"/>
    <w:tmpl w:val="AFA624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7C96AD4"/>
    <w:multiLevelType w:val="hybridMultilevel"/>
    <w:tmpl w:val="3272AB3C"/>
    <w:lvl w:ilvl="0" w:tplc="B452553C">
      <w:start w:val="1"/>
      <w:numFmt w:val="decimal"/>
      <w:lvlText w:val="%1."/>
      <w:lvlJc w:val="left"/>
      <w:pPr>
        <w:ind w:left="-134" w:hanging="360"/>
      </w:pPr>
      <w:rPr>
        <w:rFonts w:hint="default"/>
      </w:rPr>
    </w:lvl>
    <w:lvl w:ilvl="1" w:tplc="10090019" w:tentative="1">
      <w:start w:val="1"/>
      <w:numFmt w:val="lowerLetter"/>
      <w:lvlText w:val="%2."/>
      <w:lvlJc w:val="left"/>
      <w:pPr>
        <w:ind w:left="586" w:hanging="360"/>
      </w:pPr>
    </w:lvl>
    <w:lvl w:ilvl="2" w:tplc="1009001B" w:tentative="1">
      <w:start w:val="1"/>
      <w:numFmt w:val="lowerRoman"/>
      <w:lvlText w:val="%3."/>
      <w:lvlJc w:val="right"/>
      <w:pPr>
        <w:ind w:left="1306" w:hanging="180"/>
      </w:pPr>
    </w:lvl>
    <w:lvl w:ilvl="3" w:tplc="1009000F" w:tentative="1">
      <w:start w:val="1"/>
      <w:numFmt w:val="decimal"/>
      <w:lvlText w:val="%4."/>
      <w:lvlJc w:val="left"/>
      <w:pPr>
        <w:ind w:left="2026" w:hanging="360"/>
      </w:pPr>
    </w:lvl>
    <w:lvl w:ilvl="4" w:tplc="10090019" w:tentative="1">
      <w:start w:val="1"/>
      <w:numFmt w:val="lowerLetter"/>
      <w:lvlText w:val="%5."/>
      <w:lvlJc w:val="left"/>
      <w:pPr>
        <w:ind w:left="2746" w:hanging="360"/>
      </w:pPr>
    </w:lvl>
    <w:lvl w:ilvl="5" w:tplc="1009001B" w:tentative="1">
      <w:start w:val="1"/>
      <w:numFmt w:val="lowerRoman"/>
      <w:lvlText w:val="%6."/>
      <w:lvlJc w:val="right"/>
      <w:pPr>
        <w:ind w:left="3466" w:hanging="180"/>
      </w:pPr>
    </w:lvl>
    <w:lvl w:ilvl="6" w:tplc="1009000F" w:tentative="1">
      <w:start w:val="1"/>
      <w:numFmt w:val="decimal"/>
      <w:lvlText w:val="%7."/>
      <w:lvlJc w:val="left"/>
      <w:pPr>
        <w:ind w:left="4186" w:hanging="360"/>
      </w:pPr>
    </w:lvl>
    <w:lvl w:ilvl="7" w:tplc="10090019" w:tentative="1">
      <w:start w:val="1"/>
      <w:numFmt w:val="lowerLetter"/>
      <w:lvlText w:val="%8."/>
      <w:lvlJc w:val="left"/>
      <w:pPr>
        <w:ind w:left="4906" w:hanging="360"/>
      </w:pPr>
    </w:lvl>
    <w:lvl w:ilvl="8" w:tplc="1009001B" w:tentative="1">
      <w:start w:val="1"/>
      <w:numFmt w:val="lowerRoman"/>
      <w:lvlText w:val="%9."/>
      <w:lvlJc w:val="right"/>
      <w:pPr>
        <w:ind w:left="5626" w:hanging="180"/>
      </w:pPr>
    </w:lvl>
  </w:abstractNum>
  <w:abstractNum w:abstractNumId="15" w15:restartNumberingAfterBreak="0">
    <w:nsid w:val="3C15221B"/>
    <w:multiLevelType w:val="hybridMultilevel"/>
    <w:tmpl w:val="1A08F65C"/>
    <w:lvl w:ilvl="0" w:tplc="B9962F06">
      <w:start w:val="1"/>
      <w:numFmt w:val="bullet"/>
      <w:lvlText w:val="•"/>
      <w:lvlJc w:val="left"/>
      <w:pPr>
        <w:tabs>
          <w:tab w:val="num" w:pos="720"/>
        </w:tabs>
        <w:ind w:left="720" w:hanging="360"/>
      </w:pPr>
      <w:rPr>
        <w:rFonts w:ascii="Arial" w:hAnsi="Arial" w:hint="default"/>
      </w:rPr>
    </w:lvl>
    <w:lvl w:ilvl="1" w:tplc="8252FC3A">
      <w:start w:val="171"/>
      <w:numFmt w:val="bullet"/>
      <w:lvlText w:val="•"/>
      <w:lvlJc w:val="left"/>
      <w:pPr>
        <w:tabs>
          <w:tab w:val="num" w:pos="1440"/>
        </w:tabs>
        <w:ind w:left="1440" w:hanging="360"/>
      </w:pPr>
      <w:rPr>
        <w:rFonts w:ascii="Arial" w:hAnsi="Arial" w:hint="default"/>
      </w:rPr>
    </w:lvl>
    <w:lvl w:ilvl="2" w:tplc="0444FB38" w:tentative="1">
      <w:start w:val="1"/>
      <w:numFmt w:val="bullet"/>
      <w:lvlText w:val="•"/>
      <w:lvlJc w:val="left"/>
      <w:pPr>
        <w:tabs>
          <w:tab w:val="num" w:pos="2160"/>
        </w:tabs>
        <w:ind w:left="2160" w:hanging="360"/>
      </w:pPr>
      <w:rPr>
        <w:rFonts w:ascii="Arial" w:hAnsi="Arial" w:hint="default"/>
      </w:rPr>
    </w:lvl>
    <w:lvl w:ilvl="3" w:tplc="55622B38" w:tentative="1">
      <w:start w:val="1"/>
      <w:numFmt w:val="bullet"/>
      <w:lvlText w:val="•"/>
      <w:lvlJc w:val="left"/>
      <w:pPr>
        <w:tabs>
          <w:tab w:val="num" w:pos="2880"/>
        </w:tabs>
        <w:ind w:left="2880" w:hanging="360"/>
      </w:pPr>
      <w:rPr>
        <w:rFonts w:ascii="Arial" w:hAnsi="Arial" w:hint="default"/>
      </w:rPr>
    </w:lvl>
    <w:lvl w:ilvl="4" w:tplc="89203340" w:tentative="1">
      <w:start w:val="1"/>
      <w:numFmt w:val="bullet"/>
      <w:lvlText w:val="•"/>
      <w:lvlJc w:val="left"/>
      <w:pPr>
        <w:tabs>
          <w:tab w:val="num" w:pos="3600"/>
        </w:tabs>
        <w:ind w:left="3600" w:hanging="360"/>
      </w:pPr>
      <w:rPr>
        <w:rFonts w:ascii="Arial" w:hAnsi="Arial" w:hint="default"/>
      </w:rPr>
    </w:lvl>
    <w:lvl w:ilvl="5" w:tplc="83F0FD28" w:tentative="1">
      <w:start w:val="1"/>
      <w:numFmt w:val="bullet"/>
      <w:lvlText w:val="•"/>
      <w:lvlJc w:val="left"/>
      <w:pPr>
        <w:tabs>
          <w:tab w:val="num" w:pos="4320"/>
        </w:tabs>
        <w:ind w:left="4320" w:hanging="360"/>
      </w:pPr>
      <w:rPr>
        <w:rFonts w:ascii="Arial" w:hAnsi="Arial" w:hint="default"/>
      </w:rPr>
    </w:lvl>
    <w:lvl w:ilvl="6" w:tplc="B100F84C" w:tentative="1">
      <w:start w:val="1"/>
      <w:numFmt w:val="bullet"/>
      <w:lvlText w:val="•"/>
      <w:lvlJc w:val="left"/>
      <w:pPr>
        <w:tabs>
          <w:tab w:val="num" w:pos="5040"/>
        </w:tabs>
        <w:ind w:left="5040" w:hanging="360"/>
      </w:pPr>
      <w:rPr>
        <w:rFonts w:ascii="Arial" w:hAnsi="Arial" w:hint="default"/>
      </w:rPr>
    </w:lvl>
    <w:lvl w:ilvl="7" w:tplc="439AFB32" w:tentative="1">
      <w:start w:val="1"/>
      <w:numFmt w:val="bullet"/>
      <w:lvlText w:val="•"/>
      <w:lvlJc w:val="left"/>
      <w:pPr>
        <w:tabs>
          <w:tab w:val="num" w:pos="5760"/>
        </w:tabs>
        <w:ind w:left="5760" w:hanging="360"/>
      </w:pPr>
      <w:rPr>
        <w:rFonts w:ascii="Arial" w:hAnsi="Arial" w:hint="default"/>
      </w:rPr>
    </w:lvl>
    <w:lvl w:ilvl="8" w:tplc="5456DB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172D69"/>
    <w:multiLevelType w:val="hybridMultilevel"/>
    <w:tmpl w:val="487E7332"/>
    <w:lvl w:ilvl="0" w:tplc="1009000F">
      <w:start w:val="4"/>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AD635D1"/>
    <w:multiLevelType w:val="hybridMultilevel"/>
    <w:tmpl w:val="CF1E7160"/>
    <w:lvl w:ilvl="0" w:tplc="CCFA2250">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4BA121E2"/>
    <w:multiLevelType w:val="hybridMultilevel"/>
    <w:tmpl w:val="6486E2D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4FAC3EEB"/>
    <w:multiLevelType w:val="multilevel"/>
    <w:tmpl w:val="D75E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BE03D6"/>
    <w:multiLevelType w:val="multilevel"/>
    <w:tmpl w:val="AF7A85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F82F45"/>
    <w:multiLevelType w:val="multilevel"/>
    <w:tmpl w:val="4002DBE2"/>
    <w:lvl w:ilvl="0">
      <w:start w:val="1"/>
      <w:numFmt w:val="decimal"/>
      <w:lvlText w:val="%1."/>
      <w:lvlJc w:val="left"/>
      <w:pPr>
        <w:ind w:left="360" w:hanging="360"/>
      </w:pPr>
      <w:rPr>
        <w:rFonts w:ascii="Helvetica" w:eastAsia="Times New Roman" w:hAnsi="Helvetica" w:cs="Arial"/>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9D87A70"/>
    <w:multiLevelType w:val="hybridMultilevel"/>
    <w:tmpl w:val="75363878"/>
    <w:lvl w:ilvl="0" w:tplc="927C145C">
      <w:start w:val="1"/>
      <w:numFmt w:val="lowerRoman"/>
      <w:lvlText w:val="(%1)"/>
      <w:lvlJc w:val="left"/>
      <w:pPr>
        <w:ind w:left="720" w:hanging="720"/>
      </w:pPr>
      <w:rPr>
        <w:rFonts w:hint="default"/>
        <w:i/>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611B1653"/>
    <w:multiLevelType w:val="multilevel"/>
    <w:tmpl w:val="5A92146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4771BE"/>
    <w:multiLevelType w:val="multilevel"/>
    <w:tmpl w:val="CA8A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DF1E14"/>
    <w:multiLevelType w:val="hybridMultilevel"/>
    <w:tmpl w:val="E6BA34B4"/>
    <w:lvl w:ilvl="0" w:tplc="839A4E9A">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690A66C9"/>
    <w:multiLevelType w:val="hybridMultilevel"/>
    <w:tmpl w:val="CF9ABE08"/>
    <w:lvl w:ilvl="0" w:tplc="B35C495A">
      <w:start w:val="2"/>
      <w:numFmt w:val="decimal"/>
      <w:lvlText w:val="%1."/>
      <w:lvlJc w:val="left"/>
      <w:pPr>
        <w:tabs>
          <w:tab w:val="num" w:pos="720"/>
        </w:tabs>
        <w:ind w:left="720" w:hanging="360"/>
      </w:pPr>
    </w:lvl>
    <w:lvl w:ilvl="1" w:tplc="8E36273A" w:tentative="1">
      <w:start w:val="1"/>
      <w:numFmt w:val="decimal"/>
      <w:lvlText w:val="%2."/>
      <w:lvlJc w:val="left"/>
      <w:pPr>
        <w:tabs>
          <w:tab w:val="num" w:pos="1440"/>
        </w:tabs>
        <w:ind w:left="1440" w:hanging="360"/>
      </w:pPr>
    </w:lvl>
    <w:lvl w:ilvl="2" w:tplc="2DCA112C" w:tentative="1">
      <w:start w:val="1"/>
      <w:numFmt w:val="decimal"/>
      <w:lvlText w:val="%3."/>
      <w:lvlJc w:val="left"/>
      <w:pPr>
        <w:tabs>
          <w:tab w:val="num" w:pos="2160"/>
        </w:tabs>
        <w:ind w:left="2160" w:hanging="360"/>
      </w:pPr>
    </w:lvl>
    <w:lvl w:ilvl="3" w:tplc="031487EE" w:tentative="1">
      <w:start w:val="1"/>
      <w:numFmt w:val="decimal"/>
      <w:lvlText w:val="%4."/>
      <w:lvlJc w:val="left"/>
      <w:pPr>
        <w:tabs>
          <w:tab w:val="num" w:pos="2880"/>
        </w:tabs>
        <w:ind w:left="2880" w:hanging="360"/>
      </w:pPr>
    </w:lvl>
    <w:lvl w:ilvl="4" w:tplc="180A80D6" w:tentative="1">
      <w:start w:val="1"/>
      <w:numFmt w:val="decimal"/>
      <w:lvlText w:val="%5."/>
      <w:lvlJc w:val="left"/>
      <w:pPr>
        <w:tabs>
          <w:tab w:val="num" w:pos="3600"/>
        </w:tabs>
        <w:ind w:left="3600" w:hanging="360"/>
      </w:pPr>
    </w:lvl>
    <w:lvl w:ilvl="5" w:tplc="0BDC4210" w:tentative="1">
      <w:start w:val="1"/>
      <w:numFmt w:val="decimal"/>
      <w:lvlText w:val="%6."/>
      <w:lvlJc w:val="left"/>
      <w:pPr>
        <w:tabs>
          <w:tab w:val="num" w:pos="4320"/>
        </w:tabs>
        <w:ind w:left="4320" w:hanging="360"/>
      </w:pPr>
    </w:lvl>
    <w:lvl w:ilvl="6" w:tplc="BC3617FC" w:tentative="1">
      <w:start w:val="1"/>
      <w:numFmt w:val="decimal"/>
      <w:lvlText w:val="%7."/>
      <w:lvlJc w:val="left"/>
      <w:pPr>
        <w:tabs>
          <w:tab w:val="num" w:pos="5040"/>
        </w:tabs>
        <w:ind w:left="5040" w:hanging="360"/>
      </w:pPr>
    </w:lvl>
    <w:lvl w:ilvl="7" w:tplc="80408E3A" w:tentative="1">
      <w:start w:val="1"/>
      <w:numFmt w:val="decimal"/>
      <w:lvlText w:val="%8."/>
      <w:lvlJc w:val="left"/>
      <w:pPr>
        <w:tabs>
          <w:tab w:val="num" w:pos="5760"/>
        </w:tabs>
        <w:ind w:left="5760" w:hanging="360"/>
      </w:pPr>
    </w:lvl>
    <w:lvl w:ilvl="8" w:tplc="B6987400" w:tentative="1">
      <w:start w:val="1"/>
      <w:numFmt w:val="decimal"/>
      <w:lvlText w:val="%9."/>
      <w:lvlJc w:val="left"/>
      <w:pPr>
        <w:tabs>
          <w:tab w:val="num" w:pos="6480"/>
        </w:tabs>
        <w:ind w:left="6480" w:hanging="360"/>
      </w:pPr>
    </w:lvl>
  </w:abstractNum>
  <w:abstractNum w:abstractNumId="27" w15:restartNumberingAfterBreak="0">
    <w:nsid w:val="6C380105"/>
    <w:multiLevelType w:val="hybridMultilevel"/>
    <w:tmpl w:val="EEC6CB8C"/>
    <w:lvl w:ilvl="0" w:tplc="1009000F">
      <w:start w:val="5"/>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36E1437"/>
    <w:multiLevelType w:val="hybridMultilevel"/>
    <w:tmpl w:val="36164786"/>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0" w15:restartNumberingAfterBreak="0">
    <w:nsid w:val="7F4548AB"/>
    <w:multiLevelType w:val="hybridMultilevel"/>
    <w:tmpl w:val="AEF0D232"/>
    <w:lvl w:ilvl="0" w:tplc="1009000F">
      <w:start w:val="7"/>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29"/>
  </w:num>
  <w:num w:numId="3">
    <w:abstractNumId w:val="24"/>
  </w:num>
  <w:num w:numId="4">
    <w:abstractNumId w:val="19"/>
  </w:num>
  <w:num w:numId="5">
    <w:abstractNumId w:val="14"/>
  </w:num>
  <w:num w:numId="6">
    <w:abstractNumId w:val="17"/>
  </w:num>
  <w:num w:numId="7">
    <w:abstractNumId w:val="0"/>
  </w:num>
  <w:num w:numId="8">
    <w:abstractNumId w:val="25"/>
  </w:num>
  <w:num w:numId="9">
    <w:abstractNumId w:val="22"/>
  </w:num>
  <w:num w:numId="10">
    <w:abstractNumId w:val="15"/>
  </w:num>
  <w:num w:numId="11">
    <w:abstractNumId w:val="21"/>
  </w:num>
  <w:num w:numId="12">
    <w:abstractNumId w:val="21"/>
    <w:lvlOverride w:ilvl="0">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
  </w:num>
  <w:num w:numId="16">
    <w:abstractNumId w:val="20"/>
  </w:num>
  <w:num w:numId="17">
    <w:abstractNumId w:val="6"/>
  </w:num>
  <w:num w:numId="18">
    <w:abstractNumId w:val="10"/>
  </w:num>
  <w:num w:numId="19">
    <w:abstractNumId w:val="16"/>
  </w:num>
  <w:num w:numId="20">
    <w:abstractNumId w:val="27"/>
  </w:num>
  <w:num w:numId="21">
    <w:abstractNumId w:val="28"/>
  </w:num>
  <w:num w:numId="22">
    <w:abstractNumId w:val="12"/>
  </w:num>
  <w:num w:numId="23">
    <w:abstractNumId w:val="9"/>
  </w:num>
  <w:num w:numId="24">
    <w:abstractNumId w:val="30"/>
  </w:num>
  <w:num w:numId="25">
    <w:abstractNumId w:val="23"/>
  </w:num>
  <w:num w:numId="26">
    <w:abstractNumId w:val="5"/>
  </w:num>
  <w:num w:numId="27">
    <w:abstractNumId w:val="3"/>
  </w:num>
  <w:num w:numId="28">
    <w:abstractNumId w:val="1"/>
  </w:num>
  <w:num w:numId="29">
    <w:abstractNumId w:val="11"/>
  </w:num>
  <w:num w:numId="30">
    <w:abstractNumId w:val="18"/>
  </w:num>
  <w:num w:numId="31">
    <w:abstractNumId w:val="26"/>
  </w:num>
  <w:num w:numId="3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proofState w:spelling="clean" w:grammar="clean"/>
  <w:defaultTabStop w:val="720"/>
  <w:characterSpacingControl w:val="doNotCompress"/>
  <w:hdrShapeDefaults>
    <o:shapedefaults v:ext="edit" spidmax="2050" style="mso-position-vertical-relative:page"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niform Requirements&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0vwpf2bs5zrbeepxaxa2ptpwapsff02pt5&quot;&gt;NACI Economic Evaluation Guidelines 2021-11-09&lt;record-ids&gt;&lt;item&gt;309&lt;/item&gt;&lt;/record-ids&gt;&lt;/item&gt;&lt;/Libraries&gt;"/>
  </w:docVars>
  <w:rsids>
    <w:rsidRoot w:val="00710CF6"/>
    <w:rsid w:val="0000113C"/>
    <w:rsid w:val="0000121C"/>
    <w:rsid w:val="000014F8"/>
    <w:rsid w:val="0000172D"/>
    <w:rsid w:val="000020FC"/>
    <w:rsid w:val="000023C3"/>
    <w:rsid w:val="00002B3F"/>
    <w:rsid w:val="000030AD"/>
    <w:rsid w:val="000034AC"/>
    <w:rsid w:val="00003E13"/>
    <w:rsid w:val="00003F0D"/>
    <w:rsid w:val="00004628"/>
    <w:rsid w:val="00004BD8"/>
    <w:rsid w:val="0000507C"/>
    <w:rsid w:val="00005958"/>
    <w:rsid w:val="00005B95"/>
    <w:rsid w:val="0000686C"/>
    <w:rsid w:val="00006C04"/>
    <w:rsid w:val="00007917"/>
    <w:rsid w:val="000120A9"/>
    <w:rsid w:val="0001299F"/>
    <w:rsid w:val="00012DDC"/>
    <w:rsid w:val="00012F8B"/>
    <w:rsid w:val="0001393C"/>
    <w:rsid w:val="00013CC4"/>
    <w:rsid w:val="00013F07"/>
    <w:rsid w:val="0001509A"/>
    <w:rsid w:val="000150EA"/>
    <w:rsid w:val="00017C95"/>
    <w:rsid w:val="000208F2"/>
    <w:rsid w:val="0002096B"/>
    <w:rsid w:val="00023B93"/>
    <w:rsid w:val="00023E1E"/>
    <w:rsid w:val="000241D4"/>
    <w:rsid w:val="00024F29"/>
    <w:rsid w:val="00024F7E"/>
    <w:rsid w:val="00025484"/>
    <w:rsid w:val="00025523"/>
    <w:rsid w:val="0002553D"/>
    <w:rsid w:val="00025B83"/>
    <w:rsid w:val="0002648D"/>
    <w:rsid w:val="000264DC"/>
    <w:rsid w:val="00026922"/>
    <w:rsid w:val="00026CA3"/>
    <w:rsid w:val="00026D16"/>
    <w:rsid w:val="0003004B"/>
    <w:rsid w:val="00030293"/>
    <w:rsid w:val="0003242C"/>
    <w:rsid w:val="00032681"/>
    <w:rsid w:val="00032856"/>
    <w:rsid w:val="00032AC9"/>
    <w:rsid w:val="00032C36"/>
    <w:rsid w:val="00033842"/>
    <w:rsid w:val="000359B1"/>
    <w:rsid w:val="000359F3"/>
    <w:rsid w:val="00035EB9"/>
    <w:rsid w:val="000369E3"/>
    <w:rsid w:val="00037396"/>
    <w:rsid w:val="000403C1"/>
    <w:rsid w:val="00040460"/>
    <w:rsid w:val="0004190C"/>
    <w:rsid w:val="00041A1C"/>
    <w:rsid w:val="00042478"/>
    <w:rsid w:val="00042497"/>
    <w:rsid w:val="00042A77"/>
    <w:rsid w:val="00044C92"/>
    <w:rsid w:val="00045AE1"/>
    <w:rsid w:val="00045D53"/>
    <w:rsid w:val="000465C5"/>
    <w:rsid w:val="00047C80"/>
    <w:rsid w:val="00047E79"/>
    <w:rsid w:val="00047FFD"/>
    <w:rsid w:val="000500AC"/>
    <w:rsid w:val="00050330"/>
    <w:rsid w:val="000503E6"/>
    <w:rsid w:val="00050F30"/>
    <w:rsid w:val="0005113D"/>
    <w:rsid w:val="0005130F"/>
    <w:rsid w:val="0005269C"/>
    <w:rsid w:val="00054524"/>
    <w:rsid w:val="00054E41"/>
    <w:rsid w:val="000551B3"/>
    <w:rsid w:val="000555A0"/>
    <w:rsid w:val="00055928"/>
    <w:rsid w:val="00055D5E"/>
    <w:rsid w:val="00057838"/>
    <w:rsid w:val="00057F2A"/>
    <w:rsid w:val="00060011"/>
    <w:rsid w:val="00060088"/>
    <w:rsid w:val="0006099A"/>
    <w:rsid w:val="00064DF1"/>
    <w:rsid w:val="000656EC"/>
    <w:rsid w:val="00065FF0"/>
    <w:rsid w:val="000669DD"/>
    <w:rsid w:val="000675A0"/>
    <w:rsid w:val="00067D19"/>
    <w:rsid w:val="00072159"/>
    <w:rsid w:val="000726B0"/>
    <w:rsid w:val="00072A7D"/>
    <w:rsid w:val="0007406E"/>
    <w:rsid w:val="000766D7"/>
    <w:rsid w:val="00076902"/>
    <w:rsid w:val="000810C7"/>
    <w:rsid w:val="000811CA"/>
    <w:rsid w:val="00081691"/>
    <w:rsid w:val="00081B35"/>
    <w:rsid w:val="00082EAA"/>
    <w:rsid w:val="00083B0F"/>
    <w:rsid w:val="000844B5"/>
    <w:rsid w:val="00085759"/>
    <w:rsid w:val="0008575B"/>
    <w:rsid w:val="00085B4D"/>
    <w:rsid w:val="000865C8"/>
    <w:rsid w:val="00086817"/>
    <w:rsid w:val="000878AA"/>
    <w:rsid w:val="000878FC"/>
    <w:rsid w:val="00087F14"/>
    <w:rsid w:val="000902E1"/>
    <w:rsid w:val="00090DC4"/>
    <w:rsid w:val="00090F67"/>
    <w:rsid w:val="00091DBA"/>
    <w:rsid w:val="00092A66"/>
    <w:rsid w:val="000934D8"/>
    <w:rsid w:val="00095111"/>
    <w:rsid w:val="00095672"/>
    <w:rsid w:val="00096604"/>
    <w:rsid w:val="000A039D"/>
    <w:rsid w:val="000A0958"/>
    <w:rsid w:val="000A0B06"/>
    <w:rsid w:val="000A1202"/>
    <w:rsid w:val="000A1219"/>
    <w:rsid w:val="000A21B3"/>
    <w:rsid w:val="000A2F21"/>
    <w:rsid w:val="000A314C"/>
    <w:rsid w:val="000A3174"/>
    <w:rsid w:val="000A362B"/>
    <w:rsid w:val="000A426D"/>
    <w:rsid w:val="000A54C6"/>
    <w:rsid w:val="000A569E"/>
    <w:rsid w:val="000A6FD2"/>
    <w:rsid w:val="000A77AC"/>
    <w:rsid w:val="000B0923"/>
    <w:rsid w:val="000B0A2F"/>
    <w:rsid w:val="000B194D"/>
    <w:rsid w:val="000B1E3A"/>
    <w:rsid w:val="000B2196"/>
    <w:rsid w:val="000B3C86"/>
    <w:rsid w:val="000B46E4"/>
    <w:rsid w:val="000B49F3"/>
    <w:rsid w:val="000B4A08"/>
    <w:rsid w:val="000B541A"/>
    <w:rsid w:val="000B55EC"/>
    <w:rsid w:val="000B5881"/>
    <w:rsid w:val="000B65AB"/>
    <w:rsid w:val="000B78D7"/>
    <w:rsid w:val="000B7B6A"/>
    <w:rsid w:val="000C0800"/>
    <w:rsid w:val="000C0AE7"/>
    <w:rsid w:val="000C0B7A"/>
    <w:rsid w:val="000C15C0"/>
    <w:rsid w:val="000C1CC2"/>
    <w:rsid w:val="000C38F6"/>
    <w:rsid w:val="000C4776"/>
    <w:rsid w:val="000C5225"/>
    <w:rsid w:val="000C7D04"/>
    <w:rsid w:val="000D093E"/>
    <w:rsid w:val="000D1A8A"/>
    <w:rsid w:val="000D2BCC"/>
    <w:rsid w:val="000D2E5C"/>
    <w:rsid w:val="000D409A"/>
    <w:rsid w:val="000D41AC"/>
    <w:rsid w:val="000D43D9"/>
    <w:rsid w:val="000D46D1"/>
    <w:rsid w:val="000D68AF"/>
    <w:rsid w:val="000D6BB3"/>
    <w:rsid w:val="000D7A93"/>
    <w:rsid w:val="000E1800"/>
    <w:rsid w:val="000E191B"/>
    <w:rsid w:val="000E1963"/>
    <w:rsid w:val="000E2136"/>
    <w:rsid w:val="000E254D"/>
    <w:rsid w:val="000E2633"/>
    <w:rsid w:val="000E2A80"/>
    <w:rsid w:val="000E2C94"/>
    <w:rsid w:val="000E3FA5"/>
    <w:rsid w:val="000E484E"/>
    <w:rsid w:val="000E5587"/>
    <w:rsid w:val="000F0094"/>
    <w:rsid w:val="000F063B"/>
    <w:rsid w:val="000F085B"/>
    <w:rsid w:val="000F1F94"/>
    <w:rsid w:val="000F21ED"/>
    <w:rsid w:val="000F3905"/>
    <w:rsid w:val="000F3A6C"/>
    <w:rsid w:val="000F3D60"/>
    <w:rsid w:val="000F549F"/>
    <w:rsid w:val="000F58AA"/>
    <w:rsid w:val="000F5CD4"/>
    <w:rsid w:val="000F5E93"/>
    <w:rsid w:val="000F6444"/>
    <w:rsid w:val="000F6846"/>
    <w:rsid w:val="000F71F7"/>
    <w:rsid w:val="000F7E94"/>
    <w:rsid w:val="00100552"/>
    <w:rsid w:val="00101DA8"/>
    <w:rsid w:val="001022E2"/>
    <w:rsid w:val="001024FE"/>
    <w:rsid w:val="00102829"/>
    <w:rsid w:val="001029DD"/>
    <w:rsid w:val="00102D17"/>
    <w:rsid w:val="00103638"/>
    <w:rsid w:val="0010372F"/>
    <w:rsid w:val="00104ED9"/>
    <w:rsid w:val="00105549"/>
    <w:rsid w:val="00105F36"/>
    <w:rsid w:val="00107393"/>
    <w:rsid w:val="00110D41"/>
    <w:rsid w:val="001137DF"/>
    <w:rsid w:val="00113EC0"/>
    <w:rsid w:val="00114810"/>
    <w:rsid w:val="00114FB4"/>
    <w:rsid w:val="00115DB5"/>
    <w:rsid w:val="001167B1"/>
    <w:rsid w:val="0011689A"/>
    <w:rsid w:val="00116B11"/>
    <w:rsid w:val="0011766D"/>
    <w:rsid w:val="0012176C"/>
    <w:rsid w:val="001218AE"/>
    <w:rsid w:val="00121A29"/>
    <w:rsid w:val="001250FC"/>
    <w:rsid w:val="00125351"/>
    <w:rsid w:val="00125872"/>
    <w:rsid w:val="00125CF2"/>
    <w:rsid w:val="0012655E"/>
    <w:rsid w:val="001277C1"/>
    <w:rsid w:val="00127E96"/>
    <w:rsid w:val="00130183"/>
    <w:rsid w:val="00130E4A"/>
    <w:rsid w:val="0013130D"/>
    <w:rsid w:val="00132804"/>
    <w:rsid w:val="001331E9"/>
    <w:rsid w:val="00133617"/>
    <w:rsid w:val="001363B9"/>
    <w:rsid w:val="001379F0"/>
    <w:rsid w:val="0014097E"/>
    <w:rsid w:val="00140DF2"/>
    <w:rsid w:val="00142911"/>
    <w:rsid w:val="00142BB7"/>
    <w:rsid w:val="00142C38"/>
    <w:rsid w:val="00144732"/>
    <w:rsid w:val="0014480E"/>
    <w:rsid w:val="00144E3A"/>
    <w:rsid w:val="00145780"/>
    <w:rsid w:val="00145A2A"/>
    <w:rsid w:val="00145F21"/>
    <w:rsid w:val="00146E74"/>
    <w:rsid w:val="00147210"/>
    <w:rsid w:val="00147277"/>
    <w:rsid w:val="00147B31"/>
    <w:rsid w:val="00147D2F"/>
    <w:rsid w:val="00151290"/>
    <w:rsid w:val="00151797"/>
    <w:rsid w:val="00151AF3"/>
    <w:rsid w:val="00151FDB"/>
    <w:rsid w:val="00152781"/>
    <w:rsid w:val="0015331C"/>
    <w:rsid w:val="0015439D"/>
    <w:rsid w:val="00154A4E"/>
    <w:rsid w:val="001551DC"/>
    <w:rsid w:val="001556BE"/>
    <w:rsid w:val="00156EAA"/>
    <w:rsid w:val="00157C47"/>
    <w:rsid w:val="0016011A"/>
    <w:rsid w:val="001606DC"/>
    <w:rsid w:val="00161DFC"/>
    <w:rsid w:val="001622D4"/>
    <w:rsid w:val="00162FE6"/>
    <w:rsid w:val="0016359B"/>
    <w:rsid w:val="001635E5"/>
    <w:rsid w:val="00163FBA"/>
    <w:rsid w:val="00163FD3"/>
    <w:rsid w:val="00165CA9"/>
    <w:rsid w:val="00166518"/>
    <w:rsid w:val="0016669C"/>
    <w:rsid w:val="00166DED"/>
    <w:rsid w:val="00167968"/>
    <w:rsid w:val="0017017F"/>
    <w:rsid w:val="00170D54"/>
    <w:rsid w:val="001711A8"/>
    <w:rsid w:val="00171700"/>
    <w:rsid w:val="001717A1"/>
    <w:rsid w:val="0017197A"/>
    <w:rsid w:val="00172277"/>
    <w:rsid w:val="001731D3"/>
    <w:rsid w:val="001745B9"/>
    <w:rsid w:val="00175C3A"/>
    <w:rsid w:val="001761D7"/>
    <w:rsid w:val="00176E2C"/>
    <w:rsid w:val="001771A7"/>
    <w:rsid w:val="001771C9"/>
    <w:rsid w:val="00177586"/>
    <w:rsid w:val="00177C21"/>
    <w:rsid w:val="00180A05"/>
    <w:rsid w:val="00180A08"/>
    <w:rsid w:val="00181537"/>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323"/>
    <w:rsid w:val="001A2764"/>
    <w:rsid w:val="001A3595"/>
    <w:rsid w:val="001A38DD"/>
    <w:rsid w:val="001A3FAF"/>
    <w:rsid w:val="001A53B1"/>
    <w:rsid w:val="001A5DB4"/>
    <w:rsid w:val="001A6757"/>
    <w:rsid w:val="001A7150"/>
    <w:rsid w:val="001A75D8"/>
    <w:rsid w:val="001A7927"/>
    <w:rsid w:val="001B005C"/>
    <w:rsid w:val="001B12BF"/>
    <w:rsid w:val="001B507A"/>
    <w:rsid w:val="001B7A28"/>
    <w:rsid w:val="001C02C3"/>
    <w:rsid w:val="001C1CCB"/>
    <w:rsid w:val="001C1DC8"/>
    <w:rsid w:val="001C21C3"/>
    <w:rsid w:val="001C2F1F"/>
    <w:rsid w:val="001C43E1"/>
    <w:rsid w:val="001C4CD4"/>
    <w:rsid w:val="001C5AD0"/>
    <w:rsid w:val="001C636B"/>
    <w:rsid w:val="001C661F"/>
    <w:rsid w:val="001C7406"/>
    <w:rsid w:val="001C7DD4"/>
    <w:rsid w:val="001D0D63"/>
    <w:rsid w:val="001D22EC"/>
    <w:rsid w:val="001D26C2"/>
    <w:rsid w:val="001D2F5F"/>
    <w:rsid w:val="001D30F1"/>
    <w:rsid w:val="001D38AF"/>
    <w:rsid w:val="001D3C47"/>
    <w:rsid w:val="001D3D35"/>
    <w:rsid w:val="001D402D"/>
    <w:rsid w:val="001D42FB"/>
    <w:rsid w:val="001D4D70"/>
    <w:rsid w:val="001D57EB"/>
    <w:rsid w:val="001D6175"/>
    <w:rsid w:val="001D6495"/>
    <w:rsid w:val="001D6A54"/>
    <w:rsid w:val="001D6C00"/>
    <w:rsid w:val="001D6FEB"/>
    <w:rsid w:val="001E1276"/>
    <w:rsid w:val="001E1C8A"/>
    <w:rsid w:val="001E1F0B"/>
    <w:rsid w:val="001E3A8D"/>
    <w:rsid w:val="001E50B2"/>
    <w:rsid w:val="001E56BD"/>
    <w:rsid w:val="001E5C1E"/>
    <w:rsid w:val="001E6BF5"/>
    <w:rsid w:val="001E6BF6"/>
    <w:rsid w:val="001E7357"/>
    <w:rsid w:val="001E741E"/>
    <w:rsid w:val="001F05F3"/>
    <w:rsid w:val="001F13DF"/>
    <w:rsid w:val="001F1430"/>
    <w:rsid w:val="001F1771"/>
    <w:rsid w:val="001F267D"/>
    <w:rsid w:val="001F29DC"/>
    <w:rsid w:val="001F2AED"/>
    <w:rsid w:val="001F485D"/>
    <w:rsid w:val="001F4F19"/>
    <w:rsid w:val="001F51EB"/>
    <w:rsid w:val="001F72E2"/>
    <w:rsid w:val="00200469"/>
    <w:rsid w:val="002007A9"/>
    <w:rsid w:val="00201AE4"/>
    <w:rsid w:val="00202DA8"/>
    <w:rsid w:val="00204C14"/>
    <w:rsid w:val="00204EC9"/>
    <w:rsid w:val="00205A28"/>
    <w:rsid w:val="00205A37"/>
    <w:rsid w:val="00205AFF"/>
    <w:rsid w:val="00205BAD"/>
    <w:rsid w:val="00205BE7"/>
    <w:rsid w:val="00205F4D"/>
    <w:rsid w:val="0020622D"/>
    <w:rsid w:val="0020713C"/>
    <w:rsid w:val="002123BA"/>
    <w:rsid w:val="00212591"/>
    <w:rsid w:val="00213A5E"/>
    <w:rsid w:val="00214459"/>
    <w:rsid w:val="00215483"/>
    <w:rsid w:val="00215488"/>
    <w:rsid w:val="002159EC"/>
    <w:rsid w:val="00215B17"/>
    <w:rsid w:val="0021716C"/>
    <w:rsid w:val="0021787B"/>
    <w:rsid w:val="00220049"/>
    <w:rsid w:val="002201C6"/>
    <w:rsid w:val="00220324"/>
    <w:rsid w:val="00220B05"/>
    <w:rsid w:val="00220DF8"/>
    <w:rsid w:val="0022173F"/>
    <w:rsid w:val="0022176C"/>
    <w:rsid w:val="002223DB"/>
    <w:rsid w:val="00223C06"/>
    <w:rsid w:val="00223F5F"/>
    <w:rsid w:val="002240EA"/>
    <w:rsid w:val="002247CB"/>
    <w:rsid w:val="002251D5"/>
    <w:rsid w:val="0022678D"/>
    <w:rsid w:val="00227D85"/>
    <w:rsid w:val="0023025D"/>
    <w:rsid w:val="00230506"/>
    <w:rsid w:val="00231A3E"/>
    <w:rsid w:val="00232667"/>
    <w:rsid w:val="00232A05"/>
    <w:rsid w:val="002335E4"/>
    <w:rsid w:val="0023567E"/>
    <w:rsid w:val="00235D1E"/>
    <w:rsid w:val="00236B4A"/>
    <w:rsid w:val="00237E52"/>
    <w:rsid w:val="00241AEE"/>
    <w:rsid w:val="00242775"/>
    <w:rsid w:val="00242B09"/>
    <w:rsid w:val="002446F0"/>
    <w:rsid w:val="00245B84"/>
    <w:rsid w:val="00245CC8"/>
    <w:rsid w:val="00246C11"/>
    <w:rsid w:val="002508BE"/>
    <w:rsid w:val="00251136"/>
    <w:rsid w:val="00251E99"/>
    <w:rsid w:val="00252287"/>
    <w:rsid w:val="00252808"/>
    <w:rsid w:val="00252BE1"/>
    <w:rsid w:val="00253A4F"/>
    <w:rsid w:val="00254326"/>
    <w:rsid w:val="0025445F"/>
    <w:rsid w:val="002546D1"/>
    <w:rsid w:val="00255009"/>
    <w:rsid w:val="0025562B"/>
    <w:rsid w:val="00260060"/>
    <w:rsid w:val="00261F81"/>
    <w:rsid w:val="002626D6"/>
    <w:rsid w:val="00262CA3"/>
    <w:rsid w:val="002634C0"/>
    <w:rsid w:val="00264F17"/>
    <w:rsid w:val="00265125"/>
    <w:rsid w:val="002652E3"/>
    <w:rsid w:val="00266492"/>
    <w:rsid w:val="002664BB"/>
    <w:rsid w:val="0026713E"/>
    <w:rsid w:val="00267629"/>
    <w:rsid w:val="00270CA0"/>
    <w:rsid w:val="002710EE"/>
    <w:rsid w:val="002721E5"/>
    <w:rsid w:val="00272291"/>
    <w:rsid w:val="0027245B"/>
    <w:rsid w:val="002725BC"/>
    <w:rsid w:val="002728C3"/>
    <w:rsid w:val="00272AF8"/>
    <w:rsid w:val="00272F78"/>
    <w:rsid w:val="002738A2"/>
    <w:rsid w:val="002748A7"/>
    <w:rsid w:val="00275AED"/>
    <w:rsid w:val="00275DEB"/>
    <w:rsid w:val="00277185"/>
    <w:rsid w:val="002772EE"/>
    <w:rsid w:val="002773D7"/>
    <w:rsid w:val="00277CD1"/>
    <w:rsid w:val="00280E78"/>
    <w:rsid w:val="002815E2"/>
    <w:rsid w:val="00281C0B"/>
    <w:rsid w:val="00281C1A"/>
    <w:rsid w:val="0028480C"/>
    <w:rsid w:val="00285F35"/>
    <w:rsid w:val="002861E8"/>
    <w:rsid w:val="00286539"/>
    <w:rsid w:val="002866D7"/>
    <w:rsid w:val="00286C5F"/>
    <w:rsid w:val="00286E4D"/>
    <w:rsid w:val="00287839"/>
    <w:rsid w:val="00287F9B"/>
    <w:rsid w:val="0029049E"/>
    <w:rsid w:val="002904D6"/>
    <w:rsid w:val="002910B0"/>
    <w:rsid w:val="00291CB0"/>
    <w:rsid w:val="0029396F"/>
    <w:rsid w:val="00294097"/>
    <w:rsid w:val="002945B2"/>
    <w:rsid w:val="00294B01"/>
    <w:rsid w:val="00294EC0"/>
    <w:rsid w:val="002954DA"/>
    <w:rsid w:val="002958ED"/>
    <w:rsid w:val="0029591C"/>
    <w:rsid w:val="00295EA0"/>
    <w:rsid w:val="00296413"/>
    <w:rsid w:val="00296467"/>
    <w:rsid w:val="0029664A"/>
    <w:rsid w:val="002978F7"/>
    <w:rsid w:val="002A12E9"/>
    <w:rsid w:val="002A14AE"/>
    <w:rsid w:val="002A1B67"/>
    <w:rsid w:val="002A1D09"/>
    <w:rsid w:val="002A1E72"/>
    <w:rsid w:val="002A2AFE"/>
    <w:rsid w:val="002A3305"/>
    <w:rsid w:val="002A3A4C"/>
    <w:rsid w:val="002A5A78"/>
    <w:rsid w:val="002A6BD2"/>
    <w:rsid w:val="002A75D3"/>
    <w:rsid w:val="002B044D"/>
    <w:rsid w:val="002B062E"/>
    <w:rsid w:val="002B0B7E"/>
    <w:rsid w:val="002B0BFE"/>
    <w:rsid w:val="002B0CB1"/>
    <w:rsid w:val="002B0D67"/>
    <w:rsid w:val="002B10ED"/>
    <w:rsid w:val="002B1C4E"/>
    <w:rsid w:val="002B28F2"/>
    <w:rsid w:val="002B2ADC"/>
    <w:rsid w:val="002B3030"/>
    <w:rsid w:val="002B36F4"/>
    <w:rsid w:val="002B3F70"/>
    <w:rsid w:val="002B4546"/>
    <w:rsid w:val="002B45AE"/>
    <w:rsid w:val="002B5391"/>
    <w:rsid w:val="002B5B20"/>
    <w:rsid w:val="002B7595"/>
    <w:rsid w:val="002B76D0"/>
    <w:rsid w:val="002C012A"/>
    <w:rsid w:val="002C0DA9"/>
    <w:rsid w:val="002C24DF"/>
    <w:rsid w:val="002C254A"/>
    <w:rsid w:val="002C2748"/>
    <w:rsid w:val="002C29A6"/>
    <w:rsid w:val="002C390D"/>
    <w:rsid w:val="002C49B5"/>
    <w:rsid w:val="002C5246"/>
    <w:rsid w:val="002C5259"/>
    <w:rsid w:val="002C6489"/>
    <w:rsid w:val="002C6587"/>
    <w:rsid w:val="002C67BA"/>
    <w:rsid w:val="002C68E1"/>
    <w:rsid w:val="002C6A82"/>
    <w:rsid w:val="002C6F11"/>
    <w:rsid w:val="002D21BA"/>
    <w:rsid w:val="002D334C"/>
    <w:rsid w:val="002D38F5"/>
    <w:rsid w:val="002D3B57"/>
    <w:rsid w:val="002D653C"/>
    <w:rsid w:val="002E0707"/>
    <w:rsid w:val="002E0B0A"/>
    <w:rsid w:val="002E0ECD"/>
    <w:rsid w:val="002E1C19"/>
    <w:rsid w:val="002E23CD"/>
    <w:rsid w:val="002E48F5"/>
    <w:rsid w:val="002E55E4"/>
    <w:rsid w:val="002E5BB8"/>
    <w:rsid w:val="002E627C"/>
    <w:rsid w:val="002E69D6"/>
    <w:rsid w:val="002E71E3"/>
    <w:rsid w:val="002E758D"/>
    <w:rsid w:val="002E7BB7"/>
    <w:rsid w:val="002F0A4B"/>
    <w:rsid w:val="002F0E40"/>
    <w:rsid w:val="002F2C5B"/>
    <w:rsid w:val="002F2CB6"/>
    <w:rsid w:val="002F2D11"/>
    <w:rsid w:val="002F4829"/>
    <w:rsid w:val="002F51D2"/>
    <w:rsid w:val="002F5800"/>
    <w:rsid w:val="002F5E2D"/>
    <w:rsid w:val="002F5E8D"/>
    <w:rsid w:val="002F623A"/>
    <w:rsid w:val="002F6542"/>
    <w:rsid w:val="0030010E"/>
    <w:rsid w:val="003005D3"/>
    <w:rsid w:val="00300849"/>
    <w:rsid w:val="00300B65"/>
    <w:rsid w:val="00300C8D"/>
    <w:rsid w:val="0030155F"/>
    <w:rsid w:val="0030175A"/>
    <w:rsid w:val="00301E28"/>
    <w:rsid w:val="0030257E"/>
    <w:rsid w:val="00302787"/>
    <w:rsid w:val="003042FC"/>
    <w:rsid w:val="003044C4"/>
    <w:rsid w:val="00304DB8"/>
    <w:rsid w:val="00305159"/>
    <w:rsid w:val="0030597F"/>
    <w:rsid w:val="00305ED2"/>
    <w:rsid w:val="00307D5B"/>
    <w:rsid w:val="00311714"/>
    <w:rsid w:val="00311A33"/>
    <w:rsid w:val="003125C1"/>
    <w:rsid w:val="00312BEB"/>
    <w:rsid w:val="00312DE7"/>
    <w:rsid w:val="003131E1"/>
    <w:rsid w:val="003152B7"/>
    <w:rsid w:val="00315CF8"/>
    <w:rsid w:val="00316425"/>
    <w:rsid w:val="00316ECB"/>
    <w:rsid w:val="00320CBE"/>
    <w:rsid w:val="003215A5"/>
    <w:rsid w:val="003223EC"/>
    <w:rsid w:val="00322946"/>
    <w:rsid w:val="00322FF6"/>
    <w:rsid w:val="00323474"/>
    <w:rsid w:val="00323EF4"/>
    <w:rsid w:val="00323FA0"/>
    <w:rsid w:val="00323FDD"/>
    <w:rsid w:val="0032402D"/>
    <w:rsid w:val="003248E0"/>
    <w:rsid w:val="00325A8B"/>
    <w:rsid w:val="003260C1"/>
    <w:rsid w:val="00326464"/>
    <w:rsid w:val="00326DC9"/>
    <w:rsid w:val="00327DE1"/>
    <w:rsid w:val="00330360"/>
    <w:rsid w:val="0033064A"/>
    <w:rsid w:val="003334E1"/>
    <w:rsid w:val="003343FA"/>
    <w:rsid w:val="003346A5"/>
    <w:rsid w:val="003349A9"/>
    <w:rsid w:val="00335A75"/>
    <w:rsid w:val="00336CAE"/>
    <w:rsid w:val="00340D2B"/>
    <w:rsid w:val="003418E7"/>
    <w:rsid w:val="00341ADE"/>
    <w:rsid w:val="0034226B"/>
    <w:rsid w:val="00342FFB"/>
    <w:rsid w:val="00344C66"/>
    <w:rsid w:val="00345236"/>
    <w:rsid w:val="00345A1D"/>
    <w:rsid w:val="00345BF9"/>
    <w:rsid w:val="00345FE7"/>
    <w:rsid w:val="0034630F"/>
    <w:rsid w:val="00347B29"/>
    <w:rsid w:val="003506B4"/>
    <w:rsid w:val="003507BC"/>
    <w:rsid w:val="003516AE"/>
    <w:rsid w:val="0035279A"/>
    <w:rsid w:val="003531CA"/>
    <w:rsid w:val="003534DB"/>
    <w:rsid w:val="003535CB"/>
    <w:rsid w:val="003537E5"/>
    <w:rsid w:val="0035470A"/>
    <w:rsid w:val="00355715"/>
    <w:rsid w:val="00357BBA"/>
    <w:rsid w:val="00360BD9"/>
    <w:rsid w:val="00360F85"/>
    <w:rsid w:val="00362031"/>
    <w:rsid w:val="003645D5"/>
    <w:rsid w:val="00365559"/>
    <w:rsid w:val="00365702"/>
    <w:rsid w:val="00365E20"/>
    <w:rsid w:val="00366738"/>
    <w:rsid w:val="00366CEA"/>
    <w:rsid w:val="00367625"/>
    <w:rsid w:val="00367A46"/>
    <w:rsid w:val="0037069F"/>
    <w:rsid w:val="003715CD"/>
    <w:rsid w:val="0037198F"/>
    <w:rsid w:val="00372B2C"/>
    <w:rsid w:val="00372CF5"/>
    <w:rsid w:val="0037343A"/>
    <w:rsid w:val="00374C81"/>
    <w:rsid w:val="00375AA4"/>
    <w:rsid w:val="00375E33"/>
    <w:rsid w:val="00375E3E"/>
    <w:rsid w:val="003764BE"/>
    <w:rsid w:val="003773F1"/>
    <w:rsid w:val="0037755F"/>
    <w:rsid w:val="003806D5"/>
    <w:rsid w:val="003816FD"/>
    <w:rsid w:val="0038175C"/>
    <w:rsid w:val="0038275E"/>
    <w:rsid w:val="00382F5A"/>
    <w:rsid w:val="00383453"/>
    <w:rsid w:val="00383485"/>
    <w:rsid w:val="003838A1"/>
    <w:rsid w:val="00384209"/>
    <w:rsid w:val="003844CB"/>
    <w:rsid w:val="00384FF5"/>
    <w:rsid w:val="00385340"/>
    <w:rsid w:val="003865D5"/>
    <w:rsid w:val="003902ED"/>
    <w:rsid w:val="00391904"/>
    <w:rsid w:val="00391BA2"/>
    <w:rsid w:val="0039284F"/>
    <w:rsid w:val="00392AF5"/>
    <w:rsid w:val="00392C3A"/>
    <w:rsid w:val="00392E2A"/>
    <w:rsid w:val="00393E7F"/>
    <w:rsid w:val="003940D4"/>
    <w:rsid w:val="00394739"/>
    <w:rsid w:val="00395479"/>
    <w:rsid w:val="003955CE"/>
    <w:rsid w:val="00396248"/>
    <w:rsid w:val="00397B5A"/>
    <w:rsid w:val="003A0D14"/>
    <w:rsid w:val="003A0E97"/>
    <w:rsid w:val="003A0F99"/>
    <w:rsid w:val="003A3057"/>
    <w:rsid w:val="003A375B"/>
    <w:rsid w:val="003A416F"/>
    <w:rsid w:val="003A4C0E"/>
    <w:rsid w:val="003A5E85"/>
    <w:rsid w:val="003A6316"/>
    <w:rsid w:val="003A720E"/>
    <w:rsid w:val="003A7881"/>
    <w:rsid w:val="003B07A3"/>
    <w:rsid w:val="003B0A84"/>
    <w:rsid w:val="003B1B4A"/>
    <w:rsid w:val="003B25D2"/>
    <w:rsid w:val="003B2B99"/>
    <w:rsid w:val="003B3BDD"/>
    <w:rsid w:val="003B4173"/>
    <w:rsid w:val="003B42C6"/>
    <w:rsid w:val="003B49BA"/>
    <w:rsid w:val="003B4BB1"/>
    <w:rsid w:val="003B5C84"/>
    <w:rsid w:val="003B5E68"/>
    <w:rsid w:val="003B6446"/>
    <w:rsid w:val="003B644A"/>
    <w:rsid w:val="003C0AA4"/>
    <w:rsid w:val="003C15F0"/>
    <w:rsid w:val="003C1A2E"/>
    <w:rsid w:val="003C1BCF"/>
    <w:rsid w:val="003C29DA"/>
    <w:rsid w:val="003C33F1"/>
    <w:rsid w:val="003C3648"/>
    <w:rsid w:val="003C3782"/>
    <w:rsid w:val="003C576D"/>
    <w:rsid w:val="003C578D"/>
    <w:rsid w:val="003C648E"/>
    <w:rsid w:val="003C675E"/>
    <w:rsid w:val="003C68ED"/>
    <w:rsid w:val="003C78DB"/>
    <w:rsid w:val="003D0105"/>
    <w:rsid w:val="003D0904"/>
    <w:rsid w:val="003D1232"/>
    <w:rsid w:val="003D1937"/>
    <w:rsid w:val="003D1EFF"/>
    <w:rsid w:val="003D25C3"/>
    <w:rsid w:val="003D4254"/>
    <w:rsid w:val="003D4F91"/>
    <w:rsid w:val="003D61B2"/>
    <w:rsid w:val="003D686E"/>
    <w:rsid w:val="003D69BB"/>
    <w:rsid w:val="003D704F"/>
    <w:rsid w:val="003D7761"/>
    <w:rsid w:val="003E0986"/>
    <w:rsid w:val="003E0AE1"/>
    <w:rsid w:val="003E0E19"/>
    <w:rsid w:val="003E0F07"/>
    <w:rsid w:val="003E24A1"/>
    <w:rsid w:val="003E33A3"/>
    <w:rsid w:val="003E3409"/>
    <w:rsid w:val="003E4D7A"/>
    <w:rsid w:val="003E574A"/>
    <w:rsid w:val="003E5A22"/>
    <w:rsid w:val="003E7E0B"/>
    <w:rsid w:val="003F01A3"/>
    <w:rsid w:val="003F1C3F"/>
    <w:rsid w:val="003F2B89"/>
    <w:rsid w:val="003F2FB5"/>
    <w:rsid w:val="003F40D5"/>
    <w:rsid w:val="003F498C"/>
    <w:rsid w:val="003F59AB"/>
    <w:rsid w:val="003F61F4"/>
    <w:rsid w:val="0040017B"/>
    <w:rsid w:val="004001CC"/>
    <w:rsid w:val="00400788"/>
    <w:rsid w:val="00400B71"/>
    <w:rsid w:val="004015AC"/>
    <w:rsid w:val="004018EA"/>
    <w:rsid w:val="00401A56"/>
    <w:rsid w:val="00401DF5"/>
    <w:rsid w:val="0040223C"/>
    <w:rsid w:val="004027D1"/>
    <w:rsid w:val="004034F4"/>
    <w:rsid w:val="004035C3"/>
    <w:rsid w:val="004037DB"/>
    <w:rsid w:val="00405918"/>
    <w:rsid w:val="00405C97"/>
    <w:rsid w:val="0040614D"/>
    <w:rsid w:val="004062BE"/>
    <w:rsid w:val="004062D8"/>
    <w:rsid w:val="00406484"/>
    <w:rsid w:val="00406FC9"/>
    <w:rsid w:val="00410527"/>
    <w:rsid w:val="00410919"/>
    <w:rsid w:val="00410F76"/>
    <w:rsid w:val="0041156A"/>
    <w:rsid w:val="00411727"/>
    <w:rsid w:val="00411D7F"/>
    <w:rsid w:val="00411E53"/>
    <w:rsid w:val="004120DB"/>
    <w:rsid w:val="00412129"/>
    <w:rsid w:val="004122AE"/>
    <w:rsid w:val="00412A9E"/>
    <w:rsid w:val="00412EAB"/>
    <w:rsid w:val="004136DB"/>
    <w:rsid w:val="0041397E"/>
    <w:rsid w:val="00413E71"/>
    <w:rsid w:val="00413F98"/>
    <w:rsid w:val="00414C8F"/>
    <w:rsid w:val="00414F23"/>
    <w:rsid w:val="0041570D"/>
    <w:rsid w:val="00415F28"/>
    <w:rsid w:val="00416405"/>
    <w:rsid w:val="00416B2F"/>
    <w:rsid w:val="00416CE8"/>
    <w:rsid w:val="0041715C"/>
    <w:rsid w:val="00417360"/>
    <w:rsid w:val="00417612"/>
    <w:rsid w:val="004179A2"/>
    <w:rsid w:val="004179BE"/>
    <w:rsid w:val="00417D0C"/>
    <w:rsid w:val="00417E6C"/>
    <w:rsid w:val="004200BE"/>
    <w:rsid w:val="00420738"/>
    <w:rsid w:val="00420948"/>
    <w:rsid w:val="0042363E"/>
    <w:rsid w:val="0042399B"/>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035"/>
    <w:rsid w:val="00440190"/>
    <w:rsid w:val="00442D27"/>
    <w:rsid w:val="00442DC2"/>
    <w:rsid w:val="00442EA4"/>
    <w:rsid w:val="0044342B"/>
    <w:rsid w:val="00444C7D"/>
    <w:rsid w:val="00444E0B"/>
    <w:rsid w:val="0044501A"/>
    <w:rsid w:val="004463D2"/>
    <w:rsid w:val="00447654"/>
    <w:rsid w:val="00447DFB"/>
    <w:rsid w:val="00447E39"/>
    <w:rsid w:val="00450C55"/>
    <w:rsid w:val="00451EA4"/>
    <w:rsid w:val="00452563"/>
    <w:rsid w:val="004525C8"/>
    <w:rsid w:val="004536C5"/>
    <w:rsid w:val="004553B9"/>
    <w:rsid w:val="0045578C"/>
    <w:rsid w:val="004558F8"/>
    <w:rsid w:val="004562CA"/>
    <w:rsid w:val="00456728"/>
    <w:rsid w:val="00456F28"/>
    <w:rsid w:val="00457416"/>
    <w:rsid w:val="0045747A"/>
    <w:rsid w:val="0045791A"/>
    <w:rsid w:val="00461308"/>
    <w:rsid w:val="00461654"/>
    <w:rsid w:val="0046435E"/>
    <w:rsid w:val="00465534"/>
    <w:rsid w:val="004662BD"/>
    <w:rsid w:val="004663F0"/>
    <w:rsid w:val="00470A39"/>
    <w:rsid w:val="00471E0A"/>
    <w:rsid w:val="0047346B"/>
    <w:rsid w:val="00473CC5"/>
    <w:rsid w:val="00475152"/>
    <w:rsid w:val="00475575"/>
    <w:rsid w:val="00477538"/>
    <w:rsid w:val="00477B27"/>
    <w:rsid w:val="0048017F"/>
    <w:rsid w:val="00480306"/>
    <w:rsid w:val="00480A91"/>
    <w:rsid w:val="00480EEB"/>
    <w:rsid w:val="004817AC"/>
    <w:rsid w:val="00481E33"/>
    <w:rsid w:val="00481FE4"/>
    <w:rsid w:val="00482810"/>
    <w:rsid w:val="004828FD"/>
    <w:rsid w:val="00482F59"/>
    <w:rsid w:val="00484A47"/>
    <w:rsid w:val="00484DDE"/>
    <w:rsid w:val="00484DE9"/>
    <w:rsid w:val="00485088"/>
    <w:rsid w:val="00485690"/>
    <w:rsid w:val="00486415"/>
    <w:rsid w:val="00486AF6"/>
    <w:rsid w:val="00487D29"/>
    <w:rsid w:val="004909E6"/>
    <w:rsid w:val="00490AAA"/>
    <w:rsid w:val="00490BC2"/>
    <w:rsid w:val="00491D06"/>
    <w:rsid w:val="00491DD3"/>
    <w:rsid w:val="00492CBD"/>
    <w:rsid w:val="004936CE"/>
    <w:rsid w:val="00493DBE"/>
    <w:rsid w:val="00493F02"/>
    <w:rsid w:val="00494273"/>
    <w:rsid w:val="0049485A"/>
    <w:rsid w:val="00494CB5"/>
    <w:rsid w:val="00496953"/>
    <w:rsid w:val="00496973"/>
    <w:rsid w:val="00496AC9"/>
    <w:rsid w:val="00496ADB"/>
    <w:rsid w:val="00496B00"/>
    <w:rsid w:val="00496E49"/>
    <w:rsid w:val="00497804"/>
    <w:rsid w:val="00497997"/>
    <w:rsid w:val="004A0CED"/>
    <w:rsid w:val="004A0FD7"/>
    <w:rsid w:val="004A1FFF"/>
    <w:rsid w:val="004A20DB"/>
    <w:rsid w:val="004A3238"/>
    <w:rsid w:val="004A53E0"/>
    <w:rsid w:val="004A5647"/>
    <w:rsid w:val="004A5EEA"/>
    <w:rsid w:val="004A6121"/>
    <w:rsid w:val="004A69B6"/>
    <w:rsid w:val="004A70F1"/>
    <w:rsid w:val="004A77EF"/>
    <w:rsid w:val="004B091A"/>
    <w:rsid w:val="004B216B"/>
    <w:rsid w:val="004B35FB"/>
    <w:rsid w:val="004B406C"/>
    <w:rsid w:val="004B4907"/>
    <w:rsid w:val="004B4926"/>
    <w:rsid w:val="004B4DD3"/>
    <w:rsid w:val="004B52DA"/>
    <w:rsid w:val="004B6C64"/>
    <w:rsid w:val="004B6DE5"/>
    <w:rsid w:val="004B78A0"/>
    <w:rsid w:val="004B7AE3"/>
    <w:rsid w:val="004B7BEF"/>
    <w:rsid w:val="004B7DD7"/>
    <w:rsid w:val="004C1149"/>
    <w:rsid w:val="004C153F"/>
    <w:rsid w:val="004C1F9F"/>
    <w:rsid w:val="004C2001"/>
    <w:rsid w:val="004C2A5C"/>
    <w:rsid w:val="004C2A6D"/>
    <w:rsid w:val="004C42E7"/>
    <w:rsid w:val="004C4CCF"/>
    <w:rsid w:val="004C4F34"/>
    <w:rsid w:val="004C5964"/>
    <w:rsid w:val="004C722A"/>
    <w:rsid w:val="004C79F2"/>
    <w:rsid w:val="004D1B90"/>
    <w:rsid w:val="004D1F8F"/>
    <w:rsid w:val="004D239A"/>
    <w:rsid w:val="004D2E2D"/>
    <w:rsid w:val="004D348D"/>
    <w:rsid w:val="004D3F74"/>
    <w:rsid w:val="004D3FC4"/>
    <w:rsid w:val="004D4285"/>
    <w:rsid w:val="004D5681"/>
    <w:rsid w:val="004D6515"/>
    <w:rsid w:val="004D6EB2"/>
    <w:rsid w:val="004D73DC"/>
    <w:rsid w:val="004D795F"/>
    <w:rsid w:val="004D7A2F"/>
    <w:rsid w:val="004D7DEE"/>
    <w:rsid w:val="004E0BB6"/>
    <w:rsid w:val="004E0D15"/>
    <w:rsid w:val="004E1AC3"/>
    <w:rsid w:val="004E2288"/>
    <w:rsid w:val="004E35AF"/>
    <w:rsid w:val="004E42BD"/>
    <w:rsid w:val="004E4565"/>
    <w:rsid w:val="004E4F69"/>
    <w:rsid w:val="004F2204"/>
    <w:rsid w:val="004F289F"/>
    <w:rsid w:val="004F2FDC"/>
    <w:rsid w:val="004F30DE"/>
    <w:rsid w:val="004F3D52"/>
    <w:rsid w:val="004F5193"/>
    <w:rsid w:val="004F53E9"/>
    <w:rsid w:val="004F5B52"/>
    <w:rsid w:val="004F6049"/>
    <w:rsid w:val="004F68F8"/>
    <w:rsid w:val="004F6C73"/>
    <w:rsid w:val="004F710D"/>
    <w:rsid w:val="004F72C9"/>
    <w:rsid w:val="004F7A73"/>
    <w:rsid w:val="004F7BAB"/>
    <w:rsid w:val="00500503"/>
    <w:rsid w:val="005007F0"/>
    <w:rsid w:val="0050178F"/>
    <w:rsid w:val="005019A3"/>
    <w:rsid w:val="005028D5"/>
    <w:rsid w:val="005029D0"/>
    <w:rsid w:val="00503C07"/>
    <w:rsid w:val="00503D16"/>
    <w:rsid w:val="00504372"/>
    <w:rsid w:val="00504BE8"/>
    <w:rsid w:val="00506957"/>
    <w:rsid w:val="00507166"/>
    <w:rsid w:val="00510CDC"/>
    <w:rsid w:val="005118F5"/>
    <w:rsid w:val="005121D9"/>
    <w:rsid w:val="005124F9"/>
    <w:rsid w:val="00514086"/>
    <w:rsid w:val="00515382"/>
    <w:rsid w:val="0051546E"/>
    <w:rsid w:val="00517E58"/>
    <w:rsid w:val="00520F98"/>
    <w:rsid w:val="00521449"/>
    <w:rsid w:val="00522F41"/>
    <w:rsid w:val="0052387F"/>
    <w:rsid w:val="00523A91"/>
    <w:rsid w:val="00523D3B"/>
    <w:rsid w:val="00525809"/>
    <w:rsid w:val="00525A84"/>
    <w:rsid w:val="00525FF7"/>
    <w:rsid w:val="005267CD"/>
    <w:rsid w:val="005277C3"/>
    <w:rsid w:val="00527D66"/>
    <w:rsid w:val="00531217"/>
    <w:rsid w:val="00531633"/>
    <w:rsid w:val="005317C6"/>
    <w:rsid w:val="00532791"/>
    <w:rsid w:val="00534677"/>
    <w:rsid w:val="00534934"/>
    <w:rsid w:val="005350B3"/>
    <w:rsid w:val="005350CD"/>
    <w:rsid w:val="00535CF6"/>
    <w:rsid w:val="00536893"/>
    <w:rsid w:val="00536900"/>
    <w:rsid w:val="005377D9"/>
    <w:rsid w:val="00542164"/>
    <w:rsid w:val="00542948"/>
    <w:rsid w:val="005434C0"/>
    <w:rsid w:val="005448CB"/>
    <w:rsid w:val="00544B60"/>
    <w:rsid w:val="0054527D"/>
    <w:rsid w:val="00545661"/>
    <w:rsid w:val="00545C0A"/>
    <w:rsid w:val="00545D3E"/>
    <w:rsid w:val="005463C1"/>
    <w:rsid w:val="005463CA"/>
    <w:rsid w:val="00546E90"/>
    <w:rsid w:val="005477EA"/>
    <w:rsid w:val="00547C67"/>
    <w:rsid w:val="00547DCB"/>
    <w:rsid w:val="005504BA"/>
    <w:rsid w:val="00550EAE"/>
    <w:rsid w:val="005510C9"/>
    <w:rsid w:val="00551328"/>
    <w:rsid w:val="00551CF7"/>
    <w:rsid w:val="00552B4C"/>
    <w:rsid w:val="00552B74"/>
    <w:rsid w:val="00552C96"/>
    <w:rsid w:val="00552F5A"/>
    <w:rsid w:val="00552FD8"/>
    <w:rsid w:val="00553887"/>
    <w:rsid w:val="00553922"/>
    <w:rsid w:val="00553C9F"/>
    <w:rsid w:val="00553EFD"/>
    <w:rsid w:val="00555488"/>
    <w:rsid w:val="00555B12"/>
    <w:rsid w:val="00555F83"/>
    <w:rsid w:val="0055676B"/>
    <w:rsid w:val="00557037"/>
    <w:rsid w:val="00557371"/>
    <w:rsid w:val="00560D85"/>
    <w:rsid w:val="00561BC5"/>
    <w:rsid w:val="005624A1"/>
    <w:rsid w:val="005625FF"/>
    <w:rsid w:val="00563A79"/>
    <w:rsid w:val="0056505D"/>
    <w:rsid w:val="005669F8"/>
    <w:rsid w:val="005700AD"/>
    <w:rsid w:val="0057065D"/>
    <w:rsid w:val="005712C8"/>
    <w:rsid w:val="00572AE6"/>
    <w:rsid w:val="00572C08"/>
    <w:rsid w:val="00573CEE"/>
    <w:rsid w:val="00574D13"/>
    <w:rsid w:val="00574DBD"/>
    <w:rsid w:val="00574DCB"/>
    <w:rsid w:val="00575165"/>
    <w:rsid w:val="0057519D"/>
    <w:rsid w:val="0057527C"/>
    <w:rsid w:val="005753E8"/>
    <w:rsid w:val="0057593C"/>
    <w:rsid w:val="00577103"/>
    <w:rsid w:val="00580929"/>
    <w:rsid w:val="00580D2F"/>
    <w:rsid w:val="00581048"/>
    <w:rsid w:val="00582041"/>
    <w:rsid w:val="005826BC"/>
    <w:rsid w:val="005832D8"/>
    <w:rsid w:val="005837B2"/>
    <w:rsid w:val="00586065"/>
    <w:rsid w:val="005862A1"/>
    <w:rsid w:val="00586803"/>
    <w:rsid w:val="00586A03"/>
    <w:rsid w:val="00587C26"/>
    <w:rsid w:val="0059048F"/>
    <w:rsid w:val="00591512"/>
    <w:rsid w:val="00591C51"/>
    <w:rsid w:val="00592F62"/>
    <w:rsid w:val="005935AE"/>
    <w:rsid w:val="00593B45"/>
    <w:rsid w:val="0059423A"/>
    <w:rsid w:val="005955AA"/>
    <w:rsid w:val="00595D12"/>
    <w:rsid w:val="00597FA7"/>
    <w:rsid w:val="005A260E"/>
    <w:rsid w:val="005A2CA3"/>
    <w:rsid w:val="005A3C0B"/>
    <w:rsid w:val="005A4D0D"/>
    <w:rsid w:val="005A53FA"/>
    <w:rsid w:val="005A5B23"/>
    <w:rsid w:val="005A5C10"/>
    <w:rsid w:val="005A5DA4"/>
    <w:rsid w:val="005A5FF3"/>
    <w:rsid w:val="005A7A55"/>
    <w:rsid w:val="005A7AC5"/>
    <w:rsid w:val="005B0EB0"/>
    <w:rsid w:val="005B11DD"/>
    <w:rsid w:val="005B143A"/>
    <w:rsid w:val="005B1CA5"/>
    <w:rsid w:val="005B3BAD"/>
    <w:rsid w:val="005B43B2"/>
    <w:rsid w:val="005B4EA2"/>
    <w:rsid w:val="005B538D"/>
    <w:rsid w:val="005B57C3"/>
    <w:rsid w:val="005B585E"/>
    <w:rsid w:val="005B61C3"/>
    <w:rsid w:val="005B6705"/>
    <w:rsid w:val="005B71CA"/>
    <w:rsid w:val="005B74B6"/>
    <w:rsid w:val="005B7ED9"/>
    <w:rsid w:val="005C0988"/>
    <w:rsid w:val="005C0B5C"/>
    <w:rsid w:val="005C0E69"/>
    <w:rsid w:val="005C126A"/>
    <w:rsid w:val="005C209E"/>
    <w:rsid w:val="005C2114"/>
    <w:rsid w:val="005C3151"/>
    <w:rsid w:val="005C3A68"/>
    <w:rsid w:val="005C4887"/>
    <w:rsid w:val="005C5298"/>
    <w:rsid w:val="005C54E4"/>
    <w:rsid w:val="005C6351"/>
    <w:rsid w:val="005C6444"/>
    <w:rsid w:val="005C696E"/>
    <w:rsid w:val="005C6F9F"/>
    <w:rsid w:val="005C73B6"/>
    <w:rsid w:val="005C7A79"/>
    <w:rsid w:val="005D0BD7"/>
    <w:rsid w:val="005D2C47"/>
    <w:rsid w:val="005D3A04"/>
    <w:rsid w:val="005D3E0D"/>
    <w:rsid w:val="005D4D70"/>
    <w:rsid w:val="005D59DB"/>
    <w:rsid w:val="005D5F48"/>
    <w:rsid w:val="005D71BE"/>
    <w:rsid w:val="005D75CA"/>
    <w:rsid w:val="005D75CF"/>
    <w:rsid w:val="005D7683"/>
    <w:rsid w:val="005D76DC"/>
    <w:rsid w:val="005E0161"/>
    <w:rsid w:val="005E15DD"/>
    <w:rsid w:val="005E1E1A"/>
    <w:rsid w:val="005E25D5"/>
    <w:rsid w:val="005E38BB"/>
    <w:rsid w:val="005E629A"/>
    <w:rsid w:val="005E7114"/>
    <w:rsid w:val="005E7DAC"/>
    <w:rsid w:val="005F06B0"/>
    <w:rsid w:val="005F08B8"/>
    <w:rsid w:val="005F1226"/>
    <w:rsid w:val="005F2A94"/>
    <w:rsid w:val="005F2AE5"/>
    <w:rsid w:val="005F56F4"/>
    <w:rsid w:val="005F5C85"/>
    <w:rsid w:val="005F60F3"/>
    <w:rsid w:val="00602903"/>
    <w:rsid w:val="00602D1D"/>
    <w:rsid w:val="0060329A"/>
    <w:rsid w:val="00604CCE"/>
    <w:rsid w:val="006058D3"/>
    <w:rsid w:val="006059FE"/>
    <w:rsid w:val="00606004"/>
    <w:rsid w:val="0060623B"/>
    <w:rsid w:val="00607863"/>
    <w:rsid w:val="0060787D"/>
    <w:rsid w:val="00610299"/>
    <w:rsid w:val="006103CC"/>
    <w:rsid w:val="006108AB"/>
    <w:rsid w:val="00611A77"/>
    <w:rsid w:val="00611D61"/>
    <w:rsid w:val="00612DC4"/>
    <w:rsid w:val="006135EA"/>
    <w:rsid w:val="00613BF5"/>
    <w:rsid w:val="00613C08"/>
    <w:rsid w:val="006144CF"/>
    <w:rsid w:val="0061491B"/>
    <w:rsid w:val="00614A66"/>
    <w:rsid w:val="006156B2"/>
    <w:rsid w:val="00615E0E"/>
    <w:rsid w:val="00616066"/>
    <w:rsid w:val="0061655B"/>
    <w:rsid w:val="006168C7"/>
    <w:rsid w:val="006169DB"/>
    <w:rsid w:val="00617780"/>
    <w:rsid w:val="00617D50"/>
    <w:rsid w:val="00617E45"/>
    <w:rsid w:val="00620150"/>
    <w:rsid w:val="00620BF2"/>
    <w:rsid w:val="006210F4"/>
    <w:rsid w:val="006211E2"/>
    <w:rsid w:val="00622420"/>
    <w:rsid w:val="00622A14"/>
    <w:rsid w:val="00624234"/>
    <w:rsid w:val="00624787"/>
    <w:rsid w:val="00624935"/>
    <w:rsid w:val="00624FFE"/>
    <w:rsid w:val="006254DA"/>
    <w:rsid w:val="006267C1"/>
    <w:rsid w:val="0062727B"/>
    <w:rsid w:val="0062735F"/>
    <w:rsid w:val="0063162F"/>
    <w:rsid w:val="006323C4"/>
    <w:rsid w:val="0063247F"/>
    <w:rsid w:val="006324B6"/>
    <w:rsid w:val="00632C45"/>
    <w:rsid w:val="006333C1"/>
    <w:rsid w:val="00633757"/>
    <w:rsid w:val="006346AA"/>
    <w:rsid w:val="00634A21"/>
    <w:rsid w:val="006353EC"/>
    <w:rsid w:val="00635905"/>
    <w:rsid w:val="00635957"/>
    <w:rsid w:val="00635B5D"/>
    <w:rsid w:val="00635F80"/>
    <w:rsid w:val="00636317"/>
    <w:rsid w:val="00636DD4"/>
    <w:rsid w:val="006375E1"/>
    <w:rsid w:val="00637A74"/>
    <w:rsid w:val="00637F56"/>
    <w:rsid w:val="00640DF1"/>
    <w:rsid w:val="00642176"/>
    <w:rsid w:val="00642BC8"/>
    <w:rsid w:val="0064318A"/>
    <w:rsid w:val="00643B5B"/>
    <w:rsid w:val="00643CBB"/>
    <w:rsid w:val="00643E48"/>
    <w:rsid w:val="00644E89"/>
    <w:rsid w:val="00645605"/>
    <w:rsid w:val="00647162"/>
    <w:rsid w:val="0064745D"/>
    <w:rsid w:val="00650238"/>
    <w:rsid w:val="00650B14"/>
    <w:rsid w:val="00650B93"/>
    <w:rsid w:val="00651127"/>
    <w:rsid w:val="00651680"/>
    <w:rsid w:val="00651D4E"/>
    <w:rsid w:val="006525EC"/>
    <w:rsid w:val="0065377A"/>
    <w:rsid w:val="006539D4"/>
    <w:rsid w:val="00653E28"/>
    <w:rsid w:val="0065413A"/>
    <w:rsid w:val="006546B8"/>
    <w:rsid w:val="006548C5"/>
    <w:rsid w:val="00654B6F"/>
    <w:rsid w:val="006555D6"/>
    <w:rsid w:val="00655876"/>
    <w:rsid w:val="00655A58"/>
    <w:rsid w:val="00655D71"/>
    <w:rsid w:val="0065609F"/>
    <w:rsid w:val="006565E7"/>
    <w:rsid w:val="006565FF"/>
    <w:rsid w:val="006566F5"/>
    <w:rsid w:val="006569ED"/>
    <w:rsid w:val="00656F75"/>
    <w:rsid w:val="00660229"/>
    <w:rsid w:val="00661102"/>
    <w:rsid w:val="00661C11"/>
    <w:rsid w:val="00661DE0"/>
    <w:rsid w:val="0066263F"/>
    <w:rsid w:val="006629F5"/>
    <w:rsid w:val="006641CF"/>
    <w:rsid w:val="0066444A"/>
    <w:rsid w:val="00664FFF"/>
    <w:rsid w:val="006658A6"/>
    <w:rsid w:val="00665C97"/>
    <w:rsid w:val="00665ED9"/>
    <w:rsid w:val="00666818"/>
    <w:rsid w:val="00666CDD"/>
    <w:rsid w:val="00667214"/>
    <w:rsid w:val="00667865"/>
    <w:rsid w:val="0067135A"/>
    <w:rsid w:val="00672127"/>
    <w:rsid w:val="006723F1"/>
    <w:rsid w:val="006726DB"/>
    <w:rsid w:val="00672BB3"/>
    <w:rsid w:val="0067302F"/>
    <w:rsid w:val="0067318D"/>
    <w:rsid w:val="00673C4B"/>
    <w:rsid w:val="00673F69"/>
    <w:rsid w:val="00674252"/>
    <w:rsid w:val="006742E5"/>
    <w:rsid w:val="00674566"/>
    <w:rsid w:val="00674FB4"/>
    <w:rsid w:val="00675942"/>
    <w:rsid w:val="0067609E"/>
    <w:rsid w:val="00676543"/>
    <w:rsid w:val="00677930"/>
    <w:rsid w:val="00681B38"/>
    <w:rsid w:val="00682468"/>
    <w:rsid w:val="006824FB"/>
    <w:rsid w:val="00682AE0"/>
    <w:rsid w:val="00684586"/>
    <w:rsid w:val="00684BEE"/>
    <w:rsid w:val="006856E3"/>
    <w:rsid w:val="00687023"/>
    <w:rsid w:val="00687832"/>
    <w:rsid w:val="006901CD"/>
    <w:rsid w:val="00691327"/>
    <w:rsid w:val="0069143F"/>
    <w:rsid w:val="00691915"/>
    <w:rsid w:val="00691FD2"/>
    <w:rsid w:val="006922CF"/>
    <w:rsid w:val="00692AFF"/>
    <w:rsid w:val="0069498E"/>
    <w:rsid w:val="00694D77"/>
    <w:rsid w:val="00694D88"/>
    <w:rsid w:val="0069595D"/>
    <w:rsid w:val="00696A1E"/>
    <w:rsid w:val="00696CA6"/>
    <w:rsid w:val="0069726A"/>
    <w:rsid w:val="00697371"/>
    <w:rsid w:val="00697FD8"/>
    <w:rsid w:val="006A0646"/>
    <w:rsid w:val="006A0BC3"/>
    <w:rsid w:val="006A108B"/>
    <w:rsid w:val="006A22D3"/>
    <w:rsid w:val="006A2906"/>
    <w:rsid w:val="006A2A04"/>
    <w:rsid w:val="006A407F"/>
    <w:rsid w:val="006A44DD"/>
    <w:rsid w:val="006A499F"/>
    <w:rsid w:val="006A518D"/>
    <w:rsid w:val="006A5ABD"/>
    <w:rsid w:val="006A6DB7"/>
    <w:rsid w:val="006A7AB1"/>
    <w:rsid w:val="006B03E7"/>
    <w:rsid w:val="006B0DB2"/>
    <w:rsid w:val="006B224B"/>
    <w:rsid w:val="006B2390"/>
    <w:rsid w:val="006B3980"/>
    <w:rsid w:val="006B3BDE"/>
    <w:rsid w:val="006B49C0"/>
    <w:rsid w:val="006B50E8"/>
    <w:rsid w:val="006B6436"/>
    <w:rsid w:val="006B64B5"/>
    <w:rsid w:val="006B7E7D"/>
    <w:rsid w:val="006C0B96"/>
    <w:rsid w:val="006C10A6"/>
    <w:rsid w:val="006C1BAE"/>
    <w:rsid w:val="006C2227"/>
    <w:rsid w:val="006C2873"/>
    <w:rsid w:val="006C41CA"/>
    <w:rsid w:val="006C47AD"/>
    <w:rsid w:val="006C529C"/>
    <w:rsid w:val="006C5BA0"/>
    <w:rsid w:val="006C625E"/>
    <w:rsid w:val="006C7250"/>
    <w:rsid w:val="006C750B"/>
    <w:rsid w:val="006C75E2"/>
    <w:rsid w:val="006C7782"/>
    <w:rsid w:val="006C7797"/>
    <w:rsid w:val="006C7F02"/>
    <w:rsid w:val="006D085D"/>
    <w:rsid w:val="006D09DB"/>
    <w:rsid w:val="006D0B69"/>
    <w:rsid w:val="006D14E3"/>
    <w:rsid w:val="006D3430"/>
    <w:rsid w:val="006D541D"/>
    <w:rsid w:val="006D7747"/>
    <w:rsid w:val="006E07E2"/>
    <w:rsid w:val="006E0B78"/>
    <w:rsid w:val="006E0E13"/>
    <w:rsid w:val="006E0F73"/>
    <w:rsid w:val="006E265A"/>
    <w:rsid w:val="006E2880"/>
    <w:rsid w:val="006E31FB"/>
    <w:rsid w:val="006E5ABE"/>
    <w:rsid w:val="006E5F0B"/>
    <w:rsid w:val="006E6878"/>
    <w:rsid w:val="006F01A5"/>
    <w:rsid w:val="006F04F4"/>
    <w:rsid w:val="006F1BE9"/>
    <w:rsid w:val="006F2373"/>
    <w:rsid w:val="006F23C9"/>
    <w:rsid w:val="006F2423"/>
    <w:rsid w:val="006F5191"/>
    <w:rsid w:val="006F545A"/>
    <w:rsid w:val="006F635F"/>
    <w:rsid w:val="006F6604"/>
    <w:rsid w:val="006F6AE3"/>
    <w:rsid w:val="006F6B0C"/>
    <w:rsid w:val="006F6DBF"/>
    <w:rsid w:val="006F7CF0"/>
    <w:rsid w:val="0070005C"/>
    <w:rsid w:val="00700C98"/>
    <w:rsid w:val="00701576"/>
    <w:rsid w:val="00701737"/>
    <w:rsid w:val="00701B5E"/>
    <w:rsid w:val="00701CF8"/>
    <w:rsid w:val="00701DDA"/>
    <w:rsid w:val="00703790"/>
    <w:rsid w:val="00703A58"/>
    <w:rsid w:val="00704619"/>
    <w:rsid w:val="00707047"/>
    <w:rsid w:val="00707399"/>
    <w:rsid w:val="007106E8"/>
    <w:rsid w:val="00710CF6"/>
    <w:rsid w:val="00710F2C"/>
    <w:rsid w:val="00712B93"/>
    <w:rsid w:val="00714431"/>
    <w:rsid w:val="0071469F"/>
    <w:rsid w:val="007149A4"/>
    <w:rsid w:val="00716E52"/>
    <w:rsid w:val="0071704B"/>
    <w:rsid w:val="0071745B"/>
    <w:rsid w:val="0071770A"/>
    <w:rsid w:val="00717C7F"/>
    <w:rsid w:val="00721524"/>
    <w:rsid w:val="00722A23"/>
    <w:rsid w:val="00723BB6"/>
    <w:rsid w:val="0072400C"/>
    <w:rsid w:val="00724F04"/>
    <w:rsid w:val="00724FD6"/>
    <w:rsid w:val="00725211"/>
    <w:rsid w:val="007255AD"/>
    <w:rsid w:val="0072594D"/>
    <w:rsid w:val="00726260"/>
    <w:rsid w:val="00727B3D"/>
    <w:rsid w:val="00730425"/>
    <w:rsid w:val="00730856"/>
    <w:rsid w:val="0073100B"/>
    <w:rsid w:val="0073136F"/>
    <w:rsid w:val="00732041"/>
    <w:rsid w:val="0073245E"/>
    <w:rsid w:val="007328E9"/>
    <w:rsid w:val="0073344E"/>
    <w:rsid w:val="007341C8"/>
    <w:rsid w:val="007349A1"/>
    <w:rsid w:val="00734EAE"/>
    <w:rsid w:val="00735A93"/>
    <w:rsid w:val="00735C3D"/>
    <w:rsid w:val="00735DA3"/>
    <w:rsid w:val="007375C9"/>
    <w:rsid w:val="00737630"/>
    <w:rsid w:val="00737E10"/>
    <w:rsid w:val="00740736"/>
    <w:rsid w:val="00740C3C"/>
    <w:rsid w:val="007411CB"/>
    <w:rsid w:val="00741708"/>
    <w:rsid w:val="00741FCB"/>
    <w:rsid w:val="00742584"/>
    <w:rsid w:val="00742A2E"/>
    <w:rsid w:val="00743B04"/>
    <w:rsid w:val="0074423A"/>
    <w:rsid w:val="00744597"/>
    <w:rsid w:val="0074477E"/>
    <w:rsid w:val="007449D8"/>
    <w:rsid w:val="00745212"/>
    <w:rsid w:val="007465B7"/>
    <w:rsid w:val="007474F5"/>
    <w:rsid w:val="00750A20"/>
    <w:rsid w:val="007515EA"/>
    <w:rsid w:val="007535BC"/>
    <w:rsid w:val="0075416B"/>
    <w:rsid w:val="0075417C"/>
    <w:rsid w:val="00754270"/>
    <w:rsid w:val="00755109"/>
    <w:rsid w:val="007564CD"/>
    <w:rsid w:val="007569AD"/>
    <w:rsid w:val="00756B48"/>
    <w:rsid w:val="00756CE9"/>
    <w:rsid w:val="007605BC"/>
    <w:rsid w:val="0076097F"/>
    <w:rsid w:val="00760E18"/>
    <w:rsid w:val="007612A2"/>
    <w:rsid w:val="0076207F"/>
    <w:rsid w:val="00762559"/>
    <w:rsid w:val="00763E50"/>
    <w:rsid w:val="007649B9"/>
    <w:rsid w:val="00764FE8"/>
    <w:rsid w:val="0076562C"/>
    <w:rsid w:val="0076563C"/>
    <w:rsid w:val="00771185"/>
    <w:rsid w:val="00771904"/>
    <w:rsid w:val="00772253"/>
    <w:rsid w:val="007725B6"/>
    <w:rsid w:val="007725D1"/>
    <w:rsid w:val="0077478F"/>
    <w:rsid w:val="00774D3F"/>
    <w:rsid w:val="00774FC7"/>
    <w:rsid w:val="00775307"/>
    <w:rsid w:val="007759DA"/>
    <w:rsid w:val="00775CB1"/>
    <w:rsid w:val="0077602A"/>
    <w:rsid w:val="007762C3"/>
    <w:rsid w:val="00776A7C"/>
    <w:rsid w:val="00780F75"/>
    <w:rsid w:val="0078195E"/>
    <w:rsid w:val="00781C6C"/>
    <w:rsid w:val="007851AF"/>
    <w:rsid w:val="00785632"/>
    <w:rsid w:val="00785A23"/>
    <w:rsid w:val="007861BB"/>
    <w:rsid w:val="00786701"/>
    <w:rsid w:val="00787594"/>
    <w:rsid w:val="00790AC6"/>
    <w:rsid w:val="007910D2"/>
    <w:rsid w:val="007913FA"/>
    <w:rsid w:val="0079174F"/>
    <w:rsid w:val="00791A52"/>
    <w:rsid w:val="00791DBF"/>
    <w:rsid w:val="00791E42"/>
    <w:rsid w:val="00792B60"/>
    <w:rsid w:val="00794B4C"/>
    <w:rsid w:val="00794FA9"/>
    <w:rsid w:val="00795516"/>
    <w:rsid w:val="007962BB"/>
    <w:rsid w:val="00796809"/>
    <w:rsid w:val="00796CAF"/>
    <w:rsid w:val="007973EA"/>
    <w:rsid w:val="0079770C"/>
    <w:rsid w:val="00797B3A"/>
    <w:rsid w:val="00797FAD"/>
    <w:rsid w:val="007A00AA"/>
    <w:rsid w:val="007A056D"/>
    <w:rsid w:val="007A1A40"/>
    <w:rsid w:val="007A2098"/>
    <w:rsid w:val="007A2830"/>
    <w:rsid w:val="007A30DA"/>
    <w:rsid w:val="007A3C5E"/>
    <w:rsid w:val="007A3FE1"/>
    <w:rsid w:val="007A40D3"/>
    <w:rsid w:val="007A4469"/>
    <w:rsid w:val="007A6B18"/>
    <w:rsid w:val="007A75BF"/>
    <w:rsid w:val="007B014D"/>
    <w:rsid w:val="007B0410"/>
    <w:rsid w:val="007B14E8"/>
    <w:rsid w:val="007B1BD5"/>
    <w:rsid w:val="007B20C1"/>
    <w:rsid w:val="007B3CE9"/>
    <w:rsid w:val="007B426D"/>
    <w:rsid w:val="007B4E29"/>
    <w:rsid w:val="007B4F35"/>
    <w:rsid w:val="007B614C"/>
    <w:rsid w:val="007B6211"/>
    <w:rsid w:val="007B6BF6"/>
    <w:rsid w:val="007B73E7"/>
    <w:rsid w:val="007B7707"/>
    <w:rsid w:val="007C07FD"/>
    <w:rsid w:val="007C1589"/>
    <w:rsid w:val="007C283D"/>
    <w:rsid w:val="007C3074"/>
    <w:rsid w:val="007C3D62"/>
    <w:rsid w:val="007C3D79"/>
    <w:rsid w:val="007C53ED"/>
    <w:rsid w:val="007C6CFF"/>
    <w:rsid w:val="007C745D"/>
    <w:rsid w:val="007D0CE3"/>
    <w:rsid w:val="007D0E18"/>
    <w:rsid w:val="007D1425"/>
    <w:rsid w:val="007D1660"/>
    <w:rsid w:val="007D1695"/>
    <w:rsid w:val="007D2AD8"/>
    <w:rsid w:val="007D2F12"/>
    <w:rsid w:val="007D3F3D"/>
    <w:rsid w:val="007D4DA8"/>
    <w:rsid w:val="007D4F1E"/>
    <w:rsid w:val="007D535A"/>
    <w:rsid w:val="007D568C"/>
    <w:rsid w:val="007D5D66"/>
    <w:rsid w:val="007D6D77"/>
    <w:rsid w:val="007E04D3"/>
    <w:rsid w:val="007E08A7"/>
    <w:rsid w:val="007E0D39"/>
    <w:rsid w:val="007E3D2E"/>
    <w:rsid w:val="007E4819"/>
    <w:rsid w:val="007E4E88"/>
    <w:rsid w:val="007E54FC"/>
    <w:rsid w:val="007E56C8"/>
    <w:rsid w:val="007E5DFD"/>
    <w:rsid w:val="007E634E"/>
    <w:rsid w:val="007E6D40"/>
    <w:rsid w:val="007E6E3F"/>
    <w:rsid w:val="007E7419"/>
    <w:rsid w:val="007F0447"/>
    <w:rsid w:val="007F05F6"/>
    <w:rsid w:val="007F0761"/>
    <w:rsid w:val="007F1273"/>
    <w:rsid w:val="007F1544"/>
    <w:rsid w:val="007F176D"/>
    <w:rsid w:val="007F193B"/>
    <w:rsid w:val="007F20B5"/>
    <w:rsid w:val="007F20F2"/>
    <w:rsid w:val="007F2555"/>
    <w:rsid w:val="007F36B8"/>
    <w:rsid w:val="007F3A0D"/>
    <w:rsid w:val="007F3AAE"/>
    <w:rsid w:val="007F3BCF"/>
    <w:rsid w:val="007F3CCD"/>
    <w:rsid w:val="007F5360"/>
    <w:rsid w:val="007F5BB6"/>
    <w:rsid w:val="007F5FAF"/>
    <w:rsid w:val="007F61D5"/>
    <w:rsid w:val="007F6F58"/>
    <w:rsid w:val="007F76E7"/>
    <w:rsid w:val="0080029E"/>
    <w:rsid w:val="008002D1"/>
    <w:rsid w:val="00800638"/>
    <w:rsid w:val="008007DA"/>
    <w:rsid w:val="00800E8B"/>
    <w:rsid w:val="0080434D"/>
    <w:rsid w:val="0080471A"/>
    <w:rsid w:val="00805953"/>
    <w:rsid w:val="00806511"/>
    <w:rsid w:val="00807631"/>
    <w:rsid w:val="00807847"/>
    <w:rsid w:val="008079C5"/>
    <w:rsid w:val="00807E09"/>
    <w:rsid w:val="008103CE"/>
    <w:rsid w:val="008105ED"/>
    <w:rsid w:val="00810FDE"/>
    <w:rsid w:val="00813D3A"/>
    <w:rsid w:val="00814318"/>
    <w:rsid w:val="00814E4F"/>
    <w:rsid w:val="00814E76"/>
    <w:rsid w:val="00815843"/>
    <w:rsid w:val="00816C0C"/>
    <w:rsid w:val="00816E6F"/>
    <w:rsid w:val="00816F77"/>
    <w:rsid w:val="00817760"/>
    <w:rsid w:val="008177D5"/>
    <w:rsid w:val="008200A4"/>
    <w:rsid w:val="008208D7"/>
    <w:rsid w:val="00821E2D"/>
    <w:rsid w:val="00822F0F"/>
    <w:rsid w:val="00822F26"/>
    <w:rsid w:val="00823FB8"/>
    <w:rsid w:val="00824915"/>
    <w:rsid w:val="00824AC9"/>
    <w:rsid w:val="008258C1"/>
    <w:rsid w:val="00825E6D"/>
    <w:rsid w:val="00825F6D"/>
    <w:rsid w:val="008266AD"/>
    <w:rsid w:val="00826ADC"/>
    <w:rsid w:val="00826FD0"/>
    <w:rsid w:val="00826FFC"/>
    <w:rsid w:val="008327B5"/>
    <w:rsid w:val="008354FB"/>
    <w:rsid w:val="00835B70"/>
    <w:rsid w:val="00836020"/>
    <w:rsid w:val="008368E4"/>
    <w:rsid w:val="00836E20"/>
    <w:rsid w:val="00837178"/>
    <w:rsid w:val="008373AD"/>
    <w:rsid w:val="008400A3"/>
    <w:rsid w:val="00840710"/>
    <w:rsid w:val="00840D78"/>
    <w:rsid w:val="00841D60"/>
    <w:rsid w:val="00842370"/>
    <w:rsid w:val="0084329E"/>
    <w:rsid w:val="008432B5"/>
    <w:rsid w:val="00843A99"/>
    <w:rsid w:val="008440FB"/>
    <w:rsid w:val="00845057"/>
    <w:rsid w:val="0084537F"/>
    <w:rsid w:val="00845CA5"/>
    <w:rsid w:val="00846CDE"/>
    <w:rsid w:val="00847663"/>
    <w:rsid w:val="00847CE1"/>
    <w:rsid w:val="0085015C"/>
    <w:rsid w:val="0085026B"/>
    <w:rsid w:val="008516D8"/>
    <w:rsid w:val="00852065"/>
    <w:rsid w:val="0085351B"/>
    <w:rsid w:val="008557C9"/>
    <w:rsid w:val="008571D5"/>
    <w:rsid w:val="00857E1A"/>
    <w:rsid w:val="008605ED"/>
    <w:rsid w:val="00860824"/>
    <w:rsid w:val="00860C64"/>
    <w:rsid w:val="00860D3A"/>
    <w:rsid w:val="0086116F"/>
    <w:rsid w:val="00861910"/>
    <w:rsid w:val="00861954"/>
    <w:rsid w:val="00863075"/>
    <w:rsid w:val="00863155"/>
    <w:rsid w:val="00863A44"/>
    <w:rsid w:val="00863C02"/>
    <w:rsid w:val="00863EB4"/>
    <w:rsid w:val="00864036"/>
    <w:rsid w:val="00864037"/>
    <w:rsid w:val="00865399"/>
    <w:rsid w:val="00865415"/>
    <w:rsid w:val="00865CAA"/>
    <w:rsid w:val="00866767"/>
    <w:rsid w:val="00870900"/>
    <w:rsid w:val="008724D5"/>
    <w:rsid w:val="00872625"/>
    <w:rsid w:val="008726C6"/>
    <w:rsid w:val="00872CDC"/>
    <w:rsid w:val="00874CDE"/>
    <w:rsid w:val="00875409"/>
    <w:rsid w:val="008756A8"/>
    <w:rsid w:val="00876112"/>
    <w:rsid w:val="0087689E"/>
    <w:rsid w:val="008770D0"/>
    <w:rsid w:val="00877B3C"/>
    <w:rsid w:val="00877FB7"/>
    <w:rsid w:val="00880D8D"/>
    <w:rsid w:val="008814C0"/>
    <w:rsid w:val="00881B05"/>
    <w:rsid w:val="00881D4C"/>
    <w:rsid w:val="008821FB"/>
    <w:rsid w:val="0088298A"/>
    <w:rsid w:val="00884D55"/>
    <w:rsid w:val="00885CE6"/>
    <w:rsid w:val="008865F1"/>
    <w:rsid w:val="008871D0"/>
    <w:rsid w:val="0088756C"/>
    <w:rsid w:val="00887C7F"/>
    <w:rsid w:val="008901EE"/>
    <w:rsid w:val="008908AF"/>
    <w:rsid w:val="0089184C"/>
    <w:rsid w:val="00892EEC"/>
    <w:rsid w:val="00892EEE"/>
    <w:rsid w:val="00893622"/>
    <w:rsid w:val="00894DDD"/>
    <w:rsid w:val="00895238"/>
    <w:rsid w:val="00895685"/>
    <w:rsid w:val="008958E1"/>
    <w:rsid w:val="00895B10"/>
    <w:rsid w:val="008960C0"/>
    <w:rsid w:val="00896B5D"/>
    <w:rsid w:val="008A0551"/>
    <w:rsid w:val="008A0657"/>
    <w:rsid w:val="008A06DE"/>
    <w:rsid w:val="008A0DFF"/>
    <w:rsid w:val="008A1038"/>
    <w:rsid w:val="008A1571"/>
    <w:rsid w:val="008A1A8C"/>
    <w:rsid w:val="008A2BFF"/>
    <w:rsid w:val="008A3096"/>
    <w:rsid w:val="008A39DB"/>
    <w:rsid w:val="008A5D52"/>
    <w:rsid w:val="008A6BE8"/>
    <w:rsid w:val="008A6FBD"/>
    <w:rsid w:val="008A7001"/>
    <w:rsid w:val="008A770F"/>
    <w:rsid w:val="008A77A6"/>
    <w:rsid w:val="008B024A"/>
    <w:rsid w:val="008B1229"/>
    <w:rsid w:val="008B1768"/>
    <w:rsid w:val="008B1DC6"/>
    <w:rsid w:val="008B2AC0"/>
    <w:rsid w:val="008B2B04"/>
    <w:rsid w:val="008B3B69"/>
    <w:rsid w:val="008B3BF7"/>
    <w:rsid w:val="008B608F"/>
    <w:rsid w:val="008C02B0"/>
    <w:rsid w:val="008C0390"/>
    <w:rsid w:val="008C03E9"/>
    <w:rsid w:val="008C0696"/>
    <w:rsid w:val="008C10AF"/>
    <w:rsid w:val="008C1116"/>
    <w:rsid w:val="008C15BD"/>
    <w:rsid w:val="008C1D65"/>
    <w:rsid w:val="008C1E18"/>
    <w:rsid w:val="008C3642"/>
    <w:rsid w:val="008C4FA8"/>
    <w:rsid w:val="008C6AD3"/>
    <w:rsid w:val="008C6D5E"/>
    <w:rsid w:val="008C7956"/>
    <w:rsid w:val="008D01D2"/>
    <w:rsid w:val="008D2827"/>
    <w:rsid w:val="008D54D0"/>
    <w:rsid w:val="008D617F"/>
    <w:rsid w:val="008D6533"/>
    <w:rsid w:val="008D65F1"/>
    <w:rsid w:val="008D6A7A"/>
    <w:rsid w:val="008D714F"/>
    <w:rsid w:val="008D7996"/>
    <w:rsid w:val="008D7C73"/>
    <w:rsid w:val="008D7CB5"/>
    <w:rsid w:val="008E05B3"/>
    <w:rsid w:val="008E09B5"/>
    <w:rsid w:val="008E0A55"/>
    <w:rsid w:val="008E0D92"/>
    <w:rsid w:val="008E1E87"/>
    <w:rsid w:val="008E2DC2"/>
    <w:rsid w:val="008E2EC0"/>
    <w:rsid w:val="008E337E"/>
    <w:rsid w:val="008E34C5"/>
    <w:rsid w:val="008E3FC0"/>
    <w:rsid w:val="008E5322"/>
    <w:rsid w:val="008E5972"/>
    <w:rsid w:val="008E5CE2"/>
    <w:rsid w:val="008E6C8A"/>
    <w:rsid w:val="008F0381"/>
    <w:rsid w:val="008F045A"/>
    <w:rsid w:val="008F0A9C"/>
    <w:rsid w:val="008F2361"/>
    <w:rsid w:val="008F2448"/>
    <w:rsid w:val="008F26E2"/>
    <w:rsid w:val="008F274A"/>
    <w:rsid w:val="008F3698"/>
    <w:rsid w:val="008F36FE"/>
    <w:rsid w:val="008F501A"/>
    <w:rsid w:val="008F5F25"/>
    <w:rsid w:val="008F6394"/>
    <w:rsid w:val="008F6627"/>
    <w:rsid w:val="008F7245"/>
    <w:rsid w:val="008F72F5"/>
    <w:rsid w:val="008F7631"/>
    <w:rsid w:val="008F7724"/>
    <w:rsid w:val="008F7B8F"/>
    <w:rsid w:val="00901522"/>
    <w:rsid w:val="00901A7A"/>
    <w:rsid w:val="00903224"/>
    <w:rsid w:val="00903893"/>
    <w:rsid w:val="00903AB4"/>
    <w:rsid w:val="0090415A"/>
    <w:rsid w:val="00904260"/>
    <w:rsid w:val="009048F6"/>
    <w:rsid w:val="00905081"/>
    <w:rsid w:val="009053C5"/>
    <w:rsid w:val="00906C37"/>
    <w:rsid w:val="0090785A"/>
    <w:rsid w:val="00911AE7"/>
    <w:rsid w:val="00913526"/>
    <w:rsid w:val="009136F9"/>
    <w:rsid w:val="00913E8F"/>
    <w:rsid w:val="009173C6"/>
    <w:rsid w:val="0092005C"/>
    <w:rsid w:val="00920457"/>
    <w:rsid w:val="00920692"/>
    <w:rsid w:val="00920759"/>
    <w:rsid w:val="009215F2"/>
    <w:rsid w:val="00921E62"/>
    <w:rsid w:val="009220F3"/>
    <w:rsid w:val="009227B3"/>
    <w:rsid w:val="0092317F"/>
    <w:rsid w:val="009239E0"/>
    <w:rsid w:val="00925040"/>
    <w:rsid w:val="00925643"/>
    <w:rsid w:val="00926D2D"/>
    <w:rsid w:val="00926EA3"/>
    <w:rsid w:val="00927098"/>
    <w:rsid w:val="00927686"/>
    <w:rsid w:val="00927CD2"/>
    <w:rsid w:val="0093055B"/>
    <w:rsid w:val="00932D2E"/>
    <w:rsid w:val="00933841"/>
    <w:rsid w:val="00933AAE"/>
    <w:rsid w:val="009367F1"/>
    <w:rsid w:val="00936BE4"/>
    <w:rsid w:val="00936C38"/>
    <w:rsid w:val="00936F82"/>
    <w:rsid w:val="00937113"/>
    <w:rsid w:val="00940DCA"/>
    <w:rsid w:val="009425CA"/>
    <w:rsid w:val="009429CA"/>
    <w:rsid w:val="00942C9B"/>
    <w:rsid w:val="009444FB"/>
    <w:rsid w:val="00944D9E"/>
    <w:rsid w:val="00944E2C"/>
    <w:rsid w:val="00945171"/>
    <w:rsid w:val="0094547D"/>
    <w:rsid w:val="009458A2"/>
    <w:rsid w:val="00946356"/>
    <w:rsid w:val="009471C2"/>
    <w:rsid w:val="0094779A"/>
    <w:rsid w:val="00951484"/>
    <w:rsid w:val="009522BF"/>
    <w:rsid w:val="00952D55"/>
    <w:rsid w:val="00952D77"/>
    <w:rsid w:val="0095393F"/>
    <w:rsid w:val="00953D44"/>
    <w:rsid w:val="009555A9"/>
    <w:rsid w:val="00955A48"/>
    <w:rsid w:val="00957055"/>
    <w:rsid w:val="0095756C"/>
    <w:rsid w:val="00957E56"/>
    <w:rsid w:val="009607AB"/>
    <w:rsid w:val="009609BC"/>
    <w:rsid w:val="00960DFC"/>
    <w:rsid w:val="00960F6B"/>
    <w:rsid w:val="009631EB"/>
    <w:rsid w:val="009641B9"/>
    <w:rsid w:val="00964591"/>
    <w:rsid w:val="00964D51"/>
    <w:rsid w:val="009652E0"/>
    <w:rsid w:val="00965612"/>
    <w:rsid w:val="009658C3"/>
    <w:rsid w:val="00965E80"/>
    <w:rsid w:val="00965F9F"/>
    <w:rsid w:val="00966532"/>
    <w:rsid w:val="00967CAD"/>
    <w:rsid w:val="00970972"/>
    <w:rsid w:val="00970B37"/>
    <w:rsid w:val="00970B92"/>
    <w:rsid w:val="00972535"/>
    <w:rsid w:val="00972D6C"/>
    <w:rsid w:val="00975528"/>
    <w:rsid w:val="00976529"/>
    <w:rsid w:val="00976650"/>
    <w:rsid w:val="009769A8"/>
    <w:rsid w:val="00976A68"/>
    <w:rsid w:val="00976C9F"/>
    <w:rsid w:val="00976CCC"/>
    <w:rsid w:val="00976CCD"/>
    <w:rsid w:val="009772F4"/>
    <w:rsid w:val="00977B66"/>
    <w:rsid w:val="00977E7A"/>
    <w:rsid w:val="00981BB1"/>
    <w:rsid w:val="00982738"/>
    <w:rsid w:val="009829B5"/>
    <w:rsid w:val="00984141"/>
    <w:rsid w:val="0098467B"/>
    <w:rsid w:val="00985169"/>
    <w:rsid w:val="009853BB"/>
    <w:rsid w:val="009857DF"/>
    <w:rsid w:val="009859EE"/>
    <w:rsid w:val="00985B8E"/>
    <w:rsid w:val="00985CB4"/>
    <w:rsid w:val="00986530"/>
    <w:rsid w:val="00987F5D"/>
    <w:rsid w:val="00990AF8"/>
    <w:rsid w:val="009913B2"/>
    <w:rsid w:val="00991436"/>
    <w:rsid w:val="00991D95"/>
    <w:rsid w:val="00991EF5"/>
    <w:rsid w:val="00993DB6"/>
    <w:rsid w:val="00993ECE"/>
    <w:rsid w:val="00994E33"/>
    <w:rsid w:val="0099500D"/>
    <w:rsid w:val="00995E51"/>
    <w:rsid w:val="00997197"/>
    <w:rsid w:val="009A00C5"/>
    <w:rsid w:val="009A0280"/>
    <w:rsid w:val="009A080B"/>
    <w:rsid w:val="009A0869"/>
    <w:rsid w:val="009A0E46"/>
    <w:rsid w:val="009A0FC0"/>
    <w:rsid w:val="009A131B"/>
    <w:rsid w:val="009A13B1"/>
    <w:rsid w:val="009A17A7"/>
    <w:rsid w:val="009A1985"/>
    <w:rsid w:val="009A27D0"/>
    <w:rsid w:val="009A34D9"/>
    <w:rsid w:val="009A3EF4"/>
    <w:rsid w:val="009A44EF"/>
    <w:rsid w:val="009A4A1A"/>
    <w:rsid w:val="009A506B"/>
    <w:rsid w:val="009A649D"/>
    <w:rsid w:val="009A6763"/>
    <w:rsid w:val="009B00DF"/>
    <w:rsid w:val="009B042D"/>
    <w:rsid w:val="009B10C4"/>
    <w:rsid w:val="009B135E"/>
    <w:rsid w:val="009B1405"/>
    <w:rsid w:val="009B1C45"/>
    <w:rsid w:val="009B1E81"/>
    <w:rsid w:val="009B3323"/>
    <w:rsid w:val="009B464E"/>
    <w:rsid w:val="009B49F3"/>
    <w:rsid w:val="009B4E25"/>
    <w:rsid w:val="009B573B"/>
    <w:rsid w:val="009B5A05"/>
    <w:rsid w:val="009B5E25"/>
    <w:rsid w:val="009B6109"/>
    <w:rsid w:val="009B6527"/>
    <w:rsid w:val="009B6E4C"/>
    <w:rsid w:val="009B75A3"/>
    <w:rsid w:val="009B76C4"/>
    <w:rsid w:val="009B78B7"/>
    <w:rsid w:val="009C06A8"/>
    <w:rsid w:val="009C12FF"/>
    <w:rsid w:val="009C1507"/>
    <w:rsid w:val="009C19CA"/>
    <w:rsid w:val="009C26FC"/>
    <w:rsid w:val="009C2D66"/>
    <w:rsid w:val="009C3693"/>
    <w:rsid w:val="009C3C3F"/>
    <w:rsid w:val="009C4345"/>
    <w:rsid w:val="009C4B7D"/>
    <w:rsid w:val="009C4BF7"/>
    <w:rsid w:val="009C4EBC"/>
    <w:rsid w:val="009C50FF"/>
    <w:rsid w:val="009C5586"/>
    <w:rsid w:val="009C57F4"/>
    <w:rsid w:val="009C6033"/>
    <w:rsid w:val="009C61E3"/>
    <w:rsid w:val="009C78DC"/>
    <w:rsid w:val="009C7950"/>
    <w:rsid w:val="009C7FCC"/>
    <w:rsid w:val="009D02EC"/>
    <w:rsid w:val="009D0B35"/>
    <w:rsid w:val="009D1ECB"/>
    <w:rsid w:val="009D2514"/>
    <w:rsid w:val="009D27A3"/>
    <w:rsid w:val="009D2A30"/>
    <w:rsid w:val="009D3180"/>
    <w:rsid w:val="009D32BA"/>
    <w:rsid w:val="009D52F4"/>
    <w:rsid w:val="009D5698"/>
    <w:rsid w:val="009D6C0A"/>
    <w:rsid w:val="009D6FD3"/>
    <w:rsid w:val="009D798A"/>
    <w:rsid w:val="009E05FB"/>
    <w:rsid w:val="009E0924"/>
    <w:rsid w:val="009E1378"/>
    <w:rsid w:val="009E1C22"/>
    <w:rsid w:val="009E201E"/>
    <w:rsid w:val="009E2102"/>
    <w:rsid w:val="009E2141"/>
    <w:rsid w:val="009E237F"/>
    <w:rsid w:val="009E23CB"/>
    <w:rsid w:val="009E23DD"/>
    <w:rsid w:val="009E3530"/>
    <w:rsid w:val="009E571C"/>
    <w:rsid w:val="009E5B33"/>
    <w:rsid w:val="009E6E2B"/>
    <w:rsid w:val="009E7A70"/>
    <w:rsid w:val="009F0715"/>
    <w:rsid w:val="009F07E7"/>
    <w:rsid w:val="009F080C"/>
    <w:rsid w:val="009F1E6A"/>
    <w:rsid w:val="009F2490"/>
    <w:rsid w:val="009F2B43"/>
    <w:rsid w:val="009F4991"/>
    <w:rsid w:val="009F4F0A"/>
    <w:rsid w:val="009F5333"/>
    <w:rsid w:val="009F5656"/>
    <w:rsid w:val="009F5B90"/>
    <w:rsid w:val="009F6CFF"/>
    <w:rsid w:val="009F7B68"/>
    <w:rsid w:val="009F7FC2"/>
    <w:rsid w:val="00A00429"/>
    <w:rsid w:val="00A00627"/>
    <w:rsid w:val="00A00B5F"/>
    <w:rsid w:val="00A00C8E"/>
    <w:rsid w:val="00A01870"/>
    <w:rsid w:val="00A01D87"/>
    <w:rsid w:val="00A01EA9"/>
    <w:rsid w:val="00A029D3"/>
    <w:rsid w:val="00A04245"/>
    <w:rsid w:val="00A107D4"/>
    <w:rsid w:val="00A1148E"/>
    <w:rsid w:val="00A11CFF"/>
    <w:rsid w:val="00A12717"/>
    <w:rsid w:val="00A12DA4"/>
    <w:rsid w:val="00A130E3"/>
    <w:rsid w:val="00A13166"/>
    <w:rsid w:val="00A13927"/>
    <w:rsid w:val="00A13FAC"/>
    <w:rsid w:val="00A14B3D"/>
    <w:rsid w:val="00A15060"/>
    <w:rsid w:val="00A156C2"/>
    <w:rsid w:val="00A15FF0"/>
    <w:rsid w:val="00A167A8"/>
    <w:rsid w:val="00A16A19"/>
    <w:rsid w:val="00A16DFF"/>
    <w:rsid w:val="00A20039"/>
    <w:rsid w:val="00A20AF1"/>
    <w:rsid w:val="00A20EE6"/>
    <w:rsid w:val="00A2122F"/>
    <w:rsid w:val="00A21279"/>
    <w:rsid w:val="00A213F1"/>
    <w:rsid w:val="00A221B6"/>
    <w:rsid w:val="00A22276"/>
    <w:rsid w:val="00A23151"/>
    <w:rsid w:val="00A239E1"/>
    <w:rsid w:val="00A23A53"/>
    <w:rsid w:val="00A23C0D"/>
    <w:rsid w:val="00A24B79"/>
    <w:rsid w:val="00A256A4"/>
    <w:rsid w:val="00A25F22"/>
    <w:rsid w:val="00A2656A"/>
    <w:rsid w:val="00A26EA1"/>
    <w:rsid w:val="00A27507"/>
    <w:rsid w:val="00A3069C"/>
    <w:rsid w:val="00A3086C"/>
    <w:rsid w:val="00A30CF4"/>
    <w:rsid w:val="00A31F55"/>
    <w:rsid w:val="00A32621"/>
    <w:rsid w:val="00A32C4F"/>
    <w:rsid w:val="00A355E4"/>
    <w:rsid w:val="00A357DB"/>
    <w:rsid w:val="00A35A4C"/>
    <w:rsid w:val="00A3606D"/>
    <w:rsid w:val="00A37074"/>
    <w:rsid w:val="00A3747A"/>
    <w:rsid w:val="00A374CB"/>
    <w:rsid w:val="00A3751B"/>
    <w:rsid w:val="00A42C4F"/>
    <w:rsid w:val="00A42CEE"/>
    <w:rsid w:val="00A4324E"/>
    <w:rsid w:val="00A43E5F"/>
    <w:rsid w:val="00A441E7"/>
    <w:rsid w:val="00A44EDF"/>
    <w:rsid w:val="00A45167"/>
    <w:rsid w:val="00A454F2"/>
    <w:rsid w:val="00A45613"/>
    <w:rsid w:val="00A4582B"/>
    <w:rsid w:val="00A46039"/>
    <w:rsid w:val="00A46078"/>
    <w:rsid w:val="00A46A4C"/>
    <w:rsid w:val="00A50D07"/>
    <w:rsid w:val="00A52237"/>
    <w:rsid w:val="00A52925"/>
    <w:rsid w:val="00A52C99"/>
    <w:rsid w:val="00A55590"/>
    <w:rsid w:val="00A5574C"/>
    <w:rsid w:val="00A55843"/>
    <w:rsid w:val="00A56325"/>
    <w:rsid w:val="00A56685"/>
    <w:rsid w:val="00A5731D"/>
    <w:rsid w:val="00A57C58"/>
    <w:rsid w:val="00A60F6E"/>
    <w:rsid w:val="00A61986"/>
    <w:rsid w:val="00A61F15"/>
    <w:rsid w:val="00A61FC4"/>
    <w:rsid w:val="00A625CC"/>
    <w:rsid w:val="00A62898"/>
    <w:rsid w:val="00A62BA9"/>
    <w:rsid w:val="00A631E0"/>
    <w:rsid w:val="00A64370"/>
    <w:rsid w:val="00A659C5"/>
    <w:rsid w:val="00A66E5C"/>
    <w:rsid w:val="00A67849"/>
    <w:rsid w:val="00A679F3"/>
    <w:rsid w:val="00A704A4"/>
    <w:rsid w:val="00A70EB9"/>
    <w:rsid w:val="00A7106D"/>
    <w:rsid w:val="00A71F11"/>
    <w:rsid w:val="00A72521"/>
    <w:rsid w:val="00A728B2"/>
    <w:rsid w:val="00A73177"/>
    <w:rsid w:val="00A7493E"/>
    <w:rsid w:val="00A751E2"/>
    <w:rsid w:val="00A75274"/>
    <w:rsid w:val="00A769D2"/>
    <w:rsid w:val="00A76B92"/>
    <w:rsid w:val="00A76BDE"/>
    <w:rsid w:val="00A773D2"/>
    <w:rsid w:val="00A803D0"/>
    <w:rsid w:val="00A81909"/>
    <w:rsid w:val="00A8277E"/>
    <w:rsid w:val="00A83EF7"/>
    <w:rsid w:val="00A84791"/>
    <w:rsid w:val="00A84E33"/>
    <w:rsid w:val="00A84E36"/>
    <w:rsid w:val="00A85332"/>
    <w:rsid w:val="00A85398"/>
    <w:rsid w:val="00A85F95"/>
    <w:rsid w:val="00A87106"/>
    <w:rsid w:val="00A90833"/>
    <w:rsid w:val="00A9087A"/>
    <w:rsid w:val="00A90965"/>
    <w:rsid w:val="00A91A6F"/>
    <w:rsid w:val="00A91FF2"/>
    <w:rsid w:val="00A92DBE"/>
    <w:rsid w:val="00A92ED5"/>
    <w:rsid w:val="00A930D1"/>
    <w:rsid w:val="00A93E05"/>
    <w:rsid w:val="00A95282"/>
    <w:rsid w:val="00A95705"/>
    <w:rsid w:val="00A95929"/>
    <w:rsid w:val="00A96743"/>
    <w:rsid w:val="00A97281"/>
    <w:rsid w:val="00AA29A9"/>
    <w:rsid w:val="00AA3878"/>
    <w:rsid w:val="00AA3C0D"/>
    <w:rsid w:val="00AA40D7"/>
    <w:rsid w:val="00AA52E9"/>
    <w:rsid w:val="00AA603B"/>
    <w:rsid w:val="00AA717F"/>
    <w:rsid w:val="00AA749C"/>
    <w:rsid w:val="00AA75F0"/>
    <w:rsid w:val="00AA7FC9"/>
    <w:rsid w:val="00AB0951"/>
    <w:rsid w:val="00AB0EAD"/>
    <w:rsid w:val="00AB32E8"/>
    <w:rsid w:val="00AB418E"/>
    <w:rsid w:val="00AB4684"/>
    <w:rsid w:val="00AB4713"/>
    <w:rsid w:val="00AB49DB"/>
    <w:rsid w:val="00AB5398"/>
    <w:rsid w:val="00AB55A1"/>
    <w:rsid w:val="00AB56C9"/>
    <w:rsid w:val="00AB70CC"/>
    <w:rsid w:val="00AC0BD9"/>
    <w:rsid w:val="00AC1301"/>
    <w:rsid w:val="00AC13EE"/>
    <w:rsid w:val="00AC16FE"/>
    <w:rsid w:val="00AC2660"/>
    <w:rsid w:val="00AC2922"/>
    <w:rsid w:val="00AC336F"/>
    <w:rsid w:val="00AC3994"/>
    <w:rsid w:val="00AC3C10"/>
    <w:rsid w:val="00AC41ED"/>
    <w:rsid w:val="00AC49A8"/>
    <w:rsid w:val="00AC5E76"/>
    <w:rsid w:val="00AC62FE"/>
    <w:rsid w:val="00AC6522"/>
    <w:rsid w:val="00AC6607"/>
    <w:rsid w:val="00AC6664"/>
    <w:rsid w:val="00AC75D2"/>
    <w:rsid w:val="00AC7604"/>
    <w:rsid w:val="00AC7A71"/>
    <w:rsid w:val="00AD0097"/>
    <w:rsid w:val="00AD0C15"/>
    <w:rsid w:val="00AD1795"/>
    <w:rsid w:val="00AD2494"/>
    <w:rsid w:val="00AD3382"/>
    <w:rsid w:val="00AD47E7"/>
    <w:rsid w:val="00AD4FC6"/>
    <w:rsid w:val="00AD50CB"/>
    <w:rsid w:val="00AD51A3"/>
    <w:rsid w:val="00AD7AA6"/>
    <w:rsid w:val="00AE1400"/>
    <w:rsid w:val="00AE1862"/>
    <w:rsid w:val="00AE21FA"/>
    <w:rsid w:val="00AE2221"/>
    <w:rsid w:val="00AE230B"/>
    <w:rsid w:val="00AE3E0A"/>
    <w:rsid w:val="00AE41E4"/>
    <w:rsid w:val="00AE5078"/>
    <w:rsid w:val="00AE62B3"/>
    <w:rsid w:val="00AE7367"/>
    <w:rsid w:val="00AE756A"/>
    <w:rsid w:val="00AE77E4"/>
    <w:rsid w:val="00AF0F6A"/>
    <w:rsid w:val="00AF1E76"/>
    <w:rsid w:val="00AF2063"/>
    <w:rsid w:val="00AF20A6"/>
    <w:rsid w:val="00AF2804"/>
    <w:rsid w:val="00AF3B30"/>
    <w:rsid w:val="00AF3CCB"/>
    <w:rsid w:val="00AF4091"/>
    <w:rsid w:val="00AF472D"/>
    <w:rsid w:val="00AF4778"/>
    <w:rsid w:val="00AF4AB4"/>
    <w:rsid w:val="00AF4EB5"/>
    <w:rsid w:val="00B02013"/>
    <w:rsid w:val="00B02E01"/>
    <w:rsid w:val="00B03520"/>
    <w:rsid w:val="00B0432D"/>
    <w:rsid w:val="00B0458D"/>
    <w:rsid w:val="00B05FA2"/>
    <w:rsid w:val="00B063D4"/>
    <w:rsid w:val="00B076D9"/>
    <w:rsid w:val="00B07AFB"/>
    <w:rsid w:val="00B10CD5"/>
    <w:rsid w:val="00B111D0"/>
    <w:rsid w:val="00B11761"/>
    <w:rsid w:val="00B141B2"/>
    <w:rsid w:val="00B144A1"/>
    <w:rsid w:val="00B14AFC"/>
    <w:rsid w:val="00B15021"/>
    <w:rsid w:val="00B15826"/>
    <w:rsid w:val="00B15F8D"/>
    <w:rsid w:val="00B1716F"/>
    <w:rsid w:val="00B176D2"/>
    <w:rsid w:val="00B17D99"/>
    <w:rsid w:val="00B20E32"/>
    <w:rsid w:val="00B2156B"/>
    <w:rsid w:val="00B21A0E"/>
    <w:rsid w:val="00B22921"/>
    <w:rsid w:val="00B23B51"/>
    <w:rsid w:val="00B23BA6"/>
    <w:rsid w:val="00B243BD"/>
    <w:rsid w:val="00B24989"/>
    <w:rsid w:val="00B24B21"/>
    <w:rsid w:val="00B24BFB"/>
    <w:rsid w:val="00B26EA8"/>
    <w:rsid w:val="00B27743"/>
    <w:rsid w:val="00B27AD3"/>
    <w:rsid w:val="00B27C04"/>
    <w:rsid w:val="00B3016C"/>
    <w:rsid w:val="00B30A4D"/>
    <w:rsid w:val="00B30D6B"/>
    <w:rsid w:val="00B31423"/>
    <w:rsid w:val="00B328CD"/>
    <w:rsid w:val="00B33068"/>
    <w:rsid w:val="00B3396D"/>
    <w:rsid w:val="00B339FF"/>
    <w:rsid w:val="00B34DA4"/>
    <w:rsid w:val="00B37235"/>
    <w:rsid w:val="00B374BD"/>
    <w:rsid w:val="00B37E48"/>
    <w:rsid w:val="00B40CF3"/>
    <w:rsid w:val="00B4135E"/>
    <w:rsid w:val="00B41C05"/>
    <w:rsid w:val="00B41E25"/>
    <w:rsid w:val="00B429E9"/>
    <w:rsid w:val="00B42EA2"/>
    <w:rsid w:val="00B43366"/>
    <w:rsid w:val="00B43DA5"/>
    <w:rsid w:val="00B440B1"/>
    <w:rsid w:val="00B440E9"/>
    <w:rsid w:val="00B44799"/>
    <w:rsid w:val="00B447F2"/>
    <w:rsid w:val="00B4487D"/>
    <w:rsid w:val="00B4507E"/>
    <w:rsid w:val="00B45F1F"/>
    <w:rsid w:val="00B46D17"/>
    <w:rsid w:val="00B473C9"/>
    <w:rsid w:val="00B47509"/>
    <w:rsid w:val="00B479EB"/>
    <w:rsid w:val="00B50F56"/>
    <w:rsid w:val="00B529CF"/>
    <w:rsid w:val="00B52EEA"/>
    <w:rsid w:val="00B54280"/>
    <w:rsid w:val="00B560C8"/>
    <w:rsid w:val="00B56426"/>
    <w:rsid w:val="00B57B2A"/>
    <w:rsid w:val="00B601CE"/>
    <w:rsid w:val="00B60B38"/>
    <w:rsid w:val="00B60D34"/>
    <w:rsid w:val="00B6329A"/>
    <w:rsid w:val="00B64207"/>
    <w:rsid w:val="00B64FDB"/>
    <w:rsid w:val="00B66F06"/>
    <w:rsid w:val="00B672CD"/>
    <w:rsid w:val="00B674AD"/>
    <w:rsid w:val="00B70023"/>
    <w:rsid w:val="00B710D9"/>
    <w:rsid w:val="00B712CB"/>
    <w:rsid w:val="00B71A48"/>
    <w:rsid w:val="00B71EA0"/>
    <w:rsid w:val="00B72E26"/>
    <w:rsid w:val="00B72FDB"/>
    <w:rsid w:val="00B732C8"/>
    <w:rsid w:val="00B73349"/>
    <w:rsid w:val="00B73CDB"/>
    <w:rsid w:val="00B73E57"/>
    <w:rsid w:val="00B745B2"/>
    <w:rsid w:val="00B751F5"/>
    <w:rsid w:val="00B753D2"/>
    <w:rsid w:val="00B8015A"/>
    <w:rsid w:val="00B81EB5"/>
    <w:rsid w:val="00B82F44"/>
    <w:rsid w:val="00B8316E"/>
    <w:rsid w:val="00B848E1"/>
    <w:rsid w:val="00B86058"/>
    <w:rsid w:val="00B86593"/>
    <w:rsid w:val="00B866DC"/>
    <w:rsid w:val="00B872D6"/>
    <w:rsid w:val="00B87F0D"/>
    <w:rsid w:val="00B90E6D"/>
    <w:rsid w:val="00B91152"/>
    <w:rsid w:val="00B9126A"/>
    <w:rsid w:val="00B914D4"/>
    <w:rsid w:val="00B91657"/>
    <w:rsid w:val="00B92667"/>
    <w:rsid w:val="00B9295B"/>
    <w:rsid w:val="00B93CA1"/>
    <w:rsid w:val="00B93D7B"/>
    <w:rsid w:val="00B945DB"/>
    <w:rsid w:val="00B95123"/>
    <w:rsid w:val="00B953DE"/>
    <w:rsid w:val="00B95680"/>
    <w:rsid w:val="00B960C6"/>
    <w:rsid w:val="00BA0234"/>
    <w:rsid w:val="00BA1636"/>
    <w:rsid w:val="00BA25A9"/>
    <w:rsid w:val="00BA2FD8"/>
    <w:rsid w:val="00BA4E5D"/>
    <w:rsid w:val="00BA4EE3"/>
    <w:rsid w:val="00BA5E10"/>
    <w:rsid w:val="00BA5E41"/>
    <w:rsid w:val="00BA6E09"/>
    <w:rsid w:val="00BB0390"/>
    <w:rsid w:val="00BB04F5"/>
    <w:rsid w:val="00BB1184"/>
    <w:rsid w:val="00BB24E0"/>
    <w:rsid w:val="00BB2FC2"/>
    <w:rsid w:val="00BB349E"/>
    <w:rsid w:val="00BB479C"/>
    <w:rsid w:val="00BB4A17"/>
    <w:rsid w:val="00BB500F"/>
    <w:rsid w:val="00BB656F"/>
    <w:rsid w:val="00BB772D"/>
    <w:rsid w:val="00BB77FA"/>
    <w:rsid w:val="00BB7CAE"/>
    <w:rsid w:val="00BB7D7F"/>
    <w:rsid w:val="00BC0780"/>
    <w:rsid w:val="00BC0801"/>
    <w:rsid w:val="00BC1595"/>
    <w:rsid w:val="00BC17E7"/>
    <w:rsid w:val="00BC1A47"/>
    <w:rsid w:val="00BC1DBB"/>
    <w:rsid w:val="00BC4111"/>
    <w:rsid w:val="00BC6CBD"/>
    <w:rsid w:val="00BC6DE0"/>
    <w:rsid w:val="00BC6FFB"/>
    <w:rsid w:val="00BD0732"/>
    <w:rsid w:val="00BD0B1B"/>
    <w:rsid w:val="00BD115F"/>
    <w:rsid w:val="00BD1374"/>
    <w:rsid w:val="00BD2A44"/>
    <w:rsid w:val="00BD3239"/>
    <w:rsid w:val="00BD3319"/>
    <w:rsid w:val="00BD4802"/>
    <w:rsid w:val="00BD54AF"/>
    <w:rsid w:val="00BD64CA"/>
    <w:rsid w:val="00BD7001"/>
    <w:rsid w:val="00BD7F0F"/>
    <w:rsid w:val="00BE0260"/>
    <w:rsid w:val="00BE083A"/>
    <w:rsid w:val="00BE1243"/>
    <w:rsid w:val="00BE170A"/>
    <w:rsid w:val="00BE18C5"/>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2DE8"/>
    <w:rsid w:val="00BF4720"/>
    <w:rsid w:val="00BF5B98"/>
    <w:rsid w:val="00BF6374"/>
    <w:rsid w:val="00BF646D"/>
    <w:rsid w:val="00BF6DFD"/>
    <w:rsid w:val="00BF73FF"/>
    <w:rsid w:val="00C00222"/>
    <w:rsid w:val="00C017BF"/>
    <w:rsid w:val="00C01ED0"/>
    <w:rsid w:val="00C023C4"/>
    <w:rsid w:val="00C026FF"/>
    <w:rsid w:val="00C02E40"/>
    <w:rsid w:val="00C02F1F"/>
    <w:rsid w:val="00C043AD"/>
    <w:rsid w:val="00C046AD"/>
    <w:rsid w:val="00C047F7"/>
    <w:rsid w:val="00C06342"/>
    <w:rsid w:val="00C0658D"/>
    <w:rsid w:val="00C0668C"/>
    <w:rsid w:val="00C06BE1"/>
    <w:rsid w:val="00C072AA"/>
    <w:rsid w:val="00C11618"/>
    <w:rsid w:val="00C1161B"/>
    <w:rsid w:val="00C11966"/>
    <w:rsid w:val="00C11A48"/>
    <w:rsid w:val="00C11A4D"/>
    <w:rsid w:val="00C12B6E"/>
    <w:rsid w:val="00C1373E"/>
    <w:rsid w:val="00C1419D"/>
    <w:rsid w:val="00C15408"/>
    <w:rsid w:val="00C15D55"/>
    <w:rsid w:val="00C16C0C"/>
    <w:rsid w:val="00C17870"/>
    <w:rsid w:val="00C2111B"/>
    <w:rsid w:val="00C21760"/>
    <w:rsid w:val="00C23182"/>
    <w:rsid w:val="00C23285"/>
    <w:rsid w:val="00C23F41"/>
    <w:rsid w:val="00C2405D"/>
    <w:rsid w:val="00C25558"/>
    <w:rsid w:val="00C263B7"/>
    <w:rsid w:val="00C26F2D"/>
    <w:rsid w:val="00C26F6D"/>
    <w:rsid w:val="00C27649"/>
    <w:rsid w:val="00C2791C"/>
    <w:rsid w:val="00C2793C"/>
    <w:rsid w:val="00C27C97"/>
    <w:rsid w:val="00C31622"/>
    <w:rsid w:val="00C316EA"/>
    <w:rsid w:val="00C3195A"/>
    <w:rsid w:val="00C32667"/>
    <w:rsid w:val="00C32983"/>
    <w:rsid w:val="00C331F4"/>
    <w:rsid w:val="00C3492A"/>
    <w:rsid w:val="00C34D16"/>
    <w:rsid w:val="00C350D8"/>
    <w:rsid w:val="00C3526A"/>
    <w:rsid w:val="00C35D79"/>
    <w:rsid w:val="00C4011E"/>
    <w:rsid w:val="00C401E8"/>
    <w:rsid w:val="00C4021F"/>
    <w:rsid w:val="00C402B7"/>
    <w:rsid w:val="00C4076C"/>
    <w:rsid w:val="00C40D77"/>
    <w:rsid w:val="00C41769"/>
    <w:rsid w:val="00C423FA"/>
    <w:rsid w:val="00C43ECE"/>
    <w:rsid w:val="00C454B7"/>
    <w:rsid w:val="00C45992"/>
    <w:rsid w:val="00C45CAE"/>
    <w:rsid w:val="00C45D17"/>
    <w:rsid w:val="00C45DFB"/>
    <w:rsid w:val="00C45FDF"/>
    <w:rsid w:val="00C4606C"/>
    <w:rsid w:val="00C4680D"/>
    <w:rsid w:val="00C46DF3"/>
    <w:rsid w:val="00C47439"/>
    <w:rsid w:val="00C477F2"/>
    <w:rsid w:val="00C5192A"/>
    <w:rsid w:val="00C52228"/>
    <w:rsid w:val="00C52A52"/>
    <w:rsid w:val="00C54C2D"/>
    <w:rsid w:val="00C54C9E"/>
    <w:rsid w:val="00C55119"/>
    <w:rsid w:val="00C55316"/>
    <w:rsid w:val="00C553DB"/>
    <w:rsid w:val="00C554E2"/>
    <w:rsid w:val="00C568FA"/>
    <w:rsid w:val="00C56F88"/>
    <w:rsid w:val="00C57306"/>
    <w:rsid w:val="00C57D6C"/>
    <w:rsid w:val="00C60043"/>
    <w:rsid w:val="00C608BE"/>
    <w:rsid w:val="00C62B21"/>
    <w:rsid w:val="00C63B8C"/>
    <w:rsid w:val="00C63E75"/>
    <w:rsid w:val="00C65329"/>
    <w:rsid w:val="00C65B2A"/>
    <w:rsid w:val="00C6649E"/>
    <w:rsid w:val="00C665F2"/>
    <w:rsid w:val="00C670AB"/>
    <w:rsid w:val="00C675DE"/>
    <w:rsid w:val="00C705D4"/>
    <w:rsid w:val="00C71EF5"/>
    <w:rsid w:val="00C72316"/>
    <w:rsid w:val="00C7251D"/>
    <w:rsid w:val="00C73F2F"/>
    <w:rsid w:val="00C7431E"/>
    <w:rsid w:val="00C74914"/>
    <w:rsid w:val="00C74D53"/>
    <w:rsid w:val="00C74F4D"/>
    <w:rsid w:val="00C7540D"/>
    <w:rsid w:val="00C75723"/>
    <w:rsid w:val="00C75981"/>
    <w:rsid w:val="00C76030"/>
    <w:rsid w:val="00C76BC6"/>
    <w:rsid w:val="00C76F08"/>
    <w:rsid w:val="00C77417"/>
    <w:rsid w:val="00C77947"/>
    <w:rsid w:val="00C77E47"/>
    <w:rsid w:val="00C80361"/>
    <w:rsid w:val="00C80C75"/>
    <w:rsid w:val="00C80CB5"/>
    <w:rsid w:val="00C80E15"/>
    <w:rsid w:val="00C816AF"/>
    <w:rsid w:val="00C817D6"/>
    <w:rsid w:val="00C833B8"/>
    <w:rsid w:val="00C85009"/>
    <w:rsid w:val="00C85139"/>
    <w:rsid w:val="00C86310"/>
    <w:rsid w:val="00C877EB"/>
    <w:rsid w:val="00C902C9"/>
    <w:rsid w:val="00C91EC9"/>
    <w:rsid w:val="00C92026"/>
    <w:rsid w:val="00C92670"/>
    <w:rsid w:val="00C92E6E"/>
    <w:rsid w:val="00C92FD7"/>
    <w:rsid w:val="00C93083"/>
    <w:rsid w:val="00C93535"/>
    <w:rsid w:val="00C93C35"/>
    <w:rsid w:val="00C941CE"/>
    <w:rsid w:val="00C95363"/>
    <w:rsid w:val="00C95921"/>
    <w:rsid w:val="00C975B8"/>
    <w:rsid w:val="00CA0FBB"/>
    <w:rsid w:val="00CA26FB"/>
    <w:rsid w:val="00CA2C6D"/>
    <w:rsid w:val="00CA4351"/>
    <w:rsid w:val="00CA4778"/>
    <w:rsid w:val="00CA55BF"/>
    <w:rsid w:val="00CA62FC"/>
    <w:rsid w:val="00CA6C72"/>
    <w:rsid w:val="00CA6EDA"/>
    <w:rsid w:val="00CA71DA"/>
    <w:rsid w:val="00CA7AC2"/>
    <w:rsid w:val="00CA7B01"/>
    <w:rsid w:val="00CB0922"/>
    <w:rsid w:val="00CB1618"/>
    <w:rsid w:val="00CB220A"/>
    <w:rsid w:val="00CB2391"/>
    <w:rsid w:val="00CB2710"/>
    <w:rsid w:val="00CB2C90"/>
    <w:rsid w:val="00CB39D8"/>
    <w:rsid w:val="00CB3E23"/>
    <w:rsid w:val="00CB3E55"/>
    <w:rsid w:val="00CB3E63"/>
    <w:rsid w:val="00CB3F39"/>
    <w:rsid w:val="00CB4BD1"/>
    <w:rsid w:val="00CB56CB"/>
    <w:rsid w:val="00CB5769"/>
    <w:rsid w:val="00CB664B"/>
    <w:rsid w:val="00CB67B9"/>
    <w:rsid w:val="00CB6F14"/>
    <w:rsid w:val="00CB7107"/>
    <w:rsid w:val="00CC0ADC"/>
    <w:rsid w:val="00CC1B41"/>
    <w:rsid w:val="00CC2123"/>
    <w:rsid w:val="00CC27DD"/>
    <w:rsid w:val="00CC2979"/>
    <w:rsid w:val="00CC38BE"/>
    <w:rsid w:val="00CC3D5F"/>
    <w:rsid w:val="00CC416C"/>
    <w:rsid w:val="00CC4935"/>
    <w:rsid w:val="00CC49EC"/>
    <w:rsid w:val="00CC5D1C"/>
    <w:rsid w:val="00CC6B04"/>
    <w:rsid w:val="00CC7E41"/>
    <w:rsid w:val="00CD1A49"/>
    <w:rsid w:val="00CD2E54"/>
    <w:rsid w:val="00CD33C8"/>
    <w:rsid w:val="00CD37ED"/>
    <w:rsid w:val="00CD41B4"/>
    <w:rsid w:val="00CD4E7D"/>
    <w:rsid w:val="00CD5003"/>
    <w:rsid w:val="00CD5576"/>
    <w:rsid w:val="00CD56CF"/>
    <w:rsid w:val="00CD5CD3"/>
    <w:rsid w:val="00CD5EC2"/>
    <w:rsid w:val="00CD704A"/>
    <w:rsid w:val="00CD7363"/>
    <w:rsid w:val="00CE0121"/>
    <w:rsid w:val="00CE06C2"/>
    <w:rsid w:val="00CE07EB"/>
    <w:rsid w:val="00CE1111"/>
    <w:rsid w:val="00CE347B"/>
    <w:rsid w:val="00CE3ABB"/>
    <w:rsid w:val="00CE4027"/>
    <w:rsid w:val="00CE4925"/>
    <w:rsid w:val="00CE51B1"/>
    <w:rsid w:val="00CE63DC"/>
    <w:rsid w:val="00CE7199"/>
    <w:rsid w:val="00CE72FC"/>
    <w:rsid w:val="00CF1DAE"/>
    <w:rsid w:val="00CF3079"/>
    <w:rsid w:val="00CF3187"/>
    <w:rsid w:val="00CF3FB4"/>
    <w:rsid w:val="00CF4B47"/>
    <w:rsid w:val="00CF4DD0"/>
    <w:rsid w:val="00CF4FD8"/>
    <w:rsid w:val="00CF5235"/>
    <w:rsid w:val="00CF588C"/>
    <w:rsid w:val="00CF6E3E"/>
    <w:rsid w:val="00CF707C"/>
    <w:rsid w:val="00CF739B"/>
    <w:rsid w:val="00CF7AB5"/>
    <w:rsid w:val="00CF7D9B"/>
    <w:rsid w:val="00D00051"/>
    <w:rsid w:val="00D0132E"/>
    <w:rsid w:val="00D0175B"/>
    <w:rsid w:val="00D0297A"/>
    <w:rsid w:val="00D02CF1"/>
    <w:rsid w:val="00D050E6"/>
    <w:rsid w:val="00D0557F"/>
    <w:rsid w:val="00D0637C"/>
    <w:rsid w:val="00D06EE1"/>
    <w:rsid w:val="00D0711E"/>
    <w:rsid w:val="00D079B3"/>
    <w:rsid w:val="00D10028"/>
    <w:rsid w:val="00D1115D"/>
    <w:rsid w:val="00D11A32"/>
    <w:rsid w:val="00D11B1C"/>
    <w:rsid w:val="00D11F48"/>
    <w:rsid w:val="00D126E1"/>
    <w:rsid w:val="00D1346A"/>
    <w:rsid w:val="00D13A21"/>
    <w:rsid w:val="00D13BA4"/>
    <w:rsid w:val="00D151CE"/>
    <w:rsid w:val="00D15A1B"/>
    <w:rsid w:val="00D15BC8"/>
    <w:rsid w:val="00D15D80"/>
    <w:rsid w:val="00D160EC"/>
    <w:rsid w:val="00D16182"/>
    <w:rsid w:val="00D163B1"/>
    <w:rsid w:val="00D164A0"/>
    <w:rsid w:val="00D17889"/>
    <w:rsid w:val="00D17CA6"/>
    <w:rsid w:val="00D204B0"/>
    <w:rsid w:val="00D20AA6"/>
    <w:rsid w:val="00D21737"/>
    <w:rsid w:val="00D217AF"/>
    <w:rsid w:val="00D22AAA"/>
    <w:rsid w:val="00D230B5"/>
    <w:rsid w:val="00D23E0F"/>
    <w:rsid w:val="00D24021"/>
    <w:rsid w:val="00D241E0"/>
    <w:rsid w:val="00D24D20"/>
    <w:rsid w:val="00D25DA6"/>
    <w:rsid w:val="00D26888"/>
    <w:rsid w:val="00D26B32"/>
    <w:rsid w:val="00D271C2"/>
    <w:rsid w:val="00D303BD"/>
    <w:rsid w:val="00D308FB"/>
    <w:rsid w:val="00D31DEC"/>
    <w:rsid w:val="00D32450"/>
    <w:rsid w:val="00D3265D"/>
    <w:rsid w:val="00D326CC"/>
    <w:rsid w:val="00D32D1C"/>
    <w:rsid w:val="00D33AE5"/>
    <w:rsid w:val="00D349A6"/>
    <w:rsid w:val="00D34A3E"/>
    <w:rsid w:val="00D34AFA"/>
    <w:rsid w:val="00D35188"/>
    <w:rsid w:val="00D36A59"/>
    <w:rsid w:val="00D36BE7"/>
    <w:rsid w:val="00D423B0"/>
    <w:rsid w:val="00D423E2"/>
    <w:rsid w:val="00D425BA"/>
    <w:rsid w:val="00D43058"/>
    <w:rsid w:val="00D44A92"/>
    <w:rsid w:val="00D44CBE"/>
    <w:rsid w:val="00D4554F"/>
    <w:rsid w:val="00D45E84"/>
    <w:rsid w:val="00D464DB"/>
    <w:rsid w:val="00D46DB8"/>
    <w:rsid w:val="00D47449"/>
    <w:rsid w:val="00D4765C"/>
    <w:rsid w:val="00D479E8"/>
    <w:rsid w:val="00D47C19"/>
    <w:rsid w:val="00D509A2"/>
    <w:rsid w:val="00D509BD"/>
    <w:rsid w:val="00D50E56"/>
    <w:rsid w:val="00D50FDB"/>
    <w:rsid w:val="00D51C5C"/>
    <w:rsid w:val="00D51DCE"/>
    <w:rsid w:val="00D52B55"/>
    <w:rsid w:val="00D534C3"/>
    <w:rsid w:val="00D53577"/>
    <w:rsid w:val="00D5366E"/>
    <w:rsid w:val="00D56A3D"/>
    <w:rsid w:val="00D57126"/>
    <w:rsid w:val="00D5748B"/>
    <w:rsid w:val="00D578C7"/>
    <w:rsid w:val="00D60098"/>
    <w:rsid w:val="00D617FB"/>
    <w:rsid w:val="00D6190B"/>
    <w:rsid w:val="00D619D3"/>
    <w:rsid w:val="00D61FC8"/>
    <w:rsid w:val="00D6212C"/>
    <w:rsid w:val="00D62253"/>
    <w:rsid w:val="00D637E0"/>
    <w:rsid w:val="00D64205"/>
    <w:rsid w:val="00D64D88"/>
    <w:rsid w:val="00D65651"/>
    <w:rsid w:val="00D656BD"/>
    <w:rsid w:val="00D66198"/>
    <w:rsid w:val="00D6641B"/>
    <w:rsid w:val="00D669CC"/>
    <w:rsid w:val="00D66BF7"/>
    <w:rsid w:val="00D66F07"/>
    <w:rsid w:val="00D70029"/>
    <w:rsid w:val="00D70E18"/>
    <w:rsid w:val="00D72E6C"/>
    <w:rsid w:val="00D73803"/>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87CA7"/>
    <w:rsid w:val="00D90071"/>
    <w:rsid w:val="00D9068B"/>
    <w:rsid w:val="00D91AFF"/>
    <w:rsid w:val="00D9226F"/>
    <w:rsid w:val="00D9252E"/>
    <w:rsid w:val="00D925A5"/>
    <w:rsid w:val="00D92C06"/>
    <w:rsid w:val="00D930A2"/>
    <w:rsid w:val="00D93277"/>
    <w:rsid w:val="00D93497"/>
    <w:rsid w:val="00D9365E"/>
    <w:rsid w:val="00D947E3"/>
    <w:rsid w:val="00D95A3B"/>
    <w:rsid w:val="00D95ECE"/>
    <w:rsid w:val="00D95FC9"/>
    <w:rsid w:val="00D9627B"/>
    <w:rsid w:val="00D96BC0"/>
    <w:rsid w:val="00D971ED"/>
    <w:rsid w:val="00D97553"/>
    <w:rsid w:val="00DA09E7"/>
    <w:rsid w:val="00DA0D54"/>
    <w:rsid w:val="00DA1B7B"/>
    <w:rsid w:val="00DA28AF"/>
    <w:rsid w:val="00DA336A"/>
    <w:rsid w:val="00DA35EB"/>
    <w:rsid w:val="00DA3824"/>
    <w:rsid w:val="00DA551D"/>
    <w:rsid w:val="00DA5AC4"/>
    <w:rsid w:val="00DA5B58"/>
    <w:rsid w:val="00DA5C4B"/>
    <w:rsid w:val="00DA649E"/>
    <w:rsid w:val="00DA6A49"/>
    <w:rsid w:val="00DB0197"/>
    <w:rsid w:val="00DB0B00"/>
    <w:rsid w:val="00DB0B4F"/>
    <w:rsid w:val="00DB2756"/>
    <w:rsid w:val="00DB2C45"/>
    <w:rsid w:val="00DB3824"/>
    <w:rsid w:val="00DB460B"/>
    <w:rsid w:val="00DB52AE"/>
    <w:rsid w:val="00DB59D4"/>
    <w:rsid w:val="00DB65DC"/>
    <w:rsid w:val="00DB662E"/>
    <w:rsid w:val="00DB7566"/>
    <w:rsid w:val="00DB7A66"/>
    <w:rsid w:val="00DB7AE4"/>
    <w:rsid w:val="00DB7B5D"/>
    <w:rsid w:val="00DC0A37"/>
    <w:rsid w:val="00DC0E0D"/>
    <w:rsid w:val="00DC1772"/>
    <w:rsid w:val="00DC4ACC"/>
    <w:rsid w:val="00DC4C94"/>
    <w:rsid w:val="00DC5109"/>
    <w:rsid w:val="00DC5E53"/>
    <w:rsid w:val="00DC5F42"/>
    <w:rsid w:val="00DC7146"/>
    <w:rsid w:val="00DC79A4"/>
    <w:rsid w:val="00DC7CD9"/>
    <w:rsid w:val="00DD0970"/>
    <w:rsid w:val="00DD121E"/>
    <w:rsid w:val="00DD13C5"/>
    <w:rsid w:val="00DD2AC2"/>
    <w:rsid w:val="00DD429C"/>
    <w:rsid w:val="00DD5070"/>
    <w:rsid w:val="00DD5B22"/>
    <w:rsid w:val="00DD753B"/>
    <w:rsid w:val="00DD7B6A"/>
    <w:rsid w:val="00DD7E63"/>
    <w:rsid w:val="00DE061F"/>
    <w:rsid w:val="00DE2DFD"/>
    <w:rsid w:val="00DE3254"/>
    <w:rsid w:val="00DE3526"/>
    <w:rsid w:val="00DE36BE"/>
    <w:rsid w:val="00DE4352"/>
    <w:rsid w:val="00DE4D30"/>
    <w:rsid w:val="00DE5131"/>
    <w:rsid w:val="00DE59F4"/>
    <w:rsid w:val="00DE71E6"/>
    <w:rsid w:val="00DE72F4"/>
    <w:rsid w:val="00DF00C9"/>
    <w:rsid w:val="00DF0AC2"/>
    <w:rsid w:val="00DF1CD6"/>
    <w:rsid w:val="00DF2473"/>
    <w:rsid w:val="00DF48DF"/>
    <w:rsid w:val="00DF4949"/>
    <w:rsid w:val="00DF4F95"/>
    <w:rsid w:val="00DF542A"/>
    <w:rsid w:val="00DF5B44"/>
    <w:rsid w:val="00DF68D2"/>
    <w:rsid w:val="00DF70A6"/>
    <w:rsid w:val="00DF721F"/>
    <w:rsid w:val="00E003D0"/>
    <w:rsid w:val="00E0066E"/>
    <w:rsid w:val="00E0151D"/>
    <w:rsid w:val="00E02064"/>
    <w:rsid w:val="00E02103"/>
    <w:rsid w:val="00E028A9"/>
    <w:rsid w:val="00E03744"/>
    <w:rsid w:val="00E0485E"/>
    <w:rsid w:val="00E05875"/>
    <w:rsid w:val="00E05B25"/>
    <w:rsid w:val="00E05C06"/>
    <w:rsid w:val="00E05C07"/>
    <w:rsid w:val="00E0743F"/>
    <w:rsid w:val="00E075E4"/>
    <w:rsid w:val="00E076DC"/>
    <w:rsid w:val="00E07AB4"/>
    <w:rsid w:val="00E07F26"/>
    <w:rsid w:val="00E101A1"/>
    <w:rsid w:val="00E10644"/>
    <w:rsid w:val="00E1090E"/>
    <w:rsid w:val="00E10F09"/>
    <w:rsid w:val="00E10F3B"/>
    <w:rsid w:val="00E10FD4"/>
    <w:rsid w:val="00E11046"/>
    <w:rsid w:val="00E11250"/>
    <w:rsid w:val="00E1125A"/>
    <w:rsid w:val="00E11373"/>
    <w:rsid w:val="00E115B0"/>
    <w:rsid w:val="00E118B3"/>
    <w:rsid w:val="00E12666"/>
    <w:rsid w:val="00E129BF"/>
    <w:rsid w:val="00E12F0D"/>
    <w:rsid w:val="00E154B6"/>
    <w:rsid w:val="00E15C49"/>
    <w:rsid w:val="00E165A7"/>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26656"/>
    <w:rsid w:val="00E33928"/>
    <w:rsid w:val="00E33DC3"/>
    <w:rsid w:val="00E347DC"/>
    <w:rsid w:val="00E352B1"/>
    <w:rsid w:val="00E35326"/>
    <w:rsid w:val="00E36E31"/>
    <w:rsid w:val="00E37510"/>
    <w:rsid w:val="00E40B23"/>
    <w:rsid w:val="00E4256C"/>
    <w:rsid w:val="00E4393E"/>
    <w:rsid w:val="00E4442E"/>
    <w:rsid w:val="00E4471A"/>
    <w:rsid w:val="00E44CB3"/>
    <w:rsid w:val="00E453E5"/>
    <w:rsid w:val="00E45412"/>
    <w:rsid w:val="00E45775"/>
    <w:rsid w:val="00E457F3"/>
    <w:rsid w:val="00E45A89"/>
    <w:rsid w:val="00E46793"/>
    <w:rsid w:val="00E46908"/>
    <w:rsid w:val="00E4721D"/>
    <w:rsid w:val="00E53E2A"/>
    <w:rsid w:val="00E544C3"/>
    <w:rsid w:val="00E547DE"/>
    <w:rsid w:val="00E54A70"/>
    <w:rsid w:val="00E55269"/>
    <w:rsid w:val="00E552A2"/>
    <w:rsid w:val="00E579FE"/>
    <w:rsid w:val="00E60CFA"/>
    <w:rsid w:val="00E612B2"/>
    <w:rsid w:val="00E62393"/>
    <w:rsid w:val="00E6353E"/>
    <w:rsid w:val="00E6355F"/>
    <w:rsid w:val="00E63E21"/>
    <w:rsid w:val="00E64719"/>
    <w:rsid w:val="00E6557C"/>
    <w:rsid w:val="00E655C3"/>
    <w:rsid w:val="00E658C3"/>
    <w:rsid w:val="00E659F0"/>
    <w:rsid w:val="00E70762"/>
    <w:rsid w:val="00E726DF"/>
    <w:rsid w:val="00E735D1"/>
    <w:rsid w:val="00E73713"/>
    <w:rsid w:val="00E76C4A"/>
    <w:rsid w:val="00E76E54"/>
    <w:rsid w:val="00E7793A"/>
    <w:rsid w:val="00E8081D"/>
    <w:rsid w:val="00E808B3"/>
    <w:rsid w:val="00E80A90"/>
    <w:rsid w:val="00E829C7"/>
    <w:rsid w:val="00E82A67"/>
    <w:rsid w:val="00E83782"/>
    <w:rsid w:val="00E8378B"/>
    <w:rsid w:val="00E83CB0"/>
    <w:rsid w:val="00E840FC"/>
    <w:rsid w:val="00E84385"/>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4A2"/>
    <w:rsid w:val="00EA3525"/>
    <w:rsid w:val="00EA4554"/>
    <w:rsid w:val="00EA4B19"/>
    <w:rsid w:val="00EA4CB0"/>
    <w:rsid w:val="00EA4DD3"/>
    <w:rsid w:val="00EA5519"/>
    <w:rsid w:val="00EA5A0A"/>
    <w:rsid w:val="00EA60E9"/>
    <w:rsid w:val="00EA6867"/>
    <w:rsid w:val="00EA7477"/>
    <w:rsid w:val="00EA79BF"/>
    <w:rsid w:val="00EA7EAF"/>
    <w:rsid w:val="00EB030E"/>
    <w:rsid w:val="00EB16DA"/>
    <w:rsid w:val="00EB1968"/>
    <w:rsid w:val="00EB1CCE"/>
    <w:rsid w:val="00EB1FBB"/>
    <w:rsid w:val="00EB1FC2"/>
    <w:rsid w:val="00EB473F"/>
    <w:rsid w:val="00EB5DDF"/>
    <w:rsid w:val="00EB63D2"/>
    <w:rsid w:val="00EB6BD6"/>
    <w:rsid w:val="00EB6D29"/>
    <w:rsid w:val="00EB70C3"/>
    <w:rsid w:val="00EB7B12"/>
    <w:rsid w:val="00EC2DFF"/>
    <w:rsid w:val="00EC3853"/>
    <w:rsid w:val="00EC4E91"/>
    <w:rsid w:val="00EC5160"/>
    <w:rsid w:val="00EC7993"/>
    <w:rsid w:val="00ED03C1"/>
    <w:rsid w:val="00ED19E2"/>
    <w:rsid w:val="00ED2C3F"/>
    <w:rsid w:val="00ED342E"/>
    <w:rsid w:val="00ED3479"/>
    <w:rsid w:val="00ED4C3C"/>
    <w:rsid w:val="00ED50A4"/>
    <w:rsid w:val="00ED512C"/>
    <w:rsid w:val="00ED59D5"/>
    <w:rsid w:val="00ED69F0"/>
    <w:rsid w:val="00ED70D5"/>
    <w:rsid w:val="00ED76FC"/>
    <w:rsid w:val="00ED7A0F"/>
    <w:rsid w:val="00ED7B51"/>
    <w:rsid w:val="00EE0710"/>
    <w:rsid w:val="00EE13AE"/>
    <w:rsid w:val="00EE1F5E"/>
    <w:rsid w:val="00EE2000"/>
    <w:rsid w:val="00EE20A4"/>
    <w:rsid w:val="00EE38AD"/>
    <w:rsid w:val="00EE3BAC"/>
    <w:rsid w:val="00EE3DC8"/>
    <w:rsid w:val="00EE4188"/>
    <w:rsid w:val="00EE4891"/>
    <w:rsid w:val="00EE49F9"/>
    <w:rsid w:val="00EE4A7F"/>
    <w:rsid w:val="00EE4F59"/>
    <w:rsid w:val="00EE51D9"/>
    <w:rsid w:val="00EE51FB"/>
    <w:rsid w:val="00EE5AA1"/>
    <w:rsid w:val="00EE6068"/>
    <w:rsid w:val="00EE6556"/>
    <w:rsid w:val="00EE7EA1"/>
    <w:rsid w:val="00EF17DD"/>
    <w:rsid w:val="00EF3B29"/>
    <w:rsid w:val="00EF4407"/>
    <w:rsid w:val="00EF4671"/>
    <w:rsid w:val="00EF5B95"/>
    <w:rsid w:val="00EF655D"/>
    <w:rsid w:val="00EF6C99"/>
    <w:rsid w:val="00EF7694"/>
    <w:rsid w:val="00EF799F"/>
    <w:rsid w:val="00F0030B"/>
    <w:rsid w:val="00F00BE0"/>
    <w:rsid w:val="00F00CCE"/>
    <w:rsid w:val="00F034C3"/>
    <w:rsid w:val="00F0397A"/>
    <w:rsid w:val="00F042D1"/>
    <w:rsid w:val="00F07372"/>
    <w:rsid w:val="00F10836"/>
    <w:rsid w:val="00F11512"/>
    <w:rsid w:val="00F12582"/>
    <w:rsid w:val="00F129F0"/>
    <w:rsid w:val="00F12A93"/>
    <w:rsid w:val="00F12AB4"/>
    <w:rsid w:val="00F12BC9"/>
    <w:rsid w:val="00F1331D"/>
    <w:rsid w:val="00F14C98"/>
    <w:rsid w:val="00F14E80"/>
    <w:rsid w:val="00F1526C"/>
    <w:rsid w:val="00F1586E"/>
    <w:rsid w:val="00F15987"/>
    <w:rsid w:val="00F15FE5"/>
    <w:rsid w:val="00F166F5"/>
    <w:rsid w:val="00F16A56"/>
    <w:rsid w:val="00F200E6"/>
    <w:rsid w:val="00F20109"/>
    <w:rsid w:val="00F204CB"/>
    <w:rsid w:val="00F204E9"/>
    <w:rsid w:val="00F21CEA"/>
    <w:rsid w:val="00F220F4"/>
    <w:rsid w:val="00F23D1D"/>
    <w:rsid w:val="00F243C7"/>
    <w:rsid w:val="00F25E79"/>
    <w:rsid w:val="00F25F94"/>
    <w:rsid w:val="00F26888"/>
    <w:rsid w:val="00F269A2"/>
    <w:rsid w:val="00F26B22"/>
    <w:rsid w:val="00F3109C"/>
    <w:rsid w:val="00F34539"/>
    <w:rsid w:val="00F3491F"/>
    <w:rsid w:val="00F352A7"/>
    <w:rsid w:val="00F35CA4"/>
    <w:rsid w:val="00F36ED0"/>
    <w:rsid w:val="00F37218"/>
    <w:rsid w:val="00F3750C"/>
    <w:rsid w:val="00F3758B"/>
    <w:rsid w:val="00F37D9F"/>
    <w:rsid w:val="00F37E7D"/>
    <w:rsid w:val="00F40249"/>
    <w:rsid w:val="00F40271"/>
    <w:rsid w:val="00F4236E"/>
    <w:rsid w:val="00F42F3F"/>
    <w:rsid w:val="00F43551"/>
    <w:rsid w:val="00F43982"/>
    <w:rsid w:val="00F43C2D"/>
    <w:rsid w:val="00F44104"/>
    <w:rsid w:val="00F445E9"/>
    <w:rsid w:val="00F4492A"/>
    <w:rsid w:val="00F44A6B"/>
    <w:rsid w:val="00F46221"/>
    <w:rsid w:val="00F46AB8"/>
    <w:rsid w:val="00F46BC1"/>
    <w:rsid w:val="00F46C59"/>
    <w:rsid w:val="00F476C3"/>
    <w:rsid w:val="00F506E1"/>
    <w:rsid w:val="00F54088"/>
    <w:rsid w:val="00F54F15"/>
    <w:rsid w:val="00F5527F"/>
    <w:rsid w:val="00F5666A"/>
    <w:rsid w:val="00F56706"/>
    <w:rsid w:val="00F57127"/>
    <w:rsid w:val="00F575E9"/>
    <w:rsid w:val="00F577F5"/>
    <w:rsid w:val="00F579E1"/>
    <w:rsid w:val="00F631D7"/>
    <w:rsid w:val="00F635F1"/>
    <w:rsid w:val="00F63B25"/>
    <w:rsid w:val="00F63D8C"/>
    <w:rsid w:val="00F63E18"/>
    <w:rsid w:val="00F64950"/>
    <w:rsid w:val="00F6562B"/>
    <w:rsid w:val="00F66041"/>
    <w:rsid w:val="00F6645D"/>
    <w:rsid w:val="00F66796"/>
    <w:rsid w:val="00F7013E"/>
    <w:rsid w:val="00F70B97"/>
    <w:rsid w:val="00F710E4"/>
    <w:rsid w:val="00F71C7E"/>
    <w:rsid w:val="00F7291C"/>
    <w:rsid w:val="00F72A2E"/>
    <w:rsid w:val="00F72B68"/>
    <w:rsid w:val="00F72DB1"/>
    <w:rsid w:val="00F732F7"/>
    <w:rsid w:val="00F7334E"/>
    <w:rsid w:val="00F73D0B"/>
    <w:rsid w:val="00F7458B"/>
    <w:rsid w:val="00F745EA"/>
    <w:rsid w:val="00F751C7"/>
    <w:rsid w:val="00F75BAE"/>
    <w:rsid w:val="00F76563"/>
    <w:rsid w:val="00F76DBF"/>
    <w:rsid w:val="00F76EB9"/>
    <w:rsid w:val="00F76FC8"/>
    <w:rsid w:val="00F776F0"/>
    <w:rsid w:val="00F779A8"/>
    <w:rsid w:val="00F80374"/>
    <w:rsid w:val="00F80C66"/>
    <w:rsid w:val="00F814C4"/>
    <w:rsid w:val="00F8185C"/>
    <w:rsid w:val="00F82A70"/>
    <w:rsid w:val="00F8311A"/>
    <w:rsid w:val="00F83558"/>
    <w:rsid w:val="00F840CA"/>
    <w:rsid w:val="00F847DE"/>
    <w:rsid w:val="00F86C17"/>
    <w:rsid w:val="00F90DC8"/>
    <w:rsid w:val="00F90F18"/>
    <w:rsid w:val="00F91591"/>
    <w:rsid w:val="00F91E3E"/>
    <w:rsid w:val="00F925DF"/>
    <w:rsid w:val="00F93144"/>
    <w:rsid w:val="00F93CFE"/>
    <w:rsid w:val="00F94C03"/>
    <w:rsid w:val="00F95638"/>
    <w:rsid w:val="00F95D93"/>
    <w:rsid w:val="00F962B4"/>
    <w:rsid w:val="00F96676"/>
    <w:rsid w:val="00F9687D"/>
    <w:rsid w:val="00F970DF"/>
    <w:rsid w:val="00FA03F4"/>
    <w:rsid w:val="00FA07F5"/>
    <w:rsid w:val="00FA09AF"/>
    <w:rsid w:val="00FA1575"/>
    <w:rsid w:val="00FA35BB"/>
    <w:rsid w:val="00FA3FB1"/>
    <w:rsid w:val="00FA4346"/>
    <w:rsid w:val="00FA43C8"/>
    <w:rsid w:val="00FA47D7"/>
    <w:rsid w:val="00FA5BB8"/>
    <w:rsid w:val="00FA5C2D"/>
    <w:rsid w:val="00FA64E9"/>
    <w:rsid w:val="00FA6A30"/>
    <w:rsid w:val="00FA7242"/>
    <w:rsid w:val="00FA7559"/>
    <w:rsid w:val="00FA7977"/>
    <w:rsid w:val="00FA7EE5"/>
    <w:rsid w:val="00FB0562"/>
    <w:rsid w:val="00FB0577"/>
    <w:rsid w:val="00FB0662"/>
    <w:rsid w:val="00FB11F7"/>
    <w:rsid w:val="00FB16D1"/>
    <w:rsid w:val="00FB263A"/>
    <w:rsid w:val="00FB3019"/>
    <w:rsid w:val="00FB3376"/>
    <w:rsid w:val="00FB3A44"/>
    <w:rsid w:val="00FB42CD"/>
    <w:rsid w:val="00FB4D85"/>
    <w:rsid w:val="00FB5265"/>
    <w:rsid w:val="00FB6C7D"/>
    <w:rsid w:val="00FB75CE"/>
    <w:rsid w:val="00FB771C"/>
    <w:rsid w:val="00FB7ED2"/>
    <w:rsid w:val="00FC17FE"/>
    <w:rsid w:val="00FC193C"/>
    <w:rsid w:val="00FC1A20"/>
    <w:rsid w:val="00FC1DDB"/>
    <w:rsid w:val="00FC2A86"/>
    <w:rsid w:val="00FC393C"/>
    <w:rsid w:val="00FC3C6F"/>
    <w:rsid w:val="00FC4815"/>
    <w:rsid w:val="00FC4B3F"/>
    <w:rsid w:val="00FC4E8C"/>
    <w:rsid w:val="00FC511C"/>
    <w:rsid w:val="00FC58CF"/>
    <w:rsid w:val="00FC5BAB"/>
    <w:rsid w:val="00FC5BC6"/>
    <w:rsid w:val="00FC795B"/>
    <w:rsid w:val="00FC7C56"/>
    <w:rsid w:val="00FD076E"/>
    <w:rsid w:val="00FD0E74"/>
    <w:rsid w:val="00FD0FF0"/>
    <w:rsid w:val="00FD2DE9"/>
    <w:rsid w:val="00FD347B"/>
    <w:rsid w:val="00FD3DC0"/>
    <w:rsid w:val="00FD46B8"/>
    <w:rsid w:val="00FD49FF"/>
    <w:rsid w:val="00FD4EF0"/>
    <w:rsid w:val="00FD58E5"/>
    <w:rsid w:val="00FD5D11"/>
    <w:rsid w:val="00FD5E73"/>
    <w:rsid w:val="00FD6D13"/>
    <w:rsid w:val="00FD738F"/>
    <w:rsid w:val="00FD7B6D"/>
    <w:rsid w:val="00FD7C0F"/>
    <w:rsid w:val="00FE0A72"/>
    <w:rsid w:val="00FE0FCA"/>
    <w:rsid w:val="00FE21A2"/>
    <w:rsid w:val="00FE330A"/>
    <w:rsid w:val="00FE354E"/>
    <w:rsid w:val="00FE4796"/>
    <w:rsid w:val="00FE48FC"/>
    <w:rsid w:val="00FE4F35"/>
    <w:rsid w:val="00FE5043"/>
    <w:rsid w:val="00FE50DD"/>
    <w:rsid w:val="00FE5340"/>
    <w:rsid w:val="00FE678D"/>
    <w:rsid w:val="00FE6ACF"/>
    <w:rsid w:val="00FE7FBB"/>
    <w:rsid w:val="00FF00CF"/>
    <w:rsid w:val="00FF0915"/>
    <w:rsid w:val="00FF0CF9"/>
    <w:rsid w:val="00FF1951"/>
    <w:rsid w:val="00FF1FDD"/>
    <w:rsid w:val="00FF20E2"/>
    <w:rsid w:val="00FF2686"/>
    <w:rsid w:val="00FF3E78"/>
    <w:rsid w:val="00FF3F63"/>
    <w:rsid w:val="00FF4038"/>
    <w:rsid w:val="00FF46EA"/>
    <w:rsid w:val="00FF47BD"/>
    <w:rsid w:val="00FF5364"/>
    <w:rsid w:val="00FF61F3"/>
    <w:rsid w:val="00FF67A2"/>
    <w:rsid w:val="00FF6C96"/>
    <w:rsid w:val="00FF6CB1"/>
    <w:rsid w:val="00FF73E9"/>
    <w:rsid w:val="00FF793D"/>
    <w:rsid w:val="00FF7CB0"/>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page" fill="f" fillcolor="white" stroke="f">
      <v:fill color="white" on="f"/>
      <v:stroke on="f"/>
    </o:shapedefaults>
    <o:shapelayout v:ext="edit">
      <o:idmap v:ext="edit" data="2"/>
    </o:shapelayout>
  </w:shapeDefaults>
  <w:decimalSymbol w:val="."/>
  <w:listSeparator w:val=","/>
  <w14:docId w14:val="4C01B2B9"/>
  <w15:docId w15:val="{18CF6071-FDD4-4D54-925C-18A98FFD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rPr>
  </w:style>
  <w:style w:type="paragraph" w:styleId="Heading1">
    <w:name w:val="heading 1"/>
    <w:basedOn w:val="Normal"/>
    <w:next w:val="Normal"/>
    <w:link w:val="Heading1Char"/>
    <w:uiPriority w:val="9"/>
    <w:qFormat/>
    <w:rsid w:val="00C77417"/>
    <w:pPr>
      <w:widowControl w:val="0"/>
      <w:spacing w:before="120" w:after="360"/>
      <w:outlineLvl w:val="0"/>
    </w:pPr>
    <w:rPr>
      <w:caps/>
      <w:color w:val="618D1A"/>
      <w:spacing w:val="20"/>
      <w:sz w:val="36"/>
      <w:szCs w:val="20"/>
      <w:lang w:val="en-US" w:eastAsia="en-US"/>
    </w:rPr>
  </w:style>
  <w:style w:type="paragraph" w:styleId="Heading2">
    <w:name w:val="heading 2"/>
    <w:basedOn w:val="Normal"/>
    <w:next w:val="Normal"/>
    <w:link w:val="Heading2Char"/>
    <w:autoRedefine/>
    <w:uiPriority w:val="9"/>
    <w:qFormat/>
    <w:rsid w:val="00496E49"/>
    <w:pPr>
      <w:spacing w:line="360" w:lineRule="auto"/>
      <w:ind w:left="360" w:hanging="360"/>
      <w:outlineLvl w:val="1"/>
    </w:pPr>
    <w:rPr>
      <w:rFonts w:cs="Helvetica"/>
      <w:caps/>
      <w:color w:val="476713"/>
      <w:sz w:val="32"/>
      <w:szCs w:val="22"/>
      <w:lang w:val="en"/>
    </w:rPr>
  </w:style>
  <w:style w:type="paragraph" w:styleId="Heading3">
    <w:name w:val="heading 3"/>
    <w:basedOn w:val="Normal"/>
    <w:next w:val="Normal"/>
    <w:link w:val="Heading3Char"/>
    <w:uiPriority w:val="9"/>
    <w:qFormat/>
    <w:rsid w:val="00B72FDB"/>
    <w:pPr>
      <w:keepNext/>
      <w:spacing w:before="240" w:after="60"/>
      <w:outlineLvl w:val="2"/>
    </w:pPr>
    <w:rPr>
      <w:rFonts w:cs="Arial"/>
      <w:bCs/>
      <w:color w:val="476713"/>
      <w:sz w:val="28"/>
      <w:szCs w:val="26"/>
    </w:rPr>
  </w:style>
  <w:style w:type="paragraph" w:styleId="Heading4">
    <w:name w:val="heading 4"/>
    <w:basedOn w:val="Normal"/>
    <w:next w:val="Normal"/>
    <w:link w:val="Heading4Char"/>
    <w:uiPriority w:val="9"/>
    <w:qFormat/>
    <w:rsid w:val="00691915"/>
    <w:pPr>
      <w:keepNext/>
      <w:spacing w:before="240" w:after="60"/>
      <w:outlineLvl w:val="3"/>
    </w:pPr>
    <w:rPr>
      <w:bCs/>
      <w:sz w:val="28"/>
      <w:szCs w:val="28"/>
    </w:rPr>
  </w:style>
  <w:style w:type="paragraph" w:styleId="Heading5">
    <w:name w:val="heading 5"/>
    <w:basedOn w:val="Normal"/>
    <w:next w:val="Normal"/>
    <w:link w:val="Heading5Char"/>
    <w:uiPriority w:val="9"/>
    <w:unhideWhenUsed/>
    <w:qFormat/>
    <w:rsid w:val="00AC6522"/>
    <w:pPr>
      <w:keepNext/>
      <w:keepLines/>
      <w:spacing w:before="200"/>
      <w:outlineLvl w:val="4"/>
    </w:pPr>
    <w:rPr>
      <w:rFonts w:eastAsiaTheme="majorEastAsia" w:cstheme="majorBidi"/>
    </w:rPr>
  </w:style>
  <w:style w:type="paragraph" w:styleId="Heading6">
    <w:name w:val="heading 6"/>
    <w:basedOn w:val="Normal"/>
    <w:link w:val="Heading6Char"/>
    <w:uiPriority w:val="9"/>
    <w:qFormat/>
    <w:rsid w:val="00CD2E54"/>
    <w:pPr>
      <w:spacing w:before="315" w:after="173"/>
      <w:outlineLvl w:val="5"/>
    </w:pPr>
    <w:rPr>
      <w:rFonts w:ascii="Lato" w:eastAsiaTheme="minorEastAsia" w:hAnsi="Lato"/>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248E0"/>
    <w:rPr>
      <w:rFonts w:ascii="Helvetica" w:hAnsi="Helvetica"/>
      <w:b/>
      <w:bCs/>
      <w:sz w:val="22"/>
    </w:rPr>
  </w:style>
  <w:style w:type="paragraph" w:styleId="Header">
    <w:name w:val="header"/>
    <w:basedOn w:val="Normal"/>
    <w:link w:val="HeaderChar"/>
    <w:uiPriority w:val="99"/>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link w:val="FootnoteTextChar"/>
    <w:uiPriority w:val="99"/>
    <w:semiHidden/>
    <w:rsid w:val="003B3BDD"/>
    <w:rPr>
      <w:sz w:val="18"/>
      <w:szCs w:val="20"/>
    </w:rPr>
  </w:style>
  <w:style w:type="character" w:styleId="FootnoteReference">
    <w:name w:val="footnote reference"/>
    <w:uiPriority w:val="99"/>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uiPriority w:val="99"/>
    <w:rsid w:val="00674FB4"/>
  </w:style>
  <w:style w:type="character" w:styleId="CommentReference">
    <w:name w:val="annotation reference"/>
    <w:uiPriority w:val="99"/>
    <w:rsid w:val="00BC0780"/>
    <w:rPr>
      <w:sz w:val="16"/>
      <w:szCs w:val="16"/>
    </w:rPr>
  </w:style>
  <w:style w:type="paragraph" w:styleId="CommentText">
    <w:name w:val="annotation text"/>
    <w:basedOn w:val="Normal"/>
    <w:link w:val="CommentTextChar"/>
    <w:uiPriority w:val="99"/>
    <w:rsid w:val="00BC0780"/>
    <w:rPr>
      <w:sz w:val="20"/>
      <w:szCs w:val="20"/>
    </w:rPr>
  </w:style>
  <w:style w:type="paragraph" w:styleId="CommentSubject">
    <w:name w:val="annotation subject"/>
    <w:basedOn w:val="CommentText"/>
    <w:next w:val="CommentText"/>
    <w:link w:val="CommentSubjectChar"/>
    <w:uiPriority w:val="99"/>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customStyle="1" w:styleId="MediumGrid21">
    <w:name w:val="Medium Grid 21"/>
    <w:link w:val="MediumGrid2Char"/>
    <w:uiPriority w:val="1"/>
    <w:qFormat/>
    <w:rsid w:val="000E1963"/>
    <w:rPr>
      <w:rFonts w:ascii="Calibri" w:eastAsia="MS Mincho" w:hAnsi="Calibri" w:cs="Arial"/>
      <w:sz w:val="22"/>
      <w:szCs w:val="22"/>
      <w:lang w:val="en-US" w:eastAsia="ja-JP"/>
    </w:rPr>
  </w:style>
  <w:style w:type="character" w:customStyle="1" w:styleId="MediumGrid2Char">
    <w:name w:val="Medium Grid 2 Char"/>
    <w:link w:val="MediumGrid21"/>
    <w:uiPriority w:val="1"/>
    <w:rsid w:val="000E1963"/>
    <w:rPr>
      <w:rFonts w:ascii="Calibri" w:eastAsia="MS Mincho" w:hAnsi="Calibri" w:cs="Arial"/>
      <w:sz w:val="22"/>
      <w:szCs w:val="22"/>
      <w:lang w:val="en-US" w:eastAsia="ja-JP"/>
    </w:rPr>
  </w:style>
  <w:style w:type="paragraph" w:customStyle="1" w:styleId="ColorfulGrid-Accent11">
    <w:name w:val="Colorful Grid - Accent 11"/>
    <w:basedOn w:val="Normal"/>
    <w:next w:val="Normal"/>
    <w:link w:val="ColorfulGrid-Accent1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ColorfulGrid-Accent1Char">
    <w:name w:val="Colorful Grid - Accent 1 Char"/>
    <w:link w:val="ColorfulGrid-Accent11"/>
    <w:uiPriority w:val="29"/>
    <w:rsid w:val="009C2D66"/>
    <w:rPr>
      <w:rFonts w:ascii="Calibri" w:eastAsia="MS Mincho" w:hAnsi="Calibri" w:cs="Arial"/>
      <w:i/>
      <w:iCs/>
      <w:color w:val="000000"/>
      <w:sz w:val="22"/>
      <w:szCs w:val="22"/>
      <w:lang w:val="en-US" w:eastAsia="ja-JP"/>
    </w:rPr>
  </w:style>
  <w:style w:type="paragraph" w:customStyle="1" w:styleId="TOCHeading1">
    <w:name w:val="TOC Heading1"/>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A12717"/>
    <w:pPr>
      <w:keepNext/>
      <w:keepLines/>
      <w:tabs>
        <w:tab w:val="left" w:pos="851"/>
        <w:tab w:val="left" w:pos="1540"/>
        <w:tab w:val="right" w:leader="dot" w:pos="10632"/>
      </w:tabs>
      <w:spacing w:after="120"/>
      <w:ind w:left="1276" w:hanging="709"/>
    </w:pPr>
  </w:style>
  <w:style w:type="paragraph" w:styleId="TOC3">
    <w:name w:val="toc 3"/>
    <w:basedOn w:val="Normal"/>
    <w:next w:val="Normal"/>
    <w:autoRedefine/>
    <w:uiPriority w:val="39"/>
    <w:rsid w:val="00A12717"/>
    <w:pPr>
      <w:tabs>
        <w:tab w:val="left" w:pos="960"/>
        <w:tab w:val="left" w:pos="1080"/>
        <w:tab w:val="left" w:pos="1260"/>
        <w:tab w:val="right" w:leader="dot" w:pos="10632"/>
      </w:tabs>
      <w:spacing w:before="100" w:beforeAutospacing="1" w:after="100" w:afterAutospacing="1"/>
      <w:ind w:left="482" w:firstLine="227"/>
    </w:pPr>
  </w:style>
  <w:style w:type="character" w:customStyle="1" w:styleId="Heading2Char">
    <w:name w:val="Heading 2 Char"/>
    <w:link w:val="Heading2"/>
    <w:uiPriority w:val="9"/>
    <w:rsid w:val="00496E49"/>
    <w:rPr>
      <w:rFonts w:ascii="Helvetica" w:hAnsi="Helvetica" w:cs="Helvetica"/>
      <w:caps/>
      <w:color w:val="476713"/>
      <w:sz w:val="32"/>
      <w:szCs w:val="22"/>
      <w:lang w:val="en"/>
    </w:rPr>
  </w:style>
  <w:style w:type="paragraph" w:styleId="TOC1">
    <w:name w:val="toc 1"/>
    <w:basedOn w:val="Normal"/>
    <w:next w:val="Normal"/>
    <w:autoRedefine/>
    <w:uiPriority w:val="39"/>
    <w:rsid w:val="00285F35"/>
    <w:pPr>
      <w:tabs>
        <w:tab w:val="left" w:pos="284"/>
        <w:tab w:val="left" w:pos="426"/>
        <w:tab w:val="right" w:leader="dot" w:pos="10632"/>
      </w:tabs>
      <w:spacing w:before="100" w:beforeAutospacing="1" w:after="100" w:afterAutospacing="1"/>
    </w:pPr>
    <w:rPr>
      <w:caps/>
    </w:rPr>
  </w:style>
  <w:style w:type="character" w:customStyle="1" w:styleId="Heading1Char">
    <w:name w:val="Heading 1 Char"/>
    <w:link w:val="Heading1"/>
    <w:uiPriority w:val="9"/>
    <w:rsid w:val="00C77417"/>
    <w:rPr>
      <w:rFonts w:ascii="Helvetica" w:hAnsi="Helvetica"/>
      <w:caps/>
      <w:color w:val="618D1A"/>
      <w:spacing w:val="20"/>
      <w:sz w:val="36"/>
      <w:lang w:val="en-US" w:eastAsia="en-US"/>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customStyle="1" w:styleId="ColorfulList-Accent11">
    <w:name w:val="Colorful List - Accent 11"/>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7D3F3D"/>
    <w:rPr>
      <w:rFonts w:eastAsia="MS Mincho"/>
      <w:szCs w:val="18"/>
      <w:lang w:val="en-US" w:eastAsia="en-US"/>
    </w:rPr>
  </w:style>
  <w:style w:type="character" w:customStyle="1" w:styleId="BodyTextChar">
    <w:name w:val="Body Text Char"/>
    <w:link w:val="BodyText"/>
    <w:rsid w:val="0043166A"/>
    <w:rPr>
      <w:rFonts w:ascii="Helvetica" w:hAnsi="Helvetica"/>
      <w:sz w:val="22"/>
      <w:szCs w:val="24"/>
    </w:rPr>
  </w:style>
  <w:style w:type="paragraph" w:styleId="ListParagraph">
    <w:name w:val="List Paragraph"/>
    <w:basedOn w:val="Normal"/>
    <w:link w:val="ListParagraphChar"/>
    <w:uiPriority w:val="34"/>
    <w:qFormat/>
    <w:rsid w:val="005F08B8"/>
    <w:pPr>
      <w:ind w:left="720"/>
    </w:pPr>
  </w:style>
  <w:style w:type="character" w:customStyle="1" w:styleId="HeaderChar">
    <w:name w:val="Header Char"/>
    <w:link w:val="Header"/>
    <w:uiPriority w:val="99"/>
    <w:rsid w:val="00FF6C96"/>
    <w:rPr>
      <w:rFonts w:ascii="Helvetica" w:hAnsi="Helvetica"/>
      <w:sz w:val="22"/>
      <w:szCs w:val="24"/>
    </w:rPr>
  </w:style>
  <w:style w:type="table" w:styleId="TableGrid">
    <w:name w:val="Table Grid"/>
    <w:basedOn w:val="TableNormal"/>
    <w:uiPriority w:val="59"/>
    <w:rsid w:val="00FF6C96"/>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42948"/>
    <w:rPr>
      <w:rFonts w:ascii="Calibri" w:eastAsia="Calibri" w:hAnsi="Calibri"/>
      <w:sz w:val="22"/>
      <w:szCs w:val="22"/>
    </w:rPr>
  </w:style>
  <w:style w:type="paragraph" w:styleId="TOCHeading">
    <w:name w:val="TOC Heading"/>
    <w:basedOn w:val="Heading1"/>
    <w:next w:val="Normal"/>
    <w:uiPriority w:val="39"/>
    <w:unhideWhenUsed/>
    <w:qFormat/>
    <w:rsid w:val="00A22276"/>
    <w:pPr>
      <w:keepNext/>
      <w:keepLines/>
      <w:widowControl/>
      <w:spacing w:before="480" w:after="0" w:line="276" w:lineRule="auto"/>
      <w:outlineLvl w:val="9"/>
    </w:pPr>
    <w:rPr>
      <w:rFonts w:asciiTheme="majorHAnsi" w:eastAsiaTheme="majorEastAsia" w:hAnsiTheme="majorHAnsi" w:cstheme="majorBidi"/>
      <w:b/>
      <w:bCs/>
      <w:caps w:val="0"/>
      <w:color w:val="365F91" w:themeColor="accent1" w:themeShade="BF"/>
      <w:spacing w:val="0"/>
      <w:sz w:val="28"/>
      <w:szCs w:val="28"/>
      <w:lang w:eastAsia="ja-JP"/>
    </w:rPr>
  </w:style>
  <w:style w:type="paragraph" w:customStyle="1" w:styleId="TableHeadings">
    <w:name w:val="Table Headings"/>
    <w:basedOn w:val="Normal"/>
    <w:qFormat/>
    <w:rsid w:val="00CF5235"/>
    <w:pPr>
      <w:spacing w:before="20" w:line="220" w:lineRule="exact"/>
    </w:pPr>
    <w:rPr>
      <w:rFonts w:ascii="Calibri" w:eastAsia="MS Mincho" w:hAnsi="Calibri"/>
      <w:b/>
      <w:szCs w:val="22"/>
    </w:rPr>
  </w:style>
  <w:style w:type="paragraph" w:customStyle="1" w:styleId="TableSubheadings">
    <w:name w:val="Table Sub headings"/>
    <w:basedOn w:val="TableHeadings"/>
    <w:qFormat/>
    <w:rsid w:val="00CF5235"/>
    <w:pPr>
      <w:spacing w:after="20" w:line="240" w:lineRule="exact"/>
    </w:pPr>
    <w:rPr>
      <w:sz w:val="20"/>
    </w:rPr>
  </w:style>
  <w:style w:type="character" w:customStyle="1" w:styleId="Heading5Char">
    <w:name w:val="Heading 5 Char"/>
    <w:basedOn w:val="DefaultParagraphFont"/>
    <w:link w:val="Heading5"/>
    <w:uiPriority w:val="9"/>
    <w:rsid w:val="00AC6522"/>
    <w:rPr>
      <w:rFonts w:ascii="Helvetica" w:eastAsiaTheme="majorEastAsia" w:hAnsi="Helvetica" w:cstheme="majorBidi"/>
      <w:sz w:val="22"/>
      <w:szCs w:val="24"/>
    </w:rPr>
  </w:style>
  <w:style w:type="paragraph" w:customStyle="1" w:styleId="TableTitles">
    <w:name w:val="Table Titles"/>
    <w:basedOn w:val="Normal"/>
    <w:qFormat/>
    <w:rsid w:val="00B54280"/>
    <w:pPr>
      <w:spacing w:after="60"/>
    </w:pPr>
    <w:rPr>
      <w:rFonts w:ascii="Calibri" w:eastAsia="Calibri" w:hAnsi="Calibri"/>
      <w:b/>
      <w:color w:val="000000"/>
      <w:kern w:val="28"/>
      <w:sz w:val="20"/>
      <w:szCs w:val="20"/>
      <w:lang w:eastAsia="en-US"/>
    </w:rPr>
  </w:style>
  <w:style w:type="paragraph" w:customStyle="1" w:styleId="TableBody">
    <w:name w:val="Table Body"/>
    <w:basedOn w:val="Normal"/>
    <w:qFormat/>
    <w:rsid w:val="00B54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contextualSpacing/>
    </w:pPr>
    <w:rPr>
      <w:rFonts w:ascii="Calibri" w:hAnsi="Calibri" w:cs="Courier New"/>
      <w:color w:val="000000"/>
      <w:kern w:val="28"/>
      <w:sz w:val="18"/>
      <w:szCs w:val="20"/>
    </w:rPr>
  </w:style>
  <w:style w:type="character" w:customStyle="1" w:styleId="ListParagraphChar">
    <w:name w:val="List Paragraph Char"/>
    <w:link w:val="ListParagraph"/>
    <w:uiPriority w:val="34"/>
    <w:rsid w:val="00B54280"/>
    <w:rPr>
      <w:rFonts w:ascii="Helvetica" w:hAnsi="Helvetica"/>
      <w:sz w:val="22"/>
      <w:szCs w:val="24"/>
    </w:rPr>
  </w:style>
  <w:style w:type="character" w:customStyle="1" w:styleId="FootnoteTextChar">
    <w:name w:val="Footnote Text Char"/>
    <w:basedOn w:val="DefaultParagraphFont"/>
    <w:link w:val="FootnoteText"/>
    <w:uiPriority w:val="99"/>
    <w:semiHidden/>
    <w:rsid w:val="00277185"/>
    <w:rPr>
      <w:rFonts w:ascii="Helvetica" w:hAnsi="Helvetica"/>
      <w:sz w:val="18"/>
    </w:rPr>
  </w:style>
  <w:style w:type="paragraph" w:customStyle="1" w:styleId="Appendix">
    <w:name w:val="Appendix"/>
    <w:basedOn w:val="ListParagraph"/>
    <w:link w:val="AppendixChar"/>
    <w:qFormat/>
    <w:rsid w:val="002C29A6"/>
    <w:pPr>
      <w:ind w:left="0"/>
      <w:outlineLvl w:val="0"/>
    </w:pPr>
    <w:rPr>
      <w:rFonts w:cs="Helvetica"/>
      <w:color w:val="476713"/>
      <w:sz w:val="28"/>
      <w:szCs w:val="28"/>
    </w:rPr>
  </w:style>
  <w:style w:type="character" w:customStyle="1" w:styleId="AppendixChar">
    <w:name w:val="Appendix Char"/>
    <w:basedOn w:val="Heading1Char"/>
    <w:link w:val="Appendix"/>
    <w:rsid w:val="002C29A6"/>
    <w:rPr>
      <w:rFonts w:ascii="Helvetica" w:hAnsi="Helvetica" w:cs="Helvetica"/>
      <w:caps w:val="0"/>
      <w:color w:val="476713"/>
      <w:spacing w:val="20"/>
      <w:sz w:val="28"/>
      <w:szCs w:val="28"/>
      <w:lang w:val="en-US" w:eastAsia="en-US"/>
    </w:rPr>
  </w:style>
  <w:style w:type="paragraph" w:styleId="z-TopofForm">
    <w:name w:val="HTML Top of Form"/>
    <w:basedOn w:val="Normal"/>
    <w:next w:val="Normal"/>
    <w:link w:val="z-TopofFormChar"/>
    <w:hidden/>
    <w:uiPriority w:val="99"/>
    <w:semiHidden/>
    <w:unhideWhenUsed/>
    <w:rsid w:val="004A20D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20D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20D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20DB"/>
    <w:rPr>
      <w:rFonts w:ascii="Arial" w:hAnsi="Arial" w:cs="Arial"/>
      <w:vanish/>
      <w:sz w:val="16"/>
      <w:szCs w:val="16"/>
    </w:rPr>
  </w:style>
  <w:style w:type="character" w:customStyle="1" w:styleId="CommentTextChar">
    <w:name w:val="Comment Text Char"/>
    <w:basedOn w:val="DefaultParagraphFont"/>
    <w:link w:val="CommentText"/>
    <w:uiPriority w:val="99"/>
    <w:rsid w:val="00C74D53"/>
    <w:rPr>
      <w:rFonts w:ascii="Helvetica" w:hAnsi="Helvetica"/>
    </w:rPr>
  </w:style>
  <w:style w:type="character" w:customStyle="1" w:styleId="Heading6Char">
    <w:name w:val="Heading 6 Char"/>
    <w:basedOn w:val="DefaultParagraphFont"/>
    <w:link w:val="Heading6"/>
    <w:uiPriority w:val="9"/>
    <w:rsid w:val="00CD2E54"/>
    <w:rPr>
      <w:rFonts w:ascii="Lato" w:eastAsiaTheme="minorEastAsia" w:hAnsi="Lato"/>
      <w:sz w:val="23"/>
      <w:szCs w:val="23"/>
    </w:rPr>
  </w:style>
  <w:style w:type="character" w:styleId="FollowedHyperlink">
    <w:name w:val="FollowedHyperlink"/>
    <w:basedOn w:val="DefaultParagraphFont"/>
    <w:uiPriority w:val="99"/>
    <w:semiHidden/>
    <w:unhideWhenUsed/>
    <w:rsid w:val="00CD2E54"/>
    <w:rPr>
      <w:color w:val="7834BC"/>
      <w:u w:val="single"/>
      <w:shd w:val="clear" w:color="auto" w:fill="auto"/>
    </w:rPr>
  </w:style>
  <w:style w:type="paragraph" w:styleId="HTMLAddress">
    <w:name w:val="HTML Address"/>
    <w:basedOn w:val="Normal"/>
    <w:link w:val="HTMLAddressChar"/>
    <w:uiPriority w:val="99"/>
    <w:semiHidden/>
    <w:unhideWhenUsed/>
    <w:rsid w:val="00CD2E54"/>
    <w:pPr>
      <w:spacing w:after="345"/>
    </w:pPr>
    <w:rPr>
      <w:rFonts w:ascii="Times New Roman" w:eastAsiaTheme="minorEastAsia" w:hAnsi="Times New Roman"/>
      <w:sz w:val="24"/>
    </w:rPr>
  </w:style>
  <w:style w:type="character" w:customStyle="1" w:styleId="HTMLAddressChar">
    <w:name w:val="HTML Address Char"/>
    <w:basedOn w:val="DefaultParagraphFont"/>
    <w:link w:val="HTMLAddress"/>
    <w:uiPriority w:val="99"/>
    <w:semiHidden/>
    <w:rsid w:val="00CD2E54"/>
    <w:rPr>
      <w:rFonts w:eastAsiaTheme="minorEastAsia"/>
      <w:sz w:val="24"/>
      <w:szCs w:val="24"/>
    </w:rPr>
  </w:style>
  <w:style w:type="character" w:styleId="HTMLCite">
    <w:name w:val="HTML Cite"/>
    <w:basedOn w:val="DefaultParagraphFont"/>
    <w:uiPriority w:val="99"/>
    <w:semiHidden/>
    <w:unhideWhenUsed/>
    <w:rsid w:val="00CD2E54"/>
    <w:rPr>
      <w:i/>
      <w:iCs/>
    </w:rPr>
  </w:style>
  <w:style w:type="character" w:styleId="HTMLCode">
    <w:name w:val="HTML Code"/>
    <w:basedOn w:val="DefaultParagraphFont"/>
    <w:uiPriority w:val="99"/>
    <w:semiHidden/>
    <w:unhideWhenUsed/>
    <w:rsid w:val="00CD2E54"/>
    <w:rPr>
      <w:rFonts w:ascii="Consolas" w:eastAsiaTheme="minorEastAsia" w:hAnsi="Consolas" w:cs="Courier New" w:hint="default"/>
      <w:color w:val="C7254E"/>
      <w:sz w:val="22"/>
      <w:szCs w:val="22"/>
      <w:shd w:val="clear" w:color="auto" w:fill="F9F2F4"/>
    </w:rPr>
  </w:style>
  <w:style w:type="character" w:styleId="HTMLDefinition">
    <w:name w:val="HTML Definition"/>
    <w:basedOn w:val="DefaultParagraphFont"/>
    <w:uiPriority w:val="99"/>
    <w:semiHidden/>
    <w:unhideWhenUsed/>
    <w:rsid w:val="00CD2E54"/>
    <w:rPr>
      <w:i/>
      <w:iCs/>
    </w:rPr>
  </w:style>
  <w:style w:type="character" w:customStyle="1" w:styleId="Heading3Char">
    <w:name w:val="Heading 3 Char"/>
    <w:basedOn w:val="DefaultParagraphFont"/>
    <w:link w:val="Heading3"/>
    <w:uiPriority w:val="9"/>
    <w:rsid w:val="00CD2E54"/>
    <w:rPr>
      <w:rFonts w:ascii="Helvetica" w:hAnsi="Helvetica" w:cs="Arial"/>
      <w:bCs/>
      <w:color w:val="476713"/>
      <w:sz w:val="28"/>
      <w:szCs w:val="26"/>
    </w:rPr>
  </w:style>
  <w:style w:type="character" w:customStyle="1" w:styleId="Heading4Char">
    <w:name w:val="Heading 4 Char"/>
    <w:basedOn w:val="DefaultParagraphFont"/>
    <w:link w:val="Heading4"/>
    <w:uiPriority w:val="9"/>
    <w:rsid w:val="00691915"/>
    <w:rPr>
      <w:rFonts w:ascii="Helvetica" w:hAnsi="Helvetica"/>
      <w:bCs/>
      <w:sz w:val="28"/>
      <w:szCs w:val="28"/>
    </w:rPr>
  </w:style>
  <w:style w:type="character" w:styleId="HTMLKeyboard">
    <w:name w:val="HTML Keyboard"/>
    <w:basedOn w:val="DefaultParagraphFont"/>
    <w:uiPriority w:val="99"/>
    <w:semiHidden/>
    <w:unhideWhenUsed/>
    <w:rsid w:val="00CD2E54"/>
    <w:rPr>
      <w:rFonts w:ascii="Consolas" w:eastAsiaTheme="minorEastAsia" w:hAnsi="Consolas" w:cs="Courier New"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rsid w:val="00CD2E54"/>
    <w:pPr>
      <w:pBdr>
        <w:top w:val="single" w:sz="6" w:space="8" w:color="CCCCCC"/>
        <w:left w:val="single" w:sz="6" w:space="8" w:color="CCCCCC"/>
        <w:bottom w:val="single" w:sz="6" w:space="8"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73"/>
    </w:pPr>
    <w:rPr>
      <w:rFonts w:ascii="Consolas" w:eastAsiaTheme="minorEastAsia" w:hAnsi="Consolas" w:cs="Courier New"/>
      <w:color w:val="333333"/>
      <w:sz w:val="23"/>
      <w:szCs w:val="23"/>
    </w:rPr>
  </w:style>
  <w:style w:type="character" w:customStyle="1" w:styleId="HTMLPreformattedChar">
    <w:name w:val="HTML Preformatted Char"/>
    <w:basedOn w:val="DefaultParagraphFont"/>
    <w:link w:val="HTMLPreformatted"/>
    <w:uiPriority w:val="99"/>
    <w:semiHidden/>
    <w:rsid w:val="00CD2E54"/>
    <w:rPr>
      <w:rFonts w:ascii="Consolas" w:eastAsiaTheme="minorEastAsia" w:hAnsi="Consolas" w:cs="Courier New"/>
      <w:color w:val="333333"/>
      <w:sz w:val="23"/>
      <w:szCs w:val="23"/>
      <w:shd w:val="clear" w:color="auto" w:fill="F5F5F5"/>
    </w:rPr>
  </w:style>
  <w:style w:type="character" w:styleId="HTMLSample">
    <w:name w:val="HTML Sample"/>
    <w:basedOn w:val="DefaultParagraphFont"/>
    <w:uiPriority w:val="99"/>
    <w:semiHidden/>
    <w:unhideWhenUsed/>
    <w:rsid w:val="00CD2E54"/>
    <w:rPr>
      <w:rFonts w:ascii="Consolas" w:eastAsiaTheme="minorEastAsia" w:hAnsi="Consolas" w:cs="Courier New" w:hint="default"/>
      <w:sz w:val="24"/>
      <w:szCs w:val="24"/>
    </w:rPr>
  </w:style>
  <w:style w:type="paragraph" w:customStyle="1" w:styleId="msonormal0">
    <w:name w:val="msonormal"/>
    <w:basedOn w:val="Normal"/>
    <w:rsid w:val="00CD2E54"/>
    <w:pPr>
      <w:spacing w:after="173"/>
    </w:pPr>
    <w:rPr>
      <w:rFonts w:ascii="Times New Roman" w:eastAsiaTheme="minorEastAsia" w:hAnsi="Times New Roman"/>
      <w:sz w:val="24"/>
    </w:rPr>
  </w:style>
  <w:style w:type="paragraph" w:customStyle="1" w:styleId="btn">
    <w:name w:val="btn"/>
    <w:basedOn w:val="Normal"/>
    <w:rsid w:val="00CD2E54"/>
    <w:pPr>
      <w:pBdr>
        <w:top w:val="outset" w:sz="24" w:space="0" w:color="auto"/>
        <w:left w:val="outset" w:sz="24" w:space="0" w:color="auto"/>
        <w:bottom w:val="outset" w:sz="24" w:space="0" w:color="auto"/>
        <w:right w:val="outset" w:sz="24" w:space="0" w:color="auto"/>
      </w:pBdr>
      <w:jc w:val="center"/>
      <w:textAlignment w:val="center"/>
    </w:pPr>
    <w:rPr>
      <w:rFonts w:ascii="Lato" w:eastAsiaTheme="minorEastAsia" w:hAnsi="Lato"/>
      <w:sz w:val="24"/>
    </w:rPr>
  </w:style>
  <w:style w:type="paragraph" w:customStyle="1" w:styleId="glyphicon">
    <w:name w:val="glyphicon"/>
    <w:basedOn w:val="Normal"/>
    <w:rsid w:val="00CD2E54"/>
    <w:pPr>
      <w:spacing w:after="173"/>
    </w:pPr>
    <w:rPr>
      <w:rFonts w:ascii="Glyphicons Halflings" w:eastAsiaTheme="minorEastAsia" w:hAnsi="Glyphicons Halflings"/>
      <w:sz w:val="24"/>
    </w:rPr>
  </w:style>
  <w:style w:type="paragraph" w:customStyle="1" w:styleId="img-responsive">
    <w:name w:val="img-responsive"/>
    <w:basedOn w:val="Normal"/>
    <w:rsid w:val="00CD2E54"/>
    <w:pPr>
      <w:spacing w:after="173"/>
    </w:pPr>
    <w:rPr>
      <w:rFonts w:ascii="Times New Roman" w:eastAsiaTheme="minorEastAsia" w:hAnsi="Times New Roman"/>
      <w:sz w:val="24"/>
    </w:rPr>
  </w:style>
  <w:style w:type="paragraph" w:customStyle="1" w:styleId="img-thumbnail">
    <w:name w:val="img-thumbnail"/>
    <w:basedOn w:val="Normal"/>
    <w:rsid w:val="00CD2E54"/>
    <w:pPr>
      <w:pBdr>
        <w:top w:val="single" w:sz="6" w:space="3" w:color="DDDDDD"/>
        <w:left w:val="single" w:sz="6" w:space="3" w:color="DDDDDD"/>
        <w:bottom w:val="single" w:sz="6" w:space="3" w:color="DDDDDD"/>
        <w:right w:val="single" w:sz="6" w:space="3" w:color="DDDDDD"/>
      </w:pBdr>
      <w:shd w:val="clear" w:color="auto" w:fill="FFFFFF"/>
      <w:spacing w:after="173"/>
    </w:pPr>
    <w:rPr>
      <w:rFonts w:ascii="Times New Roman" w:eastAsiaTheme="minorEastAsia" w:hAnsi="Times New Roman"/>
      <w:sz w:val="24"/>
    </w:rPr>
  </w:style>
  <w:style w:type="paragraph" w:customStyle="1" w:styleId="sr-only">
    <w:name w:val="sr-only"/>
    <w:basedOn w:val="Normal"/>
    <w:rsid w:val="00CD2E54"/>
    <w:pPr>
      <w:ind w:left="-15" w:right="-15"/>
    </w:pPr>
    <w:rPr>
      <w:rFonts w:ascii="Times New Roman" w:eastAsiaTheme="minorEastAsia" w:hAnsi="Times New Roman"/>
      <w:sz w:val="24"/>
    </w:rPr>
  </w:style>
  <w:style w:type="paragraph" w:customStyle="1" w:styleId="h1">
    <w:name w:val="h1"/>
    <w:basedOn w:val="Normal"/>
    <w:rsid w:val="00CD2E54"/>
    <w:pPr>
      <w:spacing w:before="570" w:after="173"/>
    </w:pPr>
    <w:rPr>
      <w:rFonts w:ascii="Lato" w:eastAsiaTheme="minorEastAsia" w:hAnsi="Lato"/>
      <w:b/>
      <w:bCs/>
      <w:sz w:val="46"/>
      <w:szCs w:val="46"/>
    </w:rPr>
  </w:style>
  <w:style w:type="paragraph" w:customStyle="1" w:styleId="h2">
    <w:name w:val="h2"/>
    <w:basedOn w:val="Normal"/>
    <w:rsid w:val="00CD2E54"/>
    <w:pPr>
      <w:spacing w:before="570" w:after="173"/>
    </w:pPr>
    <w:rPr>
      <w:rFonts w:ascii="Lato" w:eastAsiaTheme="minorEastAsia" w:hAnsi="Lato"/>
      <w:b/>
      <w:bCs/>
      <w:sz w:val="43"/>
      <w:szCs w:val="43"/>
    </w:rPr>
  </w:style>
  <w:style w:type="paragraph" w:customStyle="1" w:styleId="h3">
    <w:name w:val="h3"/>
    <w:basedOn w:val="Normal"/>
    <w:rsid w:val="00CD2E54"/>
    <w:pPr>
      <w:spacing w:before="480" w:after="173"/>
    </w:pPr>
    <w:rPr>
      <w:rFonts w:ascii="Lato" w:eastAsiaTheme="minorEastAsia" w:hAnsi="Lato"/>
      <w:b/>
      <w:bCs/>
      <w:sz w:val="29"/>
      <w:szCs w:val="29"/>
    </w:rPr>
  </w:style>
  <w:style w:type="paragraph" w:customStyle="1" w:styleId="h4">
    <w:name w:val="h4"/>
    <w:basedOn w:val="Normal"/>
    <w:rsid w:val="00CD2E54"/>
    <w:pPr>
      <w:spacing w:before="390" w:after="173"/>
    </w:pPr>
    <w:rPr>
      <w:rFonts w:ascii="Lato" w:eastAsiaTheme="minorEastAsia" w:hAnsi="Lato"/>
      <w:b/>
      <w:bCs/>
      <w:sz w:val="26"/>
      <w:szCs w:val="26"/>
    </w:rPr>
  </w:style>
  <w:style w:type="paragraph" w:customStyle="1" w:styleId="h5">
    <w:name w:val="h5"/>
    <w:basedOn w:val="Normal"/>
    <w:rsid w:val="00CD2E54"/>
    <w:pPr>
      <w:spacing w:before="345" w:after="173"/>
    </w:pPr>
    <w:rPr>
      <w:rFonts w:ascii="Lato" w:eastAsiaTheme="minorEastAsia" w:hAnsi="Lato"/>
      <w:b/>
      <w:bCs/>
      <w:sz w:val="24"/>
    </w:rPr>
  </w:style>
  <w:style w:type="paragraph" w:customStyle="1" w:styleId="h6">
    <w:name w:val="h6"/>
    <w:basedOn w:val="Normal"/>
    <w:rsid w:val="00CD2E54"/>
    <w:pPr>
      <w:spacing w:before="315" w:after="173"/>
    </w:pPr>
    <w:rPr>
      <w:rFonts w:ascii="Lato" w:eastAsiaTheme="minorEastAsia" w:hAnsi="Lato"/>
      <w:sz w:val="23"/>
      <w:szCs w:val="23"/>
    </w:rPr>
  </w:style>
  <w:style w:type="paragraph" w:customStyle="1" w:styleId="lead">
    <w:name w:val="lead"/>
    <w:basedOn w:val="Normal"/>
    <w:rsid w:val="00CD2E54"/>
    <w:pPr>
      <w:spacing w:after="345"/>
    </w:pPr>
    <w:rPr>
      <w:rFonts w:ascii="Times New Roman" w:eastAsiaTheme="minorEastAsia" w:hAnsi="Times New Roman"/>
      <w:sz w:val="27"/>
      <w:szCs w:val="27"/>
    </w:rPr>
  </w:style>
  <w:style w:type="paragraph" w:customStyle="1" w:styleId="small">
    <w:name w:val="small"/>
    <w:basedOn w:val="Normal"/>
    <w:rsid w:val="00CD2E54"/>
    <w:pPr>
      <w:spacing w:after="173"/>
    </w:pPr>
    <w:rPr>
      <w:rFonts w:ascii="Times New Roman" w:eastAsiaTheme="minorEastAsia" w:hAnsi="Times New Roman"/>
      <w:sz w:val="21"/>
      <w:szCs w:val="21"/>
    </w:rPr>
  </w:style>
  <w:style w:type="paragraph" w:customStyle="1" w:styleId="text-left">
    <w:name w:val="text-left"/>
    <w:basedOn w:val="Normal"/>
    <w:rsid w:val="00CD2E54"/>
    <w:pPr>
      <w:spacing w:after="173"/>
    </w:pPr>
    <w:rPr>
      <w:rFonts w:ascii="Times New Roman" w:eastAsiaTheme="minorEastAsia" w:hAnsi="Times New Roman"/>
      <w:sz w:val="24"/>
    </w:rPr>
  </w:style>
  <w:style w:type="paragraph" w:customStyle="1" w:styleId="text-right">
    <w:name w:val="text-right"/>
    <w:basedOn w:val="Normal"/>
    <w:rsid w:val="00CD2E54"/>
    <w:pPr>
      <w:spacing w:after="173"/>
      <w:jc w:val="right"/>
    </w:pPr>
    <w:rPr>
      <w:rFonts w:ascii="Times New Roman" w:eastAsiaTheme="minorEastAsia" w:hAnsi="Times New Roman"/>
      <w:sz w:val="24"/>
    </w:rPr>
  </w:style>
  <w:style w:type="paragraph" w:customStyle="1" w:styleId="text-center">
    <w:name w:val="text-center"/>
    <w:basedOn w:val="Normal"/>
    <w:rsid w:val="00CD2E54"/>
    <w:pPr>
      <w:spacing w:after="173"/>
      <w:jc w:val="center"/>
    </w:pPr>
    <w:rPr>
      <w:rFonts w:ascii="Times New Roman" w:eastAsiaTheme="minorEastAsia" w:hAnsi="Times New Roman"/>
      <w:sz w:val="24"/>
    </w:rPr>
  </w:style>
  <w:style w:type="paragraph" w:customStyle="1" w:styleId="text-justify">
    <w:name w:val="text-justify"/>
    <w:basedOn w:val="Normal"/>
    <w:rsid w:val="00CD2E54"/>
    <w:pPr>
      <w:spacing w:after="173"/>
      <w:jc w:val="both"/>
    </w:pPr>
    <w:rPr>
      <w:rFonts w:ascii="Times New Roman" w:eastAsiaTheme="minorEastAsia" w:hAnsi="Times New Roman"/>
      <w:sz w:val="24"/>
    </w:rPr>
  </w:style>
  <w:style w:type="paragraph" w:customStyle="1" w:styleId="text-nowrap">
    <w:name w:val="text-nowrap"/>
    <w:basedOn w:val="Normal"/>
    <w:rsid w:val="00CD2E54"/>
    <w:pPr>
      <w:spacing w:after="173"/>
    </w:pPr>
    <w:rPr>
      <w:rFonts w:ascii="Times New Roman" w:eastAsiaTheme="minorEastAsia" w:hAnsi="Times New Roman"/>
      <w:sz w:val="24"/>
    </w:rPr>
  </w:style>
  <w:style w:type="paragraph" w:customStyle="1" w:styleId="initialism">
    <w:name w:val="initialism"/>
    <w:basedOn w:val="Normal"/>
    <w:rsid w:val="00CD2E54"/>
    <w:pPr>
      <w:spacing w:after="173"/>
    </w:pPr>
    <w:rPr>
      <w:rFonts w:ascii="Times New Roman" w:eastAsiaTheme="minorEastAsia" w:hAnsi="Times New Roman"/>
      <w:caps/>
      <w:szCs w:val="22"/>
    </w:rPr>
  </w:style>
  <w:style w:type="paragraph" w:customStyle="1" w:styleId="text-uppercase">
    <w:name w:val="text-uppercase"/>
    <w:basedOn w:val="Normal"/>
    <w:rsid w:val="00CD2E54"/>
    <w:pPr>
      <w:spacing w:after="173"/>
    </w:pPr>
    <w:rPr>
      <w:rFonts w:ascii="Times New Roman" w:eastAsiaTheme="minorEastAsia" w:hAnsi="Times New Roman"/>
      <w:caps/>
      <w:sz w:val="24"/>
    </w:rPr>
  </w:style>
  <w:style w:type="paragraph" w:customStyle="1" w:styleId="text-muted">
    <w:name w:val="text-muted"/>
    <w:basedOn w:val="Normal"/>
    <w:rsid w:val="00CD2E54"/>
    <w:pPr>
      <w:spacing w:after="173"/>
    </w:pPr>
    <w:rPr>
      <w:rFonts w:ascii="Times New Roman" w:eastAsiaTheme="minorEastAsia" w:hAnsi="Times New Roman"/>
      <w:color w:val="6F6F6F"/>
      <w:sz w:val="24"/>
    </w:rPr>
  </w:style>
  <w:style w:type="paragraph" w:customStyle="1" w:styleId="text-primary">
    <w:name w:val="text-primary"/>
    <w:basedOn w:val="Normal"/>
    <w:rsid w:val="00CD2E54"/>
    <w:pPr>
      <w:spacing w:after="173"/>
    </w:pPr>
    <w:rPr>
      <w:rFonts w:ascii="Times New Roman" w:eastAsiaTheme="minorEastAsia" w:hAnsi="Times New Roman"/>
      <w:color w:val="2572B4"/>
      <w:sz w:val="24"/>
    </w:rPr>
  </w:style>
  <w:style w:type="paragraph" w:customStyle="1" w:styleId="text-success">
    <w:name w:val="text-success"/>
    <w:basedOn w:val="Normal"/>
    <w:rsid w:val="00CD2E54"/>
    <w:pPr>
      <w:spacing w:after="173"/>
    </w:pPr>
    <w:rPr>
      <w:rFonts w:ascii="Times New Roman" w:eastAsiaTheme="minorEastAsia" w:hAnsi="Times New Roman"/>
      <w:color w:val="3C763D"/>
      <w:sz w:val="24"/>
    </w:rPr>
  </w:style>
  <w:style w:type="paragraph" w:customStyle="1" w:styleId="text-info">
    <w:name w:val="text-info"/>
    <w:basedOn w:val="Normal"/>
    <w:rsid w:val="00CD2E54"/>
    <w:pPr>
      <w:spacing w:after="173"/>
    </w:pPr>
    <w:rPr>
      <w:rFonts w:ascii="Times New Roman" w:eastAsiaTheme="minorEastAsia" w:hAnsi="Times New Roman"/>
      <w:color w:val="31708F"/>
      <w:sz w:val="24"/>
    </w:rPr>
  </w:style>
  <w:style w:type="paragraph" w:customStyle="1" w:styleId="text-warning">
    <w:name w:val="text-warning"/>
    <w:basedOn w:val="Normal"/>
    <w:rsid w:val="00CD2E54"/>
    <w:pPr>
      <w:spacing w:after="173"/>
    </w:pPr>
    <w:rPr>
      <w:rFonts w:ascii="Times New Roman" w:eastAsiaTheme="minorEastAsia" w:hAnsi="Times New Roman"/>
      <w:color w:val="8A6D3B"/>
      <w:sz w:val="24"/>
    </w:rPr>
  </w:style>
  <w:style w:type="paragraph" w:customStyle="1" w:styleId="text-danger">
    <w:name w:val="text-danger"/>
    <w:basedOn w:val="Normal"/>
    <w:rsid w:val="00CD2E54"/>
    <w:pPr>
      <w:spacing w:after="173"/>
    </w:pPr>
    <w:rPr>
      <w:rFonts w:ascii="Times New Roman" w:eastAsiaTheme="minorEastAsia" w:hAnsi="Times New Roman"/>
      <w:color w:val="A94442"/>
      <w:sz w:val="24"/>
    </w:rPr>
  </w:style>
  <w:style w:type="paragraph" w:customStyle="1" w:styleId="bg-primary">
    <w:name w:val="bg-primary"/>
    <w:basedOn w:val="Normal"/>
    <w:rsid w:val="00CD2E54"/>
    <w:pPr>
      <w:shd w:val="clear" w:color="auto" w:fill="2572B4"/>
      <w:spacing w:after="173"/>
    </w:pPr>
    <w:rPr>
      <w:rFonts w:ascii="Times New Roman" w:eastAsiaTheme="minorEastAsia" w:hAnsi="Times New Roman"/>
      <w:color w:val="FFFFFF"/>
      <w:sz w:val="24"/>
    </w:rPr>
  </w:style>
  <w:style w:type="paragraph" w:customStyle="1" w:styleId="bg-success">
    <w:name w:val="bg-success"/>
    <w:basedOn w:val="Normal"/>
    <w:rsid w:val="00CD2E54"/>
    <w:pPr>
      <w:shd w:val="clear" w:color="auto" w:fill="DFF0D8"/>
      <w:spacing w:after="173"/>
    </w:pPr>
    <w:rPr>
      <w:rFonts w:ascii="Times New Roman" w:eastAsiaTheme="minorEastAsia" w:hAnsi="Times New Roman"/>
      <w:sz w:val="24"/>
    </w:rPr>
  </w:style>
  <w:style w:type="paragraph" w:customStyle="1" w:styleId="bg-info">
    <w:name w:val="bg-info"/>
    <w:basedOn w:val="Normal"/>
    <w:rsid w:val="00CD2E54"/>
    <w:pPr>
      <w:shd w:val="clear" w:color="auto" w:fill="D9EDF7"/>
      <w:spacing w:after="173"/>
    </w:pPr>
    <w:rPr>
      <w:rFonts w:ascii="Times New Roman" w:eastAsiaTheme="minorEastAsia" w:hAnsi="Times New Roman"/>
      <w:sz w:val="24"/>
    </w:rPr>
  </w:style>
  <w:style w:type="paragraph" w:customStyle="1" w:styleId="bg-warning">
    <w:name w:val="bg-warning"/>
    <w:basedOn w:val="Normal"/>
    <w:rsid w:val="00CD2E54"/>
    <w:pPr>
      <w:shd w:val="clear" w:color="auto" w:fill="FCF8E3"/>
      <w:spacing w:after="173"/>
    </w:pPr>
    <w:rPr>
      <w:rFonts w:ascii="Times New Roman" w:eastAsiaTheme="minorEastAsia" w:hAnsi="Times New Roman"/>
      <w:sz w:val="24"/>
    </w:rPr>
  </w:style>
  <w:style w:type="paragraph" w:customStyle="1" w:styleId="bg-danger">
    <w:name w:val="bg-danger"/>
    <w:basedOn w:val="Normal"/>
    <w:rsid w:val="00CD2E54"/>
    <w:pPr>
      <w:shd w:val="clear" w:color="auto" w:fill="F2DEDE"/>
      <w:spacing w:after="173"/>
    </w:pPr>
    <w:rPr>
      <w:rFonts w:ascii="Times New Roman" w:eastAsiaTheme="minorEastAsia" w:hAnsi="Times New Roman"/>
      <w:sz w:val="24"/>
    </w:rPr>
  </w:style>
  <w:style w:type="paragraph" w:customStyle="1" w:styleId="page-header">
    <w:name w:val="page-header"/>
    <w:basedOn w:val="Normal"/>
    <w:rsid w:val="00CD2E54"/>
    <w:pPr>
      <w:pBdr>
        <w:bottom w:val="single" w:sz="6" w:space="8" w:color="EEEEEE"/>
      </w:pBdr>
      <w:spacing w:before="690" w:after="345"/>
    </w:pPr>
    <w:rPr>
      <w:rFonts w:ascii="Times New Roman" w:eastAsiaTheme="minorEastAsia" w:hAnsi="Times New Roman"/>
      <w:sz w:val="24"/>
    </w:rPr>
  </w:style>
  <w:style w:type="paragraph" w:customStyle="1" w:styleId="list-unstyled">
    <w:name w:val="list-unstyled"/>
    <w:basedOn w:val="Normal"/>
    <w:rsid w:val="00CD2E54"/>
    <w:pPr>
      <w:spacing w:after="173"/>
    </w:pPr>
    <w:rPr>
      <w:rFonts w:ascii="Times New Roman" w:eastAsiaTheme="minorEastAsia" w:hAnsi="Times New Roman"/>
      <w:sz w:val="24"/>
    </w:rPr>
  </w:style>
  <w:style w:type="paragraph" w:customStyle="1" w:styleId="list-inline">
    <w:name w:val="list-inline"/>
    <w:basedOn w:val="Normal"/>
    <w:rsid w:val="00CD2E54"/>
    <w:pPr>
      <w:spacing w:after="173"/>
      <w:ind w:left="-75"/>
    </w:pPr>
    <w:rPr>
      <w:rFonts w:ascii="Times New Roman" w:eastAsiaTheme="minorEastAsia" w:hAnsi="Times New Roman"/>
      <w:sz w:val="24"/>
    </w:rPr>
  </w:style>
  <w:style w:type="paragraph" w:customStyle="1" w:styleId="list-inlineli">
    <w:name w:val="list-inline&gt;li"/>
    <w:basedOn w:val="Normal"/>
    <w:rsid w:val="00CD2E54"/>
    <w:pPr>
      <w:spacing w:after="173"/>
    </w:pPr>
    <w:rPr>
      <w:rFonts w:ascii="Times New Roman" w:eastAsiaTheme="minorEastAsia" w:hAnsi="Times New Roman"/>
      <w:sz w:val="24"/>
    </w:rPr>
  </w:style>
  <w:style w:type="paragraph" w:customStyle="1" w:styleId="blockquote-reverse">
    <w:name w:val="blockquote-reverse"/>
    <w:basedOn w:val="Normal"/>
    <w:rsid w:val="00CD2E54"/>
    <w:pPr>
      <w:pBdr>
        <w:right w:val="single" w:sz="36" w:space="11" w:color="EEEEEE"/>
      </w:pBdr>
      <w:spacing w:after="173"/>
      <w:jc w:val="right"/>
    </w:pPr>
    <w:rPr>
      <w:rFonts w:ascii="Times New Roman" w:eastAsiaTheme="minorEastAsia" w:hAnsi="Times New Roman"/>
      <w:sz w:val="24"/>
    </w:rPr>
  </w:style>
  <w:style w:type="paragraph" w:customStyle="1" w:styleId="container">
    <w:name w:val="container"/>
    <w:basedOn w:val="Normal"/>
    <w:rsid w:val="00CD2E54"/>
    <w:pPr>
      <w:spacing w:after="173"/>
    </w:pPr>
    <w:rPr>
      <w:rFonts w:ascii="Times New Roman" w:eastAsiaTheme="minorEastAsia" w:hAnsi="Times New Roman"/>
      <w:sz w:val="24"/>
    </w:rPr>
  </w:style>
  <w:style w:type="paragraph" w:customStyle="1" w:styleId="container-fluid">
    <w:name w:val="container-fluid"/>
    <w:basedOn w:val="Normal"/>
    <w:rsid w:val="00CD2E54"/>
    <w:pPr>
      <w:spacing w:after="173"/>
    </w:pPr>
    <w:rPr>
      <w:rFonts w:ascii="Times New Roman" w:eastAsiaTheme="minorEastAsia" w:hAnsi="Times New Roman"/>
      <w:sz w:val="24"/>
    </w:rPr>
  </w:style>
  <w:style w:type="paragraph" w:customStyle="1" w:styleId="row">
    <w:name w:val="row"/>
    <w:basedOn w:val="Normal"/>
    <w:rsid w:val="00CD2E54"/>
    <w:pPr>
      <w:spacing w:after="173"/>
      <w:ind w:left="-225" w:right="-225"/>
    </w:pPr>
    <w:rPr>
      <w:rFonts w:ascii="Times New Roman" w:eastAsiaTheme="minorEastAsia" w:hAnsi="Times New Roman"/>
      <w:sz w:val="24"/>
    </w:rPr>
  </w:style>
  <w:style w:type="paragraph" w:customStyle="1" w:styleId="row-no-gutters">
    <w:name w:val="row-no-gutters"/>
    <w:basedOn w:val="Normal"/>
    <w:rsid w:val="00CD2E54"/>
    <w:pPr>
      <w:spacing w:after="173"/>
    </w:pPr>
    <w:rPr>
      <w:rFonts w:ascii="Times New Roman" w:eastAsiaTheme="minorEastAsia" w:hAnsi="Times New Roman"/>
      <w:sz w:val="24"/>
    </w:rPr>
  </w:style>
  <w:style w:type="paragraph" w:customStyle="1" w:styleId="col-lg-1">
    <w:name w:val="col-lg-1"/>
    <w:basedOn w:val="Normal"/>
    <w:rsid w:val="00CD2E54"/>
    <w:pPr>
      <w:spacing w:after="173"/>
    </w:pPr>
    <w:rPr>
      <w:rFonts w:ascii="Times New Roman" w:eastAsiaTheme="minorEastAsia" w:hAnsi="Times New Roman"/>
      <w:sz w:val="24"/>
    </w:rPr>
  </w:style>
  <w:style w:type="paragraph" w:customStyle="1" w:styleId="col-lg-10">
    <w:name w:val="col-lg-10"/>
    <w:basedOn w:val="Normal"/>
    <w:rsid w:val="00CD2E54"/>
    <w:pPr>
      <w:spacing w:after="173"/>
    </w:pPr>
    <w:rPr>
      <w:rFonts w:ascii="Times New Roman" w:eastAsiaTheme="minorEastAsia" w:hAnsi="Times New Roman"/>
      <w:sz w:val="24"/>
    </w:rPr>
  </w:style>
  <w:style w:type="paragraph" w:customStyle="1" w:styleId="col-lg-11">
    <w:name w:val="col-lg-11"/>
    <w:basedOn w:val="Normal"/>
    <w:rsid w:val="00CD2E54"/>
    <w:pPr>
      <w:spacing w:after="173"/>
    </w:pPr>
    <w:rPr>
      <w:rFonts w:ascii="Times New Roman" w:eastAsiaTheme="minorEastAsia" w:hAnsi="Times New Roman"/>
      <w:sz w:val="24"/>
    </w:rPr>
  </w:style>
  <w:style w:type="paragraph" w:customStyle="1" w:styleId="col-lg-12">
    <w:name w:val="col-lg-12"/>
    <w:basedOn w:val="Normal"/>
    <w:rsid w:val="00CD2E54"/>
    <w:pPr>
      <w:spacing w:after="173"/>
    </w:pPr>
    <w:rPr>
      <w:rFonts w:ascii="Times New Roman" w:eastAsiaTheme="minorEastAsia" w:hAnsi="Times New Roman"/>
      <w:sz w:val="24"/>
    </w:rPr>
  </w:style>
  <w:style w:type="paragraph" w:customStyle="1" w:styleId="col-lg-2">
    <w:name w:val="col-lg-2"/>
    <w:basedOn w:val="Normal"/>
    <w:rsid w:val="00CD2E54"/>
    <w:pPr>
      <w:spacing w:after="173"/>
    </w:pPr>
    <w:rPr>
      <w:rFonts w:ascii="Times New Roman" w:eastAsiaTheme="minorEastAsia" w:hAnsi="Times New Roman"/>
      <w:sz w:val="24"/>
    </w:rPr>
  </w:style>
  <w:style w:type="paragraph" w:customStyle="1" w:styleId="col-lg-3">
    <w:name w:val="col-lg-3"/>
    <w:basedOn w:val="Normal"/>
    <w:rsid w:val="00CD2E54"/>
    <w:pPr>
      <w:spacing w:after="173"/>
    </w:pPr>
    <w:rPr>
      <w:rFonts w:ascii="Times New Roman" w:eastAsiaTheme="minorEastAsia" w:hAnsi="Times New Roman"/>
      <w:sz w:val="24"/>
    </w:rPr>
  </w:style>
  <w:style w:type="paragraph" w:customStyle="1" w:styleId="col-lg-4">
    <w:name w:val="col-lg-4"/>
    <w:basedOn w:val="Normal"/>
    <w:rsid w:val="00CD2E54"/>
    <w:pPr>
      <w:spacing w:after="173"/>
    </w:pPr>
    <w:rPr>
      <w:rFonts w:ascii="Times New Roman" w:eastAsiaTheme="minorEastAsia" w:hAnsi="Times New Roman"/>
      <w:sz w:val="24"/>
    </w:rPr>
  </w:style>
  <w:style w:type="paragraph" w:customStyle="1" w:styleId="col-lg-5">
    <w:name w:val="col-lg-5"/>
    <w:basedOn w:val="Normal"/>
    <w:rsid w:val="00CD2E54"/>
    <w:pPr>
      <w:spacing w:after="173"/>
    </w:pPr>
    <w:rPr>
      <w:rFonts w:ascii="Times New Roman" w:eastAsiaTheme="minorEastAsia" w:hAnsi="Times New Roman"/>
      <w:sz w:val="24"/>
    </w:rPr>
  </w:style>
  <w:style w:type="paragraph" w:customStyle="1" w:styleId="col-lg-6">
    <w:name w:val="col-lg-6"/>
    <w:basedOn w:val="Normal"/>
    <w:rsid w:val="00CD2E54"/>
    <w:pPr>
      <w:spacing w:after="173"/>
    </w:pPr>
    <w:rPr>
      <w:rFonts w:ascii="Times New Roman" w:eastAsiaTheme="minorEastAsia" w:hAnsi="Times New Roman"/>
      <w:sz w:val="24"/>
    </w:rPr>
  </w:style>
  <w:style w:type="paragraph" w:customStyle="1" w:styleId="col-lg-7">
    <w:name w:val="col-lg-7"/>
    <w:basedOn w:val="Normal"/>
    <w:rsid w:val="00CD2E54"/>
    <w:pPr>
      <w:spacing w:after="173"/>
    </w:pPr>
    <w:rPr>
      <w:rFonts w:ascii="Times New Roman" w:eastAsiaTheme="minorEastAsia" w:hAnsi="Times New Roman"/>
      <w:sz w:val="24"/>
    </w:rPr>
  </w:style>
  <w:style w:type="paragraph" w:customStyle="1" w:styleId="col-lg-8">
    <w:name w:val="col-lg-8"/>
    <w:basedOn w:val="Normal"/>
    <w:rsid w:val="00CD2E54"/>
    <w:pPr>
      <w:spacing w:after="173"/>
    </w:pPr>
    <w:rPr>
      <w:rFonts w:ascii="Times New Roman" w:eastAsiaTheme="minorEastAsia" w:hAnsi="Times New Roman"/>
      <w:sz w:val="24"/>
    </w:rPr>
  </w:style>
  <w:style w:type="paragraph" w:customStyle="1" w:styleId="col-lg-9">
    <w:name w:val="col-lg-9"/>
    <w:basedOn w:val="Normal"/>
    <w:rsid w:val="00CD2E54"/>
    <w:pPr>
      <w:spacing w:after="173"/>
    </w:pPr>
    <w:rPr>
      <w:rFonts w:ascii="Times New Roman" w:eastAsiaTheme="minorEastAsia" w:hAnsi="Times New Roman"/>
      <w:sz w:val="24"/>
    </w:rPr>
  </w:style>
  <w:style w:type="paragraph" w:customStyle="1" w:styleId="col-md-1">
    <w:name w:val="col-md-1"/>
    <w:basedOn w:val="Normal"/>
    <w:rsid w:val="00CD2E54"/>
    <w:pPr>
      <w:spacing w:after="173"/>
    </w:pPr>
    <w:rPr>
      <w:rFonts w:ascii="Times New Roman" w:eastAsiaTheme="minorEastAsia" w:hAnsi="Times New Roman"/>
      <w:sz w:val="24"/>
    </w:rPr>
  </w:style>
  <w:style w:type="paragraph" w:customStyle="1" w:styleId="col-md-10">
    <w:name w:val="col-md-10"/>
    <w:basedOn w:val="Normal"/>
    <w:rsid w:val="00CD2E54"/>
    <w:pPr>
      <w:spacing w:after="173"/>
    </w:pPr>
    <w:rPr>
      <w:rFonts w:ascii="Times New Roman" w:eastAsiaTheme="minorEastAsia" w:hAnsi="Times New Roman"/>
      <w:sz w:val="24"/>
    </w:rPr>
  </w:style>
  <w:style w:type="paragraph" w:customStyle="1" w:styleId="col-md-11">
    <w:name w:val="col-md-11"/>
    <w:basedOn w:val="Normal"/>
    <w:rsid w:val="00CD2E54"/>
    <w:pPr>
      <w:spacing w:after="173"/>
    </w:pPr>
    <w:rPr>
      <w:rFonts w:ascii="Times New Roman" w:eastAsiaTheme="minorEastAsia" w:hAnsi="Times New Roman"/>
      <w:sz w:val="24"/>
    </w:rPr>
  </w:style>
  <w:style w:type="paragraph" w:customStyle="1" w:styleId="col-md-12">
    <w:name w:val="col-md-12"/>
    <w:basedOn w:val="Normal"/>
    <w:rsid w:val="00CD2E54"/>
    <w:pPr>
      <w:spacing w:after="173"/>
    </w:pPr>
    <w:rPr>
      <w:rFonts w:ascii="Times New Roman" w:eastAsiaTheme="minorEastAsia" w:hAnsi="Times New Roman"/>
      <w:sz w:val="24"/>
    </w:rPr>
  </w:style>
  <w:style w:type="paragraph" w:customStyle="1" w:styleId="col-md-2">
    <w:name w:val="col-md-2"/>
    <w:basedOn w:val="Normal"/>
    <w:rsid w:val="00CD2E54"/>
    <w:pPr>
      <w:spacing w:after="173"/>
    </w:pPr>
    <w:rPr>
      <w:rFonts w:ascii="Times New Roman" w:eastAsiaTheme="minorEastAsia" w:hAnsi="Times New Roman"/>
      <w:sz w:val="24"/>
    </w:rPr>
  </w:style>
  <w:style w:type="paragraph" w:customStyle="1" w:styleId="col-md-3">
    <w:name w:val="col-md-3"/>
    <w:basedOn w:val="Normal"/>
    <w:rsid w:val="00CD2E54"/>
    <w:pPr>
      <w:spacing w:after="173"/>
    </w:pPr>
    <w:rPr>
      <w:rFonts w:ascii="Times New Roman" w:eastAsiaTheme="minorEastAsia" w:hAnsi="Times New Roman"/>
      <w:sz w:val="24"/>
    </w:rPr>
  </w:style>
  <w:style w:type="paragraph" w:customStyle="1" w:styleId="col-md-4">
    <w:name w:val="col-md-4"/>
    <w:basedOn w:val="Normal"/>
    <w:rsid w:val="00CD2E54"/>
    <w:pPr>
      <w:spacing w:after="173"/>
    </w:pPr>
    <w:rPr>
      <w:rFonts w:ascii="Times New Roman" w:eastAsiaTheme="minorEastAsia" w:hAnsi="Times New Roman"/>
      <w:sz w:val="24"/>
    </w:rPr>
  </w:style>
  <w:style w:type="paragraph" w:customStyle="1" w:styleId="col-md-5">
    <w:name w:val="col-md-5"/>
    <w:basedOn w:val="Normal"/>
    <w:rsid w:val="00CD2E54"/>
    <w:pPr>
      <w:spacing w:after="173"/>
    </w:pPr>
    <w:rPr>
      <w:rFonts w:ascii="Times New Roman" w:eastAsiaTheme="minorEastAsia" w:hAnsi="Times New Roman"/>
      <w:sz w:val="24"/>
    </w:rPr>
  </w:style>
  <w:style w:type="paragraph" w:customStyle="1" w:styleId="col-md-6">
    <w:name w:val="col-md-6"/>
    <w:basedOn w:val="Normal"/>
    <w:rsid w:val="00CD2E54"/>
    <w:pPr>
      <w:spacing w:after="173"/>
    </w:pPr>
    <w:rPr>
      <w:rFonts w:ascii="Times New Roman" w:eastAsiaTheme="minorEastAsia" w:hAnsi="Times New Roman"/>
      <w:sz w:val="24"/>
    </w:rPr>
  </w:style>
  <w:style w:type="paragraph" w:customStyle="1" w:styleId="col-md-7">
    <w:name w:val="col-md-7"/>
    <w:basedOn w:val="Normal"/>
    <w:rsid w:val="00CD2E54"/>
    <w:pPr>
      <w:spacing w:after="173"/>
    </w:pPr>
    <w:rPr>
      <w:rFonts w:ascii="Times New Roman" w:eastAsiaTheme="minorEastAsia" w:hAnsi="Times New Roman"/>
      <w:sz w:val="24"/>
    </w:rPr>
  </w:style>
  <w:style w:type="paragraph" w:customStyle="1" w:styleId="col-md-8">
    <w:name w:val="col-md-8"/>
    <w:basedOn w:val="Normal"/>
    <w:rsid w:val="00CD2E54"/>
    <w:pPr>
      <w:spacing w:after="173"/>
    </w:pPr>
    <w:rPr>
      <w:rFonts w:ascii="Times New Roman" w:eastAsiaTheme="minorEastAsia" w:hAnsi="Times New Roman"/>
      <w:sz w:val="24"/>
    </w:rPr>
  </w:style>
  <w:style w:type="paragraph" w:customStyle="1" w:styleId="col-md-9">
    <w:name w:val="col-md-9"/>
    <w:basedOn w:val="Normal"/>
    <w:rsid w:val="00CD2E54"/>
    <w:pPr>
      <w:spacing w:after="173"/>
    </w:pPr>
    <w:rPr>
      <w:rFonts w:ascii="Times New Roman" w:eastAsiaTheme="minorEastAsia" w:hAnsi="Times New Roman"/>
      <w:sz w:val="24"/>
    </w:rPr>
  </w:style>
  <w:style w:type="paragraph" w:customStyle="1" w:styleId="col-sm-1">
    <w:name w:val="col-sm-1"/>
    <w:basedOn w:val="Normal"/>
    <w:rsid w:val="00CD2E54"/>
    <w:pPr>
      <w:spacing w:after="173"/>
    </w:pPr>
    <w:rPr>
      <w:rFonts w:ascii="Times New Roman" w:eastAsiaTheme="minorEastAsia" w:hAnsi="Times New Roman"/>
      <w:sz w:val="24"/>
    </w:rPr>
  </w:style>
  <w:style w:type="paragraph" w:customStyle="1" w:styleId="col-sm-10">
    <w:name w:val="col-sm-10"/>
    <w:basedOn w:val="Normal"/>
    <w:rsid w:val="00CD2E54"/>
    <w:pPr>
      <w:spacing w:after="173"/>
    </w:pPr>
    <w:rPr>
      <w:rFonts w:ascii="Times New Roman" w:eastAsiaTheme="minorEastAsia" w:hAnsi="Times New Roman"/>
      <w:sz w:val="24"/>
    </w:rPr>
  </w:style>
  <w:style w:type="paragraph" w:customStyle="1" w:styleId="col-sm-11">
    <w:name w:val="col-sm-11"/>
    <w:basedOn w:val="Normal"/>
    <w:rsid w:val="00CD2E54"/>
    <w:pPr>
      <w:spacing w:after="173"/>
    </w:pPr>
    <w:rPr>
      <w:rFonts w:ascii="Times New Roman" w:eastAsiaTheme="minorEastAsia" w:hAnsi="Times New Roman"/>
      <w:sz w:val="24"/>
    </w:rPr>
  </w:style>
  <w:style w:type="paragraph" w:customStyle="1" w:styleId="col-sm-12">
    <w:name w:val="col-sm-12"/>
    <w:basedOn w:val="Normal"/>
    <w:rsid w:val="00CD2E54"/>
    <w:pPr>
      <w:spacing w:after="173"/>
    </w:pPr>
    <w:rPr>
      <w:rFonts w:ascii="Times New Roman" w:eastAsiaTheme="minorEastAsia" w:hAnsi="Times New Roman"/>
      <w:sz w:val="24"/>
    </w:rPr>
  </w:style>
  <w:style w:type="paragraph" w:customStyle="1" w:styleId="col-sm-2">
    <w:name w:val="col-sm-2"/>
    <w:basedOn w:val="Normal"/>
    <w:rsid w:val="00CD2E54"/>
    <w:pPr>
      <w:spacing w:after="173"/>
    </w:pPr>
    <w:rPr>
      <w:rFonts w:ascii="Times New Roman" w:eastAsiaTheme="minorEastAsia" w:hAnsi="Times New Roman"/>
      <w:sz w:val="24"/>
    </w:rPr>
  </w:style>
  <w:style w:type="paragraph" w:customStyle="1" w:styleId="col-sm-3">
    <w:name w:val="col-sm-3"/>
    <w:basedOn w:val="Normal"/>
    <w:rsid w:val="00CD2E54"/>
    <w:pPr>
      <w:spacing w:after="173"/>
    </w:pPr>
    <w:rPr>
      <w:rFonts w:ascii="Times New Roman" w:eastAsiaTheme="minorEastAsia" w:hAnsi="Times New Roman"/>
      <w:sz w:val="24"/>
    </w:rPr>
  </w:style>
  <w:style w:type="paragraph" w:customStyle="1" w:styleId="col-sm-4">
    <w:name w:val="col-sm-4"/>
    <w:basedOn w:val="Normal"/>
    <w:rsid w:val="00CD2E54"/>
    <w:pPr>
      <w:spacing w:after="173"/>
    </w:pPr>
    <w:rPr>
      <w:rFonts w:ascii="Times New Roman" w:eastAsiaTheme="minorEastAsia" w:hAnsi="Times New Roman"/>
      <w:sz w:val="24"/>
    </w:rPr>
  </w:style>
  <w:style w:type="paragraph" w:customStyle="1" w:styleId="col-sm-5">
    <w:name w:val="col-sm-5"/>
    <w:basedOn w:val="Normal"/>
    <w:rsid w:val="00CD2E54"/>
    <w:pPr>
      <w:spacing w:after="173"/>
    </w:pPr>
    <w:rPr>
      <w:rFonts w:ascii="Times New Roman" w:eastAsiaTheme="minorEastAsia" w:hAnsi="Times New Roman"/>
      <w:sz w:val="24"/>
    </w:rPr>
  </w:style>
  <w:style w:type="paragraph" w:customStyle="1" w:styleId="col-sm-6">
    <w:name w:val="col-sm-6"/>
    <w:basedOn w:val="Normal"/>
    <w:rsid w:val="00CD2E54"/>
    <w:pPr>
      <w:spacing w:after="173"/>
    </w:pPr>
    <w:rPr>
      <w:rFonts w:ascii="Times New Roman" w:eastAsiaTheme="minorEastAsia" w:hAnsi="Times New Roman"/>
      <w:sz w:val="24"/>
    </w:rPr>
  </w:style>
  <w:style w:type="paragraph" w:customStyle="1" w:styleId="col-sm-7">
    <w:name w:val="col-sm-7"/>
    <w:basedOn w:val="Normal"/>
    <w:rsid w:val="00CD2E54"/>
    <w:pPr>
      <w:spacing w:after="173"/>
    </w:pPr>
    <w:rPr>
      <w:rFonts w:ascii="Times New Roman" w:eastAsiaTheme="minorEastAsia" w:hAnsi="Times New Roman"/>
      <w:sz w:val="24"/>
    </w:rPr>
  </w:style>
  <w:style w:type="paragraph" w:customStyle="1" w:styleId="col-sm-8">
    <w:name w:val="col-sm-8"/>
    <w:basedOn w:val="Normal"/>
    <w:rsid w:val="00CD2E54"/>
    <w:pPr>
      <w:spacing w:after="173"/>
    </w:pPr>
    <w:rPr>
      <w:rFonts w:ascii="Times New Roman" w:eastAsiaTheme="minorEastAsia" w:hAnsi="Times New Roman"/>
      <w:sz w:val="24"/>
    </w:rPr>
  </w:style>
  <w:style w:type="paragraph" w:customStyle="1" w:styleId="col-sm-9">
    <w:name w:val="col-sm-9"/>
    <w:basedOn w:val="Normal"/>
    <w:rsid w:val="00CD2E54"/>
    <w:pPr>
      <w:spacing w:after="173"/>
    </w:pPr>
    <w:rPr>
      <w:rFonts w:ascii="Times New Roman" w:eastAsiaTheme="minorEastAsia" w:hAnsi="Times New Roman"/>
      <w:sz w:val="24"/>
    </w:rPr>
  </w:style>
  <w:style w:type="paragraph" w:customStyle="1" w:styleId="col-xs-1">
    <w:name w:val="col-xs-1"/>
    <w:basedOn w:val="Normal"/>
    <w:rsid w:val="00CD2E54"/>
    <w:pPr>
      <w:spacing w:after="173"/>
    </w:pPr>
    <w:rPr>
      <w:rFonts w:ascii="Times New Roman" w:eastAsiaTheme="minorEastAsia" w:hAnsi="Times New Roman"/>
      <w:sz w:val="24"/>
    </w:rPr>
  </w:style>
  <w:style w:type="paragraph" w:customStyle="1" w:styleId="col-xs-10">
    <w:name w:val="col-xs-10"/>
    <w:basedOn w:val="Normal"/>
    <w:rsid w:val="00CD2E54"/>
    <w:pPr>
      <w:spacing w:after="173"/>
    </w:pPr>
    <w:rPr>
      <w:rFonts w:ascii="Times New Roman" w:eastAsiaTheme="minorEastAsia" w:hAnsi="Times New Roman"/>
      <w:sz w:val="24"/>
    </w:rPr>
  </w:style>
  <w:style w:type="paragraph" w:customStyle="1" w:styleId="col-xs-11">
    <w:name w:val="col-xs-11"/>
    <w:basedOn w:val="Normal"/>
    <w:rsid w:val="00CD2E54"/>
    <w:pPr>
      <w:spacing w:after="173"/>
    </w:pPr>
    <w:rPr>
      <w:rFonts w:ascii="Times New Roman" w:eastAsiaTheme="minorEastAsia" w:hAnsi="Times New Roman"/>
      <w:sz w:val="24"/>
    </w:rPr>
  </w:style>
  <w:style w:type="paragraph" w:customStyle="1" w:styleId="col-xs-12">
    <w:name w:val="col-xs-12"/>
    <w:basedOn w:val="Normal"/>
    <w:rsid w:val="00CD2E54"/>
    <w:pPr>
      <w:spacing w:after="173"/>
    </w:pPr>
    <w:rPr>
      <w:rFonts w:ascii="Times New Roman" w:eastAsiaTheme="minorEastAsia" w:hAnsi="Times New Roman"/>
      <w:sz w:val="24"/>
    </w:rPr>
  </w:style>
  <w:style w:type="paragraph" w:customStyle="1" w:styleId="col-xs-2">
    <w:name w:val="col-xs-2"/>
    <w:basedOn w:val="Normal"/>
    <w:rsid w:val="00CD2E54"/>
    <w:pPr>
      <w:spacing w:after="173"/>
    </w:pPr>
    <w:rPr>
      <w:rFonts w:ascii="Times New Roman" w:eastAsiaTheme="minorEastAsia" w:hAnsi="Times New Roman"/>
      <w:sz w:val="24"/>
    </w:rPr>
  </w:style>
  <w:style w:type="paragraph" w:customStyle="1" w:styleId="col-xs-3">
    <w:name w:val="col-xs-3"/>
    <w:basedOn w:val="Normal"/>
    <w:rsid w:val="00CD2E54"/>
    <w:pPr>
      <w:spacing w:after="173"/>
    </w:pPr>
    <w:rPr>
      <w:rFonts w:ascii="Times New Roman" w:eastAsiaTheme="minorEastAsia" w:hAnsi="Times New Roman"/>
      <w:sz w:val="24"/>
    </w:rPr>
  </w:style>
  <w:style w:type="paragraph" w:customStyle="1" w:styleId="col-xs-4">
    <w:name w:val="col-xs-4"/>
    <w:basedOn w:val="Normal"/>
    <w:rsid w:val="00CD2E54"/>
    <w:pPr>
      <w:spacing w:after="173"/>
    </w:pPr>
    <w:rPr>
      <w:rFonts w:ascii="Times New Roman" w:eastAsiaTheme="minorEastAsia" w:hAnsi="Times New Roman"/>
      <w:sz w:val="24"/>
    </w:rPr>
  </w:style>
  <w:style w:type="paragraph" w:customStyle="1" w:styleId="col-xs-5">
    <w:name w:val="col-xs-5"/>
    <w:basedOn w:val="Normal"/>
    <w:rsid w:val="00CD2E54"/>
    <w:pPr>
      <w:spacing w:after="173"/>
    </w:pPr>
    <w:rPr>
      <w:rFonts w:ascii="Times New Roman" w:eastAsiaTheme="minorEastAsia" w:hAnsi="Times New Roman"/>
      <w:sz w:val="24"/>
    </w:rPr>
  </w:style>
  <w:style w:type="paragraph" w:customStyle="1" w:styleId="col-xs-6">
    <w:name w:val="col-xs-6"/>
    <w:basedOn w:val="Normal"/>
    <w:rsid w:val="00CD2E54"/>
    <w:pPr>
      <w:spacing w:after="173"/>
    </w:pPr>
    <w:rPr>
      <w:rFonts w:ascii="Times New Roman" w:eastAsiaTheme="minorEastAsia" w:hAnsi="Times New Roman"/>
      <w:sz w:val="24"/>
    </w:rPr>
  </w:style>
  <w:style w:type="paragraph" w:customStyle="1" w:styleId="col-xs-7">
    <w:name w:val="col-xs-7"/>
    <w:basedOn w:val="Normal"/>
    <w:rsid w:val="00CD2E54"/>
    <w:pPr>
      <w:spacing w:after="173"/>
    </w:pPr>
    <w:rPr>
      <w:rFonts w:ascii="Times New Roman" w:eastAsiaTheme="minorEastAsia" w:hAnsi="Times New Roman"/>
      <w:sz w:val="24"/>
    </w:rPr>
  </w:style>
  <w:style w:type="paragraph" w:customStyle="1" w:styleId="col-xs-8">
    <w:name w:val="col-xs-8"/>
    <w:basedOn w:val="Normal"/>
    <w:rsid w:val="00CD2E54"/>
    <w:pPr>
      <w:spacing w:after="173"/>
    </w:pPr>
    <w:rPr>
      <w:rFonts w:ascii="Times New Roman" w:eastAsiaTheme="minorEastAsia" w:hAnsi="Times New Roman"/>
      <w:sz w:val="24"/>
    </w:rPr>
  </w:style>
  <w:style w:type="paragraph" w:customStyle="1" w:styleId="col-xs-9">
    <w:name w:val="col-xs-9"/>
    <w:basedOn w:val="Normal"/>
    <w:rsid w:val="00CD2E54"/>
    <w:pPr>
      <w:spacing w:after="173"/>
    </w:pPr>
    <w:rPr>
      <w:rFonts w:ascii="Times New Roman" w:eastAsiaTheme="minorEastAsia" w:hAnsi="Times New Roman"/>
      <w:sz w:val="24"/>
    </w:rPr>
  </w:style>
  <w:style w:type="paragraph" w:customStyle="1" w:styleId="col-xs-offset-0">
    <w:name w:val="col-xs-offset-0"/>
    <w:basedOn w:val="Normal"/>
    <w:rsid w:val="00CD2E54"/>
    <w:pPr>
      <w:spacing w:after="173"/>
    </w:pPr>
    <w:rPr>
      <w:rFonts w:ascii="Times New Roman" w:eastAsiaTheme="minorEastAsia" w:hAnsi="Times New Roman"/>
      <w:sz w:val="24"/>
    </w:rPr>
  </w:style>
  <w:style w:type="paragraph" w:customStyle="1" w:styleId="col-xs-offset-1">
    <w:name w:val="col-xs-offset-1"/>
    <w:basedOn w:val="Normal"/>
    <w:rsid w:val="00CD2E54"/>
    <w:pPr>
      <w:spacing w:after="173"/>
      <w:ind w:left="979"/>
    </w:pPr>
    <w:rPr>
      <w:rFonts w:ascii="Times New Roman" w:eastAsiaTheme="minorEastAsia" w:hAnsi="Times New Roman"/>
      <w:sz w:val="24"/>
    </w:rPr>
  </w:style>
  <w:style w:type="paragraph" w:customStyle="1" w:styleId="col-xs-offset-2">
    <w:name w:val="col-xs-offset-2"/>
    <w:basedOn w:val="Normal"/>
    <w:rsid w:val="00CD2E54"/>
    <w:pPr>
      <w:spacing w:after="173"/>
      <w:ind w:left="1958"/>
    </w:pPr>
    <w:rPr>
      <w:rFonts w:ascii="Times New Roman" w:eastAsiaTheme="minorEastAsia" w:hAnsi="Times New Roman"/>
      <w:sz w:val="24"/>
    </w:rPr>
  </w:style>
  <w:style w:type="paragraph" w:customStyle="1" w:styleId="col-xs-offset-3">
    <w:name w:val="col-xs-offset-3"/>
    <w:basedOn w:val="Normal"/>
    <w:rsid w:val="00CD2E54"/>
    <w:pPr>
      <w:spacing w:after="173"/>
      <w:ind w:left="3060"/>
    </w:pPr>
    <w:rPr>
      <w:rFonts w:ascii="Times New Roman" w:eastAsiaTheme="minorEastAsia" w:hAnsi="Times New Roman"/>
      <w:sz w:val="24"/>
    </w:rPr>
  </w:style>
  <w:style w:type="paragraph" w:customStyle="1" w:styleId="col-xs-offset-4">
    <w:name w:val="col-xs-offset-4"/>
    <w:basedOn w:val="Normal"/>
    <w:rsid w:val="00CD2E54"/>
    <w:pPr>
      <w:spacing w:after="173"/>
      <w:ind w:left="4039"/>
    </w:pPr>
    <w:rPr>
      <w:rFonts w:ascii="Times New Roman" w:eastAsiaTheme="minorEastAsia" w:hAnsi="Times New Roman"/>
      <w:sz w:val="24"/>
    </w:rPr>
  </w:style>
  <w:style w:type="paragraph" w:customStyle="1" w:styleId="col-xs-offset-5">
    <w:name w:val="col-xs-offset-5"/>
    <w:basedOn w:val="Normal"/>
    <w:rsid w:val="00CD2E54"/>
    <w:pPr>
      <w:spacing w:after="173"/>
      <w:ind w:left="5018"/>
    </w:pPr>
    <w:rPr>
      <w:rFonts w:ascii="Times New Roman" w:eastAsiaTheme="minorEastAsia" w:hAnsi="Times New Roman"/>
      <w:sz w:val="24"/>
    </w:rPr>
  </w:style>
  <w:style w:type="paragraph" w:customStyle="1" w:styleId="col-xs-offset-6">
    <w:name w:val="col-xs-offset-6"/>
    <w:basedOn w:val="Normal"/>
    <w:rsid w:val="00CD2E54"/>
    <w:pPr>
      <w:spacing w:after="173"/>
      <w:ind w:left="6120"/>
    </w:pPr>
    <w:rPr>
      <w:rFonts w:ascii="Times New Roman" w:eastAsiaTheme="minorEastAsia" w:hAnsi="Times New Roman"/>
      <w:sz w:val="24"/>
    </w:rPr>
  </w:style>
  <w:style w:type="paragraph" w:customStyle="1" w:styleId="col-xs-offset-7">
    <w:name w:val="col-xs-offset-7"/>
    <w:basedOn w:val="Normal"/>
    <w:rsid w:val="00CD2E54"/>
    <w:pPr>
      <w:spacing w:after="173"/>
      <w:ind w:left="7099"/>
    </w:pPr>
    <w:rPr>
      <w:rFonts w:ascii="Times New Roman" w:eastAsiaTheme="minorEastAsia" w:hAnsi="Times New Roman"/>
      <w:sz w:val="24"/>
    </w:rPr>
  </w:style>
  <w:style w:type="paragraph" w:customStyle="1" w:styleId="col-xs-offset-8">
    <w:name w:val="col-xs-offset-8"/>
    <w:basedOn w:val="Normal"/>
    <w:rsid w:val="00CD2E54"/>
    <w:pPr>
      <w:spacing w:after="173"/>
      <w:ind w:left="8078"/>
    </w:pPr>
    <w:rPr>
      <w:rFonts w:ascii="Times New Roman" w:eastAsiaTheme="minorEastAsia" w:hAnsi="Times New Roman"/>
      <w:sz w:val="24"/>
    </w:rPr>
  </w:style>
  <w:style w:type="paragraph" w:customStyle="1" w:styleId="col-xs-offset-9">
    <w:name w:val="col-xs-offset-9"/>
    <w:basedOn w:val="Normal"/>
    <w:rsid w:val="00CD2E54"/>
    <w:pPr>
      <w:spacing w:after="173"/>
      <w:ind w:left="9180"/>
    </w:pPr>
    <w:rPr>
      <w:rFonts w:ascii="Times New Roman" w:eastAsiaTheme="minorEastAsia" w:hAnsi="Times New Roman"/>
      <w:sz w:val="24"/>
    </w:rPr>
  </w:style>
  <w:style w:type="paragraph" w:customStyle="1" w:styleId="col-xs-offset-10">
    <w:name w:val="col-xs-offset-10"/>
    <w:basedOn w:val="Normal"/>
    <w:rsid w:val="00CD2E54"/>
    <w:pPr>
      <w:spacing w:after="173"/>
      <w:ind w:left="10159"/>
    </w:pPr>
    <w:rPr>
      <w:rFonts w:ascii="Times New Roman" w:eastAsiaTheme="minorEastAsia" w:hAnsi="Times New Roman"/>
      <w:sz w:val="24"/>
    </w:rPr>
  </w:style>
  <w:style w:type="paragraph" w:customStyle="1" w:styleId="col-xs-offset-11">
    <w:name w:val="col-xs-offset-11"/>
    <w:basedOn w:val="Normal"/>
    <w:rsid w:val="00CD2E54"/>
    <w:pPr>
      <w:spacing w:after="173"/>
      <w:ind w:left="11138"/>
    </w:pPr>
    <w:rPr>
      <w:rFonts w:ascii="Times New Roman" w:eastAsiaTheme="minorEastAsia" w:hAnsi="Times New Roman"/>
      <w:sz w:val="24"/>
    </w:rPr>
  </w:style>
  <w:style w:type="paragraph" w:customStyle="1" w:styleId="col-xs-offset-12">
    <w:name w:val="col-xs-offset-12"/>
    <w:basedOn w:val="Normal"/>
    <w:rsid w:val="00CD2E54"/>
    <w:pPr>
      <w:spacing w:after="173"/>
      <w:ind w:left="12240"/>
    </w:pPr>
    <w:rPr>
      <w:rFonts w:ascii="Times New Roman" w:eastAsiaTheme="minorEastAsia" w:hAnsi="Times New Roman"/>
      <w:sz w:val="24"/>
    </w:rPr>
  </w:style>
  <w:style w:type="paragraph" w:customStyle="1" w:styleId="table">
    <w:name w:val="table"/>
    <w:basedOn w:val="Normal"/>
    <w:rsid w:val="00CD2E54"/>
    <w:pPr>
      <w:spacing w:after="345"/>
    </w:pPr>
    <w:rPr>
      <w:rFonts w:ascii="Times New Roman" w:eastAsiaTheme="minorEastAsia" w:hAnsi="Times New Roman"/>
      <w:sz w:val="24"/>
    </w:rPr>
  </w:style>
  <w:style w:type="paragraph" w:customStyle="1" w:styleId="tabletbodytrtd">
    <w:name w:val="table&gt;tbody&gt;tr&gt;td"/>
    <w:basedOn w:val="Normal"/>
    <w:rsid w:val="00CD2E54"/>
    <w:pPr>
      <w:pBdr>
        <w:top w:val="single" w:sz="6" w:space="6" w:color="DDDDDD"/>
      </w:pBdr>
      <w:spacing w:after="173"/>
      <w:textAlignment w:val="top"/>
    </w:pPr>
    <w:rPr>
      <w:rFonts w:ascii="Times New Roman" w:eastAsiaTheme="minorEastAsia" w:hAnsi="Times New Roman"/>
      <w:sz w:val="24"/>
    </w:rPr>
  </w:style>
  <w:style w:type="paragraph" w:customStyle="1" w:styleId="tabletbodytrth">
    <w:name w:val="table&gt;tbody&gt;tr&gt;th"/>
    <w:basedOn w:val="Normal"/>
    <w:rsid w:val="00CD2E54"/>
    <w:pPr>
      <w:pBdr>
        <w:top w:val="single" w:sz="6" w:space="6" w:color="DDDDDD"/>
      </w:pBdr>
      <w:spacing w:after="173"/>
      <w:textAlignment w:val="top"/>
    </w:pPr>
    <w:rPr>
      <w:rFonts w:ascii="Times New Roman" w:eastAsiaTheme="minorEastAsia" w:hAnsi="Times New Roman"/>
      <w:sz w:val="24"/>
    </w:rPr>
  </w:style>
  <w:style w:type="paragraph" w:customStyle="1" w:styleId="tabletfoottrtd">
    <w:name w:val="table&gt;tfoot&gt;tr&gt;td"/>
    <w:basedOn w:val="Normal"/>
    <w:rsid w:val="00CD2E54"/>
    <w:pPr>
      <w:pBdr>
        <w:top w:val="single" w:sz="6" w:space="6" w:color="DDDDDD"/>
      </w:pBdr>
      <w:spacing w:after="173"/>
      <w:textAlignment w:val="top"/>
    </w:pPr>
    <w:rPr>
      <w:rFonts w:ascii="Times New Roman" w:eastAsiaTheme="minorEastAsia" w:hAnsi="Times New Roman"/>
      <w:sz w:val="24"/>
    </w:rPr>
  </w:style>
  <w:style w:type="paragraph" w:customStyle="1" w:styleId="tabletfoottrth">
    <w:name w:val="table&gt;tfoot&gt;tr&gt;th"/>
    <w:basedOn w:val="Normal"/>
    <w:rsid w:val="00CD2E54"/>
    <w:pPr>
      <w:pBdr>
        <w:top w:val="single" w:sz="6" w:space="6" w:color="DDDDDD"/>
      </w:pBdr>
      <w:spacing w:after="173"/>
      <w:textAlignment w:val="top"/>
    </w:pPr>
    <w:rPr>
      <w:rFonts w:ascii="Times New Roman" w:eastAsiaTheme="minorEastAsia" w:hAnsi="Times New Roman"/>
      <w:sz w:val="24"/>
    </w:rPr>
  </w:style>
  <w:style w:type="paragraph" w:customStyle="1" w:styleId="tabletheadtrtd">
    <w:name w:val="table&gt;thead&gt;tr&gt;td"/>
    <w:basedOn w:val="Normal"/>
    <w:rsid w:val="00CD2E54"/>
    <w:pPr>
      <w:pBdr>
        <w:top w:val="single" w:sz="6" w:space="6" w:color="DDDDDD"/>
      </w:pBdr>
      <w:spacing w:after="173"/>
      <w:textAlignment w:val="top"/>
    </w:pPr>
    <w:rPr>
      <w:rFonts w:ascii="Times New Roman" w:eastAsiaTheme="minorEastAsia" w:hAnsi="Times New Roman"/>
      <w:sz w:val="24"/>
    </w:rPr>
  </w:style>
  <w:style w:type="paragraph" w:customStyle="1" w:styleId="tabletheadtrth">
    <w:name w:val="table&gt;thead&gt;tr&gt;th"/>
    <w:basedOn w:val="Normal"/>
    <w:rsid w:val="00CD2E54"/>
    <w:pPr>
      <w:pBdr>
        <w:top w:val="single" w:sz="6" w:space="6" w:color="DDDDDD"/>
        <w:bottom w:val="single" w:sz="12" w:space="0" w:color="DDDDDD"/>
      </w:pBdr>
      <w:spacing w:after="173"/>
      <w:textAlignment w:val="bottom"/>
    </w:pPr>
    <w:rPr>
      <w:rFonts w:ascii="Times New Roman" w:eastAsiaTheme="minorEastAsia" w:hAnsi="Times New Roman"/>
      <w:sz w:val="24"/>
    </w:rPr>
  </w:style>
  <w:style w:type="paragraph" w:customStyle="1" w:styleId="table-condensedtbodytrtd">
    <w:name w:val="table-condensed&gt;tbody&gt;tr&gt;td"/>
    <w:basedOn w:val="Normal"/>
    <w:rsid w:val="00CD2E54"/>
    <w:pPr>
      <w:spacing w:after="173"/>
    </w:pPr>
    <w:rPr>
      <w:rFonts w:ascii="Times New Roman" w:eastAsiaTheme="minorEastAsia" w:hAnsi="Times New Roman"/>
      <w:sz w:val="24"/>
    </w:rPr>
  </w:style>
  <w:style w:type="paragraph" w:customStyle="1" w:styleId="table-condensedtbodytrth">
    <w:name w:val="table-condensed&gt;tbody&gt;tr&gt;th"/>
    <w:basedOn w:val="Normal"/>
    <w:rsid w:val="00CD2E54"/>
    <w:pPr>
      <w:spacing w:after="173"/>
    </w:pPr>
    <w:rPr>
      <w:rFonts w:ascii="Times New Roman" w:eastAsiaTheme="minorEastAsia" w:hAnsi="Times New Roman"/>
      <w:sz w:val="24"/>
    </w:rPr>
  </w:style>
  <w:style w:type="paragraph" w:customStyle="1" w:styleId="table-condensedtfoottrtd">
    <w:name w:val="table-condensed&gt;tfoot&gt;tr&gt;td"/>
    <w:basedOn w:val="Normal"/>
    <w:rsid w:val="00CD2E54"/>
    <w:pPr>
      <w:spacing w:after="173"/>
    </w:pPr>
    <w:rPr>
      <w:rFonts w:ascii="Times New Roman" w:eastAsiaTheme="minorEastAsia" w:hAnsi="Times New Roman"/>
      <w:sz w:val="24"/>
    </w:rPr>
  </w:style>
  <w:style w:type="paragraph" w:customStyle="1" w:styleId="table-condensedtfoottrth">
    <w:name w:val="table-condensed&gt;tfoot&gt;tr&gt;th"/>
    <w:basedOn w:val="Normal"/>
    <w:rsid w:val="00CD2E54"/>
    <w:pPr>
      <w:spacing w:after="173"/>
    </w:pPr>
    <w:rPr>
      <w:rFonts w:ascii="Times New Roman" w:eastAsiaTheme="minorEastAsia" w:hAnsi="Times New Roman"/>
      <w:sz w:val="24"/>
    </w:rPr>
  </w:style>
  <w:style w:type="paragraph" w:customStyle="1" w:styleId="table-condensedtheadtrtd">
    <w:name w:val="table-condensed&gt;thead&gt;tr&gt;td"/>
    <w:basedOn w:val="Normal"/>
    <w:rsid w:val="00CD2E54"/>
    <w:pPr>
      <w:spacing w:after="173"/>
    </w:pPr>
    <w:rPr>
      <w:rFonts w:ascii="Times New Roman" w:eastAsiaTheme="minorEastAsia" w:hAnsi="Times New Roman"/>
      <w:sz w:val="24"/>
    </w:rPr>
  </w:style>
  <w:style w:type="paragraph" w:customStyle="1" w:styleId="table-condensedtheadtrth">
    <w:name w:val="table-condensed&gt;thead&gt;tr&gt;th"/>
    <w:basedOn w:val="Normal"/>
    <w:rsid w:val="00CD2E54"/>
    <w:pPr>
      <w:spacing w:after="173"/>
    </w:pPr>
    <w:rPr>
      <w:rFonts w:ascii="Times New Roman" w:eastAsiaTheme="minorEastAsia" w:hAnsi="Times New Roman"/>
      <w:sz w:val="24"/>
    </w:rPr>
  </w:style>
  <w:style w:type="paragraph" w:customStyle="1" w:styleId="table-bordered">
    <w:name w:val="table-bordered"/>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table-borderedtbodytrtd">
    <w:name w:val="table-bordered&gt;tbody&gt;tr&gt;td"/>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table-borderedtbodytrth">
    <w:name w:val="table-bordered&gt;tbody&gt;tr&gt;th"/>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table-borderedtfoottrtd">
    <w:name w:val="table-bordered&gt;tfoot&gt;tr&gt;td"/>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table-borderedtfoottrth">
    <w:name w:val="table-bordered&gt;tfoot&gt;tr&gt;th"/>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table-borderedtheadtrtd">
    <w:name w:val="table-bordered&gt;thead&gt;tr&gt;td"/>
    <w:basedOn w:val="Normal"/>
    <w:rsid w:val="00CD2E54"/>
    <w:pPr>
      <w:pBdr>
        <w:top w:val="single" w:sz="6" w:space="0" w:color="DDDDDD"/>
        <w:left w:val="single" w:sz="6" w:space="0" w:color="DDDDDD"/>
        <w:bottom w:val="single" w:sz="12" w:space="0" w:color="DDDDDD"/>
        <w:right w:val="single" w:sz="6" w:space="0" w:color="DDDDDD"/>
      </w:pBdr>
      <w:spacing w:after="173"/>
    </w:pPr>
    <w:rPr>
      <w:rFonts w:ascii="Times New Roman" w:eastAsiaTheme="minorEastAsia" w:hAnsi="Times New Roman"/>
      <w:sz w:val="24"/>
    </w:rPr>
  </w:style>
  <w:style w:type="paragraph" w:customStyle="1" w:styleId="table-borderedtheadtrth">
    <w:name w:val="table-bordered&gt;thead&gt;tr&gt;th"/>
    <w:basedOn w:val="Normal"/>
    <w:rsid w:val="00CD2E54"/>
    <w:pPr>
      <w:pBdr>
        <w:top w:val="single" w:sz="6" w:space="0" w:color="DDDDDD"/>
        <w:left w:val="single" w:sz="6" w:space="0" w:color="DDDDDD"/>
        <w:bottom w:val="single" w:sz="12" w:space="0" w:color="DDDDDD"/>
        <w:right w:val="single" w:sz="6" w:space="0" w:color="DDDDDD"/>
      </w:pBdr>
      <w:spacing w:after="173"/>
    </w:pPr>
    <w:rPr>
      <w:rFonts w:ascii="Times New Roman" w:eastAsiaTheme="minorEastAsia" w:hAnsi="Times New Roman"/>
      <w:sz w:val="24"/>
    </w:rPr>
  </w:style>
  <w:style w:type="paragraph" w:customStyle="1" w:styleId="form-control">
    <w:name w:val="form-control"/>
    <w:basedOn w:val="Normal"/>
    <w:rsid w:val="00CD2E54"/>
    <w:pPr>
      <w:pBdr>
        <w:top w:val="single" w:sz="6" w:space="0" w:color="CCCCCC"/>
        <w:left w:val="single" w:sz="6" w:space="0" w:color="CCCCCC"/>
        <w:bottom w:val="single" w:sz="6" w:space="0" w:color="CCCCCC"/>
        <w:right w:val="single" w:sz="6" w:space="0" w:color="CCCCCC"/>
      </w:pBdr>
      <w:shd w:val="clear" w:color="auto" w:fill="FFFFFF"/>
      <w:spacing w:after="173"/>
    </w:pPr>
    <w:rPr>
      <w:rFonts w:ascii="Times New Roman" w:eastAsiaTheme="minorEastAsia" w:hAnsi="Times New Roman"/>
      <w:color w:val="555555"/>
      <w:sz w:val="24"/>
    </w:rPr>
  </w:style>
  <w:style w:type="paragraph" w:customStyle="1" w:styleId="form-group">
    <w:name w:val="form-group"/>
    <w:basedOn w:val="Normal"/>
    <w:rsid w:val="00CD2E54"/>
    <w:pPr>
      <w:spacing w:after="225"/>
    </w:pPr>
    <w:rPr>
      <w:rFonts w:ascii="Times New Roman" w:eastAsiaTheme="minorEastAsia" w:hAnsi="Times New Roman"/>
      <w:sz w:val="24"/>
    </w:rPr>
  </w:style>
  <w:style w:type="paragraph" w:customStyle="1" w:styleId="checkbox">
    <w:name w:val="checkbox"/>
    <w:basedOn w:val="Normal"/>
    <w:rsid w:val="00CD2E54"/>
    <w:pPr>
      <w:spacing w:before="150" w:after="150"/>
    </w:pPr>
    <w:rPr>
      <w:rFonts w:ascii="Times New Roman" w:eastAsiaTheme="minorEastAsia" w:hAnsi="Times New Roman"/>
      <w:sz w:val="24"/>
    </w:rPr>
  </w:style>
  <w:style w:type="paragraph" w:customStyle="1" w:styleId="radio">
    <w:name w:val="radio"/>
    <w:basedOn w:val="Normal"/>
    <w:rsid w:val="00CD2E54"/>
    <w:pPr>
      <w:spacing w:before="150" w:after="150"/>
    </w:pPr>
    <w:rPr>
      <w:rFonts w:ascii="Times New Roman" w:eastAsiaTheme="minorEastAsia" w:hAnsi="Times New Roman"/>
      <w:sz w:val="24"/>
    </w:rPr>
  </w:style>
  <w:style w:type="paragraph" w:customStyle="1" w:styleId="checkbox-inline">
    <w:name w:val="checkbox-inline"/>
    <w:basedOn w:val="Normal"/>
    <w:rsid w:val="00CD2E54"/>
    <w:pPr>
      <w:textAlignment w:val="center"/>
    </w:pPr>
    <w:rPr>
      <w:rFonts w:ascii="Times New Roman" w:eastAsiaTheme="minorEastAsia" w:hAnsi="Times New Roman"/>
      <w:sz w:val="24"/>
    </w:rPr>
  </w:style>
  <w:style w:type="paragraph" w:customStyle="1" w:styleId="radio-inline">
    <w:name w:val="radio-inline"/>
    <w:basedOn w:val="Normal"/>
    <w:rsid w:val="00CD2E54"/>
    <w:pPr>
      <w:textAlignment w:val="center"/>
    </w:pPr>
    <w:rPr>
      <w:rFonts w:ascii="Times New Roman" w:eastAsiaTheme="minorEastAsia" w:hAnsi="Times New Roman"/>
      <w:sz w:val="24"/>
    </w:rPr>
  </w:style>
  <w:style w:type="paragraph" w:customStyle="1" w:styleId="form-control-static">
    <w:name w:val="form-control-static"/>
    <w:basedOn w:val="Normal"/>
    <w:rsid w:val="00CD2E54"/>
    <w:rPr>
      <w:rFonts w:ascii="Times New Roman" w:eastAsiaTheme="minorEastAsia" w:hAnsi="Times New Roman"/>
      <w:sz w:val="24"/>
    </w:rPr>
  </w:style>
  <w:style w:type="paragraph" w:customStyle="1" w:styleId="form-control-feedback">
    <w:name w:val="form-control-feedback"/>
    <w:basedOn w:val="Normal"/>
    <w:rsid w:val="00CD2E54"/>
    <w:pPr>
      <w:spacing w:after="173" w:line="555" w:lineRule="atLeast"/>
      <w:jc w:val="center"/>
    </w:pPr>
    <w:rPr>
      <w:rFonts w:ascii="Times New Roman" w:eastAsiaTheme="minorEastAsia" w:hAnsi="Times New Roman"/>
      <w:sz w:val="24"/>
    </w:rPr>
  </w:style>
  <w:style w:type="paragraph" w:customStyle="1" w:styleId="help-block">
    <w:name w:val="help-block"/>
    <w:basedOn w:val="Normal"/>
    <w:rsid w:val="00CD2E54"/>
    <w:pPr>
      <w:spacing w:before="75" w:after="150"/>
    </w:pPr>
    <w:rPr>
      <w:rFonts w:ascii="Times New Roman" w:eastAsiaTheme="minorEastAsia" w:hAnsi="Times New Roman"/>
      <w:color w:val="737373"/>
      <w:sz w:val="24"/>
    </w:rPr>
  </w:style>
  <w:style w:type="paragraph" w:customStyle="1" w:styleId="btn-default">
    <w:name w:val="btn-default"/>
    <w:basedOn w:val="Normal"/>
    <w:rsid w:val="00CD2E54"/>
    <w:pPr>
      <w:shd w:val="clear" w:color="auto" w:fill="EAEBED"/>
      <w:spacing w:after="173"/>
    </w:pPr>
    <w:rPr>
      <w:rFonts w:ascii="Times New Roman" w:eastAsiaTheme="minorEastAsia" w:hAnsi="Times New Roman"/>
      <w:color w:val="335075"/>
      <w:sz w:val="24"/>
    </w:rPr>
  </w:style>
  <w:style w:type="paragraph" w:customStyle="1" w:styleId="btn-primary">
    <w:name w:val="btn-primary"/>
    <w:basedOn w:val="Normal"/>
    <w:rsid w:val="00CD2E54"/>
    <w:pPr>
      <w:shd w:val="clear" w:color="auto" w:fill="2572B4"/>
      <w:spacing w:after="173"/>
    </w:pPr>
    <w:rPr>
      <w:rFonts w:ascii="Times New Roman" w:eastAsiaTheme="minorEastAsia" w:hAnsi="Times New Roman"/>
      <w:color w:val="FFFFFF"/>
      <w:sz w:val="24"/>
    </w:rPr>
  </w:style>
  <w:style w:type="paragraph" w:customStyle="1" w:styleId="btn-success">
    <w:name w:val="btn-success"/>
    <w:basedOn w:val="Normal"/>
    <w:rsid w:val="00CD2E54"/>
    <w:pPr>
      <w:shd w:val="clear" w:color="auto" w:fill="1B6C1C"/>
      <w:spacing w:after="173"/>
    </w:pPr>
    <w:rPr>
      <w:rFonts w:ascii="Times New Roman" w:eastAsiaTheme="minorEastAsia" w:hAnsi="Times New Roman"/>
      <w:color w:val="FFFFFF"/>
      <w:sz w:val="24"/>
    </w:rPr>
  </w:style>
  <w:style w:type="paragraph" w:customStyle="1" w:styleId="btn-info">
    <w:name w:val="btn-info"/>
    <w:basedOn w:val="Normal"/>
    <w:rsid w:val="00CD2E54"/>
    <w:pPr>
      <w:shd w:val="clear" w:color="auto" w:fill="4D4D4D"/>
      <w:spacing w:after="173"/>
    </w:pPr>
    <w:rPr>
      <w:rFonts w:ascii="Times New Roman" w:eastAsiaTheme="minorEastAsia" w:hAnsi="Times New Roman"/>
      <w:color w:val="FFFFFF"/>
      <w:sz w:val="24"/>
    </w:rPr>
  </w:style>
  <w:style w:type="paragraph" w:customStyle="1" w:styleId="btn-warning">
    <w:name w:val="btn-warning"/>
    <w:basedOn w:val="Normal"/>
    <w:rsid w:val="00CD2E54"/>
    <w:pPr>
      <w:shd w:val="clear" w:color="auto" w:fill="F2D40D"/>
      <w:spacing w:after="173"/>
    </w:pPr>
    <w:rPr>
      <w:rFonts w:ascii="Times New Roman" w:eastAsiaTheme="minorEastAsia" w:hAnsi="Times New Roman"/>
      <w:color w:val="000000"/>
      <w:sz w:val="24"/>
    </w:rPr>
  </w:style>
  <w:style w:type="paragraph" w:customStyle="1" w:styleId="btn-danger">
    <w:name w:val="btn-danger"/>
    <w:basedOn w:val="Normal"/>
    <w:rsid w:val="00CD2E54"/>
    <w:pPr>
      <w:shd w:val="clear" w:color="auto" w:fill="BC3331"/>
      <w:spacing w:after="173"/>
    </w:pPr>
    <w:rPr>
      <w:rFonts w:ascii="Times New Roman" w:eastAsiaTheme="minorEastAsia" w:hAnsi="Times New Roman"/>
      <w:color w:val="FFFFFF"/>
      <w:sz w:val="24"/>
    </w:rPr>
  </w:style>
  <w:style w:type="paragraph" w:customStyle="1" w:styleId="btn-link">
    <w:name w:val="btn-link"/>
    <w:basedOn w:val="Normal"/>
    <w:rsid w:val="00CD2E54"/>
    <w:pPr>
      <w:spacing w:after="173"/>
    </w:pPr>
    <w:rPr>
      <w:rFonts w:ascii="Times New Roman" w:eastAsiaTheme="minorEastAsia" w:hAnsi="Times New Roman"/>
      <w:color w:val="295376"/>
      <w:sz w:val="24"/>
    </w:rPr>
  </w:style>
  <w:style w:type="paragraph" w:customStyle="1" w:styleId="btn-block">
    <w:name w:val="btn-block"/>
    <w:basedOn w:val="Normal"/>
    <w:rsid w:val="00CD2E54"/>
    <w:pPr>
      <w:spacing w:after="173"/>
    </w:pPr>
    <w:rPr>
      <w:rFonts w:ascii="Times New Roman" w:eastAsiaTheme="minorEastAsia" w:hAnsi="Times New Roman"/>
      <w:sz w:val="24"/>
    </w:rPr>
  </w:style>
  <w:style w:type="paragraph" w:customStyle="1" w:styleId="collapse">
    <w:name w:val="collapse"/>
    <w:basedOn w:val="Normal"/>
    <w:rsid w:val="00CD2E54"/>
    <w:pPr>
      <w:spacing w:after="173"/>
    </w:pPr>
    <w:rPr>
      <w:rFonts w:ascii="Times New Roman" w:eastAsiaTheme="minorEastAsia" w:hAnsi="Times New Roman"/>
      <w:vanish/>
      <w:sz w:val="24"/>
    </w:rPr>
  </w:style>
  <w:style w:type="paragraph" w:customStyle="1" w:styleId="collapsing">
    <w:name w:val="collapsing"/>
    <w:basedOn w:val="Normal"/>
    <w:rsid w:val="00CD2E54"/>
    <w:pPr>
      <w:spacing w:after="173"/>
    </w:pPr>
    <w:rPr>
      <w:rFonts w:ascii="Times New Roman" w:eastAsiaTheme="minorEastAsia" w:hAnsi="Times New Roman"/>
      <w:sz w:val="24"/>
    </w:rPr>
  </w:style>
  <w:style w:type="paragraph" w:customStyle="1" w:styleId="caret">
    <w:name w:val="caret"/>
    <w:basedOn w:val="Normal"/>
    <w:rsid w:val="00CD2E54"/>
    <w:pPr>
      <w:pBdr>
        <w:top w:val="dashed" w:sz="24" w:space="0" w:color="auto"/>
      </w:pBdr>
      <w:spacing w:after="173"/>
      <w:ind w:left="30"/>
      <w:textAlignment w:val="center"/>
    </w:pPr>
    <w:rPr>
      <w:rFonts w:ascii="Times New Roman" w:eastAsiaTheme="minorEastAsia" w:hAnsi="Times New Roman"/>
      <w:sz w:val="24"/>
    </w:rPr>
  </w:style>
  <w:style w:type="paragraph" w:customStyle="1" w:styleId="dropdown-menu">
    <w:name w:val="dropdown-menu"/>
    <w:basedOn w:val="Normal"/>
    <w:rsid w:val="00CD2E54"/>
    <w:pPr>
      <w:pBdr>
        <w:top w:val="single" w:sz="6" w:space="4" w:color="CCCCCC"/>
        <w:left w:val="single" w:sz="6" w:space="0" w:color="CCCCCC"/>
        <w:bottom w:val="single" w:sz="6" w:space="4" w:color="CCCCCC"/>
        <w:right w:val="single" w:sz="6" w:space="0" w:color="CCCCCC"/>
      </w:pBdr>
      <w:shd w:val="clear" w:color="auto" w:fill="FFFFFF"/>
      <w:spacing w:before="30"/>
    </w:pPr>
    <w:rPr>
      <w:rFonts w:ascii="Times New Roman" w:eastAsiaTheme="minorEastAsia" w:hAnsi="Times New Roman"/>
      <w:vanish/>
      <w:sz w:val="24"/>
    </w:rPr>
  </w:style>
  <w:style w:type="paragraph" w:customStyle="1" w:styleId="dropdown-menulia">
    <w:name w:val="dropdown-menu&gt;li&gt;a"/>
    <w:basedOn w:val="Normal"/>
    <w:rsid w:val="00CD2E54"/>
    <w:pPr>
      <w:spacing w:after="173"/>
    </w:pPr>
    <w:rPr>
      <w:rFonts w:ascii="Times New Roman" w:eastAsiaTheme="minorEastAsia" w:hAnsi="Times New Roman"/>
      <w:color w:val="333333"/>
      <w:sz w:val="24"/>
    </w:rPr>
  </w:style>
  <w:style w:type="paragraph" w:customStyle="1" w:styleId="dropdown-header">
    <w:name w:val="dropdown-header"/>
    <w:basedOn w:val="Normal"/>
    <w:rsid w:val="00CD2E54"/>
    <w:pPr>
      <w:spacing w:after="173"/>
    </w:pPr>
    <w:rPr>
      <w:rFonts w:ascii="Times New Roman" w:eastAsiaTheme="minorEastAsia" w:hAnsi="Times New Roman"/>
      <w:color w:val="6F6F6F"/>
      <w:sz w:val="21"/>
      <w:szCs w:val="21"/>
    </w:rPr>
  </w:style>
  <w:style w:type="paragraph" w:customStyle="1" w:styleId="btn-group">
    <w:name w:val="btn-group"/>
    <w:basedOn w:val="Normal"/>
    <w:rsid w:val="00CD2E54"/>
    <w:pPr>
      <w:spacing w:after="173"/>
      <w:textAlignment w:val="center"/>
    </w:pPr>
    <w:rPr>
      <w:rFonts w:ascii="Times New Roman" w:eastAsiaTheme="minorEastAsia" w:hAnsi="Times New Roman"/>
      <w:sz w:val="24"/>
    </w:rPr>
  </w:style>
  <w:style w:type="paragraph" w:customStyle="1" w:styleId="btn-group-vertical">
    <w:name w:val="btn-group-vertical"/>
    <w:basedOn w:val="Normal"/>
    <w:rsid w:val="00CD2E54"/>
    <w:pPr>
      <w:spacing w:after="173"/>
      <w:textAlignment w:val="center"/>
    </w:pPr>
    <w:rPr>
      <w:rFonts w:ascii="Times New Roman" w:eastAsiaTheme="minorEastAsia" w:hAnsi="Times New Roman"/>
      <w:sz w:val="24"/>
    </w:rPr>
  </w:style>
  <w:style w:type="paragraph" w:customStyle="1" w:styleId="btn-toolbar">
    <w:name w:val="btn-toolbar"/>
    <w:basedOn w:val="Normal"/>
    <w:rsid w:val="00CD2E54"/>
    <w:pPr>
      <w:spacing w:after="173"/>
      <w:ind w:left="-75"/>
    </w:pPr>
    <w:rPr>
      <w:rFonts w:ascii="Times New Roman" w:eastAsiaTheme="minorEastAsia" w:hAnsi="Times New Roman"/>
      <w:sz w:val="24"/>
    </w:rPr>
  </w:style>
  <w:style w:type="paragraph" w:customStyle="1" w:styleId="btn-group-justified">
    <w:name w:val="btn-group-justified"/>
    <w:basedOn w:val="Normal"/>
    <w:rsid w:val="00CD2E54"/>
    <w:pPr>
      <w:spacing w:after="173"/>
    </w:pPr>
    <w:rPr>
      <w:rFonts w:ascii="Times New Roman" w:eastAsiaTheme="minorEastAsia" w:hAnsi="Times New Roman"/>
      <w:sz w:val="24"/>
    </w:rPr>
  </w:style>
  <w:style w:type="paragraph" w:customStyle="1" w:styleId="input-groupclasscol-">
    <w:name w:val="input-group[class*=col-]"/>
    <w:basedOn w:val="Normal"/>
    <w:rsid w:val="00CD2E54"/>
    <w:pPr>
      <w:spacing w:after="173"/>
    </w:pPr>
    <w:rPr>
      <w:rFonts w:ascii="Times New Roman" w:eastAsiaTheme="minorEastAsia" w:hAnsi="Times New Roman"/>
      <w:sz w:val="24"/>
    </w:rPr>
  </w:style>
  <w:style w:type="paragraph" w:customStyle="1" w:styleId="input-group-addon">
    <w:name w:val="input-group-addon"/>
    <w:basedOn w:val="Normal"/>
    <w:rsid w:val="00CD2E54"/>
    <w:pPr>
      <w:pBdr>
        <w:top w:val="single" w:sz="6" w:space="8" w:color="CCCCCC"/>
        <w:left w:val="single" w:sz="6" w:space="11" w:color="CCCCCC"/>
        <w:bottom w:val="single" w:sz="6" w:space="8" w:color="CCCCCC"/>
        <w:right w:val="single" w:sz="6" w:space="11" w:color="CCCCCC"/>
      </w:pBdr>
      <w:shd w:val="clear" w:color="auto" w:fill="EEEEEE"/>
      <w:spacing w:after="173"/>
      <w:jc w:val="center"/>
      <w:textAlignment w:val="center"/>
    </w:pPr>
    <w:rPr>
      <w:rFonts w:ascii="Times New Roman" w:eastAsiaTheme="minorEastAsia" w:hAnsi="Times New Roman"/>
      <w:color w:val="555555"/>
      <w:sz w:val="24"/>
    </w:rPr>
  </w:style>
  <w:style w:type="paragraph" w:customStyle="1" w:styleId="input-group-btn">
    <w:name w:val="input-group-btn"/>
    <w:basedOn w:val="Normal"/>
    <w:rsid w:val="00CD2E54"/>
    <w:pPr>
      <w:spacing w:after="173"/>
      <w:textAlignment w:val="center"/>
    </w:pPr>
    <w:rPr>
      <w:rFonts w:ascii="Times New Roman" w:eastAsiaTheme="minorEastAsia" w:hAnsi="Times New Roman"/>
      <w:sz w:val="2"/>
      <w:szCs w:val="2"/>
    </w:rPr>
  </w:style>
  <w:style w:type="paragraph" w:customStyle="1" w:styleId="nav">
    <w:name w:val="nav"/>
    <w:basedOn w:val="Normal"/>
    <w:rsid w:val="00CD2E54"/>
    <w:rPr>
      <w:rFonts w:ascii="Times New Roman" w:eastAsiaTheme="minorEastAsia" w:hAnsi="Times New Roman"/>
      <w:sz w:val="24"/>
    </w:rPr>
  </w:style>
  <w:style w:type="paragraph" w:customStyle="1" w:styleId="navli">
    <w:name w:val="nav&gt;li"/>
    <w:basedOn w:val="Normal"/>
    <w:rsid w:val="00CD2E54"/>
    <w:pPr>
      <w:spacing w:after="173"/>
    </w:pPr>
    <w:rPr>
      <w:rFonts w:ascii="Times New Roman" w:eastAsiaTheme="minorEastAsia" w:hAnsi="Times New Roman"/>
      <w:sz w:val="24"/>
    </w:rPr>
  </w:style>
  <w:style w:type="paragraph" w:customStyle="1" w:styleId="navlia">
    <w:name w:val="nav&gt;li&gt;a"/>
    <w:basedOn w:val="Normal"/>
    <w:rsid w:val="00CD2E54"/>
    <w:pPr>
      <w:spacing w:after="173"/>
    </w:pPr>
    <w:rPr>
      <w:rFonts w:ascii="Times New Roman" w:eastAsiaTheme="minorEastAsia" w:hAnsi="Times New Roman"/>
      <w:sz w:val="24"/>
    </w:rPr>
  </w:style>
  <w:style w:type="paragraph" w:customStyle="1" w:styleId="nav-tabs">
    <w:name w:val="nav-tabs"/>
    <w:basedOn w:val="Normal"/>
    <w:rsid w:val="00CD2E54"/>
    <w:pPr>
      <w:pBdr>
        <w:bottom w:val="single" w:sz="6" w:space="0" w:color="DDDDDD"/>
      </w:pBdr>
      <w:spacing w:after="173"/>
    </w:pPr>
    <w:rPr>
      <w:rFonts w:ascii="Times New Roman" w:eastAsiaTheme="minorEastAsia" w:hAnsi="Times New Roman"/>
      <w:sz w:val="24"/>
    </w:rPr>
  </w:style>
  <w:style w:type="paragraph" w:customStyle="1" w:styleId="nav-tabsli">
    <w:name w:val="nav-tabs&gt;li"/>
    <w:basedOn w:val="Normal"/>
    <w:rsid w:val="00CD2E54"/>
    <w:rPr>
      <w:rFonts w:ascii="Times New Roman" w:eastAsiaTheme="minorEastAsia" w:hAnsi="Times New Roman"/>
      <w:sz w:val="24"/>
    </w:rPr>
  </w:style>
  <w:style w:type="paragraph" w:customStyle="1" w:styleId="nav-tabslia">
    <w:name w:val="nav-tabs&gt;li&gt;a"/>
    <w:basedOn w:val="Normal"/>
    <w:rsid w:val="00CD2E54"/>
    <w:pPr>
      <w:spacing w:after="173"/>
      <w:ind w:right="30"/>
    </w:pPr>
    <w:rPr>
      <w:rFonts w:ascii="Times New Roman" w:eastAsiaTheme="minorEastAsia" w:hAnsi="Times New Roman"/>
      <w:sz w:val="24"/>
    </w:rPr>
  </w:style>
  <w:style w:type="paragraph" w:customStyle="1" w:styleId="navbar">
    <w:name w:val="navbar"/>
    <w:basedOn w:val="Normal"/>
    <w:rsid w:val="00CD2E54"/>
    <w:pPr>
      <w:spacing w:after="345"/>
    </w:pPr>
    <w:rPr>
      <w:rFonts w:ascii="Times New Roman" w:eastAsiaTheme="minorEastAsia" w:hAnsi="Times New Roman"/>
      <w:sz w:val="24"/>
    </w:rPr>
  </w:style>
  <w:style w:type="paragraph" w:customStyle="1" w:styleId="navbar-collapse">
    <w:name w:val="navbar-collapse"/>
    <w:basedOn w:val="Normal"/>
    <w:rsid w:val="00CD2E54"/>
    <w:pPr>
      <w:spacing w:after="173"/>
    </w:pPr>
    <w:rPr>
      <w:rFonts w:ascii="Times New Roman" w:eastAsiaTheme="minorEastAsia" w:hAnsi="Times New Roman"/>
      <w:sz w:val="24"/>
    </w:rPr>
  </w:style>
  <w:style w:type="paragraph" w:customStyle="1" w:styleId="navbar-fixed-top">
    <w:name w:val="navbar-fixed-top"/>
    <w:basedOn w:val="Normal"/>
    <w:rsid w:val="00CD2E54"/>
    <w:pPr>
      <w:spacing w:after="173"/>
    </w:pPr>
    <w:rPr>
      <w:rFonts w:ascii="Times New Roman" w:eastAsiaTheme="minorEastAsia" w:hAnsi="Times New Roman"/>
      <w:sz w:val="24"/>
    </w:rPr>
  </w:style>
  <w:style w:type="paragraph" w:customStyle="1" w:styleId="navbar-fixed-bottom">
    <w:name w:val="navbar-fixed-bottom"/>
    <w:basedOn w:val="Normal"/>
    <w:rsid w:val="00CD2E54"/>
    <w:rPr>
      <w:rFonts w:ascii="Times New Roman" w:eastAsiaTheme="minorEastAsia" w:hAnsi="Times New Roman"/>
      <w:sz w:val="24"/>
    </w:rPr>
  </w:style>
  <w:style w:type="paragraph" w:customStyle="1" w:styleId="navbar-static-top">
    <w:name w:val="navbar-static-top"/>
    <w:basedOn w:val="Normal"/>
    <w:rsid w:val="00CD2E54"/>
    <w:pPr>
      <w:spacing w:after="173"/>
    </w:pPr>
    <w:rPr>
      <w:rFonts w:ascii="Times New Roman" w:eastAsiaTheme="minorEastAsia" w:hAnsi="Times New Roman"/>
      <w:sz w:val="24"/>
    </w:rPr>
  </w:style>
  <w:style w:type="paragraph" w:customStyle="1" w:styleId="navbar-brand">
    <w:name w:val="navbar-brand"/>
    <w:basedOn w:val="Normal"/>
    <w:rsid w:val="00CD2E54"/>
    <w:pPr>
      <w:spacing w:after="173" w:line="345" w:lineRule="atLeast"/>
    </w:pPr>
    <w:rPr>
      <w:rFonts w:ascii="Times New Roman" w:eastAsiaTheme="minorEastAsia" w:hAnsi="Times New Roman"/>
      <w:sz w:val="27"/>
      <w:szCs w:val="27"/>
    </w:rPr>
  </w:style>
  <w:style w:type="paragraph" w:customStyle="1" w:styleId="navbar-brandimg">
    <w:name w:val="navbar-brand&gt;img"/>
    <w:basedOn w:val="Normal"/>
    <w:rsid w:val="00CD2E54"/>
    <w:pPr>
      <w:spacing w:after="173"/>
    </w:pPr>
    <w:rPr>
      <w:rFonts w:ascii="Times New Roman" w:eastAsiaTheme="minorEastAsia" w:hAnsi="Times New Roman"/>
      <w:sz w:val="24"/>
    </w:rPr>
  </w:style>
  <w:style w:type="paragraph" w:customStyle="1" w:styleId="navbar-toggle">
    <w:name w:val="navbar-toggle"/>
    <w:basedOn w:val="Normal"/>
    <w:rsid w:val="00CD2E54"/>
    <w:pPr>
      <w:spacing w:before="120" w:after="120"/>
      <w:ind w:right="225"/>
    </w:pPr>
    <w:rPr>
      <w:rFonts w:ascii="Times New Roman" w:eastAsiaTheme="minorEastAsia" w:hAnsi="Times New Roman"/>
      <w:sz w:val="24"/>
    </w:rPr>
  </w:style>
  <w:style w:type="paragraph" w:customStyle="1" w:styleId="navbar-nav">
    <w:name w:val="navbar-nav"/>
    <w:basedOn w:val="Normal"/>
    <w:rsid w:val="00CD2E54"/>
    <w:pPr>
      <w:spacing w:before="101" w:after="101"/>
      <w:ind w:left="-225" w:right="-225"/>
    </w:pPr>
    <w:rPr>
      <w:rFonts w:ascii="Times New Roman" w:eastAsiaTheme="minorEastAsia" w:hAnsi="Times New Roman"/>
      <w:sz w:val="24"/>
    </w:rPr>
  </w:style>
  <w:style w:type="paragraph" w:customStyle="1" w:styleId="navbar-navlia">
    <w:name w:val="navbar-nav&gt;li&gt;a"/>
    <w:basedOn w:val="Normal"/>
    <w:rsid w:val="00CD2E54"/>
    <w:pPr>
      <w:spacing w:after="173" w:line="345" w:lineRule="atLeast"/>
    </w:pPr>
    <w:rPr>
      <w:rFonts w:ascii="Times New Roman" w:eastAsiaTheme="minorEastAsia" w:hAnsi="Times New Roman"/>
      <w:sz w:val="24"/>
    </w:rPr>
  </w:style>
  <w:style w:type="paragraph" w:customStyle="1" w:styleId="navbar-form">
    <w:name w:val="navbar-form"/>
    <w:basedOn w:val="Normal"/>
    <w:rsid w:val="00CD2E54"/>
    <w:pPr>
      <w:spacing w:before="98" w:after="98"/>
      <w:ind w:left="-225" w:right="-225"/>
    </w:pPr>
    <w:rPr>
      <w:rFonts w:ascii="Times New Roman" w:eastAsiaTheme="minorEastAsia" w:hAnsi="Times New Roman"/>
      <w:sz w:val="24"/>
    </w:rPr>
  </w:style>
  <w:style w:type="paragraph" w:customStyle="1" w:styleId="navbar-btn">
    <w:name w:val="navbar-btn"/>
    <w:basedOn w:val="Normal"/>
    <w:rsid w:val="00CD2E54"/>
    <w:pPr>
      <w:spacing w:before="98" w:after="98"/>
    </w:pPr>
    <w:rPr>
      <w:rFonts w:ascii="Times New Roman" w:eastAsiaTheme="minorEastAsia" w:hAnsi="Times New Roman"/>
      <w:sz w:val="24"/>
    </w:rPr>
  </w:style>
  <w:style w:type="paragraph" w:customStyle="1" w:styleId="navbar-text">
    <w:name w:val="navbar-text"/>
    <w:basedOn w:val="Normal"/>
    <w:rsid w:val="00CD2E54"/>
    <w:pPr>
      <w:spacing w:before="203" w:after="203"/>
    </w:pPr>
    <w:rPr>
      <w:rFonts w:ascii="Times New Roman" w:eastAsiaTheme="minorEastAsia" w:hAnsi="Times New Roman"/>
      <w:sz w:val="24"/>
    </w:rPr>
  </w:style>
  <w:style w:type="paragraph" w:customStyle="1" w:styleId="navbar-default">
    <w:name w:val="navbar-default"/>
    <w:basedOn w:val="Normal"/>
    <w:rsid w:val="00CD2E54"/>
    <w:pPr>
      <w:shd w:val="clear" w:color="auto" w:fill="F8F8F8"/>
      <w:spacing w:after="173"/>
    </w:pPr>
    <w:rPr>
      <w:rFonts w:ascii="Times New Roman" w:eastAsiaTheme="minorEastAsia" w:hAnsi="Times New Roman"/>
      <w:sz w:val="24"/>
    </w:rPr>
  </w:style>
  <w:style w:type="paragraph" w:customStyle="1" w:styleId="navbar-inverse">
    <w:name w:val="navbar-inverse"/>
    <w:basedOn w:val="Normal"/>
    <w:rsid w:val="00CD2E54"/>
    <w:pPr>
      <w:shd w:val="clear" w:color="auto" w:fill="222222"/>
      <w:spacing w:after="173"/>
    </w:pPr>
    <w:rPr>
      <w:rFonts w:ascii="Times New Roman" w:eastAsiaTheme="minorEastAsia" w:hAnsi="Times New Roman"/>
      <w:sz w:val="24"/>
    </w:rPr>
  </w:style>
  <w:style w:type="paragraph" w:customStyle="1" w:styleId="breadcrumb">
    <w:name w:val="breadcrumb"/>
    <w:basedOn w:val="Normal"/>
    <w:rsid w:val="00CD2E54"/>
    <w:pPr>
      <w:spacing w:after="345"/>
    </w:pPr>
    <w:rPr>
      <w:rFonts w:ascii="Times New Roman" w:eastAsiaTheme="minorEastAsia" w:hAnsi="Times New Roman"/>
      <w:sz w:val="24"/>
    </w:rPr>
  </w:style>
  <w:style w:type="paragraph" w:customStyle="1" w:styleId="pagination">
    <w:name w:val="pagination"/>
    <w:basedOn w:val="Normal"/>
    <w:rsid w:val="00CD2E54"/>
    <w:pPr>
      <w:spacing w:before="345" w:after="345"/>
    </w:pPr>
    <w:rPr>
      <w:rFonts w:ascii="Times New Roman" w:eastAsiaTheme="minorEastAsia" w:hAnsi="Times New Roman"/>
      <w:sz w:val="24"/>
    </w:rPr>
  </w:style>
  <w:style w:type="paragraph" w:customStyle="1" w:styleId="paginationli">
    <w:name w:val="pagination&gt;li"/>
    <w:basedOn w:val="Normal"/>
    <w:rsid w:val="00CD2E54"/>
    <w:pPr>
      <w:spacing w:after="173"/>
    </w:pPr>
    <w:rPr>
      <w:rFonts w:ascii="Times New Roman" w:eastAsiaTheme="minorEastAsia" w:hAnsi="Times New Roman"/>
      <w:sz w:val="24"/>
    </w:rPr>
  </w:style>
  <w:style w:type="paragraph" w:customStyle="1" w:styleId="paginationlia">
    <w:name w:val="pagination&gt;li&gt;a"/>
    <w:basedOn w:val="Normal"/>
    <w:rsid w:val="00CD2E54"/>
    <w:pPr>
      <w:pBdr>
        <w:top w:val="single" w:sz="6" w:space="8" w:color="DCDEE1"/>
        <w:left w:val="single" w:sz="6" w:space="11" w:color="DCDEE1"/>
        <w:bottom w:val="single" w:sz="6" w:space="8" w:color="DCDEE1"/>
        <w:right w:val="single" w:sz="6" w:space="11" w:color="DCDEE1"/>
      </w:pBdr>
      <w:shd w:val="clear" w:color="auto" w:fill="EAEBED"/>
      <w:spacing w:after="120"/>
      <w:ind w:left="-15"/>
    </w:pPr>
    <w:rPr>
      <w:rFonts w:ascii="Times New Roman" w:eastAsiaTheme="minorEastAsia" w:hAnsi="Times New Roman"/>
      <w:color w:val="335075"/>
      <w:sz w:val="24"/>
    </w:rPr>
  </w:style>
  <w:style w:type="paragraph" w:customStyle="1" w:styleId="paginationlispan">
    <w:name w:val="pagination&gt;li&gt;span"/>
    <w:basedOn w:val="Normal"/>
    <w:rsid w:val="00CD2E54"/>
    <w:pPr>
      <w:pBdr>
        <w:top w:val="single" w:sz="6" w:space="8" w:color="DCDEE1"/>
        <w:left w:val="single" w:sz="6" w:space="11" w:color="DCDEE1"/>
        <w:bottom w:val="single" w:sz="6" w:space="8" w:color="DCDEE1"/>
        <w:right w:val="single" w:sz="6" w:space="11" w:color="DCDEE1"/>
      </w:pBdr>
      <w:shd w:val="clear" w:color="auto" w:fill="EAEBED"/>
      <w:spacing w:after="173"/>
      <w:ind w:left="-15"/>
    </w:pPr>
    <w:rPr>
      <w:rFonts w:ascii="Times New Roman" w:eastAsiaTheme="minorEastAsia" w:hAnsi="Times New Roman"/>
      <w:color w:val="335075"/>
      <w:sz w:val="24"/>
    </w:rPr>
  </w:style>
  <w:style w:type="paragraph" w:customStyle="1" w:styleId="pagination-lglia">
    <w:name w:val="pagination-lg&gt;li&gt;a"/>
    <w:basedOn w:val="Normal"/>
    <w:rsid w:val="00CD2E54"/>
    <w:pPr>
      <w:spacing w:after="173"/>
    </w:pPr>
    <w:rPr>
      <w:rFonts w:ascii="Times New Roman" w:eastAsiaTheme="minorEastAsia" w:hAnsi="Times New Roman"/>
      <w:sz w:val="27"/>
      <w:szCs w:val="27"/>
    </w:rPr>
  </w:style>
  <w:style w:type="paragraph" w:customStyle="1" w:styleId="pagination-lglispan">
    <w:name w:val="pagination-lg&gt;li&gt;span"/>
    <w:basedOn w:val="Normal"/>
    <w:rsid w:val="00CD2E54"/>
    <w:pPr>
      <w:spacing w:after="173"/>
    </w:pPr>
    <w:rPr>
      <w:rFonts w:ascii="Times New Roman" w:eastAsiaTheme="minorEastAsia" w:hAnsi="Times New Roman"/>
      <w:sz w:val="27"/>
      <w:szCs w:val="27"/>
    </w:rPr>
  </w:style>
  <w:style w:type="paragraph" w:customStyle="1" w:styleId="pagination-smlia">
    <w:name w:val="pagination-sm&gt;li&gt;a"/>
    <w:basedOn w:val="Normal"/>
    <w:rsid w:val="00CD2E54"/>
    <w:pPr>
      <w:spacing w:after="173"/>
    </w:pPr>
    <w:rPr>
      <w:rFonts w:ascii="Times New Roman" w:eastAsiaTheme="minorEastAsia" w:hAnsi="Times New Roman"/>
      <w:sz w:val="21"/>
      <w:szCs w:val="21"/>
    </w:rPr>
  </w:style>
  <w:style w:type="paragraph" w:customStyle="1" w:styleId="pagination-smlispan">
    <w:name w:val="pagination-sm&gt;li&gt;span"/>
    <w:basedOn w:val="Normal"/>
    <w:rsid w:val="00CD2E54"/>
    <w:pPr>
      <w:spacing w:after="173"/>
    </w:pPr>
    <w:rPr>
      <w:rFonts w:ascii="Times New Roman" w:eastAsiaTheme="minorEastAsia" w:hAnsi="Times New Roman"/>
      <w:sz w:val="21"/>
      <w:szCs w:val="21"/>
    </w:rPr>
  </w:style>
  <w:style w:type="paragraph" w:customStyle="1" w:styleId="pager">
    <w:name w:val="pager"/>
    <w:basedOn w:val="Normal"/>
    <w:rsid w:val="00CD2E54"/>
    <w:pPr>
      <w:spacing w:before="345" w:after="345"/>
      <w:jc w:val="center"/>
    </w:pPr>
    <w:rPr>
      <w:rFonts w:ascii="Times New Roman" w:eastAsiaTheme="minorEastAsia" w:hAnsi="Times New Roman"/>
      <w:sz w:val="24"/>
    </w:rPr>
  </w:style>
  <w:style w:type="paragraph" w:customStyle="1" w:styleId="label">
    <w:name w:val="label"/>
    <w:basedOn w:val="Normal"/>
    <w:rsid w:val="00CD2E54"/>
    <w:pPr>
      <w:pBdr>
        <w:top w:val="single" w:sz="2" w:space="0" w:color="auto"/>
        <w:left w:val="single" w:sz="24" w:space="0" w:color="auto"/>
        <w:bottom w:val="single" w:sz="2" w:space="0" w:color="auto"/>
        <w:right w:val="single" w:sz="2" w:space="0" w:color="auto"/>
      </w:pBdr>
      <w:spacing w:after="173"/>
      <w:jc w:val="center"/>
      <w:textAlignment w:val="baseline"/>
    </w:pPr>
    <w:rPr>
      <w:rFonts w:ascii="Times New Roman" w:eastAsiaTheme="minorEastAsia" w:hAnsi="Times New Roman"/>
      <w:b/>
      <w:bCs/>
      <w:color w:val="FFFFFF"/>
      <w:sz w:val="18"/>
      <w:szCs w:val="18"/>
    </w:rPr>
  </w:style>
  <w:style w:type="paragraph" w:customStyle="1" w:styleId="badge">
    <w:name w:val="badge"/>
    <w:basedOn w:val="Normal"/>
    <w:rsid w:val="00CD2E54"/>
    <w:pPr>
      <w:shd w:val="clear" w:color="auto" w:fill="6F6F6F"/>
      <w:spacing w:after="173"/>
      <w:jc w:val="center"/>
      <w:textAlignment w:val="center"/>
    </w:pPr>
    <w:rPr>
      <w:rFonts w:ascii="Times New Roman" w:eastAsiaTheme="minorEastAsia" w:hAnsi="Times New Roman"/>
      <w:b/>
      <w:bCs/>
      <w:color w:val="FFFFFF"/>
      <w:sz w:val="21"/>
      <w:szCs w:val="21"/>
    </w:rPr>
  </w:style>
  <w:style w:type="paragraph" w:customStyle="1" w:styleId="jumbotron">
    <w:name w:val="jumbotron"/>
    <w:basedOn w:val="Normal"/>
    <w:rsid w:val="00CD2E54"/>
    <w:pPr>
      <w:shd w:val="clear" w:color="auto" w:fill="EEEEEE"/>
      <w:spacing w:after="450"/>
    </w:pPr>
    <w:rPr>
      <w:rFonts w:ascii="Times New Roman" w:eastAsiaTheme="minorEastAsia" w:hAnsi="Times New Roman"/>
      <w:sz w:val="24"/>
    </w:rPr>
  </w:style>
  <w:style w:type="paragraph" w:customStyle="1" w:styleId="jumbotronhr">
    <w:name w:val="jumbotron&gt;hr"/>
    <w:basedOn w:val="Normal"/>
    <w:rsid w:val="00CD2E54"/>
    <w:pPr>
      <w:spacing w:after="173"/>
    </w:pPr>
    <w:rPr>
      <w:rFonts w:ascii="Times New Roman" w:eastAsiaTheme="minorEastAsia" w:hAnsi="Times New Roman"/>
      <w:sz w:val="24"/>
    </w:rPr>
  </w:style>
  <w:style w:type="paragraph" w:customStyle="1" w:styleId="thumbnail">
    <w:name w:val="thumbnail"/>
    <w:basedOn w:val="Normal"/>
    <w:rsid w:val="00CD2E54"/>
    <w:pPr>
      <w:pBdr>
        <w:top w:val="single" w:sz="6" w:space="4" w:color="EEEEEE"/>
        <w:left w:val="single" w:sz="6" w:space="4" w:color="EEEEEE"/>
        <w:bottom w:val="single" w:sz="6" w:space="4" w:color="EEEEEE"/>
        <w:right w:val="single" w:sz="6" w:space="4" w:color="EEEEEE"/>
      </w:pBdr>
      <w:shd w:val="clear" w:color="auto" w:fill="EAEBED"/>
      <w:spacing w:after="345"/>
    </w:pPr>
    <w:rPr>
      <w:rFonts w:ascii="Times New Roman" w:eastAsiaTheme="minorEastAsia" w:hAnsi="Times New Roman"/>
      <w:sz w:val="24"/>
    </w:rPr>
  </w:style>
  <w:style w:type="paragraph" w:customStyle="1" w:styleId="alert-dismissable">
    <w:name w:val="alert-dismissable"/>
    <w:basedOn w:val="Normal"/>
    <w:rsid w:val="00CD2E54"/>
    <w:pPr>
      <w:spacing w:after="173"/>
    </w:pPr>
    <w:rPr>
      <w:rFonts w:ascii="Times New Roman" w:eastAsiaTheme="minorEastAsia" w:hAnsi="Times New Roman"/>
      <w:sz w:val="24"/>
    </w:rPr>
  </w:style>
  <w:style w:type="paragraph" w:customStyle="1" w:styleId="alert-dismissible">
    <w:name w:val="alert-dismissible"/>
    <w:basedOn w:val="Normal"/>
    <w:rsid w:val="00CD2E54"/>
    <w:pPr>
      <w:spacing w:after="173"/>
    </w:pPr>
    <w:rPr>
      <w:rFonts w:ascii="Times New Roman" w:eastAsiaTheme="minorEastAsia" w:hAnsi="Times New Roman"/>
      <w:sz w:val="24"/>
    </w:rPr>
  </w:style>
  <w:style w:type="paragraph" w:customStyle="1" w:styleId="progress">
    <w:name w:val="progress"/>
    <w:basedOn w:val="Normal"/>
    <w:rsid w:val="00CD2E54"/>
    <w:pPr>
      <w:shd w:val="clear" w:color="auto" w:fill="F5F5F5"/>
      <w:spacing w:after="345"/>
    </w:pPr>
    <w:rPr>
      <w:rFonts w:ascii="Times New Roman" w:eastAsiaTheme="minorEastAsia" w:hAnsi="Times New Roman"/>
      <w:sz w:val="24"/>
    </w:rPr>
  </w:style>
  <w:style w:type="paragraph" w:customStyle="1" w:styleId="progress-bar">
    <w:name w:val="progress-bar"/>
    <w:basedOn w:val="Normal"/>
    <w:rsid w:val="00CD2E54"/>
    <w:pPr>
      <w:shd w:val="clear" w:color="auto" w:fill="2572B4"/>
      <w:spacing w:after="173" w:line="345" w:lineRule="atLeast"/>
      <w:jc w:val="center"/>
    </w:pPr>
    <w:rPr>
      <w:rFonts w:ascii="Times New Roman" w:eastAsiaTheme="minorEastAsia" w:hAnsi="Times New Roman"/>
      <w:color w:val="FFFFFF"/>
      <w:sz w:val="21"/>
      <w:szCs w:val="21"/>
    </w:rPr>
  </w:style>
  <w:style w:type="paragraph" w:customStyle="1" w:styleId="progress-bar-success">
    <w:name w:val="progress-bar-success"/>
    <w:basedOn w:val="Normal"/>
    <w:rsid w:val="00CD2E54"/>
    <w:pPr>
      <w:shd w:val="clear" w:color="auto" w:fill="1B6C1C"/>
      <w:spacing w:after="173"/>
    </w:pPr>
    <w:rPr>
      <w:rFonts w:ascii="Times New Roman" w:eastAsiaTheme="minorEastAsia" w:hAnsi="Times New Roman"/>
      <w:sz w:val="24"/>
    </w:rPr>
  </w:style>
  <w:style w:type="paragraph" w:customStyle="1" w:styleId="progress-bar-info">
    <w:name w:val="progress-bar-info"/>
    <w:basedOn w:val="Normal"/>
    <w:rsid w:val="00CD2E54"/>
    <w:pPr>
      <w:shd w:val="clear" w:color="auto" w:fill="4D4D4D"/>
      <w:spacing w:after="173"/>
    </w:pPr>
    <w:rPr>
      <w:rFonts w:ascii="Times New Roman" w:eastAsiaTheme="minorEastAsia" w:hAnsi="Times New Roman"/>
      <w:sz w:val="24"/>
    </w:rPr>
  </w:style>
  <w:style w:type="paragraph" w:customStyle="1" w:styleId="progress-bar-warning">
    <w:name w:val="progress-bar-warning"/>
    <w:basedOn w:val="Normal"/>
    <w:rsid w:val="00CD2E54"/>
    <w:pPr>
      <w:shd w:val="clear" w:color="auto" w:fill="F2D40D"/>
      <w:spacing w:after="173"/>
    </w:pPr>
    <w:rPr>
      <w:rFonts w:ascii="Times New Roman" w:eastAsiaTheme="minorEastAsia" w:hAnsi="Times New Roman"/>
      <w:sz w:val="24"/>
    </w:rPr>
  </w:style>
  <w:style w:type="paragraph" w:customStyle="1" w:styleId="progress-bar-danger">
    <w:name w:val="progress-bar-danger"/>
    <w:basedOn w:val="Normal"/>
    <w:rsid w:val="00CD2E54"/>
    <w:pPr>
      <w:shd w:val="clear" w:color="auto" w:fill="BC3331"/>
      <w:spacing w:after="173"/>
    </w:pPr>
    <w:rPr>
      <w:rFonts w:ascii="Times New Roman" w:eastAsiaTheme="minorEastAsia" w:hAnsi="Times New Roman"/>
      <w:sz w:val="24"/>
    </w:rPr>
  </w:style>
  <w:style w:type="paragraph" w:customStyle="1" w:styleId="media">
    <w:name w:val="media"/>
    <w:basedOn w:val="Normal"/>
    <w:rsid w:val="00CD2E54"/>
    <w:pPr>
      <w:spacing w:before="225" w:after="173"/>
    </w:pPr>
    <w:rPr>
      <w:rFonts w:ascii="Times New Roman" w:eastAsiaTheme="minorEastAsia" w:hAnsi="Times New Roman"/>
      <w:sz w:val="24"/>
    </w:rPr>
  </w:style>
  <w:style w:type="paragraph" w:customStyle="1" w:styleId="media-body">
    <w:name w:val="media-body"/>
    <w:basedOn w:val="Normal"/>
    <w:rsid w:val="00CD2E54"/>
    <w:pPr>
      <w:spacing w:after="173"/>
      <w:textAlignment w:val="top"/>
    </w:pPr>
    <w:rPr>
      <w:rFonts w:ascii="Times New Roman" w:eastAsiaTheme="minorEastAsia" w:hAnsi="Times New Roman"/>
      <w:sz w:val="24"/>
    </w:rPr>
  </w:style>
  <w:style w:type="paragraph" w:customStyle="1" w:styleId="media-object">
    <w:name w:val="media-object"/>
    <w:basedOn w:val="Normal"/>
    <w:rsid w:val="00CD2E54"/>
    <w:pPr>
      <w:spacing w:after="173"/>
    </w:pPr>
    <w:rPr>
      <w:rFonts w:ascii="Times New Roman" w:eastAsiaTheme="minorEastAsia" w:hAnsi="Times New Roman"/>
      <w:sz w:val="24"/>
    </w:rPr>
  </w:style>
  <w:style w:type="paragraph" w:customStyle="1" w:styleId="media-left">
    <w:name w:val="media-left"/>
    <w:basedOn w:val="Normal"/>
    <w:rsid w:val="00CD2E54"/>
    <w:pPr>
      <w:spacing w:after="173"/>
      <w:textAlignment w:val="top"/>
    </w:pPr>
    <w:rPr>
      <w:rFonts w:ascii="Times New Roman" w:eastAsiaTheme="minorEastAsia" w:hAnsi="Times New Roman"/>
      <w:sz w:val="24"/>
    </w:rPr>
  </w:style>
  <w:style w:type="paragraph" w:customStyle="1" w:styleId="media-right">
    <w:name w:val="media-right"/>
    <w:basedOn w:val="Normal"/>
    <w:rsid w:val="00CD2E54"/>
    <w:pPr>
      <w:spacing w:after="173"/>
      <w:textAlignment w:val="top"/>
    </w:pPr>
    <w:rPr>
      <w:rFonts w:ascii="Times New Roman" w:eastAsiaTheme="minorEastAsia" w:hAnsi="Times New Roman"/>
      <w:sz w:val="24"/>
    </w:rPr>
  </w:style>
  <w:style w:type="paragraph" w:customStyle="1" w:styleId="media-middle">
    <w:name w:val="media-middle"/>
    <w:basedOn w:val="Normal"/>
    <w:rsid w:val="00CD2E54"/>
    <w:pPr>
      <w:spacing w:after="173"/>
      <w:textAlignment w:val="center"/>
    </w:pPr>
    <w:rPr>
      <w:rFonts w:ascii="Times New Roman" w:eastAsiaTheme="minorEastAsia" w:hAnsi="Times New Roman"/>
      <w:sz w:val="24"/>
    </w:rPr>
  </w:style>
  <w:style w:type="paragraph" w:customStyle="1" w:styleId="media-bottom">
    <w:name w:val="media-bottom"/>
    <w:basedOn w:val="Normal"/>
    <w:rsid w:val="00CD2E54"/>
    <w:pPr>
      <w:spacing w:after="173"/>
      <w:textAlignment w:val="bottom"/>
    </w:pPr>
    <w:rPr>
      <w:rFonts w:ascii="Times New Roman" w:eastAsiaTheme="minorEastAsia" w:hAnsi="Times New Roman"/>
      <w:sz w:val="24"/>
    </w:rPr>
  </w:style>
  <w:style w:type="paragraph" w:customStyle="1" w:styleId="media-heading">
    <w:name w:val="media-heading"/>
    <w:basedOn w:val="Normal"/>
    <w:rsid w:val="00CD2E54"/>
    <w:pPr>
      <w:spacing w:after="75"/>
    </w:pPr>
    <w:rPr>
      <w:rFonts w:ascii="Times New Roman" w:eastAsiaTheme="minorEastAsia" w:hAnsi="Times New Roman"/>
      <w:sz w:val="24"/>
    </w:rPr>
  </w:style>
  <w:style w:type="paragraph" w:customStyle="1" w:styleId="media-list">
    <w:name w:val="media-list"/>
    <w:basedOn w:val="Normal"/>
    <w:rsid w:val="00CD2E54"/>
    <w:pPr>
      <w:spacing w:after="173"/>
    </w:pPr>
    <w:rPr>
      <w:rFonts w:ascii="Times New Roman" w:eastAsiaTheme="minorEastAsia" w:hAnsi="Times New Roman"/>
      <w:sz w:val="24"/>
    </w:rPr>
  </w:style>
  <w:style w:type="paragraph" w:customStyle="1" w:styleId="list-group">
    <w:name w:val="list-group"/>
    <w:basedOn w:val="Normal"/>
    <w:rsid w:val="00CD2E54"/>
    <w:pPr>
      <w:spacing w:after="300"/>
    </w:pPr>
    <w:rPr>
      <w:rFonts w:ascii="Times New Roman" w:eastAsiaTheme="minorEastAsia" w:hAnsi="Times New Roman"/>
      <w:sz w:val="24"/>
    </w:rPr>
  </w:style>
  <w:style w:type="paragraph" w:customStyle="1" w:styleId="list-group-item">
    <w:name w:val="list-group-item"/>
    <w:basedOn w:val="Normal"/>
    <w:rsid w:val="00CD2E54"/>
    <w:pPr>
      <w:pBdr>
        <w:top w:val="single" w:sz="6" w:space="8" w:color="DDDDDD"/>
        <w:left w:val="single" w:sz="6" w:space="11" w:color="DDDDDD"/>
        <w:bottom w:val="single" w:sz="6" w:space="8" w:color="DDDDDD"/>
        <w:right w:val="single" w:sz="6" w:space="11" w:color="DDDDDD"/>
      </w:pBdr>
      <w:shd w:val="clear" w:color="auto" w:fill="FFFFFF"/>
    </w:pPr>
    <w:rPr>
      <w:rFonts w:ascii="Times New Roman" w:eastAsiaTheme="minorEastAsia" w:hAnsi="Times New Roman"/>
      <w:sz w:val="24"/>
    </w:rPr>
  </w:style>
  <w:style w:type="paragraph" w:customStyle="1" w:styleId="list-group-item-success">
    <w:name w:val="list-group-item-success"/>
    <w:basedOn w:val="Normal"/>
    <w:rsid w:val="00CD2E54"/>
    <w:pPr>
      <w:shd w:val="clear" w:color="auto" w:fill="DFF0D8"/>
      <w:spacing w:after="173"/>
    </w:pPr>
    <w:rPr>
      <w:rFonts w:ascii="Times New Roman" w:eastAsiaTheme="minorEastAsia" w:hAnsi="Times New Roman"/>
      <w:color w:val="3C763D"/>
      <w:sz w:val="24"/>
    </w:rPr>
  </w:style>
  <w:style w:type="paragraph" w:customStyle="1" w:styleId="list-group-item-info">
    <w:name w:val="list-group-item-info"/>
    <w:basedOn w:val="Normal"/>
    <w:rsid w:val="00CD2E54"/>
    <w:pPr>
      <w:shd w:val="clear" w:color="auto" w:fill="D9EDF7"/>
      <w:spacing w:after="173"/>
    </w:pPr>
    <w:rPr>
      <w:rFonts w:ascii="Times New Roman" w:eastAsiaTheme="minorEastAsia" w:hAnsi="Times New Roman"/>
      <w:color w:val="31708F"/>
      <w:sz w:val="24"/>
    </w:rPr>
  </w:style>
  <w:style w:type="paragraph" w:customStyle="1" w:styleId="list-group-item-warning">
    <w:name w:val="list-group-item-warning"/>
    <w:basedOn w:val="Normal"/>
    <w:rsid w:val="00CD2E54"/>
    <w:pPr>
      <w:shd w:val="clear" w:color="auto" w:fill="FCF8E3"/>
      <w:spacing w:after="173"/>
    </w:pPr>
    <w:rPr>
      <w:rFonts w:ascii="Times New Roman" w:eastAsiaTheme="minorEastAsia" w:hAnsi="Times New Roman"/>
      <w:color w:val="8A6D3B"/>
      <w:sz w:val="24"/>
    </w:rPr>
  </w:style>
  <w:style w:type="paragraph" w:customStyle="1" w:styleId="list-group-item-danger">
    <w:name w:val="list-group-item-danger"/>
    <w:basedOn w:val="Normal"/>
    <w:rsid w:val="00CD2E54"/>
    <w:pPr>
      <w:shd w:val="clear" w:color="auto" w:fill="F2DEDE"/>
      <w:spacing w:after="173"/>
    </w:pPr>
    <w:rPr>
      <w:rFonts w:ascii="Times New Roman" w:eastAsiaTheme="minorEastAsia" w:hAnsi="Times New Roman"/>
      <w:color w:val="A94442"/>
      <w:sz w:val="24"/>
    </w:rPr>
  </w:style>
  <w:style w:type="paragraph" w:customStyle="1" w:styleId="list-group-item-heading">
    <w:name w:val="list-group-item-heading"/>
    <w:basedOn w:val="Normal"/>
    <w:rsid w:val="00CD2E54"/>
    <w:pPr>
      <w:spacing w:after="75"/>
    </w:pPr>
    <w:rPr>
      <w:rFonts w:ascii="Times New Roman" w:eastAsiaTheme="minorEastAsia" w:hAnsi="Times New Roman"/>
      <w:sz w:val="24"/>
    </w:rPr>
  </w:style>
  <w:style w:type="paragraph" w:customStyle="1" w:styleId="list-group-item-text">
    <w:name w:val="list-group-item-text"/>
    <w:basedOn w:val="Normal"/>
    <w:rsid w:val="00CD2E54"/>
    <w:rPr>
      <w:rFonts w:ascii="Times New Roman" w:eastAsiaTheme="minorEastAsia" w:hAnsi="Times New Roman"/>
      <w:sz w:val="24"/>
    </w:rPr>
  </w:style>
  <w:style w:type="paragraph" w:customStyle="1" w:styleId="panel">
    <w:name w:val="panel"/>
    <w:basedOn w:val="Normal"/>
    <w:rsid w:val="00CD2E54"/>
    <w:pPr>
      <w:shd w:val="clear" w:color="auto" w:fill="FFFFFF"/>
      <w:spacing w:after="345"/>
    </w:pPr>
    <w:rPr>
      <w:rFonts w:ascii="Times New Roman" w:eastAsiaTheme="minorEastAsia" w:hAnsi="Times New Roman"/>
      <w:sz w:val="24"/>
    </w:rPr>
  </w:style>
  <w:style w:type="paragraph" w:customStyle="1" w:styleId="panel-body">
    <w:name w:val="panel-body"/>
    <w:basedOn w:val="Normal"/>
    <w:rsid w:val="00CD2E54"/>
    <w:pPr>
      <w:spacing w:after="173"/>
    </w:pPr>
    <w:rPr>
      <w:rFonts w:ascii="Times New Roman" w:eastAsiaTheme="minorEastAsia" w:hAnsi="Times New Roman"/>
      <w:sz w:val="24"/>
    </w:rPr>
  </w:style>
  <w:style w:type="paragraph" w:customStyle="1" w:styleId="panel-heading">
    <w:name w:val="panel-heading"/>
    <w:basedOn w:val="Normal"/>
    <w:rsid w:val="00CD2E54"/>
    <w:pPr>
      <w:spacing w:after="173"/>
    </w:pPr>
    <w:rPr>
      <w:rFonts w:ascii="Times New Roman" w:eastAsiaTheme="minorEastAsia" w:hAnsi="Times New Roman"/>
      <w:sz w:val="24"/>
    </w:rPr>
  </w:style>
  <w:style w:type="paragraph" w:customStyle="1" w:styleId="panel-title">
    <w:name w:val="panel-title"/>
    <w:basedOn w:val="Normal"/>
    <w:rsid w:val="00CD2E54"/>
    <w:rPr>
      <w:rFonts w:ascii="Times New Roman" w:eastAsiaTheme="minorEastAsia" w:hAnsi="Times New Roman"/>
      <w:sz w:val="29"/>
      <w:szCs w:val="29"/>
    </w:rPr>
  </w:style>
  <w:style w:type="paragraph" w:customStyle="1" w:styleId="panel-footer">
    <w:name w:val="panel-footer"/>
    <w:basedOn w:val="Normal"/>
    <w:rsid w:val="00CD2E54"/>
    <w:pPr>
      <w:pBdr>
        <w:top w:val="single" w:sz="6" w:space="8" w:color="8E8E8E"/>
      </w:pBdr>
      <w:shd w:val="clear" w:color="auto" w:fill="F5F5F5"/>
      <w:spacing w:after="173"/>
    </w:pPr>
    <w:rPr>
      <w:rFonts w:ascii="Times New Roman" w:eastAsiaTheme="minorEastAsia" w:hAnsi="Times New Roman"/>
      <w:sz w:val="24"/>
    </w:rPr>
  </w:style>
  <w:style w:type="paragraph" w:customStyle="1" w:styleId="panel-group">
    <w:name w:val="panel-group"/>
    <w:basedOn w:val="Normal"/>
    <w:rsid w:val="00CD2E54"/>
    <w:pPr>
      <w:spacing w:after="345"/>
    </w:pPr>
    <w:rPr>
      <w:rFonts w:ascii="Times New Roman" w:eastAsiaTheme="minorEastAsia" w:hAnsi="Times New Roman"/>
      <w:sz w:val="24"/>
    </w:rPr>
  </w:style>
  <w:style w:type="paragraph" w:customStyle="1" w:styleId="panel-default">
    <w:name w:val="panel-default"/>
    <w:basedOn w:val="Normal"/>
    <w:rsid w:val="00CD2E54"/>
    <w:pPr>
      <w:spacing w:after="173"/>
    </w:pPr>
    <w:rPr>
      <w:rFonts w:ascii="Times New Roman" w:eastAsiaTheme="minorEastAsia" w:hAnsi="Times New Roman"/>
      <w:sz w:val="24"/>
    </w:rPr>
  </w:style>
  <w:style w:type="paragraph" w:customStyle="1" w:styleId="panel-primary">
    <w:name w:val="panel-primary"/>
    <w:basedOn w:val="Normal"/>
    <w:rsid w:val="00CD2E54"/>
    <w:pPr>
      <w:spacing w:after="173"/>
    </w:pPr>
    <w:rPr>
      <w:rFonts w:ascii="Times New Roman" w:eastAsiaTheme="minorEastAsia" w:hAnsi="Times New Roman"/>
      <w:sz w:val="24"/>
    </w:rPr>
  </w:style>
  <w:style w:type="paragraph" w:customStyle="1" w:styleId="panel-success">
    <w:name w:val="panel-success"/>
    <w:basedOn w:val="Normal"/>
    <w:rsid w:val="00CD2E54"/>
    <w:pPr>
      <w:spacing w:after="173"/>
    </w:pPr>
    <w:rPr>
      <w:rFonts w:ascii="Times New Roman" w:eastAsiaTheme="minorEastAsia" w:hAnsi="Times New Roman"/>
      <w:sz w:val="24"/>
    </w:rPr>
  </w:style>
  <w:style w:type="paragraph" w:customStyle="1" w:styleId="panel-info">
    <w:name w:val="panel-info"/>
    <w:basedOn w:val="Normal"/>
    <w:rsid w:val="00CD2E54"/>
    <w:pPr>
      <w:spacing w:after="173"/>
    </w:pPr>
    <w:rPr>
      <w:rFonts w:ascii="Times New Roman" w:eastAsiaTheme="minorEastAsia" w:hAnsi="Times New Roman"/>
      <w:sz w:val="24"/>
    </w:rPr>
  </w:style>
  <w:style w:type="paragraph" w:customStyle="1" w:styleId="panel-warning">
    <w:name w:val="panel-warning"/>
    <w:basedOn w:val="Normal"/>
    <w:rsid w:val="00CD2E54"/>
    <w:pPr>
      <w:spacing w:after="173"/>
    </w:pPr>
    <w:rPr>
      <w:rFonts w:ascii="Times New Roman" w:eastAsiaTheme="minorEastAsia" w:hAnsi="Times New Roman"/>
      <w:sz w:val="24"/>
    </w:rPr>
  </w:style>
  <w:style w:type="paragraph" w:customStyle="1" w:styleId="panel-danger">
    <w:name w:val="panel-danger"/>
    <w:basedOn w:val="Normal"/>
    <w:rsid w:val="00CD2E54"/>
    <w:pPr>
      <w:spacing w:after="173"/>
    </w:pPr>
    <w:rPr>
      <w:rFonts w:ascii="Times New Roman" w:eastAsiaTheme="minorEastAsia" w:hAnsi="Times New Roman"/>
      <w:sz w:val="24"/>
    </w:rPr>
  </w:style>
  <w:style w:type="paragraph" w:customStyle="1" w:styleId="embed-responsive">
    <w:name w:val="embed-responsive"/>
    <w:basedOn w:val="Normal"/>
    <w:rsid w:val="00CD2E54"/>
    <w:pPr>
      <w:spacing w:after="173"/>
    </w:pPr>
    <w:rPr>
      <w:rFonts w:ascii="Times New Roman" w:eastAsiaTheme="minorEastAsia" w:hAnsi="Times New Roman"/>
      <w:sz w:val="24"/>
    </w:rPr>
  </w:style>
  <w:style w:type="paragraph" w:customStyle="1" w:styleId="embed-responsive-16by9">
    <w:name w:val="embed-responsive-16by9"/>
    <w:basedOn w:val="Normal"/>
    <w:rsid w:val="00CD2E54"/>
    <w:pPr>
      <w:spacing w:after="173"/>
    </w:pPr>
    <w:rPr>
      <w:rFonts w:ascii="Times New Roman" w:eastAsiaTheme="minorEastAsia" w:hAnsi="Times New Roman"/>
      <w:sz w:val="24"/>
    </w:rPr>
  </w:style>
  <w:style w:type="paragraph" w:customStyle="1" w:styleId="embed-responsive-4by3">
    <w:name w:val="embed-responsive-4by3"/>
    <w:basedOn w:val="Normal"/>
    <w:rsid w:val="00CD2E54"/>
    <w:pPr>
      <w:spacing w:after="173"/>
    </w:pPr>
    <w:rPr>
      <w:rFonts w:ascii="Times New Roman" w:eastAsiaTheme="minorEastAsia" w:hAnsi="Times New Roman"/>
      <w:sz w:val="24"/>
    </w:rPr>
  </w:style>
  <w:style w:type="paragraph" w:customStyle="1" w:styleId="well">
    <w:name w:val="well"/>
    <w:basedOn w:val="Normal"/>
    <w:rsid w:val="00CD2E54"/>
    <w:pPr>
      <w:pBdr>
        <w:top w:val="single" w:sz="6" w:space="14" w:color="E3E3E3"/>
        <w:left w:val="single" w:sz="6" w:space="14" w:color="E3E3E3"/>
        <w:bottom w:val="single" w:sz="6" w:space="14" w:color="E3E3E3"/>
        <w:right w:val="single" w:sz="6" w:space="14" w:color="E3E3E3"/>
      </w:pBdr>
      <w:shd w:val="clear" w:color="auto" w:fill="F5F5F5"/>
      <w:spacing w:after="300"/>
    </w:pPr>
    <w:rPr>
      <w:rFonts w:ascii="Times New Roman" w:eastAsiaTheme="minorEastAsia" w:hAnsi="Times New Roman"/>
      <w:sz w:val="24"/>
    </w:rPr>
  </w:style>
  <w:style w:type="paragraph" w:customStyle="1" w:styleId="well-lg">
    <w:name w:val="well-lg"/>
    <w:basedOn w:val="Normal"/>
    <w:rsid w:val="00CD2E54"/>
    <w:pPr>
      <w:spacing w:after="173"/>
    </w:pPr>
    <w:rPr>
      <w:rFonts w:ascii="Times New Roman" w:eastAsiaTheme="minorEastAsia" w:hAnsi="Times New Roman"/>
      <w:sz w:val="24"/>
    </w:rPr>
  </w:style>
  <w:style w:type="paragraph" w:customStyle="1" w:styleId="well-sm">
    <w:name w:val="well-sm"/>
    <w:basedOn w:val="Normal"/>
    <w:rsid w:val="00CD2E54"/>
    <w:pPr>
      <w:spacing w:after="173"/>
    </w:pPr>
    <w:rPr>
      <w:rFonts w:ascii="Times New Roman" w:eastAsiaTheme="minorEastAsia" w:hAnsi="Times New Roman"/>
      <w:sz w:val="24"/>
    </w:rPr>
  </w:style>
  <w:style w:type="paragraph" w:customStyle="1" w:styleId="close">
    <w:name w:val="close"/>
    <w:basedOn w:val="Normal"/>
    <w:rsid w:val="00CD2E54"/>
    <w:pPr>
      <w:spacing w:after="173"/>
    </w:pPr>
    <w:rPr>
      <w:rFonts w:ascii="Times New Roman" w:eastAsiaTheme="minorEastAsia" w:hAnsi="Times New Roman"/>
      <w:b/>
      <w:bCs/>
      <w:color w:val="000000"/>
      <w:sz w:val="36"/>
      <w:szCs w:val="36"/>
    </w:rPr>
  </w:style>
  <w:style w:type="paragraph" w:customStyle="1" w:styleId="modal">
    <w:name w:val="modal"/>
    <w:basedOn w:val="Normal"/>
    <w:rsid w:val="00CD2E54"/>
    <w:pPr>
      <w:spacing w:after="173"/>
    </w:pPr>
    <w:rPr>
      <w:rFonts w:ascii="Times New Roman" w:eastAsiaTheme="minorEastAsia" w:hAnsi="Times New Roman"/>
      <w:vanish/>
      <w:sz w:val="24"/>
    </w:rPr>
  </w:style>
  <w:style w:type="paragraph" w:customStyle="1" w:styleId="modal-dialog">
    <w:name w:val="modal-dialog"/>
    <w:basedOn w:val="Normal"/>
    <w:rsid w:val="00CD2E54"/>
    <w:pPr>
      <w:spacing w:before="150" w:after="150"/>
      <w:ind w:left="150" w:right="150"/>
    </w:pPr>
    <w:rPr>
      <w:rFonts w:ascii="Times New Roman" w:eastAsiaTheme="minorEastAsia" w:hAnsi="Times New Roman"/>
      <w:sz w:val="24"/>
    </w:rPr>
  </w:style>
  <w:style w:type="paragraph" w:customStyle="1" w:styleId="modal-content">
    <w:name w:val="modal-content"/>
    <w:basedOn w:val="Normal"/>
    <w:rsid w:val="00CD2E54"/>
    <w:pPr>
      <w:pBdr>
        <w:top w:val="single" w:sz="6" w:space="0" w:color="999999"/>
        <w:left w:val="single" w:sz="6" w:space="0" w:color="999999"/>
        <w:bottom w:val="single" w:sz="6" w:space="0" w:color="999999"/>
        <w:right w:val="single" w:sz="6" w:space="0" w:color="999999"/>
      </w:pBdr>
      <w:spacing w:after="173"/>
    </w:pPr>
    <w:rPr>
      <w:rFonts w:ascii="Times New Roman" w:eastAsiaTheme="minorEastAsia" w:hAnsi="Times New Roman"/>
      <w:sz w:val="24"/>
    </w:rPr>
  </w:style>
  <w:style w:type="paragraph" w:customStyle="1" w:styleId="modal-backdrop">
    <w:name w:val="modal-backdrop"/>
    <w:basedOn w:val="Normal"/>
    <w:rsid w:val="00CD2E54"/>
    <w:pPr>
      <w:shd w:val="clear" w:color="auto" w:fill="000000"/>
      <w:spacing w:after="173"/>
    </w:pPr>
    <w:rPr>
      <w:rFonts w:ascii="Times New Roman" w:eastAsiaTheme="minorEastAsia" w:hAnsi="Times New Roman"/>
      <w:sz w:val="24"/>
    </w:rPr>
  </w:style>
  <w:style w:type="paragraph" w:customStyle="1" w:styleId="modal-header">
    <w:name w:val="modal-header"/>
    <w:basedOn w:val="Normal"/>
    <w:rsid w:val="00CD2E54"/>
    <w:pPr>
      <w:pBdr>
        <w:bottom w:val="single" w:sz="6" w:space="11" w:color="E5E5E5"/>
      </w:pBdr>
      <w:spacing w:after="173"/>
    </w:pPr>
    <w:rPr>
      <w:rFonts w:ascii="Times New Roman" w:eastAsiaTheme="minorEastAsia" w:hAnsi="Times New Roman"/>
      <w:sz w:val="24"/>
    </w:rPr>
  </w:style>
  <w:style w:type="paragraph" w:customStyle="1" w:styleId="modal-title">
    <w:name w:val="modal-title"/>
    <w:basedOn w:val="Normal"/>
    <w:rsid w:val="00CD2E54"/>
    <w:rPr>
      <w:rFonts w:ascii="Times New Roman" w:eastAsiaTheme="minorEastAsia" w:hAnsi="Times New Roman"/>
      <w:sz w:val="24"/>
    </w:rPr>
  </w:style>
  <w:style w:type="paragraph" w:customStyle="1" w:styleId="modal-body">
    <w:name w:val="modal-body"/>
    <w:basedOn w:val="Normal"/>
    <w:rsid w:val="00CD2E54"/>
    <w:pPr>
      <w:shd w:val="clear" w:color="auto" w:fill="FFFFFF"/>
      <w:spacing w:after="173"/>
    </w:pPr>
    <w:rPr>
      <w:rFonts w:ascii="Times New Roman" w:eastAsiaTheme="minorEastAsia" w:hAnsi="Times New Roman"/>
      <w:sz w:val="24"/>
    </w:rPr>
  </w:style>
  <w:style w:type="paragraph" w:customStyle="1" w:styleId="modal-footer">
    <w:name w:val="modal-footer"/>
    <w:basedOn w:val="Normal"/>
    <w:rsid w:val="00CD2E54"/>
    <w:pPr>
      <w:pBdr>
        <w:top w:val="single" w:sz="6" w:space="11" w:color="E5E5E5"/>
      </w:pBdr>
      <w:shd w:val="clear" w:color="auto" w:fill="FFFFFF"/>
      <w:spacing w:after="173"/>
      <w:jc w:val="right"/>
    </w:pPr>
    <w:rPr>
      <w:rFonts w:ascii="Times New Roman" w:eastAsiaTheme="minorEastAsia" w:hAnsi="Times New Roman"/>
      <w:sz w:val="24"/>
    </w:rPr>
  </w:style>
  <w:style w:type="paragraph" w:customStyle="1" w:styleId="modal-scrollbar-measure">
    <w:name w:val="modal-scrollbar-measure"/>
    <w:basedOn w:val="Normal"/>
    <w:rsid w:val="00CD2E54"/>
    <w:pPr>
      <w:spacing w:after="173"/>
    </w:pPr>
    <w:rPr>
      <w:rFonts w:ascii="Times New Roman" w:eastAsiaTheme="minorEastAsia" w:hAnsi="Times New Roman"/>
      <w:sz w:val="24"/>
    </w:rPr>
  </w:style>
  <w:style w:type="paragraph" w:customStyle="1" w:styleId="tooltip">
    <w:name w:val="tooltip"/>
    <w:basedOn w:val="Normal"/>
    <w:rsid w:val="00CD2E54"/>
    <w:pPr>
      <w:spacing w:after="173"/>
    </w:pPr>
    <w:rPr>
      <w:rFonts w:ascii="Noto Sans" w:eastAsiaTheme="minorEastAsia" w:hAnsi="Noto Sans" w:cs="Noto Sans"/>
      <w:sz w:val="21"/>
      <w:szCs w:val="21"/>
    </w:rPr>
  </w:style>
  <w:style w:type="paragraph" w:customStyle="1" w:styleId="tooltip-inner">
    <w:name w:val="tooltip-inner"/>
    <w:basedOn w:val="Normal"/>
    <w:rsid w:val="00CD2E54"/>
    <w:pPr>
      <w:shd w:val="clear" w:color="auto" w:fill="000000"/>
      <w:spacing w:after="173"/>
      <w:jc w:val="center"/>
    </w:pPr>
    <w:rPr>
      <w:rFonts w:ascii="Times New Roman" w:eastAsiaTheme="minorEastAsia" w:hAnsi="Times New Roman"/>
      <w:color w:val="FFFFFF"/>
      <w:sz w:val="24"/>
    </w:rPr>
  </w:style>
  <w:style w:type="paragraph" w:customStyle="1" w:styleId="tooltip-arrow">
    <w:name w:val="tooltip-arrow"/>
    <w:basedOn w:val="Normal"/>
    <w:rsid w:val="00CD2E54"/>
    <w:pPr>
      <w:pBdr>
        <w:top w:val="single" w:sz="24" w:space="0" w:color="auto"/>
        <w:left w:val="single" w:sz="24" w:space="0" w:color="auto"/>
        <w:bottom w:val="single" w:sz="24" w:space="0" w:color="auto"/>
        <w:right w:val="single" w:sz="24" w:space="0" w:color="auto"/>
      </w:pBdr>
      <w:spacing w:after="173"/>
    </w:pPr>
    <w:rPr>
      <w:rFonts w:ascii="Times New Roman" w:eastAsiaTheme="minorEastAsia" w:hAnsi="Times New Roman"/>
      <w:sz w:val="24"/>
    </w:rPr>
  </w:style>
  <w:style w:type="paragraph" w:customStyle="1" w:styleId="popover">
    <w:name w:val="popover"/>
    <w:basedOn w:val="Normal"/>
    <w:rsid w:val="00CD2E54"/>
    <w:pPr>
      <w:pBdr>
        <w:top w:val="single" w:sz="6" w:space="1" w:color="CCCCCC"/>
        <w:left w:val="single" w:sz="6" w:space="1" w:color="CCCCCC"/>
        <w:bottom w:val="single" w:sz="6" w:space="1" w:color="CCCCCC"/>
        <w:right w:val="single" w:sz="6" w:space="1" w:color="CCCCCC"/>
      </w:pBdr>
      <w:shd w:val="clear" w:color="auto" w:fill="FFFFFF"/>
      <w:spacing w:after="173"/>
    </w:pPr>
    <w:rPr>
      <w:rFonts w:ascii="Noto Sans" w:eastAsiaTheme="minorEastAsia" w:hAnsi="Noto Sans" w:cs="Noto Sans"/>
      <w:vanish/>
      <w:sz w:val="24"/>
    </w:rPr>
  </w:style>
  <w:style w:type="paragraph" w:customStyle="1" w:styleId="popover-title">
    <w:name w:val="popover-title"/>
    <w:basedOn w:val="Normal"/>
    <w:rsid w:val="00CD2E54"/>
    <w:pPr>
      <w:pBdr>
        <w:bottom w:val="single" w:sz="6" w:space="6" w:color="EBEBEB"/>
      </w:pBdr>
      <w:shd w:val="clear" w:color="auto" w:fill="F7F7F7"/>
    </w:pPr>
    <w:rPr>
      <w:rFonts w:ascii="Times New Roman" w:eastAsiaTheme="minorEastAsia" w:hAnsi="Times New Roman"/>
      <w:sz w:val="24"/>
    </w:rPr>
  </w:style>
  <w:style w:type="paragraph" w:customStyle="1" w:styleId="popover-content">
    <w:name w:val="popover-content"/>
    <w:basedOn w:val="Normal"/>
    <w:rsid w:val="00CD2E54"/>
    <w:pPr>
      <w:spacing w:after="173"/>
    </w:pPr>
    <w:rPr>
      <w:rFonts w:ascii="Times New Roman" w:eastAsiaTheme="minorEastAsia" w:hAnsi="Times New Roman"/>
      <w:sz w:val="24"/>
    </w:rPr>
  </w:style>
  <w:style w:type="paragraph" w:customStyle="1" w:styleId="carousel-inner">
    <w:name w:val="carousel-inner"/>
    <w:basedOn w:val="Normal"/>
    <w:rsid w:val="00CD2E54"/>
    <w:pPr>
      <w:spacing w:after="173"/>
    </w:pPr>
    <w:rPr>
      <w:rFonts w:ascii="Times New Roman" w:eastAsiaTheme="minorEastAsia" w:hAnsi="Times New Roman"/>
      <w:sz w:val="24"/>
    </w:rPr>
  </w:style>
  <w:style w:type="paragraph" w:customStyle="1" w:styleId="carousel-control">
    <w:name w:val="carousel-control"/>
    <w:basedOn w:val="Normal"/>
    <w:rsid w:val="00CD2E54"/>
    <w:pPr>
      <w:spacing w:after="173"/>
      <w:jc w:val="center"/>
    </w:pPr>
    <w:rPr>
      <w:rFonts w:ascii="Times New Roman" w:eastAsiaTheme="minorEastAsia" w:hAnsi="Times New Roman"/>
      <w:color w:val="FFFFFF"/>
      <w:sz w:val="30"/>
      <w:szCs w:val="30"/>
    </w:rPr>
  </w:style>
  <w:style w:type="paragraph" w:customStyle="1" w:styleId="carousel-indicators">
    <w:name w:val="carousel-indicators"/>
    <w:basedOn w:val="Normal"/>
    <w:rsid w:val="00CD2E54"/>
    <w:pPr>
      <w:spacing w:after="173"/>
      <w:ind w:left="-3672"/>
      <w:jc w:val="center"/>
    </w:pPr>
    <w:rPr>
      <w:rFonts w:ascii="Times New Roman" w:eastAsiaTheme="minorEastAsia" w:hAnsi="Times New Roman"/>
      <w:sz w:val="24"/>
    </w:rPr>
  </w:style>
  <w:style w:type="paragraph" w:customStyle="1" w:styleId="carousel-caption">
    <w:name w:val="carousel-caption"/>
    <w:basedOn w:val="Normal"/>
    <w:rsid w:val="00CD2E54"/>
    <w:pPr>
      <w:spacing w:after="173"/>
      <w:jc w:val="center"/>
    </w:pPr>
    <w:rPr>
      <w:rFonts w:ascii="Times New Roman" w:eastAsiaTheme="minorEastAsia" w:hAnsi="Times New Roman"/>
      <w:color w:val="FFFFFF"/>
      <w:sz w:val="24"/>
    </w:rPr>
  </w:style>
  <w:style w:type="paragraph" w:customStyle="1" w:styleId="center-block">
    <w:name w:val="center-block"/>
    <w:basedOn w:val="Normal"/>
    <w:rsid w:val="00CD2E54"/>
    <w:pPr>
      <w:spacing w:after="173"/>
    </w:pPr>
    <w:rPr>
      <w:rFonts w:ascii="Times New Roman" w:eastAsiaTheme="minorEastAsia" w:hAnsi="Times New Roman"/>
      <w:sz w:val="24"/>
    </w:rPr>
  </w:style>
  <w:style w:type="paragraph" w:customStyle="1" w:styleId="text-hide">
    <w:name w:val="text-hide"/>
    <w:basedOn w:val="Normal"/>
    <w:rsid w:val="00CD2E54"/>
    <w:pPr>
      <w:spacing w:after="173"/>
    </w:pPr>
    <w:rPr>
      <w:rFonts w:ascii="Times New Roman" w:eastAsiaTheme="minorEastAsia" w:hAnsi="Times New Roman"/>
      <w:sz w:val="24"/>
    </w:rPr>
  </w:style>
  <w:style w:type="paragraph" w:customStyle="1" w:styleId="alert">
    <w:name w:val="alert"/>
    <w:basedOn w:val="Normal"/>
    <w:rsid w:val="00CD2E54"/>
    <w:pPr>
      <w:pBdr>
        <w:top w:val="single" w:sz="2" w:space="0" w:color="auto"/>
        <w:left w:val="single" w:sz="36" w:space="11" w:color="000000"/>
        <w:bottom w:val="single" w:sz="2" w:space="0" w:color="auto"/>
        <w:right w:val="single" w:sz="2" w:space="0" w:color="auto"/>
      </w:pBdr>
      <w:spacing w:after="345"/>
      <w:ind w:left="150"/>
    </w:pPr>
    <w:rPr>
      <w:rFonts w:ascii="Times New Roman" w:eastAsiaTheme="minorEastAsia" w:hAnsi="Times New Roman"/>
      <w:sz w:val="24"/>
    </w:rPr>
  </w:style>
  <w:style w:type="paragraph" w:customStyle="1" w:styleId="pagerlia">
    <w:name w:val="pager&gt;li&gt;a"/>
    <w:basedOn w:val="Normal"/>
    <w:rsid w:val="00CD2E54"/>
    <w:pPr>
      <w:spacing w:after="120"/>
    </w:pPr>
    <w:rPr>
      <w:rFonts w:ascii="Times New Roman" w:eastAsiaTheme="minorEastAsia" w:hAnsi="Times New Roman"/>
      <w:sz w:val="24"/>
    </w:rPr>
  </w:style>
  <w:style w:type="paragraph" w:customStyle="1" w:styleId="wb-inv">
    <w:name w:val="wb-inv"/>
    <w:basedOn w:val="Normal"/>
    <w:rsid w:val="00CD2E54"/>
    <w:rPr>
      <w:rFonts w:ascii="Times New Roman" w:eastAsiaTheme="minorEastAsia" w:hAnsi="Times New Roman"/>
      <w:sz w:val="24"/>
    </w:rPr>
  </w:style>
  <w:style w:type="paragraph" w:customStyle="1" w:styleId="wb-invisible">
    <w:name w:val="wb-invisible"/>
    <w:basedOn w:val="Normal"/>
    <w:rsid w:val="00CD2E54"/>
    <w:rPr>
      <w:rFonts w:ascii="Times New Roman" w:eastAsiaTheme="minorEastAsia" w:hAnsi="Times New Roman"/>
      <w:sz w:val="24"/>
    </w:rPr>
  </w:style>
  <w:style w:type="paragraph" w:customStyle="1" w:styleId="wb-show-onfocus">
    <w:name w:val="wb-show-onfocus"/>
    <w:basedOn w:val="Normal"/>
    <w:rsid w:val="00CD2E54"/>
    <w:rPr>
      <w:rFonts w:ascii="Times New Roman" w:eastAsiaTheme="minorEastAsia" w:hAnsi="Times New Roman"/>
      <w:sz w:val="24"/>
    </w:rPr>
  </w:style>
  <w:style w:type="paragraph" w:customStyle="1" w:styleId="wb-sl">
    <w:name w:val="wb-sl"/>
    <w:basedOn w:val="Normal"/>
    <w:rsid w:val="00CD2E54"/>
    <w:rPr>
      <w:rFonts w:ascii="Times New Roman" w:eastAsiaTheme="minorEastAsia" w:hAnsi="Times New Roman"/>
      <w:sz w:val="24"/>
    </w:rPr>
  </w:style>
  <w:style w:type="paragraph" w:customStyle="1" w:styleId="wb-slc">
    <w:name w:val="wb-slc"/>
    <w:basedOn w:val="Normal"/>
    <w:rsid w:val="00CD2E54"/>
    <w:pPr>
      <w:spacing w:after="173"/>
      <w:jc w:val="center"/>
    </w:pPr>
    <w:rPr>
      <w:rFonts w:ascii="Times New Roman" w:eastAsiaTheme="minorEastAsia" w:hAnsi="Times New Roman"/>
      <w:sz w:val="24"/>
    </w:rPr>
  </w:style>
  <w:style w:type="paragraph" w:customStyle="1" w:styleId="wb-elps">
    <w:name w:val="wb-elps"/>
    <w:basedOn w:val="Normal"/>
    <w:rsid w:val="00CD2E54"/>
    <w:pPr>
      <w:spacing w:after="173"/>
    </w:pPr>
    <w:rPr>
      <w:rFonts w:ascii="Times New Roman" w:eastAsiaTheme="minorEastAsia" w:hAnsi="Times New Roman"/>
      <w:sz w:val="24"/>
    </w:rPr>
  </w:style>
  <w:style w:type="paragraph" w:customStyle="1" w:styleId="fnt-nrml">
    <w:name w:val="fnt-nrml"/>
    <w:basedOn w:val="Normal"/>
    <w:rsid w:val="00CD2E54"/>
    <w:pPr>
      <w:spacing w:after="173"/>
    </w:pPr>
    <w:rPr>
      <w:rFonts w:ascii="Times New Roman" w:eastAsiaTheme="minorEastAsia" w:hAnsi="Times New Roman"/>
      <w:sz w:val="24"/>
    </w:rPr>
  </w:style>
  <w:style w:type="paragraph" w:customStyle="1" w:styleId="pstn-bttm-lg">
    <w:name w:val="pstn-bttm-lg"/>
    <w:basedOn w:val="Normal"/>
    <w:rsid w:val="00CD2E54"/>
    <w:rPr>
      <w:rFonts w:ascii="Times New Roman" w:eastAsiaTheme="minorEastAsia" w:hAnsi="Times New Roman"/>
      <w:sz w:val="24"/>
    </w:rPr>
  </w:style>
  <w:style w:type="paragraph" w:customStyle="1" w:styleId="pstn-bttm-md">
    <w:name w:val="pstn-bttm-md"/>
    <w:basedOn w:val="Normal"/>
    <w:rsid w:val="00CD2E54"/>
    <w:rPr>
      <w:rFonts w:ascii="Times New Roman" w:eastAsiaTheme="minorEastAsia" w:hAnsi="Times New Roman"/>
      <w:sz w:val="24"/>
    </w:rPr>
  </w:style>
  <w:style w:type="paragraph" w:customStyle="1" w:styleId="pstn-bttm-sm">
    <w:name w:val="pstn-bttm-sm"/>
    <w:basedOn w:val="Normal"/>
    <w:rsid w:val="00CD2E54"/>
    <w:rPr>
      <w:rFonts w:ascii="Times New Roman" w:eastAsiaTheme="minorEastAsia" w:hAnsi="Times New Roman"/>
      <w:sz w:val="24"/>
    </w:rPr>
  </w:style>
  <w:style w:type="paragraph" w:customStyle="1" w:styleId="pstn-bttm-xs">
    <w:name w:val="pstn-bttm-xs"/>
    <w:basedOn w:val="Normal"/>
    <w:rsid w:val="00CD2E54"/>
    <w:rPr>
      <w:rFonts w:ascii="Times New Roman" w:eastAsiaTheme="minorEastAsia" w:hAnsi="Times New Roman"/>
      <w:sz w:val="24"/>
    </w:rPr>
  </w:style>
  <w:style w:type="paragraph" w:customStyle="1" w:styleId="pstn-lft-lg">
    <w:name w:val="pstn-lft-lg"/>
    <w:basedOn w:val="Normal"/>
    <w:rsid w:val="00CD2E54"/>
    <w:rPr>
      <w:rFonts w:ascii="Times New Roman" w:eastAsiaTheme="minorEastAsia" w:hAnsi="Times New Roman"/>
      <w:sz w:val="24"/>
    </w:rPr>
  </w:style>
  <w:style w:type="paragraph" w:customStyle="1" w:styleId="pstn-lft-md">
    <w:name w:val="pstn-lft-md"/>
    <w:basedOn w:val="Normal"/>
    <w:rsid w:val="00CD2E54"/>
    <w:rPr>
      <w:rFonts w:ascii="Times New Roman" w:eastAsiaTheme="minorEastAsia" w:hAnsi="Times New Roman"/>
      <w:sz w:val="24"/>
    </w:rPr>
  </w:style>
  <w:style w:type="paragraph" w:customStyle="1" w:styleId="pstn-lft-sm">
    <w:name w:val="pstn-lft-sm"/>
    <w:basedOn w:val="Normal"/>
    <w:rsid w:val="00CD2E54"/>
    <w:rPr>
      <w:rFonts w:ascii="Times New Roman" w:eastAsiaTheme="minorEastAsia" w:hAnsi="Times New Roman"/>
      <w:sz w:val="24"/>
    </w:rPr>
  </w:style>
  <w:style w:type="paragraph" w:customStyle="1" w:styleId="pstn-lft-xs">
    <w:name w:val="pstn-lft-xs"/>
    <w:basedOn w:val="Normal"/>
    <w:rsid w:val="00CD2E54"/>
    <w:rPr>
      <w:rFonts w:ascii="Times New Roman" w:eastAsiaTheme="minorEastAsia" w:hAnsi="Times New Roman"/>
      <w:sz w:val="24"/>
    </w:rPr>
  </w:style>
  <w:style w:type="paragraph" w:customStyle="1" w:styleId="pstn-rght-lg">
    <w:name w:val="pstn-rght-lg"/>
    <w:basedOn w:val="Normal"/>
    <w:rsid w:val="00CD2E54"/>
    <w:rPr>
      <w:rFonts w:ascii="Times New Roman" w:eastAsiaTheme="minorEastAsia" w:hAnsi="Times New Roman"/>
      <w:sz w:val="24"/>
    </w:rPr>
  </w:style>
  <w:style w:type="paragraph" w:customStyle="1" w:styleId="pstn-rght-md">
    <w:name w:val="pstn-rght-md"/>
    <w:basedOn w:val="Normal"/>
    <w:rsid w:val="00CD2E54"/>
    <w:rPr>
      <w:rFonts w:ascii="Times New Roman" w:eastAsiaTheme="minorEastAsia" w:hAnsi="Times New Roman"/>
      <w:sz w:val="24"/>
    </w:rPr>
  </w:style>
  <w:style w:type="paragraph" w:customStyle="1" w:styleId="pstn-rght-sm">
    <w:name w:val="pstn-rght-sm"/>
    <w:basedOn w:val="Normal"/>
    <w:rsid w:val="00CD2E54"/>
    <w:rPr>
      <w:rFonts w:ascii="Times New Roman" w:eastAsiaTheme="minorEastAsia" w:hAnsi="Times New Roman"/>
      <w:sz w:val="24"/>
    </w:rPr>
  </w:style>
  <w:style w:type="paragraph" w:customStyle="1" w:styleId="pstn-rght-xs">
    <w:name w:val="pstn-rght-xs"/>
    <w:basedOn w:val="Normal"/>
    <w:rsid w:val="00CD2E54"/>
    <w:rPr>
      <w:rFonts w:ascii="Times New Roman" w:eastAsiaTheme="minorEastAsia" w:hAnsi="Times New Roman"/>
      <w:sz w:val="24"/>
    </w:rPr>
  </w:style>
  <w:style w:type="paragraph" w:customStyle="1" w:styleId="pstn-tp-lg">
    <w:name w:val="pstn-tp-lg"/>
    <w:basedOn w:val="Normal"/>
    <w:rsid w:val="00CD2E54"/>
    <w:rPr>
      <w:rFonts w:ascii="Times New Roman" w:eastAsiaTheme="minorEastAsia" w:hAnsi="Times New Roman"/>
      <w:sz w:val="24"/>
    </w:rPr>
  </w:style>
  <w:style w:type="paragraph" w:customStyle="1" w:styleId="pstn-tp-md">
    <w:name w:val="pstn-tp-md"/>
    <w:basedOn w:val="Normal"/>
    <w:rsid w:val="00CD2E54"/>
    <w:rPr>
      <w:rFonts w:ascii="Times New Roman" w:eastAsiaTheme="minorEastAsia" w:hAnsi="Times New Roman"/>
      <w:sz w:val="24"/>
    </w:rPr>
  </w:style>
  <w:style w:type="paragraph" w:customStyle="1" w:styleId="pstn-tp-sm">
    <w:name w:val="pstn-tp-sm"/>
    <w:basedOn w:val="Normal"/>
    <w:rsid w:val="00CD2E54"/>
    <w:rPr>
      <w:rFonts w:ascii="Times New Roman" w:eastAsiaTheme="minorEastAsia" w:hAnsi="Times New Roman"/>
      <w:sz w:val="24"/>
    </w:rPr>
  </w:style>
  <w:style w:type="paragraph" w:customStyle="1" w:styleId="pstn-tp-xs">
    <w:name w:val="pstn-tp-xs"/>
    <w:basedOn w:val="Normal"/>
    <w:rsid w:val="00CD2E54"/>
    <w:rPr>
      <w:rFonts w:ascii="Times New Roman" w:eastAsiaTheme="minorEastAsia" w:hAnsi="Times New Roman"/>
      <w:sz w:val="24"/>
    </w:rPr>
  </w:style>
  <w:style w:type="paragraph" w:customStyle="1" w:styleId="mrgn-lft-0">
    <w:name w:val="mrgn-lft-0"/>
    <w:basedOn w:val="Normal"/>
    <w:rsid w:val="00CD2E54"/>
    <w:pPr>
      <w:spacing w:after="173"/>
    </w:pPr>
    <w:rPr>
      <w:rFonts w:ascii="Times New Roman" w:eastAsiaTheme="minorEastAsia" w:hAnsi="Times New Roman"/>
      <w:sz w:val="24"/>
    </w:rPr>
  </w:style>
  <w:style w:type="paragraph" w:customStyle="1" w:styleId="mrgn-lft-sm">
    <w:name w:val="mrgn-lft-sm"/>
    <w:basedOn w:val="Normal"/>
    <w:rsid w:val="00CD2E54"/>
    <w:pPr>
      <w:spacing w:after="173"/>
      <w:ind w:left="75"/>
    </w:pPr>
    <w:rPr>
      <w:rFonts w:ascii="Times New Roman" w:eastAsiaTheme="minorEastAsia" w:hAnsi="Times New Roman"/>
      <w:sz w:val="24"/>
    </w:rPr>
  </w:style>
  <w:style w:type="paragraph" w:customStyle="1" w:styleId="mrgn-lft-md">
    <w:name w:val="mrgn-lft-md"/>
    <w:basedOn w:val="Normal"/>
    <w:rsid w:val="00CD2E54"/>
    <w:pPr>
      <w:spacing w:after="173"/>
      <w:ind w:left="225"/>
    </w:pPr>
    <w:rPr>
      <w:rFonts w:ascii="Times New Roman" w:eastAsiaTheme="minorEastAsia" w:hAnsi="Times New Roman"/>
      <w:sz w:val="24"/>
    </w:rPr>
  </w:style>
  <w:style w:type="paragraph" w:customStyle="1" w:styleId="mrgn-lft-lg">
    <w:name w:val="mrgn-lft-lg"/>
    <w:basedOn w:val="Normal"/>
    <w:rsid w:val="00CD2E54"/>
    <w:pPr>
      <w:spacing w:after="173"/>
      <w:ind w:left="450"/>
    </w:pPr>
    <w:rPr>
      <w:rFonts w:ascii="Times New Roman" w:eastAsiaTheme="minorEastAsia" w:hAnsi="Times New Roman"/>
      <w:sz w:val="24"/>
    </w:rPr>
  </w:style>
  <w:style w:type="paragraph" w:customStyle="1" w:styleId="mrgn-lft-xl">
    <w:name w:val="mrgn-lft-xl"/>
    <w:basedOn w:val="Normal"/>
    <w:rsid w:val="00CD2E54"/>
    <w:pPr>
      <w:spacing w:after="173"/>
      <w:ind w:left="750"/>
    </w:pPr>
    <w:rPr>
      <w:rFonts w:ascii="Times New Roman" w:eastAsiaTheme="minorEastAsia" w:hAnsi="Times New Roman"/>
      <w:sz w:val="24"/>
    </w:rPr>
  </w:style>
  <w:style w:type="paragraph" w:customStyle="1" w:styleId="mrgn-bttm-0">
    <w:name w:val="mrgn-bttm-0"/>
    <w:basedOn w:val="Normal"/>
    <w:rsid w:val="00CD2E54"/>
    <w:rPr>
      <w:rFonts w:ascii="Times New Roman" w:eastAsiaTheme="minorEastAsia" w:hAnsi="Times New Roman"/>
      <w:sz w:val="24"/>
    </w:rPr>
  </w:style>
  <w:style w:type="paragraph" w:customStyle="1" w:styleId="mrgn-bttm-sm">
    <w:name w:val="mrgn-bttm-sm"/>
    <w:basedOn w:val="Normal"/>
    <w:rsid w:val="00CD2E54"/>
    <w:pPr>
      <w:spacing w:after="75"/>
    </w:pPr>
    <w:rPr>
      <w:rFonts w:ascii="Times New Roman" w:eastAsiaTheme="minorEastAsia" w:hAnsi="Times New Roman"/>
      <w:sz w:val="24"/>
    </w:rPr>
  </w:style>
  <w:style w:type="paragraph" w:customStyle="1" w:styleId="mrgn-bttm-md">
    <w:name w:val="mrgn-bttm-md"/>
    <w:basedOn w:val="Normal"/>
    <w:rsid w:val="00CD2E54"/>
    <w:pPr>
      <w:spacing w:after="225"/>
    </w:pPr>
    <w:rPr>
      <w:rFonts w:ascii="Times New Roman" w:eastAsiaTheme="minorEastAsia" w:hAnsi="Times New Roman"/>
      <w:sz w:val="24"/>
    </w:rPr>
  </w:style>
  <w:style w:type="paragraph" w:customStyle="1" w:styleId="mrgn-bttm-lg">
    <w:name w:val="mrgn-bttm-lg"/>
    <w:basedOn w:val="Normal"/>
    <w:rsid w:val="00CD2E54"/>
    <w:pPr>
      <w:spacing w:after="450"/>
    </w:pPr>
    <w:rPr>
      <w:rFonts w:ascii="Times New Roman" w:eastAsiaTheme="minorEastAsia" w:hAnsi="Times New Roman"/>
      <w:sz w:val="24"/>
    </w:rPr>
  </w:style>
  <w:style w:type="paragraph" w:customStyle="1" w:styleId="mrgn-bttm-xl">
    <w:name w:val="mrgn-bttm-xl"/>
    <w:basedOn w:val="Normal"/>
    <w:rsid w:val="00CD2E54"/>
    <w:pPr>
      <w:spacing w:after="750"/>
    </w:pPr>
    <w:rPr>
      <w:rFonts w:ascii="Times New Roman" w:eastAsiaTheme="minorEastAsia" w:hAnsi="Times New Roman"/>
      <w:sz w:val="24"/>
    </w:rPr>
  </w:style>
  <w:style w:type="paragraph" w:customStyle="1" w:styleId="mrgn-tp-0">
    <w:name w:val="mrgn-tp-0"/>
    <w:basedOn w:val="Normal"/>
    <w:rsid w:val="00CD2E54"/>
    <w:pPr>
      <w:spacing w:after="173"/>
    </w:pPr>
    <w:rPr>
      <w:rFonts w:ascii="Times New Roman" w:eastAsiaTheme="minorEastAsia" w:hAnsi="Times New Roman"/>
      <w:sz w:val="24"/>
    </w:rPr>
  </w:style>
  <w:style w:type="paragraph" w:customStyle="1" w:styleId="mrgn-tp-sm">
    <w:name w:val="mrgn-tp-sm"/>
    <w:basedOn w:val="Normal"/>
    <w:rsid w:val="00CD2E54"/>
    <w:pPr>
      <w:spacing w:before="75" w:after="173"/>
    </w:pPr>
    <w:rPr>
      <w:rFonts w:ascii="Times New Roman" w:eastAsiaTheme="minorEastAsia" w:hAnsi="Times New Roman"/>
      <w:sz w:val="24"/>
    </w:rPr>
  </w:style>
  <w:style w:type="paragraph" w:customStyle="1" w:styleId="mrgn-tp-md">
    <w:name w:val="mrgn-tp-md"/>
    <w:basedOn w:val="Normal"/>
    <w:rsid w:val="00CD2E54"/>
    <w:pPr>
      <w:spacing w:before="225" w:after="173"/>
    </w:pPr>
    <w:rPr>
      <w:rFonts w:ascii="Times New Roman" w:eastAsiaTheme="minorEastAsia" w:hAnsi="Times New Roman"/>
      <w:sz w:val="24"/>
    </w:rPr>
  </w:style>
  <w:style w:type="paragraph" w:customStyle="1" w:styleId="mrgn-tp-lg">
    <w:name w:val="mrgn-tp-lg"/>
    <w:basedOn w:val="Normal"/>
    <w:rsid w:val="00CD2E54"/>
    <w:pPr>
      <w:spacing w:before="450" w:after="173"/>
    </w:pPr>
    <w:rPr>
      <w:rFonts w:ascii="Times New Roman" w:eastAsiaTheme="minorEastAsia" w:hAnsi="Times New Roman"/>
      <w:sz w:val="24"/>
    </w:rPr>
  </w:style>
  <w:style w:type="paragraph" w:customStyle="1" w:styleId="mrgn-tp-xl">
    <w:name w:val="mrgn-tp-xl"/>
    <w:basedOn w:val="Normal"/>
    <w:rsid w:val="00CD2E54"/>
    <w:pPr>
      <w:spacing w:before="750" w:after="173"/>
    </w:pPr>
    <w:rPr>
      <w:rFonts w:ascii="Times New Roman" w:eastAsiaTheme="minorEastAsia" w:hAnsi="Times New Roman"/>
      <w:sz w:val="24"/>
    </w:rPr>
  </w:style>
  <w:style w:type="paragraph" w:customStyle="1" w:styleId="mrgn-rght-0">
    <w:name w:val="mrgn-rght-0"/>
    <w:basedOn w:val="Normal"/>
    <w:rsid w:val="00CD2E54"/>
    <w:pPr>
      <w:spacing w:after="173"/>
    </w:pPr>
    <w:rPr>
      <w:rFonts w:ascii="Times New Roman" w:eastAsiaTheme="minorEastAsia" w:hAnsi="Times New Roman"/>
      <w:sz w:val="24"/>
    </w:rPr>
  </w:style>
  <w:style w:type="paragraph" w:customStyle="1" w:styleId="mrgn-rght-sm">
    <w:name w:val="mrgn-rght-sm"/>
    <w:basedOn w:val="Normal"/>
    <w:rsid w:val="00CD2E54"/>
    <w:pPr>
      <w:spacing w:after="173"/>
      <w:ind w:right="75"/>
    </w:pPr>
    <w:rPr>
      <w:rFonts w:ascii="Times New Roman" w:eastAsiaTheme="minorEastAsia" w:hAnsi="Times New Roman"/>
      <w:sz w:val="24"/>
    </w:rPr>
  </w:style>
  <w:style w:type="paragraph" w:customStyle="1" w:styleId="mrgn-rght-md">
    <w:name w:val="mrgn-rght-md"/>
    <w:basedOn w:val="Normal"/>
    <w:rsid w:val="00CD2E54"/>
    <w:pPr>
      <w:spacing w:after="173"/>
      <w:ind w:right="225"/>
    </w:pPr>
    <w:rPr>
      <w:rFonts w:ascii="Times New Roman" w:eastAsiaTheme="minorEastAsia" w:hAnsi="Times New Roman"/>
      <w:sz w:val="24"/>
    </w:rPr>
  </w:style>
  <w:style w:type="paragraph" w:customStyle="1" w:styleId="mrgn-rght-lg">
    <w:name w:val="mrgn-rght-lg"/>
    <w:basedOn w:val="Normal"/>
    <w:rsid w:val="00CD2E54"/>
    <w:pPr>
      <w:spacing w:after="173"/>
      <w:ind w:right="450"/>
    </w:pPr>
    <w:rPr>
      <w:rFonts w:ascii="Times New Roman" w:eastAsiaTheme="minorEastAsia" w:hAnsi="Times New Roman"/>
      <w:sz w:val="24"/>
    </w:rPr>
  </w:style>
  <w:style w:type="paragraph" w:customStyle="1" w:styleId="mrgn-rght-xl">
    <w:name w:val="mrgn-rght-xl"/>
    <w:basedOn w:val="Normal"/>
    <w:rsid w:val="00CD2E54"/>
    <w:pPr>
      <w:spacing w:after="173"/>
      <w:ind w:right="750"/>
    </w:pPr>
    <w:rPr>
      <w:rFonts w:ascii="Times New Roman" w:eastAsiaTheme="minorEastAsia" w:hAnsi="Times New Roman"/>
      <w:sz w:val="24"/>
    </w:rPr>
  </w:style>
  <w:style w:type="paragraph" w:customStyle="1" w:styleId="brdr-bttm">
    <w:name w:val="brdr-bttm"/>
    <w:basedOn w:val="Normal"/>
    <w:rsid w:val="00CD2E54"/>
    <w:pPr>
      <w:pBdr>
        <w:top w:val="single" w:sz="2" w:space="0" w:color="CCCCCC"/>
        <w:left w:val="single" w:sz="2" w:space="0" w:color="CCCCCC"/>
        <w:bottom w:val="single" w:sz="6" w:space="0" w:color="CCCCCC"/>
        <w:right w:val="single" w:sz="2" w:space="0" w:color="CCCCCC"/>
      </w:pBdr>
      <w:spacing w:after="173"/>
    </w:pPr>
    <w:rPr>
      <w:rFonts w:ascii="Times New Roman" w:eastAsiaTheme="minorEastAsia" w:hAnsi="Times New Roman"/>
      <w:sz w:val="24"/>
    </w:rPr>
  </w:style>
  <w:style w:type="paragraph" w:customStyle="1" w:styleId="brdr-lft">
    <w:name w:val="brdr-lft"/>
    <w:basedOn w:val="Normal"/>
    <w:rsid w:val="00CD2E54"/>
    <w:pPr>
      <w:pBdr>
        <w:top w:val="single" w:sz="2" w:space="0" w:color="CCCCCC"/>
        <w:left w:val="single" w:sz="6" w:space="0" w:color="CCCCCC"/>
        <w:bottom w:val="single" w:sz="2" w:space="0" w:color="CCCCCC"/>
        <w:right w:val="single" w:sz="2" w:space="0" w:color="CCCCCC"/>
      </w:pBdr>
      <w:spacing w:after="173"/>
    </w:pPr>
    <w:rPr>
      <w:rFonts w:ascii="Times New Roman" w:eastAsiaTheme="minorEastAsia" w:hAnsi="Times New Roman"/>
      <w:sz w:val="24"/>
    </w:rPr>
  </w:style>
  <w:style w:type="paragraph" w:customStyle="1" w:styleId="brdr-rght">
    <w:name w:val="brdr-rght"/>
    <w:basedOn w:val="Normal"/>
    <w:rsid w:val="00CD2E54"/>
    <w:pPr>
      <w:pBdr>
        <w:top w:val="single" w:sz="2" w:space="0" w:color="CCCCCC"/>
        <w:left w:val="single" w:sz="2" w:space="0" w:color="CCCCCC"/>
        <w:bottom w:val="single" w:sz="2" w:space="0" w:color="CCCCCC"/>
        <w:right w:val="single" w:sz="6" w:space="0" w:color="CCCCCC"/>
      </w:pBdr>
      <w:spacing w:after="173"/>
    </w:pPr>
    <w:rPr>
      <w:rFonts w:ascii="Times New Roman" w:eastAsiaTheme="minorEastAsia" w:hAnsi="Times New Roman"/>
      <w:sz w:val="24"/>
    </w:rPr>
  </w:style>
  <w:style w:type="paragraph" w:customStyle="1" w:styleId="brdr-tp">
    <w:name w:val="brdr-tp"/>
    <w:basedOn w:val="Normal"/>
    <w:rsid w:val="00CD2E54"/>
    <w:pPr>
      <w:pBdr>
        <w:top w:val="single" w:sz="6" w:space="0" w:color="CCCCCC"/>
        <w:left w:val="single" w:sz="2" w:space="0" w:color="CCCCCC"/>
        <w:bottom w:val="single" w:sz="2" w:space="0" w:color="CCCCCC"/>
        <w:right w:val="single" w:sz="2" w:space="0" w:color="CCCCCC"/>
      </w:pBdr>
      <w:spacing w:after="173"/>
    </w:pPr>
    <w:rPr>
      <w:rFonts w:ascii="Times New Roman" w:eastAsiaTheme="minorEastAsia" w:hAnsi="Times New Roman"/>
      <w:sz w:val="24"/>
    </w:rPr>
  </w:style>
  <w:style w:type="paragraph" w:customStyle="1" w:styleId="full-width">
    <w:name w:val="full-width"/>
    <w:basedOn w:val="Normal"/>
    <w:rsid w:val="00CD2E54"/>
    <w:pPr>
      <w:spacing w:after="173"/>
    </w:pPr>
    <w:rPr>
      <w:rFonts w:ascii="Times New Roman" w:eastAsiaTheme="minorEastAsia" w:hAnsi="Times New Roman"/>
      <w:sz w:val="24"/>
    </w:rPr>
  </w:style>
  <w:style w:type="paragraph" w:customStyle="1" w:styleId="lst-lwr-alph">
    <w:name w:val="lst-lwr-alph"/>
    <w:basedOn w:val="Normal"/>
    <w:rsid w:val="00CD2E54"/>
    <w:pPr>
      <w:spacing w:after="173"/>
    </w:pPr>
    <w:rPr>
      <w:rFonts w:ascii="Times New Roman" w:eastAsiaTheme="minorEastAsia" w:hAnsi="Times New Roman"/>
      <w:sz w:val="24"/>
    </w:rPr>
  </w:style>
  <w:style w:type="paragraph" w:customStyle="1" w:styleId="lst-upr-alph">
    <w:name w:val="lst-upr-alph"/>
    <w:basedOn w:val="Normal"/>
    <w:rsid w:val="00CD2E54"/>
    <w:pPr>
      <w:spacing w:after="173"/>
    </w:pPr>
    <w:rPr>
      <w:rFonts w:ascii="Times New Roman" w:eastAsiaTheme="minorEastAsia" w:hAnsi="Times New Roman"/>
      <w:sz w:val="24"/>
    </w:rPr>
  </w:style>
  <w:style w:type="paragraph" w:customStyle="1" w:styleId="lst-lwr-rmn">
    <w:name w:val="lst-lwr-rmn"/>
    <w:basedOn w:val="Normal"/>
    <w:rsid w:val="00CD2E54"/>
    <w:pPr>
      <w:spacing w:after="173"/>
    </w:pPr>
    <w:rPr>
      <w:rFonts w:ascii="Times New Roman" w:eastAsiaTheme="minorEastAsia" w:hAnsi="Times New Roman"/>
      <w:sz w:val="24"/>
    </w:rPr>
  </w:style>
  <w:style w:type="paragraph" w:customStyle="1" w:styleId="lst-upr-rmn">
    <w:name w:val="lst-upr-rmn"/>
    <w:basedOn w:val="Normal"/>
    <w:rsid w:val="00CD2E54"/>
    <w:pPr>
      <w:spacing w:after="173"/>
    </w:pPr>
    <w:rPr>
      <w:rFonts w:ascii="Times New Roman" w:eastAsiaTheme="minorEastAsia" w:hAnsi="Times New Roman"/>
      <w:sz w:val="24"/>
    </w:rPr>
  </w:style>
  <w:style w:type="paragraph" w:customStyle="1" w:styleId="lst-num">
    <w:name w:val="lst-num"/>
    <w:basedOn w:val="Normal"/>
    <w:rsid w:val="00CD2E54"/>
    <w:pPr>
      <w:spacing w:after="173"/>
    </w:pPr>
    <w:rPr>
      <w:rFonts w:ascii="Times New Roman" w:eastAsiaTheme="minorEastAsia" w:hAnsi="Times New Roman"/>
      <w:sz w:val="24"/>
    </w:rPr>
  </w:style>
  <w:style w:type="paragraph" w:customStyle="1" w:styleId="lst-spcdli">
    <w:name w:val="lst-spcd&gt;li"/>
    <w:basedOn w:val="Normal"/>
    <w:rsid w:val="00CD2E54"/>
    <w:pPr>
      <w:spacing w:after="150"/>
    </w:pPr>
    <w:rPr>
      <w:rFonts w:ascii="Times New Roman" w:eastAsiaTheme="minorEastAsia" w:hAnsi="Times New Roman"/>
      <w:sz w:val="24"/>
    </w:rPr>
  </w:style>
  <w:style w:type="paragraph" w:customStyle="1" w:styleId="bg-norepeat">
    <w:name w:val="bg-norepeat"/>
    <w:basedOn w:val="Normal"/>
    <w:rsid w:val="00CD2E54"/>
    <w:pPr>
      <w:spacing w:after="173"/>
    </w:pPr>
    <w:rPr>
      <w:rFonts w:ascii="Times New Roman" w:eastAsiaTheme="minorEastAsia" w:hAnsi="Times New Roman"/>
      <w:sz w:val="24"/>
    </w:rPr>
  </w:style>
  <w:style w:type="paragraph" w:customStyle="1" w:styleId="bg-darker">
    <w:name w:val="bg-darker"/>
    <w:basedOn w:val="Normal"/>
    <w:rsid w:val="00CD2E54"/>
    <w:pPr>
      <w:shd w:val="clear" w:color="auto" w:fill="000000"/>
      <w:spacing w:after="173"/>
    </w:pPr>
    <w:rPr>
      <w:rFonts w:ascii="Times New Roman" w:eastAsiaTheme="minorEastAsia" w:hAnsi="Times New Roman"/>
      <w:sz w:val="24"/>
    </w:rPr>
  </w:style>
  <w:style w:type="paragraph" w:customStyle="1" w:styleId="wb-calevt-cal">
    <w:name w:val="wb-calevt-cal"/>
    <w:basedOn w:val="Normal"/>
    <w:rsid w:val="00CD2E54"/>
    <w:pPr>
      <w:spacing w:after="173"/>
    </w:pPr>
    <w:rPr>
      <w:rFonts w:ascii="Times New Roman" w:eastAsiaTheme="minorEastAsia" w:hAnsi="Times New Roman"/>
      <w:sz w:val="24"/>
    </w:rPr>
  </w:style>
  <w:style w:type="paragraph" w:customStyle="1" w:styleId="wb-clndr">
    <w:name w:val="wb-clndr"/>
    <w:basedOn w:val="Normal"/>
    <w:rsid w:val="00CD2E54"/>
    <w:pPr>
      <w:shd w:val="clear" w:color="auto" w:fill="FFFFFF"/>
      <w:spacing w:after="173"/>
    </w:pPr>
    <w:rPr>
      <w:rFonts w:ascii="Times New Roman" w:eastAsiaTheme="minorEastAsia" w:hAnsi="Times New Roman"/>
      <w:sz w:val="24"/>
    </w:rPr>
  </w:style>
  <w:style w:type="paragraph" w:customStyle="1" w:styleId="wb-dismissable-container">
    <w:name w:val="wb-dismissable-container"/>
    <w:basedOn w:val="Normal"/>
    <w:rsid w:val="00CD2E54"/>
    <w:pPr>
      <w:shd w:val="clear" w:color="auto" w:fill="F9F9F9"/>
      <w:spacing w:before="150" w:after="150"/>
    </w:pPr>
    <w:rPr>
      <w:rFonts w:ascii="Times New Roman" w:eastAsiaTheme="minorEastAsia" w:hAnsi="Times New Roman"/>
      <w:sz w:val="24"/>
    </w:rPr>
  </w:style>
  <w:style w:type="paragraph" w:customStyle="1" w:styleId="wb-dismissable-wrapper">
    <w:name w:val="wb-dismissable-wrapper"/>
    <w:basedOn w:val="Normal"/>
    <w:rsid w:val="00CD2E54"/>
    <w:pPr>
      <w:spacing w:after="173"/>
    </w:pPr>
    <w:rPr>
      <w:rFonts w:ascii="Times New Roman" w:eastAsiaTheme="minorEastAsia" w:hAnsi="Times New Roman"/>
      <w:sz w:val="24"/>
    </w:rPr>
  </w:style>
  <w:style w:type="paragraph" w:customStyle="1" w:styleId="fn-lnk">
    <w:name w:val="fn-lnk"/>
    <w:basedOn w:val="Normal"/>
    <w:rsid w:val="00CD2E54"/>
    <w:pPr>
      <w:pBdr>
        <w:top w:val="single" w:sz="6" w:space="1" w:color="CCCCCC"/>
        <w:left w:val="single" w:sz="6" w:space="8" w:color="CCCCCC"/>
        <w:bottom w:val="single" w:sz="6" w:space="2" w:color="CCCCCC"/>
        <w:right w:val="single" w:sz="6" w:space="8" w:color="CCCCCC"/>
      </w:pBdr>
      <w:shd w:val="clear" w:color="auto" w:fill="EEEEEE"/>
      <w:spacing w:after="173"/>
      <w:ind w:left="75"/>
    </w:pPr>
    <w:rPr>
      <w:rFonts w:ascii="Times New Roman" w:eastAsiaTheme="minorEastAsia" w:hAnsi="Times New Roman"/>
      <w:sz w:val="24"/>
    </w:rPr>
  </w:style>
  <w:style w:type="paragraph" w:customStyle="1" w:styleId="wb-fnote">
    <w:name w:val="wb-fnote"/>
    <w:basedOn w:val="Normal"/>
    <w:rsid w:val="00CD2E54"/>
    <w:pPr>
      <w:pBdr>
        <w:top w:val="single" w:sz="6" w:space="0" w:color="CCCCCC"/>
        <w:left w:val="single" w:sz="2" w:space="0" w:color="CCCCCC"/>
        <w:bottom w:val="single" w:sz="6" w:space="0" w:color="CCCCCC"/>
        <w:right w:val="single" w:sz="2" w:space="0" w:color="CCCCCC"/>
      </w:pBdr>
      <w:spacing w:before="480"/>
    </w:pPr>
    <w:rPr>
      <w:rFonts w:ascii="Times New Roman" w:eastAsiaTheme="minorEastAsia" w:hAnsi="Times New Roman"/>
      <w:sz w:val="24"/>
    </w:rPr>
  </w:style>
  <w:style w:type="paragraph" w:customStyle="1" w:styleId="css-implicite-input">
    <w:name w:val="css-implicite-input"/>
    <w:basedOn w:val="Normal"/>
    <w:rsid w:val="00CD2E54"/>
    <w:pPr>
      <w:spacing w:before="75" w:after="173"/>
    </w:pPr>
    <w:rPr>
      <w:rFonts w:ascii="Times New Roman" w:eastAsiaTheme="minorEastAsia" w:hAnsi="Times New Roman"/>
      <w:sz w:val="24"/>
    </w:rPr>
  </w:style>
  <w:style w:type="paragraph" w:customStyle="1" w:styleId="mfp-bg">
    <w:name w:val="mfp-bg"/>
    <w:basedOn w:val="Normal"/>
    <w:rsid w:val="00CD2E54"/>
    <w:pPr>
      <w:shd w:val="clear" w:color="auto" w:fill="0B0B0B"/>
      <w:spacing w:after="173"/>
    </w:pPr>
    <w:rPr>
      <w:rFonts w:ascii="Times New Roman" w:eastAsiaTheme="minorEastAsia" w:hAnsi="Times New Roman"/>
      <w:sz w:val="24"/>
    </w:rPr>
  </w:style>
  <w:style w:type="paragraph" w:customStyle="1" w:styleId="mfp-wrap">
    <w:name w:val="mfp-wrap"/>
    <w:basedOn w:val="Normal"/>
    <w:rsid w:val="00CD2E54"/>
    <w:pPr>
      <w:spacing w:after="173"/>
    </w:pPr>
    <w:rPr>
      <w:rFonts w:ascii="Times New Roman" w:eastAsiaTheme="minorEastAsia" w:hAnsi="Times New Roman"/>
      <w:sz w:val="24"/>
    </w:rPr>
  </w:style>
  <w:style w:type="paragraph" w:customStyle="1" w:styleId="mfp-container">
    <w:name w:val="mfp-container"/>
    <w:basedOn w:val="Normal"/>
    <w:rsid w:val="00CD2E54"/>
    <w:pPr>
      <w:spacing w:after="173"/>
      <w:jc w:val="center"/>
    </w:pPr>
    <w:rPr>
      <w:rFonts w:ascii="Times New Roman" w:eastAsiaTheme="minorEastAsia" w:hAnsi="Times New Roman"/>
      <w:sz w:val="24"/>
    </w:rPr>
  </w:style>
  <w:style w:type="paragraph" w:customStyle="1" w:styleId="mfp-content">
    <w:name w:val="mfp-content"/>
    <w:basedOn w:val="Normal"/>
    <w:rsid w:val="00CD2E54"/>
    <w:pPr>
      <w:textAlignment w:val="center"/>
    </w:pPr>
    <w:rPr>
      <w:rFonts w:ascii="Times New Roman" w:eastAsiaTheme="minorEastAsia" w:hAnsi="Times New Roman"/>
      <w:sz w:val="24"/>
    </w:rPr>
  </w:style>
  <w:style w:type="paragraph" w:customStyle="1" w:styleId="mfp-preloader">
    <w:name w:val="mfp-preloader"/>
    <w:basedOn w:val="Normal"/>
    <w:rsid w:val="00CD2E54"/>
    <w:pPr>
      <w:spacing w:after="173"/>
      <w:jc w:val="center"/>
    </w:pPr>
    <w:rPr>
      <w:rFonts w:ascii="Times New Roman" w:eastAsiaTheme="minorEastAsia" w:hAnsi="Times New Roman"/>
      <w:color w:val="CCCCCC"/>
      <w:sz w:val="24"/>
    </w:rPr>
  </w:style>
  <w:style w:type="paragraph" w:customStyle="1" w:styleId="mfp-close">
    <w:name w:val="mfp-close"/>
    <w:basedOn w:val="Normal"/>
    <w:rsid w:val="00CD2E54"/>
    <w:pPr>
      <w:spacing w:after="173" w:line="660" w:lineRule="atLeast"/>
      <w:jc w:val="center"/>
    </w:pPr>
    <w:rPr>
      <w:rFonts w:ascii="Arial" w:eastAsiaTheme="minorEastAsia" w:hAnsi="Arial" w:cs="Arial"/>
      <w:b/>
      <w:bCs/>
      <w:color w:val="FFFFFF"/>
      <w:sz w:val="42"/>
      <w:szCs w:val="42"/>
    </w:rPr>
  </w:style>
  <w:style w:type="paragraph" w:customStyle="1" w:styleId="mfp-counter">
    <w:name w:val="mfp-counter"/>
    <w:basedOn w:val="Normal"/>
    <w:rsid w:val="00CD2E54"/>
    <w:pPr>
      <w:spacing w:after="173" w:line="270" w:lineRule="atLeast"/>
    </w:pPr>
    <w:rPr>
      <w:rFonts w:ascii="Times New Roman" w:eastAsiaTheme="minorEastAsia" w:hAnsi="Times New Roman"/>
      <w:color w:val="CCCCCC"/>
      <w:sz w:val="18"/>
      <w:szCs w:val="18"/>
    </w:rPr>
  </w:style>
  <w:style w:type="paragraph" w:customStyle="1" w:styleId="mfp-arrow">
    <w:name w:val="mfp-arrow"/>
    <w:basedOn w:val="Normal"/>
    <w:rsid w:val="00CD2E54"/>
    <w:rPr>
      <w:rFonts w:ascii="Times New Roman" w:eastAsiaTheme="minorEastAsia" w:hAnsi="Times New Roman"/>
      <w:sz w:val="24"/>
    </w:rPr>
  </w:style>
  <w:style w:type="paragraph" w:customStyle="1" w:styleId="mfp-iframe-holder">
    <w:name w:val="mfp-iframe-holder"/>
    <w:basedOn w:val="Normal"/>
    <w:rsid w:val="00CD2E54"/>
    <w:pPr>
      <w:spacing w:after="173"/>
    </w:pPr>
    <w:rPr>
      <w:rFonts w:ascii="Times New Roman" w:eastAsiaTheme="minorEastAsia" w:hAnsi="Times New Roman"/>
      <w:sz w:val="24"/>
    </w:rPr>
  </w:style>
  <w:style w:type="paragraph" w:customStyle="1" w:styleId="mfp-iframe-scaler">
    <w:name w:val="mfp-iframe-scaler"/>
    <w:basedOn w:val="Normal"/>
    <w:rsid w:val="00CD2E54"/>
    <w:pPr>
      <w:spacing w:after="173"/>
    </w:pPr>
    <w:rPr>
      <w:rFonts w:ascii="Times New Roman" w:eastAsiaTheme="minorEastAsia" w:hAnsi="Times New Roman"/>
      <w:sz w:val="24"/>
    </w:rPr>
  </w:style>
  <w:style w:type="paragraph" w:customStyle="1" w:styleId="mfp-figure">
    <w:name w:val="mfp-figure"/>
    <w:basedOn w:val="Normal"/>
    <w:rsid w:val="00CD2E54"/>
    <w:pPr>
      <w:spacing w:after="173" w:line="0" w:lineRule="auto"/>
    </w:pPr>
    <w:rPr>
      <w:rFonts w:ascii="Times New Roman" w:eastAsiaTheme="minorEastAsia" w:hAnsi="Times New Roman"/>
      <w:sz w:val="24"/>
    </w:rPr>
  </w:style>
  <w:style w:type="paragraph" w:customStyle="1" w:styleId="mfp-bottom-bar">
    <w:name w:val="mfp-bottom-bar"/>
    <w:basedOn w:val="Normal"/>
    <w:rsid w:val="00CD2E54"/>
    <w:pPr>
      <w:spacing w:after="173"/>
    </w:pPr>
    <w:rPr>
      <w:rFonts w:ascii="Times New Roman" w:eastAsiaTheme="minorEastAsia" w:hAnsi="Times New Roman"/>
      <w:sz w:val="24"/>
    </w:rPr>
  </w:style>
  <w:style w:type="paragraph" w:customStyle="1" w:styleId="mfp-title">
    <w:name w:val="mfp-title"/>
    <w:basedOn w:val="Normal"/>
    <w:rsid w:val="00CD2E54"/>
    <w:pPr>
      <w:spacing w:after="173" w:line="270" w:lineRule="atLeast"/>
    </w:pPr>
    <w:rPr>
      <w:rFonts w:ascii="Times New Roman" w:eastAsiaTheme="minorEastAsia" w:hAnsi="Times New Roman"/>
      <w:color w:val="F3F3F3"/>
      <w:sz w:val="24"/>
    </w:rPr>
  </w:style>
  <w:style w:type="paragraph" w:customStyle="1" w:styleId="expicon">
    <w:name w:val="expicon"/>
    <w:basedOn w:val="Normal"/>
    <w:rsid w:val="00CD2E54"/>
    <w:pPr>
      <w:ind w:left="168" w:right="-84"/>
    </w:pPr>
    <w:rPr>
      <w:rFonts w:ascii="Times New Roman" w:eastAsiaTheme="minorEastAsia" w:hAnsi="Times New Roman"/>
      <w:sz w:val="17"/>
      <w:szCs w:val="17"/>
    </w:rPr>
  </w:style>
  <w:style w:type="paragraph" w:customStyle="1" w:styleId="wb-mm-cc">
    <w:name w:val="wb-mm-cc"/>
    <w:basedOn w:val="Normal"/>
    <w:rsid w:val="00CD2E54"/>
    <w:pPr>
      <w:shd w:val="clear" w:color="auto" w:fill="000000"/>
      <w:spacing w:after="173"/>
      <w:jc w:val="center"/>
    </w:pPr>
    <w:rPr>
      <w:rFonts w:ascii="Times New Roman" w:eastAsiaTheme="minorEastAsia" w:hAnsi="Times New Roman"/>
      <w:color w:val="FFFFFF"/>
      <w:sz w:val="24"/>
    </w:rPr>
  </w:style>
  <w:style w:type="paragraph" w:customStyle="1" w:styleId="wb-mltmd">
    <w:name w:val="wb-mltmd"/>
    <w:basedOn w:val="Normal"/>
    <w:rsid w:val="00CD2E54"/>
    <w:pPr>
      <w:spacing w:before="150" w:after="150"/>
    </w:pPr>
    <w:rPr>
      <w:rFonts w:ascii="Times New Roman" w:eastAsiaTheme="minorEastAsia" w:hAnsi="Times New Roman"/>
      <w:sz w:val="24"/>
    </w:rPr>
  </w:style>
  <w:style w:type="paragraph" w:customStyle="1" w:styleId="wb-mm-ctrls">
    <w:name w:val="wb-mm-ctrls"/>
    <w:basedOn w:val="Normal"/>
    <w:rsid w:val="00CD2E54"/>
    <w:pPr>
      <w:shd w:val="clear" w:color="auto" w:fill="3E3E3E"/>
      <w:spacing w:after="173"/>
    </w:pPr>
    <w:rPr>
      <w:rFonts w:ascii="Times New Roman" w:eastAsiaTheme="minorEastAsia" w:hAnsi="Times New Roman"/>
      <w:color w:val="FFFFFF"/>
      <w:sz w:val="24"/>
    </w:rPr>
  </w:style>
  <w:style w:type="paragraph" w:customStyle="1" w:styleId="wb-overlay">
    <w:name w:val="wb-overlay"/>
    <w:basedOn w:val="Normal"/>
    <w:rsid w:val="00CD2E54"/>
    <w:pPr>
      <w:shd w:val="clear" w:color="auto" w:fill="FFFFFF"/>
      <w:spacing w:after="173"/>
    </w:pPr>
    <w:rPr>
      <w:rFonts w:ascii="Times New Roman" w:eastAsiaTheme="minorEastAsia" w:hAnsi="Times New Roman"/>
      <w:vanish/>
      <w:sz w:val="24"/>
    </w:rPr>
  </w:style>
  <w:style w:type="paragraph" w:customStyle="1" w:styleId="wb-bar-b">
    <w:name w:val="wb-bar-b"/>
    <w:basedOn w:val="Normal"/>
    <w:rsid w:val="00CD2E54"/>
    <w:pPr>
      <w:spacing w:after="173"/>
    </w:pPr>
    <w:rPr>
      <w:rFonts w:ascii="Times New Roman" w:eastAsiaTheme="minorEastAsia" w:hAnsi="Times New Roman"/>
      <w:sz w:val="24"/>
    </w:rPr>
  </w:style>
  <w:style w:type="paragraph" w:customStyle="1" w:styleId="wb-bar-t">
    <w:name w:val="wb-bar-t"/>
    <w:basedOn w:val="Normal"/>
    <w:rsid w:val="00CD2E54"/>
    <w:pPr>
      <w:spacing w:after="173"/>
    </w:pPr>
    <w:rPr>
      <w:rFonts w:ascii="Times New Roman" w:eastAsiaTheme="minorEastAsia" w:hAnsi="Times New Roman"/>
      <w:sz w:val="24"/>
    </w:rPr>
  </w:style>
  <w:style w:type="paragraph" w:customStyle="1" w:styleId="wb-popup-mid">
    <w:name w:val="wb-popup-mid"/>
    <w:basedOn w:val="Normal"/>
    <w:rsid w:val="00CD2E54"/>
    <w:pPr>
      <w:spacing w:before="100" w:beforeAutospacing="1" w:after="100" w:afterAutospacing="1"/>
    </w:pPr>
    <w:rPr>
      <w:rFonts w:ascii="Times New Roman" w:eastAsiaTheme="minorEastAsia" w:hAnsi="Times New Roman"/>
      <w:sz w:val="24"/>
    </w:rPr>
  </w:style>
  <w:style w:type="paragraph" w:customStyle="1" w:styleId="wb-popup-full">
    <w:name w:val="wb-popup-full"/>
    <w:basedOn w:val="Normal"/>
    <w:rsid w:val="00CD2E54"/>
    <w:pPr>
      <w:spacing w:after="173"/>
    </w:pPr>
    <w:rPr>
      <w:rFonts w:ascii="Times New Roman" w:eastAsiaTheme="minorEastAsia" w:hAnsi="Times New Roman"/>
      <w:sz w:val="24"/>
    </w:rPr>
  </w:style>
  <w:style w:type="paragraph" w:customStyle="1" w:styleId="pln">
    <w:name w:val="pln"/>
    <w:basedOn w:val="Normal"/>
    <w:rsid w:val="00CD2E54"/>
    <w:pPr>
      <w:spacing w:after="173"/>
    </w:pPr>
    <w:rPr>
      <w:rFonts w:ascii="Times New Roman" w:eastAsiaTheme="minorEastAsia" w:hAnsi="Times New Roman"/>
      <w:color w:val="000000"/>
      <w:sz w:val="24"/>
    </w:rPr>
  </w:style>
  <w:style w:type="paragraph" w:customStyle="1" w:styleId="datatableswrapper">
    <w:name w:val="datatables_wrapper"/>
    <w:basedOn w:val="Normal"/>
    <w:rsid w:val="00CD2E54"/>
    <w:pPr>
      <w:spacing w:after="173"/>
    </w:pPr>
    <w:rPr>
      <w:rFonts w:ascii="Times New Roman" w:eastAsiaTheme="minorEastAsia" w:hAnsi="Times New Roman"/>
      <w:sz w:val="24"/>
    </w:rPr>
  </w:style>
  <w:style w:type="paragraph" w:customStyle="1" w:styleId="ol-popup">
    <w:name w:val="ol-popup"/>
    <w:basedOn w:val="Normal"/>
    <w:rsid w:val="00CD2E54"/>
    <w:pPr>
      <w:pBdr>
        <w:top w:val="single" w:sz="6" w:space="11" w:color="CCCCCC"/>
        <w:left w:val="single" w:sz="6" w:space="11" w:color="CCCCCC"/>
        <w:bottom w:val="single" w:sz="6" w:space="11" w:color="CCCCCC"/>
        <w:right w:val="single" w:sz="6" w:space="11" w:color="CCCCCC"/>
      </w:pBdr>
      <w:shd w:val="clear" w:color="auto" w:fill="FFFFFF"/>
      <w:spacing w:after="173"/>
    </w:pPr>
    <w:rPr>
      <w:rFonts w:ascii="Times New Roman" w:eastAsiaTheme="minorEastAsia" w:hAnsi="Times New Roman"/>
      <w:sz w:val="18"/>
      <w:szCs w:val="18"/>
    </w:rPr>
  </w:style>
  <w:style w:type="paragraph" w:customStyle="1" w:styleId="ol-popup-closer">
    <w:name w:val="ol-popup-closer"/>
    <w:basedOn w:val="Normal"/>
    <w:rsid w:val="00CD2E54"/>
    <w:pPr>
      <w:spacing w:after="173" w:line="420" w:lineRule="atLeast"/>
      <w:jc w:val="center"/>
    </w:pPr>
    <w:rPr>
      <w:rFonts w:ascii="Arial" w:eastAsiaTheme="minorEastAsia" w:hAnsi="Arial" w:cs="Arial"/>
      <w:b/>
      <w:bCs/>
      <w:color w:val="333333"/>
      <w:sz w:val="36"/>
      <w:szCs w:val="36"/>
    </w:rPr>
  </w:style>
  <w:style w:type="paragraph" w:customStyle="1" w:styleId="geomap-legend-detail">
    <w:name w:val="geomap-legend-detail"/>
    <w:basedOn w:val="Normal"/>
    <w:rsid w:val="00CD2E54"/>
    <w:pPr>
      <w:spacing w:after="173"/>
    </w:pPr>
    <w:rPr>
      <w:rFonts w:ascii="Times New Roman" w:eastAsiaTheme="minorEastAsia" w:hAnsi="Times New Roman"/>
      <w:sz w:val="24"/>
    </w:rPr>
  </w:style>
  <w:style w:type="paragraph" w:customStyle="1" w:styleId="geomap-legend-element">
    <w:name w:val="geomap-legend-element"/>
    <w:basedOn w:val="Normal"/>
    <w:rsid w:val="00CD2E54"/>
    <w:pPr>
      <w:spacing w:after="173"/>
    </w:pPr>
    <w:rPr>
      <w:rFonts w:ascii="Times New Roman" w:eastAsiaTheme="minorEastAsia" w:hAnsi="Times New Roman"/>
      <w:sz w:val="24"/>
    </w:rPr>
  </w:style>
  <w:style w:type="paragraph" w:customStyle="1" w:styleId="geomap-legend-symbol">
    <w:name w:val="geomap-legend-symbol"/>
    <w:basedOn w:val="Normal"/>
    <w:rsid w:val="00CD2E54"/>
    <w:pPr>
      <w:spacing w:after="173"/>
      <w:ind w:right="75"/>
    </w:pPr>
    <w:rPr>
      <w:rFonts w:ascii="Times New Roman" w:eastAsiaTheme="minorEastAsia" w:hAnsi="Times New Roman"/>
      <w:sz w:val="24"/>
    </w:rPr>
  </w:style>
  <w:style w:type="paragraph" w:customStyle="1" w:styleId="geomap-legend-symbol-text">
    <w:name w:val="geomap-legend-symbol-text"/>
    <w:basedOn w:val="Normal"/>
    <w:rsid w:val="00CD2E54"/>
    <w:pPr>
      <w:spacing w:after="173" w:line="450" w:lineRule="atLeast"/>
      <w:textAlignment w:val="center"/>
    </w:pPr>
    <w:rPr>
      <w:rFonts w:ascii="Times New Roman" w:eastAsiaTheme="minorEastAsia" w:hAnsi="Times New Roman"/>
      <w:sz w:val="24"/>
    </w:rPr>
  </w:style>
  <w:style w:type="paragraph" w:customStyle="1" w:styleId="geomap-clear-format">
    <w:name w:val="geomap-clear-format"/>
    <w:basedOn w:val="Normal"/>
    <w:rsid w:val="00CD2E54"/>
    <w:pPr>
      <w:spacing w:after="173"/>
    </w:pPr>
    <w:rPr>
      <w:rFonts w:ascii="Times New Roman" w:eastAsiaTheme="minorEastAsia" w:hAnsi="Times New Roman"/>
      <w:sz w:val="24"/>
    </w:rPr>
  </w:style>
  <w:style w:type="paragraph" w:customStyle="1" w:styleId="geomap-legend-label">
    <w:name w:val="geomap-legend-label"/>
    <w:basedOn w:val="Normal"/>
    <w:rsid w:val="00CD2E54"/>
    <w:pPr>
      <w:spacing w:after="173"/>
    </w:pPr>
    <w:rPr>
      <w:rFonts w:ascii="Times New Roman" w:eastAsiaTheme="minorEastAsia" w:hAnsi="Times New Roman"/>
      <w:sz w:val="24"/>
    </w:rPr>
  </w:style>
  <w:style w:type="paragraph" w:customStyle="1" w:styleId="geoloc-progress">
    <w:name w:val="geoloc-progress"/>
    <w:basedOn w:val="Normal"/>
    <w:rsid w:val="00CD2E54"/>
    <w:pPr>
      <w:spacing w:after="173"/>
    </w:pPr>
    <w:rPr>
      <w:rFonts w:ascii="Glyphicons Halflings" w:eastAsiaTheme="minorEastAsia" w:hAnsi="Glyphicons Halflings"/>
      <w:color w:val="333333"/>
      <w:sz w:val="24"/>
    </w:rPr>
  </w:style>
  <w:style w:type="paragraph" w:customStyle="1" w:styleId="ol-mouse-position">
    <w:name w:val="ol-mouse-position"/>
    <w:basedOn w:val="Normal"/>
    <w:rsid w:val="00CD2E54"/>
    <w:pPr>
      <w:shd w:val="clear" w:color="auto" w:fill="FFFFFF"/>
      <w:spacing w:after="173"/>
    </w:pPr>
    <w:rPr>
      <w:rFonts w:ascii="Times New Roman" w:eastAsiaTheme="minorEastAsia" w:hAnsi="Times New Roman"/>
      <w:sz w:val="18"/>
      <w:szCs w:val="18"/>
    </w:rPr>
  </w:style>
  <w:style w:type="paragraph" w:customStyle="1" w:styleId="ol-mouse-position-inner">
    <w:name w:val="ol-mouse-position-inner"/>
    <w:basedOn w:val="Normal"/>
    <w:rsid w:val="00CD2E54"/>
    <w:pPr>
      <w:spacing w:after="173"/>
    </w:pPr>
    <w:rPr>
      <w:rFonts w:ascii="Times New Roman" w:eastAsiaTheme="minorEastAsia" w:hAnsi="Times New Roman"/>
      <w:sz w:val="24"/>
    </w:rPr>
  </w:style>
  <w:style w:type="paragraph" w:customStyle="1" w:styleId="ol-scale-line">
    <w:name w:val="ol-scale-line"/>
    <w:basedOn w:val="Normal"/>
    <w:rsid w:val="00CD2E54"/>
    <w:pPr>
      <w:shd w:val="clear" w:color="auto" w:fill="FFFFFF"/>
      <w:spacing w:after="173"/>
    </w:pPr>
    <w:rPr>
      <w:rFonts w:ascii="Times New Roman" w:eastAsiaTheme="minorEastAsia" w:hAnsi="Times New Roman"/>
      <w:sz w:val="24"/>
    </w:rPr>
  </w:style>
  <w:style w:type="paragraph" w:customStyle="1" w:styleId="ol-scale-line-inner">
    <w:name w:val="ol-scale-line-inner"/>
    <w:basedOn w:val="Normal"/>
    <w:rsid w:val="00CD2E54"/>
    <w:pPr>
      <w:pBdr>
        <w:left w:val="single" w:sz="6" w:space="0" w:color="000000"/>
        <w:bottom w:val="single" w:sz="6" w:space="0" w:color="000000"/>
        <w:right w:val="single" w:sz="6" w:space="0" w:color="000000"/>
      </w:pBdr>
      <w:spacing w:before="15" w:after="15"/>
      <w:ind w:left="15" w:right="15"/>
      <w:jc w:val="center"/>
    </w:pPr>
    <w:rPr>
      <w:rFonts w:ascii="Times New Roman" w:eastAsiaTheme="minorEastAsia" w:hAnsi="Times New Roman"/>
      <w:color w:val="000000"/>
      <w:sz w:val="18"/>
      <w:szCs w:val="18"/>
    </w:rPr>
  </w:style>
  <w:style w:type="paragraph" w:customStyle="1" w:styleId="ol-unsupported">
    <w:name w:val="ol-unsupported"/>
    <w:basedOn w:val="Normal"/>
    <w:rsid w:val="00CD2E54"/>
    <w:pPr>
      <w:spacing w:after="173"/>
    </w:pPr>
    <w:rPr>
      <w:rFonts w:ascii="Times New Roman" w:eastAsiaTheme="minorEastAsia" w:hAnsi="Times New Roman"/>
      <w:vanish/>
      <w:sz w:val="24"/>
    </w:rPr>
  </w:style>
  <w:style w:type="paragraph" w:customStyle="1" w:styleId="ol-control">
    <w:name w:val="ol-control"/>
    <w:basedOn w:val="Normal"/>
    <w:rsid w:val="00CD2E54"/>
    <w:pPr>
      <w:spacing w:after="173"/>
    </w:pPr>
    <w:rPr>
      <w:rFonts w:ascii="Times New Roman" w:eastAsiaTheme="minorEastAsia" w:hAnsi="Times New Roman"/>
      <w:sz w:val="24"/>
    </w:rPr>
  </w:style>
  <w:style w:type="paragraph" w:customStyle="1" w:styleId="ol-compass">
    <w:name w:val="ol-compass"/>
    <w:basedOn w:val="Normal"/>
    <w:rsid w:val="00CD2E54"/>
    <w:pPr>
      <w:spacing w:after="173"/>
    </w:pPr>
    <w:rPr>
      <w:rFonts w:ascii="Times New Roman" w:eastAsiaTheme="minorEastAsia" w:hAnsi="Times New Roman"/>
      <w:sz w:val="29"/>
      <w:szCs w:val="29"/>
    </w:rPr>
  </w:style>
  <w:style w:type="paragraph" w:customStyle="1" w:styleId="ol-attribution">
    <w:name w:val="ol-attribution"/>
    <w:basedOn w:val="Normal"/>
    <w:rsid w:val="00CD2E54"/>
    <w:pPr>
      <w:spacing w:after="173" w:line="180" w:lineRule="atLeast"/>
      <w:jc w:val="right"/>
    </w:pPr>
    <w:rPr>
      <w:rFonts w:ascii="Times New Roman" w:eastAsiaTheme="minorEastAsia" w:hAnsi="Times New Roman"/>
      <w:sz w:val="24"/>
    </w:rPr>
  </w:style>
  <w:style w:type="paragraph" w:customStyle="1" w:styleId="ol-box">
    <w:name w:val="ol-box"/>
    <w:basedOn w:val="Normal"/>
    <w:rsid w:val="00CD2E54"/>
    <w:pPr>
      <w:pBdr>
        <w:top w:val="single" w:sz="12" w:space="0" w:color="2572B4"/>
        <w:left w:val="single" w:sz="12" w:space="0" w:color="2572B4"/>
        <w:bottom w:val="single" w:sz="12" w:space="0" w:color="2572B4"/>
        <w:right w:val="single" w:sz="12" w:space="0" w:color="2572B4"/>
      </w:pBdr>
      <w:spacing w:after="173"/>
    </w:pPr>
    <w:rPr>
      <w:rFonts w:ascii="Times New Roman" w:eastAsiaTheme="minorEastAsia" w:hAnsi="Times New Roman"/>
      <w:sz w:val="24"/>
    </w:rPr>
  </w:style>
  <w:style w:type="paragraph" w:customStyle="1" w:styleId="ol-dragbox">
    <w:name w:val="ol-dragbox"/>
    <w:basedOn w:val="Normal"/>
    <w:rsid w:val="00CD2E54"/>
    <w:pPr>
      <w:pBdr>
        <w:top w:val="single" w:sz="12" w:space="0" w:color="FF0033"/>
        <w:left w:val="single" w:sz="12" w:space="0" w:color="FF0033"/>
        <w:bottom w:val="single" w:sz="12" w:space="0" w:color="FF0033"/>
        <w:right w:val="single" w:sz="12" w:space="0" w:color="FF0033"/>
      </w:pBdr>
      <w:spacing w:after="173"/>
    </w:pPr>
    <w:rPr>
      <w:rFonts w:ascii="Times New Roman" w:eastAsiaTheme="minorEastAsia" w:hAnsi="Times New Roman"/>
      <w:sz w:val="24"/>
    </w:rPr>
  </w:style>
  <w:style w:type="paragraph" w:customStyle="1" w:styleId="geomap-help-btn">
    <w:name w:val="geomap-help-btn"/>
    <w:basedOn w:val="Normal"/>
    <w:rsid w:val="00CD2E54"/>
    <w:pPr>
      <w:spacing w:after="173"/>
    </w:pPr>
    <w:rPr>
      <w:rFonts w:ascii="Times New Roman" w:eastAsiaTheme="minorEastAsia" w:hAnsi="Times New Roman"/>
      <w:sz w:val="24"/>
    </w:rPr>
  </w:style>
  <w:style w:type="paragraph" w:customStyle="1" w:styleId="geomap-help-dialog">
    <w:name w:val="geomap-help-dialog"/>
    <w:basedOn w:val="Normal"/>
    <w:rsid w:val="00CD2E54"/>
    <w:pPr>
      <w:shd w:val="clear" w:color="auto" w:fill="FFFFFF"/>
      <w:spacing w:before="150" w:after="150"/>
      <w:ind w:left="150" w:right="150"/>
    </w:pPr>
    <w:rPr>
      <w:rFonts w:ascii="Times New Roman" w:eastAsiaTheme="minorEastAsia" w:hAnsi="Times New Roman"/>
      <w:sz w:val="24"/>
    </w:rPr>
  </w:style>
  <w:style w:type="paragraph" w:customStyle="1" w:styleId="tooltip-txt">
    <w:name w:val="tooltip-txt"/>
    <w:basedOn w:val="Normal"/>
    <w:rsid w:val="00CD2E54"/>
    <w:pPr>
      <w:pBdr>
        <w:top w:val="single" w:sz="6" w:space="4" w:color="C0C0C0"/>
        <w:left w:val="single" w:sz="6" w:space="0" w:color="C0C0C0"/>
        <w:bottom w:val="single" w:sz="6" w:space="4" w:color="C0C0C0"/>
        <w:right w:val="single" w:sz="6" w:space="0" w:color="C0C0C0"/>
      </w:pBdr>
      <w:shd w:val="clear" w:color="auto" w:fill="C0C0C0"/>
      <w:spacing w:after="173"/>
      <w:ind w:left="-900"/>
      <w:jc w:val="center"/>
    </w:pPr>
    <w:rPr>
      <w:rFonts w:ascii="Times New Roman" w:eastAsiaTheme="minorEastAsia" w:hAnsi="Times New Roman"/>
      <w:color w:val="333333"/>
      <w:sz w:val="19"/>
      <w:szCs w:val="19"/>
    </w:rPr>
  </w:style>
  <w:style w:type="paragraph" w:customStyle="1" w:styleId="wb-geomap-geoloc-al-cnt">
    <w:name w:val="wb-geomap-geoloc-al-cnt"/>
    <w:basedOn w:val="Normal"/>
    <w:rsid w:val="00CD2E54"/>
    <w:pPr>
      <w:spacing w:after="173"/>
    </w:pPr>
    <w:rPr>
      <w:rFonts w:ascii="Times New Roman" w:eastAsiaTheme="minorEastAsia" w:hAnsi="Times New Roman"/>
      <w:sz w:val="24"/>
    </w:rPr>
  </w:style>
  <w:style w:type="paragraph" w:customStyle="1" w:styleId="skeleton-lgnd-1">
    <w:name w:val="skeleton-lgnd-1"/>
    <w:basedOn w:val="Normal"/>
    <w:rsid w:val="00CD2E54"/>
    <w:pPr>
      <w:shd w:val="clear" w:color="auto" w:fill="F5F5F5"/>
      <w:spacing w:before="150" w:after="173"/>
    </w:pPr>
    <w:rPr>
      <w:rFonts w:ascii="Times New Roman" w:eastAsiaTheme="minorEastAsia" w:hAnsi="Times New Roman"/>
      <w:sz w:val="24"/>
    </w:rPr>
  </w:style>
  <w:style w:type="paragraph" w:customStyle="1" w:styleId="skeleton-lgnd-2">
    <w:name w:val="skeleton-lgnd-2"/>
    <w:basedOn w:val="Normal"/>
    <w:rsid w:val="00CD2E54"/>
    <w:pPr>
      <w:shd w:val="clear" w:color="auto" w:fill="F5F5F5"/>
      <w:spacing w:before="300" w:after="300"/>
    </w:pPr>
    <w:rPr>
      <w:rFonts w:ascii="Times New Roman" w:eastAsiaTheme="minorEastAsia" w:hAnsi="Times New Roman"/>
      <w:sz w:val="24"/>
    </w:rPr>
  </w:style>
  <w:style w:type="paragraph" w:customStyle="1" w:styleId="skeleton-lgnd-3">
    <w:name w:val="skeleton-lgnd-3"/>
    <w:basedOn w:val="Normal"/>
    <w:rsid w:val="00CD2E54"/>
    <w:pPr>
      <w:shd w:val="clear" w:color="auto" w:fill="FFFFFF"/>
      <w:spacing w:after="173"/>
      <w:ind w:left="375"/>
    </w:pPr>
    <w:rPr>
      <w:rFonts w:ascii="Times New Roman" w:eastAsiaTheme="minorEastAsia" w:hAnsi="Times New Roman"/>
      <w:sz w:val="24"/>
    </w:rPr>
  </w:style>
  <w:style w:type="paragraph" w:customStyle="1" w:styleId="wb-cell-layout">
    <w:name w:val="wb-cell-layout"/>
    <w:basedOn w:val="Normal"/>
    <w:rsid w:val="00CD2E54"/>
    <w:pPr>
      <w:spacing w:after="173"/>
    </w:pPr>
    <w:rPr>
      <w:rFonts w:ascii="Times New Roman" w:eastAsiaTheme="minorEastAsia" w:hAnsi="Times New Roman"/>
      <w:sz w:val="24"/>
    </w:rPr>
  </w:style>
  <w:style w:type="paragraph" w:customStyle="1" w:styleId="wb-cell-desc">
    <w:name w:val="wb-cell-desc"/>
    <w:basedOn w:val="Normal"/>
    <w:rsid w:val="00CD2E54"/>
    <w:pPr>
      <w:spacing w:after="173"/>
    </w:pPr>
    <w:rPr>
      <w:rFonts w:ascii="Times New Roman" w:eastAsiaTheme="minorEastAsia" w:hAnsi="Times New Roman"/>
      <w:i/>
      <w:iCs/>
      <w:sz w:val="24"/>
    </w:rPr>
  </w:style>
  <w:style w:type="paragraph" w:customStyle="1" w:styleId="wb-cell-key">
    <w:name w:val="wb-cell-key"/>
    <w:basedOn w:val="Normal"/>
    <w:rsid w:val="00CD2E54"/>
    <w:pPr>
      <w:spacing w:after="173"/>
    </w:pPr>
    <w:rPr>
      <w:rFonts w:ascii="Times New Roman" w:eastAsiaTheme="minorEastAsia" w:hAnsi="Times New Roman"/>
      <w:i/>
      <w:iCs/>
      <w:sz w:val="24"/>
    </w:rPr>
  </w:style>
  <w:style w:type="paragraph" w:customStyle="1" w:styleId="wb-group-summary">
    <w:name w:val="wb-group-summary"/>
    <w:basedOn w:val="Normal"/>
    <w:rsid w:val="00CD2E54"/>
    <w:pPr>
      <w:shd w:val="clear" w:color="auto" w:fill="F0F2F4"/>
      <w:spacing w:after="173"/>
    </w:pPr>
    <w:rPr>
      <w:rFonts w:ascii="Times New Roman" w:eastAsiaTheme="minorEastAsia" w:hAnsi="Times New Roman"/>
      <w:sz w:val="24"/>
    </w:rPr>
  </w:style>
  <w:style w:type="paragraph" w:customStyle="1" w:styleId="datepicker-format">
    <w:name w:val="datepicker-format"/>
    <w:basedOn w:val="Normal"/>
    <w:rsid w:val="00CD2E54"/>
    <w:pPr>
      <w:spacing w:after="173"/>
    </w:pPr>
    <w:rPr>
      <w:rFonts w:ascii="Times New Roman" w:eastAsiaTheme="minorEastAsia" w:hAnsi="Times New Roman"/>
      <w:sz w:val="24"/>
    </w:rPr>
  </w:style>
  <w:style w:type="paragraph" w:customStyle="1" w:styleId="picker-overlay">
    <w:name w:val="picker-overlay"/>
    <w:basedOn w:val="Normal"/>
    <w:rsid w:val="00CD2E54"/>
    <w:pPr>
      <w:spacing w:after="173"/>
    </w:pPr>
    <w:rPr>
      <w:rFonts w:ascii="Times New Roman" w:eastAsiaTheme="minorEastAsia" w:hAnsi="Times New Roman"/>
      <w:sz w:val="24"/>
    </w:rPr>
  </w:style>
  <w:style w:type="paragraph" w:customStyle="1" w:styleId="redacted">
    <w:name w:val="redacted"/>
    <w:basedOn w:val="Normal"/>
    <w:rsid w:val="00CD2E54"/>
    <w:pPr>
      <w:wordWrap w:val="0"/>
      <w:spacing w:after="173"/>
    </w:pPr>
    <w:rPr>
      <w:rFonts w:ascii="Times New Roman" w:eastAsiaTheme="minorEastAsia" w:hAnsi="Times New Roman"/>
      <w:sz w:val="24"/>
    </w:rPr>
  </w:style>
  <w:style w:type="paragraph" w:customStyle="1" w:styleId="gc-nttvs">
    <w:name w:val="gc-nttvs"/>
    <w:basedOn w:val="Normal"/>
    <w:rsid w:val="00CD2E54"/>
    <w:pPr>
      <w:pBdr>
        <w:top w:val="single" w:sz="6" w:space="0" w:color="CCCCCC"/>
      </w:pBdr>
      <w:spacing w:after="173"/>
    </w:pPr>
    <w:rPr>
      <w:rFonts w:ascii="Times New Roman" w:eastAsiaTheme="minorEastAsia" w:hAnsi="Times New Roman"/>
      <w:sz w:val="24"/>
    </w:rPr>
  </w:style>
  <w:style w:type="paragraph" w:customStyle="1" w:styleId="list-responsiveli">
    <w:name w:val="list-responsive&gt;li"/>
    <w:basedOn w:val="Normal"/>
    <w:rsid w:val="00CD2E54"/>
    <w:pPr>
      <w:spacing w:after="173"/>
    </w:pPr>
    <w:rPr>
      <w:rFonts w:ascii="Times New Roman" w:eastAsiaTheme="minorEastAsia" w:hAnsi="Times New Roman"/>
      <w:sz w:val="24"/>
    </w:rPr>
  </w:style>
  <w:style w:type="paragraph" w:customStyle="1" w:styleId="lst-spcd-2li">
    <w:name w:val="lst-spcd-2&gt;li"/>
    <w:basedOn w:val="Normal"/>
    <w:rsid w:val="00CD2E54"/>
    <w:pPr>
      <w:spacing w:after="300"/>
    </w:pPr>
    <w:rPr>
      <w:rFonts w:ascii="Times New Roman" w:eastAsiaTheme="minorEastAsia" w:hAnsi="Times New Roman"/>
      <w:sz w:val="24"/>
    </w:rPr>
  </w:style>
  <w:style w:type="paragraph" w:customStyle="1" w:styleId="pagedetails">
    <w:name w:val="pagedetails"/>
    <w:basedOn w:val="Normal"/>
    <w:rsid w:val="00CD2E54"/>
    <w:pPr>
      <w:spacing w:after="173"/>
    </w:pPr>
    <w:rPr>
      <w:rFonts w:ascii="Times New Roman" w:eastAsiaTheme="minorEastAsia" w:hAnsi="Times New Roman"/>
      <w:sz w:val="24"/>
    </w:rPr>
  </w:style>
  <w:style w:type="paragraph" w:customStyle="1" w:styleId="btn-call-to-action">
    <w:name w:val="btn-call-to-action"/>
    <w:basedOn w:val="Normal"/>
    <w:rsid w:val="00CD2E54"/>
    <w:pPr>
      <w:shd w:val="clear" w:color="auto" w:fill="318000"/>
      <w:spacing w:before="225" w:after="375"/>
    </w:pPr>
    <w:rPr>
      <w:rFonts w:ascii="Times New Roman" w:eastAsiaTheme="minorEastAsia" w:hAnsi="Times New Roman"/>
      <w:color w:val="FFFFFF"/>
      <w:sz w:val="26"/>
      <w:szCs w:val="26"/>
    </w:rPr>
  </w:style>
  <w:style w:type="paragraph" w:customStyle="1" w:styleId="sect-lnks">
    <w:name w:val="sect-lnks"/>
    <w:basedOn w:val="Normal"/>
    <w:rsid w:val="00CD2E54"/>
    <w:pPr>
      <w:spacing w:after="173"/>
    </w:pPr>
    <w:rPr>
      <w:rFonts w:ascii="Times New Roman" w:eastAsiaTheme="minorEastAsia" w:hAnsi="Times New Roman"/>
      <w:sz w:val="24"/>
    </w:rPr>
  </w:style>
  <w:style w:type="paragraph" w:customStyle="1" w:styleId="dshbrddetails">
    <w:name w:val="dshbrd&gt;details"/>
    <w:basedOn w:val="Normal"/>
    <w:rsid w:val="00CD2E54"/>
    <w:pPr>
      <w:spacing w:after="173"/>
    </w:pPr>
    <w:rPr>
      <w:rFonts w:ascii="Times New Roman" w:eastAsiaTheme="minorEastAsia" w:hAnsi="Times New Roman"/>
      <w:sz w:val="24"/>
    </w:rPr>
  </w:style>
  <w:style w:type="paragraph" w:customStyle="1" w:styleId="dshbrddetailssummary">
    <w:name w:val="dshbrd&gt;details&gt;summary"/>
    <w:basedOn w:val="Normal"/>
    <w:rsid w:val="00CD2E54"/>
    <w:pPr>
      <w:spacing w:after="173"/>
    </w:pPr>
    <w:rPr>
      <w:rFonts w:ascii="Times New Roman" w:eastAsiaTheme="minorEastAsia" w:hAnsi="Times New Roman"/>
      <w:sz w:val="2"/>
      <w:szCs w:val="2"/>
    </w:rPr>
  </w:style>
  <w:style w:type="paragraph" w:customStyle="1" w:styleId="icn-sig-en">
    <w:name w:val="icn-sig-en"/>
    <w:basedOn w:val="Normal"/>
    <w:rsid w:val="00CD2E54"/>
    <w:pPr>
      <w:spacing w:after="173"/>
    </w:pPr>
    <w:rPr>
      <w:rFonts w:ascii="Times New Roman" w:eastAsiaTheme="minorEastAsia" w:hAnsi="Times New Roman"/>
      <w:color w:val="FFFFFF"/>
      <w:sz w:val="36"/>
      <w:szCs w:val="36"/>
    </w:rPr>
  </w:style>
  <w:style w:type="paragraph" w:customStyle="1" w:styleId="icn-sig-fr">
    <w:name w:val="icn-sig-fr"/>
    <w:basedOn w:val="Normal"/>
    <w:rsid w:val="00CD2E54"/>
    <w:pPr>
      <w:spacing w:after="173"/>
    </w:pPr>
    <w:rPr>
      <w:rFonts w:ascii="Times New Roman" w:eastAsiaTheme="minorEastAsia" w:hAnsi="Times New Roman"/>
      <w:color w:val="FFFFFF"/>
      <w:sz w:val="36"/>
      <w:szCs w:val="36"/>
    </w:rPr>
  </w:style>
  <w:style w:type="paragraph" w:customStyle="1" w:styleId="cndwrdmrk">
    <w:name w:val="cndwrdmrk"/>
    <w:basedOn w:val="Normal"/>
    <w:rsid w:val="00CD2E54"/>
    <w:pPr>
      <w:spacing w:after="173"/>
    </w:pPr>
    <w:rPr>
      <w:rFonts w:ascii="Times New Roman" w:eastAsiaTheme="minorEastAsia" w:hAnsi="Times New Roman"/>
      <w:sz w:val="84"/>
      <w:szCs w:val="84"/>
    </w:rPr>
  </w:style>
  <w:style w:type="paragraph" w:customStyle="1" w:styleId="srchbox">
    <w:name w:val="srchbox"/>
    <w:basedOn w:val="Normal"/>
    <w:rsid w:val="00CD2E54"/>
    <w:pPr>
      <w:spacing w:after="173"/>
    </w:pPr>
    <w:rPr>
      <w:rFonts w:ascii="Times New Roman" w:eastAsiaTheme="minorEastAsia" w:hAnsi="Times New Roman"/>
      <w:sz w:val="24"/>
    </w:rPr>
  </w:style>
  <w:style w:type="paragraph" w:customStyle="1" w:styleId="gcweb-menu">
    <w:name w:val="gcweb-menu"/>
    <w:basedOn w:val="Normal"/>
    <w:rsid w:val="00CD2E54"/>
    <w:pPr>
      <w:pBdr>
        <w:top w:val="single" w:sz="18" w:space="0" w:color="38414D"/>
      </w:pBdr>
      <w:spacing w:before="75" w:after="173"/>
    </w:pPr>
    <w:rPr>
      <w:rFonts w:ascii="Times New Roman" w:eastAsiaTheme="minorEastAsia" w:hAnsi="Times New Roman"/>
      <w:sz w:val="30"/>
      <w:szCs w:val="30"/>
    </w:rPr>
  </w:style>
  <w:style w:type="paragraph" w:customStyle="1" w:styleId="followus">
    <w:name w:val="followus"/>
    <w:basedOn w:val="Normal"/>
    <w:rsid w:val="00CD2E54"/>
    <w:pPr>
      <w:shd w:val="clear" w:color="auto" w:fill="EAEBED"/>
      <w:spacing w:after="225"/>
    </w:pPr>
    <w:rPr>
      <w:rFonts w:ascii="Times New Roman" w:eastAsiaTheme="minorEastAsia" w:hAnsi="Times New Roman"/>
      <w:sz w:val="24"/>
    </w:rPr>
  </w:style>
  <w:style w:type="paragraph" w:customStyle="1" w:styleId="icon">
    <w:name w:val="icon"/>
    <w:basedOn w:val="Normal"/>
    <w:rsid w:val="00CD2E54"/>
    <w:pPr>
      <w:spacing w:after="173"/>
    </w:pPr>
    <w:rPr>
      <w:rFonts w:ascii="Times New Roman" w:eastAsiaTheme="minorEastAsia" w:hAnsi="Times New Roman"/>
      <w:sz w:val="24"/>
    </w:rPr>
  </w:style>
  <w:style w:type="paragraph" w:customStyle="1" w:styleId="pagntn-prv-nxt">
    <w:name w:val="pagntn-prv-nxt"/>
    <w:basedOn w:val="Normal"/>
    <w:rsid w:val="00CD2E54"/>
    <w:pPr>
      <w:spacing w:after="225"/>
    </w:pPr>
    <w:rPr>
      <w:rFonts w:ascii="Times New Roman" w:eastAsiaTheme="minorEastAsia" w:hAnsi="Times New Roman"/>
      <w:sz w:val="24"/>
    </w:rPr>
  </w:style>
  <w:style w:type="paragraph" w:customStyle="1" w:styleId="glyphicon-error">
    <w:name w:val="glyphicon-error"/>
    <w:basedOn w:val="Normal"/>
    <w:rsid w:val="00CD2E54"/>
    <w:pPr>
      <w:spacing w:after="173"/>
    </w:pPr>
    <w:rPr>
      <w:rFonts w:ascii="Times New Roman" w:eastAsiaTheme="minorEastAsia" w:hAnsi="Times New Roman"/>
      <w:color w:val="96323A"/>
      <w:sz w:val="96"/>
      <w:szCs w:val="96"/>
    </w:rPr>
  </w:style>
  <w:style w:type="paragraph" w:customStyle="1" w:styleId="gc-stp-stp">
    <w:name w:val="gc-stp-stp"/>
    <w:basedOn w:val="Normal"/>
    <w:rsid w:val="00CD2E54"/>
    <w:pPr>
      <w:pBdr>
        <w:bottom w:val="single" w:sz="6" w:space="0" w:color="CCCCCC"/>
      </w:pBdr>
      <w:spacing w:before="225" w:after="450"/>
    </w:pPr>
    <w:rPr>
      <w:rFonts w:ascii="Times New Roman" w:eastAsiaTheme="minorEastAsia" w:hAnsi="Times New Roman"/>
      <w:sz w:val="24"/>
    </w:rPr>
  </w:style>
  <w:style w:type="paragraph" w:customStyle="1" w:styleId="text-white">
    <w:name w:val="text-white"/>
    <w:basedOn w:val="Normal"/>
    <w:rsid w:val="00CD2E54"/>
    <w:pPr>
      <w:spacing w:after="173"/>
    </w:pPr>
    <w:rPr>
      <w:rFonts w:ascii="Times New Roman" w:eastAsiaTheme="minorEastAsia" w:hAnsi="Times New Roman"/>
      <w:color w:val="FFFFFF"/>
      <w:sz w:val="24"/>
    </w:rPr>
  </w:style>
  <w:style w:type="paragraph" w:customStyle="1" w:styleId="bg-dark">
    <w:name w:val="bg-dark"/>
    <w:basedOn w:val="Normal"/>
    <w:rsid w:val="00CD2E54"/>
    <w:pPr>
      <w:shd w:val="clear" w:color="auto" w:fill="343A40"/>
      <w:spacing w:after="173"/>
    </w:pPr>
    <w:rPr>
      <w:rFonts w:ascii="Times New Roman" w:eastAsiaTheme="minorEastAsia" w:hAnsi="Times New Roman"/>
      <w:sz w:val="24"/>
    </w:rPr>
  </w:style>
  <w:style w:type="paragraph" w:customStyle="1" w:styleId="bg-gctheme">
    <w:name w:val="bg-gctheme"/>
    <w:basedOn w:val="Normal"/>
    <w:rsid w:val="00CD2E54"/>
    <w:pPr>
      <w:shd w:val="clear" w:color="auto" w:fill="355688"/>
      <w:spacing w:after="173"/>
    </w:pPr>
    <w:rPr>
      <w:rFonts w:ascii="Times New Roman" w:eastAsiaTheme="minorEastAsia" w:hAnsi="Times New Roman"/>
      <w:sz w:val="24"/>
    </w:rPr>
  </w:style>
  <w:style w:type="paragraph" w:customStyle="1" w:styleId="alertol">
    <w:name w:val="alert&gt;ol"/>
    <w:basedOn w:val="Normal"/>
    <w:rsid w:val="00CD2E54"/>
    <w:rPr>
      <w:rFonts w:ascii="Times New Roman" w:eastAsiaTheme="minorEastAsia" w:hAnsi="Times New Roman"/>
      <w:sz w:val="24"/>
    </w:rPr>
  </w:style>
  <w:style w:type="paragraph" w:customStyle="1" w:styleId="alertp">
    <w:name w:val="alert&gt;p"/>
    <w:basedOn w:val="Normal"/>
    <w:rsid w:val="00CD2E54"/>
    <w:rPr>
      <w:rFonts w:ascii="Times New Roman" w:eastAsiaTheme="minorEastAsia" w:hAnsi="Times New Roman"/>
      <w:sz w:val="24"/>
    </w:rPr>
  </w:style>
  <w:style w:type="paragraph" w:customStyle="1" w:styleId="alertul">
    <w:name w:val="alert&gt;ul"/>
    <w:basedOn w:val="Normal"/>
    <w:rsid w:val="00CD2E54"/>
    <w:rPr>
      <w:rFonts w:ascii="Times New Roman" w:eastAsiaTheme="minorEastAsia" w:hAnsi="Times New Roman"/>
      <w:sz w:val="24"/>
    </w:rPr>
  </w:style>
  <w:style w:type="paragraph" w:customStyle="1" w:styleId="alert0">
    <w:name w:val="alert&gt;*"/>
    <w:basedOn w:val="Normal"/>
    <w:rsid w:val="00CD2E54"/>
    <w:pPr>
      <w:spacing w:after="173"/>
      <w:ind w:left="225"/>
    </w:pPr>
    <w:rPr>
      <w:rFonts w:ascii="Times New Roman" w:eastAsiaTheme="minorEastAsia" w:hAnsi="Times New Roman"/>
      <w:sz w:val="24"/>
    </w:rPr>
  </w:style>
  <w:style w:type="paragraph" w:customStyle="1" w:styleId="alert-info">
    <w:name w:val="alert-info"/>
    <w:basedOn w:val="Normal"/>
    <w:rsid w:val="00CD2E54"/>
    <w:pPr>
      <w:spacing w:after="173"/>
    </w:pPr>
    <w:rPr>
      <w:rFonts w:ascii="Times New Roman" w:eastAsiaTheme="minorEastAsia" w:hAnsi="Times New Roman"/>
      <w:sz w:val="24"/>
    </w:rPr>
  </w:style>
  <w:style w:type="paragraph" w:customStyle="1" w:styleId="alert-success">
    <w:name w:val="alert-success"/>
    <w:basedOn w:val="Normal"/>
    <w:rsid w:val="00CD2E54"/>
    <w:pPr>
      <w:spacing w:after="173"/>
    </w:pPr>
    <w:rPr>
      <w:rFonts w:ascii="Times New Roman" w:eastAsiaTheme="minorEastAsia" w:hAnsi="Times New Roman"/>
      <w:sz w:val="24"/>
    </w:rPr>
  </w:style>
  <w:style w:type="paragraph" w:customStyle="1" w:styleId="alert-warning">
    <w:name w:val="alert-warning"/>
    <w:basedOn w:val="Normal"/>
    <w:rsid w:val="00CD2E54"/>
    <w:pPr>
      <w:spacing w:after="173"/>
    </w:pPr>
    <w:rPr>
      <w:rFonts w:ascii="Times New Roman" w:eastAsiaTheme="minorEastAsia" w:hAnsi="Times New Roman"/>
      <w:sz w:val="24"/>
    </w:rPr>
  </w:style>
  <w:style w:type="paragraph" w:customStyle="1" w:styleId="alert-danger">
    <w:name w:val="alert-danger"/>
    <w:basedOn w:val="Normal"/>
    <w:rsid w:val="00CD2E54"/>
    <w:pPr>
      <w:spacing w:after="173"/>
    </w:pPr>
    <w:rPr>
      <w:rFonts w:ascii="Times New Roman" w:eastAsiaTheme="minorEastAsia" w:hAnsi="Times New Roman"/>
      <w:sz w:val="24"/>
    </w:rPr>
  </w:style>
  <w:style w:type="paragraph" w:customStyle="1" w:styleId="gc-byline">
    <w:name w:val="gc-byline"/>
    <w:basedOn w:val="Normal"/>
    <w:rsid w:val="00CD2E54"/>
    <w:pPr>
      <w:spacing w:after="450"/>
    </w:pPr>
    <w:rPr>
      <w:rFonts w:ascii="Times New Roman" w:eastAsiaTheme="minorEastAsia" w:hAnsi="Times New Roman"/>
      <w:b/>
      <w:bCs/>
      <w:sz w:val="24"/>
    </w:rPr>
  </w:style>
  <w:style w:type="paragraph" w:customStyle="1" w:styleId="gc-archv">
    <w:name w:val="gc-archv"/>
    <w:basedOn w:val="Normal"/>
    <w:rsid w:val="00CD2E54"/>
    <w:pPr>
      <w:spacing w:after="173"/>
    </w:pPr>
    <w:rPr>
      <w:rFonts w:ascii="Times New Roman" w:eastAsiaTheme="minorEastAsia" w:hAnsi="Times New Roman"/>
      <w:sz w:val="24"/>
    </w:rPr>
  </w:style>
  <w:style w:type="paragraph" w:customStyle="1" w:styleId="gc-rprt-prblm-thnk">
    <w:name w:val="gc-rprt-prblm-thnk"/>
    <w:basedOn w:val="Normal"/>
    <w:rsid w:val="00CD2E54"/>
    <w:pPr>
      <w:spacing w:after="173"/>
    </w:pPr>
    <w:rPr>
      <w:rFonts w:ascii="Times New Roman" w:eastAsiaTheme="minorEastAsia" w:hAnsi="Times New Roman"/>
      <w:sz w:val="24"/>
    </w:rPr>
  </w:style>
  <w:style w:type="paragraph" w:customStyle="1" w:styleId="gc-fld-srvy-container">
    <w:name w:val="gc-fld-srvy-container"/>
    <w:basedOn w:val="Normal"/>
    <w:rsid w:val="00CD2E54"/>
    <w:pPr>
      <w:spacing w:after="173"/>
    </w:pPr>
    <w:rPr>
      <w:rFonts w:ascii="Times New Roman" w:eastAsiaTheme="minorEastAsia" w:hAnsi="Times New Roman"/>
      <w:sz w:val="24"/>
    </w:rPr>
  </w:style>
  <w:style w:type="paragraph" w:customStyle="1" w:styleId="gc-fld-srvy-mbd">
    <w:name w:val="gc-fld-srvy-mbd"/>
    <w:basedOn w:val="Normal"/>
    <w:rsid w:val="00CD2E54"/>
    <w:pPr>
      <w:spacing w:after="173"/>
    </w:pPr>
    <w:rPr>
      <w:rFonts w:ascii="Times New Roman" w:eastAsiaTheme="minorEastAsia" w:hAnsi="Times New Roman"/>
      <w:sz w:val="24"/>
    </w:rPr>
  </w:style>
  <w:style w:type="paragraph" w:customStyle="1" w:styleId="loader-typing">
    <w:name w:val="loader-typing"/>
    <w:basedOn w:val="Normal"/>
    <w:rsid w:val="00CD2E54"/>
    <w:pPr>
      <w:spacing w:after="173"/>
    </w:pPr>
    <w:rPr>
      <w:rFonts w:ascii="Times New Roman" w:eastAsiaTheme="minorEastAsia" w:hAnsi="Times New Roman"/>
      <w:sz w:val="24"/>
    </w:rPr>
  </w:style>
  <w:style w:type="paragraph" w:customStyle="1" w:styleId="loader-dot">
    <w:name w:val="loader-dot"/>
    <w:basedOn w:val="Normal"/>
    <w:rsid w:val="00CD2E54"/>
    <w:pPr>
      <w:shd w:val="clear" w:color="auto" w:fill="444444"/>
      <w:spacing w:after="173"/>
    </w:pPr>
    <w:rPr>
      <w:rFonts w:ascii="Times New Roman" w:eastAsiaTheme="minorEastAsia" w:hAnsi="Times New Roman"/>
      <w:sz w:val="24"/>
    </w:rPr>
  </w:style>
  <w:style w:type="paragraph" w:customStyle="1" w:styleId="wb-chtwzrd-bubble-wrap">
    <w:name w:val="wb-chtwzrd-bubble-wrap"/>
    <w:basedOn w:val="Normal"/>
    <w:rsid w:val="00CD2E54"/>
    <w:pPr>
      <w:spacing w:after="173"/>
    </w:pPr>
    <w:rPr>
      <w:rFonts w:ascii="Times New Roman" w:eastAsiaTheme="minorEastAsia" w:hAnsi="Times New Roman"/>
      <w:sz w:val="24"/>
    </w:rPr>
  </w:style>
  <w:style w:type="paragraph" w:customStyle="1" w:styleId="wb-chtwzrd-container">
    <w:name w:val="wb-chtwzrd-container"/>
    <w:basedOn w:val="Normal"/>
    <w:rsid w:val="00CD2E54"/>
    <w:pPr>
      <w:shd w:val="clear" w:color="auto" w:fill="FFFFFF"/>
      <w:spacing w:after="173"/>
    </w:pPr>
    <w:rPr>
      <w:rFonts w:ascii="Times New Roman" w:eastAsiaTheme="minorEastAsia" w:hAnsi="Times New Roman"/>
      <w:vanish/>
      <w:szCs w:val="22"/>
    </w:rPr>
  </w:style>
  <w:style w:type="paragraph" w:customStyle="1" w:styleId="wb-chtwzrd-mrgn">
    <w:name w:val="wb-chtwzrd-mrgn"/>
    <w:basedOn w:val="Normal"/>
    <w:rsid w:val="00CD2E54"/>
    <w:pPr>
      <w:spacing w:before="1200" w:after="173"/>
    </w:pPr>
    <w:rPr>
      <w:rFonts w:ascii="Times New Roman" w:eastAsiaTheme="minorEastAsia" w:hAnsi="Times New Roman"/>
      <w:sz w:val="24"/>
    </w:rPr>
  </w:style>
  <w:style w:type="paragraph" w:customStyle="1" w:styleId="wb-chtwzrd-contained">
    <w:name w:val="wb-chtwzrd-contained"/>
    <w:basedOn w:val="Normal"/>
    <w:rsid w:val="00CD2E54"/>
    <w:pPr>
      <w:spacing w:before="450" w:after="450"/>
    </w:pPr>
    <w:rPr>
      <w:rFonts w:ascii="Times New Roman" w:eastAsiaTheme="minorEastAsia" w:hAnsi="Times New Roman"/>
      <w:sz w:val="24"/>
    </w:rPr>
  </w:style>
  <w:style w:type="paragraph" w:customStyle="1" w:styleId="c100">
    <w:name w:val="c100"/>
    <w:basedOn w:val="Normal"/>
    <w:rsid w:val="00CD2E54"/>
    <w:pPr>
      <w:shd w:val="clear" w:color="auto" w:fill="DDDDDD"/>
      <w:spacing w:after="24"/>
      <w:ind w:right="24"/>
    </w:pPr>
    <w:rPr>
      <w:rFonts w:ascii="Times New Roman" w:eastAsiaTheme="minorEastAsia" w:hAnsi="Times New Roman"/>
      <w:sz w:val="168"/>
      <w:szCs w:val="168"/>
    </w:rPr>
  </w:style>
  <w:style w:type="paragraph" w:customStyle="1" w:styleId="c100span">
    <w:name w:val="c100&gt;span"/>
    <w:basedOn w:val="Normal"/>
    <w:rsid w:val="00CD2E54"/>
    <w:pPr>
      <w:spacing w:after="173"/>
      <w:jc w:val="center"/>
    </w:pPr>
    <w:rPr>
      <w:rFonts w:ascii="Times New Roman" w:eastAsiaTheme="minorEastAsia" w:hAnsi="Times New Roman"/>
      <w:color w:val="000000"/>
      <w:sz w:val="24"/>
    </w:rPr>
  </w:style>
  <w:style w:type="paragraph" w:customStyle="1" w:styleId="nounderline">
    <w:name w:val="nounderline"/>
    <w:basedOn w:val="Normal"/>
    <w:rsid w:val="00CD2E54"/>
    <w:pPr>
      <w:spacing w:after="173"/>
    </w:pPr>
    <w:rPr>
      <w:rFonts w:ascii="Times New Roman" w:eastAsiaTheme="minorEastAsia" w:hAnsi="Times New Roman"/>
      <w:sz w:val="24"/>
    </w:rPr>
  </w:style>
  <w:style w:type="paragraph" w:customStyle="1" w:styleId="wbchrt-tpl">
    <w:name w:val="wbchrt-tpl"/>
    <w:basedOn w:val="Normal"/>
    <w:rsid w:val="00CD2E54"/>
    <w:pPr>
      <w:pBdr>
        <w:top w:val="single" w:sz="6" w:space="6" w:color="EEEEEE"/>
        <w:left w:val="single" w:sz="6" w:space="6" w:color="EEEEEE"/>
        <w:bottom w:val="single" w:sz="6" w:space="6" w:color="EEEEEE"/>
        <w:right w:val="single" w:sz="6" w:space="6" w:color="EEEEEE"/>
      </w:pBdr>
      <w:shd w:val="clear" w:color="auto" w:fill="FFFFFF"/>
      <w:spacing w:after="173"/>
    </w:pPr>
    <w:rPr>
      <w:rFonts w:ascii="Times New Roman" w:eastAsiaTheme="minorEastAsia" w:hAnsi="Times New Roman"/>
      <w:szCs w:val="22"/>
    </w:rPr>
  </w:style>
  <w:style w:type="paragraph" w:customStyle="1" w:styleId="bx-peel">
    <w:name w:val="bx-peel"/>
    <w:basedOn w:val="Normal"/>
    <w:rsid w:val="00CD2E54"/>
    <w:pPr>
      <w:pBdr>
        <w:top w:val="single" w:sz="6" w:space="15" w:color="DDDDDD"/>
        <w:left w:val="single" w:sz="6" w:space="11" w:color="DDDDDD"/>
        <w:bottom w:val="single" w:sz="6" w:space="11" w:color="DDDDDD"/>
        <w:right w:val="single" w:sz="6" w:space="11" w:color="DDDDDD"/>
      </w:pBdr>
      <w:shd w:val="clear" w:color="auto" w:fill="FFFFFF"/>
      <w:spacing w:before="225" w:after="450"/>
    </w:pPr>
    <w:rPr>
      <w:rFonts w:ascii="Times New Roman" w:eastAsiaTheme="minorEastAsia" w:hAnsi="Times New Roman"/>
      <w:sz w:val="24"/>
    </w:rPr>
  </w:style>
  <w:style w:type="paragraph" w:customStyle="1" w:styleId="fa">
    <w:name w:val="fa"/>
    <w:basedOn w:val="Normal"/>
    <w:rsid w:val="00CD2E54"/>
    <w:pPr>
      <w:spacing w:after="173"/>
    </w:pPr>
    <w:rPr>
      <w:rFonts w:ascii="Font Awesome 5 Free" w:eastAsiaTheme="minorEastAsia" w:hAnsi="Font Awesome 5 Free"/>
      <w:b/>
      <w:bCs/>
      <w:sz w:val="24"/>
    </w:rPr>
  </w:style>
  <w:style w:type="paragraph" w:customStyle="1" w:styleId="fab">
    <w:name w:val="fab"/>
    <w:basedOn w:val="Normal"/>
    <w:rsid w:val="00CD2E54"/>
    <w:pPr>
      <w:spacing w:after="173"/>
    </w:pPr>
    <w:rPr>
      <w:rFonts w:ascii="Font Awesome 5 Brands" w:eastAsiaTheme="minorEastAsia" w:hAnsi="Font Awesome 5 Brands"/>
      <w:sz w:val="24"/>
    </w:rPr>
  </w:style>
  <w:style w:type="paragraph" w:customStyle="1" w:styleId="fal">
    <w:name w:val="fal"/>
    <w:basedOn w:val="Normal"/>
    <w:rsid w:val="00CD2E54"/>
    <w:pPr>
      <w:spacing w:after="173"/>
    </w:pPr>
    <w:rPr>
      <w:rFonts w:ascii="Times New Roman" w:eastAsiaTheme="minorEastAsia" w:hAnsi="Times New Roman"/>
      <w:sz w:val="24"/>
    </w:rPr>
  </w:style>
  <w:style w:type="paragraph" w:customStyle="1" w:styleId="far">
    <w:name w:val="far"/>
    <w:basedOn w:val="Normal"/>
    <w:rsid w:val="00CD2E54"/>
    <w:pPr>
      <w:spacing w:after="173"/>
    </w:pPr>
    <w:rPr>
      <w:rFonts w:ascii="Font Awesome 5 Free" w:eastAsiaTheme="minorEastAsia" w:hAnsi="Font Awesome 5 Free"/>
      <w:sz w:val="24"/>
    </w:rPr>
  </w:style>
  <w:style w:type="paragraph" w:customStyle="1" w:styleId="fas">
    <w:name w:val="fas"/>
    <w:basedOn w:val="Normal"/>
    <w:rsid w:val="00CD2E54"/>
    <w:pPr>
      <w:spacing w:after="173"/>
    </w:pPr>
    <w:rPr>
      <w:rFonts w:ascii="Font Awesome 5 Free" w:eastAsiaTheme="minorEastAsia" w:hAnsi="Font Awesome 5 Free"/>
      <w:b/>
      <w:bCs/>
      <w:sz w:val="24"/>
    </w:rPr>
  </w:style>
  <w:style w:type="paragraph" w:customStyle="1" w:styleId="fa-lg">
    <w:name w:val="fa-lg"/>
    <w:basedOn w:val="Normal"/>
    <w:rsid w:val="00CD2E54"/>
    <w:pPr>
      <w:spacing w:after="173" w:line="180" w:lineRule="atLeast"/>
    </w:pPr>
    <w:rPr>
      <w:rFonts w:ascii="Times New Roman" w:eastAsiaTheme="minorEastAsia" w:hAnsi="Times New Roman"/>
      <w:sz w:val="32"/>
      <w:szCs w:val="32"/>
    </w:rPr>
  </w:style>
  <w:style w:type="paragraph" w:customStyle="1" w:styleId="fa-xs">
    <w:name w:val="fa-xs"/>
    <w:basedOn w:val="Normal"/>
    <w:rsid w:val="00CD2E54"/>
    <w:pPr>
      <w:spacing w:after="173"/>
    </w:pPr>
    <w:rPr>
      <w:rFonts w:ascii="Times New Roman" w:eastAsiaTheme="minorEastAsia" w:hAnsi="Times New Roman"/>
      <w:sz w:val="18"/>
      <w:szCs w:val="18"/>
    </w:rPr>
  </w:style>
  <w:style w:type="paragraph" w:customStyle="1" w:styleId="fa-sm">
    <w:name w:val="fa-sm"/>
    <w:basedOn w:val="Normal"/>
    <w:rsid w:val="00CD2E54"/>
    <w:pPr>
      <w:spacing w:after="173"/>
    </w:pPr>
    <w:rPr>
      <w:rFonts w:ascii="Times New Roman" w:eastAsiaTheme="minorEastAsia" w:hAnsi="Times New Roman"/>
      <w:sz w:val="21"/>
      <w:szCs w:val="21"/>
    </w:rPr>
  </w:style>
  <w:style w:type="paragraph" w:customStyle="1" w:styleId="fa-1x">
    <w:name w:val="fa-1x"/>
    <w:basedOn w:val="Normal"/>
    <w:rsid w:val="00CD2E54"/>
    <w:pPr>
      <w:spacing w:after="173"/>
    </w:pPr>
    <w:rPr>
      <w:rFonts w:ascii="Times New Roman" w:eastAsiaTheme="minorEastAsia" w:hAnsi="Times New Roman"/>
      <w:sz w:val="24"/>
    </w:rPr>
  </w:style>
  <w:style w:type="paragraph" w:customStyle="1" w:styleId="fa-2x">
    <w:name w:val="fa-2x"/>
    <w:basedOn w:val="Normal"/>
    <w:rsid w:val="00CD2E54"/>
    <w:pPr>
      <w:spacing w:after="173"/>
    </w:pPr>
    <w:rPr>
      <w:rFonts w:ascii="Times New Roman" w:eastAsiaTheme="minorEastAsia" w:hAnsi="Times New Roman"/>
      <w:sz w:val="48"/>
      <w:szCs w:val="48"/>
    </w:rPr>
  </w:style>
  <w:style w:type="paragraph" w:customStyle="1" w:styleId="fa-3x">
    <w:name w:val="fa-3x"/>
    <w:basedOn w:val="Normal"/>
    <w:rsid w:val="00CD2E54"/>
    <w:pPr>
      <w:spacing w:after="173"/>
    </w:pPr>
    <w:rPr>
      <w:rFonts w:ascii="Times New Roman" w:eastAsiaTheme="minorEastAsia" w:hAnsi="Times New Roman"/>
      <w:sz w:val="72"/>
      <w:szCs w:val="72"/>
    </w:rPr>
  </w:style>
  <w:style w:type="paragraph" w:customStyle="1" w:styleId="fa-4x">
    <w:name w:val="fa-4x"/>
    <w:basedOn w:val="Normal"/>
    <w:rsid w:val="00CD2E54"/>
    <w:pPr>
      <w:spacing w:after="173"/>
    </w:pPr>
    <w:rPr>
      <w:rFonts w:ascii="Times New Roman" w:eastAsiaTheme="minorEastAsia" w:hAnsi="Times New Roman"/>
      <w:sz w:val="96"/>
      <w:szCs w:val="96"/>
    </w:rPr>
  </w:style>
  <w:style w:type="paragraph" w:customStyle="1" w:styleId="fa-5x">
    <w:name w:val="fa-5x"/>
    <w:basedOn w:val="Normal"/>
    <w:rsid w:val="00CD2E54"/>
    <w:pPr>
      <w:spacing w:after="173"/>
    </w:pPr>
    <w:rPr>
      <w:rFonts w:ascii="Times New Roman" w:eastAsiaTheme="minorEastAsia" w:hAnsi="Times New Roman"/>
      <w:sz w:val="120"/>
      <w:szCs w:val="120"/>
    </w:rPr>
  </w:style>
  <w:style w:type="paragraph" w:customStyle="1" w:styleId="fa-6x">
    <w:name w:val="fa-6x"/>
    <w:basedOn w:val="Normal"/>
    <w:rsid w:val="00CD2E54"/>
    <w:pPr>
      <w:spacing w:after="173"/>
    </w:pPr>
    <w:rPr>
      <w:rFonts w:ascii="Times New Roman" w:eastAsiaTheme="minorEastAsia" w:hAnsi="Times New Roman"/>
      <w:sz w:val="144"/>
      <w:szCs w:val="144"/>
    </w:rPr>
  </w:style>
  <w:style w:type="paragraph" w:customStyle="1" w:styleId="fa-7x">
    <w:name w:val="fa-7x"/>
    <w:basedOn w:val="Normal"/>
    <w:rsid w:val="00CD2E54"/>
    <w:pPr>
      <w:spacing w:after="173"/>
    </w:pPr>
    <w:rPr>
      <w:rFonts w:ascii="Times New Roman" w:eastAsiaTheme="minorEastAsia" w:hAnsi="Times New Roman"/>
      <w:sz w:val="168"/>
      <w:szCs w:val="168"/>
    </w:rPr>
  </w:style>
  <w:style w:type="paragraph" w:customStyle="1" w:styleId="fa-8x">
    <w:name w:val="fa-8x"/>
    <w:basedOn w:val="Normal"/>
    <w:rsid w:val="00CD2E54"/>
    <w:pPr>
      <w:spacing w:after="173"/>
    </w:pPr>
    <w:rPr>
      <w:rFonts w:ascii="Times New Roman" w:eastAsiaTheme="minorEastAsia" w:hAnsi="Times New Roman"/>
      <w:sz w:val="192"/>
      <w:szCs w:val="192"/>
    </w:rPr>
  </w:style>
  <w:style w:type="paragraph" w:customStyle="1" w:styleId="fa-9x">
    <w:name w:val="fa-9x"/>
    <w:basedOn w:val="Normal"/>
    <w:rsid w:val="00CD2E54"/>
    <w:pPr>
      <w:spacing w:after="173"/>
    </w:pPr>
    <w:rPr>
      <w:rFonts w:ascii="Times New Roman" w:eastAsiaTheme="minorEastAsia" w:hAnsi="Times New Roman"/>
      <w:sz w:val="216"/>
      <w:szCs w:val="216"/>
    </w:rPr>
  </w:style>
  <w:style w:type="paragraph" w:customStyle="1" w:styleId="fa-10x">
    <w:name w:val="fa-10x"/>
    <w:basedOn w:val="Normal"/>
    <w:rsid w:val="00CD2E54"/>
    <w:pPr>
      <w:spacing w:after="173"/>
    </w:pPr>
    <w:rPr>
      <w:rFonts w:ascii="Times New Roman" w:eastAsiaTheme="minorEastAsia" w:hAnsi="Times New Roman"/>
      <w:sz w:val="240"/>
      <w:szCs w:val="240"/>
    </w:rPr>
  </w:style>
  <w:style w:type="paragraph" w:customStyle="1" w:styleId="fa-fw">
    <w:name w:val="fa-fw"/>
    <w:basedOn w:val="Normal"/>
    <w:rsid w:val="00CD2E54"/>
    <w:pPr>
      <w:spacing w:after="173"/>
      <w:jc w:val="center"/>
    </w:pPr>
    <w:rPr>
      <w:rFonts w:ascii="Times New Roman" w:eastAsiaTheme="minorEastAsia" w:hAnsi="Times New Roman"/>
      <w:sz w:val="24"/>
    </w:rPr>
  </w:style>
  <w:style w:type="paragraph" w:customStyle="1" w:styleId="fa-ul">
    <w:name w:val="fa-ul"/>
    <w:basedOn w:val="Normal"/>
    <w:rsid w:val="00CD2E54"/>
    <w:pPr>
      <w:spacing w:after="173"/>
      <w:ind w:left="600"/>
    </w:pPr>
    <w:rPr>
      <w:rFonts w:ascii="Times New Roman" w:eastAsiaTheme="minorEastAsia" w:hAnsi="Times New Roman"/>
      <w:sz w:val="24"/>
    </w:rPr>
  </w:style>
  <w:style w:type="paragraph" w:customStyle="1" w:styleId="fa-li">
    <w:name w:val="fa-li"/>
    <w:basedOn w:val="Normal"/>
    <w:rsid w:val="00CD2E54"/>
    <w:pPr>
      <w:spacing w:after="173"/>
      <w:jc w:val="center"/>
    </w:pPr>
    <w:rPr>
      <w:rFonts w:ascii="Times New Roman" w:eastAsiaTheme="minorEastAsia" w:hAnsi="Times New Roman"/>
      <w:sz w:val="24"/>
    </w:rPr>
  </w:style>
  <w:style w:type="paragraph" w:customStyle="1" w:styleId="fa-border">
    <w:name w:val="fa-border"/>
    <w:basedOn w:val="Normal"/>
    <w:rsid w:val="00CD2E54"/>
    <w:pPr>
      <w:pBdr>
        <w:top w:val="single" w:sz="8" w:space="2" w:color="EEEEEE"/>
        <w:left w:val="single" w:sz="8" w:space="3" w:color="EEEEEE"/>
        <w:bottom w:val="single" w:sz="8" w:space="2" w:color="EEEEEE"/>
        <w:right w:val="single" w:sz="8" w:space="3" w:color="EEEEEE"/>
      </w:pBdr>
      <w:spacing w:after="173"/>
    </w:pPr>
    <w:rPr>
      <w:rFonts w:ascii="Times New Roman" w:eastAsiaTheme="minorEastAsia" w:hAnsi="Times New Roman"/>
      <w:sz w:val="24"/>
    </w:rPr>
  </w:style>
  <w:style w:type="paragraph" w:customStyle="1" w:styleId="fa-stack">
    <w:name w:val="fa-stack"/>
    <w:basedOn w:val="Normal"/>
    <w:rsid w:val="00CD2E54"/>
    <w:pPr>
      <w:spacing w:after="173" w:line="480" w:lineRule="atLeast"/>
      <w:textAlignment w:val="center"/>
    </w:pPr>
    <w:rPr>
      <w:rFonts w:ascii="Times New Roman" w:eastAsiaTheme="minorEastAsia" w:hAnsi="Times New Roman"/>
      <w:sz w:val="24"/>
    </w:rPr>
  </w:style>
  <w:style w:type="paragraph" w:customStyle="1" w:styleId="fa-stack-1x">
    <w:name w:val="fa-stack-1x"/>
    <w:basedOn w:val="Normal"/>
    <w:rsid w:val="00CD2E54"/>
    <w:pPr>
      <w:spacing w:after="173"/>
      <w:jc w:val="center"/>
    </w:pPr>
    <w:rPr>
      <w:rFonts w:ascii="Times New Roman" w:eastAsiaTheme="minorEastAsia" w:hAnsi="Times New Roman"/>
      <w:sz w:val="24"/>
    </w:rPr>
  </w:style>
  <w:style w:type="paragraph" w:customStyle="1" w:styleId="fa-stack-2x">
    <w:name w:val="fa-stack-2x"/>
    <w:basedOn w:val="Normal"/>
    <w:rsid w:val="00CD2E54"/>
    <w:pPr>
      <w:spacing w:after="173"/>
      <w:jc w:val="center"/>
    </w:pPr>
    <w:rPr>
      <w:rFonts w:ascii="Times New Roman" w:eastAsiaTheme="minorEastAsia" w:hAnsi="Times New Roman"/>
      <w:sz w:val="48"/>
      <w:szCs w:val="48"/>
    </w:rPr>
  </w:style>
  <w:style w:type="paragraph" w:customStyle="1" w:styleId="fa-inverse">
    <w:name w:val="fa-inverse"/>
    <w:basedOn w:val="Normal"/>
    <w:rsid w:val="00CD2E54"/>
    <w:pPr>
      <w:spacing w:after="173"/>
    </w:pPr>
    <w:rPr>
      <w:rFonts w:ascii="Times New Roman" w:eastAsiaTheme="minorEastAsia" w:hAnsi="Times New Roman"/>
      <w:color w:val="FFFFFF"/>
      <w:sz w:val="24"/>
    </w:rPr>
  </w:style>
  <w:style w:type="paragraph" w:customStyle="1" w:styleId="divider">
    <w:name w:val="divider"/>
    <w:basedOn w:val="Normal"/>
    <w:rsid w:val="00CD2E54"/>
    <w:pPr>
      <w:spacing w:after="173"/>
    </w:pPr>
    <w:rPr>
      <w:rFonts w:ascii="Times New Roman" w:eastAsiaTheme="minorEastAsia" w:hAnsi="Times New Roman"/>
      <w:sz w:val="24"/>
    </w:rPr>
  </w:style>
  <w:style w:type="paragraph" w:customStyle="1" w:styleId="nav-divider">
    <w:name w:val="nav-divider"/>
    <w:basedOn w:val="Normal"/>
    <w:rsid w:val="00CD2E54"/>
    <w:pPr>
      <w:spacing w:after="173"/>
    </w:pPr>
    <w:rPr>
      <w:rFonts w:ascii="Times New Roman" w:eastAsiaTheme="minorEastAsia" w:hAnsi="Times New Roman"/>
      <w:sz w:val="24"/>
    </w:rPr>
  </w:style>
  <w:style w:type="paragraph" w:customStyle="1" w:styleId="icon-bar">
    <w:name w:val="icon-bar"/>
    <w:basedOn w:val="Normal"/>
    <w:rsid w:val="00CD2E54"/>
    <w:pPr>
      <w:spacing w:after="173"/>
    </w:pPr>
    <w:rPr>
      <w:rFonts w:ascii="Times New Roman" w:eastAsiaTheme="minorEastAsia" w:hAnsi="Times New Roman"/>
      <w:sz w:val="24"/>
    </w:rPr>
  </w:style>
  <w:style w:type="paragraph" w:customStyle="1" w:styleId="navbar-link">
    <w:name w:val="navbar-link"/>
    <w:basedOn w:val="Normal"/>
    <w:rsid w:val="00CD2E54"/>
    <w:pPr>
      <w:spacing w:after="173"/>
    </w:pPr>
    <w:rPr>
      <w:rFonts w:ascii="Times New Roman" w:eastAsiaTheme="minorEastAsia" w:hAnsi="Times New Roman"/>
      <w:sz w:val="24"/>
    </w:rPr>
  </w:style>
  <w:style w:type="paragraph" w:customStyle="1" w:styleId="Caption1">
    <w:name w:val="Caption1"/>
    <w:basedOn w:val="Normal"/>
    <w:rsid w:val="00CD2E54"/>
    <w:pPr>
      <w:spacing w:after="173"/>
    </w:pPr>
    <w:rPr>
      <w:rFonts w:ascii="Times New Roman" w:eastAsiaTheme="minorEastAsia" w:hAnsi="Times New Roman"/>
      <w:sz w:val="24"/>
    </w:rPr>
  </w:style>
  <w:style w:type="paragraph" w:customStyle="1" w:styleId="alert-link">
    <w:name w:val="alert-link"/>
    <w:basedOn w:val="Normal"/>
    <w:rsid w:val="00CD2E54"/>
    <w:pPr>
      <w:spacing w:after="173"/>
    </w:pPr>
    <w:rPr>
      <w:rFonts w:ascii="Times New Roman" w:eastAsiaTheme="minorEastAsia" w:hAnsi="Times New Roman"/>
      <w:sz w:val="24"/>
    </w:rPr>
  </w:style>
  <w:style w:type="paragraph" w:customStyle="1" w:styleId="glyphicon-chevron-left">
    <w:name w:val="glyphicon-chevron-left"/>
    <w:basedOn w:val="Normal"/>
    <w:rsid w:val="00CD2E54"/>
    <w:pPr>
      <w:spacing w:after="173"/>
    </w:pPr>
    <w:rPr>
      <w:rFonts w:ascii="Times New Roman" w:eastAsiaTheme="minorEastAsia" w:hAnsi="Times New Roman"/>
      <w:sz w:val="24"/>
    </w:rPr>
  </w:style>
  <w:style w:type="paragraph" w:customStyle="1" w:styleId="glyphicon-chevron-right">
    <w:name w:val="glyphicon-chevron-right"/>
    <w:basedOn w:val="Normal"/>
    <w:rsid w:val="00CD2E54"/>
    <w:pPr>
      <w:spacing w:after="173"/>
    </w:pPr>
    <w:rPr>
      <w:rFonts w:ascii="Times New Roman" w:eastAsiaTheme="minorEastAsia" w:hAnsi="Times New Roman"/>
      <w:sz w:val="24"/>
    </w:rPr>
  </w:style>
  <w:style w:type="paragraph" w:customStyle="1" w:styleId="icon-next">
    <w:name w:val="icon-next"/>
    <w:basedOn w:val="Normal"/>
    <w:rsid w:val="00CD2E54"/>
    <w:pPr>
      <w:spacing w:after="173"/>
    </w:pPr>
    <w:rPr>
      <w:rFonts w:ascii="Times New Roman" w:eastAsiaTheme="minorEastAsia" w:hAnsi="Times New Roman"/>
      <w:sz w:val="24"/>
    </w:rPr>
  </w:style>
  <w:style w:type="paragraph" w:customStyle="1" w:styleId="icon-prev">
    <w:name w:val="icon-prev"/>
    <w:basedOn w:val="Normal"/>
    <w:rsid w:val="00CD2E54"/>
    <w:pPr>
      <w:spacing w:after="173"/>
    </w:pPr>
    <w:rPr>
      <w:rFonts w:ascii="Times New Roman" w:eastAsiaTheme="minorEastAsia" w:hAnsi="Times New Roman"/>
      <w:sz w:val="24"/>
    </w:rPr>
  </w:style>
  <w:style w:type="paragraph" w:customStyle="1" w:styleId="active">
    <w:name w:val="active"/>
    <w:basedOn w:val="Normal"/>
    <w:rsid w:val="00CD2E54"/>
    <w:pPr>
      <w:spacing w:after="173"/>
    </w:pPr>
    <w:rPr>
      <w:rFonts w:ascii="Times New Roman" w:eastAsiaTheme="minorEastAsia" w:hAnsi="Times New Roman"/>
      <w:sz w:val="24"/>
    </w:rPr>
  </w:style>
  <w:style w:type="paragraph" w:customStyle="1" w:styleId="label-inline">
    <w:name w:val="label-inline"/>
    <w:basedOn w:val="Normal"/>
    <w:rsid w:val="00CD2E54"/>
    <w:pPr>
      <w:spacing w:after="173"/>
    </w:pPr>
    <w:rPr>
      <w:rFonts w:ascii="Times New Roman" w:eastAsiaTheme="minorEastAsia" w:hAnsi="Times New Roman"/>
      <w:sz w:val="24"/>
    </w:rPr>
  </w:style>
  <w:style w:type="paragraph" w:customStyle="1" w:styleId="wb-lng-lnk">
    <w:name w:val="wb-lng-lnk"/>
    <w:basedOn w:val="Normal"/>
    <w:rsid w:val="00CD2E54"/>
    <w:pPr>
      <w:spacing w:after="173"/>
    </w:pPr>
    <w:rPr>
      <w:rFonts w:ascii="Times New Roman" w:eastAsiaTheme="minorEastAsia" w:hAnsi="Times New Roman"/>
      <w:sz w:val="24"/>
    </w:rPr>
  </w:style>
  <w:style w:type="paragraph" w:customStyle="1" w:styleId="cal-evt-lnk">
    <w:name w:val="cal-evt-lnk"/>
    <w:basedOn w:val="Normal"/>
    <w:rsid w:val="00CD2E54"/>
    <w:pPr>
      <w:spacing w:after="173"/>
    </w:pPr>
    <w:rPr>
      <w:rFonts w:ascii="Times New Roman" w:eastAsiaTheme="minorEastAsia" w:hAnsi="Times New Roman"/>
      <w:sz w:val="24"/>
    </w:rPr>
  </w:style>
  <w:style w:type="paragraph" w:customStyle="1" w:styleId="cal-curr-day">
    <w:name w:val="cal-curr-day"/>
    <w:basedOn w:val="Normal"/>
    <w:rsid w:val="00CD2E54"/>
    <w:pPr>
      <w:spacing w:after="173"/>
    </w:pPr>
    <w:rPr>
      <w:rFonts w:ascii="Times New Roman" w:eastAsiaTheme="minorEastAsia" w:hAnsi="Times New Roman"/>
      <w:sz w:val="24"/>
    </w:rPr>
  </w:style>
  <w:style w:type="paragraph" w:customStyle="1" w:styleId="cal-nav">
    <w:name w:val="cal-nav"/>
    <w:basedOn w:val="Normal"/>
    <w:rsid w:val="00CD2E54"/>
    <w:pPr>
      <w:spacing w:after="173"/>
    </w:pPr>
    <w:rPr>
      <w:rFonts w:ascii="Times New Roman" w:eastAsiaTheme="minorEastAsia" w:hAnsi="Times New Roman"/>
      <w:sz w:val="24"/>
    </w:rPr>
  </w:style>
  <w:style w:type="paragraph" w:customStyle="1" w:styleId="btndisabled">
    <w:name w:val="btn[disabled]"/>
    <w:basedOn w:val="Normal"/>
    <w:rsid w:val="00CD2E54"/>
    <w:pPr>
      <w:spacing w:after="173"/>
    </w:pPr>
    <w:rPr>
      <w:rFonts w:ascii="Times New Roman" w:eastAsiaTheme="minorEastAsia" w:hAnsi="Times New Roman"/>
      <w:sz w:val="24"/>
    </w:rPr>
  </w:style>
  <w:style w:type="paragraph" w:customStyle="1" w:styleId="fn-rtn">
    <w:name w:val="fn-rtn"/>
    <w:basedOn w:val="Normal"/>
    <w:rsid w:val="00CD2E54"/>
    <w:pPr>
      <w:spacing w:after="173"/>
    </w:pPr>
    <w:rPr>
      <w:rFonts w:ascii="Times New Roman" w:eastAsiaTheme="minorEastAsia" w:hAnsi="Times New Roman"/>
      <w:sz w:val="24"/>
    </w:rPr>
  </w:style>
  <w:style w:type="paragraph" w:customStyle="1" w:styleId="mfp-img">
    <w:name w:val="mfp-img"/>
    <w:basedOn w:val="Normal"/>
    <w:rsid w:val="00CD2E54"/>
    <w:pPr>
      <w:spacing w:after="173"/>
    </w:pPr>
    <w:rPr>
      <w:rFonts w:ascii="Times New Roman" w:eastAsiaTheme="minorEastAsia" w:hAnsi="Times New Roman"/>
      <w:sz w:val="24"/>
    </w:rPr>
  </w:style>
  <w:style w:type="paragraph" w:customStyle="1" w:styleId="sm">
    <w:name w:val="sm"/>
    <w:basedOn w:val="Normal"/>
    <w:rsid w:val="00CD2E54"/>
    <w:pPr>
      <w:spacing w:after="173"/>
    </w:pPr>
    <w:rPr>
      <w:rFonts w:ascii="Times New Roman" w:eastAsiaTheme="minorEastAsia" w:hAnsi="Times New Roman"/>
      <w:sz w:val="24"/>
    </w:rPr>
  </w:style>
  <w:style w:type="paragraph" w:customStyle="1" w:styleId="menu">
    <w:name w:val="menu"/>
    <w:basedOn w:val="Normal"/>
    <w:rsid w:val="00CD2E54"/>
    <w:pPr>
      <w:spacing w:after="173"/>
    </w:pPr>
    <w:rPr>
      <w:rFonts w:ascii="Times New Roman" w:eastAsiaTheme="minorEastAsia" w:hAnsi="Times New Roman"/>
      <w:sz w:val="24"/>
    </w:rPr>
  </w:style>
  <w:style w:type="paragraph" w:customStyle="1" w:styleId="menuli">
    <w:name w:val="menu&gt;li"/>
    <w:basedOn w:val="Normal"/>
    <w:rsid w:val="00CD2E54"/>
    <w:pPr>
      <w:spacing w:after="173"/>
    </w:pPr>
    <w:rPr>
      <w:rFonts w:ascii="Times New Roman" w:eastAsiaTheme="minorEastAsia" w:hAnsi="Times New Roman"/>
      <w:sz w:val="24"/>
    </w:rPr>
  </w:style>
  <w:style w:type="paragraph" w:customStyle="1" w:styleId="fd-slider-bar">
    <w:name w:val="fd-slider-bar"/>
    <w:basedOn w:val="Normal"/>
    <w:rsid w:val="00CD2E54"/>
    <w:pPr>
      <w:spacing w:after="173"/>
    </w:pPr>
    <w:rPr>
      <w:rFonts w:ascii="Times New Roman" w:eastAsiaTheme="minorEastAsia" w:hAnsi="Times New Roman"/>
      <w:sz w:val="24"/>
    </w:rPr>
  </w:style>
  <w:style w:type="paragraph" w:customStyle="1" w:styleId="fd-slider-range">
    <w:name w:val="fd-slider-range"/>
    <w:basedOn w:val="Normal"/>
    <w:rsid w:val="00CD2E54"/>
    <w:pPr>
      <w:spacing w:after="173"/>
    </w:pPr>
    <w:rPr>
      <w:rFonts w:ascii="Times New Roman" w:eastAsiaTheme="minorEastAsia" w:hAnsi="Times New Roman"/>
      <w:sz w:val="24"/>
    </w:rPr>
  </w:style>
  <w:style w:type="paragraph" w:customStyle="1" w:styleId="wb-share">
    <w:name w:val="wb-share"/>
    <w:basedOn w:val="Normal"/>
    <w:rsid w:val="00CD2E54"/>
    <w:pPr>
      <w:spacing w:after="173"/>
    </w:pPr>
    <w:rPr>
      <w:rFonts w:ascii="Times New Roman" w:eastAsiaTheme="minorEastAsia" w:hAnsi="Times New Roman"/>
      <w:sz w:val="24"/>
    </w:rPr>
  </w:style>
  <w:style w:type="paragraph" w:customStyle="1" w:styleId="frstpnl">
    <w:name w:val="frstpnl"/>
    <w:basedOn w:val="Normal"/>
    <w:rsid w:val="00CD2E54"/>
    <w:pPr>
      <w:spacing w:after="173"/>
    </w:pPr>
    <w:rPr>
      <w:rFonts w:ascii="Times New Roman" w:eastAsiaTheme="minorEastAsia" w:hAnsi="Times New Roman"/>
      <w:sz w:val="24"/>
    </w:rPr>
  </w:style>
  <w:style w:type="paragraph" w:customStyle="1" w:styleId="lastpnl">
    <w:name w:val="lastpnl"/>
    <w:basedOn w:val="Normal"/>
    <w:rsid w:val="00CD2E54"/>
    <w:pPr>
      <w:spacing w:after="173"/>
    </w:pPr>
    <w:rPr>
      <w:rFonts w:ascii="Times New Roman" w:eastAsiaTheme="minorEastAsia" w:hAnsi="Times New Roman"/>
      <w:sz w:val="24"/>
    </w:rPr>
  </w:style>
  <w:style w:type="paragraph" w:customStyle="1" w:styleId="tline">
    <w:name w:val="tline"/>
    <w:basedOn w:val="Normal"/>
    <w:rsid w:val="00CD2E54"/>
    <w:pPr>
      <w:spacing w:after="173"/>
    </w:pPr>
    <w:rPr>
      <w:rFonts w:ascii="Times New Roman" w:eastAsiaTheme="minorEastAsia" w:hAnsi="Times New Roman"/>
      <w:sz w:val="24"/>
    </w:rPr>
  </w:style>
  <w:style w:type="paragraph" w:customStyle="1" w:styleId="wb-mm-txtonly">
    <w:name w:val="wb-mm-txtonly"/>
    <w:basedOn w:val="Normal"/>
    <w:rsid w:val="00CD2E54"/>
    <w:pPr>
      <w:spacing w:after="173"/>
    </w:pPr>
    <w:rPr>
      <w:rFonts w:ascii="Times New Roman" w:eastAsiaTheme="minorEastAsia" w:hAnsi="Times New Roman"/>
      <w:sz w:val="24"/>
    </w:rPr>
  </w:style>
  <w:style w:type="paragraph" w:customStyle="1" w:styleId="wb-mm-prgrss">
    <w:name w:val="wb-mm-prgrss"/>
    <w:basedOn w:val="Normal"/>
    <w:rsid w:val="00CD2E54"/>
    <w:pPr>
      <w:spacing w:after="173"/>
    </w:pPr>
    <w:rPr>
      <w:rFonts w:ascii="Times New Roman" w:eastAsiaTheme="minorEastAsia" w:hAnsi="Times New Roman"/>
      <w:sz w:val="24"/>
    </w:rPr>
  </w:style>
  <w:style w:type="paragraph" w:customStyle="1" w:styleId="fd-slider">
    <w:name w:val="fd-slider"/>
    <w:basedOn w:val="Normal"/>
    <w:rsid w:val="00CD2E54"/>
    <w:pPr>
      <w:spacing w:after="173"/>
    </w:pPr>
    <w:rPr>
      <w:rFonts w:ascii="Times New Roman" w:eastAsiaTheme="minorEastAsia" w:hAnsi="Times New Roman"/>
      <w:sz w:val="24"/>
    </w:rPr>
  </w:style>
  <w:style w:type="paragraph" w:customStyle="1" w:styleId="fd-slider-handle">
    <w:name w:val="fd-slider-handle"/>
    <w:basedOn w:val="Normal"/>
    <w:rsid w:val="00CD2E54"/>
    <w:pPr>
      <w:spacing w:after="173"/>
    </w:pPr>
    <w:rPr>
      <w:rFonts w:ascii="Times New Roman" w:eastAsiaTheme="minorEastAsia" w:hAnsi="Times New Roman"/>
      <w:sz w:val="24"/>
    </w:rPr>
  </w:style>
  <w:style w:type="paragraph" w:customStyle="1" w:styleId="shr-lnk">
    <w:name w:val="shr-lnk"/>
    <w:basedOn w:val="Normal"/>
    <w:rsid w:val="00CD2E54"/>
    <w:pPr>
      <w:spacing w:after="173"/>
    </w:pPr>
    <w:rPr>
      <w:rFonts w:ascii="Times New Roman" w:eastAsiaTheme="minorEastAsia" w:hAnsi="Times New Roman"/>
      <w:sz w:val="24"/>
    </w:rPr>
  </w:style>
  <w:style w:type="paragraph" w:customStyle="1" w:styleId="shr-dscl">
    <w:name w:val="shr-dscl"/>
    <w:basedOn w:val="Normal"/>
    <w:rsid w:val="00CD2E54"/>
    <w:pPr>
      <w:spacing w:after="173"/>
    </w:pPr>
    <w:rPr>
      <w:rFonts w:ascii="Times New Roman" w:eastAsiaTheme="minorEastAsia" w:hAnsi="Times New Roman"/>
      <w:sz w:val="24"/>
    </w:rPr>
  </w:style>
  <w:style w:type="paragraph" w:customStyle="1" w:styleId="shr-pg">
    <w:name w:val="shr-pg"/>
    <w:basedOn w:val="Normal"/>
    <w:rsid w:val="00CD2E54"/>
    <w:pPr>
      <w:spacing w:after="173"/>
    </w:pPr>
    <w:rPr>
      <w:rFonts w:ascii="Times New Roman" w:eastAsiaTheme="minorEastAsia" w:hAnsi="Times New Roman"/>
      <w:sz w:val="24"/>
    </w:rPr>
  </w:style>
  <w:style w:type="paragraph" w:customStyle="1" w:styleId="datatablesscroll">
    <w:name w:val="datatables_scroll"/>
    <w:basedOn w:val="Normal"/>
    <w:rsid w:val="00CD2E54"/>
    <w:pPr>
      <w:spacing w:after="173"/>
    </w:pPr>
    <w:rPr>
      <w:rFonts w:ascii="Times New Roman" w:eastAsiaTheme="minorEastAsia" w:hAnsi="Times New Roman"/>
      <w:sz w:val="24"/>
    </w:rPr>
  </w:style>
  <w:style w:type="paragraph" w:customStyle="1" w:styleId="datatablesfilter">
    <w:name w:val="datatables_filter"/>
    <w:basedOn w:val="Normal"/>
    <w:rsid w:val="00CD2E54"/>
    <w:pPr>
      <w:spacing w:after="173"/>
    </w:pPr>
    <w:rPr>
      <w:rFonts w:ascii="Times New Roman" w:eastAsiaTheme="minorEastAsia" w:hAnsi="Times New Roman"/>
      <w:sz w:val="24"/>
    </w:rPr>
  </w:style>
  <w:style w:type="paragraph" w:customStyle="1" w:styleId="datatableslength">
    <w:name w:val="datatables_length"/>
    <w:basedOn w:val="Normal"/>
    <w:rsid w:val="00CD2E54"/>
    <w:pPr>
      <w:spacing w:after="173"/>
    </w:pPr>
    <w:rPr>
      <w:rFonts w:ascii="Times New Roman" w:eastAsiaTheme="minorEastAsia" w:hAnsi="Times New Roman"/>
      <w:sz w:val="24"/>
    </w:rPr>
  </w:style>
  <w:style w:type="paragraph" w:customStyle="1" w:styleId="datatablesinfo">
    <w:name w:val="datatables_info"/>
    <w:basedOn w:val="Normal"/>
    <w:rsid w:val="00CD2E54"/>
    <w:pPr>
      <w:spacing w:after="173"/>
    </w:pPr>
    <w:rPr>
      <w:rFonts w:ascii="Times New Roman" w:eastAsiaTheme="minorEastAsia" w:hAnsi="Times New Roman"/>
      <w:sz w:val="24"/>
    </w:rPr>
  </w:style>
  <w:style w:type="paragraph" w:customStyle="1" w:styleId="datatablesprocessing">
    <w:name w:val="datatables_processing"/>
    <w:basedOn w:val="Normal"/>
    <w:rsid w:val="00CD2E54"/>
    <w:pPr>
      <w:spacing w:after="173"/>
    </w:pPr>
    <w:rPr>
      <w:rFonts w:ascii="Times New Roman" w:eastAsiaTheme="minorEastAsia" w:hAnsi="Times New Roman"/>
      <w:sz w:val="24"/>
    </w:rPr>
  </w:style>
  <w:style w:type="paragraph" w:customStyle="1" w:styleId="datatablespaginate">
    <w:name w:val="datatables_paginate"/>
    <w:basedOn w:val="Normal"/>
    <w:rsid w:val="00CD2E54"/>
    <w:pPr>
      <w:spacing w:after="173"/>
    </w:pPr>
    <w:rPr>
      <w:rFonts w:ascii="Times New Roman" w:eastAsiaTheme="minorEastAsia" w:hAnsi="Times New Roman"/>
      <w:sz w:val="24"/>
    </w:rPr>
  </w:style>
  <w:style w:type="paragraph" w:customStyle="1" w:styleId="twitter-timeline">
    <w:name w:val="twitter-timeline"/>
    <w:basedOn w:val="Normal"/>
    <w:rsid w:val="00CD2E54"/>
    <w:pPr>
      <w:spacing w:after="173"/>
    </w:pPr>
    <w:rPr>
      <w:rFonts w:ascii="Times New Roman" w:eastAsiaTheme="minorEastAsia" w:hAnsi="Times New Roman"/>
      <w:sz w:val="24"/>
    </w:rPr>
  </w:style>
  <w:style w:type="paragraph" w:customStyle="1" w:styleId="ol-zoom">
    <w:name w:val="ol-zoom"/>
    <w:basedOn w:val="Normal"/>
    <w:rsid w:val="00CD2E54"/>
    <w:pPr>
      <w:spacing w:after="173"/>
    </w:pPr>
    <w:rPr>
      <w:rFonts w:ascii="Times New Roman" w:eastAsiaTheme="minorEastAsia" w:hAnsi="Times New Roman"/>
      <w:sz w:val="24"/>
    </w:rPr>
  </w:style>
  <w:style w:type="paragraph" w:customStyle="1" w:styleId="ol-zoom-extent">
    <w:name w:val="ol-zoom-extent"/>
    <w:basedOn w:val="Normal"/>
    <w:rsid w:val="00CD2E54"/>
    <w:pPr>
      <w:spacing w:after="173"/>
    </w:pPr>
    <w:rPr>
      <w:rFonts w:ascii="Times New Roman" w:eastAsiaTheme="minorEastAsia" w:hAnsi="Times New Roman"/>
      <w:sz w:val="24"/>
    </w:rPr>
  </w:style>
  <w:style w:type="paragraph" w:customStyle="1" w:styleId="ol-zoom-in">
    <w:name w:val="ol-zoom-in"/>
    <w:basedOn w:val="Normal"/>
    <w:rsid w:val="00CD2E54"/>
    <w:pPr>
      <w:spacing w:after="173"/>
    </w:pPr>
    <w:rPr>
      <w:rFonts w:ascii="Times New Roman" w:eastAsiaTheme="minorEastAsia" w:hAnsi="Times New Roman"/>
      <w:sz w:val="24"/>
    </w:rPr>
  </w:style>
  <w:style w:type="paragraph" w:customStyle="1" w:styleId="ol-overviewmap-map">
    <w:name w:val="ol-overviewmap-map"/>
    <w:basedOn w:val="Normal"/>
    <w:rsid w:val="00CD2E54"/>
    <w:pPr>
      <w:spacing w:after="173"/>
    </w:pPr>
    <w:rPr>
      <w:rFonts w:ascii="Times New Roman" w:eastAsiaTheme="minorEastAsia" w:hAnsi="Times New Roman"/>
      <w:sz w:val="24"/>
    </w:rPr>
  </w:style>
  <w:style w:type="paragraph" w:customStyle="1" w:styleId="wb-geomap-geoloc-al">
    <w:name w:val="wb-geomap-geoloc-al"/>
    <w:basedOn w:val="Normal"/>
    <w:rsid w:val="00CD2E54"/>
    <w:pPr>
      <w:spacing w:after="173"/>
    </w:pPr>
    <w:rPr>
      <w:rFonts w:ascii="Times New Roman" w:eastAsiaTheme="minorEastAsia" w:hAnsi="Times New Roman"/>
      <w:sz w:val="24"/>
    </w:rPr>
  </w:style>
  <w:style w:type="paragraph" w:customStyle="1" w:styleId="header-rwd">
    <w:name w:val="header-rwd"/>
    <w:basedOn w:val="Normal"/>
    <w:rsid w:val="00CD2E54"/>
    <w:pPr>
      <w:spacing w:after="173"/>
    </w:pPr>
    <w:rPr>
      <w:rFonts w:ascii="Times New Roman" w:eastAsiaTheme="minorEastAsia" w:hAnsi="Times New Roman"/>
      <w:sz w:val="24"/>
    </w:rPr>
  </w:style>
  <w:style w:type="paragraph" w:customStyle="1" w:styleId="home-your-gov">
    <w:name w:val="home-your-gov"/>
    <w:basedOn w:val="Normal"/>
    <w:rsid w:val="00CD2E54"/>
    <w:pPr>
      <w:spacing w:after="173"/>
    </w:pPr>
    <w:rPr>
      <w:rFonts w:ascii="Times New Roman" w:eastAsiaTheme="minorEastAsia" w:hAnsi="Times New Roman"/>
      <w:sz w:val="24"/>
    </w:rPr>
  </w:style>
  <w:style w:type="paragraph" w:customStyle="1" w:styleId="datemod">
    <w:name w:val="datemod"/>
    <w:basedOn w:val="Normal"/>
    <w:rsid w:val="00CD2E54"/>
    <w:pPr>
      <w:spacing w:after="173"/>
    </w:pPr>
    <w:rPr>
      <w:rFonts w:ascii="Times New Roman" w:eastAsiaTheme="minorEastAsia" w:hAnsi="Times New Roman"/>
      <w:sz w:val="24"/>
    </w:rPr>
  </w:style>
  <w:style w:type="paragraph" w:customStyle="1" w:styleId="top">
    <w:name w:val="top"/>
    <w:basedOn w:val="Normal"/>
    <w:rsid w:val="00CD2E54"/>
    <w:pPr>
      <w:spacing w:after="173"/>
    </w:pPr>
    <w:rPr>
      <w:rFonts w:ascii="Times New Roman" w:eastAsiaTheme="minorEastAsia" w:hAnsi="Times New Roman"/>
      <w:sz w:val="24"/>
    </w:rPr>
  </w:style>
  <w:style w:type="paragraph" w:customStyle="1" w:styleId="wb-srch-qry">
    <w:name w:val="wb-srch-qry"/>
    <w:basedOn w:val="Normal"/>
    <w:rsid w:val="00CD2E54"/>
    <w:pPr>
      <w:spacing w:after="173"/>
    </w:pPr>
    <w:rPr>
      <w:rFonts w:ascii="Times New Roman" w:eastAsiaTheme="minorEastAsia" w:hAnsi="Times New Roman"/>
      <w:sz w:val="24"/>
    </w:rPr>
  </w:style>
  <w:style w:type="paragraph" w:customStyle="1" w:styleId="current">
    <w:name w:val="current"/>
    <w:basedOn w:val="Normal"/>
    <w:rsid w:val="00CD2E54"/>
    <w:pPr>
      <w:spacing w:after="173"/>
    </w:pPr>
    <w:rPr>
      <w:rFonts w:ascii="Times New Roman" w:eastAsiaTheme="minorEastAsia" w:hAnsi="Times New Roman"/>
      <w:sz w:val="24"/>
    </w:rPr>
  </w:style>
  <w:style w:type="paragraph" w:customStyle="1" w:styleId="location">
    <w:name w:val="location"/>
    <w:basedOn w:val="Normal"/>
    <w:rsid w:val="00CD2E54"/>
    <w:pPr>
      <w:spacing w:after="173"/>
    </w:pPr>
    <w:rPr>
      <w:rFonts w:ascii="Times New Roman" w:eastAsiaTheme="minorEastAsia" w:hAnsi="Times New Roman"/>
      <w:sz w:val="24"/>
    </w:rPr>
  </w:style>
  <w:style w:type="paragraph" w:customStyle="1" w:styleId="context-labels">
    <w:name w:val="context-labels"/>
    <w:basedOn w:val="Normal"/>
    <w:rsid w:val="00CD2E54"/>
    <w:pPr>
      <w:spacing w:after="173"/>
    </w:pPr>
    <w:rPr>
      <w:rFonts w:ascii="Times New Roman" w:eastAsiaTheme="minorEastAsia" w:hAnsi="Times New Roman"/>
      <w:sz w:val="24"/>
    </w:rPr>
  </w:style>
  <w:style w:type="paragraph" w:customStyle="1" w:styleId="resultssection">
    <w:name w:val="results&gt;section"/>
    <w:basedOn w:val="Normal"/>
    <w:rsid w:val="00CD2E54"/>
    <w:pPr>
      <w:spacing w:after="173"/>
    </w:pPr>
    <w:rPr>
      <w:rFonts w:ascii="Times New Roman" w:eastAsiaTheme="minorEastAsia" w:hAnsi="Times New Roman"/>
      <w:sz w:val="24"/>
    </w:rPr>
  </w:style>
  <w:style w:type="paragraph" w:customStyle="1" w:styleId="expand-collapse-buttons">
    <w:name w:val="expand-collapse-buttons"/>
    <w:basedOn w:val="Normal"/>
    <w:rsid w:val="00CD2E54"/>
    <w:pPr>
      <w:spacing w:after="173"/>
    </w:pPr>
    <w:rPr>
      <w:rFonts w:ascii="Times New Roman" w:eastAsiaTheme="minorEastAsia" w:hAnsi="Times New Roman"/>
      <w:sz w:val="24"/>
    </w:rPr>
  </w:style>
  <w:style w:type="paragraph" w:customStyle="1" w:styleId="search-description">
    <w:name w:val="search-description"/>
    <w:basedOn w:val="Normal"/>
    <w:rsid w:val="00CD2E54"/>
    <w:pPr>
      <w:spacing w:after="173"/>
    </w:pPr>
    <w:rPr>
      <w:rFonts w:ascii="Times New Roman" w:eastAsiaTheme="minorEastAsia" w:hAnsi="Times New Roman"/>
      <w:sz w:val="24"/>
    </w:rPr>
  </w:style>
  <w:style w:type="paragraph" w:customStyle="1" w:styleId="email">
    <w:name w:val="email"/>
    <w:basedOn w:val="Normal"/>
    <w:rsid w:val="00CD2E54"/>
    <w:pPr>
      <w:spacing w:after="173"/>
    </w:pPr>
    <w:rPr>
      <w:rFonts w:ascii="Times New Roman" w:eastAsiaTheme="minorEastAsia" w:hAnsi="Times New Roman"/>
      <w:sz w:val="24"/>
    </w:rPr>
  </w:style>
  <w:style w:type="paragraph" w:customStyle="1" w:styleId="facebook">
    <w:name w:val="facebook"/>
    <w:basedOn w:val="Normal"/>
    <w:rsid w:val="00CD2E54"/>
    <w:pPr>
      <w:spacing w:after="173"/>
    </w:pPr>
    <w:rPr>
      <w:rFonts w:ascii="Times New Roman" w:eastAsiaTheme="minorEastAsia" w:hAnsi="Times New Roman"/>
      <w:sz w:val="24"/>
    </w:rPr>
  </w:style>
  <w:style w:type="paragraph" w:customStyle="1" w:styleId="flickr">
    <w:name w:val="flickr"/>
    <w:basedOn w:val="Normal"/>
    <w:rsid w:val="00CD2E54"/>
    <w:pPr>
      <w:spacing w:after="173"/>
    </w:pPr>
    <w:rPr>
      <w:rFonts w:ascii="Times New Roman" w:eastAsiaTheme="minorEastAsia" w:hAnsi="Times New Roman"/>
      <w:sz w:val="24"/>
    </w:rPr>
  </w:style>
  <w:style w:type="paragraph" w:customStyle="1" w:styleId="foursquare">
    <w:name w:val="foursquare"/>
    <w:basedOn w:val="Normal"/>
    <w:rsid w:val="00CD2E54"/>
    <w:pPr>
      <w:spacing w:after="173"/>
    </w:pPr>
    <w:rPr>
      <w:rFonts w:ascii="Times New Roman" w:eastAsiaTheme="minorEastAsia" w:hAnsi="Times New Roman"/>
      <w:sz w:val="24"/>
    </w:rPr>
  </w:style>
  <w:style w:type="paragraph" w:customStyle="1" w:styleId="googleplus">
    <w:name w:val="googleplus"/>
    <w:basedOn w:val="Normal"/>
    <w:rsid w:val="00CD2E54"/>
    <w:pPr>
      <w:spacing w:after="173"/>
    </w:pPr>
    <w:rPr>
      <w:rFonts w:ascii="Times New Roman" w:eastAsiaTheme="minorEastAsia" w:hAnsi="Times New Roman"/>
      <w:sz w:val="24"/>
    </w:rPr>
  </w:style>
  <w:style w:type="paragraph" w:customStyle="1" w:styleId="instagram">
    <w:name w:val="instagram"/>
    <w:basedOn w:val="Normal"/>
    <w:rsid w:val="00CD2E54"/>
    <w:pPr>
      <w:spacing w:after="173"/>
    </w:pPr>
    <w:rPr>
      <w:rFonts w:ascii="Times New Roman" w:eastAsiaTheme="minorEastAsia" w:hAnsi="Times New Roman"/>
      <w:sz w:val="24"/>
    </w:rPr>
  </w:style>
  <w:style w:type="paragraph" w:customStyle="1" w:styleId="linkedin">
    <w:name w:val="linkedin"/>
    <w:basedOn w:val="Normal"/>
    <w:rsid w:val="00CD2E54"/>
    <w:pPr>
      <w:spacing w:after="173"/>
    </w:pPr>
    <w:rPr>
      <w:rFonts w:ascii="Times New Roman" w:eastAsiaTheme="minorEastAsia" w:hAnsi="Times New Roman"/>
      <w:sz w:val="24"/>
    </w:rPr>
  </w:style>
  <w:style w:type="paragraph" w:customStyle="1" w:styleId="periscope">
    <w:name w:val="periscope"/>
    <w:basedOn w:val="Normal"/>
    <w:rsid w:val="00CD2E54"/>
    <w:pPr>
      <w:spacing w:after="173"/>
    </w:pPr>
    <w:rPr>
      <w:rFonts w:ascii="Times New Roman" w:eastAsiaTheme="minorEastAsia" w:hAnsi="Times New Roman"/>
      <w:sz w:val="24"/>
    </w:rPr>
  </w:style>
  <w:style w:type="paragraph" w:customStyle="1" w:styleId="pinterest">
    <w:name w:val="pinterest"/>
    <w:basedOn w:val="Normal"/>
    <w:rsid w:val="00CD2E54"/>
    <w:pPr>
      <w:spacing w:after="173"/>
    </w:pPr>
    <w:rPr>
      <w:rFonts w:ascii="Times New Roman" w:eastAsiaTheme="minorEastAsia" w:hAnsi="Times New Roman"/>
      <w:sz w:val="24"/>
    </w:rPr>
  </w:style>
  <w:style w:type="paragraph" w:customStyle="1" w:styleId="reddit">
    <w:name w:val="reddit"/>
    <w:basedOn w:val="Normal"/>
    <w:rsid w:val="00CD2E54"/>
    <w:pPr>
      <w:spacing w:after="173"/>
    </w:pPr>
    <w:rPr>
      <w:rFonts w:ascii="Times New Roman" w:eastAsiaTheme="minorEastAsia" w:hAnsi="Times New Roman"/>
      <w:sz w:val="24"/>
    </w:rPr>
  </w:style>
  <w:style w:type="paragraph" w:customStyle="1" w:styleId="rss">
    <w:name w:val="rss"/>
    <w:basedOn w:val="Normal"/>
    <w:rsid w:val="00CD2E54"/>
    <w:pPr>
      <w:spacing w:after="173"/>
    </w:pPr>
    <w:rPr>
      <w:rFonts w:ascii="Times New Roman" w:eastAsiaTheme="minorEastAsia" w:hAnsi="Times New Roman"/>
      <w:sz w:val="24"/>
    </w:rPr>
  </w:style>
  <w:style w:type="paragraph" w:customStyle="1" w:styleId="twitter">
    <w:name w:val="twitter"/>
    <w:basedOn w:val="Normal"/>
    <w:rsid w:val="00CD2E54"/>
    <w:pPr>
      <w:spacing w:after="173"/>
    </w:pPr>
    <w:rPr>
      <w:rFonts w:ascii="Times New Roman" w:eastAsiaTheme="minorEastAsia" w:hAnsi="Times New Roman"/>
      <w:sz w:val="24"/>
    </w:rPr>
  </w:style>
  <w:style w:type="paragraph" w:customStyle="1" w:styleId="youtube">
    <w:name w:val="youtube"/>
    <w:basedOn w:val="Normal"/>
    <w:rsid w:val="00CD2E54"/>
    <w:pPr>
      <w:spacing w:after="173"/>
    </w:pPr>
    <w:rPr>
      <w:rFonts w:ascii="Times New Roman" w:eastAsiaTheme="minorEastAsia" w:hAnsi="Times New Roman"/>
      <w:sz w:val="24"/>
    </w:rPr>
  </w:style>
  <w:style w:type="paragraph" w:customStyle="1" w:styleId="feeds-date">
    <w:name w:val="feeds-date"/>
    <w:basedOn w:val="Normal"/>
    <w:rsid w:val="00CD2E54"/>
    <w:pPr>
      <w:spacing w:after="173"/>
    </w:pPr>
    <w:rPr>
      <w:rFonts w:ascii="Times New Roman" w:eastAsiaTheme="minorEastAsia" w:hAnsi="Times New Roman"/>
      <w:sz w:val="24"/>
    </w:rPr>
  </w:style>
  <w:style w:type="paragraph" w:customStyle="1" w:styleId="btn-cnt">
    <w:name w:val="btn-cnt"/>
    <w:basedOn w:val="Normal"/>
    <w:rsid w:val="00CD2E54"/>
    <w:pPr>
      <w:spacing w:after="173"/>
    </w:pPr>
    <w:rPr>
      <w:rFonts w:ascii="Times New Roman" w:eastAsiaTheme="minorEastAsia" w:hAnsi="Times New Roman"/>
      <w:sz w:val="24"/>
    </w:rPr>
  </w:style>
  <w:style w:type="paragraph" w:customStyle="1" w:styleId="gc-dwnld-txt">
    <w:name w:val="gc-dwnld-txt"/>
    <w:basedOn w:val="Normal"/>
    <w:rsid w:val="00CD2E54"/>
    <w:pPr>
      <w:spacing w:after="173"/>
    </w:pPr>
    <w:rPr>
      <w:rFonts w:ascii="Times New Roman" w:eastAsiaTheme="minorEastAsia" w:hAnsi="Times New Roman"/>
      <w:sz w:val="24"/>
    </w:rPr>
  </w:style>
  <w:style w:type="paragraph" w:customStyle="1" w:styleId="gc-dwnld-img">
    <w:name w:val="gc-dwnld-img"/>
    <w:basedOn w:val="Normal"/>
    <w:rsid w:val="00CD2E54"/>
    <w:pPr>
      <w:spacing w:after="173"/>
    </w:pPr>
    <w:rPr>
      <w:rFonts w:ascii="Times New Roman" w:eastAsiaTheme="minorEastAsia" w:hAnsi="Times New Roman"/>
      <w:sz w:val="24"/>
    </w:rPr>
  </w:style>
  <w:style w:type="paragraph" w:customStyle="1" w:styleId="profile">
    <w:name w:val="profile"/>
    <w:basedOn w:val="Normal"/>
    <w:rsid w:val="00CD2E54"/>
    <w:pPr>
      <w:spacing w:after="173"/>
    </w:pPr>
    <w:rPr>
      <w:rFonts w:ascii="Times New Roman" w:eastAsiaTheme="minorEastAsia" w:hAnsi="Times New Roman"/>
      <w:sz w:val="24"/>
    </w:rPr>
  </w:style>
  <w:style w:type="paragraph" w:customStyle="1" w:styleId="bg-pnkdy">
    <w:name w:val="bg-pnkdy"/>
    <w:basedOn w:val="Normal"/>
    <w:rsid w:val="00CD2E54"/>
    <w:pPr>
      <w:spacing w:after="173"/>
    </w:pPr>
    <w:rPr>
      <w:rFonts w:ascii="Times New Roman" w:eastAsiaTheme="minorEastAsia" w:hAnsi="Times New Roman"/>
      <w:sz w:val="24"/>
    </w:rPr>
  </w:style>
  <w:style w:type="paragraph" w:customStyle="1" w:styleId="bg-img-hdng">
    <w:name w:val="bg-img-hdng"/>
    <w:basedOn w:val="Normal"/>
    <w:rsid w:val="00CD2E54"/>
    <w:pPr>
      <w:spacing w:after="173"/>
    </w:pPr>
    <w:rPr>
      <w:rFonts w:ascii="Times New Roman" w:eastAsiaTheme="minorEastAsia" w:hAnsi="Times New Roman"/>
      <w:sz w:val="24"/>
    </w:rPr>
  </w:style>
  <w:style w:type="paragraph" w:customStyle="1" w:styleId="bubble">
    <w:name w:val="bubble"/>
    <w:basedOn w:val="Normal"/>
    <w:rsid w:val="00CD2E54"/>
    <w:pPr>
      <w:spacing w:after="173"/>
    </w:pPr>
    <w:rPr>
      <w:rFonts w:ascii="Times New Roman" w:eastAsiaTheme="minorEastAsia" w:hAnsi="Times New Roman"/>
      <w:sz w:val="24"/>
    </w:rPr>
  </w:style>
  <w:style w:type="paragraph" w:customStyle="1" w:styleId="Header1">
    <w:name w:val="Header1"/>
    <w:basedOn w:val="Normal"/>
    <w:rsid w:val="00CD2E54"/>
    <w:pPr>
      <w:spacing w:after="173"/>
    </w:pPr>
    <w:rPr>
      <w:rFonts w:ascii="Times New Roman" w:eastAsiaTheme="minorEastAsia" w:hAnsi="Times New Roman"/>
      <w:sz w:val="24"/>
    </w:rPr>
  </w:style>
  <w:style w:type="paragraph" w:customStyle="1" w:styleId="minimize">
    <w:name w:val="minimize"/>
    <w:basedOn w:val="Normal"/>
    <w:rsid w:val="00CD2E54"/>
    <w:pPr>
      <w:spacing w:after="173"/>
    </w:pPr>
    <w:rPr>
      <w:rFonts w:ascii="Times New Roman" w:eastAsiaTheme="minorEastAsia" w:hAnsi="Times New Roman"/>
      <w:sz w:val="24"/>
    </w:rPr>
  </w:style>
  <w:style w:type="paragraph" w:customStyle="1" w:styleId="reset">
    <w:name w:val="reset"/>
    <w:basedOn w:val="Normal"/>
    <w:rsid w:val="00CD2E54"/>
    <w:pPr>
      <w:spacing w:after="173"/>
    </w:pPr>
    <w:rPr>
      <w:rFonts w:ascii="Times New Roman" w:eastAsiaTheme="minorEastAsia" w:hAnsi="Times New Roman"/>
      <w:sz w:val="24"/>
    </w:rPr>
  </w:style>
  <w:style w:type="paragraph" w:customStyle="1" w:styleId="conversation">
    <w:name w:val="conversation"/>
    <w:basedOn w:val="Normal"/>
    <w:rsid w:val="00CD2E54"/>
    <w:pPr>
      <w:spacing w:after="173"/>
    </w:pPr>
    <w:rPr>
      <w:rFonts w:ascii="Times New Roman" w:eastAsiaTheme="minorEastAsia" w:hAnsi="Times New Roman"/>
      <w:sz w:val="24"/>
    </w:rPr>
  </w:style>
  <w:style w:type="paragraph" w:customStyle="1" w:styleId="history">
    <w:name w:val="history"/>
    <w:basedOn w:val="Normal"/>
    <w:rsid w:val="00CD2E54"/>
    <w:pPr>
      <w:spacing w:after="173"/>
    </w:pPr>
    <w:rPr>
      <w:rFonts w:ascii="Times New Roman" w:eastAsiaTheme="minorEastAsia" w:hAnsi="Times New Roman"/>
      <w:sz w:val="24"/>
    </w:rPr>
  </w:style>
  <w:style w:type="paragraph" w:customStyle="1" w:styleId="controls">
    <w:name w:val="controls"/>
    <w:basedOn w:val="Normal"/>
    <w:rsid w:val="00CD2E54"/>
    <w:pPr>
      <w:spacing w:after="173"/>
    </w:pPr>
    <w:rPr>
      <w:rFonts w:ascii="Times New Roman" w:eastAsiaTheme="minorEastAsia" w:hAnsi="Times New Roman"/>
      <w:sz w:val="24"/>
    </w:rPr>
  </w:style>
  <w:style w:type="paragraph" w:customStyle="1" w:styleId="message">
    <w:name w:val="message"/>
    <w:basedOn w:val="Normal"/>
    <w:rsid w:val="00CD2E54"/>
    <w:pPr>
      <w:spacing w:after="173"/>
    </w:pPr>
    <w:rPr>
      <w:rFonts w:ascii="Times New Roman" w:eastAsiaTheme="minorEastAsia" w:hAnsi="Times New Roman"/>
      <w:sz w:val="24"/>
    </w:rPr>
  </w:style>
  <w:style w:type="paragraph" w:customStyle="1" w:styleId="question">
    <w:name w:val="question"/>
    <w:basedOn w:val="Normal"/>
    <w:rsid w:val="00CD2E54"/>
    <w:pPr>
      <w:spacing w:after="173"/>
    </w:pPr>
    <w:rPr>
      <w:rFonts w:ascii="Times New Roman" w:eastAsiaTheme="minorEastAsia" w:hAnsi="Times New Roman"/>
      <w:sz w:val="24"/>
    </w:rPr>
  </w:style>
  <w:style w:type="paragraph" w:customStyle="1" w:styleId="avatar">
    <w:name w:val="avatar"/>
    <w:basedOn w:val="Normal"/>
    <w:rsid w:val="00CD2E54"/>
    <w:pPr>
      <w:spacing w:after="173"/>
    </w:pPr>
    <w:rPr>
      <w:rFonts w:ascii="Times New Roman" w:eastAsiaTheme="minorEastAsia" w:hAnsi="Times New Roman"/>
      <w:sz w:val="24"/>
    </w:rPr>
  </w:style>
  <w:style w:type="paragraph" w:customStyle="1" w:styleId="largeopaqueheading">
    <w:name w:val="largeopaqueheading"/>
    <w:basedOn w:val="Normal"/>
    <w:rsid w:val="00CD2E54"/>
    <w:pPr>
      <w:spacing w:after="173"/>
    </w:pPr>
    <w:rPr>
      <w:rFonts w:ascii="Times New Roman" w:eastAsiaTheme="minorEastAsia" w:hAnsi="Times New Roman"/>
      <w:sz w:val="24"/>
    </w:rPr>
  </w:style>
  <w:style w:type="paragraph" w:customStyle="1" w:styleId="flush-lft">
    <w:name w:val="flush-lft"/>
    <w:basedOn w:val="Normal"/>
    <w:rsid w:val="00CD2E54"/>
    <w:pPr>
      <w:spacing w:after="173"/>
    </w:pPr>
    <w:rPr>
      <w:rFonts w:ascii="Times New Roman" w:eastAsiaTheme="minorEastAsia" w:hAnsi="Times New Roman"/>
      <w:sz w:val="24"/>
    </w:rPr>
  </w:style>
  <w:style w:type="paragraph" w:customStyle="1" w:styleId="flush-rht">
    <w:name w:val="flush-rht"/>
    <w:basedOn w:val="Normal"/>
    <w:rsid w:val="00CD2E54"/>
    <w:pPr>
      <w:spacing w:after="173"/>
    </w:pPr>
    <w:rPr>
      <w:rFonts w:ascii="Times New Roman" w:eastAsiaTheme="minorEastAsia" w:hAnsi="Times New Roman"/>
      <w:sz w:val="24"/>
    </w:rPr>
  </w:style>
  <w:style w:type="paragraph" w:customStyle="1" w:styleId="slice">
    <w:name w:val="slice"/>
    <w:basedOn w:val="Normal"/>
    <w:rsid w:val="00CD2E54"/>
    <w:pPr>
      <w:spacing w:after="173"/>
    </w:pPr>
    <w:rPr>
      <w:rFonts w:ascii="Times New Roman" w:eastAsiaTheme="minorEastAsia" w:hAnsi="Times New Roman"/>
      <w:sz w:val="24"/>
    </w:rPr>
  </w:style>
  <w:style w:type="paragraph" w:customStyle="1" w:styleId="axislabels">
    <w:name w:val="axislabels"/>
    <w:basedOn w:val="Normal"/>
    <w:rsid w:val="00CD2E54"/>
    <w:pPr>
      <w:spacing w:after="173"/>
    </w:pPr>
    <w:rPr>
      <w:rFonts w:ascii="Times New Roman" w:eastAsiaTheme="minorEastAsia" w:hAnsi="Times New Roman"/>
      <w:sz w:val="24"/>
    </w:rPr>
  </w:style>
  <w:style w:type="paragraph" w:customStyle="1" w:styleId="mobile-truncate">
    <w:name w:val="mobile-truncate"/>
    <w:basedOn w:val="Normal"/>
    <w:rsid w:val="00CD2E54"/>
    <w:pPr>
      <w:spacing w:after="173"/>
    </w:pPr>
    <w:rPr>
      <w:rFonts w:ascii="Times New Roman" w:eastAsiaTheme="minorEastAsia" w:hAnsi="Times New Roman"/>
      <w:sz w:val="24"/>
    </w:rPr>
  </w:style>
  <w:style w:type="paragraph" w:customStyle="1" w:styleId="one-dot">
    <w:name w:val="one-dot"/>
    <w:basedOn w:val="Normal"/>
    <w:rsid w:val="00CD2E54"/>
    <w:pPr>
      <w:spacing w:after="173"/>
    </w:pPr>
    <w:rPr>
      <w:rFonts w:ascii="Times New Roman" w:eastAsiaTheme="minorEastAsia" w:hAnsi="Times New Roman"/>
      <w:sz w:val="24"/>
    </w:rPr>
  </w:style>
  <w:style w:type="paragraph" w:customStyle="1" w:styleId="error">
    <w:name w:val="error"/>
    <w:basedOn w:val="Normal"/>
    <w:rsid w:val="00CD2E54"/>
    <w:pPr>
      <w:spacing w:after="173"/>
    </w:pPr>
    <w:rPr>
      <w:rFonts w:ascii="Times New Roman" w:eastAsiaTheme="minorEastAsia" w:hAnsi="Times New Roman"/>
      <w:sz w:val="24"/>
    </w:rPr>
  </w:style>
  <w:style w:type="paragraph" w:customStyle="1" w:styleId="nws-tbl-desc">
    <w:name w:val="nws-tbl-desc"/>
    <w:basedOn w:val="Normal"/>
    <w:rsid w:val="00CD2E54"/>
    <w:pPr>
      <w:spacing w:after="173"/>
    </w:pPr>
    <w:rPr>
      <w:rFonts w:ascii="Times New Roman" w:eastAsiaTheme="minorEastAsia" w:hAnsi="Times New Roman"/>
      <w:sz w:val="24"/>
    </w:rPr>
  </w:style>
  <w:style w:type="paragraph" w:customStyle="1" w:styleId="nws-tbl-ttl">
    <w:name w:val="nws-tbl-ttl"/>
    <w:basedOn w:val="Normal"/>
    <w:rsid w:val="00CD2E54"/>
    <w:pPr>
      <w:spacing w:after="173"/>
    </w:pPr>
    <w:rPr>
      <w:rFonts w:ascii="Times New Roman" w:eastAsiaTheme="minorEastAsia" w:hAnsi="Times New Roman"/>
      <w:sz w:val="24"/>
    </w:rPr>
  </w:style>
  <w:style w:type="paragraph" w:customStyle="1" w:styleId="nws-tbl-date">
    <w:name w:val="nws-tbl-date"/>
    <w:basedOn w:val="Normal"/>
    <w:rsid w:val="00CD2E54"/>
    <w:pPr>
      <w:spacing w:after="173"/>
    </w:pPr>
    <w:rPr>
      <w:rFonts w:ascii="Times New Roman" w:eastAsiaTheme="minorEastAsia" w:hAnsi="Times New Roman"/>
      <w:sz w:val="24"/>
    </w:rPr>
  </w:style>
  <w:style w:type="paragraph" w:customStyle="1" w:styleId="nws-tbl-dept">
    <w:name w:val="nws-tbl-dept"/>
    <w:basedOn w:val="Normal"/>
    <w:rsid w:val="00CD2E54"/>
    <w:pPr>
      <w:spacing w:after="173"/>
    </w:pPr>
    <w:rPr>
      <w:rFonts w:ascii="Times New Roman" w:eastAsiaTheme="minorEastAsia" w:hAnsi="Times New Roman"/>
      <w:sz w:val="24"/>
    </w:rPr>
  </w:style>
  <w:style w:type="paragraph" w:customStyle="1" w:styleId="nws-tbl-type">
    <w:name w:val="nws-tbl-type"/>
    <w:basedOn w:val="Normal"/>
    <w:rsid w:val="00CD2E54"/>
    <w:pPr>
      <w:spacing w:after="173"/>
    </w:pPr>
    <w:rPr>
      <w:rFonts w:ascii="Times New Roman" w:eastAsiaTheme="minorEastAsia" w:hAnsi="Times New Roman"/>
      <w:sz w:val="24"/>
    </w:rPr>
  </w:style>
  <w:style w:type="paragraph" w:customStyle="1" w:styleId="notif-close">
    <w:name w:val="notif-close"/>
    <w:basedOn w:val="Normal"/>
    <w:rsid w:val="00CD2E54"/>
    <w:pPr>
      <w:spacing w:after="173"/>
    </w:pPr>
    <w:rPr>
      <w:rFonts w:ascii="Times New Roman" w:eastAsiaTheme="minorEastAsia" w:hAnsi="Times New Roman"/>
      <w:sz w:val="24"/>
    </w:rPr>
  </w:style>
  <w:style w:type="paragraph" w:customStyle="1" w:styleId="sortingasc">
    <w:name w:val="sorting_asc"/>
    <w:basedOn w:val="Normal"/>
    <w:rsid w:val="00CD2E54"/>
    <w:pPr>
      <w:spacing w:after="173"/>
    </w:pPr>
    <w:rPr>
      <w:rFonts w:ascii="Times New Roman" w:eastAsiaTheme="minorEastAsia" w:hAnsi="Times New Roman"/>
      <w:sz w:val="24"/>
    </w:rPr>
  </w:style>
  <w:style w:type="paragraph" w:customStyle="1" w:styleId="sortingdesc">
    <w:name w:val="sorting_desc"/>
    <w:basedOn w:val="Normal"/>
    <w:rsid w:val="00CD2E54"/>
    <w:pPr>
      <w:spacing w:after="173"/>
    </w:pPr>
    <w:rPr>
      <w:rFonts w:ascii="Times New Roman" w:eastAsiaTheme="minorEastAsia" w:hAnsi="Times New Roman"/>
      <w:sz w:val="24"/>
    </w:rPr>
  </w:style>
  <w:style w:type="paragraph" w:customStyle="1" w:styleId="sorting-cnt">
    <w:name w:val="sorting-cnt"/>
    <w:basedOn w:val="Normal"/>
    <w:rsid w:val="00CD2E54"/>
    <w:pPr>
      <w:spacing w:after="173"/>
    </w:pPr>
    <w:rPr>
      <w:rFonts w:ascii="Times New Roman" w:eastAsiaTheme="minorEastAsia" w:hAnsi="Times New Roman"/>
      <w:sz w:val="24"/>
    </w:rPr>
  </w:style>
  <w:style w:type="paragraph" w:customStyle="1" w:styleId="sorting-icons">
    <w:name w:val="sorting-icons"/>
    <w:basedOn w:val="Normal"/>
    <w:rsid w:val="00CD2E54"/>
    <w:pPr>
      <w:spacing w:after="173"/>
    </w:pPr>
    <w:rPr>
      <w:rFonts w:ascii="Times New Roman" w:eastAsiaTheme="minorEastAsia" w:hAnsi="Times New Roman"/>
      <w:sz w:val="24"/>
    </w:rPr>
  </w:style>
  <w:style w:type="paragraph" w:customStyle="1" w:styleId="pgntn-lbl">
    <w:name w:val="pgntn-lbl"/>
    <w:basedOn w:val="Normal"/>
    <w:rsid w:val="00CD2E54"/>
    <w:pPr>
      <w:spacing w:after="173"/>
    </w:pPr>
    <w:rPr>
      <w:rFonts w:ascii="Times New Roman" w:eastAsiaTheme="minorEastAsia" w:hAnsi="Times New Roman"/>
      <w:sz w:val="24"/>
    </w:rPr>
  </w:style>
  <w:style w:type="paragraph" w:customStyle="1" w:styleId="cal-evt">
    <w:name w:val="cal-evt"/>
    <w:basedOn w:val="Normal"/>
    <w:rsid w:val="00CD2E54"/>
    <w:pPr>
      <w:spacing w:after="173"/>
    </w:pPr>
    <w:rPr>
      <w:rFonts w:ascii="Times New Roman" w:eastAsiaTheme="minorEastAsia" w:hAnsi="Times New Roman"/>
      <w:sz w:val="24"/>
    </w:rPr>
  </w:style>
  <w:style w:type="paragraph" w:customStyle="1" w:styleId="paginatebutton">
    <w:name w:val="paginate_button"/>
    <w:basedOn w:val="Normal"/>
    <w:rsid w:val="00CD2E54"/>
    <w:pPr>
      <w:spacing w:after="173"/>
    </w:pPr>
    <w:rPr>
      <w:rFonts w:ascii="Times New Roman" w:eastAsiaTheme="minorEastAsia" w:hAnsi="Times New Roman"/>
      <w:sz w:val="24"/>
    </w:rPr>
  </w:style>
  <w:style w:type="paragraph" w:customStyle="1" w:styleId="Title1">
    <w:name w:val="Title1"/>
    <w:basedOn w:val="Normal"/>
    <w:rsid w:val="00CD2E54"/>
    <w:pPr>
      <w:spacing w:after="173"/>
    </w:pPr>
    <w:rPr>
      <w:rFonts w:ascii="Times New Roman" w:eastAsiaTheme="minorEastAsia" w:hAnsi="Times New Roman"/>
      <w:sz w:val="24"/>
    </w:rPr>
  </w:style>
  <w:style w:type="paragraph" w:customStyle="1" w:styleId="lng-ofr">
    <w:name w:val="lng-ofr"/>
    <w:basedOn w:val="Normal"/>
    <w:rsid w:val="00CD2E54"/>
    <w:pPr>
      <w:spacing w:after="173"/>
    </w:pPr>
    <w:rPr>
      <w:rFonts w:ascii="Times New Roman" w:eastAsiaTheme="minorEastAsia" w:hAnsi="Times New Roman"/>
      <w:sz w:val="24"/>
    </w:rPr>
  </w:style>
  <w:style w:type="paragraph" w:customStyle="1" w:styleId="overlay-close">
    <w:name w:val="overlay-close"/>
    <w:basedOn w:val="Normal"/>
    <w:rsid w:val="00CD2E54"/>
    <w:pPr>
      <w:spacing w:after="173"/>
    </w:pPr>
    <w:rPr>
      <w:rFonts w:ascii="Times New Roman" w:eastAsiaTheme="minorEastAsia" w:hAnsi="Times New Roman"/>
      <w:sz w:val="24"/>
    </w:rPr>
  </w:style>
  <w:style w:type="paragraph" w:customStyle="1" w:styleId="brand">
    <w:name w:val="brand"/>
    <w:basedOn w:val="Normal"/>
    <w:rsid w:val="00CD2E54"/>
    <w:pPr>
      <w:spacing w:after="173"/>
    </w:pPr>
    <w:rPr>
      <w:rFonts w:ascii="Times New Roman" w:eastAsiaTheme="minorEastAsia" w:hAnsi="Times New Roman"/>
      <w:sz w:val="24"/>
    </w:rPr>
  </w:style>
  <w:style w:type="paragraph" w:customStyle="1" w:styleId="landscape">
    <w:name w:val="landscape"/>
    <w:basedOn w:val="Normal"/>
    <w:rsid w:val="00CD2E54"/>
    <w:pPr>
      <w:spacing w:after="173"/>
    </w:pPr>
    <w:rPr>
      <w:rFonts w:ascii="Times New Roman" w:eastAsiaTheme="minorEastAsia" w:hAnsi="Times New Roman"/>
      <w:sz w:val="24"/>
    </w:rPr>
  </w:style>
  <w:style w:type="paragraph" w:customStyle="1" w:styleId="tofpg">
    <w:name w:val="tofpg"/>
    <w:basedOn w:val="Normal"/>
    <w:rsid w:val="00CD2E54"/>
    <w:pPr>
      <w:spacing w:after="173"/>
    </w:pPr>
    <w:rPr>
      <w:rFonts w:ascii="Times New Roman" w:eastAsiaTheme="minorEastAsia" w:hAnsi="Times New Roman"/>
      <w:sz w:val="24"/>
    </w:rPr>
  </w:style>
  <w:style w:type="paragraph" w:customStyle="1" w:styleId="sm-pnl">
    <w:name w:val="sm-pnl"/>
    <w:basedOn w:val="Normal"/>
    <w:rsid w:val="00CD2E54"/>
    <w:pPr>
      <w:spacing w:after="173"/>
    </w:pPr>
    <w:rPr>
      <w:rFonts w:ascii="Times New Roman" w:eastAsiaTheme="minorEastAsia" w:hAnsi="Times New Roman"/>
      <w:sz w:val="24"/>
    </w:rPr>
  </w:style>
  <w:style w:type="paragraph" w:customStyle="1" w:styleId="info-pnl">
    <w:name w:val="info-pnl"/>
    <w:basedOn w:val="Normal"/>
    <w:rsid w:val="00CD2E54"/>
    <w:pPr>
      <w:spacing w:after="173"/>
    </w:pPr>
    <w:rPr>
      <w:rFonts w:ascii="Times New Roman" w:eastAsiaTheme="minorEastAsia" w:hAnsi="Times New Roman"/>
      <w:sz w:val="24"/>
    </w:rPr>
  </w:style>
  <w:style w:type="paragraph" w:customStyle="1" w:styleId="activea">
    <w:name w:val="active&gt;a"/>
    <w:basedOn w:val="Normal"/>
    <w:rsid w:val="00CD2E54"/>
    <w:pPr>
      <w:spacing w:after="173"/>
    </w:pPr>
    <w:rPr>
      <w:rFonts w:ascii="Times New Roman" w:eastAsiaTheme="minorEastAsia" w:hAnsi="Times New Roman"/>
      <w:sz w:val="24"/>
    </w:rPr>
  </w:style>
  <w:style w:type="paragraph" w:customStyle="1" w:styleId="sec-pnl">
    <w:name w:val="sec-pnl"/>
    <w:basedOn w:val="Normal"/>
    <w:rsid w:val="00CD2E54"/>
    <w:pPr>
      <w:spacing w:after="173"/>
    </w:pPr>
    <w:rPr>
      <w:rFonts w:ascii="Times New Roman" w:eastAsiaTheme="minorEastAsia" w:hAnsi="Times New Roman"/>
      <w:sz w:val="24"/>
    </w:rPr>
  </w:style>
  <w:style w:type="paragraph" w:customStyle="1" w:styleId="product-listing">
    <w:name w:val="product-listing"/>
    <w:basedOn w:val="Normal"/>
    <w:rsid w:val="00CD2E54"/>
    <w:pPr>
      <w:spacing w:after="173"/>
    </w:pPr>
    <w:rPr>
      <w:rFonts w:ascii="Times New Roman" w:eastAsiaTheme="minorEastAsia" w:hAnsi="Times New Roman"/>
      <w:sz w:val="24"/>
    </w:rPr>
  </w:style>
  <w:style w:type="paragraph" w:customStyle="1" w:styleId="product-record">
    <w:name w:val="product-record"/>
    <w:basedOn w:val="Normal"/>
    <w:rsid w:val="00CD2E54"/>
    <w:pPr>
      <w:spacing w:after="173"/>
    </w:pPr>
    <w:rPr>
      <w:rFonts w:ascii="Times New Roman" w:eastAsiaTheme="minorEastAsia" w:hAnsi="Times New Roman"/>
      <w:sz w:val="24"/>
    </w:rPr>
  </w:style>
  <w:style w:type="paragraph" w:customStyle="1" w:styleId="product-icon">
    <w:name w:val="product-icon"/>
    <w:basedOn w:val="Normal"/>
    <w:rsid w:val="00CD2E54"/>
    <w:pPr>
      <w:spacing w:after="173"/>
    </w:pPr>
    <w:rPr>
      <w:rFonts w:ascii="Times New Roman" w:eastAsiaTheme="minorEastAsia" w:hAnsi="Times New Roman"/>
      <w:sz w:val="24"/>
    </w:rPr>
  </w:style>
  <w:style w:type="paragraph" w:customStyle="1" w:styleId="product-longdescription">
    <w:name w:val="product-longdescription"/>
    <w:basedOn w:val="Normal"/>
    <w:rsid w:val="00CD2E54"/>
    <w:pPr>
      <w:spacing w:after="173"/>
    </w:pPr>
    <w:rPr>
      <w:rFonts w:ascii="Times New Roman" w:eastAsiaTheme="minorEastAsia" w:hAnsi="Times New Roman"/>
      <w:sz w:val="24"/>
    </w:rPr>
  </w:style>
  <w:style w:type="paragraph" w:customStyle="1" w:styleId="product-shortdescription">
    <w:name w:val="product-shortdescription"/>
    <w:basedOn w:val="Normal"/>
    <w:rsid w:val="00CD2E54"/>
    <w:pPr>
      <w:spacing w:after="173"/>
    </w:pPr>
    <w:rPr>
      <w:rFonts w:ascii="Times New Roman" w:eastAsiaTheme="minorEastAsia" w:hAnsi="Times New Roman"/>
      <w:sz w:val="24"/>
    </w:rPr>
  </w:style>
  <w:style w:type="paragraph" w:customStyle="1" w:styleId="product-department">
    <w:name w:val="product-department"/>
    <w:basedOn w:val="Normal"/>
    <w:rsid w:val="00CD2E54"/>
    <w:pPr>
      <w:spacing w:after="173"/>
    </w:pPr>
    <w:rPr>
      <w:rFonts w:ascii="Times New Roman" w:eastAsiaTheme="minorEastAsia" w:hAnsi="Times New Roman"/>
      <w:sz w:val="24"/>
    </w:rPr>
  </w:style>
  <w:style w:type="paragraph" w:customStyle="1" w:styleId="product-link-list">
    <w:name w:val="product-link-list"/>
    <w:basedOn w:val="Normal"/>
    <w:rsid w:val="00CD2E54"/>
    <w:pPr>
      <w:spacing w:after="173"/>
    </w:pPr>
    <w:rPr>
      <w:rFonts w:ascii="Times New Roman" w:eastAsiaTheme="minorEastAsia" w:hAnsi="Times New Roman"/>
      <w:sz w:val="24"/>
    </w:rPr>
  </w:style>
  <w:style w:type="paragraph" w:customStyle="1" w:styleId="product-link-container">
    <w:name w:val="product-link-container"/>
    <w:basedOn w:val="Normal"/>
    <w:rsid w:val="00CD2E54"/>
    <w:pPr>
      <w:spacing w:after="173"/>
    </w:pPr>
    <w:rPr>
      <w:rFonts w:ascii="Times New Roman" w:eastAsiaTheme="minorEastAsia" w:hAnsi="Times New Roman"/>
      <w:sz w:val="24"/>
    </w:rPr>
  </w:style>
  <w:style w:type="paragraph" w:customStyle="1" w:styleId="product-link">
    <w:name w:val="product-link"/>
    <w:basedOn w:val="Normal"/>
    <w:rsid w:val="00CD2E54"/>
    <w:pPr>
      <w:spacing w:after="173"/>
    </w:pPr>
    <w:rPr>
      <w:rFonts w:ascii="Times New Roman" w:eastAsiaTheme="minorEastAsia" w:hAnsi="Times New Roman"/>
      <w:sz w:val="24"/>
    </w:rPr>
  </w:style>
  <w:style w:type="paragraph" w:customStyle="1" w:styleId="record-expand">
    <w:name w:val="record-expand"/>
    <w:basedOn w:val="Normal"/>
    <w:rsid w:val="00CD2E54"/>
    <w:pPr>
      <w:spacing w:after="173"/>
    </w:pPr>
    <w:rPr>
      <w:rFonts w:ascii="Times New Roman" w:eastAsiaTheme="minorEastAsia" w:hAnsi="Times New Roman"/>
      <w:sz w:val="24"/>
    </w:rPr>
  </w:style>
  <w:style w:type="paragraph" w:customStyle="1" w:styleId="minister-text">
    <w:name w:val="minister-text"/>
    <w:basedOn w:val="Normal"/>
    <w:rsid w:val="00CD2E54"/>
    <w:pPr>
      <w:spacing w:after="173"/>
    </w:pPr>
    <w:rPr>
      <w:rFonts w:ascii="Times New Roman" w:eastAsiaTheme="minorEastAsia" w:hAnsi="Times New Roman"/>
      <w:sz w:val="24"/>
    </w:rPr>
  </w:style>
  <w:style w:type="paragraph" w:customStyle="1" w:styleId="status">
    <w:name w:val="status"/>
    <w:basedOn w:val="Normal"/>
    <w:rsid w:val="00CD2E54"/>
    <w:pPr>
      <w:spacing w:after="173"/>
    </w:pPr>
    <w:rPr>
      <w:rFonts w:ascii="Times New Roman" w:eastAsiaTheme="minorEastAsia" w:hAnsi="Times New Roman"/>
      <w:sz w:val="24"/>
    </w:rPr>
  </w:style>
  <w:style w:type="paragraph" w:customStyle="1" w:styleId="completed-fully-met">
    <w:name w:val="completed-fully-met"/>
    <w:basedOn w:val="Normal"/>
    <w:rsid w:val="00CD2E54"/>
    <w:pPr>
      <w:spacing w:after="173"/>
    </w:pPr>
    <w:rPr>
      <w:rFonts w:ascii="Times New Roman" w:eastAsiaTheme="minorEastAsia" w:hAnsi="Times New Roman"/>
      <w:sz w:val="24"/>
    </w:rPr>
  </w:style>
  <w:style w:type="paragraph" w:customStyle="1" w:styleId="completed-modified">
    <w:name w:val="completed-modified"/>
    <w:basedOn w:val="Normal"/>
    <w:rsid w:val="00CD2E54"/>
    <w:pPr>
      <w:spacing w:after="173"/>
    </w:pPr>
    <w:rPr>
      <w:rFonts w:ascii="Times New Roman" w:eastAsiaTheme="minorEastAsia" w:hAnsi="Times New Roman"/>
      <w:sz w:val="24"/>
    </w:rPr>
  </w:style>
  <w:style w:type="paragraph" w:customStyle="1" w:styleId="underway-on-track">
    <w:name w:val="underway-on-track"/>
    <w:basedOn w:val="Normal"/>
    <w:rsid w:val="00CD2E54"/>
    <w:pPr>
      <w:spacing w:after="173"/>
    </w:pPr>
    <w:rPr>
      <w:rFonts w:ascii="Times New Roman" w:eastAsiaTheme="minorEastAsia" w:hAnsi="Times New Roman"/>
      <w:sz w:val="24"/>
    </w:rPr>
  </w:style>
  <w:style w:type="paragraph" w:customStyle="1" w:styleId="underway-with-challenges">
    <w:name w:val="underway-with-challenges"/>
    <w:basedOn w:val="Normal"/>
    <w:rsid w:val="00CD2E54"/>
    <w:pPr>
      <w:spacing w:after="173"/>
    </w:pPr>
    <w:rPr>
      <w:rFonts w:ascii="Times New Roman" w:eastAsiaTheme="minorEastAsia" w:hAnsi="Times New Roman"/>
      <w:sz w:val="24"/>
    </w:rPr>
  </w:style>
  <w:style w:type="paragraph" w:customStyle="1" w:styleId="guidance">
    <w:name w:val="guidance"/>
    <w:basedOn w:val="Normal"/>
    <w:rsid w:val="00CD2E54"/>
    <w:pPr>
      <w:spacing w:after="173"/>
    </w:pPr>
    <w:rPr>
      <w:rFonts w:ascii="Times New Roman" w:eastAsiaTheme="minorEastAsia" w:hAnsi="Times New Roman"/>
      <w:sz w:val="24"/>
    </w:rPr>
  </w:style>
  <w:style w:type="paragraph" w:customStyle="1" w:styleId="not-being-pursued">
    <w:name w:val="not-being-pursued"/>
    <w:basedOn w:val="Normal"/>
    <w:rsid w:val="00CD2E54"/>
    <w:pPr>
      <w:spacing w:after="173"/>
    </w:pPr>
    <w:rPr>
      <w:rFonts w:ascii="Times New Roman" w:eastAsiaTheme="minorEastAsia" w:hAnsi="Times New Roman"/>
      <w:sz w:val="24"/>
    </w:rPr>
  </w:style>
  <w:style w:type="paragraph" w:customStyle="1" w:styleId="glyphicon-th-list">
    <w:name w:val="glyphicon-th-list"/>
    <w:basedOn w:val="Normal"/>
    <w:rsid w:val="00CD2E54"/>
    <w:pPr>
      <w:spacing w:after="173"/>
    </w:pPr>
    <w:rPr>
      <w:rFonts w:ascii="Times New Roman" w:eastAsiaTheme="minorEastAsia" w:hAnsi="Times New Roman"/>
      <w:sz w:val="24"/>
    </w:rPr>
  </w:style>
  <w:style w:type="character" w:customStyle="1" w:styleId="glyphicon1">
    <w:name w:val="glyphicon1"/>
    <w:basedOn w:val="DefaultParagraphFont"/>
    <w:rsid w:val="00CD2E54"/>
    <w:rPr>
      <w:rFonts w:ascii="Glyphicons Halflings" w:hAnsi="Glyphicons Halflings" w:hint="default"/>
      <w:b w:val="0"/>
      <w:bCs w:val="0"/>
      <w:i w:val="0"/>
      <w:iCs w:val="0"/>
    </w:rPr>
  </w:style>
  <w:style w:type="paragraph" w:customStyle="1" w:styleId="small1">
    <w:name w:val="small1"/>
    <w:basedOn w:val="Normal"/>
    <w:rsid w:val="00CD2E54"/>
    <w:pPr>
      <w:spacing w:after="173"/>
    </w:pPr>
    <w:rPr>
      <w:rFonts w:ascii="Times New Roman" w:eastAsiaTheme="minorEastAsia" w:hAnsi="Times New Roman"/>
      <w:color w:val="6F6F6F"/>
      <w:sz w:val="16"/>
      <w:szCs w:val="16"/>
    </w:rPr>
  </w:style>
  <w:style w:type="paragraph" w:customStyle="1" w:styleId="small2">
    <w:name w:val="small2"/>
    <w:basedOn w:val="Normal"/>
    <w:rsid w:val="00CD2E54"/>
    <w:pPr>
      <w:spacing w:after="173"/>
    </w:pPr>
    <w:rPr>
      <w:rFonts w:ascii="Times New Roman" w:eastAsiaTheme="minorEastAsia" w:hAnsi="Times New Roman"/>
      <w:color w:val="6F6F6F"/>
      <w:sz w:val="16"/>
      <w:szCs w:val="16"/>
    </w:rPr>
  </w:style>
  <w:style w:type="paragraph" w:customStyle="1" w:styleId="small3">
    <w:name w:val="small3"/>
    <w:basedOn w:val="Normal"/>
    <w:rsid w:val="00CD2E54"/>
    <w:pPr>
      <w:spacing w:after="173"/>
    </w:pPr>
    <w:rPr>
      <w:rFonts w:ascii="Times New Roman" w:eastAsiaTheme="minorEastAsia" w:hAnsi="Times New Roman"/>
      <w:color w:val="6F6F6F"/>
      <w:sz w:val="16"/>
      <w:szCs w:val="16"/>
    </w:rPr>
  </w:style>
  <w:style w:type="paragraph" w:customStyle="1" w:styleId="small4">
    <w:name w:val="small4"/>
    <w:basedOn w:val="Normal"/>
    <w:rsid w:val="00CD2E54"/>
    <w:pPr>
      <w:spacing w:after="173"/>
    </w:pPr>
    <w:rPr>
      <w:rFonts w:ascii="Times New Roman" w:eastAsiaTheme="minorEastAsia" w:hAnsi="Times New Roman"/>
      <w:color w:val="6F6F6F"/>
      <w:sz w:val="18"/>
      <w:szCs w:val="18"/>
    </w:rPr>
  </w:style>
  <w:style w:type="paragraph" w:customStyle="1" w:styleId="small5">
    <w:name w:val="small5"/>
    <w:basedOn w:val="Normal"/>
    <w:rsid w:val="00CD2E54"/>
    <w:pPr>
      <w:spacing w:after="173"/>
    </w:pPr>
    <w:rPr>
      <w:rFonts w:ascii="Times New Roman" w:eastAsiaTheme="minorEastAsia" w:hAnsi="Times New Roman"/>
      <w:color w:val="6F6F6F"/>
      <w:sz w:val="18"/>
      <w:szCs w:val="18"/>
    </w:rPr>
  </w:style>
  <w:style w:type="paragraph" w:customStyle="1" w:styleId="small6">
    <w:name w:val="small6"/>
    <w:basedOn w:val="Normal"/>
    <w:rsid w:val="00CD2E54"/>
    <w:pPr>
      <w:spacing w:after="173"/>
    </w:pPr>
    <w:rPr>
      <w:rFonts w:ascii="Times New Roman" w:eastAsiaTheme="minorEastAsia" w:hAnsi="Times New Roman"/>
      <w:color w:val="6F6F6F"/>
      <w:sz w:val="18"/>
      <w:szCs w:val="18"/>
    </w:rPr>
  </w:style>
  <w:style w:type="paragraph" w:customStyle="1" w:styleId="small7">
    <w:name w:val="small7"/>
    <w:basedOn w:val="Normal"/>
    <w:rsid w:val="00CD2E54"/>
    <w:pPr>
      <w:spacing w:after="173"/>
    </w:pPr>
    <w:rPr>
      <w:rFonts w:ascii="Times New Roman" w:eastAsiaTheme="minorEastAsia" w:hAnsi="Times New Roman"/>
      <w:color w:val="6F6F6F"/>
      <w:sz w:val="16"/>
      <w:szCs w:val="16"/>
    </w:rPr>
  </w:style>
  <w:style w:type="paragraph" w:customStyle="1" w:styleId="small8">
    <w:name w:val="small8"/>
    <w:basedOn w:val="Normal"/>
    <w:rsid w:val="00CD2E54"/>
    <w:pPr>
      <w:spacing w:after="173"/>
    </w:pPr>
    <w:rPr>
      <w:rFonts w:ascii="Times New Roman" w:eastAsiaTheme="minorEastAsia" w:hAnsi="Times New Roman"/>
      <w:color w:val="6F6F6F"/>
      <w:sz w:val="16"/>
      <w:szCs w:val="16"/>
    </w:rPr>
  </w:style>
  <w:style w:type="paragraph" w:customStyle="1" w:styleId="small9">
    <w:name w:val="small9"/>
    <w:basedOn w:val="Normal"/>
    <w:rsid w:val="00CD2E54"/>
    <w:pPr>
      <w:spacing w:after="173"/>
    </w:pPr>
    <w:rPr>
      <w:rFonts w:ascii="Times New Roman" w:eastAsiaTheme="minorEastAsia" w:hAnsi="Times New Roman"/>
      <w:color w:val="6F6F6F"/>
      <w:sz w:val="16"/>
      <w:szCs w:val="16"/>
    </w:rPr>
  </w:style>
  <w:style w:type="paragraph" w:customStyle="1" w:styleId="small10">
    <w:name w:val="small10"/>
    <w:basedOn w:val="Normal"/>
    <w:rsid w:val="00CD2E54"/>
    <w:pPr>
      <w:spacing w:after="173"/>
    </w:pPr>
    <w:rPr>
      <w:rFonts w:ascii="Times New Roman" w:eastAsiaTheme="minorEastAsia" w:hAnsi="Times New Roman"/>
      <w:color w:val="6F6F6F"/>
      <w:sz w:val="18"/>
      <w:szCs w:val="18"/>
    </w:rPr>
  </w:style>
  <w:style w:type="paragraph" w:customStyle="1" w:styleId="small11">
    <w:name w:val="small11"/>
    <w:basedOn w:val="Normal"/>
    <w:rsid w:val="00CD2E54"/>
    <w:pPr>
      <w:spacing w:after="173"/>
    </w:pPr>
    <w:rPr>
      <w:rFonts w:ascii="Times New Roman" w:eastAsiaTheme="minorEastAsia" w:hAnsi="Times New Roman"/>
      <w:color w:val="6F6F6F"/>
      <w:sz w:val="18"/>
      <w:szCs w:val="18"/>
    </w:rPr>
  </w:style>
  <w:style w:type="paragraph" w:customStyle="1" w:styleId="small12">
    <w:name w:val="small12"/>
    <w:basedOn w:val="Normal"/>
    <w:rsid w:val="00CD2E54"/>
    <w:pPr>
      <w:spacing w:after="173"/>
    </w:pPr>
    <w:rPr>
      <w:rFonts w:ascii="Times New Roman" w:eastAsiaTheme="minorEastAsia" w:hAnsi="Times New Roman"/>
      <w:color w:val="6F6F6F"/>
      <w:sz w:val="18"/>
      <w:szCs w:val="18"/>
    </w:rPr>
  </w:style>
  <w:style w:type="paragraph" w:customStyle="1" w:styleId="table1">
    <w:name w:val="table1"/>
    <w:basedOn w:val="Normal"/>
    <w:rsid w:val="00CD2E54"/>
    <w:pPr>
      <w:shd w:val="clear" w:color="auto" w:fill="FFFFFF"/>
      <w:spacing w:after="345"/>
    </w:pPr>
    <w:rPr>
      <w:rFonts w:ascii="Times New Roman" w:eastAsiaTheme="minorEastAsia" w:hAnsi="Times New Roman"/>
      <w:sz w:val="24"/>
    </w:rPr>
  </w:style>
  <w:style w:type="paragraph" w:customStyle="1" w:styleId="form-control1">
    <w:name w:val="form-control1"/>
    <w:basedOn w:val="Normal"/>
    <w:rsid w:val="00CD2E54"/>
    <w:pPr>
      <w:pBdr>
        <w:top w:val="single" w:sz="6" w:space="0" w:color="CCCCCC"/>
        <w:left w:val="single" w:sz="6" w:space="0" w:color="CCCCCC"/>
        <w:bottom w:val="single" w:sz="6" w:space="0" w:color="CCCCCC"/>
        <w:right w:val="single" w:sz="6" w:space="0" w:color="CCCCCC"/>
      </w:pBdr>
      <w:shd w:val="clear" w:color="auto" w:fill="FFFFFF"/>
      <w:spacing w:after="173"/>
    </w:pPr>
    <w:rPr>
      <w:rFonts w:ascii="Times New Roman" w:eastAsiaTheme="minorEastAsia" w:hAnsi="Times New Roman"/>
      <w:color w:val="555555"/>
      <w:sz w:val="21"/>
      <w:szCs w:val="21"/>
    </w:rPr>
  </w:style>
  <w:style w:type="paragraph" w:customStyle="1" w:styleId="form-control-static1">
    <w:name w:val="form-control-static1"/>
    <w:basedOn w:val="Normal"/>
    <w:rsid w:val="00CD2E54"/>
    <w:rPr>
      <w:rFonts w:ascii="Times New Roman" w:eastAsiaTheme="minorEastAsia" w:hAnsi="Times New Roman"/>
      <w:sz w:val="21"/>
      <w:szCs w:val="21"/>
    </w:rPr>
  </w:style>
  <w:style w:type="paragraph" w:customStyle="1" w:styleId="form-control2">
    <w:name w:val="form-control2"/>
    <w:basedOn w:val="Normal"/>
    <w:rsid w:val="00CD2E54"/>
    <w:pPr>
      <w:pBdr>
        <w:top w:val="single" w:sz="6" w:space="0" w:color="CCCCCC"/>
        <w:left w:val="single" w:sz="6" w:space="0" w:color="CCCCCC"/>
        <w:bottom w:val="single" w:sz="6" w:space="0" w:color="CCCCCC"/>
        <w:right w:val="single" w:sz="6" w:space="0" w:color="CCCCCC"/>
      </w:pBdr>
      <w:shd w:val="clear" w:color="auto" w:fill="FFFFFF"/>
      <w:spacing w:after="173"/>
    </w:pPr>
    <w:rPr>
      <w:rFonts w:ascii="Times New Roman" w:eastAsiaTheme="minorEastAsia" w:hAnsi="Times New Roman"/>
      <w:color w:val="555555"/>
      <w:sz w:val="27"/>
      <w:szCs w:val="27"/>
    </w:rPr>
  </w:style>
  <w:style w:type="paragraph" w:customStyle="1" w:styleId="form-control-static2">
    <w:name w:val="form-control-static2"/>
    <w:basedOn w:val="Normal"/>
    <w:rsid w:val="00CD2E54"/>
    <w:rPr>
      <w:rFonts w:ascii="Times New Roman" w:eastAsiaTheme="minorEastAsia" w:hAnsi="Times New Roman"/>
      <w:sz w:val="27"/>
      <w:szCs w:val="27"/>
    </w:rPr>
  </w:style>
  <w:style w:type="paragraph" w:customStyle="1" w:styleId="form-control3">
    <w:name w:val="form-control3"/>
    <w:basedOn w:val="Normal"/>
    <w:rsid w:val="00CD2E54"/>
    <w:pPr>
      <w:pBdr>
        <w:top w:val="single" w:sz="6" w:space="0" w:color="CCCCCC"/>
        <w:left w:val="single" w:sz="6" w:space="0" w:color="CCCCCC"/>
        <w:bottom w:val="single" w:sz="6" w:space="0" w:color="CCCCCC"/>
        <w:right w:val="single" w:sz="6" w:space="0" w:color="CCCCCC"/>
      </w:pBdr>
      <w:shd w:val="clear" w:color="auto" w:fill="FFFFFF"/>
      <w:spacing w:after="173"/>
    </w:pPr>
    <w:rPr>
      <w:rFonts w:ascii="Times New Roman" w:eastAsiaTheme="minorEastAsia" w:hAnsi="Times New Roman"/>
      <w:color w:val="555555"/>
      <w:sz w:val="24"/>
    </w:rPr>
  </w:style>
  <w:style w:type="paragraph" w:customStyle="1" w:styleId="form-control4">
    <w:name w:val="form-control4"/>
    <w:basedOn w:val="Normal"/>
    <w:rsid w:val="00CD2E54"/>
    <w:pPr>
      <w:pBdr>
        <w:top w:val="single" w:sz="6" w:space="0" w:color="3C763D"/>
        <w:left w:val="single" w:sz="6" w:space="0" w:color="3C763D"/>
        <w:bottom w:val="single" w:sz="6" w:space="0" w:color="3C763D"/>
        <w:right w:val="single" w:sz="6" w:space="0" w:color="3C763D"/>
      </w:pBdr>
      <w:shd w:val="clear" w:color="auto" w:fill="FFFFFF"/>
      <w:spacing w:after="173"/>
    </w:pPr>
    <w:rPr>
      <w:rFonts w:ascii="Times New Roman" w:eastAsiaTheme="minorEastAsia" w:hAnsi="Times New Roman"/>
      <w:color w:val="555555"/>
      <w:sz w:val="24"/>
    </w:rPr>
  </w:style>
  <w:style w:type="paragraph" w:customStyle="1" w:styleId="input-group-addon1">
    <w:name w:val="input-group-addon1"/>
    <w:basedOn w:val="Normal"/>
    <w:rsid w:val="00CD2E54"/>
    <w:pPr>
      <w:pBdr>
        <w:top w:val="single" w:sz="6" w:space="8" w:color="3C763D"/>
        <w:left w:val="single" w:sz="6" w:space="11" w:color="3C763D"/>
        <w:bottom w:val="single" w:sz="6" w:space="8" w:color="3C763D"/>
        <w:right w:val="single" w:sz="6" w:space="11" w:color="3C763D"/>
      </w:pBdr>
      <w:shd w:val="clear" w:color="auto" w:fill="DFF0D8"/>
      <w:spacing w:after="173"/>
      <w:jc w:val="center"/>
      <w:textAlignment w:val="center"/>
    </w:pPr>
    <w:rPr>
      <w:rFonts w:ascii="Times New Roman" w:eastAsiaTheme="minorEastAsia" w:hAnsi="Times New Roman"/>
      <w:color w:val="3C763D"/>
      <w:sz w:val="24"/>
    </w:rPr>
  </w:style>
  <w:style w:type="paragraph" w:customStyle="1" w:styleId="form-control-feedback1">
    <w:name w:val="form-control-feedback1"/>
    <w:basedOn w:val="Normal"/>
    <w:rsid w:val="00CD2E54"/>
    <w:pPr>
      <w:spacing w:after="173" w:line="555" w:lineRule="atLeast"/>
      <w:jc w:val="center"/>
    </w:pPr>
    <w:rPr>
      <w:rFonts w:ascii="Times New Roman" w:eastAsiaTheme="minorEastAsia" w:hAnsi="Times New Roman"/>
      <w:color w:val="3C763D"/>
      <w:sz w:val="24"/>
    </w:rPr>
  </w:style>
  <w:style w:type="paragraph" w:customStyle="1" w:styleId="form-control5">
    <w:name w:val="form-control5"/>
    <w:basedOn w:val="Normal"/>
    <w:rsid w:val="00CD2E54"/>
    <w:pPr>
      <w:pBdr>
        <w:top w:val="single" w:sz="6" w:space="0" w:color="8A6D3B"/>
        <w:left w:val="single" w:sz="6" w:space="0" w:color="8A6D3B"/>
        <w:bottom w:val="single" w:sz="6" w:space="0" w:color="8A6D3B"/>
        <w:right w:val="single" w:sz="6" w:space="0" w:color="8A6D3B"/>
      </w:pBdr>
      <w:shd w:val="clear" w:color="auto" w:fill="FFFFFF"/>
      <w:spacing w:after="173"/>
    </w:pPr>
    <w:rPr>
      <w:rFonts w:ascii="Times New Roman" w:eastAsiaTheme="minorEastAsia" w:hAnsi="Times New Roman"/>
      <w:color w:val="555555"/>
      <w:sz w:val="24"/>
    </w:rPr>
  </w:style>
  <w:style w:type="paragraph" w:customStyle="1" w:styleId="input-group-addon2">
    <w:name w:val="input-group-addon2"/>
    <w:basedOn w:val="Normal"/>
    <w:rsid w:val="00CD2E54"/>
    <w:pPr>
      <w:pBdr>
        <w:top w:val="single" w:sz="6" w:space="8" w:color="8A6D3B"/>
        <w:left w:val="single" w:sz="6" w:space="11" w:color="8A6D3B"/>
        <w:bottom w:val="single" w:sz="6" w:space="8" w:color="8A6D3B"/>
        <w:right w:val="single" w:sz="6" w:space="11" w:color="8A6D3B"/>
      </w:pBdr>
      <w:shd w:val="clear" w:color="auto" w:fill="FCF8E3"/>
      <w:spacing w:after="173"/>
      <w:jc w:val="center"/>
      <w:textAlignment w:val="center"/>
    </w:pPr>
    <w:rPr>
      <w:rFonts w:ascii="Times New Roman" w:eastAsiaTheme="minorEastAsia" w:hAnsi="Times New Roman"/>
      <w:color w:val="8A6D3B"/>
      <w:sz w:val="24"/>
    </w:rPr>
  </w:style>
  <w:style w:type="paragraph" w:customStyle="1" w:styleId="form-control-feedback2">
    <w:name w:val="form-control-feedback2"/>
    <w:basedOn w:val="Normal"/>
    <w:rsid w:val="00CD2E54"/>
    <w:pPr>
      <w:spacing w:after="173" w:line="555" w:lineRule="atLeast"/>
      <w:jc w:val="center"/>
    </w:pPr>
    <w:rPr>
      <w:rFonts w:ascii="Times New Roman" w:eastAsiaTheme="minorEastAsia" w:hAnsi="Times New Roman"/>
      <w:color w:val="8A6D3B"/>
      <w:sz w:val="24"/>
    </w:rPr>
  </w:style>
  <w:style w:type="paragraph" w:customStyle="1" w:styleId="form-control6">
    <w:name w:val="form-control6"/>
    <w:basedOn w:val="Normal"/>
    <w:rsid w:val="00CD2E54"/>
    <w:pPr>
      <w:pBdr>
        <w:top w:val="single" w:sz="6" w:space="0" w:color="A94442"/>
        <w:left w:val="single" w:sz="6" w:space="0" w:color="A94442"/>
        <w:bottom w:val="single" w:sz="6" w:space="0" w:color="A94442"/>
        <w:right w:val="single" w:sz="6" w:space="0" w:color="A94442"/>
      </w:pBdr>
      <w:shd w:val="clear" w:color="auto" w:fill="FFFFFF"/>
      <w:spacing w:after="173"/>
    </w:pPr>
    <w:rPr>
      <w:rFonts w:ascii="Times New Roman" w:eastAsiaTheme="minorEastAsia" w:hAnsi="Times New Roman"/>
      <w:color w:val="555555"/>
      <w:sz w:val="24"/>
    </w:rPr>
  </w:style>
  <w:style w:type="paragraph" w:customStyle="1" w:styleId="input-group-addon3">
    <w:name w:val="input-group-addon3"/>
    <w:basedOn w:val="Normal"/>
    <w:rsid w:val="00CD2E54"/>
    <w:pPr>
      <w:pBdr>
        <w:top w:val="single" w:sz="6" w:space="8" w:color="A94442"/>
        <w:left w:val="single" w:sz="6" w:space="11" w:color="A94442"/>
        <w:bottom w:val="single" w:sz="6" w:space="8" w:color="A94442"/>
        <w:right w:val="single" w:sz="6" w:space="11" w:color="A94442"/>
      </w:pBdr>
      <w:shd w:val="clear" w:color="auto" w:fill="F2DEDE"/>
      <w:spacing w:after="173"/>
      <w:jc w:val="center"/>
      <w:textAlignment w:val="center"/>
    </w:pPr>
    <w:rPr>
      <w:rFonts w:ascii="Times New Roman" w:eastAsiaTheme="minorEastAsia" w:hAnsi="Times New Roman"/>
      <w:color w:val="A94442"/>
      <w:sz w:val="24"/>
    </w:rPr>
  </w:style>
  <w:style w:type="paragraph" w:customStyle="1" w:styleId="form-control-feedback3">
    <w:name w:val="form-control-feedback3"/>
    <w:basedOn w:val="Normal"/>
    <w:rsid w:val="00CD2E54"/>
    <w:pPr>
      <w:spacing w:after="173" w:line="555" w:lineRule="atLeast"/>
      <w:jc w:val="center"/>
    </w:pPr>
    <w:rPr>
      <w:rFonts w:ascii="Times New Roman" w:eastAsiaTheme="minorEastAsia" w:hAnsi="Times New Roman"/>
      <w:color w:val="A94442"/>
      <w:sz w:val="24"/>
    </w:rPr>
  </w:style>
  <w:style w:type="paragraph" w:customStyle="1" w:styleId="checkbox1">
    <w:name w:val="checkbox1"/>
    <w:basedOn w:val="Normal"/>
    <w:rsid w:val="00CD2E54"/>
    <w:rPr>
      <w:rFonts w:ascii="Times New Roman" w:eastAsiaTheme="minorEastAsia" w:hAnsi="Times New Roman"/>
      <w:sz w:val="24"/>
    </w:rPr>
  </w:style>
  <w:style w:type="paragraph" w:customStyle="1" w:styleId="checkbox-inline1">
    <w:name w:val="checkbox-inline1"/>
    <w:basedOn w:val="Normal"/>
    <w:rsid w:val="00CD2E54"/>
    <w:pPr>
      <w:textAlignment w:val="center"/>
    </w:pPr>
    <w:rPr>
      <w:rFonts w:ascii="Times New Roman" w:eastAsiaTheme="minorEastAsia" w:hAnsi="Times New Roman"/>
      <w:sz w:val="24"/>
    </w:rPr>
  </w:style>
  <w:style w:type="paragraph" w:customStyle="1" w:styleId="radio1">
    <w:name w:val="radio1"/>
    <w:basedOn w:val="Normal"/>
    <w:rsid w:val="00CD2E54"/>
    <w:rPr>
      <w:rFonts w:ascii="Times New Roman" w:eastAsiaTheme="minorEastAsia" w:hAnsi="Times New Roman"/>
      <w:sz w:val="24"/>
    </w:rPr>
  </w:style>
  <w:style w:type="paragraph" w:customStyle="1" w:styleId="radio-inline1">
    <w:name w:val="radio-inline1"/>
    <w:basedOn w:val="Normal"/>
    <w:rsid w:val="00CD2E54"/>
    <w:pPr>
      <w:textAlignment w:val="center"/>
    </w:pPr>
    <w:rPr>
      <w:rFonts w:ascii="Times New Roman" w:eastAsiaTheme="minorEastAsia" w:hAnsi="Times New Roman"/>
      <w:sz w:val="24"/>
    </w:rPr>
  </w:style>
  <w:style w:type="paragraph" w:customStyle="1" w:styleId="form-group1">
    <w:name w:val="form-group1"/>
    <w:basedOn w:val="Normal"/>
    <w:rsid w:val="00CD2E54"/>
    <w:pPr>
      <w:spacing w:after="225"/>
      <w:ind w:left="-225" w:right="-225"/>
    </w:pPr>
    <w:rPr>
      <w:rFonts w:ascii="Times New Roman" w:eastAsiaTheme="minorEastAsia" w:hAnsi="Times New Roman"/>
      <w:sz w:val="24"/>
    </w:rPr>
  </w:style>
  <w:style w:type="paragraph" w:customStyle="1" w:styleId="badge1">
    <w:name w:val="badge1"/>
    <w:basedOn w:val="Normal"/>
    <w:rsid w:val="00CD2E54"/>
    <w:pPr>
      <w:shd w:val="clear" w:color="auto" w:fill="335075"/>
      <w:spacing w:after="173"/>
      <w:jc w:val="center"/>
      <w:textAlignment w:val="center"/>
    </w:pPr>
    <w:rPr>
      <w:rFonts w:ascii="Times New Roman" w:eastAsiaTheme="minorEastAsia" w:hAnsi="Times New Roman"/>
      <w:b/>
      <w:bCs/>
      <w:color w:val="EAEBED"/>
      <w:sz w:val="21"/>
      <w:szCs w:val="21"/>
    </w:rPr>
  </w:style>
  <w:style w:type="paragraph" w:customStyle="1" w:styleId="badge2">
    <w:name w:val="badge2"/>
    <w:basedOn w:val="Normal"/>
    <w:rsid w:val="00CD2E54"/>
    <w:pPr>
      <w:shd w:val="clear" w:color="auto" w:fill="FFFFFF"/>
      <w:spacing w:after="173"/>
      <w:jc w:val="center"/>
      <w:textAlignment w:val="center"/>
    </w:pPr>
    <w:rPr>
      <w:rFonts w:ascii="Times New Roman" w:eastAsiaTheme="minorEastAsia" w:hAnsi="Times New Roman"/>
      <w:b/>
      <w:bCs/>
      <w:color w:val="2572B4"/>
      <w:sz w:val="21"/>
      <w:szCs w:val="21"/>
    </w:rPr>
  </w:style>
  <w:style w:type="paragraph" w:customStyle="1" w:styleId="badge3">
    <w:name w:val="badge3"/>
    <w:basedOn w:val="Normal"/>
    <w:rsid w:val="00CD2E54"/>
    <w:pPr>
      <w:shd w:val="clear" w:color="auto" w:fill="FFFFFF"/>
      <w:spacing w:after="173"/>
      <w:jc w:val="center"/>
      <w:textAlignment w:val="center"/>
    </w:pPr>
    <w:rPr>
      <w:rFonts w:ascii="Times New Roman" w:eastAsiaTheme="minorEastAsia" w:hAnsi="Times New Roman"/>
      <w:b/>
      <w:bCs/>
      <w:color w:val="1B6C1C"/>
      <w:sz w:val="21"/>
      <w:szCs w:val="21"/>
    </w:rPr>
  </w:style>
  <w:style w:type="paragraph" w:customStyle="1" w:styleId="badge4">
    <w:name w:val="badge4"/>
    <w:basedOn w:val="Normal"/>
    <w:rsid w:val="00CD2E54"/>
    <w:pPr>
      <w:shd w:val="clear" w:color="auto" w:fill="FFFFFF"/>
      <w:spacing w:after="173"/>
      <w:jc w:val="center"/>
      <w:textAlignment w:val="center"/>
    </w:pPr>
    <w:rPr>
      <w:rFonts w:ascii="Times New Roman" w:eastAsiaTheme="minorEastAsia" w:hAnsi="Times New Roman"/>
      <w:b/>
      <w:bCs/>
      <w:color w:val="4D4D4D"/>
      <w:sz w:val="21"/>
      <w:szCs w:val="21"/>
    </w:rPr>
  </w:style>
  <w:style w:type="paragraph" w:customStyle="1" w:styleId="badge5">
    <w:name w:val="badge5"/>
    <w:basedOn w:val="Normal"/>
    <w:rsid w:val="00CD2E54"/>
    <w:pPr>
      <w:shd w:val="clear" w:color="auto" w:fill="000000"/>
      <w:spacing w:after="173"/>
      <w:jc w:val="center"/>
      <w:textAlignment w:val="center"/>
    </w:pPr>
    <w:rPr>
      <w:rFonts w:ascii="Times New Roman" w:eastAsiaTheme="minorEastAsia" w:hAnsi="Times New Roman"/>
      <w:b/>
      <w:bCs/>
      <w:color w:val="F2D40D"/>
      <w:sz w:val="21"/>
      <w:szCs w:val="21"/>
    </w:rPr>
  </w:style>
  <w:style w:type="paragraph" w:customStyle="1" w:styleId="badge6">
    <w:name w:val="badge6"/>
    <w:basedOn w:val="Normal"/>
    <w:rsid w:val="00CD2E54"/>
    <w:pPr>
      <w:shd w:val="clear" w:color="auto" w:fill="FFFFFF"/>
      <w:spacing w:after="173"/>
      <w:jc w:val="center"/>
      <w:textAlignment w:val="center"/>
    </w:pPr>
    <w:rPr>
      <w:rFonts w:ascii="Times New Roman" w:eastAsiaTheme="minorEastAsia" w:hAnsi="Times New Roman"/>
      <w:b/>
      <w:bCs/>
      <w:color w:val="BC3331"/>
      <w:sz w:val="21"/>
      <w:szCs w:val="21"/>
    </w:rPr>
  </w:style>
  <w:style w:type="paragraph" w:customStyle="1" w:styleId="divider1">
    <w:name w:val="divider1"/>
    <w:basedOn w:val="Normal"/>
    <w:rsid w:val="00CD2E54"/>
    <w:pPr>
      <w:shd w:val="clear" w:color="auto" w:fill="E5E5E5"/>
      <w:spacing w:before="158" w:after="158"/>
    </w:pPr>
    <w:rPr>
      <w:rFonts w:ascii="Times New Roman" w:eastAsiaTheme="minorEastAsia" w:hAnsi="Times New Roman"/>
      <w:sz w:val="24"/>
    </w:rPr>
  </w:style>
  <w:style w:type="paragraph" w:customStyle="1" w:styleId="caret1">
    <w:name w:val="caret1"/>
    <w:basedOn w:val="Normal"/>
    <w:rsid w:val="00CD2E54"/>
    <w:pPr>
      <w:pBdr>
        <w:bottom w:val="dashed" w:sz="24" w:space="0" w:color="auto"/>
      </w:pBdr>
      <w:spacing w:after="173"/>
      <w:ind w:left="30"/>
      <w:textAlignment w:val="center"/>
    </w:pPr>
    <w:rPr>
      <w:rFonts w:ascii="Times New Roman" w:eastAsiaTheme="minorEastAsia" w:hAnsi="Times New Roman"/>
      <w:sz w:val="24"/>
    </w:rPr>
  </w:style>
  <w:style w:type="paragraph" w:customStyle="1" w:styleId="caret2">
    <w:name w:val="caret2"/>
    <w:basedOn w:val="Normal"/>
    <w:rsid w:val="00CD2E54"/>
    <w:pPr>
      <w:pBdr>
        <w:bottom w:val="dashed" w:sz="24" w:space="0" w:color="auto"/>
      </w:pBdr>
      <w:spacing w:after="173"/>
      <w:ind w:left="30"/>
      <w:textAlignment w:val="center"/>
    </w:pPr>
    <w:rPr>
      <w:rFonts w:ascii="Times New Roman" w:eastAsiaTheme="minorEastAsia" w:hAnsi="Times New Roman"/>
      <w:sz w:val="24"/>
    </w:rPr>
  </w:style>
  <w:style w:type="paragraph" w:customStyle="1" w:styleId="dropdown-menu1">
    <w:name w:val="dropdown-menu1"/>
    <w:basedOn w:val="Normal"/>
    <w:rsid w:val="00CD2E54"/>
    <w:pPr>
      <w:pBdr>
        <w:top w:val="single" w:sz="6" w:space="4" w:color="CCCCCC"/>
        <w:left w:val="single" w:sz="6" w:space="0" w:color="CCCCCC"/>
        <w:bottom w:val="single" w:sz="6" w:space="4" w:color="CCCCCC"/>
        <w:right w:val="single" w:sz="6" w:space="0" w:color="CCCCCC"/>
      </w:pBdr>
      <w:shd w:val="clear" w:color="auto" w:fill="FFFFFF"/>
      <w:spacing w:before="30" w:after="30"/>
    </w:pPr>
    <w:rPr>
      <w:rFonts w:ascii="Times New Roman" w:eastAsiaTheme="minorEastAsia" w:hAnsi="Times New Roman"/>
      <w:vanish/>
      <w:sz w:val="24"/>
    </w:rPr>
  </w:style>
  <w:style w:type="paragraph" w:customStyle="1" w:styleId="dropdown-menu2">
    <w:name w:val="dropdown-menu2"/>
    <w:basedOn w:val="Normal"/>
    <w:rsid w:val="00CD2E54"/>
    <w:pPr>
      <w:pBdr>
        <w:top w:val="single" w:sz="6" w:space="4" w:color="CCCCCC"/>
        <w:left w:val="single" w:sz="6" w:space="0" w:color="CCCCCC"/>
        <w:bottom w:val="single" w:sz="6" w:space="4" w:color="CCCCCC"/>
        <w:right w:val="single" w:sz="6" w:space="0" w:color="CCCCCC"/>
      </w:pBdr>
      <w:shd w:val="clear" w:color="auto" w:fill="FFFFFF"/>
      <w:spacing w:before="30" w:after="30"/>
    </w:pPr>
    <w:rPr>
      <w:rFonts w:ascii="Times New Roman" w:eastAsiaTheme="minorEastAsia" w:hAnsi="Times New Roman"/>
      <w:vanish/>
      <w:sz w:val="24"/>
    </w:rPr>
  </w:style>
  <w:style w:type="paragraph" w:customStyle="1" w:styleId="caret3">
    <w:name w:val="caret3"/>
    <w:basedOn w:val="Normal"/>
    <w:rsid w:val="00CD2E54"/>
    <w:pPr>
      <w:pBdr>
        <w:top w:val="dashed" w:sz="24" w:space="0" w:color="auto"/>
      </w:pBdr>
      <w:spacing w:after="173"/>
      <w:textAlignment w:val="center"/>
    </w:pPr>
    <w:rPr>
      <w:rFonts w:ascii="Times New Roman" w:eastAsiaTheme="minorEastAsia" w:hAnsi="Times New Roman"/>
      <w:sz w:val="24"/>
    </w:rPr>
  </w:style>
  <w:style w:type="paragraph" w:customStyle="1" w:styleId="form-control7">
    <w:name w:val="form-control7"/>
    <w:basedOn w:val="Normal"/>
    <w:rsid w:val="00CD2E54"/>
    <w:pPr>
      <w:pBdr>
        <w:top w:val="single" w:sz="6" w:space="0" w:color="CCCCCC"/>
        <w:left w:val="single" w:sz="6" w:space="0" w:color="CCCCCC"/>
        <w:bottom w:val="single" w:sz="6" w:space="0" w:color="CCCCCC"/>
        <w:right w:val="single" w:sz="6" w:space="0" w:color="CCCCCC"/>
      </w:pBdr>
      <w:shd w:val="clear" w:color="auto" w:fill="FFFFFF"/>
    </w:pPr>
    <w:rPr>
      <w:rFonts w:ascii="Times New Roman" w:eastAsiaTheme="minorEastAsia" w:hAnsi="Times New Roman"/>
      <w:color w:val="555555"/>
      <w:sz w:val="24"/>
    </w:rPr>
  </w:style>
  <w:style w:type="paragraph" w:customStyle="1" w:styleId="nav-divider1">
    <w:name w:val="nav-divider1"/>
    <w:basedOn w:val="Normal"/>
    <w:rsid w:val="00CD2E54"/>
    <w:pPr>
      <w:shd w:val="clear" w:color="auto" w:fill="E5E5E5"/>
      <w:spacing w:before="158" w:after="158"/>
    </w:pPr>
    <w:rPr>
      <w:rFonts w:ascii="Times New Roman" w:eastAsiaTheme="minorEastAsia" w:hAnsi="Times New Roman"/>
      <w:sz w:val="24"/>
    </w:rPr>
  </w:style>
  <w:style w:type="paragraph" w:customStyle="1" w:styleId="dropdown-menu3">
    <w:name w:val="dropdown-menu3"/>
    <w:basedOn w:val="Normal"/>
    <w:rsid w:val="00CD2E54"/>
    <w:pPr>
      <w:pBdr>
        <w:top w:val="single" w:sz="6" w:space="4" w:color="CCCCCC"/>
        <w:left w:val="single" w:sz="6" w:space="0" w:color="CCCCCC"/>
        <w:bottom w:val="single" w:sz="6" w:space="4" w:color="CCCCCC"/>
        <w:right w:val="single" w:sz="6" w:space="0" w:color="CCCCCC"/>
      </w:pBdr>
      <w:shd w:val="clear" w:color="auto" w:fill="FFFFFF"/>
    </w:pPr>
    <w:rPr>
      <w:rFonts w:ascii="Times New Roman" w:eastAsiaTheme="minorEastAsia" w:hAnsi="Times New Roman"/>
      <w:vanish/>
      <w:sz w:val="24"/>
    </w:rPr>
  </w:style>
  <w:style w:type="paragraph" w:customStyle="1" w:styleId="icon-bar1">
    <w:name w:val="icon-bar1"/>
    <w:basedOn w:val="Normal"/>
    <w:rsid w:val="00CD2E54"/>
    <w:pPr>
      <w:spacing w:after="173"/>
    </w:pPr>
    <w:rPr>
      <w:rFonts w:ascii="Times New Roman" w:eastAsiaTheme="minorEastAsia" w:hAnsi="Times New Roman"/>
      <w:sz w:val="24"/>
    </w:rPr>
  </w:style>
  <w:style w:type="paragraph" w:customStyle="1" w:styleId="navbar-brand1">
    <w:name w:val="navbar-brand1"/>
    <w:basedOn w:val="Normal"/>
    <w:rsid w:val="00CD2E54"/>
    <w:pPr>
      <w:spacing w:after="173" w:line="345" w:lineRule="atLeast"/>
    </w:pPr>
    <w:rPr>
      <w:rFonts w:ascii="Times New Roman" w:eastAsiaTheme="minorEastAsia" w:hAnsi="Times New Roman"/>
      <w:color w:val="777777"/>
      <w:sz w:val="27"/>
      <w:szCs w:val="27"/>
    </w:rPr>
  </w:style>
  <w:style w:type="paragraph" w:customStyle="1" w:styleId="navbar-navlia1">
    <w:name w:val="navbar-nav&gt;li&gt;a1"/>
    <w:basedOn w:val="Normal"/>
    <w:rsid w:val="00CD2E54"/>
    <w:pPr>
      <w:spacing w:after="173" w:line="345" w:lineRule="atLeast"/>
    </w:pPr>
    <w:rPr>
      <w:rFonts w:ascii="Times New Roman" w:eastAsiaTheme="minorEastAsia" w:hAnsi="Times New Roman"/>
      <w:color w:val="777777"/>
      <w:sz w:val="24"/>
    </w:rPr>
  </w:style>
  <w:style w:type="paragraph" w:customStyle="1" w:styleId="navbar-text1">
    <w:name w:val="navbar-text1"/>
    <w:basedOn w:val="Normal"/>
    <w:rsid w:val="00CD2E54"/>
    <w:pPr>
      <w:spacing w:before="203" w:after="203"/>
    </w:pPr>
    <w:rPr>
      <w:rFonts w:ascii="Times New Roman" w:eastAsiaTheme="minorEastAsia" w:hAnsi="Times New Roman"/>
      <w:color w:val="777777"/>
      <w:sz w:val="24"/>
    </w:rPr>
  </w:style>
  <w:style w:type="paragraph" w:customStyle="1" w:styleId="navbar-toggle1">
    <w:name w:val="navbar-toggle1"/>
    <w:basedOn w:val="Normal"/>
    <w:rsid w:val="00CD2E54"/>
    <w:pPr>
      <w:spacing w:before="120" w:after="120"/>
      <w:ind w:right="225"/>
    </w:pPr>
    <w:rPr>
      <w:rFonts w:ascii="Times New Roman" w:eastAsiaTheme="minorEastAsia" w:hAnsi="Times New Roman"/>
      <w:sz w:val="24"/>
    </w:rPr>
  </w:style>
  <w:style w:type="paragraph" w:customStyle="1" w:styleId="icon-bar2">
    <w:name w:val="icon-bar2"/>
    <w:basedOn w:val="Normal"/>
    <w:rsid w:val="00CD2E54"/>
    <w:pPr>
      <w:shd w:val="clear" w:color="auto" w:fill="888888"/>
      <w:spacing w:after="173"/>
    </w:pPr>
    <w:rPr>
      <w:rFonts w:ascii="Times New Roman" w:eastAsiaTheme="minorEastAsia" w:hAnsi="Times New Roman"/>
      <w:sz w:val="24"/>
    </w:rPr>
  </w:style>
  <w:style w:type="paragraph" w:customStyle="1" w:styleId="navbar-collapse1">
    <w:name w:val="navbar-collapse1"/>
    <w:basedOn w:val="Normal"/>
    <w:rsid w:val="00CD2E54"/>
    <w:pPr>
      <w:spacing w:after="173"/>
    </w:pPr>
    <w:rPr>
      <w:rFonts w:ascii="Times New Roman" w:eastAsiaTheme="minorEastAsia" w:hAnsi="Times New Roman"/>
      <w:sz w:val="24"/>
    </w:rPr>
  </w:style>
  <w:style w:type="paragraph" w:customStyle="1" w:styleId="navbar-form1">
    <w:name w:val="navbar-form1"/>
    <w:basedOn w:val="Normal"/>
    <w:rsid w:val="00CD2E54"/>
    <w:pPr>
      <w:spacing w:before="98" w:after="98"/>
      <w:ind w:left="-225" w:right="-225"/>
    </w:pPr>
    <w:rPr>
      <w:rFonts w:ascii="Times New Roman" w:eastAsiaTheme="minorEastAsia" w:hAnsi="Times New Roman"/>
      <w:sz w:val="24"/>
    </w:rPr>
  </w:style>
  <w:style w:type="paragraph" w:customStyle="1" w:styleId="navbar-link1">
    <w:name w:val="navbar-link1"/>
    <w:basedOn w:val="Normal"/>
    <w:rsid w:val="00CD2E54"/>
    <w:pPr>
      <w:spacing w:after="173"/>
    </w:pPr>
    <w:rPr>
      <w:rFonts w:ascii="Times New Roman" w:eastAsiaTheme="minorEastAsia" w:hAnsi="Times New Roman"/>
      <w:color w:val="777777"/>
      <w:sz w:val="24"/>
    </w:rPr>
  </w:style>
  <w:style w:type="paragraph" w:customStyle="1" w:styleId="navbar-link2">
    <w:name w:val="navbar-link2"/>
    <w:basedOn w:val="Normal"/>
    <w:rsid w:val="00CD2E54"/>
    <w:pPr>
      <w:spacing w:after="173"/>
    </w:pPr>
    <w:rPr>
      <w:rFonts w:ascii="Times New Roman" w:eastAsiaTheme="minorEastAsia" w:hAnsi="Times New Roman"/>
      <w:color w:val="333333"/>
      <w:sz w:val="24"/>
    </w:rPr>
  </w:style>
  <w:style w:type="paragraph" w:customStyle="1" w:styleId="btn-link1">
    <w:name w:val="btn-link1"/>
    <w:basedOn w:val="Normal"/>
    <w:rsid w:val="00CD2E54"/>
    <w:pPr>
      <w:spacing w:after="173"/>
    </w:pPr>
    <w:rPr>
      <w:rFonts w:ascii="Times New Roman" w:eastAsiaTheme="minorEastAsia" w:hAnsi="Times New Roman"/>
      <w:color w:val="777777"/>
      <w:sz w:val="24"/>
    </w:rPr>
  </w:style>
  <w:style w:type="paragraph" w:customStyle="1" w:styleId="navbar-brand2">
    <w:name w:val="navbar-brand2"/>
    <w:basedOn w:val="Normal"/>
    <w:rsid w:val="00CD2E54"/>
    <w:pPr>
      <w:spacing w:after="173" w:line="345" w:lineRule="atLeast"/>
    </w:pPr>
    <w:rPr>
      <w:rFonts w:ascii="Times New Roman" w:eastAsiaTheme="minorEastAsia" w:hAnsi="Times New Roman"/>
      <w:color w:val="959595"/>
      <w:sz w:val="27"/>
      <w:szCs w:val="27"/>
    </w:rPr>
  </w:style>
  <w:style w:type="paragraph" w:customStyle="1" w:styleId="navbar-navlia2">
    <w:name w:val="navbar-nav&gt;li&gt;a2"/>
    <w:basedOn w:val="Normal"/>
    <w:rsid w:val="00CD2E54"/>
    <w:pPr>
      <w:spacing w:after="173" w:line="345" w:lineRule="atLeast"/>
    </w:pPr>
    <w:rPr>
      <w:rFonts w:ascii="Times New Roman" w:eastAsiaTheme="minorEastAsia" w:hAnsi="Times New Roman"/>
      <w:color w:val="959595"/>
      <w:sz w:val="24"/>
    </w:rPr>
  </w:style>
  <w:style w:type="paragraph" w:customStyle="1" w:styleId="navbar-text2">
    <w:name w:val="navbar-text2"/>
    <w:basedOn w:val="Normal"/>
    <w:rsid w:val="00CD2E54"/>
    <w:pPr>
      <w:spacing w:before="203" w:after="203"/>
    </w:pPr>
    <w:rPr>
      <w:rFonts w:ascii="Times New Roman" w:eastAsiaTheme="minorEastAsia" w:hAnsi="Times New Roman"/>
      <w:color w:val="959595"/>
      <w:sz w:val="24"/>
    </w:rPr>
  </w:style>
  <w:style w:type="paragraph" w:customStyle="1" w:styleId="navbar-toggle2">
    <w:name w:val="navbar-toggle2"/>
    <w:basedOn w:val="Normal"/>
    <w:rsid w:val="00CD2E54"/>
    <w:pPr>
      <w:spacing w:before="120" w:after="120"/>
      <w:ind w:right="225"/>
    </w:pPr>
    <w:rPr>
      <w:rFonts w:ascii="Times New Roman" w:eastAsiaTheme="minorEastAsia" w:hAnsi="Times New Roman"/>
      <w:sz w:val="24"/>
    </w:rPr>
  </w:style>
  <w:style w:type="paragraph" w:customStyle="1" w:styleId="icon-bar3">
    <w:name w:val="icon-bar3"/>
    <w:basedOn w:val="Normal"/>
    <w:rsid w:val="00CD2E54"/>
    <w:pPr>
      <w:shd w:val="clear" w:color="auto" w:fill="FFFFFF"/>
      <w:spacing w:after="173"/>
    </w:pPr>
    <w:rPr>
      <w:rFonts w:ascii="Times New Roman" w:eastAsiaTheme="minorEastAsia" w:hAnsi="Times New Roman"/>
      <w:sz w:val="24"/>
    </w:rPr>
  </w:style>
  <w:style w:type="paragraph" w:customStyle="1" w:styleId="navbar-collapse2">
    <w:name w:val="navbar-collapse2"/>
    <w:basedOn w:val="Normal"/>
    <w:rsid w:val="00CD2E54"/>
    <w:pPr>
      <w:spacing w:after="173"/>
    </w:pPr>
    <w:rPr>
      <w:rFonts w:ascii="Times New Roman" w:eastAsiaTheme="minorEastAsia" w:hAnsi="Times New Roman"/>
      <w:sz w:val="24"/>
    </w:rPr>
  </w:style>
  <w:style w:type="paragraph" w:customStyle="1" w:styleId="navbar-form2">
    <w:name w:val="navbar-form2"/>
    <w:basedOn w:val="Normal"/>
    <w:rsid w:val="00CD2E54"/>
    <w:pPr>
      <w:spacing w:before="98" w:after="98"/>
      <w:ind w:left="-225" w:right="-225"/>
    </w:pPr>
    <w:rPr>
      <w:rFonts w:ascii="Times New Roman" w:eastAsiaTheme="minorEastAsia" w:hAnsi="Times New Roman"/>
      <w:sz w:val="24"/>
    </w:rPr>
  </w:style>
  <w:style w:type="paragraph" w:customStyle="1" w:styleId="navbar-link3">
    <w:name w:val="navbar-link3"/>
    <w:basedOn w:val="Normal"/>
    <w:rsid w:val="00CD2E54"/>
    <w:pPr>
      <w:spacing w:after="173"/>
    </w:pPr>
    <w:rPr>
      <w:rFonts w:ascii="Times New Roman" w:eastAsiaTheme="minorEastAsia" w:hAnsi="Times New Roman"/>
      <w:color w:val="959595"/>
      <w:sz w:val="24"/>
    </w:rPr>
  </w:style>
  <w:style w:type="paragraph" w:customStyle="1" w:styleId="navbar-link4">
    <w:name w:val="navbar-link4"/>
    <w:basedOn w:val="Normal"/>
    <w:rsid w:val="00CD2E54"/>
    <w:pPr>
      <w:spacing w:after="173"/>
    </w:pPr>
    <w:rPr>
      <w:rFonts w:ascii="Times New Roman" w:eastAsiaTheme="minorEastAsia" w:hAnsi="Times New Roman"/>
      <w:color w:val="FFFFFF"/>
      <w:sz w:val="24"/>
    </w:rPr>
  </w:style>
  <w:style w:type="paragraph" w:customStyle="1" w:styleId="btn-link2">
    <w:name w:val="btn-link2"/>
    <w:basedOn w:val="Normal"/>
    <w:rsid w:val="00CD2E54"/>
    <w:pPr>
      <w:spacing w:after="173"/>
    </w:pPr>
    <w:rPr>
      <w:rFonts w:ascii="Times New Roman" w:eastAsiaTheme="minorEastAsia" w:hAnsi="Times New Roman"/>
      <w:color w:val="959595"/>
      <w:sz w:val="24"/>
    </w:rPr>
  </w:style>
  <w:style w:type="paragraph" w:customStyle="1" w:styleId="jumbotron1">
    <w:name w:val="jumbotron1"/>
    <w:basedOn w:val="Normal"/>
    <w:rsid w:val="00CD2E54"/>
    <w:pPr>
      <w:shd w:val="clear" w:color="auto" w:fill="EEEEEE"/>
      <w:spacing w:after="450"/>
    </w:pPr>
    <w:rPr>
      <w:rFonts w:ascii="Times New Roman" w:eastAsiaTheme="minorEastAsia" w:hAnsi="Times New Roman"/>
      <w:sz w:val="24"/>
    </w:rPr>
  </w:style>
  <w:style w:type="paragraph" w:customStyle="1" w:styleId="jumbotron2">
    <w:name w:val="jumbotron2"/>
    <w:basedOn w:val="Normal"/>
    <w:rsid w:val="00CD2E54"/>
    <w:pPr>
      <w:shd w:val="clear" w:color="auto" w:fill="EEEEEE"/>
      <w:spacing w:after="450"/>
    </w:pPr>
    <w:rPr>
      <w:rFonts w:ascii="Times New Roman" w:eastAsiaTheme="minorEastAsia" w:hAnsi="Times New Roman"/>
      <w:sz w:val="24"/>
    </w:rPr>
  </w:style>
  <w:style w:type="paragraph" w:customStyle="1" w:styleId="caption10">
    <w:name w:val="caption1"/>
    <w:basedOn w:val="Normal"/>
    <w:rsid w:val="00CD2E54"/>
    <w:pPr>
      <w:spacing w:after="173"/>
    </w:pPr>
    <w:rPr>
      <w:rFonts w:ascii="Times New Roman" w:eastAsiaTheme="minorEastAsia" w:hAnsi="Times New Roman"/>
      <w:color w:val="333333"/>
      <w:sz w:val="24"/>
    </w:rPr>
  </w:style>
  <w:style w:type="paragraph" w:customStyle="1" w:styleId="alert-link1">
    <w:name w:val="alert-link1"/>
    <w:basedOn w:val="Normal"/>
    <w:rsid w:val="00CD2E54"/>
    <w:pPr>
      <w:spacing w:after="173"/>
    </w:pPr>
    <w:rPr>
      <w:rFonts w:ascii="Times New Roman" w:eastAsiaTheme="minorEastAsia" w:hAnsi="Times New Roman"/>
      <w:b/>
      <w:bCs/>
      <w:sz w:val="24"/>
    </w:rPr>
  </w:style>
  <w:style w:type="paragraph" w:customStyle="1" w:styleId="alert-link2">
    <w:name w:val="alert-link2"/>
    <w:basedOn w:val="Normal"/>
    <w:rsid w:val="00CD2E54"/>
    <w:pPr>
      <w:spacing w:after="173"/>
    </w:pPr>
    <w:rPr>
      <w:rFonts w:ascii="Times New Roman" w:eastAsiaTheme="minorEastAsia" w:hAnsi="Times New Roman"/>
      <w:color w:val="2B542C"/>
      <w:sz w:val="24"/>
    </w:rPr>
  </w:style>
  <w:style w:type="paragraph" w:customStyle="1" w:styleId="alert-link3">
    <w:name w:val="alert-link3"/>
    <w:basedOn w:val="Normal"/>
    <w:rsid w:val="00CD2E54"/>
    <w:pPr>
      <w:spacing w:after="173"/>
    </w:pPr>
    <w:rPr>
      <w:rFonts w:ascii="Times New Roman" w:eastAsiaTheme="minorEastAsia" w:hAnsi="Times New Roman"/>
      <w:color w:val="245269"/>
      <w:sz w:val="24"/>
    </w:rPr>
  </w:style>
  <w:style w:type="paragraph" w:customStyle="1" w:styleId="alert-link4">
    <w:name w:val="alert-link4"/>
    <w:basedOn w:val="Normal"/>
    <w:rsid w:val="00CD2E54"/>
    <w:pPr>
      <w:spacing w:after="173"/>
    </w:pPr>
    <w:rPr>
      <w:rFonts w:ascii="Times New Roman" w:eastAsiaTheme="minorEastAsia" w:hAnsi="Times New Roman"/>
      <w:color w:val="66512C"/>
      <w:sz w:val="24"/>
    </w:rPr>
  </w:style>
  <w:style w:type="paragraph" w:customStyle="1" w:styleId="alert-link5">
    <w:name w:val="alert-link5"/>
    <w:basedOn w:val="Normal"/>
    <w:rsid w:val="00CD2E54"/>
    <w:pPr>
      <w:spacing w:after="173"/>
    </w:pPr>
    <w:rPr>
      <w:rFonts w:ascii="Times New Roman" w:eastAsiaTheme="minorEastAsia" w:hAnsi="Times New Roman"/>
      <w:color w:val="843534"/>
      <w:sz w:val="24"/>
    </w:rPr>
  </w:style>
  <w:style w:type="paragraph" w:customStyle="1" w:styleId="panel1">
    <w:name w:val="panel1"/>
    <w:basedOn w:val="Normal"/>
    <w:rsid w:val="00CD2E54"/>
    <w:pPr>
      <w:shd w:val="clear" w:color="auto" w:fill="FFFFFF"/>
    </w:pPr>
    <w:rPr>
      <w:rFonts w:ascii="Times New Roman" w:eastAsiaTheme="minorEastAsia" w:hAnsi="Times New Roman"/>
      <w:sz w:val="24"/>
    </w:rPr>
  </w:style>
  <w:style w:type="paragraph" w:customStyle="1" w:styleId="panel-heading1">
    <w:name w:val="panel-heading1"/>
    <w:basedOn w:val="Normal"/>
    <w:rsid w:val="00CD2E54"/>
    <w:pPr>
      <w:spacing w:after="173"/>
    </w:pPr>
    <w:rPr>
      <w:rFonts w:ascii="Times New Roman" w:eastAsiaTheme="minorEastAsia" w:hAnsi="Times New Roman"/>
      <w:sz w:val="24"/>
    </w:rPr>
  </w:style>
  <w:style w:type="paragraph" w:customStyle="1" w:styleId="panel-footer1">
    <w:name w:val="panel-footer1"/>
    <w:basedOn w:val="Normal"/>
    <w:rsid w:val="00CD2E54"/>
    <w:pPr>
      <w:shd w:val="clear" w:color="auto" w:fill="F5F5F5"/>
      <w:spacing w:after="173"/>
    </w:pPr>
    <w:rPr>
      <w:rFonts w:ascii="Times New Roman" w:eastAsiaTheme="minorEastAsia" w:hAnsi="Times New Roman"/>
      <w:sz w:val="24"/>
    </w:rPr>
  </w:style>
  <w:style w:type="paragraph" w:customStyle="1" w:styleId="close1">
    <w:name w:val="close1"/>
    <w:basedOn w:val="Normal"/>
    <w:rsid w:val="00CD2E54"/>
    <w:pPr>
      <w:spacing w:after="173"/>
    </w:pPr>
    <w:rPr>
      <w:rFonts w:ascii="Times New Roman" w:eastAsiaTheme="minorEastAsia" w:hAnsi="Times New Roman"/>
      <w:b/>
      <w:bCs/>
      <w:color w:val="000000"/>
      <w:sz w:val="36"/>
      <w:szCs w:val="36"/>
    </w:rPr>
  </w:style>
  <w:style w:type="paragraph" w:customStyle="1" w:styleId="glyphicon-chevron-left1">
    <w:name w:val="glyphicon-chevron-left1"/>
    <w:basedOn w:val="Normal"/>
    <w:rsid w:val="00CD2E54"/>
    <w:pPr>
      <w:spacing w:after="173"/>
      <w:ind w:left="-150"/>
    </w:pPr>
    <w:rPr>
      <w:rFonts w:ascii="Times New Roman" w:eastAsiaTheme="minorEastAsia" w:hAnsi="Times New Roman"/>
      <w:sz w:val="24"/>
    </w:rPr>
  </w:style>
  <w:style w:type="paragraph" w:customStyle="1" w:styleId="glyphicon-chevron-right1">
    <w:name w:val="glyphicon-chevron-right1"/>
    <w:basedOn w:val="Normal"/>
    <w:rsid w:val="00CD2E54"/>
    <w:pPr>
      <w:spacing w:after="173"/>
      <w:ind w:right="-150"/>
    </w:pPr>
    <w:rPr>
      <w:rFonts w:ascii="Times New Roman" w:eastAsiaTheme="minorEastAsia" w:hAnsi="Times New Roman"/>
      <w:sz w:val="24"/>
    </w:rPr>
  </w:style>
  <w:style w:type="paragraph" w:customStyle="1" w:styleId="icon-next1">
    <w:name w:val="icon-next1"/>
    <w:basedOn w:val="Normal"/>
    <w:rsid w:val="00CD2E54"/>
    <w:pPr>
      <w:spacing w:after="173"/>
      <w:ind w:right="-150"/>
    </w:pPr>
    <w:rPr>
      <w:rFonts w:ascii="Times New Roman" w:eastAsiaTheme="minorEastAsia" w:hAnsi="Times New Roman"/>
      <w:sz w:val="24"/>
    </w:rPr>
  </w:style>
  <w:style w:type="paragraph" w:customStyle="1" w:styleId="icon-prev1">
    <w:name w:val="icon-prev1"/>
    <w:basedOn w:val="Normal"/>
    <w:rsid w:val="00CD2E54"/>
    <w:pPr>
      <w:spacing w:after="173"/>
      <w:ind w:left="-150"/>
    </w:pPr>
    <w:rPr>
      <w:rFonts w:ascii="Times New Roman" w:eastAsiaTheme="minorEastAsia" w:hAnsi="Times New Roman"/>
      <w:sz w:val="24"/>
    </w:rPr>
  </w:style>
  <w:style w:type="paragraph" w:customStyle="1" w:styleId="active1">
    <w:name w:val="active1"/>
    <w:basedOn w:val="Normal"/>
    <w:rsid w:val="00CD2E54"/>
    <w:pPr>
      <w:shd w:val="clear" w:color="auto" w:fill="FFFFFF"/>
    </w:pPr>
    <w:rPr>
      <w:rFonts w:ascii="Times New Roman" w:eastAsiaTheme="minorEastAsia" w:hAnsi="Times New Roman"/>
      <w:sz w:val="24"/>
    </w:rPr>
  </w:style>
  <w:style w:type="paragraph" w:customStyle="1" w:styleId="btn1">
    <w:name w:val="btn1"/>
    <w:basedOn w:val="Normal"/>
    <w:rsid w:val="00CD2E54"/>
    <w:pPr>
      <w:pBdr>
        <w:top w:val="outset" w:sz="24" w:space="0" w:color="auto"/>
        <w:left w:val="outset" w:sz="24" w:space="0" w:color="auto"/>
        <w:bottom w:val="outset" w:sz="24" w:space="0" w:color="auto"/>
        <w:right w:val="outset" w:sz="24" w:space="0" w:color="auto"/>
      </w:pBdr>
      <w:jc w:val="center"/>
      <w:textAlignment w:val="center"/>
    </w:pPr>
    <w:rPr>
      <w:rFonts w:ascii="Lato" w:eastAsiaTheme="minorEastAsia" w:hAnsi="Lato"/>
      <w:sz w:val="24"/>
    </w:rPr>
  </w:style>
  <w:style w:type="paragraph" w:customStyle="1" w:styleId="label-inline1">
    <w:name w:val="label-inline1"/>
    <w:basedOn w:val="Normal"/>
    <w:rsid w:val="00CD2E54"/>
    <w:pPr>
      <w:spacing w:after="173"/>
      <w:textAlignment w:val="center"/>
    </w:pPr>
    <w:rPr>
      <w:rFonts w:ascii="Times New Roman" w:eastAsiaTheme="minorEastAsia" w:hAnsi="Times New Roman"/>
      <w:sz w:val="24"/>
    </w:rPr>
  </w:style>
  <w:style w:type="paragraph" w:customStyle="1" w:styleId="wb-sl1">
    <w:name w:val="wb-sl1"/>
    <w:basedOn w:val="Normal"/>
    <w:rsid w:val="00CD2E54"/>
    <w:rPr>
      <w:rFonts w:ascii="Times New Roman" w:eastAsiaTheme="minorEastAsia" w:hAnsi="Times New Roman"/>
      <w:color w:val="295376"/>
      <w:sz w:val="24"/>
    </w:rPr>
  </w:style>
  <w:style w:type="paragraph" w:customStyle="1" w:styleId="wb-lng-lnk1">
    <w:name w:val="wb-lng-lnk1"/>
    <w:basedOn w:val="Normal"/>
    <w:rsid w:val="00CD2E54"/>
    <w:pPr>
      <w:spacing w:after="173"/>
    </w:pPr>
    <w:rPr>
      <w:rFonts w:ascii="Times New Roman" w:eastAsiaTheme="minorEastAsia" w:hAnsi="Times New Roman"/>
      <w:sz w:val="24"/>
    </w:rPr>
  </w:style>
  <w:style w:type="paragraph" w:customStyle="1" w:styleId="row1">
    <w:name w:val="row1"/>
    <w:basedOn w:val="Normal"/>
    <w:rsid w:val="00CD2E54"/>
    <w:pPr>
      <w:spacing w:after="173"/>
      <w:ind w:left="-225" w:right="-225"/>
    </w:pPr>
    <w:rPr>
      <w:rFonts w:ascii="Times New Roman" w:eastAsiaTheme="minorEastAsia" w:hAnsi="Times New Roman"/>
      <w:sz w:val="24"/>
    </w:rPr>
  </w:style>
  <w:style w:type="paragraph" w:customStyle="1" w:styleId="cal-evt1">
    <w:name w:val="cal-evt1"/>
    <w:basedOn w:val="Normal"/>
    <w:rsid w:val="00CD2E54"/>
    <w:pPr>
      <w:shd w:val="clear" w:color="auto" w:fill="176CA7"/>
      <w:spacing w:after="173"/>
    </w:pPr>
    <w:rPr>
      <w:rFonts w:ascii="Times New Roman" w:eastAsiaTheme="minorEastAsia" w:hAnsi="Times New Roman"/>
      <w:color w:val="FFFFFF"/>
      <w:sz w:val="24"/>
    </w:rPr>
  </w:style>
  <w:style w:type="paragraph" w:customStyle="1" w:styleId="cal-evt-lnk1">
    <w:name w:val="cal-evt-lnk1"/>
    <w:basedOn w:val="Normal"/>
    <w:rsid w:val="00CD2E54"/>
    <w:pPr>
      <w:spacing w:after="173"/>
    </w:pPr>
    <w:rPr>
      <w:rFonts w:ascii="Times New Roman" w:eastAsiaTheme="minorEastAsia" w:hAnsi="Times New Roman"/>
      <w:sz w:val="24"/>
    </w:rPr>
  </w:style>
  <w:style w:type="paragraph" w:customStyle="1" w:styleId="cal-curr-day1">
    <w:name w:val="cal-curr-day1"/>
    <w:basedOn w:val="Normal"/>
    <w:rsid w:val="00CD2E54"/>
    <w:pPr>
      <w:shd w:val="clear" w:color="auto" w:fill="CCCCCC"/>
      <w:spacing w:after="173"/>
    </w:pPr>
    <w:rPr>
      <w:rFonts w:ascii="Times New Roman" w:eastAsiaTheme="minorEastAsia" w:hAnsi="Times New Roman"/>
      <w:b/>
      <w:bCs/>
      <w:color w:val="000000"/>
      <w:sz w:val="24"/>
    </w:rPr>
  </w:style>
  <w:style w:type="paragraph" w:customStyle="1" w:styleId="cal-nav1">
    <w:name w:val="cal-nav1"/>
    <w:basedOn w:val="Normal"/>
    <w:rsid w:val="00CD2E54"/>
    <w:pPr>
      <w:shd w:val="clear" w:color="auto" w:fill="333333"/>
      <w:spacing w:after="173"/>
      <w:jc w:val="center"/>
    </w:pPr>
    <w:rPr>
      <w:rFonts w:ascii="Times New Roman" w:eastAsiaTheme="minorEastAsia" w:hAnsi="Times New Roman"/>
      <w:sz w:val="24"/>
    </w:rPr>
  </w:style>
  <w:style w:type="paragraph" w:customStyle="1" w:styleId="form-group2">
    <w:name w:val="form-group2"/>
    <w:basedOn w:val="Normal"/>
    <w:rsid w:val="00CD2E54"/>
    <w:rPr>
      <w:rFonts w:ascii="Times New Roman" w:eastAsiaTheme="minorEastAsia" w:hAnsi="Times New Roman"/>
      <w:sz w:val="24"/>
    </w:rPr>
  </w:style>
  <w:style w:type="paragraph" w:customStyle="1" w:styleId="btn2">
    <w:name w:val="btn2"/>
    <w:basedOn w:val="Normal"/>
    <w:rsid w:val="00CD2E54"/>
    <w:pPr>
      <w:pBdr>
        <w:top w:val="outset" w:sz="24" w:space="0" w:color="auto"/>
        <w:left w:val="outset" w:sz="24" w:space="0" w:color="auto"/>
        <w:bottom w:val="outset" w:sz="24" w:space="0" w:color="auto"/>
        <w:right w:val="outset" w:sz="24" w:space="0" w:color="auto"/>
      </w:pBdr>
      <w:jc w:val="center"/>
      <w:textAlignment w:val="center"/>
    </w:pPr>
    <w:rPr>
      <w:rFonts w:ascii="Lato" w:eastAsiaTheme="minorEastAsia" w:hAnsi="Lato"/>
      <w:color w:val="FFFFFF"/>
      <w:sz w:val="24"/>
    </w:rPr>
  </w:style>
  <w:style w:type="paragraph" w:customStyle="1" w:styleId="btndisabled1">
    <w:name w:val="btn[disabled]1"/>
    <w:basedOn w:val="Normal"/>
    <w:rsid w:val="00CD2E54"/>
    <w:pPr>
      <w:spacing w:after="173"/>
    </w:pPr>
    <w:rPr>
      <w:rFonts w:ascii="Times New Roman" w:eastAsiaTheme="minorEastAsia" w:hAnsi="Times New Roman"/>
      <w:color w:val="CCCCCC"/>
      <w:sz w:val="24"/>
    </w:rPr>
  </w:style>
  <w:style w:type="paragraph" w:customStyle="1" w:styleId="fn-rtn1">
    <w:name w:val="fn-rtn1"/>
    <w:basedOn w:val="Normal"/>
    <w:rsid w:val="00CD2E54"/>
    <w:rPr>
      <w:rFonts w:ascii="Times New Roman" w:eastAsiaTheme="minorEastAsia" w:hAnsi="Times New Roman"/>
      <w:sz w:val="24"/>
    </w:rPr>
  </w:style>
  <w:style w:type="paragraph" w:customStyle="1" w:styleId="error1">
    <w:name w:val="error1"/>
    <w:basedOn w:val="Normal"/>
    <w:rsid w:val="00CD2E54"/>
    <w:pPr>
      <w:spacing w:after="173"/>
    </w:pPr>
    <w:rPr>
      <w:rFonts w:ascii="Times New Roman" w:eastAsiaTheme="minorEastAsia" w:hAnsi="Times New Roman"/>
      <w:sz w:val="24"/>
    </w:rPr>
  </w:style>
  <w:style w:type="paragraph" w:customStyle="1" w:styleId="error2">
    <w:name w:val="error2"/>
    <w:basedOn w:val="Normal"/>
    <w:rsid w:val="00CD2E54"/>
    <w:pPr>
      <w:spacing w:after="173"/>
    </w:pPr>
    <w:rPr>
      <w:rFonts w:ascii="Times New Roman" w:eastAsiaTheme="minorEastAsia" w:hAnsi="Times New Roman"/>
      <w:sz w:val="24"/>
    </w:rPr>
  </w:style>
  <w:style w:type="paragraph" w:customStyle="1" w:styleId="label1">
    <w:name w:val="label1"/>
    <w:basedOn w:val="Normal"/>
    <w:rsid w:val="00CD2E54"/>
    <w:pPr>
      <w:pBdr>
        <w:top w:val="single" w:sz="2" w:space="0" w:color="auto"/>
        <w:left w:val="single" w:sz="24" w:space="0" w:color="auto"/>
        <w:bottom w:val="single" w:sz="2" w:space="0" w:color="auto"/>
        <w:right w:val="single" w:sz="2" w:space="0" w:color="auto"/>
      </w:pBdr>
      <w:spacing w:after="173"/>
      <w:jc w:val="center"/>
      <w:textAlignment w:val="baseline"/>
    </w:pPr>
    <w:rPr>
      <w:rFonts w:ascii="Times New Roman" w:eastAsiaTheme="minorEastAsia" w:hAnsi="Times New Roman"/>
      <w:b/>
      <w:bCs/>
      <w:color w:val="FFFFFF"/>
      <w:sz w:val="24"/>
    </w:rPr>
  </w:style>
  <w:style w:type="paragraph" w:customStyle="1" w:styleId="label2">
    <w:name w:val="label2"/>
    <w:basedOn w:val="Normal"/>
    <w:rsid w:val="00CD2E54"/>
    <w:pPr>
      <w:pBdr>
        <w:top w:val="single" w:sz="2" w:space="0" w:color="auto"/>
        <w:left w:val="single" w:sz="24" w:space="0" w:color="auto"/>
        <w:bottom w:val="single" w:sz="2" w:space="0" w:color="auto"/>
        <w:right w:val="single" w:sz="2" w:space="0" w:color="auto"/>
      </w:pBdr>
      <w:spacing w:after="173"/>
      <w:jc w:val="center"/>
      <w:textAlignment w:val="baseline"/>
    </w:pPr>
    <w:rPr>
      <w:rFonts w:ascii="Times New Roman" w:eastAsiaTheme="minorEastAsia" w:hAnsi="Times New Roman"/>
      <w:b/>
      <w:bCs/>
      <w:color w:val="FFFFFF"/>
      <w:sz w:val="24"/>
    </w:rPr>
  </w:style>
  <w:style w:type="paragraph" w:customStyle="1" w:styleId="label3">
    <w:name w:val="label3"/>
    <w:basedOn w:val="Normal"/>
    <w:rsid w:val="00CD2E54"/>
    <w:pPr>
      <w:pBdr>
        <w:top w:val="single" w:sz="2" w:space="0" w:color="auto"/>
        <w:left w:val="single" w:sz="24" w:space="0" w:color="auto"/>
        <w:bottom w:val="single" w:sz="2" w:space="0" w:color="auto"/>
        <w:right w:val="single" w:sz="2" w:space="0" w:color="auto"/>
      </w:pBdr>
      <w:spacing w:after="173"/>
      <w:jc w:val="center"/>
      <w:textAlignment w:val="baseline"/>
    </w:pPr>
    <w:rPr>
      <w:rFonts w:ascii="Times New Roman" w:eastAsiaTheme="minorEastAsia" w:hAnsi="Times New Roman"/>
      <w:b/>
      <w:bCs/>
      <w:color w:val="FFFFFF"/>
      <w:sz w:val="24"/>
    </w:rPr>
  </w:style>
  <w:style w:type="paragraph" w:customStyle="1" w:styleId="label4">
    <w:name w:val="label4"/>
    <w:basedOn w:val="Normal"/>
    <w:rsid w:val="00CD2E54"/>
    <w:pPr>
      <w:pBdr>
        <w:top w:val="single" w:sz="2" w:space="0" w:color="auto"/>
        <w:left w:val="single" w:sz="24" w:space="0" w:color="auto"/>
        <w:bottom w:val="single" w:sz="2" w:space="0" w:color="auto"/>
        <w:right w:val="single" w:sz="2" w:space="0" w:color="auto"/>
      </w:pBdr>
      <w:spacing w:after="173"/>
      <w:jc w:val="center"/>
      <w:textAlignment w:val="baseline"/>
    </w:pPr>
    <w:rPr>
      <w:rFonts w:ascii="Times New Roman" w:eastAsiaTheme="minorEastAsia" w:hAnsi="Times New Roman"/>
      <w:b/>
      <w:bCs/>
      <w:color w:val="FFFFFF"/>
      <w:sz w:val="24"/>
    </w:rPr>
  </w:style>
  <w:style w:type="paragraph" w:customStyle="1" w:styleId="mfp-content1">
    <w:name w:val="mfp-content1"/>
    <w:basedOn w:val="Normal"/>
    <w:rsid w:val="00CD2E54"/>
    <w:pPr>
      <w:textAlignment w:val="center"/>
    </w:pPr>
    <w:rPr>
      <w:rFonts w:ascii="Times New Roman" w:eastAsiaTheme="minorEastAsia" w:hAnsi="Times New Roman"/>
      <w:sz w:val="24"/>
    </w:rPr>
  </w:style>
  <w:style w:type="paragraph" w:customStyle="1" w:styleId="mfp-content2">
    <w:name w:val="mfp-content2"/>
    <w:basedOn w:val="Normal"/>
    <w:rsid w:val="00CD2E54"/>
    <w:pPr>
      <w:textAlignment w:val="center"/>
    </w:pPr>
    <w:rPr>
      <w:rFonts w:ascii="Times New Roman" w:eastAsiaTheme="minorEastAsia" w:hAnsi="Times New Roman"/>
      <w:sz w:val="24"/>
    </w:rPr>
  </w:style>
  <w:style w:type="paragraph" w:customStyle="1" w:styleId="mfp-content3">
    <w:name w:val="mfp-content3"/>
    <w:basedOn w:val="Normal"/>
    <w:rsid w:val="00CD2E54"/>
    <w:pPr>
      <w:textAlignment w:val="center"/>
    </w:pPr>
    <w:rPr>
      <w:rFonts w:ascii="Times New Roman" w:eastAsiaTheme="minorEastAsia" w:hAnsi="Times New Roman"/>
      <w:vanish/>
      <w:sz w:val="24"/>
    </w:rPr>
  </w:style>
  <w:style w:type="paragraph" w:customStyle="1" w:styleId="mfp-preloader1">
    <w:name w:val="mfp-preloader1"/>
    <w:basedOn w:val="Normal"/>
    <w:rsid w:val="00CD2E54"/>
    <w:pPr>
      <w:spacing w:after="173"/>
      <w:jc w:val="center"/>
    </w:pPr>
    <w:rPr>
      <w:rFonts w:ascii="Times New Roman" w:eastAsiaTheme="minorEastAsia" w:hAnsi="Times New Roman"/>
      <w:vanish/>
      <w:color w:val="CCCCCC"/>
      <w:sz w:val="24"/>
    </w:rPr>
  </w:style>
  <w:style w:type="paragraph" w:customStyle="1" w:styleId="mfp-close1">
    <w:name w:val="mfp-close1"/>
    <w:basedOn w:val="Normal"/>
    <w:rsid w:val="00CD2E54"/>
    <w:pPr>
      <w:spacing w:after="173" w:line="660" w:lineRule="atLeast"/>
      <w:jc w:val="center"/>
    </w:pPr>
    <w:rPr>
      <w:rFonts w:ascii="Arial" w:eastAsiaTheme="minorEastAsia" w:hAnsi="Arial" w:cs="Arial"/>
      <w:b/>
      <w:bCs/>
      <w:color w:val="333333"/>
      <w:sz w:val="42"/>
      <w:szCs w:val="42"/>
    </w:rPr>
  </w:style>
  <w:style w:type="paragraph" w:customStyle="1" w:styleId="mfp-close2">
    <w:name w:val="mfp-close2"/>
    <w:basedOn w:val="Normal"/>
    <w:rsid w:val="00CD2E54"/>
    <w:pPr>
      <w:spacing w:after="173" w:line="660" w:lineRule="atLeast"/>
      <w:jc w:val="right"/>
    </w:pPr>
    <w:rPr>
      <w:rFonts w:ascii="Arial" w:eastAsiaTheme="minorEastAsia" w:hAnsi="Arial" w:cs="Arial"/>
      <w:b/>
      <w:bCs/>
      <w:color w:val="FFFFFF"/>
      <w:sz w:val="42"/>
      <w:szCs w:val="42"/>
    </w:rPr>
  </w:style>
  <w:style w:type="paragraph" w:customStyle="1" w:styleId="mfp-close3">
    <w:name w:val="mfp-close3"/>
    <w:basedOn w:val="Normal"/>
    <w:rsid w:val="00CD2E54"/>
    <w:pPr>
      <w:spacing w:after="173" w:line="660" w:lineRule="atLeast"/>
      <w:jc w:val="right"/>
    </w:pPr>
    <w:rPr>
      <w:rFonts w:ascii="Arial" w:eastAsiaTheme="minorEastAsia" w:hAnsi="Arial" w:cs="Arial"/>
      <w:b/>
      <w:bCs/>
      <w:color w:val="FFFFFF"/>
      <w:sz w:val="42"/>
      <w:szCs w:val="42"/>
    </w:rPr>
  </w:style>
  <w:style w:type="paragraph" w:customStyle="1" w:styleId="mfp-content4">
    <w:name w:val="mfp-content4"/>
    <w:basedOn w:val="Normal"/>
    <w:rsid w:val="00CD2E54"/>
    <w:pPr>
      <w:spacing w:line="0" w:lineRule="auto"/>
      <w:textAlignment w:val="center"/>
    </w:pPr>
    <w:rPr>
      <w:rFonts w:ascii="Times New Roman" w:eastAsiaTheme="minorEastAsia" w:hAnsi="Times New Roman"/>
      <w:sz w:val="24"/>
    </w:rPr>
  </w:style>
  <w:style w:type="paragraph" w:customStyle="1" w:styleId="mfp-img1">
    <w:name w:val="mfp-img1"/>
    <w:basedOn w:val="Normal"/>
    <w:rsid w:val="00CD2E54"/>
    <w:pPr>
      <w:spacing w:after="173"/>
    </w:pPr>
    <w:rPr>
      <w:rFonts w:ascii="Times New Roman" w:eastAsiaTheme="minorEastAsia" w:hAnsi="Times New Roman"/>
      <w:sz w:val="24"/>
    </w:rPr>
  </w:style>
  <w:style w:type="paragraph" w:customStyle="1" w:styleId="mfp-bottom-bar1">
    <w:name w:val="mfp-bottom-bar1"/>
    <w:basedOn w:val="Normal"/>
    <w:rsid w:val="00CD2E54"/>
    <w:pPr>
      <w:spacing w:before="75" w:after="173"/>
      <w:ind w:left="-4500"/>
    </w:pPr>
    <w:rPr>
      <w:rFonts w:ascii="Times New Roman" w:eastAsiaTheme="minorEastAsia" w:hAnsi="Times New Roman"/>
      <w:sz w:val="24"/>
    </w:rPr>
  </w:style>
  <w:style w:type="paragraph" w:customStyle="1" w:styleId="mfp-container1">
    <w:name w:val="mfp-container1"/>
    <w:basedOn w:val="Normal"/>
    <w:rsid w:val="00CD2E54"/>
    <w:pPr>
      <w:spacing w:after="173"/>
      <w:jc w:val="center"/>
    </w:pPr>
    <w:rPr>
      <w:rFonts w:ascii="Times New Roman" w:eastAsiaTheme="minorEastAsia" w:hAnsi="Times New Roman"/>
      <w:sz w:val="24"/>
    </w:rPr>
  </w:style>
  <w:style w:type="paragraph" w:customStyle="1" w:styleId="mfp-content5">
    <w:name w:val="mfp-content5"/>
    <w:basedOn w:val="Normal"/>
    <w:rsid w:val="00CD2E54"/>
    <w:pPr>
      <w:textAlignment w:val="center"/>
    </w:pPr>
    <w:rPr>
      <w:rFonts w:ascii="Times New Roman" w:eastAsiaTheme="minorEastAsia" w:hAnsi="Times New Roman"/>
      <w:sz w:val="24"/>
    </w:rPr>
  </w:style>
  <w:style w:type="paragraph" w:customStyle="1" w:styleId="mfp-close4">
    <w:name w:val="mfp-close4"/>
    <w:basedOn w:val="Normal"/>
    <w:rsid w:val="00CD2E54"/>
    <w:pPr>
      <w:spacing w:after="173" w:line="660" w:lineRule="atLeast"/>
      <w:jc w:val="center"/>
    </w:pPr>
    <w:rPr>
      <w:rFonts w:ascii="Arial" w:eastAsiaTheme="minorEastAsia" w:hAnsi="Arial" w:cs="Arial"/>
      <w:b/>
      <w:bCs/>
      <w:color w:val="FFFFFF"/>
      <w:sz w:val="42"/>
      <w:szCs w:val="42"/>
    </w:rPr>
  </w:style>
  <w:style w:type="paragraph" w:customStyle="1" w:styleId="modal-body1">
    <w:name w:val="modal-body1"/>
    <w:basedOn w:val="Normal"/>
    <w:rsid w:val="00CD2E54"/>
    <w:pPr>
      <w:shd w:val="clear" w:color="auto" w:fill="FFFFFF"/>
      <w:spacing w:after="173"/>
    </w:pPr>
    <w:rPr>
      <w:rFonts w:ascii="Times New Roman" w:eastAsiaTheme="minorEastAsia" w:hAnsi="Times New Roman"/>
      <w:sz w:val="24"/>
    </w:rPr>
  </w:style>
  <w:style w:type="paragraph" w:customStyle="1" w:styleId="mfp-title1">
    <w:name w:val="mfp-title1"/>
    <w:basedOn w:val="Normal"/>
    <w:rsid w:val="00CD2E54"/>
    <w:pPr>
      <w:spacing w:after="173" w:line="270" w:lineRule="atLeast"/>
    </w:pPr>
    <w:rPr>
      <w:rFonts w:ascii="Times New Roman" w:eastAsiaTheme="minorEastAsia" w:hAnsi="Times New Roman"/>
      <w:color w:val="F3F3F3"/>
      <w:sz w:val="24"/>
    </w:rPr>
  </w:style>
  <w:style w:type="paragraph" w:customStyle="1" w:styleId="mfp-counter1">
    <w:name w:val="mfp-counter1"/>
    <w:basedOn w:val="Normal"/>
    <w:rsid w:val="00CD2E54"/>
    <w:pPr>
      <w:spacing w:after="173" w:line="270" w:lineRule="atLeast"/>
      <w:jc w:val="right"/>
    </w:pPr>
    <w:rPr>
      <w:rFonts w:ascii="Times New Roman" w:eastAsiaTheme="minorEastAsia" w:hAnsi="Times New Roman"/>
      <w:color w:val="CCCCCC"/>
      <w:sz w:val="24"/>
    </w:rPr>
  </w:style>
  <w:style w:type="paragraph" w:customStyle="1" w:styleId="sm1">
    <w:name w:val="sm1"/>
    <w:basedOn w:val="Normal"/>
    <w:rsid w:val="00CD2E54"/>
    <w:pPr>
      <w:spacing w:after="173"/>
    </w:pPr>
    <w:rPr>
      <w:rFonts w:ascii="Times New Roman" w:eastAsiaTheme="minorEastAsia" w:hAnsi="Times New Roman"/>
      <w:vanish/>
      <w:sz w:val="24"/>
    </w:rPr>
  </w:style>
  <w:style w:type="paragraph" w:customStyle="1" w:styleId="menu1">
    <w:name w:val="menu1"/>
    <w:basedOn w:val="Normal"/>
    <w:rsid w:val="00CD2E54"/>
    <w:pPr>
      <w:spacing w:after="173"/>
    </w:pPr>
    <w:rPr>
      <w:rFonts w:ascii="Times New Roman" w:eastAsiaTheme="minorEastAsia" w:hAnsi="Times New Roman"/>
      <w:sz w:val="24"/>
    </w:rPr>
  </w:style>
  <w:style w:type="paragraph" w:customStyle="1" w:styleId="menuli1">
    <w:name w:val="menu&gt;li1"/>
    <w:basedOn w:val="Normal"/>
    <w:rsid w:val="00CD2E54"/>
    <w:rPr>
      <w:rFonts w:ascii="Times New Roman" w:eastAsiaTheme="minorEastAsia" w:hAnsi="Times New Roman"/>
      <w:sz w:val="24"/>
    </w:rPr>
  </w:style>
  <w:style w:type="paragraph" w:customStyle="1" w:styleId="lng-ofr1">
    <w:name w:val="lng-ofr1"/>
    <w:basedOn w:val="Normal"/>
    <w:rsid w:val="00CD2E54"/>
    <w:pPr>
      <w:spacing w:after="173"/>
      <w:jc w:val="right"/>
    </w:pPr>
    <w:rPr>
      <w:rFonts w:ascii="Times New Roman" w:eastAsiaTheme="minorEastAsia" w:hAnsi="Times New Roman"/>
      <w:sz w:val="24"/>
    </w:rPr>
  </w:style>
  <w:style w:type="paragraph" w:customStyle="1" w:styleId="menu2">
    <w:name w:val="menu2"/>
    <w:basedOn w:val="Normal"/>
    <w:rsid w:val="00CD2E54"/>
    <w:pPr>
      <w:shd w:val="clear" w:color="auto" w:fill="0E4164"/>
    </w:pPr>
    <w:rPr>
      <w:rFonts w:ascii="Times New Roman" w:eastAsiaTheme="minorEastAsia" w:hAnsi="Times New Roman"/>
      <w:sz w:val="24"/>
    </w:rPr>
  </w:style>
  <w:style w:type="paragraph" w:customStyle="1" w:styleId="fd-slider-bar1">
    <w:name w:val="fd-slider-bar1"/>
    <w:basedOn w:val="Normal"/>
    <w:rsid w:val="00CD2E54"/>
    <w:pPr>
      <w:shd w:val="clear" w:color="auto" w:fill="AAAAAA"/>
      <w:spacing w:after="173"/>
    </w:pPr>
    <w:rPr>
      <w:rFonts w:ascii="Times New Roman" w:eastAsiaTheme="minorEastAsia" w:hAnsi="Times New Roman"/>
      <w:sz w:val="24"/>
    </w:rPr>
  </w:style>
  <w:style w:type="paragraph" w:customStyle="1" w:styleId="fd-slider-range1">
    <w:name w:val="fd-slider-range1"/>
    <w:basedOn w:val="Normal"/>
    <w:rsid w:val="00CD2E54"/>
    <w:pPr>
      <w:shd w:val="clear" w:color="auto" w:fill="AAAAAA"/>
      <w:spacing w:after="173"/>
    </w:pPr>
    <w:rPr>
      <w:rFonts w:ascii="Times New Roman" w:eastAsiaTheme="minorEastAsia" w:hAnsi="Times New Roman"/>
      <w:sz w:val="24"/>
    </w:rPr>
  </w:style>
  <w:style w:type="paragraph" w:customStyle="1" w:styleId="frstpnl1">
    <w:name w:val="frstpnl1"/>
    <w:basedOn w:val="Normal"/>
    <w:rsid w:val="00CD2E54"/>
    <w:pPr>
      <w:spacing w:after="173"/>
      <w:jc w:val="center"/>
      <w:textAlignment w:val="center"/>
    </w:pPr>
    <w:rPr>
      <w:rFonts w:ascii="Times New Roman" w:eastAsiaTheme="minorEastAsia" w:hAnsi="Times New Roman"/>
      <w:sz w:val="24"/>
    </w:rPr>
  </w:style>
  <w:style w:type="paragraph" w:customStyle="1" w:styleId="lastpnl1">
    <w:name w:val="lastpnl1"/>
    <w:basedOn w:val="Normal"/>
    <w:rsid w:val="00CD2E54"/>
    <w:pPr>
      <w:spacing w:after="173"/>
      <w:jc w:val="center"/>
      <w:textAlignment w:val="center"/>
    </w:pPr>
    <w:rPr>
      <w:rFonts w:ascii="Times New Roman" w:eastAsiaTheme="minorEastAsia" w:hAnsi="Times New Roman"/>
      <w:sz w:val="24"/>
    </w:rPr>
  </w:style>
  <w:style w:type="paragraph" w:customStyle="1" w:styleId="wb-share1">
    <w:name w:val="wb-share1"/>
    <w:basedOn w:val="Normal"/>
    <w:rsid w:val="00CD2E54"/>
    <w:pPr>
      <w:spacing w:after="173"/>
      <w:jc w:val="right"/>
    </w:pPr>
    <w:rPr>
      <w:rFonts w:ascii="Times New Roman" w:eastAsiaTheme="minorEastAsia" w:hAnsi="Times New Roman"/>
      <w:sz w:val="24"/>
    </w:rPr>
  </w:style>
  <w:style w:type="paragraph" w:customStyle="1" w:styleId="frstpnl2">
    <w:name w:val="frstpnl2"/>
    <w:basedOn w:val="Normal"/>
    <w:rsid w:val="00CD2E54"/>
    <w:pPr>
      <w:spacing w:after="173"/>
      <w:jc w:val="center"/>
      <w:textAlignment w:val="center"/>
    </w:pPr>
    <w:rPr>
      <w:rFonts w:ascii="Times New Roman" w:eastAsiaTheme="minorEastAsia" w:hAnsi="Times New Roman"/>
      <w:sz w:val="24"/>
    </w:rPr>
  </w:style>
  <w:style w:type="paragraph" w:customStyle="1" w:styleId="lastpnl2">
    <w:name w:val="lastpnl2"/>
    <w:basedOn w:val="Normal"/>
    <w:rsid w:val="00CD2E54"/>
    <w:pPr>
      <w:spacing w:after="173"/>
      <w:jc w:val="center"/>
      <w:textAlignment w:val="center"/>
    </w:pPr>
    <w:rPr>
      <w:rFonts w:ascii="Times New Roman" w:eastAsiaTheme="minorEastAsia" w:hAnsi="Times New Roman"/>
      <w:sz w:val="24"/>
    </w:rPr>
  </w:style>
  <w:style w:type="paragraph" w:customStyle="1" w:styleId="tline1">
    <w:name w:val="tline1"/>
    <w:basedOn w:val="Normal"/>
    <w:rsid w:val="00CD2E54"/>
    <w:pPr>
      <w:spacing w:after="173"/>
      <w:textAlignment w:val="center"/>
    </w:pPr>
    <w:rPr>
      <w:rFonts w:ascii="Times New Roman" w:eastAsiaTheme="minorEastAsia" w:hAnsi="Times New Roman"/>
      <w:sz w:val="24"/>
    </w:rPr>
  </w:style>
  <w:style w:type="paragraph" w:customStyle="1" w:styleId="btn3">
    <w:name w:val="btn3"/>
    <w:basedOn w:val="Normal"/>
    <w:rsid w:val="00CD2E54"/>
    <w:pPr>
      <w:jc w:val="center"/>
      <w:textAlignment w:val="center"/>
    </w:pPr>
    <w:rPr>
      <w:rFonts w:ascii="Lato" w:eastAsiaTheme="minorEastAsia" w:hAnsi="Lato"/>
      <w:color w:val="FFFFFF"/>
      <w:sz w:val="31"/>
      <w:szCs w:val="31"/>
    </w:rPr>
  </w:style>
  <w:style w:type="paragraph" w:customStyle="1" w:styleId="btndisabled2">
    <w:name w:val="btn[disabled]2"/>
    <w:basedOn w:val="Normal"/>
    <w:rsid w:val="00CD2E54"/>
    <w:pPr>
      <w:spacing w:after="173"/>
    </w:pPr>
    <w:rPr>
      <w:rFonts w:ascii="Times New Roman" w:eastAsiaTheme="minorEastAsia" w:hAnsi="Times New Roman"/>
      <w:sz w:val="24"/>
    </w:rPr>
  </w:style>
  <w:style w:type="paragraph" w:customStyle="1" w:styleId="wb-mm-txtonly1">
    <w:name w:val="wb-mm-txtonly1"/>
    <w:basedOn w:val="Normal"/>
    <w:rsid w:val="00CD2E54"/>
    <w:pPr>
      <w:spacing w:after="173"/>
      <w:textAlignment w:val="center"/>
    </w:pPr>
    <w:rPr>
      <w:rFonts w:ascii="Times New Roman" w:eastAsiaTheme="minorEastAsia" w:hAnsi="Times New Roman"/>
      <w:sz w:val="24"/>
    </w:rPr>
  </w:style>
  <w:style w:type="paragraph" w:customStyle="1" w:styleId="wb-mm-prgrss1">
    <w:name w:val="wb-mm-prgrss1"/>
    <w:basedOn w:val="Normal"/>
    <w:rsid w:val="00CD2E54"/>
    <w:pPr>
      <w:spacing w:after="173"/>
      <w:textAlignment w:val="center"/>
    </w:pPr>
    <w:rPr>
      <w:rFonts w:ascii="Times New Roman" w:eastAsiaTheme="minorEastAsia" w:hAnsi="Times New Roman"/>
      <w:sz w:val="24"/>
    </w:rPr>
  </w:style>
  <w:style w:type="paragraph" w:customStyle="1" w:styleId="progress1">
    <w:name w:val="progress1"/>
    <w:basedOn w:val="Normal"/>
    <w:rsid w:val="00CD2E54"/>
    <w:pPr>
      <w:shd w:val="clear" w:color="auto" w:fill="F5F5F5"/>
      <w:spacing w:after="345"/>
    </w:pPr>
    <w:rPr>
      <w:rFonts w:ascii="Times New Roman" w:eastAsiaTheme="minorEastAsia" w:hAnsi="Times New Roman"/>
      <w:sz w:val="24"/>
    </w:rPr>
  </w:style>
  <w:style w:type="paragraph" w:customStyle="1" w:styleId="fd-slider1">
    <w:name w:val="fd-slider1"/>
    <w:basedOn w:val="Normal"/>
    <w:rsid w:val="00CD2E54"/>
    <w:pPr>
      <w:spacing w:before="150" w:after="173"/>
    </w:pPr>
    <w:rPr>
      <w:rFonts w:ascii="Times New Roman" w:eastAsiaTheme="minorEastAsia" w:hAnsi="Times New Roman"/>
      <w:sz w:val="24"/>
    </w:rPr>
  </w:style>
  <w:style w:type="paragraph" w:customStyle="1" w:styleId="fd-slider-handle1">
    <w:name w:val="fd-slider-handle1"/>
    <w:basedOn w:val="Normal"/>
    <w:rsid w:val="00CD2E54"/>
    <w:pPr>
      <w:pBdr>
        <w:top w:val="single" w:sz="6" w:space="0" w:color="707070"/>
        <w:left w:val="single" w:sz="6" w:space="0" w:color="707070"/>
        <w:bottom w:val="single" w:sz="6" w:space="0" w:color="707070"/>
        <w:right w:val="single" w:sz="6" w:space="0" w:color="707070"/>
      </w:pBdr>
      <w:shd w:val="clear" w:color="auto" w:fill="FFFFFF"/>
      <w:spacing w:after="173"/>
    </w:pPr>
    <w:rPr>
      <w:rFonts w:ascii="Times New Roman" w:eastAsiaTheme="minorEastAsia" w:hAnsi="Times New Roman"/>
      <w:sz w:val="24"/>
    </w:rPr>
  </w:style>
  <w:style w:type="paragraph" w:customStyle="1" w:styleId="wb-mm-txtonly2">
    <w:name w:val="wb-mm-txtonly2"/>
    <w:basedOn w:val="Normal"/>
    <w:rsid w:val="00CD2E54"/>
    <w:pPr>
      <w:spacing w:after="173"/>
      <w:textAlignment w:val="center"/>
    </w:pPr>
    <w:rPr>
      <w:rFonts w:ascii="Times New Roman" w:eastAsiaTheme="minorEastAsia" w:hAnsi="Times New Roman"/>
      <w:sz w:val="24"/>
    </w:rPr>
  </w:style>
  <w:style w:type="paragraph" w:customStyle="1" w:styleId="modal-title1">
    <w:name w:val="modal-title1"/>
    <w:basedOn w:val="Normal"/>
    <w:rsid w:val="00CD2E54"/>
    <w:rPr>
      <w:rFonts w:ascii="Times New Roman" w:eastAsiaTheme="minorEastAsia" w:hAnsi="Times New Roman"/>
      <w:sz w:val="28"/>
      <w:szCs w:val="28"/>
    </w:rPr>
  </w:style>
  <w:style w:type="paragraph" w:customStyle="1" w:styleId="mfp-close5">
    <w:name w:val="mfp-close5"/>
    <w:basedOn w:val="Normal"/>
    <w:rsid w:val="00CD2E54"/>
    <w:pPr>
      <w:spacing w:after="173" w:line="660" w:lineRule="atLeast"/>
      <w:jc w:val="center"/>
    </w:pPr>
    <w:rPr>
      <w:rFonts w:ascii="Arial" w:eastAsiaTheme="minorEastAsia" w:hAnsi="Arial" w:cs="Arial"/>
      <w:b/>
      <w:bCs/>
      <w:color w:val="FFFFFF"/>
      <w:sz w:val="42"/>
      <w:szCs w:val="42"/>
    </w:rPr>
  </w:style>
  <w:style w:type="paragraph" w:customStyle="1" w:styleId="modal-body2">
    <w:name w:val="modal-body2"/>
    <w:basedOn w:val="Normal"/>
    <w:rsid w:val="00CD2E54"/>
    <w:pPr>
      <w:shd w:val="clear" w:color="auto" w:fill="FFFFFF"/>
      <w:spacing w:after="173"/>
    </w:pPr>
    <w:rPr>
      <w:rFonts w:ascii="Times New Roman" w:eastAsiaTheme="minorEastAsia" w:hAnsi="Times New Roman"/>
      <w:sz w:val="24"/>
    </w:rPr>
  </w:style>
  <w:style w:type="paragraph" w:customStyle="1" w:styleId="shr-lnk1">
    <w:name w:val="shr-lnk1"/>
    <w:basedOn w:val="Normal"/>
    <w:rsid w:val="00CD2E54"/>
    <w:pPr>
      <w:spacing w:after="120" w:line="480" w:lineRule="atLeast"/>
    </w:pPr>
    <w:rPr>
      <w:rFonts w:ascii="Times New Roman" w:eastAsiaTheme="minorEastAsia" w:hAnsi="Times New Roman"/>
      <w:sz w:val="28"/>
      <w:szCs w:val="28"/>
    </w:rPr>
  </w:style>
  <w:style w:type="paragraph" w:customStyle="1" w:styleId="shr-dscl1">
    <w:name w:val="shr-dscl1"/>
    <w:basedOn w:val="Normal"/>
    <w:rsid w:val="00CD2E54"/>
    <w:pPr>
      <w:spacing w:after="173"/>
    </w:pPr>
    <w:rPr>
      <w:rFonts w:ascii="Times New Roman" w:eastAsiaTheme="minorEastAsia" w:hAnsi="Times New Roman"/>
      <w:sz w:val="24"/>
    </w:rPr>
  </w:style>
  <w:style w:type="paragraph" w:customStyle="1" w:styleId="shr-pg1">
    <w:name w:val="shr-pg1"/>
    <w:basedOn w:val="Normal"/>
    <w:rsid w:val="00CD2E54"/>
    <w:pPr>
      <w:spacing w:after="173"/>
    </w:pPr>
    <w:rPr>
      <w:rFonts w:ascii="Times New Roman" w:eastAsiaTheme="minorEastAsia" w:hAnsi="Times New Roman"/>
      <w:sz w:val="24"/>
    </w:rPr>
  </w:style>
  <w:style w:type="paragraph" w:customStyle="1" w:styleId="datatablesscroll1">
    <w:name w:val="datatables_scroll1"/>
    <w:basedOn w:val="Normal"/>
    <w:rsid w:val="00CD2E54"/>
    <w:pPr>
      <w:spacing w:after="173"/>
    </w:pPr>
    <w:rPr>
      <w:rFonts w:ascii="Times New Roman" w:eastAsiaTheme="minorEastAsia" w:hAnsi="Times New Roman"/>
      <w:sz w:val="24"/>
    </w:rPr>
  </w:style>
  <w:style w:type="paragraph" w:customStyle="1" w:styleId="datatablesfilter1">
    <w:name w:val="datatables_filter1"/>
    <w:basedOn w:val="Normal"/>
    <w:rsid w:val="00CD2E54"/>
    <w:pPr>
      <w:spacing w:after="173"/>
      <w:ind w:right="225"/>
    </w:pPr>
    <w:rPr>
      <w:rFonts w:ascii="Times New Roman" w:eastAsiaTheme="minorEastAsia" w:hAnsi="Times New Roman"/>
      <w:color w:val="333333"/>
      <w:sz w:val="24"/>
    </w:rPr>
  </w:style>
  <w:style w:type="paragraph" w:customStyle="1" w:styleId="datatableslength1">
    <w:name w:val="datatables_length1"/>
    <w:basedOn w:val="Normal"/>
    <w:rsid w:val="00CD2E54"/>
    <w:pPr>
      <w:spacing w:before="75" w:after="173"/>
    </w:pPr>
    <w:rPr>
      <w:rFonts w:ascii="Times New Roman" w:eastAsiaTheme="minorEastAsia" w:hAnsi="Times New Roman"/>
      <w:color w:val="333333"/>
      <w:sz w:val="24"/>
    </w:rPr>
  </w:style>
  <w:style w:type="paragraph" w:customStyle="1" w:styleId="datatablesinfo1">
    <w:name w:val="datatables_info1"/>
    <w:basedOn w:val="Normal"/>
    <w:rsid w:val="00CD2E54"/>
    <w:pPr>
      <w:spacing w:after="173"/>
    </w:pPr>
    <w:rPr>
      <w:rFonts w:ascii="Times New Roman" w:eastAsiaTheme="minorEastAsia" w:hAnsi="Times New Roman"/>
      <w:color w:val="333333"/>
      <w:sz w:val="24"/>
    </w:rPr>
  </w:style>
  <w:style w:type="paragraph" w:customStyle="1" w:styleId="datatablesprocessing1">
    <w:name w:val="datatables_processing1"/>
    <w:basedOn w:val="Normal"/>
    <w:rsid w:val="00CD2E54"/>
    <w:pPr>
      <w:shd w:val="clear" w:color="auto" w:fill="FFFFFF"/>
      <w:spacing w:after="173"/>
      <w:ind w:left="-6120"/>
      <w:jc w:val="center"/>
    </w:pPr>
    <w:rPr>
      <w:rFonts w:ascii="Times New Roman" w:eastAsiaTheme="minorEastAsia" w:hAnsi="Times New Roman"/>
      <w:color w:val="333333"/>
      <w:sz w:val="29"/>
      <w:szCs w:val="29"/>
    </w:rPr>
  </w:style>
  <w:style w:type="paragraph" w:customStyle="1" w:styleId="sortingasc1">
    <w:name w:val="sorting_asc1"/>
    <w:basedOn w:val="Normal"/>
    <w:rsid w:val="00CD2E54"/>
    <w:pPr>
      <w:shd w:val="clear" w:color="auto" w:fill="E7E7E7"/>
      <w:spacing w:after="173"/>
    </w:pPr>
    <w:rPr>
      <w:rFonts w:ascii="Times New Roman" w:eastAsiaTheme="minorEastAsia" w:hAnsi="Times New Roman"/>
      <w:sz w:val="24"/>
    </w:rPr>
  </w:style>
  <w:style w:type="paragraph" w:customStyle="1" w:styleId="sortingdesc1">
    <w:name w:val="sorting_desc1"/>
    <w:basedOn w:val="Normal"/>
    <w:rsid w:val="00CD2E54"/>
    <w:pPr>
      <w:shd w:val="clear" w:color="auto" w:fill="E7E7E7"/>
      <w:spacing w:after="173"/>
    </w:pPr>
    <w:rPr>
      <w:rFonts w:ascii="Times New Roman" w:eastAsiaTheme="minorEastAsia" w:hAnsi="Times New Roman"/>
      <w:sz w:val="24"/>
    </w:rPr>
  </w:style>
  <w:style w:type="paragraph" w:customStyle="1" w:styleId="sorting-cnt1">
    <w:name w:val="sorting-cnt1"/>
    <w:basedOn w:val="Normal"/>
    <w:rsid w:val="00CD2E54"/>
    <w:pPr>
      <w:spacing w:after="173"/>
    </w:pPr>
    <w:rPr>
      <w:rFonts w:ascii="Times New Roman" w:eastAsiaTheme="minorEastAsia" w:hAnsi="Times New Roman"/>
      <w:sz w:val="24"/>
    </w:rPr>
  </w:style>
  <w:style w:type="paragraph" w:customStyle="1" w:styleId="sorting-icons1">
    <w:name w:val="sorting-icons1"/>
    <w:basedOn w:val="Normal"/>
    <w:rsid w:val="00CD2E54"/>
    <w:pPr>
      <w:spacing w:before="30" w:after="173"/>
    </w:pPr>
    <w:rPr>
      <w:rFonts w:ascii="Times New Roman" w:eastAsiaTheme="minorEastAsia" w:hAnsi="Times New Roman"/>
      <w:sz w:val="24"/>
    </w:rPr>
  </w:style>
  <w:style w:type="paragraph" w:customStyle="1" w:styleId="datatablespaginate1">
    <w:name w:val="datatables_paginate1"/>
    <w:basedOn w:val="Normal"/>
    <w:rsid w:val="00CD2E54"/>
    <w:pPr>
      <w:spacing w:after="173"/>
      <w:jc w:val="center"/>
    </w:pPr>
    <w:rPr>
      <w:rFonts w:ascii="Times New Roman" w:eastAsiaTheme="minorEastAsia" w:hAnsi="Times New Roman"/>
      <w:sz w:val="24"/>
    </w:rPr>
  </w:style>
  <w:style w:type="paragraph" w:customStyle="1" w:styleId="paginatebutton1">
    <w:name w:val="paginate_button1"/>
    <w:basedOn w:val="Normal"/>
    <w:rsid w:val="00CD2E54"/>
    <w:pPr>
      <w:pBdr>
        <w:top w:val="single" w:sz="6" w:space="8" w:color="DCDEE1"/>
        <w:left w:val="single" w:sz="6" w:space="12" w:color="DCDEE1"/>
        <w:bottom w:val="single" w:sz="6" w:space="8" w:color="DCDEE1"/>
        <w:right w:val="single" w:sz="6" w:space="12" w:color="DCDEE1"/>
      </w:pBdr>
      <w:shd w:val="clear" w:color="auto" w:fill="EAEBED"/>
      <w:spacing w:after="120"/>
      <w:ind w:left="-15"/>
    </w:pPr>
    <w:rPr>
      <w:rFonts w:ascii="Times New Roman" w:eastAsiaTheme="minorEastAsia" w:hAnsi="Times New Roman"/>
      <w:color w:val="335075"/>
      <w:sz w:val="24"/>
    </w:rPr>
  </w:style>
  <w:style w:type="paragraph" w:customStyle="1" w:styleId="twitter-timeline1">
    <w:name w:val="twitter-timeline1"/>
    <w:basedOn w:val="Normal"/>
    <w:rsid w:val="00CD2E54"/>
    <w:pPr>
      <w:spacing w:after="173"/>
    </w:pPr>
    <w:rPr>
      <w:rFonts w:ascii="Times New Roman" w:eastAsiaTheme="minorEastAsia" w:hAnsi="Times New Roman"/>
      <w:sz w:val="24"/>
    </w:rPr>
  </w:style>
  <w:style w:type="paragraph" w:customStyle="1" w:styleId="ol-scale-line1">
    <w:name w:val="ol-scale-line1"/>
    <w:basedOn w:val="Normal"/>
    <w:rsid w:val="00CD2E54"/>
    <w:pPr>
      <w:shd w:val="clear" w:color="auto" w:fill="FFFFFF"/>
      <w:spacing w:after="173"/>
    </w:pPr>
    <w:rPr>
      <w:rFonts w:ascii="Times New Roman" w:eastAsiaTheme="minorEastAsia" w:hAnsi="Times New Roman"/>
      <w:vanish/>
      <w:sz w:val="24"/>
    </w:rPr>
  </w:style>
  <w:style w:type="paragraph" w:customStyle="1" w:styleId="ol-zoom1">
    <w:name w:val="ol-zoom1"/>
    <w:basedOn w:val="Normal"/>
    <w:rsid w:val="00CD2E54"/>
    <w:pPr>
      <w:spacing w:after="173"/>
    </w:pPr>
    <w:rPr>
      <w:rFonts w:ascii="Times New Roman" w:eastAsiaTheme="minorEastAsia" w:hAnsi="Times New Roman"/>
      <w:vanish/>
      <w:sz w:val="24"/>
    </w:rPr>
  </w:style>
  <w:style w:type="paragraph" w:customStyle="1" w:styleId="ol-zoom-extent1">
    <w:name w:val="ol-zoom-extent1"/>
    <w:basedOn w:val="Normal"/>
    <w:rsid w:val="00CD2E54"/>
    <w:pPr>
      <w:spacing w:after="173"/>
    </w:pPr>
    <w:rPr>
      <w:rFonts w:ascii="Times New Roman" w:eastAsiaTheme="minorEastAsia" w:hAnsi="Times New Roman"/>
      <w:vanish/>
      <w:sz w:val="24"/>
    </w:rPr>
  </w:style>
  <w:style w:type="paragraph" w:customStyle="1" w:styleId="ol-zoom-in1">
    <w:name w:val="ol-zoom-in1"/>
    <w:basedOn w:val="Normal"/>
    <w:rsid w:val="00CD2E54"/>
    <w:pPr>
      <w:pBdr>
        <w:bottom w:val="single" w:sz="6" w:space="0" w:color="999999"/>
      </w:pBdr>
      <w:spacing w:after="173"/>
    </w:pPr>
    <w:rPr>
      <w:rFonts w:ascii="Times New Roman" w:eastAsiaTheme="minorEastAsia" w:hAnsi="Times New Roman"/>
      <w:sz w:val="24"/>
    </w:rPr>
  </w:style>
  <w:style w:type="paragraph" w:customStyle="1" w:styleId="ol-overviewmap-map1">
    <w:name w:val="ol-overviewmap-map1"/>
    <w:basedOn w:val="Normal"/>
    <w:rsid w:val="00CD2E54"/>
    <w:pPr>
      <w:pBdr>
        <w:top w:val="single" w:sz="6" w:space="0" w:color="7B98BC"/>
        <w:left w:val="single" w:sz="6" w:space="0" w:color="7B98BC"/>
        <w:bottom w:val="single" w:sz="6" w:space="0" w:color="7B98BC"/>
        <w:right w:val="single" w:sz="6" w:space="0" w:color="7B98BC"/>
      </w:pBdr>
      <w:spacing w:before="30" w:after="30"/>
      <w:ind w:left="30" w:right="30"/>
    </w:pPr>
    <w:rPr>
      <w:rFonts w:ascii="Times New Roman" w:eastAsiaTheme="minorEastAsia" w:hAnsi="Times New Roman"/>
      <w:sz w:val="24"/>
    </w:rPr>
  </w:style>
  <w:style w:type="paragraph" w:customStyle="1" w:styleId="geomap-help-btn1">
    <w:name w:val="geomap-help-btn1"/>
    <w:basedOn w:val="Normal"/>
    <w:rsid w:val="00CD2E54"/>
    <w:pPr>
      <w:spacing w:after="173"/>
    </w:pPr>
    <w:rPr>
      <w:rFonts w:ascii="Times New Roman" w:eastAsiaTheme="minorEastAsia" w:hAnsi="Times New Roman"/>
      <w:vanish/>
      <w:sz w:val="24"/>
    </w:rPr>
  </w:style>
  <w:style w:type="paragraph" w:customStyle="1" w:styleId="wb-geomap-geoloc-al1">
    <w:name w:val="wb-geomap-geoloc-al1"/>
    <w:basedOn w:val="Normal"/>
    <w:rsid w:val="00CD2E54"/>
    <w:pPr>
      <w:pBdr>
        <w:top w:val="single" w:sz="2" w:space="0" w:color="CCCCCC"/>
        <w:left w:val="single" w:sz="6" w:space="0" w:color="CCCCCC"/>
        <w:bottom w:val="single" w:sz="6" w:space="0" w:color="CCCCCC"/>
        <w:right w:val="single" w:sz="6" w:space="0" w:color="CCCCCC"/>
      </w:pBdr>
      <w:shd w:val="clear" w:color="auto" w:fill="FFFFFF"/>
      <w:spacing w:after="173"/>
    </w:pPr>
    <w:rPr>
      <w:rFonts w:ascii="Times New Roman" w:eastAsiaTheme="minorEastAsia" w:hAnsi="Times New Roman"/>
      <w:szCs w:val="22"/>
    </w:rPr>
  </w:style>
  <w:style w:type="character" w:customStyle="1" w:styleId="glyphicon2">
    <w:name w:val="glyphicon2"/>
    <w:basedOn w:val="DefaultParagraphFont"/>
    <w:rsid w:val="00CD2E54"/>
    <w:rPr>
      <w:rFonts w:ascii="Glyphicons Halflings" w:hAnsi="Glyphicons Halflings" w:hint="default"/>
      <w:b w:val="0"/>
      <w:bCs w:val="0"/>
      <w:i w:val="0"/>
      <w:iCs w:val="0"/>
      <w:color w:val="CCCCCC"/>
    </w:rPr>
  </w:style>
  <w:style w:type="paragraph" w:customStyle="1" w:styleId="h11">
    <w:name w:val="h11"/>
    <w:basedOn w:val="Normal"/>
    <w:rsid w:val="00CD2E54"/>
    <w:pPr>
      <w:spacing w:before="570" w:after="173"/>
    </w:pPr>
    <w:rPr>
      <w:rFonts w:eastAsiaTheme="minorEastAsia" w:cs="Helvetica"/>
      <w:b/>
      <w:bCs/>
      <w:sz w:val="51"/>
      <w:szCs w:val="51"/>
    </w:rPr>
  </w:style>
  <w:style w:type="paragraph" w:customStyle="1" w:styleId="h21">
    <w:name w:val="h21"/>
    <w:basedOn w:val="Normal"/>
    <w:rsid w:val="00CD2E54"/>
    <w:pPr>
      <w:spacing w:before="570" w:after="173"/>
    </w:pPr>
    <w:rPr>
      <w:rFonts w:eastAsiaTheme="minorEastAsia" w:cs="Helvetica"/>
      <w:b/>
      <w:bCs/>
      <w:sz w:val="39"/>
      <w:szCs w:val="39"/>
    </w:rPr>
  </w:style>
  <w:style w:type="paragraph" w:customStyle="1" w:styleId="h31">
    <w:name w:val="h31"/>
    <w:basedOn w:val="Normal"/>
    <w:rsid w:val="00CD2E54"/>
    <w:pPr>
      <w:spacing w:before="480" w:after="173"/>
    </w:pPr>
    <w:rPr>
      <w:rFonts w:eastAsiaTheme="minorEastAsia" w:cs="Helvetica"/>
      <w:b/>
      <w:bCs/>
      <w:sz w:val="33"/>
      <w:szCs w:val="33"/>
    </w:rPr>
  </w:style>
  <w:style w:type="paragraph" w:customStyle="1" w:styleId="h41">
    <w:name w:val="h41"/>
    <w:basedOn w:val="Normal"/>
    <w:rsid w:val="00CD2E54"/>
    <w:pPr>
      <w:spacing w:before="390" w:after="173"/>
    </w:pPr>
    <w:rPr>
      <w:rFonts w:eastAsiaTheme="minorEastAsia" w:cs="Helvetica"/>
      <w:b/>
      <w:bCs/>
      <w:sz w:val="27"/>
      <w:szCs w:val="27"/>
    </w:rPr>
  </w:style>
  <w:style w:type="paragraph" w:customStyle="1" w:styleId="h51">
    <w:name w:val="h51"/>
    <w:basedOn w:val="Normal"/>
    <w:rsid w:val="00CD2E54"/>
    <w:pPr>
      <w:spacing w:before="345" w:after="173"/>
    </w:pPr>
    <w:rPr>
      <w:rFonts w:eastAsiaTheme="minorEastAsia" w:cs="Helvetica"/>
      <w:b/>
      <w:bCs/>
      <w:sz w:val="24"/>
    </w:rPr>
  </w:style>
  <w:style w:type="paragraph" w:customStyle="1" w:styleId="h61">
    <w:name w:val="h61"/>
    <w:basedOn w:val="Normal"/>
    <w:rsid w:val="00CD2E54"/>
    <w:pPr>
      <w:spacing w:before="315" w:after="173"/>
    </w:pPr>
    <w:rPr>
      <w:rFonts w:eastAsiaTheme="minorEastAsia" w:cs="Helvetica"/>
      <w:b/>
      <w:bCs/>
      <w:sz w:val="21"/>
      <w:szCs w:val="21"/>
    </w:rPr>
  </w:style>
  <w:style w:type="paragraph" w:customStyle="1" w:styleId="header-rwd1">
    <w:name w:val="header-rwd1"/>
    <w:basedOn w:val="Normal"/>
    <w:rsid w:val="00CD2E54"/>
    <w:pPr>
      <w:spacing w:before="480" w:after="480"/>
    </w:pPr>
    <w:rPr>
      <w:rFonts w:ascii="Times New Roman" w:eastAsiaTheme="minorEastAsia" w:hAnsi="Times New Roman"/>
      <w:sz w:val="24"/>
    </w:rPr>
  </w:style>
  <w:style w:type="paragraph" w:customStyle="1" w:styleId="home-your-gov1">
    <w:name w:val="home-your-gov1"/>
    <w:basedOn w:val="Normal"/>
    <w:rsid w:val="00CD2E54"/>
    <w:pPr>
      <w:spacing w:after="173"/>
    </w:pPr>
    <w:rPr>
      <w:rFonts w:ascii="Times New Roman" w:eastAsiaTheme="minorEastAsia" w:hAnsi="Times New Roman"/>
      <w:sz w:val="24"/>
    </w:rPr>
  </w:style>
  <w:style w:type="paragraph" w:customStyle="1" w:styleId="datemod1">
    <w:name w:val="datemod1"/>
    <w:basedOn w:val="Normal"/>
    <w:rsid w:val="00CD2E54"/>
    <w:pPr>
      <w:spacing w:after="173"/>
    </w:pPr>
    <w:rPr>
      <w:rFonts w:ascii="Times New Roman" w:eastAsiaTheme="minorEastAsia" w:hAnsi="Times New Roman"/>
      <w:sz w:val="24"/>
    </w:rPr>
  </w:style>
  <w:style w:type="paragraph" w:customStyle="1" w:styleId="well1">
    <w:name w:val="well1"/>
    <w:basedOn w:val="Normal"/>
    <w:rsid w:val="00CD2E54"/>
    <w:pPr>
      <w:pBdr>
        <w:top w:val="single" w:sz="6" w:space="14" w:color="E3E3E3"/>
        <w:left w:val="single" w:sz="6" w:space="14" w:color="E3E3E3"/>
        <w:bottom w:val="single" w:sz="6" w:space="14" w:color="E3E3E3"/>
        <w:right w:val="single" w:sz="6" w:space="14" w:color="E3E3E3"/>
      </w:pBdr>
      <w:shd w:val="clear" w:color="auto" w:fill="F5F5F5"/>
      <w:spacing w:after="300"/>
      <w:ind w:left="-264" w:right="-264"/>
    </w:pPr>
    <w:rPr>
      <w:rFonts w:ascii="Times New Roman" w:eastAsiaTheme="minorEastAsia" w:hAnsi="Times New Roman"/>
      <w:sz w:val="24"/>
    </w:rPr>
  </w:style>
  <w:style w:type="paragraph" w:customStyle="1" w:styleId="top1">
    <w:name w:val="top1"/>
    <w:basedOn w:val="Normal"/>
    <w:rsid w:val="00CD2E54"/>
    <w:pPr>
      <w:spacing w:after="173"/>
    </w:pPr>
    <w:rPr>
      <w:rFonts w:ascii="Times New Roman" w:eastAsiaTheme="minorEastAsia" w:hAnsi="Times New Roman"/>
      <w:sz w:val="26"/>
      <w:szCs w:val="26"/>
    </w:rPr>
  </w:style>
  <w:style w:type="paragraph" w:customStyle="1" w:styleId="overlay-close1">
    <w:name w:val="overlay-close1"/>
    <w:basedOn w:val="Normal"/>
    <w:rsid w:val="00CD2E54"/>
    <w:pPr>
      <w:jc w:val="center"/>
    </w:pPr>
    <w:rPr>
      <w:rFonts w:ascii="Times New Roman" w:eastAsiaTheme="minorEastAsia" w:hAnsi="Times New Roman"/>
      <w:color w:val="000000"/>
      <w:sz w:val="24"/>
    </w:rPr>
  </w:style>
  <w:style w:type="paragraph" w:customStyle="1" w:styleId="glyphicon-th-list1">
    <w:name w:val="glyphicon-th-list1"/>
    <w:basedOn w:val="Normal"/>
    <w:rsid w:val="00CD2E54"/>
    <w:pPr>
      <w:spacing w:after="173"/>
    </w:pPr>
    <w:rPr>
      <w:rFonts w:ascii="Times New Roman" w:eastAsiaTheme="minorEastAsia" w:hAnsi="Times New Roman"/>
      <w:sz w:val="24"/>
    </w:rPr>
  </w:style>
  <w:style w:type="paragraph" w:customStyle="1" w:styleId="btn-primary1">
    <w:name w:val="btn-primary1"/>
    <w:basedOn w:val="Normal"/>
    <w:rsid w:val="00CD2E54"/>
    <w:pPr>
      <w:shd w:val="clear" w:color="auto" w:fill="26374A"/>
      <w:spacing w:after="173"/>
    </w:pPr>
    <w:rPr>
      <w:rFonts w:ascii="Times New Roman" w:eastAsiaTheme="minorEastAsia" w:hAnsi="Times New Roman"/>
      <w:color w:val="FFFFFF"/>
      <w:sz w:val="24"/>
    </w:rPr>
  </w:style>
  <w:style w:type="paragraph" w:customStyle="1" w:styleId="badge7">
    <w:name w:val="badge7"/>
    <w:basedOn w:val="Normal"/>
    <w:rsid w:val="00CD2E54"/>
    <w:pPr>
      <w:shd w:val="clear" w:color="auto" w:fill="FFFFFF"/>
      <w:spacing w:after="173"/>
      <w:jc w:val="center"/>
      <w:textAlignment w:val="center"/>
    </w:pPr>
    <w:rPr>
      <w:rFonts w:ascii="Times New Roman" w:eastAsiaTheme="minorEastAsia" w:hAnsi="Times New Roman"/>
      <w:b/>
      <w:bCs/>
      <w:color w:val="318000"/>
      <w:sz w:val="21"/>
      <w:szCs w:val="21"/>
    </w:rPr>
  </w:style>
  <w:style w:type="paragraph" w:customStyle="1" w:styleId="brand1">
    <w:name w:val="brand1"/>
    <w:basedOn w:val="Normal"/>
    <w:rsid w:val="00CD2E54"/>
    <w:pPr>
      <w:shd w:val="clear" w:color="auto" w:fill="F8F8F8"/>
      <w:spacing w:after="173" w:line="450" w:lineRule="atLeast"/>
    </w:pPr>
    <w:rPr>
      <w:rFonts w:ascii="Times New Roman" w:eastAsiaTheme="minorEastAsia" w:hAnsi="Times New Roman"/>
      <w:sz w:val="24"/>
    </w:rPr>
  </w:style>
  <w:style w:type="paragraph" w:customStyle="1" w:styleId="landscape1">
    <w:name w:val="landscape1"/>
    <w:basedOn w:val="Normal"/>
    <w:rsid w:val="00CD2E54"/>
    <w:pPr>
      <w:shd w:val="clear" w:color="auto" w:fill="26374A"/>
      <w:spacing w:after="173"/>
    </w:pPr>
    <w:rPr>
      <w:rFonts w:ascii="Times New Roman" w:eastAsiaTheme="minorEastAsia" w:hAnsi="Times New Roman"/>
      <w:sz w:val="24"/>
    </w:rPr>
  </w:style>
  <w:style w:type="paragraph" w:customStyle="1" w:styleId="tofpg1">
    <w:name w:val="tofpg1"/>
    <w:basedOn w:val="Normal"/>
    <w:rsid w:val="00CD2E54"/>
    <w:pPr>
      <w:spacing w:after="173" w:line="1350" w:lineRule="atLeast"/>
    </w:pPr>
    <w:rPr>
      <w:rFonts w:ascii="Times New Roman" w:eastAsiaTheme="minorEastAsia" w:hAnsi="Times New Roman"/>
      <w:sz w:val="24"/>
    </w:rPr>
  </w:style>
  <w:style w:type="paragraph" w:customStyle="1" w:styleId="thumbnail1">
    <w:name w:val="thumbnail1"/>
    <w:basedOn w:val="Normal"/>
    <w:rsid w:val="00CD2E54"/>
    <w:pPr>
      <w:pBdr>
        <w:top w:val="single" w:sz="6" w:space="4" w:color="EEEEEE"/>
        <w:left w:val="single" w:sz="6" w:space="4" w:color="EEEEEE"/>
        <w:bottom w:val="single" w:sz="6" w:space="4" w:color="EEEEEE"/>
        <w:right w:val="single" w:sz="6" w:space="4" w:color="EEEEEE"/>
      </w:pBdr>
      <w:shd w:val="clear" w:color="auto" w:fill="EAEBED"/>
      <w:spacing w:before="300" w:after="345"/>
    </w:pPr>
    <w:rPr>
      <w:rFonts w:ascii="Times New Roman" w:eastAsiaTheme="minorEastAsia" w:hAnsi="Times New Roman"/>
      <w:sz w:val="24"/>
    </w:rPr>
  </w:style>
  <w:style w:type="paragraph" w:customStyle="1" w:styleId="thumbnail2">
    <w:name w:val="thumbnail2"/>
    <w:basedOn w:val="Normal"/>
    <w:rsid w:val="00CD2E54"/>
    <w:pPr>
      <w:pBdr>
        <w:top w:val="single" w:sz="6" w:space="4" w:color="EEEEEE"/>
        <w:left w:val="single" w:sz="6" w:space="4" w:color="EEEEEE"/>
        <w:bottom w:val="single" w:sz="6" w:space="4" w:color="EEEEEE"/>
        <w:right w:val="single" w:sz="6" w:space="4" w:color="EEEEEE"/>
      </w:pBdr>
      <w:shd w:val="clear" w:color="auto" w:fill="EAEBED"/>
      <w:spacing w:before="300" w:after="345"/>
    </w:pPr>
    <w:rPr>
      <w:rFonts w:ascii="Times New Roman" w:eastAsiaTheme="minorEastAsia" w:hAnsi="Times New Roman"/>
      <w:sz w:val="24"/>
    </w:rPr>
  </w:style>
  <w:style w:type="paragraph" w:customStyle="1" w:styleId="glyphicon3">
    <w:name w:val="glyphicon3"/>
    <w:basedOn w:val="Normal"/>
    <w:rsid w:val="00CD2E54"/>
    <w:pPr>
      <w:spacing w:after="173"/>
      <w:textAlignment w:val="center"/>
    </w:pPr>
    <w:rPr>
      <w:rFonts w:ascii="Glyphicons Halflings" w:eastAsiaTheme="minorEastAsia" w:hAnsi="Glyphicons Halflings"/>
      <w:sz w:val="24"/>
    </w:rPr>
  </w:style>
  <w:style w:type="paragraph" w:customStyle="1" w:styleId="glyphicon4">
    <w:name w:val="glyphicon4"/>
    <w:basedOn w:val="Normal"/>
    <w:rsid w:val="00CD2E54"/>
    <w:pPr>
      <w:spacing w:after="173"/>
      <w:textAlignment w:val="center"/>
    </w:pPr>
    <w:rPr>
      <w:rFonts w:ascii="Glyphicons Halflings" w:eastAsiaTheme="minorEastAsia" w:hAnsi="Glyphicons Halflings"/>
      <w:sz w:val="24"/>
    </w:rPr>
  </w:style>
  <w:style w:type="paragraph" w:customStyle="1" w:styleId="wb-srch-qry1">
    <w:name w:val="wb-srch-qry1"/>
    <w:basedOn w:val="Normal"/>
    <w:rsid w:val="00CD2E54"/>
    <w:pPr>
      <w:spacing w:after="173"/>
    </w:pPr>
    <w:rPr>
      <w:rFonts w:ascii="Times New Roman" w:eastAsiaTheme="minorEastAsia" w:hAnsi="Times New Roman"/>
      <w:sz w:val="24"/>
    </w:rPr>
  </w:style>
  <w:style w:type="paragraph" w:customStyle="1" w:styleId="wb-srch-qry2">
    <w:name w:val="wb-srch-qry2"/>
    <w:basedOn w:val="Normal"/>
    <w:rsid w:val="00CD2E54"/>
    <w:pPr>
      <w:spacing w:after="173"/>
    </w:pPr>
    <w:rPr>
      <w:rFonts w:ascii="Times New Roman" w:eastAsiaTheme="minorEastAsia" w:hAnsi="Times New Roman"/>
      <w:sz w:val="24"/>
    </w:rPr>
  </w:style>
  <w:style w:type="paragraph" w:customStyle="1" w:styleId="current1">
    <w:name w:val="current1"/>
    <w:basedOn w:val="Normal"/>
    <w:rsid w:val="00CD2E54"/>
    <w:pPr>
      <w:spacing w:after="173"/>
    </w:pPr>
    <w:rPr>
      <w:rFonts w:ascii="Times New Roman" w:eastAsiaTheme="minorEastAsia" w:hAnsi="Times New Roman"/>
      <w:b/>
      <w:bCs/>
      <w:sz w:val="24"/>
    </w:rPr>
  </w:style>
  <w:style w:type="paragraph" w:customStyle="1" w:styleId="location1">
    <w:name w:val="location1"/>
    <w:basedOn w:val="Normal"/>
    <w:rsid w:val="00CD2E54"/>
    <w:pPr>
      <w:spacing w:after="173"/>
    </w:pPr>
    <w:rPr>
      <w:rFonts w:ascii="Times New Roman" w:eastAsiaTheme="minorEastAsia" w:hAnsi="Times New Roman"/>
      <w:color w:val="006621"/>
      <w:sz w:val="24"/>
    </w:rPr>
  </w:style>
  <w:style w:type="paragraph" w:customStyle="1" w:styleId="context-labels1">
    <w:name w:val="context-labels1"/>
    <w:basedOn w:val="Normal"/>
    <w:rsid w:val="00CD2E54"/>
    <w:pPr>
      <w:spacing w:after="173"/>
    </w:pPr>
    <w:rPr>
      <w:rFonts w:ascii="Times New Roman" w:eastAsiaTheme="minorEastAsia" w:hAnsi="Times New Roman"/>
      <w:sz w:val="19"/>
      <w:szCs w:val="19"/>
    </w:rPr>
  </w:style>
  <w:style w:type="paragraph" w:customStyle="1" w:styleId="resultssection1">
    <w:name w:val="results&gt;section1"/>
    <w:basedOn w:val="Normal"/>
    <w:rsid w:val="00CD2E54"/>
    <w:pPr>
      <w:pBdr>
        <w:bottom w:val="single" w:sz="6" w:space="18" w:color="000000"/>
      </w:pBdr>
      <w:spacing w:after="360"/>
    </w:pPr>
    <w:rPr>
      <w:rFonts w:ascii="Times New Roman" w:eastAsiaTheme="minorEastAsia" w:hAnsi="Times New Roman"/>
      <w:sz w:val="24"/>
    </w:rPr>
  </w:style>
  <w:style w:type="paragraph" w:customStyle="1" w:styleId="expand-collapse-buttons1">
    <w:name w:val="expand-collapse-buttons1"/>
    <w:basedOn w:val="Normal"/>
    <w:rsid w:val="00CD2E54"/>
    <w:pPr>
      <w:spacing w:after="173"/>
    </w:pPr>
    <w:rPr>
      <w:rFonts w:ascii="Times New Roman" w:eastAsiaTheme="minorEastAsia" w:hAnsi="Times New Roman"/>
      <w:b/>
      <w:bCs/>
      <w:color w:val="FFFFFF"/>
      <w:sz w:val="19"/>
      <w:szCs w:val="19"/>
    </w:rPr>
  </w:style>
  <w:style w:type="paragraph" w:customStyle="1" w:styleId="search-description1">
    <w:name w:val="search-description1"/>
    <w:basedOn w:val="Normal"/>
    <w:rsid w:val="00CD2E54"/>
    <w:pPr>
      <w:spacing w:after="173" w:line="510" w:lineRule="atLeast"/>
    </w:pPr>
    <w:rPr>
      <w:rFonts w:ascii="Times New Roman" w:eastAsiaTheme="minorEastAsia" w:hAnsi="Times New Roman"/>
      <w:sz w:val="24"/>
    </w:rPr>
  </w:style>
  <w:style w:type="paragraph" w:customStyle="1" w:styleId="list-group1">
    <w:name w:val="list-group1"/>
    <w:basedOn w:val="Normal"/>
    <w:rsid w:val="00CD2E54"/>
    <w:pPr>
      <w:ind w:left="150"/>
    </w:pPr>
    <w:rPr>
      <w:rFonts w:ascii="Times New Roman" w:eastAsiaTheme="minorEastAsia" w:hAnsi="Times New Roman"/>
      <w:sz w:val="24"/>
    </w:rPr>
  </w:style>
  <w:style w:type="paragraph" w:customStyle="1" w:styleId="list-group-item1">
    <w:name w:val="list-group-item1"/>
    <w:basedOn w:val="Normal"/>
    <w:rsid w:val="00CD2E54"/>
    <w:pPr>
      <w:pBdr>
        <w:top w:val="single" w:sz="6" w:space="8" w:color="DDDDDD"/>
        <w:left w:val="single" w:sz="6" w:space="11" w:color="DDDDDD"/>
        <w:bottom w:val="single" w:sz="6" w:space="8" w:color="DDDDDD"/>
        <w:right w:val="single" w:sz="6" w:space="11" w:color="DDDDDD"/>
      </w:pBdr>
      <w:shd w:val="clear" w:color="auto" w:fill="E6E5E5"/>
    </w:pPr>
    <w:rPr>
      <w:rFonts w:ascii="Times New Roman" w:eastAsiaTheme="minorEastAsia" w:hAnsi="Times New Roman"/>
      <w:color w:val="000000"/>
      <w:sz w:val="24"/>
    </w:rPr>
  </w:style>
  <w:style w:type="paragraph" w:customStyle="1" w:styleId="list-group-item2">
    <w:name w:val="list-group-item2"/>
    <w:basedOn w:val="Normal"/>
    <w:rsid w:val="00CD2E54"/>
    <w:pPr>
      <w:pBdr>
        <w:top w:val="single" w:sz="6" w:space="8" w:color="DDDDDD"/>
        <w:left w:val="single" w:sz="6" w:space="11" w:color="DDDDDD"/>
        <w:bottom w:val="single" w:sz="6" w:space="8" w:color="DDDDDD"/>
        <w:right w:val="single" w:sz="6" w:space="11" w:color="DDDDDD"/>
      </w:pBdr>
      <w:shd w:val="clear" w:color="auto" w:fill="FFFFFF"/>
    </w:pPr>
    <w:rPr>
      <w:rFonts w:ascii="Times New Roman" w:eastAsiaTheme="minorEastAsia" w:hAnsi="Times New Roman"/>
      <w:color w:val="000000"/>
      <w:sz w:val="24"/>
    </w:rPr>
  </w:style>
  <w:style w:type="paragraph" w:customStyle="1" w:styleId="gcweb-menu1">
    <w:name w:val="gcweb-menu1"/>
    <w:basedOn w:val="Normal"/>
    <w:rsid w:val="00CD2E54"/>
    <w:pPr>
      <w:pBdr>
        <w:top w:val="single" w:sz="6" w:space="0" w:color="DDDDDD"/>
      </w:pBdr>
      <w:spacing w:before="75" w:after="173"/>
    </w:pPr>
    <w:rPr>
      <w:rFonts w:ascii="Times New Roman" w:eastAsiaTheme="minorEastAsia" w:hAnsi="Times New Roman"/>
      <w:color w:val="284162"/>
      <w:sz w:val="30"/>
      <w:szCs w:val="30"/>
    </w:rPr>
  </w:style>
  <w:style w:type="paragraph" w:customStyle="1" w:styleId="container1">
    <w:name w:val="container1"/>
    <w:basedOn w:val="Normal"/>
    <w:rsid w:val="00CD2E54"/>
    <w:pPr>
      <w:spacing w:after="173"/>
    </w:pPr>
    <w:rPr>
      <w:rFonts w:ascii="Times New Roman" w:eastAsiaTheme="minorEastAsia" w:hAnsi="Times New Roman"/>
      <w:sz w:val="24"/>
    </w:rPr>
  </w:style>
  <w:style w:type="paragraph" w:customStyle="1" w:styleId="menu3">
    <w:name w:val="menu3"/>
    <w:basedOn w:val="Normal"/>
    <w:rsid w:val="00CD2E54"/>
    <w:rPr>
      <w:rFonts w:ascii="Times New Roman" w:eastAsiaTheme="minorEastAsia" w:hAnsi="Times New Roman"/>
      <w:sz w:val="24"/>
    </w:rPr>
  </w:style>
  <w:style w:type="paragraph" w:customStyle="1" w:styleId="menuli2">
    <w:name w:val="menu&gt;li2"/>
    <w:basedOn w:val="Normal"/>
    <w:rsid w:val="00CD2E54"/>
    <w:pPr>
      <w:pBdr>
        <w:left w:val="single" w:sz="6" w:space="0" w:color="999999"/>
      </w:pBdr>
      <w:spacing w:after="173"/>
    </w:pPr>
    <w:rPr>
      <w:rFonts w:ascii="Times New Roman" w:eastAsiaTheme="minorEastAsia" w:hAnsi="Times New Roman"/>
      <w:sz w:val="24"/>
    </w:rPr>
  </w:style>
  <w:style w:type="paragraph" w:customStyle="1" w:styleId="modal-header1">
    <w:name w:val="modal-header1"/>
    <w:basedOn w:val="Normal"/>
    <w:rsid w:val="00CD2E54"/>
    <w:pPr>
      <w:pBdr>
        <w:bottom w:val="single" w:sz="6" w:space="0" w:color="2E5274"/>
      </w:pBdr>
      <w:shd w:val="clear" w:color="auto" w:fill="2E5274"/>
      <w:spacing w:after="173"/>
    </w:pPr>
    <w:rPr>
      <w:rFonts w:ascii="Times New Roman" w:eastAsiaTheme="minorEastAsia" w:hAnsi="Times New Roman"/>
      <w:color w:val="FFFFFF"/>
      <w:sz w:val="24"/>
    </w:rPr>
  </w:style>
  <w:style w:type="paragraph" w:customStyle="1" w:styleId="modal-body3">
    <w:name w:val="modal-body3"/>
    <w:basedOn w:val="Normal"/>
    <w:rsid w:val="00CD2E54"/>
    <w:pPr>
      <w:shd w:val="clear" w:color="auto" w:fill="0E4164"/>
      <w:spacing w:after="173"/>
    </w:pPr>
    <w:rPr>
      <w:rFonts w:ascii="Times New Roman" w:eastAsiaTheme="minorEastAsia" w:hAnsi="Times New Roman"/>
      <w:sz w:val="24"/>
    </w:rPr>
  </w:style>
  <w:style w:type="paragraph" w:customStyle="1" w:styleId="modal-footer1">
    <w:name w:val="modal-footer1"/>
    <w:basedOn w:val="Normal"/>
    <w:rsid w:val="00CD2E54"/>
    <w:pPr>
      <w:pBdr>
        <w:top w:val="single" w:sz="6" w:space="11" w:color="E5E5E5"/>
      </w:pBdr>
      <w:shd w:val="clear" w:color="auto" w:fill="0E4164"/>
      <w:spacing w:after="173"/>
      <w:jc w:val="right"/>
    </w:pPr>
    <w:rPr>
      <w:rFonts w:ascii="Times New Roman" w:eastAsiaTheme="minorEastAsia" w:hAnsi="Times New Roman"/>
      <w:sz w:val="24"/>
    </w:rPr>
  </w:style>
  <w:style w:type="paragraph" w:customStyle="1" w:styleId="btn4">
    <w:name w:val="btn4"/>
    <w:basedOn w:val="Normal"/>
    <w:rsid w:val="00CD2E54"/>
    <w:pPr>
      <w:pBdr>
        <w:top w:val="outset" w:sz="24" w:space="0" w:color="auto"/>
        <w:left w:val="outset" w:sz="24" w:space="0" w:color="auto"/>
        <w:bottom w:val="outset" w:sz="24" w:space="0" w:color="auto"/>
        <w:right w:val="outset" w:sz="24" w:space="0" w:color="auto"/>
      </w:pBdr>
      <w:jc w:val="center"/>
      <w:textAlignment w:val="center"/>
    </w:pPr>
    <w:rPr>
      <w:rFonts w:ascii="Lato" w:eastAsiaTheme="minorEastAsia" w:hAnsi="Lato"/>
      <w:sz w:val="24"/>
    </w:rPr>
  </w:style>
  <w:style w:type="paragraph" w:customStyle="1" w:styleId="form-group3">
    <w:name w:val="form-group3"/>
    <w:basedOn w:val="Normal"/>
    <w:rsid w:val="00CD2E54"/>
    <w:pPr>
      <w:spacing w:after="225"/>
      <w:ind w:left="225"/>
    </w:pPr>
    <w:rPr>
      <w:rFonts w:ascii="Times New Roman" w:eastAsiaTheme="minorEastAsia" w:hAnsi="Times New Roman"/>
      <w:sz w:val="24"/>
    </w:rPr>
  </w:style>
  <w:style w:type="paragraph" w:customStyle="1" w:styleId="sm-pnl1">
    <w:name w:val="sm-pnl1"/>
    <w:basedOn w:val="Normal"/>
    <w:rsid w:val="00CD2E54"/>
    <w:pPr>
      <w:shd w:val="clear" w:color="auto" w:fill="0E4164"/>
      <w:spacing w:after="173"/>
    </w:pPr>
    <w:rPr>
      <w:rFonts w:ascii="Times New Roman" w:eastAsiaTheme="minorEastAsia" w:hAnsi="Times New Roman"/>
      <w:sz w:val="24"/>
    </w:rPr>
  </w:style>
  <w:style w:type="paragraph" w:customStyle="1" w:styleId="info-pnl1">
    <w:name w:val="info-pnl1"/>
    <w:basedOn w:val="Normal"/>
    <w:rsid w:val="00CD2E54"/>
    <w:pPr>
      <w:pBdr>
        <w:top w:val="single" w:sz="12" w:space="0" w:color="061E38"/>
      </w:pBdr>
      <w:shd w:val="clear" w:color="auto" w:fill="193451"/>
      <w:spacing w:after="173"/>
    </w:pPr>
    <w:rPr>
      <w:rFonts w:ascii="Times New Roman" w:eastAsiaTheme="minorEastAsia" w:hAnsi="Times New Roman"/>
      <w:sz w:val="24"/>
    </w:rPr>
  </w:style>
  <w:style w:type="paragraph" w:customStyle="1" w:styleId="activea1">
    <w:name w:val="active&gt;a1"/>
    <w:basedOn w:val="Normal"/>
    <w:rsid w:val="00CD2E54"/>
    <w:pPr>
      <w:spacing w:after="173"/>
    </w:pPr>
    <w:rPr>
      <w:rFonts w:ascii="Times New Roman" w:eastAsiaTheme="minorEastAsia" w:hAnsi="Times New Roman"/>
      <w:b/>
      <w:bCs/>
      <w:sz w:val="24"/>
    </w:rPr>
  </w:style>
  <w:style w:type="paragraph" w:customStyle="1" w:styleId="sec-pnl1">
    <w:name w:val="sec-pnl1"/>
    <w:basedOn w:val="Normal"/>
    <w:rsid w:val="00CD2E54"/>
    <w:pPr>
      <w:spacing w:after="173"/>
    </w:pPr>
    <w:rPr>
      <w:rFonts w:ascii="Times New Roman" w:eastAsiaTheme="minorEastAsia" w:hAnsi="Times New Roman"/>
      <w:sz w:val="24"/>
    </w:rPr>
  </w:style>
  <w:style w:type="paragraph" w:customStyle="1" w:styleId="email1">
    <w:name w:val="email1"/>
    <w:basedOn w:val="Normal"/>
    <w:rsid w:val="00CD2E54"/>
    <w:pPr>
      <w:spacing w:after="173"/>
      <w:textAlignment w:val="bottom"/>
    </w:pPr>
    <w:rPr>
      <w:rFonts w:ascii="Times New Roman" w:eastAsiaTheme="minorEastAsia" w:hAnsi="Times New Roman"/>
      <w:sz w:val="24"/>
    </w:rPr>
  </w:style>
  <w:style w:type="paragraph" w:customStyle="1" w:styleId="facebook1">
    <w:name w:val="facebook1"/>
    <w:basedOn w:val="Normal"/>
    <w:rsid w:val="00CD2E54"/>
    <w:pPr>
      <w:spacing w:after="173"/>
      <w:textAlignment w:val="bottom"/>
    </w:pPr>
    <w:rPr>
      <w:rFonts w:ascii="Times New Roman" w:eastAsiaTheme="minorEastAsia" w:hAnsi="Times New Roman"/>
      <w:sz w:val="24"/>
    </w:rPr>
  </w:style>
  <w:style w:type="paragraph" w:customStyle="1" w:styleId="flickr1">
    <w:name w:val="flickr1"/>
    <w:basedOn w:val="Normal"/>
    <w:rsid w:val="00CD2E54"/>
    <w:pPr>
      <w:spacing w:after="173"/>
      <w:textAlignment w:val="bottom"/>
    </w:pPr>
    <w:rPr>
      <w:rFonts w:ascii="Times New Roman" w:eastAsiaTheme="minorEastAsia" w:hAnsi="Times New Roman"/>
      <w:sz w:val="24"/>
    </w:rPr>
  </w:style>
  <w:style w:type="paragraph" w:customStyle="1" w:styleId="foursquare1">
    <w:name w:val="foursquare1"/>
    <w:basedOn w:val="Normal"/>
    <w:rsid w:val="00CD2E54"/>
    <w:pPr>
      <w:spacing w:after="173"/>
      <w:textAlignment w:val="bottom"/>
    </w:pPr>
    <w:rPr>
      <w:rFonts w:ascii="Times New Roman" w:eastAsiaTheme="minorEastAsia" w:hAnsi="Times New Roman"/>
      <w:sz w:val="24"/>
    </w:rPr>
  </w:style>
  <w:style w:type="paragraph" w:customStyle="1" w:styleId="googleplus1">
    <w:name w:val="googleplus1"/>
    <w:basedOn w:val="Normal"/>
    <w:rsid w:val="00CD2E54"/>
    <w:pPr>
      <w:spacing w:after="173"/>
      <w:textAlignment w:val="bottom"/>
    </w:pPr>
    <w:rPr>
      <w:rFonts w:ascii="Times New Roman" w:eastAsiaTheme="minorEastAsia" w:hAnsi="Times New Roman"/>
      <w:sz w:val="24"/>
    </w:rPr>
  </w:style>
  <w:style w:type="paragraph" w:customStyle="1" w:styleId="instagram1">
    <w:name w:val="instagram1"/>
    <w:basedOn w:val="Normal"/>
    <w:rsid w:val="00CD2E54"/>
    <w:pPr>
      <w:spacing w:after="173"/>
      <w:textAlignment w:val="bottom"/>
    </w:pPr>
    <w:rPr>
      <w:rFonts w:ascii="Times New Roman" w:eastAsiaTheme="minorEastAsia" w:hAnsi="Times New Roman"/>
      <w:sz w:val="24"/>
    </w:rPr>
  </w:style>
  <w:style w:type="paragraph" w:customStyle="1" w:styleId="linkedin1">
    <w:name w:val="linkedin1"/>
    <w:basedOn w:val="Normal"/>
    <w:rsid w:val="00CD2E54"/>
    <w:pPr>
      <w:spacing w:after="173"/>
      <w:textAlignment w:val="bottom"/>
    </w:pPr>
    <w:rPr>
      <w:rFonts w:ascii="Times New Roman" w:eastAsiaTheme="minorEastAsia" w:hAnsi="Times New Roman"/>
      <w:sz w:val="24"/>
    </w:rPr>
  </w:style>
  <w:style w:type="paragraph" w:customStyle="1" w:styleId="periscope1">
    <w:name w:val="periscope1"/>
    <w:basedOn w:val="Normal"/>
    <w:rsid w:val="00CD2E54"/>
    <w:pPr>
      <w:spacing w:after="173"/>
      <w:textAlignment w:val="bottom"/>
    </w:pPr>
    <w:rPr>
      <w:rFonts w:ascii="Times New Roman" w:eastAsiaTheme="minorEastAsia" w:hAnsi="Times New Roman"/>
      <w:sz w:val="24"/>
    </w:rPr>
  </w:style>
  <w:style w:type="paragraph" w:customStyle="1" w:styleId="pinterest1">
    <w:name w:val="pinterest1"/>
    <w:basedOn w:val="Normal"/>
    <w:rsid w:val="00CD2E54"/>
    <w:pPr>
      <w:spacing w:after="173"/>
      <w:textAlignment w:val="bottom"/>
    </w:pPr>
    <w:rPr>
      <w:rFonts w:ascii="Times New Roman" w:eastAsiaTheme="minorEastAsia" w:hAnsi="Times New Roman"/>
      <w:sz w:val="24"/>
    </w:rPr>
  </w:style>
  <w:style w:type="paragraph" w:customStyle="1" w:styleId="reddit1">
    <w:name w:val="reddit1"/>
    <w:basedOn w:val="Normal"/>
    <w:rsid w:val="00CD2E54"/>
    <w:pPr>
      <w:spacing w:after="173"/>
      <w:textAlignment w:val="bottom"/>
    </w:pPr>
    <w:rPr>
      <w:rFonts w:ascii="Times New Roman" w:eastAsiaTheme="minorEastAsia" w:hAnsi="Times New Roman"/>
      <w:sz w:val="24"/>
    </w:rPr>
  </w:style>
  <w:style w:type="paragraph" w:customStyle="1" w:styleId="rss1">
    <w:name w:val="rss1"/>
    <w:basedOn w:val="Normal"/>
    <w:rsid w:val="00CD2E54"/>
    <w:pPr>
      <w:spacing w:after="173"/>
      <w:textAlignment w:val="bottom"/>
    </w:pPr>
    <w:rPr>
      <w:rFonts w:ascii="Times New Roman" w:eastAsiaTheme="minorEastAsia" w:hAnsi="Times New Roman"/>
      <w:sz w:val="24"/>
    </w:rPr>
  </w:style>
  <w:style w:type="paragraph" w:customStyle="1" w:styleId="twitter1">
    <w:name w:val="twitter1"/>
    <w:basedOn w:val="Normal"/>
    <w:rsid w:val="00CD2E54"/>
    <w:pPr>
      <w:spacing w:after="173"/>
      <w:textAlignment w:val="bottom"/>
    </w:pPr>
    <w:rPr>
      <w:rFonts w:ascii="Times New Roman" w:eastAsiaTheme="minorEastAsia" w:hAnsi="Times New Roman"/>
      <w:sz w:val="24"/>
    </w:rPr>
  </w:style>
  <w:style w:type="paragraph" w:customStyle="1" w:styleId="youtube1">
    <w:name w:val="youtube1"/>
    <w:basedOn w:val="Normal"/>
    <w:rsid w:val="00CD2E54"/>
    <w:pPr>
      <w:spacing w:after="173"/>
      <w:textAlignment w:val="bottom"/>
    </w:pPr>
    <w:rPr>
      <w:rFonts w:ascii="Times New Roman" w:eastAsiaTheme="minorEastAsia" w:hAnsi="Times New Roman"/>
      <w:sz w:val="24"/>
    </w:rPr>
  </w:style>
  <w:style w:type="paragraph" w:customStyle="1" w:styleId="panel-heading2">
    <w:name w:val="panel-heading2"/>
    <w:basedOn w:val="Normal"/>
    <w:rsid w:val="00CD2E54"/>
    <w:pPr>
      <w:pBdr>
        <w:bottom w:val="single" w:sz="6" w:space="0" w:color="DDDDDD"/>
      </w:pBdr>
      <w:spacing w:after="173"/>
    </w:pPr>
    <w:rPr>
      <w:rFonts w:ascii="Times New Roman" w:eastAsiaTheme="minorEastAsia" w:hAnsi="Times New Roman"/>
      <w:sz w:val="24"/>
    </w:rPr>
  </w:style>
  <w:style w:type="paragraph" w:customStyle="1" w:styleId="panel-body1">
    <w:name w:val="panel-body1"/>
    <w:basedOn w:val="Normal"/>
    <w:rsid w:val="00CD2E54"/>
    <w:pPr>
      <w:spacing w:after="173"/>
    </w:pPr>
    <w:rPr>
      <w:rFonts w:ascii="Times New Roman" w:eastAsiaTheme="minorEastAsia" w:hAnsi="Times New Roman"/>
      <w:sz w:val="24"/>
    </w:rPr>
  </w:style>
  <w:style w:type="paragraph" w:customStyle="1" w:styleId="media1">
    <w:name w:val="media1"/>
    <w:basedOn w:val="Normal"/>
    <w:rsid w:val="00CD2E54"/>
    <w:pPr>
      <w:pBdr>
        <w:top w:val="single" w:sz="6" w:space="11" w:color="DDDDDD"/>
      </w:pBdr>
      <w:spacing w:after="173"/>
    </w:pPr>
    <w:rPr>
      <w:rFonts w:ascii="Times New Roman" w:eastAsiaTheme="minorEastAsia" w:hAnsi="Times New Roman"/>
      <w:sz w:val="24"/>
    </w:rPr>
  </w:style>
  <w:style w:type="paragraph" w:customStyle="1" w:styleId="panel-title1">
    <w:name w:val="panel-title1"/>
    <w:basedOn w:val="Normal"/>
    <w:rsid w:val="00CD2E54"/>
    <w:rPr>
      <w:rFonts w:ascii="Times New Roman" w:eastAsiaTheme="minorEastAsia" w:hAnsi="Times New Roman"/>
      <w:sz w:val="29"/>
      <w:szCs w:val="29"/>
    </w:rPr>
  </w:style>
  <w:style w:type="paragraph" w:customStyle="1" w:styleId="feeds-date1">
    <w:name w:val="feeds-date1"/>
    <w:basedOn w:val="Normal"/>
    <w:rsid w:val="00CD2E54"/>
    <w:pPr>
      <w:spacing w:after="173"/>
    </w:pPr>
    <w:rPr>
      <w:rFonts w:ascii="Times New Roman" w:eastAsiaTheme="minorEastAsia" w:hAnsi="Times New Roman"/>
      <w:sz w:val="24"/>
    </w:rPr>
  </w:style>
  <w:style w:type="paragraph" w:customStyle="1" w:styleId="panel-title2">
    <w:name w:val="panel-title2"/>
    <w:basedOn w:val="Normal"/>
    <w:rsid w:val="00CD2E54"/>
    <w:rPr>
      <w:rFonts w:ascii="Times New Roman" w:eastAsiaTheme="minorEastAsia" w:hAnsi="Times New Roman"/>
      <w:sz w:val="29"/>
      <w:szCs w:val="29"/>
    </w:rPr>
  </w:style>
  <w:style w:type="paragraph" w:customStyle="1" w:styleId="icon1">
    <w:name w:val="icon1"/>
    <w:basedOn w:val="Normal"/>
    <w:rsid w:val="00CD2E54"/>
    <w:pPr>
      <w:spacing w:after="173"/>
    </w:pPr>
    <w:rPr>
      <w:rFonts w:ascii="Times New Roman" w:eastAsiaTheme="minorEastAsia" w:hAnsi="Times New Roman"/>
      <w:sz w:val="24"/>
    </w:rPr>
  </w:style>
  <w:style w:type="paragraph" w:customStyle="1" w:styleId="glyphicon-chevron-left2">
    <w:name w:val="glyphicon-chevron-left2"/>
    <w:basedOn w:val="Normal"/>
    <w:rsid w:val="00CD2E54"/>
    <w:pPr>
      <w:ind w:left="-480"/>
    </w:pPr>
    <w:rPr>
      <w:rFonts w:ascii="Times New Roman" w:eastAsiaTheme="minorEastAsia" w:hAnsi="Times New Roman"/>
      <w:sz w:val="48"/>
      <w:szCs w:val="48"/>
    </w:rPr>
  </w:style>
  <w:style w:type="paragraph" w:customStyle="1" w:styleId="glyphicon-chevron-right2">
    <w:name w:val="glyphicon-chevron-right2"/>
    <w:basedOn w:val="Normal"/>
    <w:rsid w:val="00CD2E54"/>
    <w:pPr>
      <w:ind w:right="-480"/>
    </w:pPr>
    <w:rPr>
      <w:rFonts w:ascii="Times New Roman" w:eastAsiaTheme="minorEastAsia" w:hAnsi="Times New Roman"/>
      <w:sz w:val="48"/>
      <w:szCs w:val="48"/>
    </w:rPr>
  </w:style>
  <w:style w:type="paragraph" w:customStyle="1" w:styleId="pgntn-lbl1">
    <w:name w:val="pgntn-lbl1"/>
    <w:basedOn w:val="Normal"/>
    <w:rsid w:val="00CD2E54"/>
    <w:pPr>
      <w:spacing w:after="173"/>
    </w:pPr>
    <w:rPr>
      <w:rFonts w:ascii="Times New Roman" w:eastAsiaTheme="minorEastAsia" w:hAnsi="Times New Roman"/>
      <w:sz w:val="41"/>
      <w:szCs w:val="41"/>
    </w:rPr>
  </w:style>
  <w:style w:type="paragraph" w:customStyle="1" w:styleId="wb-mltmd1">
    <w:name w:val="wb-mltmd1"/>
    <w:basedOn w:val="Normal"/>
    <w:rsid w:val="00CD2E54"/>
    <w:pPr>
      <w:spacing w:after="150"/>
    </w:pPr>
    <w:rPr>
      <w:rFonts w:ascii="Times New Roman" w:eastAsiaTheme="minorEastAsia" w:hAnsi="Times New Roman"/>
      <w:sz w:val="24"/>
    </w:rPr>
  </w:style>
  <w:style w:type="paragraph" w:customStyle="1" w:styleId="wb-mltmd2">
    <w:name w:val="wb-mltmd2"/>
    <w:basedOn w:val="Normal"/>
    <w:rsid w:val="00CD2E54"/>
    <w:pPr>
      <w:spacing w:after="150"/>
    </w:pPr>
    <w:rPr>
      <w:rFonts w:ascii="Times New Roman" w:eastAsiaTheme="minorEastAsia" w:hAnsi="Times New Roman"/>
      <w:sz w:val="24"/>
    </w:rPr>
  </w:style>
  <w:style w:type="paragraph" w:customStyle="1" w:styleId="datatableswrapper1">
    <w:name w:val="datatables_wrapper1"/>
    <w:basedOn w:val="Normal"/>
    <w:rsid w:val="00CD2E54"/>
    <w:pPr>
      <w:spacing w:after="720"/>
    </w:pPr>
    <w:rPr>
      <w:rFonts w:ascii="Times New Roman" w:eastAsiaTheme="minorEastAsia" w:hAnsi="Times New Roman"/>
      <w:sz w:val="24"/>
    </w:rPr>
  </w:style>
  <w:style w:type="paragraph" w:customStyle="1" w:styleId="product-listing1">
    <w:name w:val="product-listing1"/>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product-record1">
    <w:name w:val="product-record1"/>
    <w:basedOn w:val="Normal"/>
    <w:rsid w:val="00CD2E54"/>
    <w:pPr>
      <w:spacing w:after="300"/>
    </w:pPr>
    <w:rPr>
      <w:rFonts w:ascii="Times New Roman" w:eastAsiaTheme="minorEastAsia" w:hAnsi="Times New Roman"/>
      <w:sz w:val="24"/>
    </w:rPr>
  </w:style>
  <w:style w:type="paragraph" w:customStyle="1" w:styleId="product-record2">
    <w:name w:val="product-record2"/>
    <w:basedOn w:val="Normal"/>
    <w:rsid w:val="00CD2E54"/>
    <w:pPr>
      <w:shd w:val="clear" w:color="auto" w:fill="E8E8E8"/>
      <w:spacing w:after="300"/>
    </w:pPr>
    <w:rPr>
      <w:rFonts w:ascii="Times New Roman" w:eastAsiaTheme="minorEastAsia" w:hAnsi="Times New Roman"/>
      <w:sz w:val="24"/>
    </w:rPr>
  </w:style>
  <w:style w:type="paragraph" w:customStyle="1" w:styleId="product-icon1">
    <w:name w:val="product-icon1"/>
    <w:basedOn w:val="Normal"/>
    <w:rsid w:val="00CD2E54"/>
    <w:pPr>
      <w:spacing w:after="150"/>
      <w:ind w:right="150"/>
    </w:pPr>
    <w:rPr>
      <w:rFonts w:ascii="Times New Roman" w:eastAsiaTheme="minorEastAsia" w:hAnsi="Times New Roman"/>
      <w:sz w:val="24"/>
    </w:rPr>
  </w:style>
  <w:style w:type="paragraph" w:customStyle="1" w:styleId="product-longdescription1">
    <w:name w:val="product-longdescription1"/>
    <w:basedOn w:val="Normal"/>
    <w:rsid w:val="00CD2E54"/>
    <w:pPr>
      <w:spacing w:before="240" w:after="173"/>
    </w:pPr>
    <w:rPr>
      <w:rFonts w:ascii="Times New Roman" w:eastAsiaTheme="minorEastAsia" w:hAnsi="Times New Roman"/>
      <w:sz w:val="24"/>
    </w:rPr>
  </w:style>
  <w:style w:type="paragraph" w:customStyle="1" w:styleId="product-shortdescription1">
    <w:name w:val="product-shortdescription1"/>
    <w:basedOn w:val="Normal"/>
    <w:rsid w:val="00CD2E54"/>
    <w:pPr>
      <w:spacing w:before="240" w:after="173"/>
    </w:pPr>
    <w:rPr>
      <w:rFonts w:ascii="Times New Roman" w:eastAsiaTheme="minorEastAsia" w:hAnsi="Times New Roman"/>
      <w:sz w:val="24"/>
    </w:rPr>
  </w:style>
  <w:style w:type="paragraph" w:customStyle="1" w:styleId="product-department1">
    <w:name w:val="product-department1"/>
    <w:basedOn w:val="Normal"/>
    <w:rsid w:val="00CD2E54"/>
    <w:pPr>
      <w:spacing w:before="240" w:after="173"/>
    </w:pPr>
    <w:rPr>
      <w:rFonts w:ascii="Times New Roman" w:eastAsiaTheme="minorEastAsia" w:hAnsi="Times New Roman"/>
      <w:b/>
      <w:bCs/>
      <w:sz w:val="24"/>
    </w:rPr>
  </w:style>
  <w:style w:type="paragraph" w:customStyle="1" w:styleId="product-link-list1">
    <w:name w:val="product-link-list1"/>
    <w:basedOn w:val="Normal"/>
    <w:rsid w:val="00CD2E54"/>
    <w:pPr>
      <w:spacing w:before="240" w:after="173"/>
    </w:pPr>
    <w:rPr>
      <w:rFonts w:ascii="Times New Roman" w:eastAsiaTheme="minorEastAsia" w:hAnsi="Times New Roman"/>
      <w:sz w:val="24"/>
    </w:rPr>
  </w:style>
  <w:style w:type="paragraph" w:customStyle="1" w:styleId="product-link-container1">
    <w:name w:val="product-link-container1"/>
    <w:basedOn w:val="Normal"/>
    <w:rsid w:val="00CD2E54"/>
    <w:pPr>
      <w:spacing w:after="240"/>
    </w:pPr>
    <w:rPr>
      <w:rFonts w:ascii="Times New Roman" w:eastAsiaTheme="minorEastAsia" w:hAnsi="Times New Roman"/>
      <w:sz w:val="24"/>
    </w:rPr>
  </w:style>
  <w:style w:type="paragraph" w:customStyle="1" w:styleId="product-link1">
    <w:name w:val="product-link1"/>
    <w:basedOn w:val="Normal"/>
    <w:rsid w:val="00CD2E54"/>
    <w:pPr>
      <w:spacing w:after="173"/>
    </w:pPr>
    <w:rPr>
      <w:rFonts w:ascii="Times New Roman" w:eastAsiaTheme="minorEastAsia" w:hAnsi="Times New Roman"/>
      <w:sz w:val="24"/>
    </w:rPr>
  </w:style>
  <w:style w:type="paragraph" w:customStyle="1" w:styleId="record-expand1">
    <w:name w:val="record-expand1"/>
    <w:basedOn w:val="Normal"/>
    <w:rsid w:val="00CD2E54"/>
    <w:pPr>
      <w:spacing w:after="173"/>
    </w:pPr>
    <w:rPr>
      <w:rFonts w:ascii="Times New Roman" w:eastAsiaTheme="minorEastAsia" w:hAnsi="Times New Roman"/>
      <w:sz w:val="24"/>
    </w:rPr>
  </w:style>
  <w:style w:type="paragraph" w:customStyle="1" w:styleId="product-listing2">
    <w:name w:val="product-listing2"/>
    <w:basedOn w:val="Normal"/>
    <w:rsid w:val="00CD2E54"/>
    <w:pPr>
      <w:pBdr>
        <w:top w:val="single" w:sz="6" w:space="0" w:color="DDDDDD"/>
        <w:left w:val="single" w:sz="6" w:space="0" w:color="DDDDDD"/>
        <w:bottom w:val="single" w:sz="6" w:space="0" w:color="DDDDDD"/>
        <w:right w:val="single" w:sz="6" w:space="0" w:color="DDDDDD"/>
      </w:pBdr>
      <w:spacing w:after="173"/>
    </w:pPr>
    <w:rPr>
      <w:rFonts w:ascii="Times New Roman" w:eastAsiaTheme="minorEastAsia" w:hAnsi="Times New Roman"/>
      <w:sz w:val="24"/>
    </w:rPr>
  </w:style>
  <w:style w:type="paragraph" w:customStyle="1" w:styleId="btn-cnt1">
    <w:name w:val="btn-cnt1"/>
    <w:basedOn w:val="Normal"/>
    <w:rsid w:val="00CD2E54"/>
    <w:pPr>
      <w:spacing w:after="173"/>
      <w:jc w:val="center"/>
    </w:pPr>
    <w:rPr>
      <w:rFonts w:ascii="Times New Roman" w:eastAsiaTheme="minorEastAsia" w:hAnsi="Times New Roman"/>
      <w:sz w:val="24"/>
    </w:rPr>
  </w:style>
  <w:style w:type="paragraph" w:customStyle="1" w:styleId="col-md-61">
    <w:name w:val="col-md-61"/>
    <w:basedOn w:val="Normal"/>
    <w:rsid w:val="00CD2E54"/>
    <w:pPr>
      <w:spacing w:after="173"/>
      <w:textAlignment w:val="top"/>
    </w:pPr>
    <w:rPr>
      <w:rFonts w:ascii="Times New Roman" w:eastAsiaTheme="minorEastAsia" w:hAnsi="Times New Roman"/>
      <w:sz w:val="24"/>
    </w:rPr>
  </w:style>
  <w:style w:type="paragraph" w:customStyle="1" w:styleId="h12">
    <w:name w:val="h12"/>
    <w:basedOn w:val="Normal"/>
    <w:rsid w:val="00CD2E54"/>
    <w:pPr>
      <w:spacing w:before="570" w:after="173"/>
    </w:pPr>
    <w:rPr>
      <w:rFonts w:ascii="Lato" w:eastAsiaTheme="minorEastAsia" w:hAnsi="Lato"/>
      <w:b/>
      <w:bCs/>
      <w:sz w:val="36"/>
      <w:szCs w:val="36"/>
    </w:rPr>
  </w:style>
  <w:style w:type="paragraph" w:customStyle="1" w:styleId="h13">
    <w:name w:val="h13"/>
    <w:basedOn w:val="Normal"/>
    <w:rsid w:val="00CD2E54"/>
    <w:pPr>
      <w:spacing w:before="570" w:after="173"/>
    </w:pPr>
    <w:rPr>
      <w:rFonts w:ascii="Lato" w:eastAsiaTheme="minorEastAsia" w:hAnsi="Lato"/>
      <w:b/>
      <w:bCs/>
      <w:sz w:val="36"/>
      <w:szCs w:val="36"/>
    </w:rPr>
  </w:style>
  <w:style w:type="paragraph" w:customStyle="1" w:styleId="gc-dwnld-txt1">
    <w:name w:val="gc-dwnld-txt1"/>
    <w:basedOn w:val="Normal"/>
    <w:rsid w:val="00CD2E54"/>
    <w:rPr>
      <w:rFonts w:ascii="Times New Roman" w:eastAsiaTheme="minorEastAsia" w:hAnsi="Times New Roman"/>
      <w:sz w:val="24"/>
      <w:u w:val="single"/>
    </w:rPr>
  </w:style>
  <w:style w:type="paragraph" w:customStyle="1" w:styleId="gc-dwnld-txt2">
    <w:name w:val="gc-dwnld-txt2"/>
    <w:basedOn w:val="Normal"/>
    <w:rsid w:val="00CD2E54"/>
    <w:rPr>
      <w:rFonts w:ascii="Times New Roman" w:eastAsiaTheme="minorEastAsia" w:hAnsi="Times New Roman"/>
      <w:sz w:val="24"/>
    </w:rPr>
  </w:style>
  <w:style w:type="paragraph" w:customStyle="1" w:styleId="gc-dwnld-img1">
    <w:name w:val="gc-dwnld-img1"/>
    <w:basedOn w:val="Normal"/>
    <w:rsid w:val="00CD2E54"/>
    <w:rPr>
      <w:rFonts w:ascii="Times New Roman" w:eastAsiaTheme="minorEastAsia" w:hAnsi="Times New Roman"/>
      <w:sz w:val="24"/>
    </w:rPr>
  </w:style>
  <w:style w:type="paragraph" w:customStyle="1" w:styleId="col-md-41">
    <w:name w:val="col-md-41"/>
    <w:basedOn w:val="Normal"/>
    <w:rsid w:val="00CD2E54"/>
    <w:pPr>
      <w:spacing w:after="225"/>
    </w:pPr>
    <w:rPr>
      <w:rFonts w:ascii="Times New Roman" w:eastAsiaTheme="minorEastAsia" w:hAnsi="Times New Roman"/>
      <w:sz w:val="24"/>
    </w:rPr>
  </w:style>
  <w:style w:type="paragraph" w:customStyle="1" w:styleId="profile1">
    <w:name w:val="profile1"/>
    <w:basedOn w:val="Normal"/>
    <w:rsid w:val="00CD2E54"/>
    <w:pPr>
      <w:spacing w:after="375"/>
    </w:pPr>
    <w:rPr>
      <w:rFonts w:ascii="Times New Roman" w:eastAsiaTheme="minorEastAsia" w:hAnsi="Times New Roman"/>
      <w:sz w:val="24"/>
    </w:rPr>
  </w:style>
  <w:style w:type="paragraph" w:customStyle="1" w:styleId="nws-tbl-desc1">
    <w:name w:val="nws-tbl-desc1"/>
    <w:basedOn w:val="Normal"/>
    <w:rsid w:val="00CD2E54"/>
    <w:pPr>
      <w:spacing w:before="225" w:after="173"/>
    </w:pPr>
    <w:rPr>
      <w:rFonts w:ascii="Times New Roman" w:eastAsiaTheme="minorEastAsia" w:hAnsi="Times New Roman"/>
      <w:sz w:val="24"/>
    </w:rPr>
  </w:style>
  <w:style w:type="paragraph" w:customStyle="1" w:styleId="nws-tbl-ttl1">
    <w:name w:val="nws-tbl-ttl1"/>
    <w:basedOn w:val="Normal"/>
    <w:rsid w:val="00CD2E54"/>
    <w:pPr>
      <w:spacing w:before="225" w:after="173"/>
    </w:pPr>
    <w:rPr>
      <w:rFonts w:ascii="Times New Roman" w:eastAsiaTheme="minorEastAsia" w:hAnsi="Times New Roman"/>
      <w:sz w:val="24"/>
    </w:rPr>
  </w:style>
  <w:style w:type="paragraph" w:customStyle="1" w:styleId="nws-tbl-date1">
    <w:name w:val="nws-tbl-date1"/>
    <w:basedOn w:val="Normal"/>
    <w:rsid w:val="00CD2E54"/>
    <w:pPr>
      <w:spacing w:after="173"/>
    </w:pPr>
    <w:rPr>
      <w:rFonts w:ascii="Times New Roman" w:eastAsiaTheme="minorEastAsia" w:hAnsi="Times New Roman"/>
      <w:color w:val="555555"/>
      <w:spacing w:val="2"/>
      <w:sz w:val="24"/>
    </w:rPr>
  </w:style>
  <w:style w:type="paragraph" w:customStyle="1" w:styleId="nws-tbl-dept1">
    <w:name w:val="nws-tbl-dept1"/>
    <w:basedOn w:val="Normal"/>
    <w:rsid w:val="00CD2E54"/>
    <w:pPr>
      <w:spacing w:after="173"/>
    </w:pPr>
    <w:rPr>
      <w:rFonts w:ascii="Times New Roman" w:eastAsiaTheme="minorEastAsia" w:hAnsi="Times New Roman"/>
      <w:color w:val="555555"/>
      <w:spacing w:val="2"/>
      <w:sz w:val="24"/>
    </w:rPr>
  </w:style>
  <w:style w:type="paragraph" w:customStyle="1" w:styleId="nws-tbl-type1">
    <w:name w:val="nws-tbl-type1"/>
    <w:basedOn w:val="Normal"/>
    <w:rsid w:val="00CD2E54"/>
    <w:pPr>
      <w:spacing w:after="173"/>
    </w:pPr>
    <w:rPr>
      <w:rFonts w:ascii="Times New Roman" w:eastAsiaTheme="minorEastAsia" w:hAnsi="Times New Roman"/>
      <w:color w:val="555555"/>
      <w:spacing w:val="2"/>
      <w:sz w:val="24"/>
    </w:rPr>
  </w:style>
  <w:style w:type="paragraph" w:customStyle="1" w:styleId="bg-pnkdy1">
    <w:name w:val="bg-pnkdy1"/>
    <w:basedOn w:val="Normal"/>
    <w:rsid w:val="00CD2E54"/>
    <w:pPr>
      <w:shd w:val="clear" w:color="auto" w:fill="AD005F"/>
      <w:spacing w:after="173"/>
    </w:pPr>
    <w:rPr>
      <w:rFonts w:ascii="Times New Roman" w:eastAsiaTheme="minorEastAsia" w:hAnsi="Times New Roman"/>
      <w:sz w:val="24"/>
    </w:rPr>
  </w:style>
  <w:style w:type="paragraph" w:customStyle="1" w:styleId="bg-pnkdy2">
    <w:name w:val="bg-pnkdy2"/>
    <w:basedOn w:val="Normal"/>
    <w:rsid w:val="00CD2E54"/>
    <w:pPr>
      <w:shd w:val="clear" w:color="auto" w:fill="AD005F"/>
      <w:spacing w:after="173"/>
    </w:pPr>
    <w:rPr>
      <w:rFonts w:ascii="Times New Roman" w:eastAsiaTheme="minorEastAsia" w:hAnsi="Times New Roman"/>
      <w:sz w:val="24"/>
    </w:rPr>
  </w:style>
  <w:style w:type="paragraph" w:customStyle="1" w:styleId="bg-img-hdng1">
    <w:name w:val="bg-img-hdng1"/>
    <w:basedOn w:val="Normal"/>
    <w:rsid w:val="00CD2E54"/>
    <w:pPr>
      <w:spacing w:after="173"/>
    </w:pPr>
    <w:rPr>
      <w:rFonts w:ascii="Times New Roman" w:eastAsiaTheme="minorEastAsia" w:hAnsi="Times New Roman"/>
      <w:sz w:val="24"/>
    </w:rPr>
  </w:style>
  <w:style w:type="paragraph" w:customStyle="1" w:styleId="bg-img-hdng2">
    <w:name w:val="bg-img-hdng2"/>
    <w:basedOn w:val="Normal"/>
    <w:rsid w:val="00CD2E54"/>
    <w:pPr>
      <w:spacing w:after="173"/>
    </w:pPr>
    <w:rPr>
      <w:rFonts w:ascii="Times New Roman" w:eastAsiaTheme="minorEastAsia" w:hAnsi="Times New Roman"/>
      <w:sz w:val="24"/>
    </w:rPr>
  </w:style>
  <w:style w:type="paragraph" w:customStyle="1" w:styleId="notif-close1">
    <w:name w:val="notif-close1"/>
    <w:basedOn w:val="Normal"/>
    <w:rsid w:val="00CD2E54"/>
    <w:pPr>
      <w:shd w:val="clear" w:color="auto" w:fill="333333"/>
      <w:spacing w:after="173" w:line="315" w:lineRule="atLeast"/>
      <w:jc w:val="center"/>
    </w:pPr>
    <w:rPr>
      <w:rFonts w:ascii="Times New Roman" w:eastAsiaTheme="minorEastAsia" w:hAnsi="Times New Roman"/>
      <w:color w:val="FFFFFF"/>
      <w:sz w:val="29"/>
      <w:szCs w:val="29"/>
    </w:rPr>
  </w:style>
  <w:style w:type="paragraph" w:customStyle="1" w:styleId="bubble1">
    <w:name w:val="bubble1"/>
    <w:basedOn w:val="Normal"/>
    <w:rsid w:val="00CD2E54"/>
    <w:pPr>
      <w:shd w:val="clear" w:color="auto" w:fill="FFFFFF"/>
      <w:spacing w:after="173" w:line="300" w:lineRule="atLeast"/>
      <w:ind w:hanging="18913"/>
    </w:pPr>
    <w:rPr>
      <w:rFonts w:ascii="Times New Roman" w:eastAsiaTheme="minorEastAsia" w:hAnsi="Times New Roman"/>
      <w:color w:val="FFFFFF"/>
      <w:sz w:val="21"/>
      <w:szCs w:val="21"/>
    </w:rPr>
  </w:style>
  <w:style w:type="paragraph" w:customStyle="1" w:styleId="header10">
    <w:name w:val="header1"/>
    <w:basedOn w:val="Normal"/>
    <w:rsid w:val="00CD2E54"/>
    <w:pPr>
      <w:spacing w:after="173"/>
    </w:pPr>
    <w:rPr>
      <w:rFonts w:ascii="Times New Roman" w:eastAsiaTheme="minorEastAsia" w:hAnsi="Times New Roman"/>
      <w:sz w:val="24"/>
    </w:rPr>
  </w:style>
  <w:style w:type="paragraph" w:customStyle="1" w:styleId="title10">
    <w:name w:val="title1"/>
    <w:basedOn w:val="Normal"/>
    <w:rsid w:val="00CD2E54"/>
    <w:pPr>
      <w:spacing w:after="173"/>
    </w:pPr>
    <w:rPr>
      <w:rFonts w:ascii="Times New Roman" w:eastAsiaTheme="minorEastAsia" w:hAnsi="Times New Roman"/>
      <w:sz w:val="29"/>
      <w:szCs w:val="29"/>
    </w:rPr>
  </w:style>
  <w:style w:type="paragraph" w:customStyle="1" w:styleId="minimize1">
    <w:name w:val="minimize1"/>
    <w:basedOn w:val="Normal"/>
    <w:rsid w:val="00CD2E54"/>
    <w:pPr>
      <w:spacing w:line="615" w:lineRule="atLeast"/>
    </w:pPr>
    <w:rPr>
      <w:rFonts w:ascii="Times New Roman" w:eastAsiaTheme="minorEastAsia" w:hAnsi="Times New Roman"/>
      <w:b/>
      <w:bCs/>
      <w:color w:val="FFFFFF"/>
      <w:sz w:val="24"/>
    </w:rPr>
  </w:style>
  <w:style w:type="paragraph" w:customStyle="1" w:styleId="reset1">
    <w:name w:val="reset1"/>
    <w:basedOn w:val="Normal"/>
    <w:rsid w:val="00CD2E54"/>
    <w:pPr>
      <w:spacing w:line="615" w:lineRule="atLeast"/>
    </w:pPr>
    <w:rPr>
      <w:rFonts w:ascii="Times New Roman" w:eastAsiaTheme="minorEastAsia" w:hAnsi="Times New Roman"/>
      <w:b/>
      <w:bCs/>
      <w:color w:val="FFFFFF"/>
      <w:sz w:val="24"/>
    </w:rPr>
  </w:style>
  <w:style w:type="paragraph" w:customStyle="1" w:styleId="conversation1">
    <w:name w:val="conversation1"/>
    <w:basedOn w:val="Normal"/>
    <w:rsid w:val="00CD2E54"/>
    <w:pPr>
      <w:spacing w:after="225"/>
    </w:pPr>
    <w:rPr>
      <w:rFonts w:ascii="Times New Roman" w:eastAsiaTheme="minorEastAsia" w:hAnsi="Times New Roman"/>
      <w:sz w:val="24"/>
    </w:rPr>
  </w:style>
  <w:style w:type="paragraph" w:customStyle="1" w:styleId="history1">
    <w:name w:val="history1"/>
    <w:basedOn w:val="Normal"/>
    <w:rsid w:val="00CD2E54"/>
    <w:pPr>
      <w:spacing w:after="173"/>
    </w:pPr>
    <w:rPr>
      <w:rFonts w:ascii="Times New Roman" w:eastAsiaTheme="minorEastAsia" w:hAnsi="Times New Roman"/>
      <w:sz w:val="24"/>
    </w:rPr>
  </w:style>
  <w:style w:type="paragraph" w:customStyle="1" w:styleId="controls1">
    <w:name w:val="controls1"/>
    <w:basedOn w:val="Normal"/>
    <w:rsid w:val="00CD2E54"/>
    <w:pPr>
      <w:spacing w:after="173"/>
    </w:pPr>
    <w:rPr>
      <w:rFonts w:ascii="Times New Roman" w:eastAsiaTheme="minorEastAsia" w:hAnsi="Times New Roman"/>
      <w:sz w:val="24"/>
    </w:rPr>
  </w:style>
  <w:style w:type="paragraph" w:customStyle="1" w:styleId="message1">
    <w:name w:val="message1"/>
    <w:basedOn w:val="Normal"/>
    <w:rsid w:val="00CD2E54"/>
    <w:pPr>
      <w:shd w:val="clear" w:color="auto" w:fill="DDDDDD"/>
      <w:spacing w:after="173"/>
      <w:ind w:right="225"/>
    </w:pPr>
    <w:rPr>
      <w:rFonts w:ascii="Times New Roman" w:eastAsiaTheme="minorEastAsia" w:hAnsi="Times New Roman"/>
      <w:color w:val="5A5A5A"/>
      <w:sz w:val="24"/>
    </w:rPr>
  </w:style>
  <w:style w:type="paragraph" w:customStyle="1" w:styleId="question1">
    <w:name w:val="question1"/>
    <w:basedOn w:val="Normal"/>
    <w:rsid w:val="00CD2E54"/>
    <w:pPr>
      <w:shd w:val="clear" w:color="auto" w:fill="EFEFEF"/>
      <w:spacing w:after="173"/>
      <w:textAlignment w:val="center"/>
    </w:pPr>
    <w:rPr>
      <w:rFonts w:ascii="Times New Roman" w:eastAsiaTheme="minorEastAsia" w:hAnsi="Times New Roman"/>
      <w:color w:val="5A5A5A"/>
      <w:sz w:val="24"/>
    </w:rPr>
  </w:style>
  <w:style w:type="paragraph" w:customStyle="1" w:styleId="avatar1">
    <w:name w:val="avatar1"/>
    <w:basedOn w:val="Normal"/>
    <w:rsid w:val="00CD2E54"/>
    <w:pPr>
      <w:shd w:val="clear" w:color="auto" w:fill="FFFFFF"/>
      <w:spacing w:after="173"/>
      <w:textAlignment w:val="center"/>
    </w:pPr>
    <w:rPr>
      <w:rFonts w:ascii="Times New Roman" w:eastAsiaTheme="minorEastAsia" w:hAnsi="Times New Roman"/>
      <w:sz w:val="24"/>
    </w:rPr>
  </w:style>
  <w:style w:type="paragraph" w:customStyle="1" w:styleId="minimize2">
    <w:name w:val="minimize2"/>
    <w:basedOn w:val="Normal"/>
    <w:rsid w:val="00CD2E54"/>
    <w:pPr>
      <w:spacing w:after="173"/>
    </w:pPr>
    <w:rPr>
      <w:rFonts w:ascii="Times New Roman" w:eastAsiaTheme="minorEastAsia" w:hAnsi="Times New Roman"/>
      <w:vanish/>
      <w:sz w:val="24"/>
    </w:rPr>
  </w:style>
  <w:style w:type="paragraph" w:customStyle="1" w:styleId="modal-body4">
    <w:name w:val="modal-body4"/>
    <w:basedOn w:val="Normal"/>
    <w:rsid w:val="00CD2E54"/>
    <w:pPr>
      <w:shd w:val="clear" w:color="auto" w:fill="FFFFFF"/>
      <w:spacing w:after="173"/>
    </w:pPr>
    <w:rPr>
      <w:rFonts w:ascii="Times New Roman" w:eastAsiaTheme="minorEastAsia" w:hAnsi="Times New Roman"/>
      <w:caps/>
      <w:sz w:val="24"/>
    </w:rPr>
  </w:style>
  <w:style w:type="paragraph" w:customStyle="1" w:styleId="modal-body5">
    <w:name w:val="modal-body5"/>
    <w:basedOn w:val="Normal"/>
    <w:rsid w:val="00CD2E54"/>
    <w:pPr>
      <w:shd w:val="clear" w:color="auto" w:fill="FFFFFF"/>
      <w:spacing w:after="173"/>
    </w:pPr>
    <w:rPr>
      <w:rFonts w:ascii="Times New Roman" w:eastAsiaTheme="minorEastAsia" w:hAnsi="Times New Roman"/>
      <w:caps/>
      <w:sz w:val="24"/>
    </w:rPr>
  </w:style>
  <w:style w:type="paragraph" w:customStyle="1" w:styleId="largeopaqueheading1">
    <w:name w:val="largeopaqueheading1"/>
    <w:basedOn w:val="Normal"/>
    <w:rsid w:val="00CD2E54"/>
    <w:pPr>
      <w:spacing w:before="300" w:after="173"/>
    </w:pPr>
    <w:rPr>
      <w:rFonts w:ascii="Times New Roman" w:eastAsiaTheme="minorEastAsia" w:hAnsi="Times New Roman"/>
      <w:caps/>
      <w:sz w:val="48"/>
      <w:szCs w:val="48"/>
    </w:rPr>
  </w:style>
  <w:style w:type="paragraph" w:customStyle="1" w:styleId="largeopaqueheading2">
    <w:name w:val="largeopaqueheading2"/>
    <w:basedOn w:val="Normal"/>
    <w:rsid w:val="00CD2E54"/>
    <w:pPr>
      <w:spacing w:before="300" w:after="173"/>
    </w:pPr>
    <w:rPr>
      <w:rFonts w:ascii="Times New Roman" w:eastAsiaTheme="minorEastAsia" w:hAnsi="Times New Roman"/>
      <w:caps/>
      <w:sz w:val="48"/>
      <w:szCs w:val="48"/>
    </w:rPr>
  </w:style>
  <w:style w:type="paragraph" w:customStyle="1" w:styleId="flush-lft1">
    <w:name w:val="flush-lft1"/>
    <w:basedOn w:val="Normal"/>
    <w:rsid w:val="00CD2E54"/>
    <w:pPr>
      <w:spacing w:after="173"/>
      <w:ind w:left="-225"/>
    </w:pPr>
    <w:rPr>
      <w:rFonts w:ascii="Times New Roman" w:eastAsiaTheme="minorEastAsia" w:hAnsi="Times New Roman"/>
      <w:caps/>
      <w:sz w:val="24"/>
    </w:rPr>
  </w:style>
  <w:style w:type="paragraph" w:customStyle="1" w:styleId="flush-lft2">
    <w:name w:val="flush-lft2"/>
    <w:basedOn w:val="Normal"/>
    <w:rsid w:val="00CD2E54"/>
    <w:pPr>
      <w:spacing w:after="173"/>
      <w:ind w:left="-225"/>
    </w:pPr>
    <w:rPr>
      <w:rFonts w:ascii="Times New Roman" w:eastAsiaTheme="minorEastAsia" w:hAnsi="Times New Roman"/>
      <w:caps/>
      <w:sz w:val="24"/>
    </w:rPr>
  </w:style>
  <w:style w:type="paragraph" w:customStyle="1" w:styleId="flush-rht1">
    <w:name w:val="flush-rht1"/>
    <w:basedOn w:val="Normal"/>
    <w:rsid w:val="00CD2E54"/>
    <w:pPr>
      <w:spacing w:after="173"/>
      <w:ind w:right="-225"/>
    </w:pPr>
    <w:rPr>
      <w:rFonts w:ascii="Times New Roman" w:eastAsiaTheme="minorEastAsia" w:hAnsi="Times New Roman"/>
      <w:caps/>
      <w:sz w:val="24"/>
    </w:rPr>
  </w:style>
  <w:style w:type="paragraph" w:customStyle="1" w:styleId="flush-rht2">
    <w:name w:val="flush-rht2"/>
    <w:basedOn w:val="Normal"/>
    <w:rsid w:val="00CD2E54"/>
    <w:pPr>
      <w:spacing w:after="173"/>
      <w:ind w:right="-225"/>
    </w:pPr>
    <w:rPr>
      <w:rFonts w:ascii="Times New Roman" w:eastAsiaTheme="minorEastAsia" w:hAnsi="Times New Roman"/>
      <w:caps/>
      <w:sz w:val="24"/>
    </w:rPr>
  </w:style>
  <w:style w:type="paragraph" w:customStyle="1" w:styleId="btn5">
    <w:name w:val="btn5"/>
    <w:basedOn w:val="Normal"/>
    <w:rsid w:val="00CD2E54"/>
    <w:pPr>
      <w:pBdr>
        <w:top w:val="single" w:sz="6" w:space="0" w:color="FFFFFF"/>
        <w:left w:val="single" w:sz="6" w:space="0" w:color="FFFFFF"/>
        <w:bottom w:val="single" w:sz="6" w:space="0" w:color="FFFFFF"/>
        <w:right w:val="single" w:sz="6" w:space="0" w:color="FFFFFF"/>
      </w:pBdr>
      <w:jc w:val="center"/>
      <w:textAlignment w:val="center"/>
    </w:pPr>
    <w:rPr>
      <w:rFonts w:ascii="Lato" w:eastAsiaTheme="minorEastAsia" w:hAnsi="Lato"/>
      <w:caps/>
      <w:szCs w:val="22"/>
    </w:rPr>
  </w:style>
  <w:style w:type="paragraph" w:customStyle="1" w:styleId="btn6">
    <w:name w:val="btn6"/>
    <w:basedOn w:val="Normal"/>
    <w:rsid w:val="00CD2E54"/>
    <w:pPr>
      <w:pBdr>
        <w:top w:val="single" w:sz="6" w:space="0" w:color="FFFFFF"/>
        <w:left w:val="single" w:sz="6" w:space="0" w:color="FFFFFF"/>
        <w:bottom w:val="single" w:sz="6" w:space="0" w:color="FFFFFF"/>
        <w:right w:val="single" w:sz="6" w:space="0" w:color="FFFFFF"/>
      </w:pBdr>
      <w:jc w:val="center"/>
      <w:textAlignment w:val="center"/>
    </w:pPr>
    <w:rPr>
      <w:rFonts w:ascii="Lato" w:eastAsiaTheme="minorEastAsia" w:hAnsi="Lato"/>
      <w:caps/>
      <w:szCs w:val="22"/>
    </w:rPr>
  </w:style>
  <w:style w:type="paragraph" w:customStyle="1" w:styleId="mfp-close6">
    <w:name w:val="mfp-close6"/>
    <w:basedOn w:val="Normal"/>
    <w:rsid w:val="00CD2E54"/>
    <w:pPr>
      <w:spacing w:after="173" w:line="660" w:lineRule="atLeast"/>
      <w:jc w:val="center"/>
    </w:pPr>
    <w:rPr>
      <w:rFonts w:ascii="Arial" w:eastAsiaTheme="minorEastAsia" w:hAnsi="Arial" w:cs="Arial"/>
      <w:b/>
      <w:bCs/>
      <w:color w:val="FFFFFF"/>
      <w:sz w:val="42"/>
      <w:szCs w:val="42"/>
    </w:rPr>
  </w:style>
  <w:style w:type="paragraph" w:customStyle="1" w:styleId="slice1">
    <w:name w:val="slice1"/>
    <w:basedOn w:val="Normal"/>
    <w:rsid w:val="00CD2E54"/>
    <w:pPr>
      <w:spacing w:after="173"/>
    </w:pPr>
    <w:rPr>
      <w:rFonts w:ascii="Times New Roman" w:eastAsiaTheme="minorEastAsia" w:hAnsi="Times New Roman"/>
      <w:sz w:val="24"/>
    </w:rPr>
  </w:style>
  <w:style w:type="paragraph" w:customStyle="1" w:styleId="axislabels1">
    <w:name w:val="axislabels1"/>
    <w:basedOn w:val="Normal"/>
    <w:rsid w:val="00CD2E54"/>
    <w:pPr>
      <w:spacing w:after="173"/>
    </w:pPr>
    <w:rPr>
      <w:rFonts w:ascii="Times New Roman" w:eastAsiaTheme="minorEastAsia" w:hAnsi="Times New Roman"/>
      <w:b/>
      <w:bCs/>
      <w:sz w:val="24"/>
    </w:rPr>
  </w:style>
  <w:style w:type="paragraph" w:customStyle="1" w:styleId="minister-text1">
    <w:name w:val="minister-text1"/>
    <w:basedOn w:val="Normal"/>
    <w:rsid w:val="00CD2E54"/>
    <w:pPr>
      <w:spacing w:after="173"/>
    </w:pPr>
    <w:rPr>
      <w:rFonts w:ascii="Times New Roman" w:eastAsiaTheme="minorEastAsia" w:hAnsi="Times New Roman"/>
      <w:color w:val="666666"/>
      <w:sz w:val="24"/>
    </w:rPr>
  </w:style>
  <w:style w:type="paragraph" w:customStyle="1" w:styleId="status1">
    <w:name w:val="status1"/>
    <w:basedOn w:val="Normal"/>
    <w:rsid w:val="00CD2E54"/>
    <w:pPr>
      <w:spacing w:after="300"/>
    </w:pPr>
    <w:rPr>
      <w:rFonts w:ascii="Times New Roman" w:eastAsiaTheme="minorEastAsia" w:hAnsi="Times New Roman"/>
      <w:sz w:val="24"/>
    </w:rPr>
  </w:style>
  <w:style w:type="paragraph" w:customStyle="1" w:styleId="completed-fully-met1">
    <w:name w:val="completed-fully-met1"/>
    <w:basedOn w:val="Normal"/>
    <w:rsid w:val="00CD2E54"/>
    <w:pPr>
      <w:shd w:val="clear" w:color="auto" w:fill="D0E6D0"/>
      <w:spacing w:after="173"/>
    </w:pPr>
    <w:rPr>
      <w:rFonts w:ascii="Times New Roman" w:eastAsiaTheme="minorEastAsia" w:hAnsi="Times New Roman"/>
      <w:sz w:val="24"/>
    </w:rPr>
  </w:style>
  <w:style w:type="paragraph" w:customStyle="1" w:styleId="completed-modified1">
    <w:name w:val="completed-modified1"/>
    <w:basedOn w:val="Normal"/>
    <w:rsid w:val="00CD2E54"/>
    <w:pPr>
      <w:shd w:val="clear" w:color="auto" w:fill="D0E6D0"/>
      <w:spacing w:after="173"/>
    </w:pPr>
    <w:rPr>
      <w:rFonts w:ascii="Times New Roman" w:eastAsiaTheme="minorEastAsia" w:hAnsi="Times New Roman"/>
      <w:sz w:val="24"/>
    </w:rPr>
  </w:style>
  <w:style w:type="paragraph" w:customStyle="1" w:styleId="underway-on-track1">
    <w:name w:val="underway-on-track1"/>
    <w:basedOn w:val="Normal"/>
    <w:rsid w:val="00CD2E54"/>
    <w:pPr>
      <w:shd w:val="clear" w:color="auto" w:fill="D0E6D0"/>
      <w:spacing w:after="173"/>
    </w:pPr>
    <w:rPr>
      <w:rFonts w:ascii="Times New Roman" w:eastAsiaTheme="minorEastAsia" w:hAnsi="Times New Roman"/>
      <w:sz w:val="24"/>
    </w:rPr>
  </w:style>
  <w:style w:type="paragraph" w:customStyle="1" w:styleId="underway-with-challenges1">
    <w:name w:val="underway-with-challenges1"/>
    <w:basedOn w:val="Normal"/>
    <w:rsid w:val="00CD2E54"/>
    <w:pPr>
      <w:spacing w:after="173"/>
    </w:pPr>
    <w:rPr>
      <w:rFonts w:ascii="Times New Roman" w:eastAsiaTheme="minorEastAsia" w:hAnsi="Times New Roman"/>
      <w:sz w:val="24"/>
    </w:rPr>
  </w:style>
  <w:style w:type="paragraph" w:customStyle="1" w:styleId="guidance1">
    <w:name w:val="guidance1"/>
    <w:basedOn w:val="Normal"/>
    <w:rsid w:val="00CD2E54"/>
    <w:pPr>
      <w:shd w:val="clear" w:color="auto" w:fill="D0E6D0"/>
      <w:spacing w:after="173"/>
    </w:pPr>
    <w:rPr>
      <w:rFonts w:ascii="Times New Roman" w:eastAsiaTheme="minorEastAsia" w:hAnsi="Times New Roman"/>
      <w:sz w:val="24"/>
    </w:rPr>
  </w:style>
  <w:style w:type="paragraph" w:customStyle="1" w:styleId="not-being-pursued1">
    <w:name w:val="not-being-pursued1"/>
    <w:basedOn w:val="Normal"/>
    <w:rsid w:val="00CD2E54"/>
    <w:pPr>
      <w:spacing w:after="173"/>
    </w:pPr>
    <w:rPr>
      <w:rFonts w:ascii="Times New Roman" w:eastAsiaTheme="minorEastAsia" w:hAnsi="Times New Roman"/>
      <w:sz w:val="24"/>
    </w:rPr>
  </w:style>
  <w:style w:type="paragraph" w:customStyle="1" w:styleId="mobile-truncate1">
    <w:name w:val="mobile-truncate1"/>
    <w:basedOn w:val="Normal"/>
    <w:rsid w:val="00CD2E54"/>
    <w:pPr>
      <w:spacing w:after="173"/>
    </w:pPr>
    <w:rPr>
      <w:rFonts w:ascii="Times New Roman" w:eastAsiaTheme="minorEastAsia" w:hAnsi="Times New Roman"/>
      <w:sz w:val="24"/>
    </w:rPr>
  </w:style>
  <w:style w:type="paragraph" w:customStyle="1" w:styleId="one-dot1">
    <w:name w:val="one-dot1"/>
    <w:basedOn w:val="Normal"/>
    <w:rsid w:val="00CD2E54"/>
    <w:pPr>
      <w:shd w:val="clear" w:color="auto" w:fill="000000"/>
      <w:spacing w:after="173"/>
      <w:textAlignment w:val="center"/>
    </w:pPr>
    <w:rPr>
      <w:rFonts w:ascii="Times New Roman" w:eastAsiaTheme="minorEastAsia" w:hAnsi="Times New Roman"/>
      <w:sz w:val="24"/>
    </w:rPr>
  </w:style>
  <w:style w:type="paragraph" w:customStyle="1" w:styleId="btn-primary2">
    <w:name w:val="btn-primary2"/>
    <w:basedOn w:val="Normal"/>
    <w:rsid w:val="00CD2E54"/>
    <w:pPr>
      <w:shd w:val="clear" w:color="auto" w:fill="278154"/>
      <w:spacing w:after="173"/>
    </w:pPr>
    <w:rPr>
      <w:rFonts w:ascii="Times New Roman" w:eastAsiaTheme="minorEastAsia" w:hAnsi="Times New Roman"/>
      <w:color w:val="FFFFFF"/>
      <w:sz w:val="24"/>
    </w:rPr>
  </w:style>
  <w:style w:type="character" w:customStyle="1" w:styleId="hidden-xs">
    <w:name w:val="hidden-xs"/>
    <w:basedOn w:val="DefaultParagraphFont"/>
    <w:rsid w:val="00CD2E54"/>
  </w:style>
  <w:style w:type="character" w:customStyle="1" w:styleId="wb-inv1">
    <w:name w:val="wb-inv1"/>
    <w:basedOn w:val="DefaultParagraphFont"/>
    <w:rsid w:val="00CD2E54"/>
  </w:style>
  <w:style w:type="character" w:customStyle="1" w:styleId="glyphicon-search">
    <w:name w:val="glyphicon-search"/>
    <w:basedOn w:val="DefaultParagraphFont"/>
    <w:rsid w:val="00CD2E54"/>
  </w:style>
  <w:style w:type="character" w:customStyle="1" w:styleId="expicon1">
    <w:name w:val="expicon1"/>
    <w:basedOn w:val="DefaultParagraphFont"/>
    <w:rsid w:val="00CD2E54"/>
    <w:rPr>
      <w:sz w:val="17"/>
      <w:szCs w:val="17"/>
    </w:rPr>
  </w:style>
  <w:style w:type="character" w:styleId="Emphasis">
    <w:name w:val="Emphasis"/>
    <w:basedOn w:val="DefaultParagraphFont"/>
    <w:uiPriority w:val="20"/>
    <w:qFormat/>
    <w:rsid w:val="00CD2E54"/>
    <w:rPr>
      <w:i/>
      <w:iCs/>
    </w:rPr>
  </w:style>
  <w:style w:type="character" w:customStyle="1" w:styleId="field-name">
    <w:name w:val="field-name"/>
    <w:basedOn w:val="DefaultParagraphFont"/>
    <w:rsid w:val="00CD2E54"/>
  </w:style>
  <w:style w:type="character" w:customStyle="1" w:styleId="CommentSubjectChar">
    <w:name w:val="Comment Subject Char"/>
    <w:basedOn w:val="CommentTextChar"/>
    <w:link w:val="CommentSubject"/>
    <w:uiPriority w:val="99"/>
    <w:semiHidden/>
    <w:rsid w:val="00CD2E54"/>
    <w:rPr>
      <w:rFonts w:ascii="Helvetica" w:hAnsi="Helvetica"/>
      <w:b/>
      <w:bCs/>
    </w:rPr>
  </w:style>
  <w:style w:type="paragraph" w:styleId="Title">
    <w:name w:val="Title"/>
    <w:basedOn w:val="Normal"/>
    <w:next w:val="Normal"/>
    <w:link w:val="TitleChar"/>
    <w:qFormat/>
    <w:rsid w:val="005826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826BC"/>
    <w:rPr>
      <w:rFonts w:asciiTheme="majorHAnsi" w:eastAsiaTheme="majorEastAsia" w:hAnsiTheme="majorHAnsi" w:cstheme="majorBidi"/>
      <w:spacing w:val="-10"/>
      <w:kern w:val="28"/>
      <w:sz w:val="56"/>
      <w:szCs w:val="56"/>
    </w:rPr>
  </w:style>
  <w:style w:type="paragraph" w:customStyle="1" w:styleId="internal-links">
    <w:name w:val="internal-links"/>
    <w:basedOn w:val="Normal"/>
    <w:rsid w:val="006A499F"/>
    <w:pPr>
      <w:spacing w:before="100" w:beforeAutospacing="1" w:after="100" w:afterAutospacing="1"/>
    </w:pPr>
    <w:rPr>
      <w:rFonts w:ascii="Times New Roman" w:hAnsi="Times New Roman"/>
      <w:sz w:val="24"/>
    </w:rPr>
  </w:style>
  <w:style w:type="character" w:styleId="LineNumber">
    <w:name w:val="line number"/>
    <w:basedOn w:val="DefaultParagraphFont"/>
    <w:semiHidden/>
    <w:unhideWhenUsed/>
    <w:rsid w:val="00926D2D"/>
  </w:style>
  <w:style w:type="paragraph" w:styleId="TOC4">
    <w:name w:val="toc 4"/>
    <w:basedOn w:val="Normal"/>
    <w:next w:val="Normal"/>
    <w:autoRedefine/>
    <w:uiPriority w:val="39"/>
    <w:semiHidden/>
    <w:unhideWhenUsed/>
    <w:rsid w:val="00823FB8"/>
    <w:pPr>
      <w:ind w:left="720"/>
    </w:pPr>
    <w:rPr>
      <w:rFonts w:asciiTheme="minorHAnsi" w:eastAsiaTheme="minorEastAsia" w:hAnsiTheme="minorHAnsi" w:cstheme="minorBidi"/>
      <w:sz w:val="20"/>
      <w:szCs w:val="20"/>
      <w:lang w:val="en-US" w:eastAsia="en-US"/>
    </w:rPr>
  </w:style>
  <w:style w:type="paragraph" w:styleId="TOC5">
    <w:name w:val="toc 5"/>
    <w:basedOn w:val="Normal"/>
    <w:next w:val="Normal"/>
    <w:autoRedefine/>
    <w:uiPriority w:val="39"/>
    <w:semiHidden/>
    <w:unhideWhenUsed/>
    <w:rsid w:val="00823FB8"/>
    <w:pPr>
      <w:ind w:left="960"/>
    </w:pPr>
    <w:rPr>
      <w:rFonts w:asciiTheme="minorHAnsi" w:eastAsiaTheme="minorEastAsia" w:hAnsiTheme="minorHAnsi" w:cstheme="minorBidi"/>
      <w:sz w:val="20"/>
      <w:szCs w:val="20"/>
      <w:lang w:val="en-US" w:eastAsia="en-US"/>
    </w:rPr>
  </w:style>
  <w:style w:type="paragraph" w:styleId="TOC6">
    <w:name w:val="toc 6"/>
    <w:basedOn w:val="Normal"/>
    <w:next w:val="Normal"/>
    <w:autoRedefine/>
    <w:uiPriority w:val="39"/>
    <w:semiHidden/>
    <w:unhideWhenUsed/>
    <w:rsid w:val="00823FB8"/>
    <w:pPr>
      <w:ind w:left="1200"/>
    </w:pPr>
    <w:rPr>
      <w:rFonts w:asciiTheme="minorHAnsi" w:eastAsiaTheme="minorEastAsia" w:hAnsiTheme="minorHAnsi" w:cstheme="minorBidi"/>
      <w:sz w:val="20"/>
      <w:szCs w:val="20"/>
      <w:lang w:val="en-US" w:eastAsia="en-US"/>
    </w:rPr>
  </w:style>
  <w:style w:type="paragraph" w:styleId="TOC7">
    <w:name w:val="toc 7"/>
    <w:basedOn w:val="Normal"/>
    <w:next w:val="Normal"/>
    <w:autoRedefine/>
    <w:uiPriority w:val="39"/>
    <w:semiHidden/>
    <w:unhideWhenUsed/>
    <w:rsid w:val="00823FB8"/>
    <w:pPr>
      <w:ind w:left="1440"/>
    </w:pPr>
    <w:rPr>
      <w:rFonts w:asciiTheme="minorHAnsi" w:eastAsiaTheme="minorEastAsia" w:hAnsiTheme="minorHAnsi" w:cstheme="minorBidi"/>
      <w:sz w:val="20"/>
      <w:szCs w:val="20"/>
      <w:lang w:val="en-US" w:eastAsia="en-US"/>
    </w:rPr>
  </w:style>
  <w:style w:type="paragraph" w:styleId="TOC8">
    <w:name w:val="toc 8"/>
    <w:basedOn w:val="Normal"/>
    <w:next w:val="Normal"/>
    <w:autoRedefine/>
    <w:uiPriority w:val="39"/>
    <w:semiHidden/>
    <w:unhideWhenUsed/>
    <w:rsid w:val="00823FB8"/>
    <w:pPr>
      <w:ind w:left="1680"/>
    </w:pPr>
    <w:rPr>
      <w:rFonts w:asciiTheme="minorHAnsi" w:eastAsiaTheme="minorEastAsia" w:hAnsiTheme="minorHAnsi" w:cstheme="minorBidi"/>
      <w:sz w:val="20"/>
      <w:szCs w:val="20"/>
      <w:lang w:val="en-US" w:eastAsia="en-US"/>
    </w:rPr>
  </w:style>
  <w:style w:type="paragraph" w:styleId="TOC9">
    <w:name w:val="toc 9"/>
    <w:basedOn w:val="Normal"/>
    <w:next w:val="Normal"/>
    <w:autoRedefine/>
    <w:uiPriority w:val="39"/>
    <w:semiHidden/>
    <w:unhideWhenUsed/>
    <w:rsid w:val="00823FB8"/>
    <w:pPr>
      <w:ind w:left="1920"/>
    </w:pPr>
    <w:rPr>
      <w:rFonts w:asciiTheme="minorHAnsi" w:eastAsiaTheme="minorEastAsia" w:hAnsiTheme="minorHAnsi" w:cstheme="minorBidi"/>
      <w:sz w:val="20"/>
      <w:szCs w:val="20"/>
      <w:lang w:val="en-US" w:eastAsia="en-US"/>
    </w:rPr>
  </w:style>
  <w:style w:type="paragraph" w:styleId="Revision">
    <w:name w:val="Revision"/>
    <w:hidden/>
    <w:uiPriority w:val="99"/>
    <w:semiHidden/>
    <w:rsid w:val="00823FB8"/>
    <w:rPr>
      <w:rFonts w:asciiTheme="minorHAnsi" w:eastAsiaTheme="minorEastAsia" w:hAnsiTheme="minorHAnsi" w:cstheme="minorBidi"/>
      <w:sz w:val="24"/>
      <w:szCs w:val="24"/>
      <w:lang w:val="en-US" w:eastAsia="en-US"/>
    </w:rPr>
  </w:style>
  <w:style w:type="character" w:customStyle="1" w:styleId="UnresolvedMention1">
    <w:name w:val="Unresolved Mention1"/>
    <w:basedOn w:val="DefaultParagraphFont"/>
    <w:uiPriority w:val="99"/>
    <w:semiHidden/>
    <w:unhideWhenUsed/>
    <w:rsid w:val="00823FB8"/>
    <w:rPr>
      <w:color w:val="605E5C"/>
      <w:shd w:val="clear" w:color="auto" w:fill="E1DFDD"/>
    </w:rPr>
  </w:style>
  <w:style w:type="character" w:customStyle="1" w:styleId="docsum-authors">
    <w:name w:val="docsum-authors"/>
    <w:basedOn w:val="DefaultParagraphFont"/>
    <w:rsid w:val="00823FB8"/>
  </w:style>
  <w:style w:type="character" w:customStyle="1" w:styleId="docsum-journal-citation">
    <w:name w:val="docsum-journal-citation"/>
    <w:basedOn w:val="DefaultParagraphFont"/>
    <w:rsid w:val="00823FB8"/>
  </w:style>
  <w:style w:type="character" w:customStyle="1" w:styleId="fontstyle01">
    <w:name w:val="fontstyle01"/>
    <w:basedOn w:val="DefaultParagraphFont"/>
    <w:rsid w:val="00920759"/>
    <w:rPr>
      <w:rFonts w:ascii="Roboto-Light" w:hAnsi="Roboto-Light" w:hint="default"/>
      <w:b w:val="0"/>
      <w:bCs w:val="0"/>
      <w:i w:val="0"/>
      <w:iCs w:val="0"/>
      <w:color w:val="242021"/>
      <w:sz w:val="18"/>
      <w:szCs w:val="18"/>
    </w:rPr>
  </w:style>
  <w:style w:type="paragraph" w:customStyle="1" w:styleId="EndNoteBibliographyTitle">
    <w:name w:val="EndNote Bibliography Title"/>
    <w:basedOn w:val="Normal"/>
    <w:link w:val="EndNoteBibliographyTitleChar"/>
    <w:rsid w:val="00F26B22"/>
    <w:pPr>
      <w:jc w:val="center"/>
    </w:pPr>
  </w:style>
  <w:style w:type="character" w:customStyle="1" w:styleId="EndNoteBibliographyTitleChar">
    <w:name w:val="EndNote Bibliography Title Char"/>
    <w:basedOn w:val="DefaultParagraphFont"/>
    <w:link w:val="EndNoteBibliographyTitle"/>
    <w:rsid w:val="00F26B22"/>
    <w:rPr>
      <w:rFonts w:ascii="Helvetica" w:hAnsi="Helvetica"/>
      <w:sz w:val="22"/>
      <w:szCs w:val="24"/>
    </w:rPr>
  </w:style>
  <w:style w:type="paragraph" w:customStyle="1" w:styleId="EndNoteBibliography">
    <w:name w:val="EndNote Bibliography"/>
    <w:basedOn w:val="Normal"/>
    <w:link w:val="EndNoteBibliographyChar"/>
    <w:rsid w:val="00F26B22"/>
  </w:style>
  <w:style w:type="character" w:customStyle="1" w:styleId="EndNoteBibliographyChar">
    <w:name w:val="EndNote Bibliography Char"/>
    <w:basedOn w:val="DefaultParagraphFont"/>
    <w:link w:val="EndNoteBibliography"/>
    <w:rsid w:val="00F26B22"/>
    <w:rPr>
      <w:rFonts w:ascii="Helvetica" w:hAnsi="Helvetica"/>
      <w:sz w:val="22"/>
      <w:szCs w:val="24"/>
    </w:rPr>
  </w:style>
  <w:style w:type="character" w:customStyle="1" w:styleId="UnresolvedMention2">
    <w:name w:val="Unresolved Mention2"/>
    <w:basedOn w:val="DefaultParagraphFont"/>
    <w:uiPriority w:val="99"/>
    <w:semiHidden/>
    <w:unhideWhenUsed/>
    <w:rsid w:val="00F26B22"/>
    <w:rPr>
      <w:color w:val="605E5C"/>
      <w:shd w:val="clear" w:color="auto" w:fill="E1DFDD"/>
    </w:rPr>
  </w:style>
  <w:style w:type="character" w:customStyle="1" w:styleId="y2iqfc">
    <w:name w:val="y2iqfc"/>
    <w:basedOn w:val="DefaultParagraphFont"/>
    <w:rsid w:val="00092A66"/>
  </w:style>
  <w:style w:type="character" w:customStyle="1" w:styleId="UnresolvedMention">
    <w:name w:val="Unresolved Mention"/>
    <w:basedOn w:val="DefaultParagraphFont"/>
    <w:uiPriority w:val="99"/>
    <w:semiHidden/>
    <w:unhideWhenUsed/>
    <w:rsid w:val="00800E8B"/>
    <w:rPr>
      <w:color w:val="605E5C"/>
      <w:shd w:val="clear" w:color="auto" w:fill="E1DFDD"/>
    </w:rPr>
  </w:style>
  <w:style w:type="character" w:customStyle="1" w:styleId="NoSpacingChar">
    <w:name w:val="No Spacing Char"/>
    <w:basedOn w:val="DefaultParagraphFont"/>
    <w:link w:val="NoSpacing"/>
    <w:uiPriority w:val="1"/>
    <w:rsid w:val="0099500D"/>
    <w:rPr>
      <w:rFonts w:ascii="Calibri" w:eastAsia="Calibri" w:hAnsi="Calibri"/>
      <w:sz w:val="22"/>
      <w:szCs w:val="22"/>
    </w:rPr>
  </w:style>
  <w:style w:type="character" w:styleId="PlaceholderText">
    <w:name w:val="Placeholder Text"/>
    <w:basedOn w:val="DefaultParagraphFont"/>
    <w:uiPriority w:val="99"/>
    <w:semiHidden/>
    <w:rsid w:val="004D7A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57514">
      <w:bodyDiv w:val="1"/>
      <w:marLeft w:val="0"/>
      <w:marRight w:val="0"/>
      <w:marTop w:val="0"/>
      <w:marBottom w:val="0"/>
      <w:divBdr>
        <w:top w:val="none" w:sz="0" w:space="0" w:color="auto"/>
        <w:left w:val="none" w:sz="0" w:space="0" w:color="auto"/>
        <w:bottom w:val="none" w:sz="0" w:space="0" w:color="auto"/>
        <w:right w:val="none" w:sz="0" w:space="0" w:color="auto"/>
      </w:divBdr>
      <w:divsChild>
        <w:div w:id="1423142446">
          <w:marLeft w:val="0"/>
          <w:marRight w:val="0"/>
          <w:marTop w:val="0"/>
          <w:marBottom w:val="0"/>
          <w:divBdr>
            <w:top w:val="none" w:sz="0" w:space="0" w:color="auto"/>
            <w:left w:val="none" w:sz="0" w:space="0" w:color="auto"/>
            <w:bottom w:val="none" w:sz="0" w:space="0" w:color="auto"/>
            <w:right w:val="none" w:sz="0" w:space="0" w:color="auto"/>
          </w:divBdr>
          <w:divsChild>
            <w:div w:id="1729066713">
              <w:marLeft w:val="0"/>
              <w:marRight w:val="0"/>
              <w:marTop w:val="0"/>
              <w:marBottom w:val="0"/>
              <w:divBdr>
                <w:top w:val="none" w:sz="0" w:space="0" w:color="auto"/>
                <w:left w:val="none" w:sz="0" w:space="0" w:color="auto"/>
                <w:bottom w:val="none" w:sz="0" w:space="0" w:color="auto"/>
                <w:right w:val="none" w:sz="0" w:space="0" w:color="auto"/>
              </w:divBdr>
              <w:divsChild>
                <w:div w:id="2060009659">
                  <w:marLeft w:val="0"/>
                  <w:marRight w:val="0"/>
                  <w:marTop w:val="0"/>
                  <w:marBottom w:val="0"/>
                  <w:divBdr>
                    <w:top w:val="none" w:sz="0" w:space="0" w:color="auto"/>
                    <w:left w:val="none" w:sz="0" w:space="0" w:color="auto"/>
                    <w:bottom w:val="none" w:sz="0" w:space="0" w:color="auto"/>
                    <w:right w:val="none" w:sz="0" w:space="0" w:color="auto"/>
                  </w:divBdr>
                  <w:divsChild>
                    <w:div w:id="207225586">
                      <w:marLeft w:val="0"/>
                      <w:marRight w:val="0"/>
                      <w:marTop w:val="0"/>
                      <w:marBottom w:val="0"/>
                      <w:divBdr>
                        <w:top w:val="none" w:sz="0" w:space="0" w:color="auto"/>
                        <w:left w:val="none" w:sz="0" w:space="0" w:color="auto"/>
                        <w:bottom w:val="none" w:sz="0" w:space="0" w:color="auto"/>
                        <w:right w:val="none" w:sz="0" w:space="0" w:color="auto"/>
                      </w:divBdr>
                      <w:divsChild>
                        <w:div w:id="625699114">
                          <w:marLeft w:val="0"/>
                          <w:marRight w:val="0"/>
                          <w:marTop w:val="0"/>
                          <w:marBottom w:val="0"/>
                          <w:divBdr>
                            <w:top w:val="none" w:sz="0" w:space="0" w:color="auto"/>
                            <w:left w:val="none" w:sz="0" w:space="0" w:color="auto"/>
                            <w:bottom w:val="none" w:sz="0" w:space="0" w:color="auto"/>
                            <w:right w:val="none" w:sz="0" w:space="0" w:color="auto"/>
                          </w:divBdr>
                          <w:divsChild>
                            <w:div w:id="349377369">
                              <w:marLeft w:val="0"/>
                              <w:marRight w:val="0"/>
                              <w:marTop w:val="0"/>
                              <w:marBottom w:val="0"/>
                              <w:divBdr>
                                <w:top w:val="none" w:sz="0" w:space="0" w:color="auto"/>
                                <w:left w:val="none" w:sz="0" w:space="0" w:color="auto"/>
                                <w:bottom w:val="none" w:sz="0" w:space="0" w:color="auto"/>
                                <w:right w:val="none" w:sz="0" w:space="0" w:color="auto"/>
                              </w:divBdr>
                            </w:div>
                            <w:div w:id="1730375552">
                              <w:marLeft w:val="0"/>
                              <w:marRight w:val="0"/>
                              <w:marTop w:val="0"/>
                              <w:marBottom w:val="0"/>
                              <w:divBdr>
                                <w:top w:val="none" w:sz="0" w:space="0" w:color="auto"/>
                                <w:left w:val="none" w:sz="0" w:space="0" w:color="auto"/>
                                <w:bottom w:val="none" w:sz="0" w:space="0" w:color="auto"/>
                                <w:right w:val="none" w:sz="0" w:space="0" w:color="auto"/>
                              </w:divBdr>
                              <w:divsChild>
                                <w:div w:id="1923904696">
                                  <w:marLeft w:val="0"/>
                                  <w:marRight w:val="0"/>
                                  <w:marTop w:val="0"/>
                                  <w:marBottom w:val="0"/>
                                  <w:divBdr>
                                    <w:top w:val="none" w:sz="0" w:space="0" w:color="auto"/>
                                    <w:left w:val="none" w:sz="0" w:space="0" w:color="auto"/>
                                    <w:bottom w:val="none" w:sz="0" w:space="0" w:color="auto"/>
                                    <w:right w:val="none" w:sz="0" w:space="0" w:color="auto"/>
                                  </w:divBdr>
                                  <w:divsChild>
                                    <w:div w:id="1570312417">
                                      <w:marLeft w:val="0"/>
                                      <w:marRight w:val="0"/>
                                      <w:marTop w:val="0"/>
                                      <w:marBottom w:val="0"/>
                                      <w:divBdr>
                                        <w:top w:val="none" w:sz="0" w:space="0" w:color="auto"/>
                                        <w:left w:val="none" w:sz="0" w:space="0" w:color="auto"/>
                                        <w:bottom w:val="none" w:sz="0" w:space="0" w:color="auto"/>
                                        <w:right w:val="none" w:sz="0" w:space="0" w:color="auto"/>
                                      </w:divBdr>
                                      <w:divsChild>
                                        <w:div w:id="10678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5476">
                      <w:marLeft w:val="0"/>
                      <w:marRight w:val="0"/>
                      <w:marTop w:val="0"/>
                      <w:marBottom w:val="0"/>
                      <w:divBdr>
                        <w:top w:val="none" w:sz="0" w:space="0" w:color="auto"/>
                        <w:left w:val="none" w:sz="0" w:space="0" w:color="auto"/>
                        <w:bottom w:val="none" w:sz="0" w:space="0" w:color="auto"/>
                        <w:right w:val="none" w:sz="0" w:space="0" w:color="auto"/>
                      </w:divBdr>
                      <w:divsChild>
                        <w:div w:id="18214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557249">
      <w:bodyDiv w:val="1"/>
      <w:marLeft w:val="0"/>
      <w:marRight w:val="0"/>
      <w:marTop w:val="0"/>
      <w:marBottom w:val="0"/>
      <w:divBdr>
        <w:top w:val="none" w:sz="0" w:space="0" w:color="auto"/>
        <w:left w:val="none" w:sz="0" w:space="0" w:color="auto"/>
        <w:bottom w:val="none" w:sz="0" w:space="0" w:color="auto"/>
        <w:right w:val="none" w:sz="0" w:space="0" w:color="auto"/>
      </w:divBdr>
    </w:div>
    <w:div w:id="315765096">
      <w:bodyDiv w:val="1"/>
      <w:marLeft w:val="0"/>
      <w:marRight w:val="0"/>
      <w:marTop w:val="0"/>
      <w:marBottom w:val="0"/>
      <w:divBdr>
        <w:top w:val="none" w:sz="0" w:space="0" w:color="auto"/>
        <w:left w:val="none" w:sz="0" w:space="0" w:color="auto"/>
        <w:bottom w:val="none" w:sz="0" w:space="0" w:color="auto"/>
        <w:right w:val="none" w:sz="0" w:space="0" w:color="auto"/>
      </w:divBdr>
    </w:div>
    <w:div w:id="329607122">
      <w:bodyDiv w:val="1"/>
      <w:marLeft w:val="0"/>
      <w:marRight w:val="0"/>
      <w:marTop w:val="0"/>
      <w:marBottom w:val="0"/>
      <w:divBdr>
        <w:top w:val="none" w:sz="0" w:space="0" w:color="auto"/>
        <w:left w:val="none" w:sz="0" w:space="0" w:color="auto"/>
        <w:bottom w:val="none" w:sz="0" w:space="0" w:color="auto"/>
        <w:right w:val="none" w:sz="0" w:space="0" w:color="auto"/>
      </w:divBdr>
      <w:divsChild>
        <w:div w:id="1338844053">
          <w:marLeft w:val="0"/>
          <w:marRight w:val="0"/>
          <w:marTop w:val="0"/>
          <w:marBottom w:val="0"/>
          <w:divBdr>
            <w:top w:val="none" w:sz="0" w:space="0" w:color="auto"/>
            <w:left w:val="none" w:sz="0" w:space="0" w:color="auto"/>
            <w:bottom w:val="none" w:sz="0" w:space="0" w:color="auto"/>
            <w:right w:val="none" w:sz="0" w:space="0" w:color="auto"/>
          </w:divBdr>
          <w:divsChild>
            <w:div w:id="967932757">
              <w:marLeft w:val="0"/>
              <w:marRight w:val="0"/>
              <w:marTop w:val="0"/>
              <w:marBottom w:val="0"/>
              <w:divBdr>
                <w:top w:val="none" w:sz="0" w:space="0" w:color="auto"/>
                <w:left w:val="none" w:sz="0" w:space="0" w:color="auto"/>
                <w:bottom w:val="none" w:sz="0" w:space="0" w:color="auto"/>
                <w:right w:val="none" w:sz="0" w:space="0" w:color="auto"/>
              </w:divBdr>
              <w:divsChild>
                <w:div w:id="733889707">
                  <w:marLeft w:val="0"/>
                  <w:marRight w:val="0"/>
                  <w:marTop w:val="150"/>
                  <w:marBottom w:val="150"/>
                  <w:divBdr>
                    <w:top w:val="none" w:sz="0" w:space="0" w:color="auto"/>
                    <w:left w:val="none" w:sz="0" w:space="0" w:color="auto"/>
                    <w:bottom w:val="none" w:sz="0" w:space="0" w:color="auto"/>
                    <w:right w:val="none" w:sz="0" w:space="0" w:color="auto"/>
                  </w:divBdr>
                </w:div>
                <w:div w:id="1924803151">
                  <w:marLeft w:val="0"/>
                  <w:marRight w:val="0"/>
                  <w:marTop w:val="0"/>
                  <w:marBottom w:val="0"/>
                  <w:divBdr>
                    <w:top w:val="none" w:sz="0" w:space="0" w:color="auto"/>
                    <w:left w:val="none" w:sz="0" w:space="0" w:color="auto"/>
                    <w:bottom w:val="none" w:sz="0" w:space="0" w:color="auto"/>
                    <w:right w:val="none" w:sz="0" w:space="0" w:color="auto"/>
                  </w:divBdr>
                  <w:divsChild>
                    <w:div w:id="182208306">
                      <w:marLeft w:val="0"/>
                      <w:marRight w:val="0"/>
                      <w:marTop w:val="0"/>
                      <w:marBottom w:val="0"/>
                      <w:divBdr>
                        <w:top w:val="none" w:sz="0" w:space="0" w:color="auto"/>
                        <w:left w:val="none" w:sz="0" w:space="0" w:color="auto"/>
                        <w:bottom w:val="none" w:sz="0" w:space="0" w:color="auto"/>
                        <w:right w:val="none" w:sz="0" w:space="0" w:color="auto"/>
                      </w:divBdr>
                      <w:divsChild>
                        <w:div w:id="200415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315220">
      <w:bodyDiv w:val="1"/>
      <w:marLeft w:val="0"/>
      <w:marRight w:val="0"/>
      <w:marTop w:val="0"/>
      <w:marBottom w:val="0"/>
      <w:divBdr>
        <w:top w:val="none" w:sz="0" w:space="0" w:color="auto"/>
        <w:left w:val="none" w:sz="0" w:space="0" w:color="auto"/>
        <w:bottom w:val="none" w:sz="0" w:space="0" w:color="auto"/>
        <w:right w:val="none" w:sz="0" w:space="0" w:color="auto"/>
      </w:divBdr>
      <w:divsChild>
        <w:div w:id="184752613">
          <w:marLeft w:val="360"/>
          <w:marRight w:val="0"/>
          <w:marTop w:val="200"/>
          <w:marBottom w:val="0"/>
          <w:divBdr>
            <w:top w:val="none" w:sz="0" w:space="0" w:color="auto"/>
            <w:left w:val="none" w:sz="0" w:space="0" w:color="auto"/>
            <w:bottom w:val="none" w:sz="0" w:space="0" w:color="auto"/>
            <w:right w:val="none" w:sz="0" w:space="0" w:color="auto"/>
          </w:divBdr>
        </w:div>
        <w:div w:id="1338921196">
          <w:marLeft w:val="1080"/>
          <w:marRight w:val="0"/>
          <w:marTop w:val="100"/>
          <w:marBottom w:val="0"/>
          <w:divBdr>
            <w:top w:val="none" w:sz="0" w:space="0" w:color="auto"/>
            <w:left w:val="none" w:sz="0" w:space="0" w:color="auto"/>
            <w:bottom w:val="none" w:sz="0" w:space="0" w:color="auto"/>
            <w:right w:val="none" w:sz="0" w:space="0" w:color="auto"/>
          </w:divBdr>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748356">
      <w:bodyDiv w:val="1"/>
      <w:marLeft w:val="0"/>
      <w:marRight w:val="0"/>
      <w:marTop w:val="0"/>
      <w:marBottom w:val="0"/>
      <w:divBdr>
        <w:top w:val="none" w:sz="0" w:space="0" w:color="auto"/>
        <w:left w:val="none" w:sz="0" w:space="0" w:color="auto"/>
        <w:bottom w:val="none" w:sz="0" w:space="0" w:color="auto"/>
        <w:right w:val="none" w:sz="0" w:space="0" w:color="auto"/>
      </w:divBdr>
      <w:divsChild>
        <w:div w:id="150371545">
          <w:marLeft w:val="0"/>
          <w:marRight w:val="0"/>
          <w:marTop w:val="0"/>
          <w:marBottom w:val="0"/>
          <w:divBdr>
            <w:top w:val="none" w:sz="0" w:space="0" w:color="auto"/>
            <w:left w:val="none" w:sz="0" w:space="0" w:color="auto"/>
            <w:bottom w:val="none" w:sz="0" w:space="0" w:color="auto"/>
            <w:right w:val="none" w:sz="0" w:space="0" w:color="auto"/>
          </w:divBdr>
        </w:div>
        <w:div w:id="888490650">
          <w:marLeft w:val="0"/>
          <w:marRight w:val="0"/>
          <w:marTop w:val="0"/>
          <w:marBottom w:val="0"/>
          <w:divBdr>
            <w:top w:val="none" w:sz="0" w:space="0" w:color="auto"/>
            <w:left w:val="none" w:sz="0" w:space="0" w:color="auto"/>
            <w:bottom w:val="none" w:sz="0" w:space="0" w:color="auto"/>
            <w:right w:val="none" w:sz="0" w:space="0" w:color="auto"/>
          </w:divBdr>
        </w:div>
      </w:divsChild>
    </w:div>
    <w:div w:id="646016448">
      <w:bodyDiv w:val="1"/>
      <w:marLeft w:val="0"/>
      <w:marRight w:val="0"/>
      <w:marTop w:val="0"/>
      <w:marBottom w:val="0"/>
      <w:divBdr>
        <w:top w:val="none" w:sz="0" w:space="0" w:color="auto"/>
        <w:left w:val="none" w:sz="0" w:space="0" w:color="auto"/>
        <w:bottom w:val="none" w:sz="0" w:space="0" w:color="auto"/>
        <w:right w:val="none" w:sz="0" w:space="0" w:color="auto"/>
      </w:divBdr>
      <w:divsChild>
        <w:div w:id="1744569942">
          <w:marLeft w:val="547"/>
          <w:marRight w:val="0"/>
          <w:marTop w:val="0"/>
          <w:marBottom w:val="0"/>
          <w:divBdr>
            <w:top w:val="none" w:sz="0" w:space="0" w:color="auto"/>
            <w:left w:val="none" w:sz="0" w:space="0" w:color="auto"/>
            <w:bottom w:val="none" w:sz="0" w:space="0" w:color="auto"/>
            <w:right w:val="none" w:sz="0" w:space="0" w:color="auto"/>
          </w:divBdr>
        </w:div>
      </w:divsChild>
    </w:div>
    <w:div w:id="793863880">
      <w:bodyDiv w:val="1"/>
      <w:marLeft w:val="0"/>
      <w:marRight w:val="0"/>
      <w:marTop w:val="0"/>
      <w:marBottom w:val="0"/>
      <w:divBdr>
        <w:top w:val="none" w:sz="0" w:space="0" w:color="auto"/>
        <w:left w:val="none" w:sz="0" w:space="0" w:color="auto"/>
        <w:bottom w:val="none" w:sz="0" w:space="0" w:color="auto"/>
        <w:right w:val="none" w:sz="0" w:space="0" w:color="auto"/>
      </w:divBdr>
      <w:divsChild>
        <w:div w:id="81144392">
          <w:marLeft w:val="0"/>
          <w:marRight w:val="0"/>
          <w:marTop w:val="0"/>
          <w:marBottom w:val="0"/>
          <w:divBdr>
            <w:top w:val="none" w:sz="0" w:space="0" w:color="auto"/>
            <w:left w:val="none" w:sz="0" w:space="0" w:color="auto"/>
            <w:bottom w:val="none" w:sz="0" w:space="0" w:color="auto"/>
            <w:right w:val="none" w:sz="0" w:space="0" w:color="auto"/>
          </w:divBdr>
          <w:divsChild>
            <w:div w:id="2076586166">
              <w:marLeft w:val="0"/>
              <w:marRight w:val="0"/>
              <w:marTop w:val="0"/>
              <w:marBottom w:val="0"/>
              <w:divBdr>
                <w:top w:val="none" w:sz="0" w:space="0" w:color="auto"/>
                <w:left w:val="none" w:sz="0" w:space="0" w:color="auto"/>
                <w:bottom w:val="none" w:sz="0" w:space="0" w:color="auto"/>
                <w:right w:val="none" w:sz="0" w:space="0" w:color="auto"/>
              </w:divBdr>
              <w:divsChild>
                <w:div w:id="399836520">
                  <w:marLeft w:val="0"/>
                  <w:marRight w:val="0"/>
                  <w:marTop w:val="0"/>
                  <w:marBottom w:val="0"/>
                  <w:divBdr>
                    <w:top w:val="none" w:sz="0" w:space="0" w:color="auto"/>
                    <w:left w:val="none" w:sz="0" w:space="0" w:color="auto"/>
                    <w:bottom w:val="none" w:sz="0" w:space="0" w:color="auto"/>
                    <w:right w:val="none" w:sz="0" w:space="0" w:color="auto"/>
                  </w:divBdr>
                  <w:divsChild>
                    <w:div w:id="282007144">
                      <w:marLeft w:val="0"/>
                      <w:marRight w:val="0"/>
                      <w:marTop w:val="0"/>
                      <w:marBottom w:val="0"/>
                      <w:divBdr>
                        <w:top w:val="none" w:sz="0" w:space="0" w:color="auto"/>
                        <w:left w:val="none" w:sz="0" w:space="0" w:color="auto"/>
                        <w:bottom w:val="none" w:sz="0" w:space="0" w:color="auto"/>
                        <w:right w:val="none" w:sz="0" w:space="0" w:color="auto"/>
                      </w:divBdr>
                      <w:divsChild>
                        <w:div w:id="10495382">
                          <w:marLeft w:val="0"/>
                          <w:marRight w:val="0"/>
                          <w:marTop w:val="0"/>
                          <w:marBottom w:val="0"/>
                          <w:divBdr>
                            <w:top w:val="none" w:sz="0" w:space="0" w:color="auto"/>
                            <w:left w:val="none" w:sz="0" w:space="0" w:color="auto"/>
                            <w:bottom w:val="none" w:sz="0" w:space="0" w:color="auto"/>
                            <w:right w:val="none" w:sz="0" w:space="0" w:color="auto"/>
                          </w:divBdr>
                          <w:divsChild>
                            <w:div w:id="552620781">
                              <w:marLeft w:val="0"/>
                              <w:marRight w:val="0"/>
                              <w:marTop w:val="0"/>
                              <w:marBottom w:val="0"/>
                              <w:divBdr>
                                <w:top w:val="none" w:sz="0" w:space="0" w:color="auto"/>
                                <w:left w:val="none" w:sz="0" w:space="0" w:color="auto"/>
                                <w:bottom w:val="none" w:sz="0" w:space="0" w:color="auto"/>
                                <w:right w:val="none" w:sz="0" w:space="0" w:color="auto"/>
                              </w:divBdr>
                              <w:divsChild>
                                <w:div w:id="870605485">
                                  <w:marLeft w:val="0"/>
                                  <w:marRight w:val="0"/>
                                  <w:marTop w:val="0"/>
                                  <w:marBottom w:val="0"/>
                                  <w:divBdr>
                                    <w:top w:val="none" w:sz="0" w:space="0" w:color="auto"/>
                                    <w:left w:val="none" w:sz="0" w:space="0" w:color="auto"/>
                                    <w:bottom w:val="none" w:sz="0" w:space="0" w:color="auto"/>
                                    <w:right w:val="none" w:sz="0" w:space="0" w:color="auto"/>
                                  </w:divBdr>
                                  <w:divsChild>
                                    <w:div w:id="415369613">
                                      <w:marLeft w:val="0"/>
                                      <w:marRight w:val="0"/>
                                      <w:marTop w:val="0"/>
                                      <w:marBottom w:val="0"/>
                                      <w:divBdr>
                                        <w:top w:val="none" w:sz="0" w:space="0" w:color="auto"/>
                                        <w:left w:val="none" w:sz="0" w:space="0" w:color="auto"/>
                                        <w:bottom w:val="none" w:sz="0" w:space="0" w:color="auto"/>
                                        <w:right w:val="none" w:sz="0" w:space="0" w:color="auto"/>
                                      </w:divBdr>
                                      <w:divsChild>
                                        <w:div w:id="1211920362">
                                          <w:marLeft w:val="0"/>
                                          <w:marRight w:val="0"/>
                                          <w:marTop w:val="0"/>
                                          <w:marBottom w:val="0"/>
                                          <w:divBdr>
                                            <w:top w:val="none" w:sz="0" w:space="0" w:color="auto"/>
                                            <w:left w:val="none" w:sz="0" w:space="0" w:color="auto"/>
                                            <w:bottom w:val="none" w:sz="0" w:space="0" w:color="auto"/>
                                            <w:right w:val="none" w:sz="0" w:space="0" w:color="auto"/>
                                          </w:divBdr>
                                        </w:div>
                                      </w:divsChild>
                                    </w:div>
                                    <w:div w:id="827524898">
                                      <w:marLeft w:val="0"/>
                                      <w:marRight w:val="0"/>
                                      <w:marTop w:val="0"/>
                                      <w:marBottom w:val="0"/>
                                      <w:divBdr>
                                        <w:top w:val="none" w:sz="0" w:space="0" w:color="auto"/>
                                        <w:left w:val="none" w:sz="0" w:space="0" w:color="auto"/>
                                        <w:bottom w:val="none" w:sz="0" w:space="0" w:color="auto"/>
                                        <w:right w:val="none" w:sz="0" w:space="0" w:color="auto"/>
                                      </w:divBdr>
                                      <w:divsChild>
                                        <w:div w:id="1714843330">
                                          <w:marLeft w:val="0"/>
                                          <w:marRight w:val="0"/>
                                          <w:marTop w:val="0"/>
                                          <w:marBottom w:val="0"/>
                                          <w:divBdr>
                                            <w:top w:val="none" w:sz="0" w:space="0" w:color="auto"/>
                                            <w:left w:val="none" w:sz="0" w:space="0" w:color="auto"/>
                                            <w:bottom w:val="none" w:sz="0" w:space="0" w:color="auto"/>
                                            <w:right w:val="none" w:sz="0" w:space="0" w:color="auto"/>
                                          </w:divBdr>
                                        </w:div>
                                      </w:divsChild>
                                    </w:div>
                                    <w:div w:id="1111978170">
                                      <w:marLeft w:val="0"/>
                                      <w:marRight w:val="0"/>
                                      <w:marTop w:val="0"/>
                                      <w:marBottom w:val="0"/>
                                      <w:divBdr>
                                        <w:top w:val="none" w:sz="0" w:space="0" w:color="auto"/>
                                        <w:left w:val="none" w:sz="0" w:space="0" w:color="auto"/>
                                        <w:bottom w:val="none" w:sz="0" w:space="0" w:color="auto"/>
                                        <w:right w:val="none" w:sz="0" w:space="0" w:color="auto"/>
                                      </w:divBdr>
                                      <w:divsChild>
                                        <w:div w:id="1403796459">
                                          <w:marLeft w:val="0"/>
                                          <w:marRight w:val="0"/>
                                          <w:marTop w:val="0"/>
                                          <w:marBottom w:val="0"/>
                                          <w:divBdr>
                                            <w:top w:val="none" w:sz="0" w:space="0" w:color="auto"/>
                                            <w:left w:val="none" w:sz="0" w:space="0" w:color="auto"/>
                                            <w:bottom w:val="none" w:sz="0" w:space="0" w:color="auto"/>
                                            <w:right w:val="none" w:sz="0" w:space="0" w:color="auto"/>
                                          </w:divBdr>
                                        </w:div>
                                      </w:divsChild>
                                    </w:div>
                                    <w:div w:id="1407262620">
                                      <w:marLeft w:val="0"/>
                                      <w:marRight w:val="0"/>
                                      <w:marTop w:val="0"/>
                                      <w:marBottom w:val="0"/>
                                      <w:divBdr>
                                        <w:top w:val="none" w:sz="0" w:space="0" w:color="auto"/>
                                        <w:left w:val="none" w:sz="0" w:space="0" w:color="auto"/>
                                        <w:bottom w:val="none" w:sz="0" w:space="0" w:color="auto"/>
                                        <w:right w:val="none" w:sz="0" w:space="0" w:color="auto"/>
                                      </w:divBdr>
                                      <w:divsChild>
                                        <w:div w:id="416051377">
                                          <w:marLeft w:val="0"/>
                                          <w:marRight w:val="0"/>
                                          <w:marTop w:val="0"/>
                                          <w:marBottom w:val="0"/>
                                          <w:divBdr>
                                            <w:top w:val="none" w:sz="0" w:space="0" w:color="auto"/>
                                            <w:left w:val="none" w:sz="0" w:space="0" w:color="auto"/>
                                            <w:bottom w:val="none" w:sz="0" w:space="0" w:color="auto"/>
                                            <w:right w:val="none" w:sz="0" w:space="0" w:color="auto"/>
                                          </w:divBdr>
                                        </w:div>
                                      </w:divsChild>
                                    </w:div>
                                    <w:div w:id="1443501203">
                                      <w:marLeft w:val="0"/>
                                      <w:marRight w:val="0"/>
                                      <w:marTop w:val="0"/>
                                      <w:marBottom w:val="0"/>
                                      <w:divBdr>
                                        <w:top w:val="none" w:sz="0" w:space="0" w:color="auto"/>
                                        <w:left w:val="none" w:sz="0" w:space="0" w:color="auto"/>
                                        <w:bottom w:val="none" w:sz="0" w:space="0" w:color="auto"/>
                                        <w:right w:val="none" w:sz="0" w:space="0" w:color="auto"/>
                                      </w:divBdr>
                                      <w:divsChild>
                                        <w:div w:id="1183974102">
                                          <w:marLeft w:val="0"/>
                                          <w:marRight w:val="0"/>
                                          <w:marTop w:val="0"/>
                                          <w:marBottom w:val="0"/>
                                          <w:divBdr>
                                            <w:top w:val="none" w:sz="0" w:space="0" w:color="auto"/>
                                            <w:left w:val="none" w:sz="0" w:space="0" w:color="auto"/>
                                            <w:bottom w:val="none" w:sz="0" w:space="0" w:color="auto"/>
                                            <w:right w:val="none" w:sz="0" w:space="0" w:color="auto"/>
                                          </w:divBdr>
                                        </w:div>
                                      </w:divsChild>
                                    </w:div>
                                    <w:div w:id="1699233527">
                                      <w:marLeft w:val="0"/>
                                      <w:marRight w:val="0"/>
                                      <w:marTop w:val="0"/>
                                      <w:marBottom w:val="0"/>
                                      <w:divBdr>
                                        <w:top w:val="none" w:sz="0" w:space="0" w:color="auto"/>
                                        <w:left w:val="none" w:sz="0" w:space="0" w:color="auto"/>
                                        <w:bottom w:val="none" w:sz="0" w:space="0" w:color="auto"/>
                                        <w:right w:val="none" w:sz="0" w:space="0" w:color="auto"/>
                                      </w:divBdr>
                                      <w:divsChild>
                                        <w:div w:id="2065789706">
                                          <w:marLeft w:val="0"/>
                                          <w:marRight w:val="0"/>
                                          <w:marTop w:val="0"/>
                                          <w:marBottom w:val="0"/>
                                          <w:divBdr>
                                            <w:top w:val="none" w:sz="0" w:space="0" w:color="auto"/>
                                            <w:left w:val="none" w:sz="0" w:space="0" w:color="auto"/>
                                            <w:bottom w:val="none" w:sz="0" w:space="0" w:color="auto"/>
                                            <w:right w:val="none" w:sz="0" w:space="0" w:color="auto"/>
                                          </w:divBdr>
                                        </w:div>
                                      </w:divsChild>
                                    </w:div>
                                    <w:div w:id="1771511855">
                                      <w:marLeft w:val="0"/>
                                      <w:marRight w:val="0"/>
                                      <w:marTop w:val="0"/>
                                      <w:marBottom w:val="0"/>
                                      <w:divBdr>
                                        <w:top w:val="none" w:sz="0" w:space="0" w:color="auto"/>
                                        <w:left w:val="none" w:sz="0" w:space="0" w:color="auto"/>
                                        <w:bottom w:val="none" w:sz="0" w:space="0" w:color="auto"/>
                                        <w:right w:val="none" w:sz="0" w:space="0" w:color="auto"/>
                                      </w:divBdr>
                                      <w:divsChild>
                                        <w:div w:id="1265654092">
                                          <w:marLeft w:val="0"/>
                                          <w:marRight w:val="0"/>
                                          <w:marTop w:val="0"/>
                                          <w:marBottom w:val="0"/>
                                          <w:divBdr>
                                            <w:top w:val="none" w:sz="0" w:space="0" w:color="auto"/>
                                            <w:left w:val="none" w:sz="0" w:space="0" w:color="auto"/>
                                            <w:bottom w:val="none" w:sz="0" w:space="0" w:color="auto"/>
                                            <w:right w:val="none" w:sz="0" w:space="0" w:color="auto"/>
                                          </w:divBdr>
                                        </w:div>
                                      </w:divsChild>
                                    </w:div>
                                    <w:div w:id="1934630550">
                                      <w:marLeft w:val="0"/>
                                      <w:marRight w:val="0"/>
                                      <w:marTop w:val="0"/>
                                      <w:marBottom w:val="0"/>
                                      <w:divBdr>
                                        <w:top w:val="none" w:sz="0" w:space="0" w:color="auto"/>
                                        <w:left w:val="none" w:sz="0" w:space="0" w:color="auto"/>
                                        <w:bottom w:val="none" w:sz="0" w:space="0" w:color="auto"/>
                                        <w:right w:val="none" w:sz="0" w:space="0" w:color="auto"/>
                                      </w:divBdr>
                                      <w:divsChild>
                                        <w:div w:id="506989044">
                                          <w:marLeft w:val="0"/>
                                          <w:marRight w:val="0"/>
                                          <w:marTop w:val="0"/>
                                          <w:marBottom w:val="0"/>
                                          <w:divBdr>
                                            <w:top w:val="none" w:sz="0" w:space="0" w:color="auto"/>
                                            <w:left w:val="none" w:sz="0" w:space="0" w:color="auto"/>
                                            <w:bottom w:val="none" w:sz="0" w:space="0" w:color="auto"/>
                                            <w:right w:val="none" w:sz="0" w:space="0" w:color="auto"/>
                                          </w:divBdr>
                                        </w:div>
                                      </w:divsChild>
                                    </w:div>
                                    <w:div w:id="2005471221">
                                      <w:marLeft w:val="0"/>
                                      <w:marRight w:val="0"/>
                                      <w:marTop w:val="0"/>
                                      <w:marBottom w:val="0"/>
                                      <w:divBdr>
                                        <w:top w:val="none" w:sz="0" w:space="0" w:color="auto"/>
                                        <w:left w:val="none" w:sz="0" w:space="0" w:color="auto"/>
                                        <w:bottom w:val="none" w:sz="0" w:space="0" w:color="auto"/>
                                        <w:right w:val="none" w:sz="0" w:space="0" w:color="auto"/>
                                      </w:divBdr>
                                      <w:divsChild>
                                        <w:div w:id="953362254">
                                          <w:marLeft w:val="0"/>
                                          <w:marRight w:val="0"/>
                                          <w:marTop w:val="0"/>
                                          <w:marBottom w:val="0"/>
                                          <w:divBdr>
                                            <w:top w:val="none" w:sz="0" w:space="0" w:color="auto"/>
                                            <w:left w:val="none" w:sz="0" w:space="0" w:color="auto"/>
                                            <w:bottom w:val="none" w:sz="0" w:space="0" w:color="auto"/>
                                            <w:right w:val="none" w:sz="0" w:space="0" w:color="auto"/>
                                          </w:divBdr>
                                        </w:div>
                                      </w:divsChild>
                                    </w:div>
                                    <w:div w:id="2036155064">
                                      <w:marLeft w:val="0"/>
                                      <w:marRight w:val="0"/>
                                      <w:marTop w:val="0"/>
                                      <w:marBottom w:val="0"/>
                                      <w:divBdr>
                                        <w:top w:val="none" w:sz="0" w:space="0" w:color="auto"/>
                                        <w:left w:val="none" w:sz="0" w:space="0" w:color="auto"/>
                                        <w:bottom w:val="none" w:sz="0" w:space="0" w:color="auto"/>
                                        <w:right w:val="none" w:sz="0" w:space="0" w:color="auto"/>
                                      </w:divBdr>
                                      <w:divsChild>
                                        <w:div w:id="3839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71334">
                      <w:marLeft w:val="0"/>
                      <w:marRight w:val="0"/>
                      <w:marTop w:val="0"/>
                      <w:marBottom w:val="0"/>
                      <w:divBdr>
                        <w:top w:val="none" w:sz="0" w:space="0" w:color="auto"/>
                        <w:left w:val="none" w:sz="0" w:space="0" w:color="auto"/>
                        <w:bottom w:val="none" w:sz="0" w:space="0" w:color="auto"/>
                        <w:right w:val="none" w:sz="0" w:space="0" w:color="auto"/>
                      </w:divBdr>
                      <w:divsChild>
                        <w:div w:id="1001202087">
                          <w:marLeft w:val="0"/>
                          <w:marRight w:val="0"/>
                          <w:marTop w:val="0"/>
                          <w:marBottom w:val="0"/>
                          <w:divBdr>
                            <w:top w:val="none" w:sz="0" w:space="0" w:color="auto"/>
                            <w:left w:val="none" w:sz="0" w:space="0" w:color="auto"/>
                            <w:bottom w:val="none" w:sz="0" w:space="0" w:color="auto"/>
                            <w:right w:val="none" w:sz="0" w:space="0" w:color="auto"/>
                          </w:divBdr>
                          <w:divsChild>
                            <w:div w:id="188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95516">
      <w:bodyDiv w:val="1"/>
      <w:marLeft w:val="0"/>
      <w:marRight w:val="0"/>
      <w:marTop w:val="0"/>
      <w:marBottom w:val="0"/>
      <w:divBdr>
        <w:top w:val="none" w:sz="0" w:space="0" w:color="auto"/>
        <w:left w:val="none" w:sz="0" w:space="0" w:color="auto"/>
        <w:bottom w:val="none" w:sz="0" w:space="0" w:color="auto"/>
        <w:right w:val="none" w:sz="0" w:space="0" w:color="auto"/>
      </w:divBdr>
      <w:divsChild>
        <w:div w:id="38673535">
          <w:marLeft w:val="0"/>
          <w:marRight w:val="0"/>
          <w:marTop w:val="0"/>
          <w:marBottom w:val="0"/>
          <w:divBdr>
            <w:top w:val="none" w:sz="0" w:space="0" w:color="auto"/>
            <w:left w:val="none" w:sz="0" w:space="0" w:color="auto"/>
            <w:bottom w:val="none" w:sz="0" w:space="0" w:color="auto"/>
            <w:right w:val="none" w:sz="0" w:space="0" w:color="auto"/>
          </w:divBdr>
          <w:divsChild>
            <w:div w:id="211502507">
              <w:marLeft w:val="0"/>
              <w:marRight w:val="0"/>
              <w:marTop w:val="0"/>
              <w:marBottom w:val="0"/>
              <w:divBdr>
                <w:top w:val="none" w:sz="0" w:space="0" w:color="auto"/>
                <w:left w:val="none" w:sz="0" w:space="0" w:color="auto"/>
                <w:bottom w:val="none" w:sz="0" w:space="0" w:color="auto"/>
                <w:right w:val="none" w:sz="0" w:space="0" w:color="auto"/>
              </w:divBdr>
              <w:divsChild>
                <w:div w:id="1350789014">
                  <w:marLeft w:val="0"/>
                  <w:marRight w:val="0"/>
                  <w:marTop w:val="0"/>
                  <w:marBottom w:val="0"/>
                  <w:divBdr>
                    <w:top w:val="none" w:sz="0" w:space="0" w:color="auto"/>
                    <w:left w:val="none" w:sz="0" w:space="0" w:color="auto"/>
                    <w:bottom w:val="none" w:sz="0" w:space="0" w:color="auto"/>
                    <w:right w:val="none" w:sz="0" w:space="0" w:color="auto"/>
                  </w:divBdr>
                  <w:divsChild>
                    <w:div w:id="813242">
                      <w:marLeft w:val="0"/>
                      <w:marRight w:val="0"/>
                      <w:marTop w:val="0"/>
                      <w:marBottom w:val="0"/>
                      <w:divBdr>
                        <w:top w:val="none" w:sz="0" w:space="0" w:color="auto"/>
                        <w:left w:val="none" w:sz="0" w:space="0" w:color="auto"/>
                        <w:bottom w:val="none" w:sz="0" w:space="0" w:color="auto"/>
                        <w:right w:val="none" w:sz="0" w:space="0" w:color="auto"/>
                      </w:divBdr>
                      <w:divsChild>
                        <w:div w:id="17958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565138">
      <w:bodyDiv w:val="1"/>
      <w:marLeft w:val="0"/>
      <w:marRight w:val="0"/>
      <w:marTop w:val="0"/>
      <w:marBottom w:val="0"/>
      <w:divBdr>
        <w:top w:val="none" w:sz="0" w:space="0" w:color="auto"/>
        <w:left w:val="none" w:sz="0" w:space="0" w:color="auto"/>
        <w:bottom w:val="none" w:sz="0" w:space="0" w:color="auto"/>
        <w:right w:val="none" w:sz="0" w:space="0" w:color="auto"/>
      </w:divBdr>
    </w:div>
    <w:div w:id="1181508585">
      <w:bodyDiv w:val="1"/>
      <w:marLeft w:val="0"/>
      <w:marRight w:val="0"/>
      <w:marTop w:val="0"/>
      <w:marBottom w:val="0"/>
      <w:divBdr>
        <w:top w:val="none" w:sz="0" w:space="0" w:color="auto"/>
        <w:left w:val="none" w:sz="0" w:space="0" w:color="auto"/>
        <w:bottom w:val="none" w:sz="0" w:space="0" w:color="auto"/>
        <w:right w:val="none" w:sz="0" w:space="0" w:color="auto"/>
      </w:divBdr>
      <w:divsChild>
        <w:div w:id="1389105679">
          <w:marLeft w:val="547"/>
          <w:marRight w:val="0"/>
          <w:marTop w:val="0"/>
          <w:marBottom w:val="0"/>
          <w:divBdr>
            <w:top w:val="none" w:sz="0" w:space="0" w:color="auto"/>
            <w:left w:val="none" w:sz="0" w:space="0" w:color="auto"/>
            <w:bottom w:val="none" w:sz="0" w:space="0" w:color="auto"/>
            <w:right w:val="none" w:sz="0" w:space="0" w:color="auto"/>
          </w:divBdr>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756233">
      <w:bodyDiv w:val="1"/>
      <w:marLeft w:val="0"/>
      <w:marRight w:val="0"/>
      <w:marTop w:val="0"/>
      <w:marBottom w:val="0"/>
      <w:divBdr>
        <w:top w:val="none" w:sz="0" w:space="0" w:color="auto"/>
        <w:left w:val="none" w:sz="0" w:space="0" w:color="auto"/>
        <w:bottom w:val="none" w:sz="0" w:space="0" w:color="auto"/>
        <w:right w:val="none" w:sz="0" w:space="0" w:color="auto"/>
      </w:divBdr>
    </w:div>
    <w:div w:id="1656496081">
      <w:bodyDiv w:val="1"/>
      <w:marLeft w:val="0"/>
      <w:marRight w:val="0"/>
      <w:marTop w:val="0"/>
      <w:marBottom w:val="0"/>
      <w:divBdr>
        <w:top w:val="none" w:sz="0" w:space="0" w:color="auto"/>
        <w:left w:val="none" w:sz="0" w:space="0" w:color="auto"/>
        <w:bottom w:val="none" w:sz="0" w:space="0" w:color="auto"/>
        <w:right w:val="none" w:sz="0" w:space="0" w:color="auto"/>
      </w:divBdr>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2576">
      <w:bodyDiv w:val="1"/>
      <w:marLeft w:val="0"/>
      <w:marRight w:val="0"/>
      <w:marTop w:val="0"/>
      <w:marBottom w:val="0"/>
      <w:divBdr>
        <w:top w:val="none" w:sz="0" w:space="0" w:color="auto"/>
        <w:left w:val="none" w:sz="0" w:space="0" w:color="auto"/>
        <w:bottom w:val="none" w:sz="0" w:space="0" w:color="auto"/>
        <w:right w:val="none" w:sz="0" w:space="0" w:color="auto"/>
      </w:divBdr>
      <w:divsChild>
        <w:div w:id="219676788">
          <w:marLeft w:val="0"/>
          <w:marRight w:val="0"/>
          <w:marTop w:val="0"/>
          <w:marBottom w:val="0"/>
          <w:divBdr>
            <w:top w:val="none" w:sz="0" w:space="0" w:color="auto"/>
            <w:left w:val="none" w:sz="0" w:space="0" w:color="auto"/>
            <w:bottom w:val="none" w:sz="0" w:space="0" w:color="auto"/>
            <w:right w:val="none" w:sz="0" w:space="0" w:color="auto"/>
          </w:divBdr>
          <w:divsChild>
            <w:div w:id="162092333">
              <w:blockQuote w:val="1"/>
              <w:marLeft w:val="0"/>
              <w:marRight w:val="0"/>
              <w:marTop w:val="0"/>
              <w:marBottom w:val="345"/>
              <w:divBdr>
                <w:top w:val="none" w:sz="0" w:space="0" w:color="auto"/>
                <w:left w:val="single" w:sz="36" w:space="17" w:color="EEEEEE"/>
                <w:bottom w:val="none" w:sz="0" w:space="0" w:color="auto"/>
                <w:right w:val="none" w:sz="0" w:space="0" w:color="auto"/>
              </w:divBdr>
            </w:div>
            <w:div w:id="368068892">
              <w:blockQuote w:val="1"/>
              <w:marLeft w:val="0"/>
              <w:marRight w:val="0"/>
              <w:marTop w:val="0"/>
              <w:marBottom w:val="345"/>
              <w:divBdr>
                <w:top w:val="none" w:sz="0" w:space="0" w:color="auto"/>
                <w:left w:val="single" w:sz="36" w:space="17" w:color="EEEEEE"/>
                <w:bottom w:val="none" w:sz="0" w:space="0" w:color="auto"/>
                <w:right w:val="none" w:sz="0" w:space="0" w:color="auto"/>
              </w:divBdr>
            </w:div>
            <w:div w:id="621308415">
              <w:blockQuote w:val="1"/>
              <w:marLeft w:val="0"/>
              <w:marRight w:val="0"/>
              <w:marTop w:val="0"/>
              <w:marBottom w:val="345"/>
              <w:divBdr>
                <w:top w:val="none" w:sz="0" w:space="0" w:color="auto"/>
                <w:left w:val="single" w:sz="36" w:space="17" w:color="EEEEEE"/>
                <w:bottom w:val="none" w:sz="0" w:space="0" w:color="auto"/>
                <w:right w:val="none" w:sz="0" w:space="0" w:color="auto"/>
              </w:divBdr>
            </w:div>
            <w:div w:id="658769779">
              <w:marLeft w:val="0"/>
              <w:marRight w:val="0"/>
              <w:marTop w:val="0"/>
              <w:marBottom w:val="0"/>
              <w:divBdr>
                <w:top w:val="none" w:sz="0" w:space="0" w:color="auto"/>
                <w:left w:val="none" w:sz="0" w:space="0" w:color="auto"/>
                <w:bottom w:val="none" w:sz="0" w:space="0" w:color="auto"/>
                <w:right w:val="none" w:sz="0" w:space="0" w:color="auto"/>
              </w:divBdr>
            </w:div>
            <w:div w:id="774518337">
              <w:marLeft w:val="0"/>
              <w:marRight w:val="0"/>
              <w:marTop w:val="0"/>
              <w:marBottom w:val="0"/>
              <w:divBdr>
                <w:top w:val="none" w:sz="0" w:space="0" w:color="auto"/>
                <w:left w:val="none" w:sz="0" w:space="0" w:color="auto"/>
                <w:bottom w:val="none" w:sz="0" w:space="0" w:color="auto"/>
                <w:right w:val="none" w:sz="0" w:space="0" w:color="auto"/>
              </w:divBdr>
            </w:div>
            <w:div w:id="790439785">
              <w:marLeft w:val="0"/>
              <w:marRight w:val="0"/>
              <w:marTop w:val="0"/>
              <w:marBottom w:val="0"/>
              <w:divBdr>
                <w:top w:val="none" w:sz="0" w:space="0" w:color="auto"/>
                <w:left w:val="none" w:sz="0" w:space="0" w:color="auto"/>
                <w:bottom w:val="none" w:sz="0" w:space="0" w:color="auto"/>
                <w:right w:val="none" w:sz="0" w:space="0" w:color="auto"/>
              </w:divBdr>
            </w:div>
            <w:div w:id="945425018">
              <w:marLeft w:val="0"/>
              <w:marRight w:val="0"/>
              <w:marTop w:val="0"/>
              <w:marBottom w:val="0"/>
              <w:divBdr>
                <w:top w:val="none" w:sz="0" w:space="0" w:color="auto"/>
                <w:left w:val="none" w:sz="0" w:space="0" w:color="auto"/>
                <w:bottom w:val="none" w:sz="0" w:space="0" w:color="auto"/>
                <w:right w:val="none" w:sz="0" w:space="0" w:color="auto"/>
              </w:divBdr>
            </w:div>
            <w:div w:id="953173146">
              <w:marLeft w:val="0"/>
              <w:marRight w:val="0"/>
              <w:marTop w:val="0"/>
              <w:marBottom w:val="0"/>
              <w:divBdr>
                <w:top w:val="none" w:sz="0" w:space="0" w:color="auto"/>
                <w:left w:val="none" w:sz="0" w:space="0" w:color="auto"/>
                <w:bottom w:val="none" w:sz="0" w:space="0" w:color="auto"/>
                <w:right w:val="none" w:sz="0" w:space="0" w:color="auto"/>
              </w:divBdr>
            </w:div>
            <w:div w:id="960650050">
              <w:marLeft w:val="0"/>
              <w:marRight w:val="0"/>
              <w:marTop w:val="0"/>
              <w:marBottom w:val="0"/>
              <w:divBdr>
                <w:top w:val="none" w:sz="0" w:space="0" w:color="auto"/>
                <w:left w:val="none" w:sz="0" w:space="0" w:color="auto"/>
                <w:bottom w:val="none" w:sz="0" w:space="0" w:color="auto"/>
                <w:right w:val="none" w:sz="0" w:space="0" w:color="auto"/>
              </w:divBdr>
            </w:div>
            <w:div w:id="1163473607">
              <w:blockQuote w:val="1"/>
              <w:marLeft w:val="0"/>
              <w:marRight w:val="0"/>
              <w:marTop w:val="0"/>
              <w:marBottom w:val="345"/>
              <w:divBdr>
                <w:top w:val="none" w:sz="0" w:space="0" w:color="auto"/>
                <w:left w:val="single" w:sz="36" w:space="17" w:color="EEEEEE"/>
                <w:bottom w:val="none" w:sz="0" w:space="0" w:color="auto"/>
                <w:right w:val="none" w:sz="0" w:space="0" w:color="auto"/>
              </w:divBdr>
            </w:div>
            <w:div w:id="1184129698">
              <w:blockQuote w:val="1"/>
              <w:marLeft w:val="0"/>
              <w:marRight w:val="0"/>
              <w:marTop w:val="0"/>
              <w:marBottom w:val="345"/>
              <w:divBdr>
                <w:top w:val="none" w:sz="0" w:space="0" w:color="auto"/>
                <w:left w:val="single" w:sz="36" w:space="17" w:color="EEEEEE"/>
                <w:bottom w:val="none" w:sz="0" w:space="0" w:color="auto"/>
                <w:right w:val="none" w:sz="0" w:space="0" w:color="auto"/>
              </w:divBdr>
            </w:div>
            <w:div w:id="1228758422">
              <w:blockQuote w:val="1"/>
              <w:marLeft w:val="0"/>
              <w:marRight w:val="0"/>
              <w:marTop w:val="0"/>
              <w:marBottom w:val="345"/>
              <w:divBdr>
                <w:top w:val="none" w:sz="0" w:space="0" w:color="auto"/>
                <w:left w:val="single" w:sz="36" w:space="17" w:color="EEEEEE"/>
                <w:bottom w:val="none" w:sz="0" w:space="0" w:color="auto"/>
                <w:right w:val="none" w:sz="0" w:space="0" w:color="auto"/>
              </w:divBdr>
            </w:div>
            <w:div w:id="1289823850">
              <w:marLeft w:val="0"/>
              <w:marRight w:val="0"/>
              <w:marTop w:val="0"/>
              <w:marBottom w:val="0"/>
              <w:divBdr>
                <w:top w:val="none" w:sz="0" w:space="0" w:color="auto"/>
                <w:left w:val="none" w:sz="0" w:space="0" w:color="auto"/>
                <w:bottom w:val="none" w:sz="0" w:space="0" w:color="auto"/>
                <w:right w:val="none" w:sz="0" w:space="0" w:color="auto"/>
              </w:divBdr>
            </w:div>
            <w:div w:id="1466780488">
              <w:marLeft w:val="0"/>
              <w:marRight w:val="0"/>
              <w:marTop w:val="0"/>
              <w:marBottom w:val="0"/>
              <w:divBdr>
                <w:top w:val="none" w:sz="0" w:space="0" w:color="auto"/>
                <w:left w:val="none" w:sz="0" w:space="0" w:color="auto"/>
                <w:bottom w:val="none" w:sz="0" w:space="0" w:color="auto"/>
                <w:right w:val="none" w:sz="0" w:space="0" w:color="auto"/>
              </w:divBdr>
            </w:div>
            <w:div w:id="1493522187">
              <w:marLeft w:val="0"/>
              <w:marRight w:val="0"/>
              <w:marTop w:val="0"/>
              <w:marBottom w:val="0"/>
              <w:divBdr>
                <w:top w:val="none" w:sz="0" w:space="0" w:color="auto"/>
                <w:left w:val="none" w:sz="0" w:space="0" w:color="auto"/>
                <w:bottom w:val="none" w:sz="0" w:space="0" w:color="auto"/>
                <w:right w:val="none" w:sz="0" w:space="0" w:color="auto"/>
              </w:divBdr>
            </w:div>
            <w:div w:id="1507474420">
              <w:marLeft w:val="0"/>
              <w:marRight w:val="0"/>
              <w:marTop w:val="0"/>
              <w:marBottom w:val="0"/>
              <w:divBdr>
                <w:top w:val="none" w:sz="0" w:space="0" w:color="auto"/>
                <w:left w:val="none" w:sz="0" w:space="0" w:color="auto"/>
                <w:bottom w:val="none" w:sz="0" w:space="0" w:color="auto"/>
                <w:right w:val="none" w:sz="0" w:space="0" w:color="auto"/>
              </w:divBdr>
            </w:div>
            <w:div w:id="1733188152">
              <w:blockQuote w:val="1"/>
              <w:marLeft w:val="0"/>
              <w:marRight w:val="0"/>
              <w:marTop w:val="0"/>
              <w:marBottom w:val="345"/>
              <w:divBdr>
                <w:top w:val="none" w:sz="0" w:space="0" w:color="auto"/>
                <w:left w:val="single" w:sz="36" w:space="17" w:color="EEEEEE"/>
                <w:bottom w:val="none" w:sz="0" w:space="0" w:color="auto"/>
                <w:right w:val="none" w:sz="0" w:space="0" w:color="auto"/>
              </w:divBdr>
            </w:div>
            <w:div w:id="1752464110">
              <w:marLeft w:val="0"/>
              <w:marRight w:val="0"/>
              <w:marTop w:val="0"/>
              <w:marBottom w:val="0"/>
              <w:divBdr>
                <w:top w:val="none" w:sz="0" w:space="0" w:color="auto"/>
                <w:left w:val="none" w:sz="0" w:space="0" w:color="auto"/>
                <w:bottom w:val="none" w:sz="0" w:space="0" w:color="auto"/>
                <w:right w:val="none" w:sz="0" w:space="0" w:color="auto"/>
              </w:divBdr>
            </w:div>
            <w:div w:id="1881699401">
              <w:marLeft w:val="0"/>
              <w:marRight w:val="0"/>
              <w:marTop w:val="0"/>
              <w:marBottom w:val="0"/>
              <w:divBdr>
                <w:top w:val="none" w:sz="0" w:space="0" w:color="auto"/>
                <w:left w:val="none" w:sz="0" w:space="0" w:color="auto"/>
                <w:bottom w:val="none" w:sz="0" w:space="0" w:color="auto"/>
                <w:right w:val="none" w:sz="0" w:space="0" w:color="auto"/>
              </w:divBdr>
            </w:div>
            <w:div w:id="1918393469">
              <w:marLeft w:val="0"/>
              <w:marRight w:val="0"/>
              <w:marTop w:val="0"/>
              <w:marBottom w:val="0"/>
              <w:divBdr>
                <w:top w:val="none" w:sz="0" w:space="0" w:color="auto"/>
                <w:left w:val="none" w:sz="0" w:space="0" w:color="auto"/>
                <w:bottom w:val="none" w:sz="0" w:space="0" w:color="auto"/>
                <w:right w:val="none" w:sz="0" w:space="0" w:color="auto"/>
              </w:divBdr>
            </w:div>
            <w:div w:id="1942688284">
              <w:marLeft w:val="0"/>
              <w:marRight w:val="0"/>
              <w:marTop w:val="0"/>
              <w:marBottom w:val="0"/>
              <w:divBdr>
                <w:top w:val="none" w:sz="0" w:space="0" w:color="auto"/>
                <w:left w:val="none" w:sz="0" w:space="0" w:color="auto"/>
                <w:bottom w:val="none" w:sz="0" w:space="0" w:color="auto"/>
                <w:right w:val="none" w:sz="0" w:space="0" w:color="auto"/>
              </w:divBdr>
            </w:div>
            <w:div w:id="1972007006">
              <w:blockQuote w:val="1"/>
              <w:marLeft w:val="0"/>
              <w:marRight w:val="0"/>
              <w:marTop w:val="0"/>
              <w:marBottom w:val="345"/>
              <w:divBdr>
                <w:top w:val="none" w:sz="0" w:space="0" w:color="auto"/>
                <w:left w:val="single" w:sz="36" w:space="17" w:color="EEEEEE"/>
                <w:bottom w:val="none" w:sz="0" w:space="0" w:color="auto"/>
                <w:right w:val="none" w:sz="0" w:space="0" w:color="auto"/>
              </w:divBdr>
            </w:div>
            <w:div w:id="1976448201">
              <w:marLeft w:val="0"/>
              <w:marRight w:val="0"/>
              <w:marTop w:val="0"/>
              <w:marBottom w:val="0"/>
              <w:divBdr>
                <w:top w:val="none" w:sz="0" w:space="0" w:color="auto"/>
                <w:left w:val="none" w:sz="0" w:space="0" w:color="auto"/>
                <w:bottom w:val="none" w:sz="0" w:space="0" w:color="auto"/>
                <w:right w:val="none" w:sz="0" w:space="0" w:color="auto"/>
              </w:divBdr>
            </w:div>
            <w:div w:id="1977561847">
              <w:marLeft w:val="0"/>
              <w:marRight w:val="0"/>
              <w:marTop w:val="0"/>
              <w:marBottom w:val="0"/>
              <w:divBdr>
                <w:top w:val="none" w:sz="0" w:space="0" w:color="auto"/>
                <w:left w:val="none" w:sz="0" w:space="0" w:color="auto"/>
                <w:bottom w:val="none" w:sz="0" w:space="0" w:color="auto"/>
                <w:right w:val="none" w:sz="0" w:space="0" w:color="auto"/>
              </w:divBdr>
            </w:div>
            <w:div w:id="2049180826">
              <w:marLeft w:val="0"/>
              <w:marRight w:val="0"/>
              <w:marTop w:val="480"/>
              <w:marBottom w:val="0"/>
              <w:divBdr>
                <w:top w:val="single" w:sz="6" w:space="0" w:color="CCCCCC"/>
                <w:left w:val="single" w:sz="2" w:space="0" w:color="CCCCCC"/>
                <w:bottom w:val="single" w:sz="6" w:space="0" w:color="CCCCCC"/>
                <w:right w:val="single" w:sz="2" w:space="0" w:color="CCCCCC"/>
              </w:divBdr>
            </w:div>
          </w:divsChild>
        </w:div>
      </w:divsChild>
    </w:div>
    <w:div w:id="1780294286">
      <w:bodyDiv w:val="1"/>
      <w:marLeft w:val="0"/>
      <w:marRight w:val="0"/>
      <w:marTop w:val="0"/>
      <w:marBottom w:val="0"/>
      <w:divBdr>
        <w:top w:val="none" w:sz="0" w:space="0" w:color="auto"/>
        <w:left w:val="none" w:sz="0" w:space="0" w:color="auto"/>
        <w:bottom w:val="none" w:sz="0" w:space="0" w:color="auto"/>
        <w:right w:val="none" w:sz="0" w:space="0" w:color="auto"/>
      </w:divBdr>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05793901">
      <w:bodyDiv w:val="1"/>
      <w:marLeft w:val="0"/>
      <w:marRight w:val="0"/>
      <w:marTop w:val="0"/>
      <w:marBottom w:val="0"/>
      <w:divBdr>
        <w:top w:val="none" w:sz="0" w:space="0" w:color="auto"/>
        <w:left w:val="none" w:sz="0" w:space="0" w:color="auto"/>
        <w:bottom w:val="none" w:sz="0" w:space="0" w:color="auto"/>
        <w:right w:val="none" w:sz="0" w:space="0" w:color="auto"/>
      </w:divBdr>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hyperlink" Target="https://myemail.constantcontact.com/SMDM-Newsletter---Issue-4--September-2020.html?soid=1116971938232&amp;aid=ywAYbDuCkUY" TargetMode="Externa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s://www.cihi.ca/en/national-health-expenditure-trends" TargetMode="External"/><Relationship Id="rId42" Type="http://schemas.openxmlformats.org/officeDocument/2006/relationships/hyperlink" Target="https://www.clevelandfed.org/en/newsroom-and-events/publications/economic-trends/2011-economic-trends/et-20110302-educational-attainment-and-employment.aspx" TargetMode="External"/><Relationship Id="rId47" Type="http://schemas.openxmlformats.org/officeDocument/2006/relationships/hyperlink" Target="https://www.canada.ca/en/public-health/services/immunization/national-advisory-committee-on-immunization-naci/methods-process.html" TargetMode="External"/><Relationship Id="rId50" Type="http://schemas.openxmlformats.org/officeDocument/2006/relationships/header" Target="header1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1.xml"/><Relationship Id="rId33" Type="http://schemas.openxmlformats.org/officeDocument/2006/relationships/hyperlink" Target="https://www.cdc.gov/flu/professionals/acip/immunogenicity.htm" TargetMode="External"/><Relationship Id="rId38" Type="http://schemas.openxmlformats.org/officeDocument/2006/relationships/hyperlink" Target="https://www150.statcan.gc.ca/t1/tbl1/en/tv.action?pid=1110023901" TargetMode="External"/><Relationship Id="rId46" Type="http://schemas.openxmlformats.org/officeDocument/2006/relationships/hyperlink" Target="https://www.canada.ca/en/public-health/services/immunization/national-advisory-committee-on-immunization-naci/naci-membership-representation.html"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4.xml"/><Relationship Id="rId41" Type="http://schemas.openxmlformats.org/officeDocument/2006/relationships/hyperlink" Target="https://www150.statcan.gc.ca/n1/pub/13-607-x/2016001/952-eng.htm"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hyperlink" Target="https://www.canada.ca/en/public-health/services/publications/healthy-living/canadian-immunization-guide-part-1-key-immunization-information/page-13-recommended-immunization-schedules.html" TargetMode="External"/><Relationship Id="rId37" Type="http://schemas.openxmlformats.org/officeDocument/2006/relationships/hyperlink" Target="https://www150.statcan.gc.ca/t1/tbl1/en/tv.action?pid=1410004301" TargetMode="External"/><Relationship Id="rId40" Type="http://schemas.openxmlformats.org/officeDocument/2006/relationships/hyperlink" Target="https://www150.statcan.gc.ca/t1/tbl1/en/tv.action?pid=1110022201" TargetMode="External"/><Relationship Id="rId45" Type="http://schemas.openxmlformats.org/officeDocument/2006/relationships/hyperlink" Target="https://www.who.int/health-topics/health-equity" TargetMode="External"/><Relationship Id="rId5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yperlink" Target="https://www.inspq.qc.ca/en/publications/" TargetMode="External"/><Relationship Id="rId49"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cdc.gov/measles/hcp/index.html" TargetMode="External"/><Relationship Id="rId44" Type="http://schemas.openxmlformats.org/officeDocument/2006/relationships/hyperlink" Target="https://www.cdc.gov/vaccines/vpd/mening/hcp/about-vaccine.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yperlink" Target="https://www.cdc.gov/mmwr/preview/mmwrhtml/00001769.htm" TargetMode="External"/><Relationship Id="rId43" Type="http://schemas.openxmlformats.org/officeDocument/2006/relationships/hyperlink" Target="https://www.cdc.gov/hepatitis/hav/havfaq.htm" TargetMode="External"/><Relationship Id="rId48"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F50380F26F9C4AB4316B881F1E0074" ma:contentTypeVersion="14" ma:contentTypeDescription="Create a new document." ma:contentTypeScope="" ma:versionID="c2d2db2afcfdf79da97d364bafa08159">
  <xsd:schema xmlns:xsd="http://www.w3.org/2001/XMLSchema" xmlns:xs="http://www.w3.org/2001/XMLSchema" xmlns:p="http://schemas.microsoft.com/office/2006/metadata/properties" xmlns:ns3="a1c7653d-d0a9-4a9e-8039-9f6c7086724e" xmlns:ns4="5a23a45f-f767-4528-886f-1c9bae1748ed" targetNamespace="http://schemas.microsoft.com/office/2006/metadata/properties" ma:root="true" ma:fieldsID="589c9b064e485f135021694050682a7c" ns3:_="" ns4:_="">
    <xsd:import namespace="a1c7653d-d0a9-4a9e-8039-9f6c7086724e"/>
    <xsd:import namespace="5a23a45f-f767-4528-886f-1c9bae1748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7653d-d0a9-4a9e-8039-9f6c708672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3a45f-f767-4528-886f-1c9bae1748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2B663-A91B-46B7-9CA2-CAF120FB3A63}">
  <ds:schemaRefs>
    <ds:schemaRef ds:uri="http://schemas.microsoft.com/sharepoint/v3/contenttype/forms"/>
  </ds:schemaRefs>
</ds:datastoreItem>
</file>

<file path=customXml/itemProps2.xml><?xml version="1.0" encoding="utf-8"?>
<ds:datastoreItem xmlns:ds="http://schemas.openxmlformats.org/officeDocument/2006/customXml" ds:itemID="{38ACC1D8-4A72-4109-8BFC-870CACD5FBD8}">
  <ds:schemaRefs>
    <ds:schemaRef ds:uri="http://purl.org/dc/elements/1.1/"/>
    <ds:schemaRef ds:uri="http://schemas.microsoft.com/office/2006/metadata/properties"/>
    <ds:schemaRef ds:uri="http://purl.org/dc/terms/"/>
    <ds:schemaRef ds:uri="http://schemas.openxmlformats.org/package/2006/metadata/core-properties"/>
    <ds:schemaRef ds:uri="5a23a45f-f767-4528-886f-1c9bae1748ed"/>
    <ds:schemaRef ds:uri="http://schemas.microsoft.com/office/2006/documentManagement/types"/>
    <ds:schemaRef ds:uri="http://schemas.microsoft.com/office/infopath/2007/PartnerControls"/>
    <ds:schemaRef ds:uri="a1c7653d-d0a9-4a9e-8039-9f6c7086724e"/>
    <ds:schemaRef ds:uri="http://www.w3.org/XML/1998/namespace"/>
    <ds:schemaRef ds:uri="http://purl.org/dc/dcmitype/"/>
  </ds:schemaRefs>
</ds:datastoreItem>
</file>

<file path=customXml/itemProps3.xml><?xml version="1.0" encoding="utf-8"?>
<ds:datastoreItem xmlns:ds="http://schemas.openxmlformats.org/officeDocument/2006/customXml" ds:itemID="{B88790D2-B0DF-4E44-84BA-1B296078B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7653d-d0a9-4a9e-8039-9f6c7086724e"/>
    <ds:schemaRef ds:uri="5a23a45f-f767-4528-886f-1c9bae174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C70BC5-BCC9-4938-B573-0BE96E9E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125</Pages>
  <Words>34709</Words>
  <Characters>403621</Characters>
  <Application>Microsoft Office Word</Application>
  <DocSecurity>0</DocSecurity>
  <Lines>3363</Lines>
  <Paragraphs>874</Paragraphs>
  <ScaleCrop>false</ScaleCrop>
  <HeadingPairs>
    <vt:vector size="2" baseType="variant">
      <vt:variant>
        <vt:lpstr>Title</vt:lpstr>
      </vt:variant>
      <vt:variant>
        <vt:i4>1</vt:i4>
      </vt:variant>
    </vt:vector>
  </HeadingPairs>
  <TitlesOfParts>
    <vt:vector size="1" baseType="lpstr">
      <vt:lpstr>NACI Guidelines for the Economic Evaluation of Vaccination Programs in Canada</vt:lpstr>
    </vt:vector>
  </TitlesOfParts>
  <Company>Health Canada - Santé Canada</Company>
  <LinksUpToDate>false</LinksUpToDate>
  <CharactersWithSpaces>437456</CharactersWithSpaces>
  <SharedDoc>false</SharedDoc>
  <HLinks>
    <vt:vector size="18" baseType="variant">
      <vt:variant>
        <vt:i4>2228254</vt:i4>
      </vt:variant>
      <vt:variant>
        <vt:i4>6</vt:i4>
      </vt:variant>
      <vt:variant>
        <vt:i4>0</vt:i4>
      </vt:variant>
      <vt:variant>
        <vt:i4>5</vt:i4>
      </vt:variant>
      <vt:variant>
        <vt:lpwstr>R:\Documents and Settings\Svirani\Local Settings\Temp\4\notes0A2CF7\&lt;</vt:lpwstr>
      </vt:variant>
      <vt:variant>
        <vt:lpwstr/>
      </vt:variant>
      <vt:variant>
        <vt:i4>458842</vt:i4>
      </vt:variant>
      <vt:variant>
        <vt:i4>3</vt:i4>
      </vt:variant>
      <vt:variant>
        <vt:i4>0</vt:i4>
      </vt:variant>
      <vt:variant>
        <vt:i4>5</vt:i4>
      </vt:variant>
      <vt:variant>
        <vt:lpwstr>http://www.phac-aspc.gc.ca/publicat/ccdr-rmtc/09vol35/acs-1/index-eng.php</vt:lpwstr>
      </vt:variant>
      <vt:variant>
        <vt:lpwstr/>
      </vt:variant>
      <vt:variant>
        <vt:i4>4259954</vt:i4>
      </vt:variant>
      <vt:variant>
        <vt:i4>0</vt:i4>
      </vt:variant>
      <vt:variant>
        <vt:i4>0</vt:i4>
      </vt:variant>
      <vt:variant>
        <vt:i4>5</vt:i4>
      </vt:variant>
      <vt:variant>
        <vt:lpwstr/>
      </vt:variant>
      <vt:variant>
        <vt:lpwstr>_list_of_abbreviations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NACI Guidelines for the Economic Evaluation of Vaccination Programs in Canada</dc:title>
  <dc:subject/>
  <dc:creator>CWEIR</dc:creator>
  <cp:keywords/>
  <dc:description/>
  <cp:lastModifiedBy>Daniel, Jennifer (PHAC/ASPC)</cp:lastModifiedBy>
  <cp:revision>3</cp:revision>
  <cp:lastPrinted>2022-02-23T16:31:00Z</cp:lastPrinted>
  <dcterms:created xsi:type="dcterms:W3CDTF">2022-04-04T12:07:00Z</dcterms:created>
  <dcterms:modified xsi:type="dcterms:W3CDTF">2022-04-04T12:09:00Z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0x010100BCF50380F26F9C4AB4316B881F1E0074</vt:lpwstr>
  </property>
</Properties>
</file>