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8AF" w14:textId="0E07D1C6" w:rsidR="00D732D8" w:rsidRPr="00A97359" w:rsidRDefault="00D732D8" w:rsidP="00DE1A62">
      <w:pPr>
        <w:pStyle w:val="Heading1"/>
        <w:rPr>
          <w:sz w:val="24"/>
        </w:rPr>
      </w:pPr>
      <w:bookmarkStart w:id="0" w:name="overview"/>
      <w:bookmarkEnd w:id="0"/>
      <w:r w:rsidRPr="00A97359">
        <w:rPr>
          <w:sz w:val="24"/>
        </w:rPr>
        <w:t>Overview of key features of COVID-19 vaccines authorized in Canada</w:t>
      </w:r>
    </w:p>
    <w:tbl>
      <w:tblPr>
        <w:tblW w:w="8461" w:type="pct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418"/>
        <w:gridCol w:w="1564"/>
        <w:gridCol w:w="1558"/>
        <w:gridCol w:w="1893"/>
        <w:gridCol w:w="2001"/>
        <w:gridCol w:w="1798"/>
        <w:gridCol w:w="1805"/>
        <w:gridCol w:w="1697"/>
        <w:gridCol w:w="1570"/>
        <w:gridCol w:w="1577"/>
        <w:gridCol w:w="6478"/>
        <w:gridCol w:w="6465"/>
      </w:tblGrid>
      <w:tr w:rsidR="00CE2F62" w:rsidRPr="000561E1" w14:paraId="68902BCB" w14:textId="77777777" w:rsidTr="00251AB7">
        <w:trPr>
          <w:gridAfter w:val="2"/>
          <w:wAfter w:w="2044" w:type="pct"/>
          <w:trHeight w:val="325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ECFA0" w14:textId="266C395D" w:rsidR="00CE2F62" w:rsidRPr="00E07A65" w:rsidRDefault="00CE2F62" w:rsidP="00251AB7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Product brand name</w:t>
            </w:r>
            <w:r w:rsidR="00B805E0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4B6355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formulation</w:t>
            </w:r>
            <w:r w:rsidR="3D1FAD5B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0E5BE" w14:textId="79B0AF75" w:rsidR="00CE2F62" w:rsidRPr="00E07A65" w:rsidRDefault="00CE2F6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Pfizer-</w:t>
            </w: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BioNTech</w:t>
            </w:r>
            <w:proofErr w:type="spellEnd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Comirnaty</w:t>
            </w:r>
            <w:proofErr w:type="spellEnd"/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37C315" w14:textId="0A4801B6" w:rsidR="00CE2F62" w:rsidRPr="00E07A65" w:rsidRDefault="00CE2F6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Moderna</w:t>
            </w:r>
            <w:proofErr w:type="spellEnd"/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Spikevax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DA583" w14:textId="77777777" w:rsidR="00CE2F62" w:rsidRPr="00E07A65" w:rsidRDefault="00CE2F6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Janssen </w:t>
            </w:r>
            <w:proofErr w:type="spellStart"/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Jcovden</w:t>
            </w:r>
            <w:proofErr w:type="spellEnd"/>
          </w:p>
          <w:p w14:paraId="5D43A71D" w14:textId="23C43DA7" w:rsidR="00E923BD" w:rsidRPr="00E07A65" w:rsidRDefault="00E923BD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(original strain)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EDF7" w14:textId="77777777" w:rsidR="00CE2F62" w:rsidRPr="00E07A65" w:rsidRDefault="00CE2F6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Novavax</w:t>
            </w:r>
            <w:proofErr w:type="spellEnd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Nuvaxovid</w:t>
            </w:r>
            <w:proofErr w:type="spellEnd"/>
          </w:p>
          <w:p w14:paraId="076EDD01" w14:textId="2E9437F7" w:rsidR="00AA4820" w:rsidRPr="00E07A65" w:rsidRDefault="00AA4820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(original strain)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3B8BB" w14:textId="77777777" w:rsidR="00CE2F62" w:rsidRPr="00E07A65" w:rsidRDefault="00CE2F6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Medicago</w:t>
            </w:r>
            <w:proofErr w:type="spellEnd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Covifenz</w:t>
            </w:r>
            <w:proofErr w:type="spellEnd"/>
          </w:p>
          <w:p w14:paraId="08149692" w14:textId="77777777" w:rsidR="00A14E7D" w:rsidRPr="00E07A65" w:rsidRDefault="00AA4820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(original strain</w:t>
            </w:r>
            <w:r w:rsidR="00A14E7D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)</w:t>
            </w: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3211E32" w14:textId="109B2095" w:rsidR="00AA4820" w:rsidRPr="00E07A65" w:rsidRDefault="00AA4820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not yet available</w:t>
            </w:r>
          </w:p>
        </w:tc>
      </w:tr>
      <w:tr w:rsidR="000561E1" w:rsidRPr="000561E1" w14:paraId="18381A95" w14:textId="77777777" w:rsidTr="00251AB7">
        <w:trPr>
          <w:gridAfter w:val="2"/>
          <w:wAfter w:w="2044" w:type="pct"/>
          <w:tblHeader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6BA0B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1B1B"/>
            <w:vAlign w:val="center"/>
          </w:tcPr>
          <w:p w14:paraId="5268928E" w14:textId="6CB86D89" w:rsidR="009771CF" w:rsidRPr="000561E1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Maroon cap</w:t>
            </w:r>
            <w:r w:rsidR="00DD64EF"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and label</w:t>
            </w:r>
          </w:p>
          <w:p w14:paraId="001A19E5" w14:textId="579739D2" w:rsidR="009771CF" w:rsidRPr="000561E1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Bidi"/>
                <w:b/>
                <w:bCs/>
                <w:color w:val="000000" w:themeColor="text1"/>
                <w:sz w:val="20"/>
                <w:szCs w:val="20"/>
              </w:rPr>
              <w:t>(original</w:t>
            </w:r>
            <w:r w:rsidR="1636E10C" w:rsidRPr="000561E1">
              <w:rPr>
                <w:rFonts w:ascii="Verdana" w:hAnsi="Verdana" w:cstheme="minorBidi"/>
                <w:b/>
                <w:bCs/>
                <w:color w:val="000000" w:themeColor="text1"/>
                <w:sz w:val="20"/>
                <w:szCs w:val="20"/>
              </w:rPr>
              <w:t xml:space="preserve"> strain</w:t>
            </w:r>
            <w:r w:rsidRPr="000561E1">
              <w:rPr>
                <w:rFonts w:ascii="Verdana" w:hAnsi="Verdana" w:cstheme="min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70B1604" w14:textId="14010B75" w:rsidR="009771CF" w:rsidRPr="000561E1" w:rsidRDefault="1271A1AE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6 months to</w:t>
            </w:r>
            <w:r w:rsidR="73B1DF97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4</w:t>
            </w:r>
            <w:r w:rsidR="70144BB5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years</w:t>
            </w:r>
            <w:r w:rsidR="71C41446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of age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4CDC2" w14:textId="260D30EE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Orange cap</w:t>
            </w:r>
            <w:r w:rsidR="00DD64EF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and label</w:t>
            </w:r>
          </w:p>
          <w:p w14:paraId="1BEC687F" w14:textId="3B886DAB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(original</w:t>
            </w:r>
            <w:r w:rsidR="2527D835" w:rsidRPr="00E07A65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 xml:space="preserve"> strain</w:t>
            </w:r>
            <w:r w:rsidRPr="00E07A65"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13C05EC" w14:textId="14214861" w:rsidR="009771CF" w:rsidRPr="00E07A65" w:rsidRDefault="201640B9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sz w:val="20"/>
                <w:szCs w:val="20"/>
              </w:rPr>
              <w:t xml:space="preserve">5 to </w:t>
            </w:r>
            <w:r w:rsidR="231FAE9F" w:rsidRPr="00E07A65">
              <w:rPr>
                <w:rFonts w:ascii="Verdana" w:hAnsi="Verdana" w:cstheme="minorHAnsi"/>
                <w:b/>
                <w:sz w:val="20"/>
                <w:szCs w:val="20"/>
              </w:rPr>
              <w:t>11 years of</w:t>
            </w:r>
            <w:r w:rsidR="2B64D32A" w:rsidRPr="00E07A65">
              <w:rPr>
                <w:rFonts w:ascii="Verdana" w:hAnsi="Verdana" w:cstheme="minorHAnsi"/>
                <w:b/>
                <w:sz w:val="20"/>
                <w:szCs w:val="20"/>
              </w:rPr>
              <w:t xml:space="preserve"> age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F25EA" w14:textId="0A99DCC7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Grey cap</w:t>
            </w:r>
            <w:r w:rsidR="00DD64EF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876D1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and label</w:t>
            </w:r>
          </w:p>
          <w:p w14:paraId="28A4E148" w14:textId="264ECF4C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(original</w:t>
            </w:r>
            <w:r w:rsidR="6A09AF88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strain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16BC04FB" w14:textId="570570C6" w:rsidR="009771CF" w:rsidRPr="00E07A65" w:rsidRDefault="0CAF35F4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12 years of age and </w:t>
            </w:r>
            <w:r w:rsidR="373D4919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over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57140" w14:textId="19936B16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Grey cap</w:t>
            </w:r>
            <w:r w:rsidR="006876D1"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and label</w:t>
            </w:r>
          </w:p>
          <w:p w14:paraId="34B7C0B1" w14:textId="57DE59E7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(original and Omicron B</w:t>
            </w:r>
            <w:r w:rsidR="00663904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.4/BA.5</w:t>
            </w:r>
            <w:r w:rsidR="63270B23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strains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617C748" w14:textId="11E2ACC8" w:rsidR="009771CF" w:rsidRPr="00E07A65" w:rsidRDefault="46472A8C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12 years of age and over</w:t>
            </w:r>
            <w:r w:rsidR="004B6355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for</w:t>
            </w:r>
            <w:r w:rsidR="3487137C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booster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96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44F48B" w14:textId="51629248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Red cap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F2"/>
            <w:vAlign w:val="center"/>
          </w:tcPr>
          <w:p w14:paraId="3D021200" w14:textId="290EBA61" w:rsidR="009771CF" w:rsidRPr="000561E1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eastAsiaTheme="minorEastAsia" w:hAnsi="Verdana" w:cstheme="minorBidi"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Royal blue cap</w:t>
            </w: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4D97" w14:textId="434B809F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730" w14:textId="4A3D465B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227" w14:textId="488E04D9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0561E1" w:rsidRPr="000561E1" w14:paraId="287D9208" w14:textId="77777777" w:rsidTr="00251AB7">
        <w:trPr>
          <w:gridAfter w:val="2"/>
          <w:wAfter w:w="2044" w:type="pct"/>
          <w:tblHeader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36D1C4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7F0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A4777" w14:textId="61BEF2E6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C10" w14:textId="77777777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</w:tcBorders>
            <w:vAlign w:val="center"/>
          </w:tcPr>
          <w:p w14:paraId="4856E59E" w14:textId="77777777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A101F" w14:textId="77777777" w:rsidR="009771CF" w:rsidRPr="00E07A65" w:rsidRDefault="009771CF" w:rsidP="00251AB7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Light blue label border</w:t>
            </w:r>
          </w:p>
          <w:p w14:paraId="11FDD5F1" w14:textId="3CC2BE30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eastAsiaTheme="minorHAns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(original</w:t>
            </w:r>
            <w:r w:rsidR="70F304F7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strain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8B3B624" w14:textId="553B412B" w:rsidR="009771CF" w:rsidRPr="00E07A65" w:rsidRDefault="1FACFD52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0.20 mg/m</w:t>
            </w:r>
            <w:r w:rsidR="008D5234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A6C2"/>
          </w:tcPr>
          <w:p w14:paraId="7C9DD940" w14:textId="77777777" w:rsidR="009771CF" w:rsidRPr="00E07A65" w:rsidRDefault="009771CF" w:rsidP="00251AB7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Purple label border</w:t>
            </w:r>
          </w:p>
          <w:p w14:paraId="7A8FB2ED" w14:textId="151483CC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eastAsiaTheme="minorHAnsi" w:hAnsi="Verdana" w:cs="Calibri"/>
                <w:color w:val="000000" w:themeColor="text1"/>
                <w:sz w:val="20"/>
                <w:szCs w:val="20"/>
                <w:lang w:eastAsia="en-US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(original</w:t>
            </w:r>
            <w:r w:rsidR="2153A2B9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strain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15F5174" w14:textId="5D3FFCD7" w:rsidR="009771CF" w:rsidRPr="00E07A65" w:rsidRDefault="26C3034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0.10 mg/m</w:t>
            </w:r>
            <w:r w:rsidR="008D5234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D087B0" w14:textId="77777777" w:rsidR="009771CF" w:rsidRPr="00E07A65" w:rsidRDefault="009771CF" w:rsidP="00251AB7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Green label border</w:t>
            </w:r>
          </w:p>
          <w:p w14:paraId="26DB71D9" w14:textId="5F4535D2" w:rsidR="009771CF" w:rsidRPr="00E07A65" w:rsidRDefault="009771CF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eastAsiaTheme="minorEastAsia" w:hAnsi="Verdana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(original and Omicron BA.</w:t>
            </w:r>
            <w:r w:rsidR="00C71A60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1710297A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strains</w:t>
            </w: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0C4A8D5" w14:textId="7AD3A55C" w:rsidR="009771CF" w:rsidRPr="00E07A65" w:rsidRDefault="622FDE49" w:rsidP="00251A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0.10 mg/m</w:t>
            </w:r>
            <w:r w:rsidR="008D5234" w:rsidRPr="00E07A6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8DB71E" w14:textId="4567D30D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52A" w14:textId="2892B27D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0018" w14:textId="2223F08B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</w:p>
        </w:tc>
      </w:tr>
      <w:tr w:rsidR="009771CF" w:rsidRPr="000561E1" w14:paraId="15DC7EC0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8644F1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DIN/SNOMED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D233B6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02530325/</w:t>
            </w:r>
          </w:p>
          <w:p w14:paraId="7B045897" w14:textId="7416A00F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34611000087105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FAED6" w14:textId="4B2F921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02522454/</w:t>
            </w:r>
          </w:p>
          <w:p w14:paraId="77B3270C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33361000087101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6CFA9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02527863/</w:t>
            </w:r>
          </w:p>
          <w:p w14:paraId="7A841DF4" w14:textId="1D796688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33881000087102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7E0A2F" w14:textId="7CCCAD1C" w:rsidR="009771CF" w:rsidRPr="000561E1" w:rsidRDefault="00CD197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02531461</w:t>
            </w:r>
            <w:r w:rsidR="009771CF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/</w:t>
            </w:r>
          </w:p>
          <w:p w14:paraId="33598052" w14:textId="5CDECE4B" w:rsidR="009771CF" w:rsidRPr="000561E1" w:rsidRDefault="00CD197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37691000087106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C9C10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02510014/</w:t>
            </w:r>
          </w:p>
          <w:p w14:paraId="121BD63A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28571000087109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61C54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02527685/</w:t>
            </w:r>
          </w:p>
          <w:p w14:paraId="0CA99145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35651000087105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36B3DE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eastAsiaTheme="minorEastAsia" w:hAnsi="Verdana" w:cstheme="minorBidi"/>
                <w:sz w:val="20"/>
                <w:szCs w:val="20"/>
                <w:lang w:eastAsia="en-US"/>
              </w:rPr>
            </w:pPr>
            <w:r w:rsidRPr="000561E1">
              <w:rPr>
                <w:rStyle w:val="normaltextrun"/>
                <w:rFonts w:ascii="Verdana" w:eastAsiaTheme="minorEastAsia" w:hAnsi="Verdana" w:cstheme="minorBidi"/>
                <w:sz w:val="20"/>
                <w:szCs w:val="20"/>
              </w:rPr>
              <w:t>02530252/</w:t>
            </w:r>
          </w:p>
          <w:p w14:paraId="2D9F4782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sz w:val="20"/>
                <w:szCs w:val="20"/>
              </w:rPr>
            </w:pPr>
            <w:r w:rsidRPr="000561E1">
              <w:rPr>
                <w:rFonts w:ascii="Verdana" w:eastAsiaTheme="minorEastAsia" w:hAnsi="Verdana" w:cstheme="minorBidi"/>
                <w:sz w:val="20"/>
                <w:szCs w:val="20"/>
              </w:rPr>
              <w:t>37311000087109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7035E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02513153/</w:t>
            </w:r>
          </w:p>
          <w:p w14:paraId="20990F62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28951000087107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FDB19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02525364/</w:t>
            </w:r>
          </w:p>
          <w:p w14:paraId="4EB52646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29171000087106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8A1D41" w14:textId="77777777" w:rsidR="009771CF" w:rsidRPr="000561E1" w:rsidRDefault="009771CF" w:rsidP="00251AB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02521326/</w:t>
            </w:r>
          </w:p>
          <w:p w14:paraId="4B910793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30151000087105</w:t>
            </w:r>
          </w:p>
        </w:tc>
      </w:tr>
      <w:tr w:rsidR="00497AB5" w:rsidRPr="000561E1" w14:paraId="4E7E67AD" w14:textId="77777777" w:rsidTr="00497AB5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75840" w14:textId="77777777" w:rsidR="00497AB5" w:rsidRPr="000561E1" w:rsidRDefault="00497AB5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Type of vaccine</w:t>
            </w:r>
          </w:p>
        </w:tc>
        <w:tc>
          <w:tcPr>
            <w:tcW w:w="19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880" w14:textId="776D9D6F" w:rsidR="00497AB5" w:rsidRPr="000561E1" w:rsidRDefault="00497AB5" w:rsidP="00497AB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mRNA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EDF7B" w14:textId="431F71AE" w:rsidR="00497AB5" w:rsidRPr="000561E1" w:rsidRDefault="00497AB5" w:rsidP="00251AB7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Viral vector (adenovirus type 26)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485F" w14:textId="3428D119" w:rsidR="00497AB5" w:rsidRPr="000561E1" w:rsidRDefault="00497AB5" w:rsidP="00251AB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sz w:val="20"/>
                <w:szCs w:val="20"/>
              </w:rPr>
              <w:t>Protein subunit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6AC8" w14:textId="273CBE24" w:rsidR="00497AB5" w:rsidRPr="000561E1" w:rsidRDefault="00497AB5" w:rsidP="00251AB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sz w:val="20"/>
                <w:szCs w:val="20"/>
              </w:rPr>
              <w:t>Virus-like particle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produced in plants</w:t>
            </w:r>
          </w:p>
        </w:tc>
      </w:tr>
      <w:tr w:rsidR="009771CF" w:rsidRPr="000561E1" w14:paraId="78E9E922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5C3CC6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Antigen component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AFB" w14:textId="2FF3285F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One dose (0.2 mL) contains 3 </w:t>
            </w:r>
            <w:r w:rsidR="00797F4D" w:rsidRPr="000561E1">
              <w:rPr>
                <w:rFonts w:ascii="Verdana" w:hAnsi="Verdana"/>
                <w:sz w:val="20"/>
                <w:szCs w:val="20"/>
              </w:rPr>
              <w:t xml:space="preserve">mcg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7A005A" w:rsidRPr="000561E1">
              <w:rPr>
                <w:rFonts w:ascii="Verdana" w:hAnsi="Verdana"/>
                <w:sz w:val="20"/>
                <w:szCs w:val="20"/>
              </w:rPr>
              <w:t xml:space="preserve">mRNA encoding </w:t>
            </w:r>
            <w:r w:rsidR="2D2999B3" w:rsidRPr="000561E1">
              <w:rPr>
                <w:rFonts w:ascii="Verdana" w:hAnsi="Verdana"/>
                <w:sz w:val="20"/>
                <w:szCs w:val="20"/>
              </w:rPr>
              <w:t xml:space="preserve">original </w:t>
            </w:r>
            <w:r w:rsidR="0098580B" w:rsidRPr="000561E1">
              <w:rPr>
                <w:rFonts w:ascii="Verdana" w:hAnsi="Verdana"/>
                <w:sz w:val="20"/>
                <w:szCs w:val="20"/>
              </w:rPr>
              <w:t xml:space="preserve">strain 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spike protein </w:t>
            </w:r>
            <w:r w:rsidRPr="000561E1">
              <w:rPr>
                <w:rFonts w:ascii="Verdana" w:hAnsi="Verdana"/>
                <w:sz w:val="20"/>
                <w:szCs w:val="20"/>
              </w:rPr>
              <w:t>(embedded in lipid nanoparticles).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46B79" w14:textId="4F751846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One dose (0.2 mL) contains 10 </w:t>
            </w:r>
            <w:r w:rsidR="00663904" w:rsidRPr="000561E1">
              <w:rPr>
                <w:rFonts w:ascii="Verdana" w:hAnsi="Verdana"/>
                <w:sz w:val="20"/>
                <w:szCs w:val="20"/>
              </w:rPr>
              <w:t xml:space="preserve">mcg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7A005A" w:rsidRPr="000561E1">
              <w:rPr>
                <w:rFonts w:ascii="Verdana" w:hAnsi="Verdana"/>
                <w:sz w:val="20"/>
                <w:szCs w:val="20"/>
              </w:rPr>
              <w:t xml:space="preserve">mRNA encoding </w:t>
            </w:r>
            <w:r w:rsidR="0D2BBB46" w:rsidRPr="000561E1">
              <w:rPr>
                <w:rFonts w:ascii="Verdana" w:hAnsi="Verdana"/>
                <w:sz w:val="20"/>
                <w:szCs w:val="20"/>
              </w:rPr>
              <w:t xml:space="preserve">original </w:t>
            </w:r>
            <w:r w:rsidR="0098580B" w:rsidRPr="000561E1">
              <w:rPr>
                <w:rFonts w:ascii="Verdana" w:hAnsi="Verdana"/>
                <w:sz w:val="20"/>
                <w:szCs w:val="20"/>
              </w:rPr>
              <w:t xml:space="preserve">strain </w:t>
            </w:r>
            <w:r w:rsidR="00F9357C" w:rsidRPr="000561E1">
              <w:rPr>
                <w:rFonts w:ascii="Verdana" w:hAnsi="Verdana"/>
                <w:sz w:val="20"/>
                <w:szCs w:val="20"/>
              </w:rPr>
              <w:t>spike protein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(embedded in lipid nanoparticles).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AEAD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One dose (0.3 mL) contains  </w:t>
            </w:r>
          </w:p>
          <w:p w14:paraId="63EBB7E1" w14:textId="3CB856E6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30 </w:t>
            </w:r>
            <w:r w:rsidR="00797F4D" w:rsidRPr="000561E1">
              <w:rPr>
                <w:rFonts w:ascii="Verdana" w:hAnsi="Verdana"/>
                <w:sz w:val="20"/>
                <w:szCs w:val="20"/>
              </w:rPr>
              <w:t>mcg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7A005A" w:rsidRPr="000561E1">
              <w:rPr>
                <w:rFonts w:ascii="Verdana" w:hAnsi="Verdana"/>
                <w:sz w:val="20"/>
                <w:szCs w:val="20"/>
              </w:rPr>
              <w:t xml:space="preserve">mRNA encoding </w:t>
            </w:r>
            <w:r w:rsidR="632EB4A7" w:rsidRPr="000561E1">
              <w:rPr>
                <w:rFonts w:ascii="Verdana" w:hAnsi="Verdana"/>
                <w:sz w:val="20"/>
                <w:szCs w:val="20"/>
              </w:rPr>
              <w:t xml:space="preserve">original </w:t>
            </w:r>
            <w:r w:rsidR="0098580B" w:rsidRPr="000561E1">
              <w:rPr>
                <w:rFonts w:ascii="Verdana" w:hAnsi="Verdana"/>
                <w:sz w:val="20"/>
                <w:szCs w:val="20"/>
              </w:rPr>
              <w:t xml:space="preserve">strain </w:t>
            </w:r>
            <w:r w:rsidR="00F9357C" w:rsidRPr="000561E1">
              <w:rPr>
                <w:rFonts w:ascii="Verdana" w:hAnsi="Verdana"/>
                <w:sz w:val="20"/>
                <w:szCs w:val="20"/>
              </w:rPr>
              <w:t>spike protein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(embedded in lipid nanoparticles).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31FF" w14:textId="51BB4E23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One dose (0.3 mL) contains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15</w:t>
            </w:r>
            <w:r w:rsidR="00663904" w:rsidRPr="000561E1">
              <w:rPr>
                <w:rFonts w:ascii="Verdana" w:hAnsi="Verdana"/>
                <w:sz w:val="20"/>
                <w:szCs w:val="20"/>
              </w:rPr>
              <w:t xml:space="preserve"> mcg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 xml:space="preserve"> of</w:t>
            </w:r>
            <w:r w:rsidR="00566D93" w:rsidRPr="000561E1">
              <w:rPr>
                <w:rFonts w:ascii="Verdana" w:hAnsi="Verdana"/>
                <w:sz w:val="20"/>
                <w:szCs w:val="20"/>
              </w:rPr>
              <w:t xml:space="preserve"> mRNA encoding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ABE7378" w:rsidRPr="000561E1">
              <w:rPr>
                <w:rFonts w:ascii="Verdana" w:hAnsi="Verdana"/>
                <w:sz w:val="20"/>
                <w:szCs w:val="20"/>
              </w:rPr>
              <w:t>o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 xml:space="preserve">riginal </w:t>
            </w:r>
            <w:r w:rsidR="00032DA6" w:rsidRPr="000561E1">
              <w:rPr>
                <w:rFonts w:ascii="Verdana" w:hAnsi="Verdana"/>
                <w:sz w:val="20"/>
                <w:szCs w:val="20"/>
              </w:rPr>
              <w:t>strain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9357C" w:rsidRPr="000561E1">
              <w:rPr>
                <w:rFonts w:ascii="Verdana" w:hAnsi="Verdana"/>
                <w:sz w:val="20"/>
                <w:szCs w:val="20"/>
              </w:rPr>
              <w:t>spike protein</w:t>
            </w:r>
            <w:r w:rsidR="00032DA6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and 15 m</w:t>
            </w:r>
            <w:r w:rsidR="00797F4D" w:rsidRPr="000561E1">
              <w:rPr>
                <w:rFonts w:ascii="Verdana" w:hAnsi="Verdana"/>
                <w:sz w:val="20"/>
                <w:szCs w:val="20"/>
              </w:rPr>
              <w:t>cg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of mRNA encoding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Omicron BA.4/BA.5</w:t>
            </w:r>
            <w:r w:rsidR="00F9357C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00824FE1" w:rsidRPr="000561E1">
              <w:t xml:space="preserve"> mRNA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(</w:t>
            </w:r>
            <w:r w:rsidR="00032DA6" w:rsidRPr="000561E1">
              <w:rPr>
                <w:rFonts w:ascii="Verdana" w:hAnsi="Verdana"/>
                <w:sz w:val="20"/>
                <w:szCs w:val="20"/>
              </w:rPr>
              <w:t xml:space="preserve">both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embedded in lipid nanoparticles).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63C54" w14:textId="33E4C711" w:rsidR="004B6355" w:rsidRPr="000561E1" w:rsidRDefault="026DD8FE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0.2 mg/mL </w:t>
            </w:r>
            <w:r w:rsidR="66CD85E5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79C4337D" w:rsidRPr="000561E1">
              <w:rPr>
                <w:rFonts w:ascii="Verdana" w:hAnsi="Verdana"/>
                <w:sz w:val="20"/>
                <w:szCs w:val="20"/>
              </w:rPr>
              <w:t xml:space="preserve">mRNA encoding </w:t>
            </w:r>
            <w:r w:rsidR="66CD85E5" w:rsidRPr="000561E1">
              <w:rPr>
                <w:rFonts w:ascii="Verdana" w:hAnsi="Verdana"/>
                <w:sz w:val="20"/>
                <w:szCs w:val="20"/>
              </w:rPr>
              <w:t xml:space="preserve">original strain </w:t>
            </w:r>
            <w:r w:rsidR="0C72999D" w:rsidRPr="000561E1">
              <w:rPr>
                <w:rFonts w:ascii="Verdana" w:hAnsi="Verdana"/>
                <w:sz w:val="20"/>
                <w:szCs w:val="20"/>
              </w:rPr>
              <w:t>spike protein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</w:t>
            </w:r>
            <w:r w:rsidR="340ADAEF" w:rsidRPr="000561E1">
              <w:rPr>
                <w:rFonts w:ascii="Verdana" w:hAnsi="Verdana"/>
                <w:sz w:val="20"/>
                <w:szCs w:val="20"/>
              </w:rPr>
              <w:t xml:space="preserve">(mRNA-1273) </w:t>
            </w:r>
            <w:r w:rsidR="25EB1336" w:rsidRPr="000561E1">
              <w:rPr>
                <w:rFonts w:ascii="Verdana" w:hAnsi="Verdana"/>
                <w:sz w:val="20"/>
                <w:szCs w:val="20"/>
              </w:rPr>
              <w:t>[</w:t>
            </w:r>
            <w:r w:rsidR="340ADAEF" w:rsidRPr="000561E1">
              <w:rPr>
                <w:rFonts w:ascii="Verdana" w:hAnsi="Verdana"/>
                <w:sz w:val="20"/>
                <w:szCs w:val="20"/>
              </w:rPr>
              <w:t>embedded in lipid nanoparticles</w:t>
            </w:r>
            <w:r w:rsidR="5A96B765" w:rsidRPr="000561E1">
              <w:rPr>
                <w:rFonts w:ascii="Verdana" w:hAnsi="Verdana"/>
                <w:sz w:val="20"/>
                <w:szCs w:val="20"/>
              </w:rPr>
              <w:t>]</w:t>
            </w:r>
            <w:r w:rsidR="16A6C75F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5CFA3602" w14:textId="5F443828" w:rsidR="004B6355" w:rsidRPr="000561E1" w:rsidRDefault="004B6355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</w:p>
          <w:p w14:paraId="71F1E318" w14:textId="7BC54B5B" w:rsidR="009771CF" w:rsidRPr="000561E1" w:rsidRDefault="009771CF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4B6E" w14:textId="297AA00D" w:rsidR="004B6355" w:rsidRPr="000561E1" w:rsidRDefault="66CD85E5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0.1</w:t>
            </w:r>
            <w:r w:rsidR="026DD8FE" w:rsidRPr="000561E1">
              <w:rPr>
                <w:rFonts w:ascii="Verdana" w:hAnsi="Verdana"/>
                <w:sz w:val="20"/>
                <w:szCs w:val="20"/>
              </w:rPr>
              <w:t xml:space="preserve"> mg/mL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79C4337D" w:rsidRPr="000561E1">
              <w:rPr>
                <w:rFonts w:ascii="Verdana" w:hAnsi="Verdana"/>
                <w:sz w:val="20"/>
                <w:szCs w:val="20"/>
              </w:rPr>
              <w:t xml:space="preserve">mRNA encoding </w:t>
            </w:r>
            <w:r w:rsidRPr="000561E1">
              <w:rPr>
                <w:rFonts w:ascii="Verdana" w:hAnsi="Verdana"/>
                <w:sz w:val="20"/>
                <w:szCs w:val="20"/>
              </w:rPr>
              <w:t>original strain</w:t>
            </w:r>
            <w:r w:rsidR="340ADAEF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C72999D" w:rsidRPr="000561E1">
              <w:rPr>
                <w:rFonts w:ascii="Verdana" w:hAnsi="Verdana"/>
                <w:sz w:val="20"/>
                <w:szCs w:val="20"/>
              </w:rPr>
              <w:t>s</w:t>
            </w:r>
            <w:r w:rsidR="79C4337D" w:rsidRPr="000561E1">
              <w:rPr>
                <w:rFonts w:ascii="Verdana" w:hAnsi="Verdana"/>
                <w:sz w:val="20"/>
                <w:szCs w:val="20"/>
              </w:rPr>
              <w:t>pike protein</w:t>
            </w:r>
            <w:r w:rsidR="01C1004F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340ADAEF" w:rsidRPr="000561E1">
              <w:rPr>
                <w:rFonts w:ascii="Verdana" w:hAnsi="Verdana"/>
                <w:sz w:val="20"/>
                <w:szCs w:val="20"/>
              </w:rPr>
              <w:t xml:space="preserve">(mRNA-1273) </w:t>
            </w:r>
            <w:r w:rsidR="4C97B991" w:rsidRPr="000561E1">
              <w:rPr>
                <w:rFonts w:ascii="Verdana" w:hAnsi="Verdana"/>
                <w:sz w:val="20"/>
                <w:szCs w:val="20"/>
              </w:rPr>
              <w:t>[</w:t>
            </w:r>
            <w:r w:rsidR="340ADAEF" w:rsidRPr="000561E1">
              <w:rPr>
                <w:rFonts w:ascii="Verdana" w:hAnsi="Verdana"/>
                <w:sz w:val="20"/>
                <w:szCs w:val="20"/>
              </w:rPr>
              <w:t>embedded in lipid nanoparticles</w:t>
            </w:r>
            <w:r w:rsidR="05D299A1" w:rsidRPr="000561E1">
              <w:rPr>
                <w:rFonts w:ascii="Verdana" w:hAnsi="Verdana"/>
                <w:sz w:val="20"/>
                <w:szCs w:val="20"/>
              </w:rPr>
              <w:t>].</w:t>
            </w:r>
          </w:p>
          <w:p w14:paraId="2C01C146" w14:textId="711C06D9" w:rsidR="00DF3549" w:rsidRPr="000561E1" w:rsidRDefault="00DF3549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59A1A99" w14:textId="1AE76559" w:rsidR="004B6355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7A1F94A" w14:textId="0D6780AB" w:rsidR="009771CF" w:rsidRPr="000561E1" w:rsidRDefault="004B6355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 w:rsidDel="004B635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898A" w14:textId="1F36AA94" w:rsidR="009771CF" w:rsidRPr="000561E1" w:rsidRDefault="12FF52BD" w:rsidP="00251AB7">
            <w:pPr>
              <w:spacing w:after="0" w:line="240" w:lineRule="auto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0.1 mg</w:t>
            </w:r>
            <w:r w:rsidR="026DD8FE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/</w:t>
            </w:r>
            <w:proofErr w:type="spellStart"/>
            <w:r w:rsidR="026DD8FE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mL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.</w:t>
            </w:r>
            <w:proofErr w:type="spellEnd"/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One dose </w:t>
            </w:r>
            <w:r w:rsidR="026DD8FE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(0.5 mL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) contains 25 </w:t>
            </w:r>
            <w:r w:rsidR="76E2002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mcg </w:t>
            </w:r>
            <w:r w:rsidR="61C77267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of </w:t>
            </w:r>
            <w:r w:rsidR="79C4337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mRNA encoding 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original strain spike protein (</w:t>
            </w:r>
            <w:r w:rsidR="3EFDCB6A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mRNA-1273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)</w:t>
            </w:r>
            <w:r w:rsidR="3EFDCB6A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and</w:t>
            </w:r>
            <w:r w:rsidR="4D72FD16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25 m</w:t>
            </w:r>
            <w:r w:rsidR="4C2421C5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cg 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of</w:t>
            </w:r>
            <w:r w:rsidR="79C4337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mRNA encoding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Omicron BA.1 </w:t>
            </w:r>
            <w:r w:rsidR="00050C3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spike protein 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(</w:t>
            </w:r>
            <w:r w:rsidR="3EFDCB6A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mRNA-1273.529</w:t>
            </w:r>
            <w:r w:rsidR="2B767DC9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)</w:t>
            </w:r>
            <w:r w:rsidR="3EFDCB6A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2001F0F0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[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both embedded in lipid n</w:t>
            </w:r>
            <w:r w:rsidR="7E61B892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anoparticle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s</w:t>
            </w:r>
            <w:r w:rsidR="0D9585C3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].</w:t>
            </w:r>
            <w:r w:rsidR="7E61B892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BB7DE" w14:textId="37DBC1EC" w:rsidR="009771CF" w:rsidRPr="000561E1" w:rsidRDefault="4D72FD16" w:rsidP="00251AB7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One dose (0.5 m</w:t>
            </w:r>
            <w:r w:rsidR="6BC739E1" w:rsidRPr="000561E1">
              <w:rPr>
                <w:rFonts w:ascii="Verdana" w:hAnsi="Verdana"/>
                <w:sz w:val="20"/>
                <w:szCs w:val="20"/>
              </w:rPr>
              <w:t>L</w:t>
            </w:r>
            <w:r w:rsidRPr="000561E1">
              <w:rPr>
                <w:rFonts w:ascii="Verdana" w:hAnsi="Verdana"/>
                <w:sz w:val="20"/>
                <w:szCs w:val="20"/>
              </w:rPr>
              <w:t>) contains 5 x 10</w:t>
            </w:r>
            <w:r w:rsidRPr="000561E1">
              <w:rPr>
                <w:rFonts w:ascii="Verdana" w:hAnsi="Verdana"/>
                <w:sz w:val="20"/>
                <w:szCs w:val="20"/>
                <w:vertAlign w:val="superscript"/>
              </w:rPr>
              <w:t>10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 viral particles </w:t>
            </w:r>
            <w:r w:rsidR="61C77267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0561E1">
              <w:rPr>
                <w:rFonts w:ascii="Verdana" w:hAnsi="Verdana"/>
                <w:sz w:val="20"/>
                <w:szCs w:val="20"/>
              </w:rPr>
              <w:t>a</w:t>
            </w:r>
            <w:r w:rsidR="3EFDCB6A" w:rsidRPr="000561E1">
              <w:rPr>
                <w:rFonts w:ascii="Verdana" w:hAnsi="Verdana"/>
                <w:sz w:val="20"/>
                <w:szCs w:val="20"/>
              </w:rPr>
              <w:t xml:space="preserve">denovirus type 26 (Ad26) </w:t>
            </w:r>
            <w:r w:rsidR="61C77267" w:rsidRPr="000561E1">
              <w:rPr>
                <w:rFonts w:ascii="Verdana" w:hAnsi="Verdana"/>
                <w:sz w:val="20"/>
                <w:szCs w:val="20"/>
              </w:rPr>
              <w:t>encoding the original strain</w:t>
            </w:r>
            <w:r w:rsidR="2B767DC9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641ABCB5"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123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sz w:val="20"/>
                <w:szCs w:val="20"/>
              </w:rPr>
              <w:t xml:space="preserve">One dose (0.5 mL) contains  </w:t>
            </w:r>
          </w:p>
          <w:p w14:paraId="631DEA8D" w14:textId="14FB1885" w:rsidR="009771CF" w:rsidRPr="00050C30" w:rsidRDefault="009771CF" w:rsidP="00251AB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sz w:val="20"/>
                <w:szCs w:val="20"/>
              </w:rPr>
              <w:t>5 m</w:t>
            </w:r>
            <w:r w:rsidR="00663904" w:rsidRPr="000561E1">
              <w:rPr>
                <w:rFonts w:ascii="Verdana" w:hAnsi="Verdana" w:cstheme="minorHAnsi"/>
                <w:sz w:val="20"/>
                <w:szCs w:val="20"/>
              </w:rPr>
              <w:t>cg</w:t>
            </w:r>
            <w:r w:rsidR="00BA0438" w:rsidRPr="000561E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50C30">
              <w:rPr>
                <w:rFonts w:ascii="Verdana" w:hAnsi="Verdana" w:cstheme="minorHAnsi"/>
                <w:sz w:val="20"/>
                <w:szCs w:val="20"/>
              </w:rPr>
              <w:t xml:space="preserve">of SARS-CoV-2 </w:t>
            </w:r>
            <w:r w:rsidR="3EFDCB6A" w:rsidRPr="000561E1">
              <w:rPr>
                <w:rFonts w:ascii="Verdana" w:hAnsi="Verdana"/>
                <w:sz w:val="20"/>
                <w:szCs w:val="20"/>
              </w:rPr>
              <w:t xml:space="preserve">recombinant </w:t>
            </w:r>
            <w:r w:rsidR="2B767DC9" w:rsidRPr="000561E1">
              <w:rPr>
                <w:rFonts w:ascii="Verdana" w:hAnsi="Verdana"/>
                <w:sz w:val="20"/>
                <w:szCs w:val="20"/>
              </w:rPr>
              <w:t xml:space="preserve">original strain </w:t>
            </w:r>
            <w:r w:rsidR="3EFDCB6A" w:rsidRPr="000561E1">
              <w:rPr>
                <w:rFonts w:ascii="Verdana" w:hAnsi="Verdana"/>
                <w:sz w:val="20"/>
                <w:szCs w:val="20"/>
              </w:rPr>
              <w:t>spike protein</w:t>
            </w:r>
            <w:r w:rsidR="2D82D4A7" w:rsidRPr="000561E1">
              <w:rPr>
                <w:rFonts w:ascii="Verdana" w:hAnsi="Verdana"/>
                <w:sz w:val="20"/>
                <w:szCs w:val="20"/>
              </w:rPr>
              <w:t>.</w:t>
            </w:r>
            <w:r w:rsidR="3EFDCB6A" w:rsidRPr="000561E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DBC1125" w14:textId="478887BB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7DD4" w14:textId="381A49B1" w:rsidR="009771CF" w:rsidRPr="000561E1" w:rsidRDefault="3EFDCB6A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Each dose (0.5 mL) contains 0.25 mL of the antigen component containing 3.75 m</w:t>
            </w:r>
            <w:r w:rsidR="76E2002D" w:rsidRPr="000561E1">
              <w:rPr>
                <w:rFonts w:ascii="Verdana" w:hAnsi="Verdana"/>
                <w:sz w:val="20"/>
                <w:szCs w:val="20"/>
              </w:rPr>
              <w:t>cg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the virus-like particles (VLP) </w:t>
            </w:r>
            <w:r w:rsidR="61C77267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24F0AE4" w:rsidRPr="000561E1">
              <w:rPr>
                <w:rFonts w:ascii="Verdana" w:hAnsi="Verdana"/>
                <w:sz w:val="20"/>
                <w:szCs w:val="20"/>
              </w:rPr>
              <w:t>the original strain</w:t>
            </w:r>
            <w:r w:rsidR="2B767DC9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771CF" w:rsidRPr="000561E1" w14:paraId="5ECC92BD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1A342" w14:textId="05F6C671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Date of authorization in Canada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63B" w14:textId="6389CCDC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September 9, 2022 (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6 months to</w:t>
            </w:r>
            <w:r w:rsidR="7A1875FB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4 years of age).</w:t>
            </w:r>
          </w:p>
          <w:p w14:paraId="486DD6C1" w14:textId="77777777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0E6BB" w14:textId="2F0916AC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November 19, 2021 (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primary series for </w:t>
            </w:r>
            <w:r w:rsidRPr="000561E1">
              <w:rPr>
                <w:rFonts w:ascii="Verdana" w:hAnsi="Verdana"/>
                <w:sz w:val="20"/>
                <w:szCs w:val="20"/>
              </w:rPr>
              <w:t>5 to 11 years of age).</w:t>
            </w:r>
          </w:p>
          <w:p w14:paraId="2333CB01" w14:textId="77777777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</w:p>
          <w:p w14:paraId="01A05FEA" w14:textId="64030590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August 19, 2022 (first booster for 5 to 11 years </w:t>
            </w:r>
            <w:r w:rsidR="197DD9F1" w:rsidRPr="000561E1">
              <w:rPr>
                <w:rFonts w:ascii="Verdana" w:hAnsi="Verdana"/>
                <w:sz w:val="20"/>
                <w:szCs w:val="20"/>
              </w:rPr>
              <w:t>of age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DA2" w14:textId="21FA2C25" w:rsidR="009771CF" w:rsidRPr="000561E1" w:rsidRDefault="3EFDCB6A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March 15, 2022 (</w:t>
            </w:r>
            <w:r w:rsidR="488D993A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0561E1">
              <w:rPr>
                <w:rFonts w:ascii="Verdana" w:hAnsi="Verdana"/>
                <w:sz w:val="20"/>
                <w:szCs w:val="20"/>
              </w:rPr>
              <w:t>12 years and older)</w:t>
            </w:r>
            <w:r w:rsidR="00953C85">
              <w:rPr>
                <w:rFonts w:ascii="Verdana" w:hAnsi="Verdana"/>
                <w:sz w:val="20"/>
                <w:szCs w:val="20"/>
              </w:rPr>
              <w:t xml:space="preserve">. This </w:t>
            </w:r>
            <w:r w:rsidR="38EA6FD4" w:rsidRPr="000561E1">
              <w:rPr>
                <w:rFonts w:ascii="Verdana" w:hAnsi="Verdana"/>
                <w:sz w:val="20"/>
                <w:szCs w:val="20"/>
              </w:rPr>
              <w:t>replace</w:t>
            </w:r>
            <w:r w:rsidR="00953C85">
              <w:rPr>
                <w:rFonts w:ascii="Verdana" w:hAnsi="Verdana"/>
                <w:sz w:val="20"/>
                <w:szCs w:val="20"/>
              </w:rPr>
              <w:t>s</w:t>
            </w:r>
            <w:r w:rsidR="38EA6FD4" w:rsidRPr="000561E1">
              <w:rPr>
                <w:rFonts w:ascii="Verdana" w:hAnsi="Verdana"/>
                <w:sz w:val="20"/>
                <w:szCs w:val="20"/>
              </w:rPr>
              <w:t xml:space="preserve"> purple capped product that was authorized on December 9, 202</w:t>
            </w:r>
            <w:r w:rsidR="02BCF04B" w:rsidRPr="000561E1">
              <w:rPr>
                <w:rFonts w:ascii="Verdana" w:hAnsi="Verdana"/>
                <w:sz w:val="20"/>
                <w:szCs w:val="20"/>
              </w:rPr>
              <w:t>0</w:t>
            </w:r>
            <w:r w:rsidR="00953C85">
              <w:rPr>
                <w:rFonts w:ascii="Verdana" w:hAnsi="Verdana"/>
                <w:sz w:val="20"/>
                <w:szCs w:val="20"/>
              </w:rPr>
              <w:t>,</w:t>
            </w:r>
            <w:r w:rsidR="7A903845" w:rsidRPr="000561E1">
              <w:rPr>
                <w:rFonts w:ascii="Verdana" w:hAnsi="Verdana"/>
                <w:sz w:val="20"/>
                <w:szCs w:val="20"/>
              </w:rPr>
              <w:t xml:space="preserve"> for the primary series for 1</w:t>
            </w:r>
            <w:r w:rsidR="02BCF04B" w:rsidRPr="000561E1">
              <w:rPr>
                <w:rFonts w:ascii="Verdana" w:hAnsi="Verdana"/>
                <w:sz w:val="20"/>
                <w:szCs w:val="20"/>
              </w:rPr>
              <w:t>6</w:t>
            </w:r>
            <w:r w:rsidR="7A903845" w:rsidRPr="000561E1">
              <w:rPr>
                <w:rFonts w:ascii="Verdana" w:hAnsi="Verdana"/>
                <w:sz w:val="20"/>
                <w:szCs w:val="20"/>
              </w:rPr>
              <w:t xml:space="preserve"> years and older</w:t>
            </w:r>
            <w:r w:rsidR="02BCF04B" w:rsidRPr="000561E1">
              <w:rPr>
                <w:rFonts w:ascii="Verdana" w:hAnsi="Verdana"/>
                <w:sz w:val="20"/>
                <w:szCs w:val="20"/>
              </w:rPr>
              <w:t xml:space="preserve"> and extended to 12 to 15 year olds on May 5, 2021. First booster recommendations were made on </w:t>
            </w:r>
            <w:r w:rsidR="00DFC077" w:rsidRPr="000561E1">
              <w:rPr>
                <w:rFonts w:ascii="Verdana" w:hAnsi="Verdana"/>
                <w:sz w:val="20"/>
                <w:szCs w:val="20"/>
              </w:rPr>
              <w:t xml:space="preserve">September 11, 2021 </w:t>
            </w:r>
            <w:r w:rsidR="02BCF04B" w:rsidRPr="000561E1">
              <w:rPr>
                <w:rFonts w:ascii="Verdana" w:hAnsi="Verdana"/>
                <w:sz w:val="20"/>
                <w:szCs w:val="20"/>
              </w:rPr>
              <w:t>for 18 years of age and over</w:t>
            </w:r>
            <w:r w:rsidR="03AFD421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097D0B46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1E2675" w14:textId="110B6992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June 1, 2022 (first booster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for 16 </w:t>
            </w:r>
            <w:r w:rsidR="00E3658B" w:rsidRPr="000561E1">
              <w:rPr>
                <w:rFonts w:ascii="Verdana" w:hAnsi="Verdana"/>
                <w:sz w:val="20"/>
                <w:szCs w:val="20"/>
              </w:rPr>
              <w:t>and 17 year olds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193A" w14:textId="32BBB8A4" w:rsidR="009771CF" w:rsidRPr="000561E1" w:rsidRDefault="006B3F40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October 7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>, 2022 (</w:t>
            </w:r>
            <w:r w:rsidRPr="000561E1">
              <w:rPr>
                <w:rFonts w:ascii="Verdana" w:hAnsi="Verdana"/>
                <w:sz w:val="20"/>
                <w:szCs w:val="20"/>
              </w:rPr>
              <w:t>booster dose for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12 years and older).</w:t>
            </w:r>
          </w:p>
          <w:p w14:paraId="13B49E94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BF2A989" w14:textId="0E52DC7D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EDEAA" w14:textId="43C0118E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December 23, 2020 (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>primary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18 years and older).</w:t>
            </w:r>
          </w:p>
          <w:p w14:paraId="6CF4BBFE" w14:textId="77777777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</w:p>
          <w:p w14:paraId="5D90D6D4" w14:textId="7DA62F2C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August </w:t>
            </w:r>
            <w:r w:rsidR="00BA172B" w:rsidRPr="000561E1">
              <w:rPr>
                <w:rFonts w:ascii="Verdana" w:hAnsi="Verdana"/>
                <w:sz w:val="20"/>
                <w:szCs w:val="20"/>
              </w:rPr>
              <w:t>27</w:t>
            </w:r>
            <w:r w:rsidRPr="000561E1">
              <w:rPr>
                <w:rFonts w:ascii="Verdana" w:hAnsi="Verdana"/>
                <w:sz w:val="20"/>
                <w:szCs w:val="20"/>
              </w:rPr>
              <w:t>, 2021 (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>primary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12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to 17 years of age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  <w:p w14:paraId="231D57D1" w14:textId="77777777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</w:p>
          <w:p w14:paraId="188E7044" w14:textId="797EBA1C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November 12, 2021 (first booster for 18 years and older).</w:t>
            </w:r>
          </w:p>
          <w:p w14:paraId="2D984F69" w14:textId="77777777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</w:p>
          <w:p w14:paraId="2B758DBD" w14:textId="17F6D531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March 17, 2022 (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>primary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6 to 11 years of age).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581" w14:textId="3C019214" w:rsidR="009771CF" w:rsidRPr="000561E1" w:rsidRDefault="005149A1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March 17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, 2022 (new concentration and dosage;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6 to 11 years and booster for 18 years and older).</w:t>
            </w:r>
          </w:p>
          <w:p w14:paraId="78D913F1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C364865" w14:textId="1C84FC3A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July 14, 2022 (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>primary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="007F0933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6 months to 5 years).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1F10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September 1, 2022 (booster dose in individuals aged 18 years and older).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7085" w14:textId="21339339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March 5, 2021 (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18 years and over).</w:t>
            </w:r>
          </w:p>
          <w:p w14:paraId="4C12DC7C" w14:textId="77777777" w:rsidR="00FF3B73" w:rsidRPr="000561E1" w:rsidRDefault="00FF3B73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</w:p>
          <w:p w14:paraId="04F171A4" w14:textId="27BE8600" w:rsidR="009771CF" w:rsidRPr="000561E1" w:rsidRDefault="00BA172B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May 11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>, 2022 (first booster for 18 years and older).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5374" w14:textId="4289024A" w:rsidR="009771CF" w:rsidRPr="000561E1" w:rsidRDefault="009771CF" w:rsidP="00251AB7">
            <w:pPr>
              <w:spacing w:after="0" w:line="240" w:lineRule="auto"/>
              <w:ind w:left="2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February 17, 2022 (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0561E1">
              <w:rPr>
                <w:rFonts w:ascii="Verdana" w:hAnsi="Verdana"/>
                <w:sz w:val="20"/>
                <w:szCs w:val="20"/>
              </w:rPr>
              <w:t>18 years and older).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6FCA" w14:textId="75AF992D" w:rsidR="009771CF" w:rsidRPr="000561E1" w:rsidRDefault="009771CF" w:rsidP="00251AB7">
            <w:pPr>
              <w:spacing w:after="0" w:line="240" w:lineRule="auto"/>
              <w:ind w:left="2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February 24, 2022 (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</w:t>
            </w:r>
            <w:r w:rsidR="00050C3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18 to 64 years of age).</w:t>
            </w:r>
          </w:p>
        </w:tc>
      </w:tr>
      <w:tr w:rsidR="009771CF" w:rsidRPr="000561E1" w14:paraId="2AB68AEF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64E53" w14:textId="686E8F21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Authorized ages for use</w:t>
            </w:r>
            <w:bookmarkStart w:id="1" w:name="_Ref113969589"/>
            <w:r w:rsidRPr="000561E1">
              <w:rPr>
                <w:rStyle w:val="EndnoteReference"/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endnoteReference w:id="1"/>
            </w:r>
            <w:bookmarkEnd w:id="1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705" w14:textId="71B3DF74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6 months to 4 years of age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B50B" w14:textId="1C90474D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5 through 11 years of age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and for </w:t>
            </w:r>
            <w:r w:rsidRPr="000561E1">
              <w:rPr>
                <w:rFonts w:ascii="Verdana" w:hAnsi="Verdana"/>
                <w:bCs/>
                <w:sz w:val="20"/>
                <w:szCs w:val="20"/>
              </w:rPr>
              <w:t xml:space="preserve">first </w:t>
            </w:r>
            <w:r w:rsidRPr="000561E1">
              <w:rPr>
                <w:rFonts w:ascii="Verdana" w:hAnsi="Verdana"/>
                <w:sz w:val="20"/>
                <w:szCs w:val="20"/>
              </w:rPr>
              <w:t>booster.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3E0F" w14:textId="660C06A6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12 years and older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</w:t>
            </w:r>
          </w:p>
          <w:p w14:paraId="0F7C8A89" w14:textId="77777777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</w:p>
          <w:p w14:paraId="42CBECA8" w14:textId="37DB6F61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16 years and older for </w:t>
            </w:r>
            <w:r w:rsidRPr="000561E1">
              <w:rPr>
                <w:rFonts w:ascii="Verdana" w:hAnsi="Verdana"/>
                <w:bCs/>
                <w:sz w:val="20"/>
                <w:szCs w:val="20"/>
              </w:rPr>
              <w:t xml:space="preserve">first </w:t>
            </w:r>
            <w:r w:rsidRPr="000561E1">
              <w:rPr>
                <w:rFonts w:ascii="Verdana" w:hAnsi="Verdana"/>
                <w:sz w:val="20"/>
                <w:szCs w:val="20"/>
              </w:rPr>
              <w:t>booster.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EFA5" w14:textId="0836A15C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12 years and older for </w:t>
            </w:r>
            <w:r w:rsidR="006B3F40" w:rsidRPr="000561E1">
              <w:rPr>
                <w:rFonts w:ascii="Verdana" w:hAnsi="Verdana"/>
                <w:sz w:val="20"/>
                <w:szCs w:val="20"/>
              </w:rPr>
              <w:t>booster dose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95C11" w14:textId="0DB728CB" w:rsidR="009771CF" w:rsidRPr="000561E1" w:rsidRDefault="009771CF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6 years and older for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</w:t>
            </w:r>
          </w:p>
          <w:p w14:paraId="5270006C" w14:textId="77777777" w:rsidR="009771CF" w:rsidRPr="000561E1" w:rsidRDefault="009771CF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</w:p>
          <w:p w14:paraId="48FDCAD2" w14:textId="77777777" w:rsidR="009771CF" w:rsidRPr="000561E1" w:rsidRDefault="009771CF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18 years and older for </w:t>
            </w:r>
            <w:r w:rsidRPr="000561E1">
              <w:rPr>
                <w:rFonts w:ascii="Verdana" w:hAnsi="Verdana"/>
                <w:bCs/>
                <w:sz w:val="20"/>
                <w:szCs w:val="20"/>
              </w:rPr>
              <w:t>first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booster.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C18A" w14:textId="46A4B90E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6 months to 11 years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</w:t>
            </w:r>
          </w:p>
          <w:p w14:paraId="2DCD0434" w14:textId="77777777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</w:p>
          <w:p w14:paraId="73BFB082" w14:textId="77777777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18 years and older for </w:t>
            </w:r>
            <w:r w:rsidRPr="000561E1">
              <w:rPr>
                <w:rFonts w:ascii="Verdana" w:hAnsi="Verdana"/>
                <w:bCs/>
                <w:sz w:val="20"/>
                <w:szCs w:val="20"/>
              </w:rPr>
              <w:t>first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booster.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6237" w14:textId="77777777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18 years and older for booster dose.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B9C89" w14:textId="385C289A" w:rsidR="009771CF" w:rsidRPr="000561E1" w:rsidRDefault="009771CF" w:rsidP="00251AB7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18 years and older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and </w:t>
            </w:r>
            <w:r w:rsidRPr="000561E1">
              <w:rPr>
                <w:rFonts w:ascii="Verdana" w:hAnsi="Verdana"/>
                <w:bCs/>
                <w:sz w:val="20"/>
                <w:szCs w:val="20"/>
              </w:rPr>
              <w:t>first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booster.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3BB0" w14:textId="428E5F9B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18 years and older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BF6" w14:textId="6AF697F8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18 to 64 years of age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series.</w:t>
            </w:r>
          </w:p>
        </w:tc>
      </w:tr>
      <w:tr w:rsidR="009771CF" w:rsidRPr="000561E1" w14:paraId="3A7C4152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CC000" w14:textId="777777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Authorized dose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78B" w14:textId="77777777" w:rsidR="002617CD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0.2 mL </w:t>
            </w:r>
          </w:p>
          <w:p w14:paraId="4DED39DF" w14:textId="13B03172" w:rsidR="009771CF" w:rsidRPr="000561E1" w:rsidRDefault="002617CD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BA0438" w:rsidRPr="000561E1">
              <w:rPr>
                <w:rFonts w:ascii="Verdana" w:hAnsi="Verdana"/>
                <w:sz w:val="20"/>
                <w:szCs w:val="20"/>
              </w:rPr>
              <w:t xml:space="preserve">mcg 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>of mRNA</w:t>
            </w:r>
            <w:r w:rsidR="37109084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>encoding</w:t>
            </w:r>
            <w:r w:rsidR="531576A3" w:rsidRPr="000561E1">
              <w:rPr>
                <w:rFonts w:ascii="Verdana" w:hAnsi="Verdana"/>
                <w:sz w:val="20"/>
                <w:szCs w:val="20"/>
              </w:rPr>
              <w:t xml:space="preserve"> 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>)</w:t>
            </w:r>
            <w:bookmarkStart w:id="2" w:name="_Ref114051944"/>
            <w:r w:rsidR="009771CF" w:rsidRPr="000561E1">
              <w:rPr>
                <w:rStyle w:val="EndnoteReference"/>
                <w:rFonts w:ascii="Verdana" w:hAnsi="Verdana"/>
                <w:sz w:val="20"/>
                <w:szCs w:val="20"/>
              </w:rPr>
              <w:endnoteReference w:id="2"/>
            </w:r>
            <w:bookmarkEnd w:id="2"/>
            <w:r w:rsidR="009771CF" w:rsidRPr="000561E1">
              <w:rPr>
                <w:rFonts w:ascii="Verdana" w:hAnsi="Verdana"/>
                <w:sz w:val="20"/>
                <w:szCs w:val="20"/>
              </w:rPr>
              <w:t>.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F9915" w14:textId="77777777" w:rsidR="002617CD" w:rsidRPr="000561E1" w:rsidRDefault="009771CF" w:rsidP="00251AB7">
            <w:pPr>
              <w:spacing w:after="0" w:line="240" w:lineRule="auto"/>
              <w:ind w:left="-106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0.2 mL </w:t>
            </w:r>
          </w:p>
          <w:p w14:paraId="765E9D48" w14:textId="584B2C5C" w:rsidR="009771CF" w:rsidRPr="000561E1" w:rsidRDefault="009771CF" w:rsidP="00251AB7">
            <w:pPr>
              <w:spacing w:after="0" w:line="240" w:lineRule="auto"/>
              <w:ind w:left="-10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(10 mcg of mRNA</w:t>
            </w:r>
            <w:r w:rsidR="4829EE0E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>encodin</w:t>
            </w:r>
            <w:r w:rsidR="00153494">
              <w:rPr>
                <w:rFonts w:ascii="Verdana" w:hAnsi="Verdana"/>
                <w:sz w:val="20"/>
                <w:szCs w:val="20"/>
              </w:rPr>
              <w:t xml:space="preserve">g </w:t>
            </w:r>
            <w:r w:rsidR="4829EE0E" w:rsidRPr="000561E1">
              <w:rPr>
                <w:rFonts w:ascii="Verdana" w:hAnsi="Verdana"/>
                <w:sz w:val="20"/>
                <w:szCs w:val="20"/>
              </w:rPr>
              <w:t>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)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_Ref114051944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F5CB" w14:textId="77777777" w:rsidR="002617CD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>0.3 mL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C4D8D5" w14:textId="7C2AFB5B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(30 mcg of mRNA</w:t>
            </w:r>
            <w:r w:rsidR="0E0966EB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encoding </w:t>
            </w:r>
            <w:r w:rsidR="0E0966EB" w:rsidRPr="000561E1">
              <w:rPr>
                <w:rFonts w:ascii="Verdana" w:hAnsi="Verdana"/>
                <w:sz w:val="20"/>
                <w:szCs w:val="20"/>
              </w:rPr>
              <w:t>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EAD8" w14:textId="77777777" w:rsidR="002617CD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0.3 mL </w:t>
            </w:r>
          </w:p>
          <w:p w14:paraId="68BF18A7" w14:textId="6FF3631F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(30 mcg of mRNA</w:t>
            </w:r>
            <w:r w:rsidR="002617CD" w:rsidRPr="000561E1">
              <w:rPr>
                <w:rFonts w:ascii="Verdana" w:hAnsi="Verdana"/>
                <w:sz w:val="20"/>
                <w:szCs w:val="20"/>
              </w:rPr>
              <w:t>: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 xml:space="preserve"> 15 mcg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>encoding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 xml:space="preserve"> 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17CD" w:rsidRPr="000561E1">
              <w:rPr>
                <w:rFonts w:ascii="Verdana" w:hAnsi="Verdana"/>
                <w:sz w:val="20"/>
                <w:szCs w:val="20"/>
              </w:rPr>
              <w:t>AND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 xml:space="preserve"> 15 mcg of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mRNA encoding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 xml:space="preserve"> Omicron BA.4/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>BA.</w:t>
            </w:r>
            <w:r w:rsidR="7831BFBC" w:rsidRPr="000561E1">
              <w:rPr>
                <w:rFonts w:ascii="Verdana" w:hAnsi="Verdana"/>
                <w:sz w:val="20"/>
                <w:szCs w:val="20"/>
              </w:rPr>
              <w:t>5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26260" w14:textId="77777777" w:rsidR="002617CD" w:rsidRPr="000561E1" w:rsidRDefault="002617CD" w:rsidP="00251AB7">
            <w:pPr>
              <w:spacing w:after="0" w:line="240" w:lineRule="auto"/>
              <w:ind w:left="-125"/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0.25 mL </w:t>
            </w:r>
          </w:p>
          <w:p w14:paraId="5AA3D89A" w14:textId="20E6EAD4" w:rsidR="002617CD" w:rsidRPr="000561E1" w:rsidRDefault="002617CD" w:rsidP="00251AB7">
            <w:pPr>
              <w:spacing w:after="0" w:line="240" w:lineRule="auto"/>
              <w:ind w:left="-12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(50 </w:t>
            </w:r>
            <w:r w:rsidR="00663904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mcg 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of mRNA encoding original strain spike protein) for the primary series for ages 6 to 11 years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156E8299" w14:textId="77777777" w:rsidR="002617CD" w:rsidRPr="000561E1" w:rsidRDefault="002617CD" w:rsidP="00251AB7">
            <w:pPr>
              <w:spacing w:after="0" w:line="240" w:lineRule="auto"/>
              <w:ind w:left="-125"/>
              <w:rPr>
                <w:rFonts w:ascii="Verdana" w:hAnsi="Verdana"/>
                <w:sz w:val="20"/>
                <w:szCs w:val="20"/>
              </w:rPr>
            </w:pPr>
          </w:p>
          <w:p w14:paraId="4398D5F2" w14:textId="77777777" w:rsidR="002617CD" w:rsidRPr="000561E1" w:rsidRDefault="009771CF" w:rsidP="00251AB7">
            <w:pPr>
              <w:spacing w:after="0" w:line="240" w:lineRule="auto"/>
              <w:ind w:left="-125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0.5 mL </w:t>
            </w:r>
          </w:p>
          <w:p w14:paraId="06219E21" w14:textId="672E9246" w:rsidR="009771CF" w:rsidRPr="000561E1" w:rsidRDefault="009771CF" w:rsidP="00251AB7">
            <w:pPr>
              <w:spacing w:after="0" w:line="240" w:lineRule="auto"/>
              <w:ind w:left="-12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(100 mcg of mRNA</w:t>
            </w:r>
            <w:r w:rsidR="00DC7CB1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encoding </w:t>
            </w:r>
            <w:r w:rsidR="00DC7CB1" w:rsidRPr="000561E1">
              <w:rPr>
                <w:rFonts w:ascii="Verdana" w:hAnsi="Verdana"/>
                <w:sz w:val="20"/>
                <w:szCs w:val="20"/>
              </w:rPr>
              <w:t>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) for </w:t>
            </w:r>
            <w:r w:rsidR="006754A5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ages 12 years and older.</w:t>
            </w:r>
          </w:p>
          <w:p w14:paraId="195C558B" w14:textId="77777777" w:rsidR="009771CF" w:rsidRPr="000561E1" w:rsidRDefault="009771CF" w:rsidP="00251AB7">
            <w:pPr>
              <w:spacing w:after="0" w:line="240" w:lineRule="auto"/>
              <w:ind w:left="-125"/>
              <w:rPr>
                <w:rFonts w:ascii="Verdana" w:hAnsi="Verdana"/>
                <w:sz w:val="20"/>
                <w:szCs w:val="20"/>
              </w:rPr>
            </w:pPr>
          </w:p>
          <w:p w14:paraId="178A1B11" w14:textId="77777777" w:rsidR="002617CD" w:rsidRPr="000561E1" w:rsidRDefault="009771CF" w:rsidP="00251AB7">
            <w:pPr>
              <w:spacing w:after="0" w:line="240" w:lineRule="auto"/>
              <w:ind w:left="-125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0.25 mL </w:t>
            </w:r>
          </w:p>
          <w:p w14:paraId="156C4ABF" w14:textId="1AD1F60A" w:rsidR="009771CF" w:rsidRPr="00272487" w:rsidRDefault="009771CF" w:rsidP="00272487">
            <w:pPr>
              <w:spacing w:after="0" w:line="240" w:lineRule="auto"/>
              <w:ind w:left="-125"/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(50 mcg of mRNA</w:t>
            </w:r>
            <w:r w:rsidR="00DC7CB1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encoding </w:t>
            </w:r>
            <w:r w:rsidR="00DC7CB1" w:rsidRPr="000561E1">
              <w:rPr>
                <w:rFonts w:ascii="Verdana" w:hAnsi="Verdana"/>
                <w:sz w:val="20"/>
                <w:szCs w:val="20"/>
              </w:rPr>
              <w:t>original strain</w:t>
            </w:r>
            <w:r w:rsidR="00FF3B73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) for first booster for ages 18 years and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older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_Ref113969589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6B1C" w14:textId="77777777" w:rsidR="00797F4D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lastRenderedPageBreak/>
              <w:t xml:space="preserve">0.25 mL </w:t>
            </w:r>
          </w:p>
          <w:p w14:paraId="767C4558" w14:textId="7F2EF7B1" w:rsidR="009771CF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(25 mcg of mRNA</w:t>
            </w:r>
            <w:r w:rsidR="00DC7CB1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encoding </w:t>
            </w:r>
            <w:r w:rsidR="00DC7CB1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original strain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spike protein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) for </w:t>
            </w:r>
            <w:r w:rsidR="006754A5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the </w:t>
            </w:r>
            <w:r w:rsidR="00FC4687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primary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series for ages 6 months to 5 years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58963685" w14:textId="77777777" w:rsidR="009771CF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14:paraId="0738A55A" w14:textId="77777777" w:rsidR="00797F4D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0.5 mL </w:t>
            </w:r>
          </w:p>
          <w:p w14:paraId="187D3782" w14:textId="47E13357" w:rsidR="009771CF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(50 mcg of mRNA</w:t>
            </w:r>
            <w:r w:rsidR="00DC7CB1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encoding </w:t>
            </w:r>
            <w:r w:rsidR="00DC7CB1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original strain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spike protein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) for </w:t>
            </w:r>
            <w:r w:rsidR="006754A5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the </w:t>
            </w:r>
            <w:r w:rsidR="00FC4687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primary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series for ages 6 to 11 years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7F9D670F" w14:textId="77777777" w:rsidR="009771CF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14:paraId="58CA0851" w14:textId="77777777" w:rsidR="00797F4D" w:rsidRPr="000561E1" w:rsidRDefault="009771CF" w:rsidP="00251AB7">
            <w:pPr>
              <w:spacing w:after="0" w:line="240" w:lineRule="auto"/>
              <w:ind w:left="38"/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</w:pPr>
            <w:r w:rsidRPr="000561E1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lastRenderedPageBreak/>
              <w:t xml:space="preserve">0.5 mL </w:t>
            </w:r>
          </w:p>
          <w:p w14:paraId="16C7377E" w14:textId="59ADDEF8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(50 mcg of mRNA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encoding</w:t>
            </w:r>
            <w:r w:rsidR="00DC7CB1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original strain</w:t>
            </w:r>
            <w:r w:rsidR="00FF3B73"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spike protein</w:t>
            </w:r>
            <w:r w:rsidRPr="000561E1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) for booster for ages 18 years and older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9AB5" w14:textId="77777777" w:rsidR="00797F4D" w:rsidRPr="000561E1" w:rsidRDefault="009771CF" w:rsidP="00251AB7">
            <w:pPr>
              <w:spacing w:after="0" w:line="240" w:lineRule="auto"/>
              <w:ind w:left="38"/>
              <w:rPr>
                <w:rStyle w:val="normaltextrun"/>
                <w:rFonts w:ascii="Verdana" w:hAnsi="Verdana" w:cs="Calibri"/>
                <w:b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b/>
                <w:sz w:val="20"/>
                <w:szCs w:val="20"/>
              </w:rPr>
              <w:lastRenderedPageBreak/>
              <w:t xml:space="preserve">0.5 mL </w:t>
            </w:r>
          </w:p>
          <w:p w14:paraId="73A89844" w14:textId="28BE7D9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(50 mcg dose</w:t>
            </w:r>
            <w:r w:rsidR="00F00E27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of mRNA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: 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25 mcg </w:t>
            </w:r>
            <w:r w:rsidR="00DC7CB1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of mRNA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encoding</w:t>
            </w:r>
            <w:r w:rsidR="00DC7CB1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original strain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spike protein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AND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25 mcg</w:t>
            </w:r>
            <w:r w:rsidR="00DC7CB1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of 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mRNA encoding </w:t>
            </w:r>
            <w:r w:rsidR="00DC7CB1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Omicron BA.1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002617CD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spike protein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)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 xml:space="preserve"> for booster for ages 18 years and </w:t>
            </w:r>
            <w:proofErr w:type="spellStart"/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ol</w:t>
            </w:r>
            <w:r w:rsidRPr="00912290">
              <w:rPr>
                <w:rStyle w:val="eop"/>
                <w:rFonts w:ascii="Verdana" w:hAnsi="Verdana" w:cs="Calibri"/>
                <w:sz w:val="20"/>
                <w:szCs w:val="20"/>
              </w:rPr>
              <w:t>der</w:t>
            </w:r>
            <w:r w:rsidR="006C2F7D" w:rsidRPr="00912290">
              <w:rPr>
                <w:rStyle w:val="eop"/>
                <w:rFonts w:ascii="Verdana" w:hAnsi="Verdana" w:cs="Calibri"/>
                <w:sz w:val="20"/>
                <w:szCs w:val="20"/>
                <w:vertAlign w:val="superscript"/>
              </w:rPr>
              <w:t>a</w:t>
            </w:r>
            <w:proofErr w:type="spellEnd"/>
            <w:r w:rsidRPr="0091229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D985A" w14:textId="77777777" w:rsidR="00797F4D" w:rsidRPr="000561E1" w:rsidRDefault="009771CF" w:rsidP="00251AB7">
            <w:pPr>
              <w:spacing w:after="0" w:line="240" w:lineRule="auto"/>
              <w:ind w:left="-108" w:firstLine="6"/>
              <w:rPr>
                <w:rFonts w:ascii="Verdana" w:hAnsi="Verdana"/>
                <w:b/>
                <w:sz w:val="20"/>
                <w:szCs w:val="20"/>
                <w:lang w:val="fr-CA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  <w:lang w:val="fr-CA"/>
              </w:rPr>
              <w:t xml:space="preserve">0.5 </w:t>
            </w:r>
            <w:proofErr w:type="spellStart"/>
            <w:r w:rsidRPr="000561E1">
              <w:rPr>
                <w:rFonts w:ascii="Verdana" w:hAnsi="Verdana"/>
                <w:b/>
                <w:sz w:val="20"/>
                <w:szCs w:val="20"/>
                <w:lang w:val="fr-CA"/>
              </w:rPr>
              <w:t>mL</w:t>
            </w:r>
            <w:proofErr w:type="spellEnd"/>
            <w:r w:rsidRPr="000561E1">
              <w:rPr>
                <w:rFonts w:ascii="Verdana" w:hAnsi="Verdana"/>
                <w:b/>
                <w:sz w:val="20"/>
                <w:szCs w:val="20"/>
                <w:lang w:val="fr-CA"/>
              </w:rPr>
              <w:t xml:space="preserve"> </w:t>
            </w:r>
          </w:p>
          <w:p w14:paraId="25E64B16" w14:textId="2161C757" w:rsidR="009771CF" w:rsidRPr="000561E1" w:rsidRDefault="009771CF" w:rsidP="00251AB7">
            <w:pPr>
              <w:spacing w:after="0" w:line="240" w:lineRule="auto"/>
              <w:ind w:left="-108" w:firstLine="6"/>
              <w:rPr>
                <w:rFonts w:ascii="Verdana" w:hAnsi="Verdana"/>
                <w:sz w:val="20"/>
                <w:szCs w:val="20"/>
                <w:lang w:val="fr-CA"/>
              </w:rPr>
            </w:pPr>
            <w:r w:rsidRPr="000561E1">
              <w:rPr>
                <w:rFonts w:ascii="Verdana" w:hAnsi="Verdana"/>
                <w:sz w:val="20"/>
                <w:szCs w:val="20"/>
                <w:lang w:val="fr-CA"/>
              </w:rPr>
              <w:t>(5 x 10</w:t>
            </w:r>
            <w:r w:rsidRPr="000561E1">
              <w:rPr>
                <w:rFonts w:ascii="Verdana" w:hAnsi="Verdana"/>
                <w:sz w:val="20"/>
                <w:szCs w:val="20"/>
                <w:vertAlign w:val="superscript"/>
                <w:lang w:val="fr-CA"/>
              </w:rPr>
              <w:t>10</w:t>
            </w:r>
            <w:r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 viral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  <w:lang w:val="fr-CA"/>
              </w:rPr>
              <w:t>particles</w:t>
            </w:r>
            <w:proofErr w:type="spellEnd"/>
            <w:r w:rsidR="00DC7CB1"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 per dose</w:t>
            </w:r>
            <w:r w:rsidR="00E923BD"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97F4D" w:rsidRPr="000561E1">
              <w:rPr>
                <w:rFonts w:ascii="Verdana" w:hAnsi="Verdana"/>
                <w:sz w:val="20"/>
                <w:szCs w:val="20"/>
                <w:lang w:val="fr-CA"/>
              </w:rPr>
              <w:t>encoding</w:t>
            </w:r>
            <w:proofErr w:type="spellEnd"/>
            <w:r w:rsidR="00E923BD"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 original </w:t>
            </w:r>
            <w:proofErr w:type="spellStart"/>
            <w:r w:rsidR="00E923BD" w:rsidRPr="000561E1">
              <w:rPr>
                <w:rFonts w:ascii="Verdana" w:hAnsi="Verdana"/>
                <w:sz w:val="20"/>
                <w:szCs w:val="20"/>
                <w:lang w:val="fr-CA"/>
              </w:rPr>
              <w:t>strain</w:t>
            </w:r>
            <w:proofErr w:type="spellEnd"/>
            <w:r w:rsidR="00797F4D"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97F4D" w:rsidRPr="000561E1">
              <w:rPr>
                <w:rFonts w:ascii="Verdana" w:hAnsi="Verdana"/>
                <w:sz w:val="20"/>
                <w:szCs w:val="20"/>
                <w:lang w:val="fr-CA"/>
              </w:rPr>
              <w:t>spike</w:t>
            </w:r>
            <w:proofErr w:type="spellEnd"/>
            <w:r w:rsidR="00797F4D" w:rsidRPr="000561E1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97F4D" w:rsidRPr="000561E1">
              <w:rPr>
                <w:rFonts w:ascii="Verdana" w:hAnsi="Verdana"/>
                <w:sz w:val="20"/>
                <w:szCs w:val="20"/>
                <w:lang w:val="fr-CA"/>
              </w:rPr>
              <w:t>protein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  <w:lang w:val="fr-CA"/>
              </w:rPr>
              <w:t>).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53C9" w14:textId="77777777" w:rsidR="00797F4D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0.5 mL </w:t>
            </w:r>
          </w:p>
          <w:p w14:paraId="0EDB5181" w14:textId="6DB3FE1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(5 mcg</w:t>
            </w:r>
            <w:r w:rsidR="00AA4820" w:rsidRPr="000561E1">
              <w:rPr>
                <w:rFonts w:ascii="Verdana" w:hAnsi="Verdana"/>
                <w:sz w:val="20"/>
                <w:szCs w:val="20"/>
              </w:rPr>
              <w:t xml:space="preserve"> of original strain</w:t>
            </w:r>
            <w:r w:rsidR="00797F4D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AFF2" w14:textId="77777777" w:rsidR="00797F4D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b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 xml:space="preserve">0.5 mL </w:t>
            </w:r>
          </w:p>
          <w:p w14:paraId="0ED2726C" w14:textId="742AEBC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(3.75 mcg</w:t>
            </w:r>
            <w:r w:rsidR="00A14E7D" w:rsidRPr="000561E1">
              <w:rPr>
                <w:rFonts w:ascii="Verdana" w:hAnsi="Verdana"/>
                <w:sz w:val="20"/>
                <w:szCs w:val="20"/>
              </w:rPr>
              <w:t xml:space="preserve"> of original strain</w:t>
            </w:r>
            <w:r w:rsidR="00797F4D"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Pr="000561E1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9771CF" w:rsidRPr="000561E1" w14:paraId="1E68B323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2C772" w14:textId="3C8AE677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Authorized schedule for</w:t>
            </w:r>
            <w:r w:rsidR="006754A5"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the</w: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C4687"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primary</w: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series</w: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instrText xml:space="preserve"> NOTEREF _Ref113969589 \f \h  \* MERGEFORMAT </w:instrTex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9D0" w14:textId="42FA3C82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3 doses, initial 2 doses 3 weeks apart, 3rd dose at least 8 weeks after the 2nd dose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A4664" w14:textId="20D207CA" w:rsidR="009771CF" w:rsidRPr="000561E1" w:rsidRDefault="009771CF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3 weeks apart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4C55" w14:textId="705E3F4C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3 weeks apart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4932" w14:textId="187652CA" w:rsidR="009771CF" w:rsidRPr="000561E1" w:rsidRDefault="006B3F40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Not authorized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0E7B8" w14:textId="77777777" w:rsidR="009771CF" w:rsidRPr="000561E1" w:rsidRDefault="009771CF" w:rsidP="00251AB7">
            <w:pPr>
              <w:spacing w:after="0" w:line="240" w:lineRule="auto"/>
              <w:ind w:left="-69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4 weeks apart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4EB1" w14:textId="7777777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4 weeks apart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B5C3" w14:textId="0862095F" w:rsidR="009771CF" w:rsidRPr="000561E1" w:rsidRDefault="00AB08B3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Not authorized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AF566" w14:textId="77777777" w:rsidR="009771CF" w:rsidRPr="000561E1" w:rsidRDefault="009771CF" w:rsidP="00251AB7">
            <w:pPr>
              <w:spacing w:after="0" w:line="240" w:lineRule="auto"/>
              <w:ind w:left="-13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1 dose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11C3" w14:textId="7777777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3 weeks apart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929" w14:textId="77777777" w:rsidR="009771CF" w:rsidRPr="000561E1" w:rsidRDefault="009771CF" w:rsidP="00251AB7">
            <w:pPr>
              <w:spacing w:after="0" w:line="240" w:lineRule="auto"/>
              <w:ind w:left="3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 doses, 3 weeks apart</w:t>
            </w:r>
          </w:p>
        </w:tc>
      </w:tr>
      <w:tr w:rsidR="009771CF" w:rsidRPr="000561E1" w14:paraId="18837710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AD0601" w14:textId="6EEFD0D2" w:rsidR="009771CF" w:rsidRPr="000561E1" w:rsidRDefault="009771CF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Authorized schedule for </w:t>
            </w:r>
            <w:proofErr w:type="spellStart"/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booster</w: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instrText xml:space="preserve"> NOTEREF _Ref113969589 \f \h  \* MERGEFORMAT </w:instrText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293" w14:textId="3EBF99C3" w:rsidR="009771CF" w:rsidRPr="000561E1" w:rsidRDefault="0AB75E43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Not authorized</w:t>
            </w:r>
            <w:r w:rsidR="00DC1B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C285B" w14:textId="6B97DEF1" w:rsidR="009771CF" w:rsidRPr="000561E1" w:rsidRDefault="009771CF" w:rsidP="000B7496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First booster: at least 6 months after</w:t>
            </w:r>
            <w:r w:rsidR="000B7496">
              <w:rPr>
                <w:rFonts w:ascii="Verdana" w:hAnsi="Verdana"/>
                <w:sz w:val="20"/>
                <w:szCs w:val="20"/>
              </w:rPr>
              <w:t xml:space="preserve"> completing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 xml:space="preserve"> the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5 years through to 11 years of age.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1CA7" w14:textId="1EA14B95" w:rsidR="009771CF" w:rsidRPr="000561E1" w:rsidRDefault="009771CF" w:rsidP="000B7496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First booster: at least 6 months after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7496">
              <w:rPr>
                <w:rFonts w:ascii="Verdana" w:hAnsi="Verdana"/>
                <w:sz w:val="20"/>
                <w:szCs w:val="20"/>
              </w:rPr>
              <w:t xml:space="preserve">completing 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>the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16 years and older.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F43B" w14:textId="421B00C3" w:rsidR="009771CF" w:rsidRPr="000561E1" w:rsidRDefault="00CD197F" w:rsidP="000B7496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Booster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at least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3 to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6 months after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7496">
              <w:rPr>
                <w:rFonts w:ascii="Verdana" w:hAnsi="Verdana"/>
                <w:sz w:val="20"/>
                <w:szCs w:val="20"/>
              </w:rPr>
              <w:t xml:space="preserve">completing 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>the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series for 1</w:t>
            </w:r>
            <w:r w:rsidRPr="000561E1">
              <w:rPr>
                <w:rFonts w:ascii="Verdana" w:hAnsi="Verdana"/>
                <w:sz w:val="20"/>
                <w:szCs w:val="20"/>
              </w:rPr>
              <w:t>2</w:t>
            </w:r>
            <w:r w:rsidR="009771CF" w:rsidRPr="000561E1">
              <w:rPr>
                <w:rFonts w:ascii="Verdana" w:hAnsi="Verdana"/>
                <w:sz w:val="20"/>
                <w:szCs w:val="20"/>
              </w:rPr>
              <w:t xml:space="preserve"> years and older.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E52CE" w14:textId="644F1D41" w:rsidR="009771CF" w:rsidRPr="000561E1" w:rsidRDefault="009771CF" w:rsidP="000B7496">
            <w:pPr>
              <w:spacing w:after="0" w:line="240" w:lineRule="auto"/>
              <w:ind w:left="-2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First booster: at least 6 months after </w:t>
            </w:r>
            <w:r w:rsidR="000B7496">
              <w:rPr>
                <w:rFonts w:ascii="Verdana" w:hAnsi="Verdana"/>
                <w:sz w:val="20"/>
                <w:szCs w:val="20"/>
              </w:rPr>
              <w:t xml:space="preserve">completing 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18 years and older.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545F" w14:textId="1E546500" w:rsidR="009771CF" w:rsidRPr="000561E1" w:rsidRDefault="009771CF" w:rsidP="000B7496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First booster: at least 6 months after</w:t>
            </w:r>
            <w:r w:rsidR="000B7496">
              <w:rPr>
                <w:rFonts w:ascii="Verdana" w:hAnsi="Verdana"/>
                <w:sz w:val="20"/>
                <w:szCs w:val="20"/>
              </w:rPr>
              <w:t xml:space="preserve"> completing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1CF" w:rsidRPr="000561E1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series for 18 years and older.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8871" w14:textId="015187BB" w:rsidR="009771CF" w:rsidRPr="000561E1" w:rsidRDefault="009771CF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Booster</w:t>
            </w:r>
            <w:r w:rsidR="00AF11CF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at least 4 months after completing the primary series or a previous booster dose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for 18 years and older.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F3F46" w14:textId="42A107D6" w:rsidR="009771CF" w:rsidRPr="000561E1" w:rsidRDefault="009771CF" w:rsidP="00251AB7">
            <w:pPr>
              <w:spacing w:after="0" w:line="240" w:lineRule="auto"/>
              <w:ind w:left="-10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First booster: at least 2 months after the </w:t>
            </w:r>
            <w:r w:rsidR="00FC4687" w:rsidRPr="000561E1">
              <w:rPr>
                <w:rFonts w:ascii="Verdana" w:hAnsi="Verdana"/>
                <w:sz w:val="20"/>
                <w:szCs w:val="20"/>
              </w:rPr>
              <w:t>primary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vaccination in indiv</w:t>
            </w:r>
            <w:bookmarkStart w:id="3" w:name="_GoBack"/>
            <w:bookmarkEnd w:id="3"/>
            <w:r w:rsidRPr="000561E1">
              <w:rPr>
                <w:rFonts w:ascii="Verdana" w:hAnsi="Verdana"/>
                <w:sz w:val="20"/>
                <w:szCs w:val="20"/>
              </w:rPr>
              <w:t>iduals 18 years and older.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53AB" w14:textId="4B118B19" w:rsidR="009771CF" w:rsidRPr="000561E1" w:rsidRDefault="00913311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Not authorized</w:t>
            </w:r>
            <w:r w:rsidR="00DC1B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AEE6" w14:textId="24919F51" w:rsidR="009771CF" w:rsidRPr="000561E1" w:rsidRDefault="00913311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Not authorized</w:t>
            </w:r>
            <w:r w:rsidR="00DC1B7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44044" w:rsidRPr="000561E1" w14:paraId="1DB72007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B5B8F" w14:textId="77777777" w:rsidR="00144044" w:rsidRPr="000561E1" w:rsidRDefault="00144044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Nature of the antigen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82A" w14:textId="28B6481E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0561E1">
              <w:rPr>
                <w:rFonts w:ascii="Verdana" w:hAnsi="Verdana"/>
                <w:sz w:val="20"/>
                <w:szCs w:val="20"/>
              </w:rPr>
              <w:t>the original strain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44003" w14:textId="38C1D457" w:rsidR="00144044" w:rsidRPr="000561E1" w:rsidRDefault="00144044" w:rsidP="00251AB7">
            <w:pPr>
              <w:spacing w:after="0" w:line="240" w:lineRule="auto"/>
              <w:ind w:left="-9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0561E1">
              <w:rPr>
                <w:rFonts w:ascii="Verdana" w:hAnsi="Verdana"/>
                <w:sz w:val="20"/>
                <w:szCs w:val="20"/>
              </w:rPr>
              <w:t>the original strain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7C5F" w14:textId="6D145AFD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>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original strain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14B8" w14:textId="64C65CCB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0561E1">
              <w:rPr>
                <w:rFonts w:ascii="Verdana" w:hAnsi="Verdana"/>
                <w:sz w:val="20"/>
                <w:szCs w:val="20"/>
              </w:rPr>
              <w:t>the origin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>al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and Omicron BA.4/BA.5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 strains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7FE8" w14:textId="78C37B12" w:rsidR="00144044" w:rsidRPr="000561E1" w:rsidRDefault="00144044" w:rsidP="00251AB7">
            <w:pPr>
              <w:spacing w:after="0" w:line="240" w:lineRule="auto"/>
              <w:ind w:left="-83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>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original strain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AF70" w14:textId="1A781EFF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0561E1">
              <w:rPr>
                <w:rFonts w:ascii="Verdana" w:hAnsi="Verdana"/>
                <w:sz w:val="20"/>
                <w:szCs w:val="20"/>
              </w:rPr>
              <w:t>the original strain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3DF4" w14:textId="36B66B6B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protein 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>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>al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and Omicron BA.1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 strains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AAF34" w14:textId="63BE293B" w:rsidR="00144044" w:rsidRPr="000561E1" w:rsidRDefault="00144044" w:rsidP="00251AB7">
            <w:pPr>
              <w:spacing w:after="0" w:line="240" w:lineRule="auto"/>
              <w:ind w:left="-8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Trans-membrane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original strain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3782" w14:textId="61F73CB1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Recombinant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protein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original strain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32FE" w14:textId="784CEA6F" w:rsidR="00144044" w:rsidRPr="000561E1" w:rsidRDefault="00144044" w:rsidP="00251AB7">
            <w:pPr>
              <w:spacing w:after="0" w:line="240" w:lineRule="auto"/>
              <w:ind w:left="2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Recombinant virus-like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particle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prefusion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spike protein</w:t>
            </w:r>
            <w:r w:rsidR="00E433D3" w:rsidRPr="000561E1">
              <w:rPr>
                <w:rFonts w:ascii="Verdana" w:hAnsi="Verdana"/>
                <w:sz w:val="20"/>
                <w:szCs w:val="20"/>
              </w:rPr>
              <w:t xml:space="preserve"> of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the original strain</w:t>
            </w:r>
          </w:p>
        </w:tc>
      </w:tr>
      <w:tr w:rsidR="00144044" w:rsidRPr="000561E1" w14:paraId="1A620EA5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5479A6" w14:textId="77777777" w:rsidR="00144044" w:rsidRPr="000561E1" w:rsidRDefault="00144044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Potential allergens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8A3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 (PEG)</w:t>
            </w:r>
          </w:p>
          <w:p w14:paraId="5A03C6D4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3E403664" w14:textId="43CC12D9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B8542" w14:textId="4B37FF0B" w:rsidR="00144044" w:rsidRPr="000561E1" w:rsidRDefault="00144044" w:rsidP="00251AB7">
            <w:pPr>
              <w:spacing w:after="0" w:line="240" w:lineRule="auto"/>
              <w:ind w:left="-78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 (PEG)</w:t>
            </w:r>
          </w:p>
          <w:p w14:paraId="4C1FBEDE" w14:textId="77777777" w:rsidR="00144044" w:rsidRPr="000561E1" w:rsidRDefault="00144044" w:rsidP="00251AB7">
            <w:pPr>
              <w:spacing w:after="0" w:line="240" w:lineRule="auto"/>
              <w:ind w:left="-78"/>
              <w:rPr>
                <w:rFonts w:ascii="Verdana" w:hAnsi="Verdana"/>
                <w:sz w:val="20"/>
                <w:szCs w:val="20"/>
              </w:rPr>
            </w:pPr>
          </w:p>
          <w:p w14:paraId="6EC41867" w14:textId="77777777" w:rsidR="00144044" w:rsidRPr="000561E1" w:rsidRDefault="00144044" w:rsidP="00251AB7">
            <w:pPr>
              <w:spacing w:after="0" w:line="240" w:lineRule="auto"/>
              <w:ind w:left="-7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FE9B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 (PEG)</w:t>
            </w:r>
          </w:p>
          <w:p w14:paraId="3E5151AE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73E9290B" w14:textId="50B7641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6E20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 (PEG)</w:t>
            </w:r>
          </w:p>
          <w:p w14:paraId="07478A6B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5405A774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5E135" w14:textId="77777777" w:rsidR="00144044" w:rsidRPr="000561E1" w:rsidRDefault="00144044" w:rsidP="00251AB7">
            <w:pPr>
              <w:spacing w:after="0" w:line="240" w:lineRule="auto"/>
              <w:ind w:left="-69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 (PEG)</w:t>
            </w:r>
          </w:p>
          <w:p w14:paraId="2992F26D" w14:textId="77777777" w:rsidR="00144044" w:rsidRPr="000561E1" w:rsidRDefault="00144044" w:rsidP="00251AB7">
            <w:pPr>
              <w:spacing w:after="0" w:line="240" w:lineRule="auto"/>
              <w:ind w:left="-69"/>
              <w:rPr>
                <w:rFonts w:ascii="Verdana" w:hAnsi="Verdana"/>
                <w:sz w:val="20"/>
                <w:szCs w:val="20"/>
              </w:rPr>
            </w:pPr>
          </w:p>
          <w:p w14:paraId="2ECDA6D1" w14:textId="77777777" w:rsidR="00144044" w:rsidRPr="000561E1" w:rsidRDefault="00144044" w:rsidP="00251AB7">
            <w:pPr>
              <w:spacing w:after="0" w:line="240" w:lineRule="auto"/>
              <w:ind w:left="-69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5D72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 (PEG)</w:t>
            </w:r>
          </w:p>
          <w:p w14:paraId="0517C385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715E96C2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8118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 (PEG)</w:t>
            </w:r>
          </w:p>
          <w:p w14:paraId="11BA1E2E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77C74FDB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Tromethamine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(trometamol or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Tris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F721B" w14:textId="77777777" w:rsidR="00144044" w:rsidRPr="000561E1" w:rsidRDefault="00144044" w:rsidP="00251AB7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Polysorbate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3EDD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Polysorbate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81F2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Polysorbate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80</w:t>
            </w:r>
          </w:p>
          <w:p w14:paraId="7C0EE18F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337EFCB4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Polyethylene glycol (PEG)</w:t>
            </w:r>
          </w:p>
          <w:p w14:paraId="028A295B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29B14C6D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Kanamycin</w:t>
            </w:r>
          </w:p>
          <w:p w14:paraId="51BB2A0E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</w:p>
          <w:p w14:paraId="11CDAC92" w14:textId="77777777" w:rsidR="00144044" w:rsidRPr="000561E1" w:rsidRDefault="00144044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Carbenicillin</w:t>
            </w:r>
            <w:proofErr w:type="spellEnd"/>
          </w:p>
        </w:tc>
      </w:tr>
      <w:tr w:rsidR="0094751D" w:rsidRPr="000561E1" w14:paraId="7B68C08A" w14:textId="77777777" w:rsidTr="0094751D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88CDC" w14:textId="77777777" w:rsidR="0094751D" w:rsidRPr="000561E1" w:rsidRDefault="0094751D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Adjuvant (if present)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6A5" w14:textId="48BCFABC" w:rsidR="0094751D" w:rsidRPr="000561E1" w:rsidRDefault="0094751D" w:rsidP="0094751D">
            <w:pPr>
              <w:spacing w:after="0" w:line="240" w:lineRule="auto"/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None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4FC4" w14:textId="5A8382A0" w:rsidR="0094751D" w:rsidRPr="000561E1" w:rsidRDefault="0094751D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Matrix-M; comes premixed with the product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20B" w14:textId="3A514188" w:rsidR="0094751D" w:rsidRPr="000561E1" w:rsidRDefault="0094751D" w:rsidP="00251AB7">
            <w:pPr>
              <w:spacing w:after="0" w:line="240" w:lineRule="auto"/>
              <w:ind w:left="1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AS0</w:t>
            </w:r>
            <w:r w:rsidRPr="000561E1">
              <w:rPr>
                <w:rFonts w:ascii="Verdana" w:hAnsi="Verdana"/>
                <w:sz w:val="20"/>
                <w:szCs w:val="20"/>
              </w:rPr>
              <w:t>3; added to the product by the immunizer</w:t>
            </w:r>
          </w:p>
        </w:tc>
      </w:tr>
      <w:tr w:rsidR="00144044" w:rsidRPr="000561E1" w14:paraId="701E0316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F7872" w14:textId="67AC6563" w:rsidR="00144044" w:rsidRPr="000561E1" w:rsidRDefault="00144044" w:rsidP="00251AB7">
            <w:pPr>
              <w:spacing w:after="0" w:line="240" w:lineRule="auto"/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Storage</w:t>
            </w:r>
            <w:bookmarkStart w:id="4" w:name="_Ref118371091"/>
            <w:r w:rsidRPr="000561E1">
              <w:rPr>
                <w:rStyle w:val="EndnoteReference"/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endnoteReference w:id="3"/>
            </w:r>
            <w:bookmarkEnd w:id="4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A05" w14:textId="5113FB5F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Ultra-frozen at -90°C to -60°C until expiry.</w:t>
            </w:r>
          </w:p>
          <w:p w14:paraId="29ECD8F6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4F5F88C6" w14:textId="0F43B713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552727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store vials at -25°C to -15°C.</w:t>
            </w:r>
          </w:p>
          <w:p w14:paraId="47F60161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1F0EEE4C" w14:textId="439FC360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Refrigerator (2°C to 8°C) for 10 weeks.</w:t>
            </w:r>
          </w:p>
          <w:p w14:paraId="63170B3F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5B7505F8" w14:textId="7EB9F336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Room temperature: no more than a total of 12 hours before dilution and no more than 12 hours post-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dilution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E974C7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245C04D2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1AD88F56" w14:textId="4528448B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for dilution</w:t>
            </w:r>
            <w:r w:rsidRPr="000561E1">
              <w:rPr>
                <w:rFonts w:ascii="Verdana" w:hAnsi="Verdana"/>
                <w:sz w:val="20"/>
                <w:szCs w:val="20"/>
              </w:rPr>
              <w:t>, use within 12 hours. Punctured vials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>can be stored at room temperature or refrigerated</w:t>
            </w:r>
            <w:r w:rsidR="048E9D86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lastRenderedPageBreak/>
              <w:t>(</w:t>
            </w:r>
            <w:r w:rsidRPr="000561E1">
              <w:rPr>
                <w:rFonts w:ascii="Verdana" w:hAnsi="Verdana"/>
                <w:sz w:val="20"/>
                <w:szCs w:val="20"/>
              </w:rPr>
              <w:t>between 2°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>C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to 25°C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>)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7F564EA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06A4239C" w14:textId="7C030050" w:rsidR="00144044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Must not be used beyond 12 hours after first puncture</w:t>
            </w:r>
            <w:r w:rsidR="6770D451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1CBB835B" w14:textId="77777777" w:rsidR="006134A7" w:rsidRPr="000561E1" w:rsidRDefault="006134A7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58706CB7" w14:textId="2C2D2F43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refreeze once thawed.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CB99A" w14:textId="473F3D39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Ultra-frozen at -90°C to -60°C until expiry.</w:t>
            </w:r>
          </w:p>
          <w:p w14:paraId="747210FE" w14:textId="77777777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</w:p>
          <w:p w14:paraId="67594373" w14:textId="33D30728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552727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store vials at -25°C to -15°C.</w:t>
            </w:r>
          </w:p>
          <w:p w14:paraId="227EF01C" w14:textId="77777777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</w:p>
          <w:p w14:paraId="667D9261" w14:textId="7ACE235B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Refrigerator (2°C to 8°C) for 10 weeks.</w:t>
            </w:r>
          </w:p>
          <w:p w14:paraId="512F5B4F" w14:textId="77777777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</w:p>
          <w:p w14:paraId="65D0AFFF" w14:textId="41C6464C" w:rsidR="006434F8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Room temperature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>: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no more than a total of 12 hours before dilution and no more than 12 hours post-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dilution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800A3FD" w14:textId="77777777" w:rsidR="006434F8" w:rsidRPr="000561E1" w:rsidRDefault="006434F8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</w:p>
          <w:p w14:paraId="2ABA08E6" w14:textId="11FCBD8E" w:rsidR="00785B4C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for dilution</w:t>
            </w:r>
            <w:r w:rsidRPr="000561E1">
              <w:rPr>
                <w:rFonts w:ascii="Verdana" w:hAnsi="Verdana"/>
                <w:sz w:val="20"/>
                <w:szCs w:val="20"/>
              </w:rPr>
              <w:t>, use within 12 hours. 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25°C). </w:t>
            </w:r>
          </w:p>
          <w:p w14:paraId="5EBBE00A" w14:textId="32CC3858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2201F3D3" w14:textId="104A23A4" w:rsidR="00144044" w:rsidRPr="000561E1" w:rsidRDefault="00144044" w:rsidP="00251AB7">
            <w:pPr>
              <w:spacing w:after="0" w:line="240" w:lineRule="auto"/>
              <w:ind w:left="-64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Do not refreeze once thawed.</w:t>
            </w:r>
            <w:r w:rsidRPr="000561E1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9C2" w14:textId="44797D15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Ultra frozen at -90°C to -60°C until expiry.</w:t>
            </w:r>
          </w:p>
          <w:p w14:paraId="2498E481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1882F837" w14:textId="6E83B75C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552727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store vials at -25°C to -15°C.</w:t>
            </w:r>
          </w:p>
          <w:p w14:paraId="7379172A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077AA783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Refrigerator (2°C to 8°C) for 10 weeks.</w:t>
            </w:r>
          </w:p>
          <w:p w14:paraId="07790CCF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26A04DBB" w14:textId="7852D5DB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Room temperature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no more than a total of 12 hours before first puncture and no more than 12 hours after first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puncture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5D3A3A5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252E6CC6" w14:textId="03D9DB95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punctured, use within 12 hours. 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</w:t>
            </w:r>
          </w:p>
          <w:p w14:paraId="06EEB246" w14:textId="77777777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</w:p>
          <w:p w14:paraId="613C37FB" w14:textId="0E39EB3E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refreeze once thawed.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8919" w14:textId="0798DE6E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Ultra frozen at -90°C to -60°C until expiry.</w:t>
            </w:r>
          </w:p>
          <w:p w14:paraId="4D3A1CB1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53647A05" w14:textId="4FDABA25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store vials at -25°C to -15°C.</w:t>
            </w:r>
          </w:p>
          <w:p w14:paraId="3FAC7E93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50A9E7E9" w14:textId="5780B015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Refrigerator (2°C to 8°C) for 10 weeks.</w:t>
            </w:r>
          </w:p>
          <w:p w14:paraId="7EEFF7EE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4A211CD6" w14:textId="42084AA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Room temperature: no more than a total of 12 hours before first puncture and no more than 12 hours after first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puncture</w:t>
            </w:r>
            <w:r w:rsidR="0024533C"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24533C"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="0024533C" w:rsidRPr="000561E1">
              <w:rPr>
                <w:rFonts w:ascii="Verdana" w:hAnsi="Verdana"/>
                <w:sz w:val="20"/>
                <w:szCs w:val="20"/>
              </w:rPr>
            </w:r>
            <w:r w:rsidR="0024533C"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4533C"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="0024533C"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40BDF5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</w:p>
          <w:p w14:paraId="36F16741" w14:textId="653A13A8" w:rsidR="00144044" w:rsidRPr="000561E1" w:rsidRDefault="00144044" w:rsidP="00251AB7">
            <w:pPr>
              <w:spacing w:after="0" w:line="240" w:lineRule="auto"/>
              <w:ind w:left="46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punctured, use within 12 hours. 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</w:t>
            </w:r>
          </w:p>
          <w:p w14:paraId="539FE7D0" w14:textId="77777777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14:paraId="2ED0ED40" w14:textId="388CEFBA" w:rsidR="00144044" w:rsidRPr="000561E1" w:rsidRDefault="00144044" w:rsidP="00251AB7">
            <w:pPr>
              <w:spacing w:after="0" w:line="240" w:lineRule="auto"/>
              <w:ind w:left="37" w:hanging="7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refreeze once thawed.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A6BBF" w14:textId="5F38A9E1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Frozen (-50°C to -15°C) until expiry</w:t>
            </w:r>
            <w:bookmarkStart w:id="5" w:name="_Ref113969831"/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endnoteReference w:id="4"/>
            </w:r>
            <w:bookmarkEnd w:id="5"/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2A5D22B4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</w:p>
          <w:p w14:paraId="16743A68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Refrigerated (2°C to 8°C) for up to 30 days prior to first use.</w:t>
            </w:r>
          </w:p>
          <w:p w14:paraId="3F8037CD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</w:p>
          <w:p w14:paraId="03F16E38" w14:textId="2C4519C2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Room temperature (8°C to 25°C) for a total of up to 24 hours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(whether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or punctured).</w:t>
            </w:r>
          </w:p>
          <w:p w14:paraId="28E9497B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</w:p>
          <w:p w14:paraId="601E03ED" w14:textId="3776C4AE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punctured, use within 24 hours. 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. Do not puncture the vial more than 20 times. </w:t>
            </w:r>
          </w:p>
          <w:p w14:paraId="4068EDFA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</w:p>
          <w:p w14:paraId="7A899407" w14:textId="77777777" w:rsidR="00144044" w:rsidRPr="000561E1" w:rsidRDefault="00144044" w:rsidP="00251AB7">
            <w:pPr>
              <w:spacing w:after="0" w:line="240" w:lineRule="auto"/>
              <w:ind w:left="-4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refreeze once thawed.</w:t>
            </w:r>
          </w:p>
          <w:p w14:paraId="0B00D731" w14:textId="77777777" w:rsidR="00144044" w:rsidRPr="000561E1" w:rsidRDefault="00144044" w:rsidP="00251AB7">
            <w:pPr>
              <w:pStyle w:val="ListParagraph"/>
              <w:spacing w:after="0" w:line="240" w:lineRule="auto"/>
              <w:ind w:left="13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3603" w14:textId="3E63C864" w:rsidR="00144044" w:rsidRPr="000561E1" w:rsidRDefault="28226BC9" w:rsidP="00251AB7">
            <w:pPr>
              <w:pStyle w:val="ListParagraph"/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Frozen (-50°C to -15°C</w:t>
            </w:r>
            <w:r w:rsidR="5FC5B873" w:rsidRPr="000561E1">
              <w:rPr>
                <w:rFonts w:ascii="Verdana" w:hAnsi="Verdana"/>
                <w:sz w:val="20"/>
                <w:szCs w:val="20"/>
              </w:rPr>
              <w:t>)</w:t>
            </w:r>
            <w:r w:rsidR="141ADAEA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until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expiry</w:t>
            </w:r>
            <w:r w:rsidR="141ADAEA" w:rsidRPr="000561E1">
              <w:rPr>
                <w:rFonts w:ascii="Verdana" w:hAnsi="Verdana"/>
                <w:sz w:val="20"/>
                <w:szCs w:val="20"/>
                <w:vertAlign w:val="superscript"/>
              </w:rPr>
              <w:t>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5F24AA5E" w14:textId="77777777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18C0E84F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Refrigerated (2°C to 8°C) for up to 30 days prior to first use.</w:t>
            </w:r>
          </w:p>
          <w:p w14:paraId="2C65EE03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</w:p>
          <w:p w14:paraId="3B9CE2A9" w14:textId="4C919425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Room temperature (8°C to 25°C) for a total of up to 24 hours (whether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or punctured).</w:t>
            </w:r>
          </w:p>
          <w:p w14:paraId="0AFCD7EA" w14:textId="77777777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0CB03D92" w14:textId="7ABDEBA7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punctured, use within 24 hours. 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</w:t>
            </w:r>
            <w:r w:rsidRPr="000561E1">
              <w:rPr>
                <w:rFonts w:ascii="Verdana" w:hAnsi="Verdana"/>
                <w:sz w:val="20"/>
                <w:szCs w:val="20"/>
              </w:rPr>
              <w:t>. Do not puncture the vial more than 10 times.</w:t>
            </w:r>
          </w:p>
          <w:p w14:paraId="459AF7B0" w14:textId="77777777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6036CB26" w14:textId="651CE50A" w:rsidR="00144044" w:rsidRPr="000561E1" w:rsidRDefault="00144044" w:rsidP="00251AB7">
            <w:pPr>
              <w:pStyle w:val="ListParagraph"/>
              <w:spacing w:after="0" w:line="240" w:lineRule="auto"/>
              <w:ind w:left="15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refreeze once thawed.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6B17" w14:textId="7C24181B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lastRenderedPageBreak/>
              <w:t xml:space="preserve">Frozen (-50°C to -15°C) until </w:t>
            </w:r>
            <w:proofErr w:type="spellStart"/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expiry</w:t>
            </w:r>
            <w:r w:rsidR="00785B4C" w:rsidRPr="000561E1">
              <w:rPr>
                <w:rStyle w:val="normaltextrun"/>
                <w:rFonts w:ascii="Verdana" w:hAnsi="Verdana" w:cs="Calibri"/>
                <w:sz w:val="20"/>
                <w:szCs w:val="20"/>
                <w:vertAlign w:val="superscript"/>
              </w:rPr>
              <w:t>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37AC2E48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14:paraId="2A45159E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Refrigerated (2°C to 8°C) for up to 30 days prior to first use.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63785652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14:paraId="375B1415" w14:textId="4611DF2E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lastRenderedPageBreak/>
              <w:t xml:space="preserve">Room temperature (8°C to 25°C) for a total of up to 24 hours (whether </w:t>
            </w:r>
            <w:proofErr w:type="spellStart"/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or punctured).</w:t>
            </w:r>
          </w:p>
          <w:p w14:paraId="1A9483A6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14:paraId="3C1E409F" w14:textId="71FA005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 w:right="-36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Once punctured,</w:t>
            </w:r>
            <w:r w:rsidR="00785B4C"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use within 24 hours. </w:t>
            </w:r>
            <w:r w:rsidRPr="000561E1">
              <w:rPr>
                <w:rFonts w:ascii="Verdana" w:hAnsi="Verdana"/>
                <w:sz w:val="20"/>
                <w:szCs w:val="20"/>
              </w:rPr>
              <w:t>Punctured vials can be stored at room temperature or refrigerated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(between 2°C to 25°C)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4E8B3472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6FA1E92D" w14:textId="77777777" w:rsidR="00144044" w:rsidRPr="000561E1" w:rsidRDefault="00144044" w:rsidP="00251AB7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normaltextrun"/>
                <w:rFonts w:ascii="Verdana" w:hAnsi="Verdana" w:cs="Calibri"/>
                <w:sz w:val="20"/>
                <w:szCs w:val="20"/>
              </w:rPr>
              <w:t>Do not refreeze once thawed.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B6640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Frozen (-25°C to -15°C). The expiry date for frozen storage is printed on the vial and carton after “EXP”.</w:t>
            </w:r>
          </w:p>
          <w:p w14:paraId="58FD784E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</w:p>
          <w:p w14:paraId="0872D6FC" w14:textId="1EEBF3C8" w:rsidR="00785B4C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Refrigerated (2°C to 8°C) for a single period of up to 11 months, not exceeding the original expiry date. Upon moving the product to a refrigerator, the updated expiry date must be written on the carton.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AC9C586" w14:textId="77777777" w:rsidR="00785B4C" w:rsidRPr="000561E1" w:rsidRDefault="00785B4C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</w:p>
          <w:p w14:paraId="51519384" w14:textId="46B272EC" w:rsidR="00144044" w:rsidRPr="000561E1" w:rsidRDefault="141ADAEA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Once punctured, use within 6 hours.</w:t>
            </w:r>
            <w:r w:rsidR="294EF697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 xml:space="preserve">After the first puncture: store refrigerated (2°C to 8°C) for up to 6 hours or store at room 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lastRenderedPageBreak/>
              <w:t>temperature (25°C max) for up to 3 hours.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68B" w14:textId="77777777" w:rsidR="00144044" w:rsidRPr="000561E1" w:rsidRDefault="00144044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Unopened vials can be stored refrigerated (2°C to 8°C) for a maximum of 9 months.</w:t>
            </w:r>
          </w:p>
          <w:p w14:paraId="21DC57F7" w14:textId="77777777" w:rsidR="00144044" w:rsidRPr="000561E1" w:rsidRDefault="00144044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</w:p>
          <w:p w14:paraId="56E9CFF1" w14:textId="77777777" w:rsidR="00144044" w:rsidRPr="000561E1" w:rsidRDefault="00144044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After first puncture: </w:t>
            </w:r>
          </w:p>
          <w:p w14:paraId="0D28E94D" w14:textId="4E77BC02" w:rsidR="00144044" w:rsidRPr="000561E1" w:rsidRDefault="514DB9AB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561E1">
              <w:rPr>
                <w:rFonts w:ascii="Verdana" w:hAnsi="Verdana"/>
                <w:sz w:val="20"/>
                <w:szCs w:val="20"/>
              </w:rPr>
              <w:t>u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="28226BC9" w:rsidRPr="000561E1">
              <w:rPr>
                <w:rFonts w:ascii="Verdana" w:hAnsi="Verdana"/>
                <w:sz w:val="20"/>
                <w:szCs w:val="20"/>
              </w:rPr>
              <w:t xml:space="preserve"> within 6 hour</w:t>
            </w:r>
            <w:r w:rsidR="00D43B45">
              <w:rPr>
                <w:rFonts w:ascii="Verdana" w:hAnsi="Verdana"/>
                <w:sz w:val="20"/>
                <w:szCs w:val="20"/>
              </w:rPr>
              <w:t>s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.</w:t>
            </w:r>
            <w:r w:rsidR="4D8DE447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Puncture</w:t>
            </w:r>
            <w:r w:rsidR="67DE3ECF" w:rsidRPr="000561E1">
              <w:rPr>
                <w:rFonts w:ascii="Verdana" w:hAnsi="Verdana"/>
                <w:sz w:val="20"/>
                <w:szCs w:val="20"/>
              </w:rPr>
              <w:t>d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 xml:space="preserve"> vials can be stored between</w:t>
            </w:r>
            <w:r w:rsidR="141ADAEA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 xml:space="preserve">2°C to 25°C. </w:t>
            </w:r>
          </w:p>
          <w:p w14:paraId="112BA0FC" w14:textId="77777777" w:rsidR="00144044" w:rsidRPr="000561E1" w:rsidRDefault="00144044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</w:p>
          <w:p w14:paraId="758AEA8A" w14:textId="77777777" w:rsidR="00144044" w:rsidRPr="000561E1" w:rsidRDefault="00144044" w:rsidP="00251AB7">
            <w:pPr>
              <w:spacing w:after="0" w:line="240" w:lineRule="auto"/>
              <w:ind w:left="15" w:right="110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freeze.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997B" w14:textId="4CAE47BE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Store unopened vials and adjuvant in a refrigerator (2°C to 8°C) until expiry (check expiry of antigen and adjuvant).</w:t>
            </w:r>
          </w:p>
          <w:p w14:paraId="6F7BCD2F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</w:p>
          <w:p w14:paraId="6190EC82" w14:textId="267586B5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Once the antigen and adjuvant are mixed, the vaccine must be used within 6 hours, and handled and stored at room temperature (20°C to 30°C). Do </w:t>
            </w:r>
            <w:r w:rsidR="00785B4C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refrigerate a vial mixed with the adjuvant; if the mixed vaccine is refrigerated, it must </w:t>
            </w:r>
            <w:r w:rsidRPr="0049170F">
              <w:rPr>
                <w:rFonts w:ascii="Verdana" w:hAnsi="Verdana"/>
                <w:sz w:val="20"/>
                <w:szCs w:val="20"/>
              </w:rPr>
              <w:t>be discarded</w:t>
            </w:r>
            <w:bookmarkStart w:id="6" w:name="_Ref117861741"/>
            <w:r w:rsidR="002F193D" w:rsidRPr="0049170F">
              <w:rPr>
                <w:rStyle w:val="EndnoteReference"/>
                <w:rFonts w:ascii="Verdana" w:hAnsi="Verdana"/>
                <w:sz w:val="20"/>
                <w:szCs w:val="20"/>
              </w:rPr>
              <w:endnoteReference w:id="5"/>
            </w:r>
            <w:bookmarkEnd w:id="6"/>
            <w:r w:rsidRPr="0049170F">
              <w:rPr>
                <w:rFonts w:ascii="Verdana" w:hAnsi="Verdana"/>
                <w:sz w:val="20"/>
                <w:szCs w:val="20"/>
              </w:rPr>
              <w:t>.</w:t>
            </w:r>
            <w:r w:rsidR="00080A10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B81C80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</w:p>
          <w:p w14:paraId="0FCE1591" w14:textId="77777777" w:rsidR="00144044" w:rsidRPr="000561E1" w:rsidRDefault="00144044" w:rsidP="00251AB7">
            <w:pPr>
              <w:spacing w:after="0" w:line="240" w:lineRule="auto"/>
              <w:ind w:left="15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Do not freeze.</w:t>
            </w:r>
          </w:p>
        </w:tc>
      </w:tr>
      <w:tr w:rsidR="00144044" w:rsidRPr="000561E1" w14:paraId="3CCF3862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6951A9" w14:textId="77777777" w:rsidR="00144044" w:rsidRPr="000561E1" w:rsidRDefault="00144044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Transport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059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Before puncture:</w:t>
            </w:r>
          </w:p>
          <w:p w14:paraId="4F90D779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33F538DD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If local redistribution is needed, full cartons containing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be transported at -90°C to -60°C; full cartons or individual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vials may also be transported at 2°C to 8°C.</w:t>
            </w:r>
          </w:p>
          <w:p w14:paraId="61934AA7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6AA3D6BC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1B7B3675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79BA3774" w14:textId="2A71E3FB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There is not enough data to support transportation of open vials and loaded syringes.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EA52C" w14:textId="6C0793B3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60E4F1CE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</w:p>
          <w:p w14:paraId="40C36E96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If local redistribution is needed, full cartons containing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be transported at -90°C to -60°C; full cartons or individual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vials may also be transported at 2°C to 8°C.</w:t>
            </w:r>
          </w:p>
          <w:p w14:paraId="24765606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</w:p>
          <w:p w14:paraId="6ACEDC60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237D9FE4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</w:p>
          <w:p w14:paraId="1CE9318F" w14:textId="77777777" w:rsidR="00144044" w:rsidRPr="000561E1" w:rsidRDefault="00144044" w:rsidP="00251AB7">
            <w:pPr>
              <w:spacing w:after="0" w:line="240" w:lineRule="auto"/>
              <w:ind w:left="-7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There is not enough data to support transportation of open vials and loaded syringes.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ED7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074E742B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67CB42BA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If local redistribution is needed, full cartons containing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be transported at -90°C to -60°C; full cartons or individual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vials may also be transported at 2°C to 8°C.</w:t>
            </w:r>
          </w:p>
          <w:p w14:paraId="7BCBC0BE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52AE3DCC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01858FDB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6EBBC2B3" w14:textId="7BEC88BD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There is not enough data to support transportation of open vials and loaded syringes.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37F3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42F80503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2C5446E9" w14:textId="3FE521FA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If local redistribution is needed, full cartons containing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be transported at -90°C to -60°C; full cartons or individual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also be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transported at 2°C to 8°C.</w:t>
            </w:r>
          </w:p>
          <w:p w14:paraId="3831261F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5090460F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54553E26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49DC7C46" w14:textId="653E18D6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There is not enough data to support transportation of open vials and loaded syringes.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86691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1A4BAC33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</w:p>
          <w:p w14:paraId="33A39A0D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Frozen transport preferred at -50°C to -15°C.</w:t>
            </w:r>
          </w:p>
          <w:p w14:paraId="392A41C9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</w:p>
          <w:p w14:paraId="2659A23E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Refrigerated at 2°C to 8°C for up to 12 cumulative hours in qualified containers permitted.</w:t>
            </w:r>
          </w:p>
          <w:p w14:paraId="57B1DCDE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</w:p>
          <w:p w14:paraId="5D732144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66275027" w14:textId="77777777" w:rsidR="00144044" w:rsidRPr="000561E1" w:rsidRDefault="00144044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</w:p>
          <w:p w14:paraId="24D007C5" w14:textId="3277DCA6" w:rsidR="00144044" w:rsidRPr="000561E1" w:rsidRDefault="28226BC9" w:rsidP="00251AB7">
            <w:pPr>
              <w:spacing w:after="0" w:line="240" w:lineRule="auto"/>
              <w:ind w:left="-111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Open vials and syringes may be transported at 2°C to 25°C for up to 24 hours as long as total time at room temperature does not exceed 24 hours and total time post-puncture does not exceed 24 hours.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D0C7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22C711AD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754455AE" w14:textId="2B0AE02F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Frozen transport preferred at -50°C to -15°C.</w:t>
            </w:r>
          </w:p>
          <w:p w14:paraId="5B473F84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5997E9EC" w14:textId="575C9FFD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Refrigerated at 2°C to 8°C for up to 12 cumulative hours in qualified containers permitted.</w:t>
            </w:r>
          </w:p>
          <w:p w14:paraId="33F5EA5C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7C2CAD46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1772A27A" w14:textId="7741252B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59005F2C" w14:textId="61C5C58B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Open vials and syringes may be transported at 2°C to 25°C for up to 24 hours as long as total time at room temperature does not exceed 24 hours and total time post-puncture does not exceed 24 hours.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07DA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lastRenderedPageBreak/>
              <w:t>Before puncture:</w:t>
            </w:r>
          </w:p>
          <w:p w14:paraId="27AA27E2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14:paraId="5F4A3379" w14:textId="2582D821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Frozen transport preferred at -50°C to -15°C.</w:t>
            </w:r>
          </w:p>
          <w:p w14:paraId="1FC62E25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14:paraId="3CA59DC5" w14:textId="2B09531C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Refrigerated at 2°C to 8°C for up to 12 cumulative hours in qualified containers permitted.</w:t>
            </w:r>
          </w:p>
          <w:p w14:paraId="38A26F3A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14:paraId="4A91C3AF" w14:textId="77777777" w:rsidR="00144044" w:rsidRPr="000561E1" w:rsidRDefault="00144044" w:rsidP="00251AB7">
            <w:pPr>
              <w:pStyle w:val="ListParagraph"/>
              <w:spacing w:after="0" w:line="240" w:lineRule="auto"/>
              <w:ind w:left="38"/>
              <w:contextualSpacing w:val="0"/>
              <w:rPr>
                <w:rStyle w:val="eop"/>
                <w:rFonts w:ascii="Verdana" w:hAnsi="Verdana" w:cs="Calibri"/>
                <w:sz w:val="20"/>
                <w:szCs w:val="20"/>
              </w:rPr>
            </w:pP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After puncture:</w:t>
            </w:r>
          </w:p>
          <w:p w14:paraId="73EAA97F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14:paraId="550CF294" w14:textId="6C46C00E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lastRenderedPageBreak/>
              <w:t xml:space="preserve">Open vials and syringes may be transported at 2°C to 25°C for up to 24 hours </w:t>
            </w:r>
            <w:r w:rsidRPr="000561E1">
              <w:rPr>
                <w:rFonts w:ascii="Verdana" w:hAnsi="Verdana"/>
                <w:sz w:val="20"/>
                <w:szCs w:val="20"/>
              </w:rPr>
              <w:t>as long as total time at room temperature does not exceed 24 hours and total time post-puncture does not exceed 24 hours</w:t>
            </w:r>
            <w:r w:rsidRPr="000561E1">
              <w:rPr>
                <w:rStyle w:val="eop"/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30815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4A353BE8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</w:p>
          <w:p w14:paraId="1119F230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Frozen -25°C to -15°C.</w:t>
            </w:r>
          </w:p>
          <w:p w14:paraId="66EB8F3C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</w:p>
          <w:p w14:paraId="2B6CC5EC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2°C to 8°C as long as the appropriate storage conditions (temperature, time) are applied.</w:t>
            </w:r>
          </w:p>
          <w:p w14:paraId="06F1C834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</w:p>
          <w:p w14:paraId="049A21BA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After puncture:</w:t>
            </w:r>
          </w:p>
          <w:p w14:paraId="33FB426A" w14:textId="77777777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</w:p>
          <w:p w14:paraId="280C7DD7" w14:textId="046AFE83" w:rsidR="00144044" w:rsidRPr="000561E1" w:rsidRDefault="00144044" w:rsidP="00251AB7">
            <w:pPr>
              <w:spacing w:after="0" w:line="240" w:lineRule="auto"/>
              <w:ind w:left="-80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Open vials and syringes may be transported at 2°C to 8°C for up to 6 hours</w:t>
            </w:r>
            <w:r w:rsidR="0065139B" w:rsidRPr="000561E1">
              <w:rPr>
                <w:rFonts w:ascii="Verdana" w:hAnsi="Verdana"/>
                <w:sz w:val="20"/>
                <w:szCs w:val="20"/>
              </w:rPr>
              <w:t xml:space="preserve"> as long as they are used within 6 hours of first puncture</w:t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6D76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79577F22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1627FEDE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2°C to 8°C and the temperature monitored during transport.</w:t>
            </w:r>
          </w:p>
          <w:p w14:paraId="17694A91" w14:textId="77777777" w:rsidR="00144044" w:rsidRPr="000561E1" w:rsidRDefault="00144044" w:rsidP="00251AB7">
            <w:pPr>
              <w:pStyle w:val="ListParagraph"/>
              <w:spacing w:after="0" w:line="240" w:lineRule="auto"/>
              <w:ind w:left="38" w:firstLine="1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14:paraId="3D5E64D5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6F2547EC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694F1625" w14:textId="7CBB6354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Open vials may be transported at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2°C to 25°C for up to 6 hours as long as total time post puncture does not exceed 6 hours. A loaded syringe should not be transported aside from routine foot traffic in a clinical or medical setting.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7052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Before puncture:</w:t>
            </w:r>
          </w:p>
          <w:p w14:paraId="48BEC7AA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2A0EBC54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Unpunctured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vials may be transported at 2°C to 8°C.</w:t>
            </w:r>
          </w:p>
          <w:p w14:paraId="125BA162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604AEF49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puncture:</w:t>
            </w:r>
          </w:p>
          <w:p w14:paraId="3F32BF19" w14:textId="77777777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</w:p>
          <w:p w14:paraId="35CAB6AF" w14:textId="4845CA64" w:rsidR="00144044" w:rsidRPr="000561E1" w:rsidRDefault="00144044" w:rsidP="00251AB7">
            <w:pPr>
              <w:spacing w:after="0" w:line="240" w:lineRule="auto"/>
              <w:ind w:left="38" w:firstLine="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Once the antigen and adjuvant components are mixed, the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vaccine must be used within 6 hours, and handled and stored at room temperature (20°C to 30°C). Do </w:t>
            </w:r>
            <w:r w:rsidR="0065139B" w:rsidRPr="000561E1">
              <w:rPr>
                <w:rFonts w:ascii="Verdana" w:hAnsi="Verdana"/>
                <w:sz w:val="20"/>
                <w:szCs w:val="20"/>
              </w:rPr>
              <w:t>NOT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refrigerate mixed vials. </w:t>
            </w:r>
          </w:p>
        </w:tc>
      </w:tr>
      <w:tr w:rsidR="00197D92" w:rsidRPr="000561E1" w14:paraId="630A1BE9" w14:textId="77777777" w:rsidTr="00197D92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2D526" w14:textId="77777777" w:rsidR="00197D92" w:rsidRPr="000561E1" w:rsidRDefault="00197D92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lastRenderedPageBreak/>
              <w:t>Reconstitution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059C" w14:textId="090B014F" w:rsidR="00197D92" w:rsidRPr="000561E1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Yes – 0.9% sodium chloride diluent provided by the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manufacturer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5084F172" w14:textId="77777777" w:rsidR="00197D92" w:rsidRPr="000561E1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</w:p>
          <w:p w14:paraId="634007D6" w14:textId="5A26E438" w:rsidR="00197D92" w:rsidRPr="000561E1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>2.2 mL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diluent is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added to the vial.</w:t>
            </w:r>
          </w:p>
          <w:p w14:paraId="34A56EE9" w14:textId="77777777" w:rsidR="00197D92" w:rsidRPr="000561E1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</w:p>
          <w:p w14:paraId="0EE74610" w14:textId="107CFFD3" w:rsidR="00197D92" w:rsidRPr="000561E1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Store diluent at room temperature.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812F0" w14:textId="10E00F41" w:rsidR="00197D92" w:rsidRPr="000561E1" w:rsidRDefault="00197D92" w:rsidP="00251AB7">
            <w:pPr>
              <w:spacing w:after="0" w:line="240" w:lineRule="auto"/>
              <w:ind w:left="-6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Yes – 0.9% sodium chloride diluent provided by the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manufacturer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172F7477" w14:textId="77777777" w:rsidR="00197D92" w:rsidRPr="000561E1" w:rsidRDefault="00197D92" w:rsidP="00251AB7">
            <w:pPr>
              <w:spacing w:after="0" w:line="240" w:lineRule="auto"/>
              <w:ind w:left="-64"/>
              <w:rPr>
                <w:rFonts w:ascii="Verdana" w:hAnsi="Verdana"/>
                <w:sz w:val="20"/>
                <w:szCs w:val="20"/>
              </w:rPr>
            </w:pPr>
          </w:p>
          <w:p w14:paraId="49EB25AD" w14:textId="6A09C878" w:rsidR="00197D92" w:rsidRPr="000561E1" w:rsidRDefault="00197D92" w:rsidP="00251AB7">
            <w:pPr>
              <w:spacing w:after="0" w:line="240" w:lineRule="auto"/>
              <w:ind w:left="-6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sz w:val="20"/>
                <w:szCs w:val="20"/>
              </w:rPr>
              <w:t>1.3 mL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diluent is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added to the vial.</w:t>
            </w:r>
          </w:p>
          <w:p w14:paraId="499CB11E" w14:textId="77777777" w:rsidR="00197D92" w:rsidRPr="000561E1" w:rsidRDefault="00197D92" w:rsidP="00251AB7">
            <w:pPr>
              <w:spacing w:after="0" w:line="240" w:lineRule="auto"/>
              <w:ind w:left="-64"/>
              <w:rPr>
                <w:rFonts w:ascii="Verdana" w:hAnsi="Verdana"/>
                <w:sz w:val="20"/>
                <w:szCs w:val="20"/>
              </w:rPr>
            </w:pPr>
          </w:p>
          <w:p w14:paraId="5D11494B" w14:textId="266EEB77" w:rsidR="00197D92" w:rsidRPr="000561E1" w:rsidRDefault="00197D92" w:rsidP="00251AB7">
            <w:pPr>
              <w:spacing w:after="0" w:line="240" w:lineRule="auto"/>
              <w:ind w:left="-6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Store diluent at room temperature.</w:t>
            </w: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98A" w14:textId="136FDF9F" w:rsidR="00197D92" w:rsidRPr="000561E1" w:rsidRDefault="00197D92" w:rsidP="00197D92">
            <w:pPr>
              <w:spacing w:after="0" w:line="240" w:lineRule="auto"/>
              <w:ind w:left="52" w:right="110"/>
              <w:jc w:val="center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BDFC" w14:textId="05BD9CA8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sz w:val="20"/>
                <w:szCs w:val="20"/>
              </w:rPr>
              <w:t xml:space="preserve">Yes – AS03 adjuvant provided by the </w:t>
            </w:r>
            <w:proofErr w:type="spellStart"/>
            <w:r w:rsidRPr="0049170F">
              <w:rPr>
                <w:rFonts w:ascii="Verdana" w:hAnsi="Verdana"/>
                <w:sz w:val="20"/>
                <w:szCs w:val="20"/>
              </w:rPr>
              <w:t>manufacturer</w:t>
            </w:r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begin"/>
            </w:r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  <w:instrText xml:space="preserve"> NOTEREF _Ref117861741 \h  \* MERGEFORMAT </w:instrText>
            </w:r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</w:r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separate"/>
            </w:r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proofErr w:type="spellEnd"/>
            <w:r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end"/>
            </w:r>
            <w:r w:rsidRPr="0049170F">
              <w:rPr>
                <w:rFonts w:ascii="Verdana" w:hAnsi="Verdana"/>
                <w:sz w:val="20"/>
                <w:szCs w:val="20"/>
              </w:rPr>
              <w:t>.</w:t>
            </w:r>
          </w:p>
          <w:p w14:paraId="00347EC7" w14:textId="77777777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</w:p>
          <w:p w14:paraId="06CF57FF" w14:textId="2953965C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b/>
                <w:sz w:val="20"/>
                <w:szCs w:val="20"/>
              </w:rPr>
              <w:t>2.5 mL</w:t>
            </w:r>
            <w:r w:rsidRPr="0049170F">
              <w:rPr>
                <w:rFonts w:ascii="Verdana" w:hAnsi="Verdana"/>
                <w:sz w:val="20"/>
                <w:szCs w:val="20"/>
              </w:rPr>
              <w:t xml:space="preserve"> of adjuvant added to the antigen vial.</w:t>
            </w:r>
          </w:p>
          <w:p w14:paraId="78F0544F" w14:textId="77777777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</w:p>
          <w:p w14:paraId="688AFC14" w14:textId="32986317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sz w:val="20"/>
                <w:szCs w:val="20"/>
              </w:rPr>
              <w:lastRenderedPageBreak/>
              <w:t>Before mixing with antigen, refrigerate adjuvant at 2°C to 8°C with the COVIFENZ antigen vial in the packaging until expiry.</w:t>
            </w:r>
          </w:p>
          <w:p w14:paraId="31C6C4AA" w14:textId="77777777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</w:p>
          <w:p w14:paraId="5B6F973E" w14:textId="6F81B0C6" w:rsidR="00197D92" w:rsidRPr="0049170F" w:rsidRDefault="00197D92" w:rsidP="00251AB7">
            <w:pPr>
              <w:spacing w:after="0" w:line="240" w:lineRule="auto"/>
              <w:ind w:left="52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sz w:val="20"/>
                <w:szCs w:val="20"/>
              </w:rPr>
              <w:t>After mixing with the antigen, store at room temperature (20°C to 30°C) and use within 6 hours. Do NOT refrigerate mixed vials.</w:t>
            </w:r>
          </w:p>
        </w:tc>
      </w:tr>
      <w:tr w:rsidR="00144044" w:rsidRPr="000561E1" w14:paraId="5CB07EF0" w14:textId="3C3504F3" w:rsidTr="00251AB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D9330" w14:textId="77777777" w:rsidR="00144044" w:rsidRPr="000561E1" w:rsidRDefault="00144044" w:rsidP="00251AB7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0561E1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lastRenderedPageBreak/>
              <w:t>Route of administration</w:t>
            </w:r>
          </w:p>
        </w:tc>
        <w:tc>
          <w:tcPr>
            <w:tcW w:w="2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D11" w14:textId="1931C5AE" w:rsidR="00144044" w:rsidRPr="000561E1" w:rsidRDefault="00144044" w:rsidP="00251A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>Intramuscular</w:t>
            </w:r>
          </w:p>
        </w:tc>
        <w:tc>
          <w:tcPr>
            <w:tcW w:w="1023" w:type="pct"/>
          </w:tcPr>
          <w:p w14:paraId="590BA563" w14:textId="77777777" w:rsidR="00144044" w:rsidRPr="000561E1" w:rsidRDefault="00144044" w:rsidP="00251AB7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9FE8" w14:textId="2E075210" w:rsidR="00144044" w:rsidRPr="000561E1" w:rsidRDefault="00144044" w:rsidP="00251AB7">
            <w:r w:rsidRPr="000561E1">
              <w:rPr>
                <w:rFonts w:ascii="Verdana" w:eastAsia="Calibri" w:hAnsi="Verdana" w:cs="Calibri"/>
                <w:sz w:val="20"/>
                <w:szCs w:val="20"/>
              </w:rPr>
              <w:t>Intramuscular</w:t>
            </w:r>
          </w:p>
        </w:tc>
      </w:tr>
      <w:tr w:rsidR="00144044" w:rsidRPr="000561E1" w14:paraId="70A2B9CB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2AE40" w14:textId="7AB7F72D" w:rsidR="00144044" w:rsidRPr="000561E1" w:rsidRDefault="00144044" w:rsidP="00251AB7">
            <w:pPr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Syringe and need</w:t>
            </w:r>
            <w:r w:rsidRPr="0049170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le selection</w:t>
            </w:r>
            <w:r w:rsidRPr="0049170F">
              <w:rPr>
                <w:rStyle w:val="EndnoteReference"/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endnoteReference w:id="6"/>
            </w:r>
            <w:r w:rsidR="0049170F" w:rsidRPr="000561E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1A2" w14:textId="3483F48B" w:rsidR="00144044" w:rsidRPr="000561E1" w:rsidRDefault="00F562EC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>Preferentially use a l</w:t>
            </w:r>
            <w:r w:rsidR="00144044" w:rsidRPr="000561E1">
              <w:rPr>
                <w:rFonts w:ascii="Verdana" w:eastAsia="Calibri" w:hAnsi="Verdana" w:cs="Calibri"/>
                <w:sz w:val="20"/>
                <w:szCs w:val="20"/>
              </w:rPr>
              <w:t xml:space="preserve">ow dead-volume syringe </w:t>
            </w:r>
            <w:r w:rsidR="00144044"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and/or needle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1CD09E3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B421EE9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>21-gauge or narrower needle for reconstitution.</w:t>
            </w:r>
          </w:p>
          <w:p w14:paraId="787FB6F8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3B38FAD" w14:textId="02A8773D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>22- to 25-gauge needle for administration</w:t>
            </w:r>
            <w:bookmarkStart w:id="7" w:name="_Ref114052910"/>
            <w:r w:rsidRPr="000561E1">
              <w:rPr>
                <w:rStyle w:val="EndnoteReference"/>
                <w:rFonts w:ascii="Verdana" w:eastAsia="Calibri" w:hAnsi="Verdana" w:cs="Calibri"/>
                <w:sz w:val="20"/>
                <w:szCs w:val="20"/>
              </w:rPr>
              <w:endnoteReference w:id="7"/>
            </w:r>
            <w:bookmarkEnd w:id="7"/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BC82F" w14:textId="58FDE285" w:rsidR="00144044" w:rsidRPr="000561E1" w:rsidRDefault="00F562EC" w:rsidP="00251AB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</w:t>
            </w:r>
            <w:r w:rsidR="00144044" w:rsidRPr="000561E1">
              <w:rPr>
                <w:rFonts w:ascii="Verdana" w:eastAsia="Calibri" w:hAnsi="Verdana" w:cs="Calibri"/>
                <w:sz w:val="20"/>
                <w:szCs w:val="20"/>
              </w:rPr>
              <w:t>ow dead-volume syringe</w:t>
            </w:r>
            <w:r w:rsidR="005F6709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44044"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and/or needle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  <w:p w14:paraId="041222A6" w14:textId="77777777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EF2D540" w14:textId="77777777" w:rsidR="00144044" w:rsidRPr="000561E1" w:rsidRDefault="00144044" w:rsidP="00251AB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>21-gauge or narrower needle for reconstitution.</w:t>
            </w:r>
          </w:p>
          <w:p w14:paraId="54EBC55A" w14:textId="3CC5C21A" w:rsidR="00144044" w:rsidRPr="000561E1" w:rsidRDefault="00144044" w:rsidP="00251AB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21F2A3" w14:textId="16F6FC2E" w:rsidR="00144044" w:rsidRPr="000561E1" w:rsidRDefault="00144044" w:rsidP="00251AB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_Ref114052910 \f \h </w:instrText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8D30" w14:textId="77777777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low dead-volume syringe and/or needle.</w:t>
            </w:r>
          </w:p>
          <w:p w14:paraId="69D46073" w14:textId="77777777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384F8D7" w14:textId="7AE3B3B2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F4B1A82" w14:textId="77777777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92509D9" w14:textId="69E3EDED" w:rsidR="00144044" w:rsidRPr="000561E1" w:rsidRDefault="00144044" w:rsidP="00251AB7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9C18" w14:textId="0538F1BA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low dead-volume syringe and/or needle.</w:t>
            </w:r>
          </w:p>
          <w:p w14:paraId="6C5535A2" w14:textId="77777777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BF7739A" w14:textId="69CD3332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0E2369C" w14:textId="19EA571B" w:rsidR="00144044" w:rsidRPr="000561E1" w:rsidRDefault="00144044" w:rsidP="00251AB7">
            <w:pPr>
              <w:spacing w:after="0" w:line="240" w:lineRule="auto"/>
              <w:ind w:left="6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241EF7B" w14:textId="6366FC19" w:rsidR="00144044" w:rsidRPr="000561E1" w:rsidRDefault="00144044" w:rsidP="00251AB7">
            <w:pPr>
              <w:spacing w:after="0" w:line="240" w:lineRule="auto"/>
              <w:ind w:left="-106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D27D0" w14:textId="77777777" w:rsidR="00144044" w:rsidRPr="000561E1" w:rsidRDefault="00144044" w:rsidP="00251AB7">
            <w:pPr>
              <w:spacing w:after="0" w:line="240" w:lineRule="auto"/>
              <w:ind w:left="-55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low dead-volume syringe and/or needle.</w:t>
            </w:r>
          </w:p>
          <w:p w14:paraId="347D86FD" w14:textId="77777777" w:rsidR="00144044" w:rsidRPr="000561E1" w:rsidRDefault="00144044" w:rsidP="00251AB7">
            <w:pPr>
              <w:spacing w:after="0" w:line="240" w:lineRule="auto"/>
              <w:ind w:left="-55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03D2025" w14:textId="4E1C53D7" w:rsidR="00144044" w:rsidRPr="000561E1" w:rsidRDefault="00144044" w:rsidP="00251AB7">
            <w:pPr>
              <w:spacing w:after="0" w:line="240" w:lineRule="auto"/>
              <w:ind w:left="-55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ED28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low dead-volume syringe and/or needle.</w:t>
            </w:r>
          </w:p>
          <w:p w14:paraId="6C7860C9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8C4D67A" w14:textId="3985895A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A99E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Preferentially use a low dead-volume syringe and/or needle.</w:t>
            </w:r>
          </w:p>
          <w:p w14:paraId="162BD360" w14:textId="77777777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ACBB4B7" w14:textId="52F3110B" w:rsidR="00144044" w:rsidRPr="000561E1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0561E1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22- to 25-gauge needle for </w:t>
            </w:r>
            <w:proofErr w:type="spellStart"/>
            <w:r w:rsidRPr="000561E1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0561E1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0561E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B1AB" w14:textId="7E9283F6" w:rsidR="00144044" w:rsidRPr="0049170F" w:rsidRDefault="00144044" w:rsidP="00251AB7">
            <w:pPr>
              <w:spacing w:after="0" w:line="240" w:lineRule="auto"/>
              <w:ind w:left="-66"/>
              <w:rPr>
                <w:rFonts w:ascii="Verdana" w:eastAsia="Calibri" w:hAnsi="Verdana" w:cs="Calibri"/>
                <w:sz w:val="20"/>
                <w:szCs w:val="20"/>
              </w:rPr>
            </w:pPr>
            <w:r w:rsidRPr="0049170F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22- to 25-gauge needle for </w:t>
            </w:r>
            <w:proofErr w:type="spellStart"/>
            <w:r w:rsidRPr="0049170F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_Ref113969953 \f \h  \* MERGEFORMAT </w:instrText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49170F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7C9" w14:textId="55DD7611" w:rsidR="00144044" w:rsidRPr="0049170F" w:rsidRDefault="00144044" w:rsidP="00251AB7">
            <w:pPr>
              <w:spacing w:after="0" w:line="240" w:lineRule="auto"/>
              <w:ind w:left="66"/>
              <w:rPr>
                <w:rFonts w:ascii="Verdana" w:eastAsia="Calibri" w:hAnsi="Verdana" w:cs="Calibri"/>
                <w:sz w:val="20"/>
                <w:szCs w:val="20"/>
              </w:rPr>
            </w:pPr>
            <w:r w:rsidRPr="0049170F">
              <w:rPr>
                <w:rFonts w:ascii="Verdana" w:eastAsia="Calibri" w:hAnsi="Verdana" w:cs="Calibri"/>
                <w:sz w:val="20"/>
                <w:szCs w:val="20"/>
              </w:rPr>
              <w:t xml:space="preserve">22- to 25-gauge needle for </w:t>
            </w:r>
            <w:proofErr w:type="spellStart"/>
            <w:r w:rsidRPr="0049170F">
              <w:rPr>
                <w:rFonts w:ascii="Verdana" w:eastAsia="Calibri" w:hAnsi="Verdana" w:cs="Calibri"/>
                <w:sz w:val="20"/>
                <w:szCs w:val="20"/>
              </w:rPr>
              <w:t>administration</w:t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begin"/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instrText xml:space="preserve"> NOTEREF _Ref114052910 \f \h </w:instrText>
            </w:r>
            <w:r w:rsidRPr="0049170F">
              <w:rPr>
                <w:rFonts w:ascii="Verdana" w:hAnsi="Verdana"/>
                <w:sz w:val="20"/>
                <w:szCs w:val="20"/>
              </w:rPr>
              <w:instrText xml:space="preserve"> \* MERGEFORMAT </w:instrText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</w:r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separate"/>
            </w:r>
            <w:r w:rsidRPr="0049170F">
              <w:rPr>
                <w:rStyle w:val="EndnoteReference"/>
                <w:rFonts w:ascii="Verdana" w:hAnsi="Verdana"/>
                <w:sz w:val="20"/>
                <w:szCs w:val="20"/>
              </w:rPr>
              <w:t>g</w:t>
            </w:r>
            <w:proofErr w:type="spellEnd"/>
            <w:r w:rsidRPr="0049170F">
              <w:rPr>
                <w:rFonts w:ascii="Verdana" w:eastAsia="Calibri" w:hAnsi="Verdana" w:cs="Calibri"/>
                <w:sz w:val="20"/>
                <w:szCs w:val="20"/>
              </w:rPr>
              <w:fldChar w:fldCharType="end"/>
            </w:r>
            <w:r w:rsidR="001B4B37" w:rsidRPr="0049170F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D2D7" w14:textId="2C075433" w:rsidR="00144044" w:rsidRPr="0049170F" w:rsidRDefault="00144044" w:rsidP="00251AB7">
            <w:pPr>
              <w:spacing w:after="0" w:line="240" w:lineRule="auto"/>
              <w:ind w:left="66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sz w:val="20"/>
                <w:szCs w:val="20"/>
              </w:rPr>
              <w:t xml:space="preserve">21-gauge or wider needle for reconstitution is </w:t>
            </w:r>
            <w:r w:rsidRPr="0049170F">
              <w:rPr>
                <w:rFonts w:ascii="Verdana" w:hAnsi="Verdana"/>
                <w:sz w:val="20"/>
                <w:szCs w:val="20"/>
              </w:rPr>
              <w:lastRenderedPageBreak/>
              <w:t xml:space="preserve">recommended (23-gauge may be used). See product monograph for technique to withdraw the </w:t>
            </w:r>
            <w:proofErr w:type="spellStart"/>
            <w:r w:rsidRPr="0049170F">
              <w:rPr>
                <w:rFonts w:ascii="Verdana" w:hAnsi="Verdana"/>
                <w:sz w:val="20"/>
                <w:szCs w:val="20"/>
              </w:rPr>
              <w:t>adjuvant</w:t>
            </w:r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begin"/>
            </w:r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  <w:instrText xml:space="preserve"> NOTEREF _Ref117861741 \h  \* MERGEFORMAT </w:instrText>
            </w:r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</w:r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separate"/>
            </w:r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proofErr w:type="spellEnd"/>
            <w:r w:rsidR="005F6709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end"/>
            </w:r>
            <w:r w:rsidRPr="0049170F">
              <w:rPr>
                <w:rFonts w:ascii="Verdana" w:hAnsi="Verdana"/>
                <w:sz w:val="20"/>
                <w:szCs w:val="20"/>
              </w:rPr>
              <w:t>.</w:t>
            </w:r>
          </w:p>
          <w:p w14:paraId="63B3D368" w14:textId="77777777" w:rsidR="00144044" w:rsidRPr="0049170F" w:rsidRDefault="00144044" w:rsidP="00251AB7">
            <w:pPr>
              <w:spacing w:after="0" w:line="240" w:lineRule="auto"/>
              <w:ind w:left="66"/>
              <w:rPr>
                <w:rFonts w:ascii="Verdana" w:hAnsi="Verdana"/>
                <w:sz w:val="20"/>
                <w:szCs w:val="20"/>
              </w:rPr>
            </w:pPr>
          </w:p>
          <w:p w14:paraId="49DE4FA8" w14:textId="25AF6A32" w:rsidR="00144044" w:rsidRPr="0049170F" w:rsidRDefault="00144044" w:rsidP="00251AB7">
            <w:pPr>
              <w:spacing w:after="0" w:line="240" w:lineRule="auto"/>
              <w:ind w:left="66"/>
              <w:rPr>
                <w:rFonts w:ascii="Verdana" w:hAnsi="Verdana"/>
                <w:sz w:val="20"/>
                <w:szCs w:val="20"/>
              </w:rPr>
            </w:pPr>
            <w:r w:rsidRPr="0049170F">
              <w:rPr>
                <w:rFonts w:ascii="Verdana" w:hAnsi="Verdana"/>
                <w:sz w:val="20"/>
                <w:szCs w:val="20"/>
              </w:rPr>
              <w:t>23-gauge needle for administration is recommende</w:t>
            </w:r>
            <w:r w:rsidR="00FA4AB1" w:rsidRPr="0049170F">
              <w:rPr>
                <w:rFonts w:ascii="Verdana" w:hAnsi="Verdana"/>
                <w:sz w:val="20"/>
                <w:szCs w:val="20"/>
              </w:rPr>
              <w:t>d</w:t>
            </w:r>
            <w:r w:rsidRPr="0049170F">
              <w:rPr>
                <w:rFonts w:ascii="Verdana" w:hAnsi="Verdana"/>
                <w:sz w:val="20"/>
                <w:szCs w:val="20"/>
              </w:rPr>
              <w:t>. (25-gauge may be used. Note: ensure that the needle is securely attached to the syringe and administer slowly).</w:t>
            </w:r>
          </w:p>
        </w:tc>
      </w:tr>
      <w:tr w:rsidR="00144044" w:rsidRPr="000561E1" w14:paraId="770BFDC8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E91D0" w14:textId="77777777" w:rsidR="00144044" w:rsidRPr="000561E1" w:rsidRDefault="00144044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Formats available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B04" w14:textId="7518F3B3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Multi-dose vial.</w:t>
            </w:r>
          </w:p>
          <w:p w14:paraId="71669EA6" w14:textId="08CDA60A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22915531" w14:textId="594A1B47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Before dilution, vial contains 0.4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mL.</w:t>
            </w:r>
            <w:proofErr w:type="spellEnd"/>
          </w:p>
          <w:p w14:paraId="1D062FAA" w14:textId="7111BCB2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0C70E3A2" w14:textId="55966D3B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After dilution with 2.2 mL of diluent, contains 10 doses of 0.2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00144044"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144044"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="00144044" w:rsidRPr="000561E1">
              <w:rPr>
                <w:rFonts w:ascii="Verdana" w:hAnsi="Verdana"/>
                <w:sz w:val="20"/>
                <w:szCs w:val="20"/>
              </w:rPr>
            </w:r>
            <w:r w:rsidR="00144044"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="00144044"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="4FEBB7DE" w:rsidRPr="000561E1">
              <w:rPr>
                <w:rFonts w:ascii="Verdana" w:hAnsi="Verdana"/>
                <w:sz w:val="20"/>
                <w:szCs w:val="20"/>
              </w:rPr>
              <w:t>.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816219" w14:textId="2443F286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54FB51FE" w14:textId="06E959C9" w:rsidR="00144044" w:rsidRPr="000561E1" w:rsidRDefault="4FEBB7DE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74E3D" w14:textId="3D8C11D6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vial.</w:t>
            </w:r>
          </w:p>
          <w:p w14:paraId="0CA3730D" w14:textId="6F6AD72D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2088D918" w14:textId="04F78672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Before dilution, vial contains 1.3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mL.</w:t>
            </w:r>
            <w:proofErr w:type="spellEnd"/>
          </w:p>
          <w:p w14:paraId="21ED149E" w14:textId="624D0900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3D18267B" w14:textId="797A414D" w:rsidR="00FA4AB1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After dilution with 1.3 mL of diluent</w:t>
            </w:r>
            <w:r w:rsidR="00FB54E5" w:rsidRPr="000561E1">
              <w:rPr>
                <w:rFonts w:ascii="Verdana" w:hAnsi="Verdana"/>
                <w:sz w:val="20"/>
                <w:szCs w:val="20"/>
              </w:rPr>
              <w:t>,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contains</w:t>
            </w:r>
            <w:r w:rsidR="00FA4AB1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10 doses of 0.2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0561E1">
              <w:rPr>
                <w:rFonts w:ascii="Verdana" w:hAnsi="Verdana"/>
                <w:sz w:val="20"/>
                <w:szCs w:val="20"/>
              </w:rPr>
              <w:instrText xml:space="preserve"> NOTEREF _Ref113969568 \f \h  \* MERGEFORMAT </w:instrText>
            </w:r>
            <w:r w:rsidRPr="000561E1">
              <w:rPr>
                <w:rFonts w:ascii="Verdana" w:hAnsi="Verdana"/>
                <w:sz w:val="20"/>
                <w:szCs w:val="20"/>
              </w:rPr>
            </w:r>
            <w:r w:rsidRPr="000561E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61E1">
              <w:rPr>
                <w:rStyle w:val="EndnoteReference"/>
                <w:rFonts w:ascii="Verdana" w:hAnsi="Verdana"/>
                <w:sz w:val="20"/>
                <w:szCs w:val="20"/>
              </w:rPr>
              <w:t>b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fldChar w:fldCharType="end"/>
            </w:r>
            <w:r w:rsidR="00FA4AB1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1F392878" w14:textId="375FF318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6C69D53F" w14:textId="41F44F54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02ECB627" w14:textId="76FDC22C" w:rsidR="00144044" w:rsidRPr="000561E1" w:rsidRDefault="4FEBB7DE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FC9" w14:textId="77777777" w:rsidR="00FA4AB1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Multi-dose vial. </w:t>
            </w:r>
          </w:p>
          <w:p w14:paraId="051DDB22" w14:textId="41772537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7B69C4A2" w14:textId="1821EF77" w:rsidR="00FA4AB1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2.25 mL in </w:t>
            </w:r>
            <w:r w:rsidR="000A33EF" w:rsidRPr="000561E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vial; 6 doses of 0.3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begin"/>
            </w:r>
            <w:r w:rsidR="00C04A90" w:rsidRPr="00C04A90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NOTEREF _Ref114067352 \f \h  \* MERGEFORMAT </w:instrText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separate"/>
            </w:r>
            <w:r w:rsidR="00C04A90" w:rsidRPr="00C04A90">
              <w:rPr>
                <w:rStyle w:val="EndnoteReference"/>
                <w:sz w:val="20"/>
                <w:szCs w:val="20"/>
              </w:rPr>
              <w:t>b</w:t>
            </w:r>
            <w:proofErr w:type="spellEnd"/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end"/>
            </w:r>
            <w:r w:rsidR="00FA4AB1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6F379E52" w14:textId="25088C68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08FC5949" w14:textId="53FF494D" w:rsidR="00144044" w:rsidRPr="000561E1" w:rsidRDefault="4FEBB7DE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F70A" w14:textId="180225C4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vial.</w:t>
            </w:r>
          </w:p>
          <w:p w14:paraId="00DDF994" w14:textId="0D5B6587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680EF3C7" w14:textId="4D955A09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2.25 mL in 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vial; 6 doses of 0.3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begin"/>
            </w:r>
            <w:r w:rsidR="00C04A90" w:rsidRPr="00543D62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NOTEREF _Ref114067352 \f \h  \* MERGEFORMAT </w:instrText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</w:r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separate"/>
            </w:r>
            <w:r w:rsidR="00C04A90" w:rsidRPr="00543D62">
              <w:rPr>
                <w:rStyle w:val="EndnoteReference"/>
                <w:sz w:val="20"/>
                <w:szCs w:val="20"/>
              </w:rPr>
              <w:t>b</w:t>
            </w:r>
            <w:proofErr w:type="spellEnd"/>
            <w:r w:rsidR="00C04A90" w:rsidRPr="00A50E93">
              <w:rPr>
                <w:rFonts w:ascii="Verdana" w:hAnsi="Verdana"/>
                <w:color w:val="000000" w:themeColor="text1"/>
                <w:sz w:val="20"/>
                <w:szCs w:val="20"/>
                <w:lang w:val="fr-CA"/>
              </w:rPr>
              <w:fldChar w:fldCharType="end"/>
            </w:r>
            <w:r w:rsidR="4FEBB7DE" w:rsidRPr="000561E1">
              <w:rPr>
                <w:rFonts w:ascii="Verdana" w:hAnsi="Verdana"/>
                <w:sz w:val="20"/>
                <w:szCs w:val="20"/>
              </w:rPr>
              <w:t>.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A62286" w14:textId="48E79B5C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53F9F0C1" w14:textId="180225C4" w:rsidR="00144044" w:rsidRPr="000561E1" w:rsidRDefault="00FA4AB1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00144044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9174C" w14:textId="77777777" w:rsidR="008706D7" w:rsidRDefault="00144044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vial.</w:t>
            </w:r>
          </w:p>
          <w:p w14:paraId="5D122635" w14:textId="4C4FB2D3" w:rsidR="008706D7" w:rsidRDefault="00144044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E20568" w14:textId="1C50B053" w:rsidR="00144044" w:rsidRPr="000561E1" w:rsidRDefault="00144044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0.20 mg/mL; 5 mL in </w:t>
            </w:r>
            <w:r w:rsidR="000A33EF" w:rsidRPr="000561E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vial; </w:t>
            </w:r>
            <w:r w:rsidR="00FA4AB1" w:rsidRPr="000561E1">
              <w:rPr>
                <w:rFonts w:ascii="Verdana" w:hAnsi="Verdana"/>
                <w:sz w:val="20"/>
                <w:szCs w:val="20"/>
              </w:rPr>
              <w:t>1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doses of 0.5 mL; 20 doses of 0.25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00FA4AB1" w:rsidRPr="000561E1"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</w:p>
          <w:p w14:paraId="554EF016" w14:textId="2F8893D6" w:rsidR="00144044" w:rsidRPr="000561E1" w:rsidRDefault="00144044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</w:p>
          <w:p w14:paraId="6D760488" w14:textId="20A275A3" w:rsidR="00144044" w:rsidRPr="000561E1" w:rsidRDefault="28226BC9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Stopper should not be punctured more than 20 times</w:t>
            </w:r>
            <w:r w:rsidR="4FEBB7DE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5E521EA9" w14:textId="2D2F7237" w:rsidR="00144044" w:rsidRPr="000561E1" w:rsidRDefault="00144044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</w:p>
          <w:p w14:paraId="3695EE89" w14:textId="586C3147" w:rsidR="00144044" w:rsidRPr="000561E1" w:rsidRDefault="4FEBB7DE" w:rsidP="00251AB7">
            <w:pPr>
              <w:spacing w:after="0" w:line="240" w:lineRule="auto"/>
              <w:ind w:left="-111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B6D8" w14:textId="77777777" w:rsidR="000A33EF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vial.</w:t>
            </w:r>
          </w:p>
          <w:p w14:paraId="17411C0B" w14:textId="77777777" w:rsidR="00F717B4" w:rsidRPr="000561E1" w:rsidRDefault="00F717B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0E85DF62" w14:textId="06C5CD51" w:rsidR="000A33EF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0.10 mg/mL; 2.5 mL in 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561E1">
              <w:rPr>
                <w:rFonts w:ascii="Verdana" w:hAnsi="Verdana"/>
                <w:sz w:val="20"/>
                <w:szCs w:val="20"/>
              </w:rPr>
              <w:t>vial;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5 doses of 0.5 mL; 10 doses of 0.25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15CA5EC4" w:rsidRPr="000561E1"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</w:p>
          <w:p w14:paraId="0C972E6D" w14:textId="71902AC9" w:rsidR="000A33EF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BD02E2" w14:textId="7D8BDDC2" w:rsidR="000A33EF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Stopper should not be punctured more than 10 times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.</w:t>
            </w:r>
          </w:p>
          <w:p w14:paraId="7C8CCA27" w14:textId="1611FC11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30ECD01E" w14:textId="2244D9CF" w:rsidR="00144044" w:rsidRPr="000561E1" w:rsidRDefault="000A33EF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00144044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0F39" w14:textId="77777777" w:rsidR="000A33EF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vial.</w:t>
            </w:r>
          </w:p>
          <w:p w14:paraId="37DD8A1E" w14:textId="77777777" w:rsidR="00F717B4" w:rsidRPr="000561E1" w:rsidRDefault="00F717B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12C1680B" w14:textId="5D52FF1B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0.10 mg/mL; 2.5 mL in vial; 5 doses of 0.5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592D6CC" w14:textId="44E66EF5" w:rsidR="00144044" w:rsidRPr="000561E1" w:rsidRDefault="00144044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07F8DA48" w14:textId="541191DD" w:rsidR="00144044" w:rsidRPr="000561E1" w:rsidRDefault="6AEB6E91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9DAAD" w14:textId="77777777" w:rsidR="00144044" w:rsidRPr="000561E1" w:rsidRDefault="28226BC9" w:rsidP="00251AB7">
            <w:pPr>
              <w:spacing w:after="0" w:line="240" w:lineRule="auto"/>
              <w:ind w:left="-6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Multi-dose vial. </w:t>
            </w:r>
          </w:p>
          <w:p w14:paraId="58B6AC02" w14:textId="3C1EACD7" w:rsidR="334AAF67" w:rsidRPr="000561E1" w:rsidRDefault="334AAF67" w:rsidP="00251AB7">
            <w:pPr>
              <w:spacing w:after="0" w:line="240" w:lineRule="auto"/>
              <w:ind w:left="-66"/>
              <w:rPr>
                <w:rFonts w:ascii="Verdana" w:hAnsi="Verdana"/>
                <w:sz w:val="20"/>
                <w:szCs w:val="20"/>
              </w:rPr>
            </w:pPr>
          </w:p>
          <w:p w14:paraId="7E44AB7A" w14:textId="77A722AE" w:rsidR="00144044" w:rsidRPr="000561E1" w:rsidRDefault="28226BC9" w:rsidP="00251AB7">
            <w:pPr>
              <w:spacing w:after="0" w:line="240" w:lineRule="auto"/>
              <w:ind w:left="-6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5 </w:t>
            </w:r>
            <w:r w:rsidR="5FE4293E" w:rsidRPr="000561E1">
              <w:rPr>
                <w:rFonts w:ascii="Verdana" w:hAnsi="Verdana"/>
                <w:sz w:val="20"/>
                <w:szCs w:val="20"/>
              </w:rPr>
              <w:t>x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10</w:t>
            </w:r>
            <w:r w:rsidR="6AEB6E91" w:rsidRPr="000561E1">
              <w:rPr>
                <w:rFonts w:ascii="Verdana" w:hAnsi="Verdana"/>
                <w:sz w:val="20"/>
                <w:szCs w:val="20"/>
                <w:vertAlign w:val="superscript"/>
              </w:rPr>
              <w:t>10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virus particles per 0.5 mL dose; 3.1 mL 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in a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vial; 5 doses of 0.5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.</w:t>
            </w:r>
            <w:proofErr w:type="spellEnd"/>
            <w:r w:rsidRPr="000561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81C515C" w14:textId="237468F7" w:rsidR="00144044" w:rsidRPr="000561E1" w:rsidRDefault="00144044" w:rsidP="00251AB7">
            <w:pPr>
              <w:spacing w:after="0" w:line="240" w:lineRule="auto"/>
              <w:ind w:left="-66"/>
              <w:rPr>
                <w:rFonts w:ascii="Verdana" w:hAnsi="Verdana"/>
                <w:sz w:val="20"/>
                <w:szCs w:val="20"/>
              </w:rPr>
            </w:pPr>
          </w:p>
          <w:p w14:paraId="70DAA54A" w14:textId="61EA640C" w:rsidR="00144044" w:rsidRPr="000561E1" w:rsidRDefault="6AEB6E91" w:rsidP="00251AB7">
            <w:pPr>
              <w:spacing w:after="0" w:line="240" w:lineRule="auto"/>
              <w:ind w:left="-6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A364" w14:textId="780CFD7E" w:rsidR="000A33EF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Multi-dose vial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.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30541D7" w14:textId="3D0833DE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4A00B597" w14:textId="5B02DF03" w:rsidR="000A33EF" w:rsidRPr="000561E1" w:rsidRDefault="000A33EF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5 mcg/0.5 ml; </w:t>
            </w:r>
            <w:r w:rsidR="00144044" w:rsidRPr="000561E1">
              <w:rPr>
                <w:rFonts w:ascii="Verdana" w:hAnsi="Verdana"/>
                <w:sz w:val="20"/>
                <w:szCs w:val="20"/>
              </w:rPr>
              <w:t>5 mL in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a vial; 10 dose</w:t>
            </w:r>
            <w:r w:rsidR="002F4DEF" w:rsidRPr="000561E1">
              <w:rPr>
                <w:rFonts w:ascii="Verdana" w:hAnsi="Verdana"/>
                <w:sz w:val="20"/>
                <w:szCs w:val="20"/>
              </w:rPr>
              <w:t>s</w:t>
            </w:r>
            <w:r w:rsidRPr="000561E1">
              <w:rPr>
                <w:rFonts w:ascii="Verdana" w:hAnsi="Verdana"/>
                <w:sz w:val="20"/>
                <w:szCs w:val="20"/>
              </w:rPr>
              <w:t xml:space="preserve"> of 0.5 </w:t>
            </w:r>
            <w:proofErr w:type="spellStart"/>
            <w:r w:rsidRPr="000561E1">
              <w:rPr>
                <w:rFonts w:ascii="Verdana" w:hAnsi="Verdana"/>
                <w:sz w:val="20"/>
                <w:szCs w:val="20"/>
              </w:rPr>
              <w:t>mL.</w:t>
            </w:r>
            <w:proofErr w:type="spellEnd"/>
          </w:p>
          <w:p w14:paraId="3D4D1CB7" w14:textId="11D49E84" w:rsidR="00144044" w:rsidRPr="000561E1" w:rsidRDefault="00144044" w:rsidP="00251AB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F03FD60" w14:textId="7F127F41" w:rsidR="00144044" w:rsidRPr="000561E1" w:rsidRDefault="6AEB6E91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28226BC9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5CF3" w14:textId="77777777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Multi-dose vial. </w:t>
            </w:r>
          </w:p>
          <w:p w14:paraId="4FE3BB80" w14:textId="7066B7BF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57DABFFF" w14:textId="29481D61" w:rsidR="00144044" w:rsidRPr="000561E1" w:rsidRDefault="28226BC9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Comes as 2.5 mL of antigen in 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0561E1">
              <w:rPr>
                <w:rFonts w:ascii="Verdana" w:hAnsi="Verdana"/>
                <w:sz w:val="20"/>
                <w:szCs w:val="20"/>
              </w:rPr>
              <w:t>vial</w:t>
            </w:r>
            <w:r w:rsidR="5B6C3121" w:rsidRPr="000561E1">
              <w:rPr>
                <w:rFonts w:ascii="Verdana" w:hAnsi="Verdana"/>
                <w:sz w:val="20"/>
                <w:szCs w:val="20"/>
              </w:rPr>
              <w:t xml:space="preserve"> (larger vial)</w:t>
            </w:r>
            <w:r w:rsidR="00543D62">
              <w:rPr>
                <w:rFonts w:ascii="Verdana" w:hAnsi="Verdana"/>
                <w:sz w:val="20"/>
                <w:szCs w:val="20"/>
              </w:rPr>
              <w:t xml:space="preserve"> and 2.5 mL of AS0</w:t>
            </w:r>
            <w:r w:rsidRPr="000561E1">
              <w:rPr>
                <w:rFonts w:ascii="Verdana" w:hAnsi="Verdana"/>
                <w:sz w:val="20"/>
                <w:szCs w:val="20"/>
              </w:rPr>
              <w:t>3 adjuvant in another vial</w:t>
            </w:r>
            <w:r w:rsidR="5B6C3121" w:rsidRPr="000561E1">
              <w:rPr>
                <w:rFonts w:ascii="Verdana" w:hAnsi="Verdana"/>
                <w:sz w:val="20"/>
                <w:szCs w:val="20"/>
              </w:rPr>
              <w:t xml:space="preserve"> (smaller vial)</w:t>
            </w:r>
            <w:r w:rsidR="003C23AA">
              <w:rPr>
                <w:rFonts w:ascii="Verdana" w:hAnsi="Verdana"/>
                <w:sz w:val="20"/>
                <w:szCs w:val="20"/>
              </w:rPr>
              <w:t xml:space="preserve">. After mixing </w:t>
            </w:r>
            <w:r w:rsidRPr="000561E1">
              <w:rPr>
                <w:rFonts w:ascii="Verdana" w:hAnsi="Verdana"/>
                <w:sz w:val="20"/>
                <w:szCs w:val="20"/>
              </w:rPr>
              <w:t>adjuvant</w:t>
            </w:r>
            <w:r w:rsidR="5CC6A9EE" w:rsidRPr="000561E1">
              <w:rPr>
                <w:rFonts w:ascii="Verdana" w:hAnsi="Verdana"/>
                <w:sz w:val="20"/>
                <w:szCs w:val="20"/>
              </w:rPr>
              <w:t xml:space="preserve"> with the antigen</w:t>
            </w:r>
            <w:r w:rsidRPr="000561E1">
              <w:rPr>
                <w:rFonts w:ascii="Verdana" w:hAnsi="Verdana"/>
                <w:sz w:val="20"/>
                <w:szCs w:val="20"/>
              </w:rPr>
              <w:t>, contains 3.75 mcg of original strain per 0.5 mL dose</w:t>
            </w:r>
            <w:r w:rsidR="6AEB6E91" w:rsidRPr="000561E1">
              <w:rPr>
                <w:rFonts w:ascii="Verdana" w:hAnsi="Verdana"/>
                <w:sz w:val="20"/>
                <w:szCs w:val="20"/>
              </w:rPr>
              <w:t>; 10 d</w:t>
            </w:r>
            <w:r w:rsidR="6AEB6E91" w:rsidRPr="0049170F">
              <w:rPr>
                <w:rFonts w:ascii="Verdana" w:hAnsi="Verdana"/>
                <w:sz w:val="20"/>
                <w:szCs w:val="20"/>
              </w:rPr>
              <w:t>oses of 0.5 mL in</w:t>
            </w:r>
            <w:r w:rsidRPr="0049170F">
              <w:rPr>
                <w:rFonts w:ascii="Verdana" w:hAnsi="Verdana"/>
                <w:sz w:val="20"/>
                <w:szCs w:val="20"/>
              </w:rPr>
              <w:t xml:space="preserve"> reconstituted </w:t>
            </w:r>
            <w:proofErr w:type="spellStart"/>
            <w:r w:rsidRPr="0049170F">
              <w:rPr>
                <w:rFonts w:ascii="Verdana" w:hAnsi="Verdana"/>
                <w:sz w:val="20"/>
                <w:szCs w:val="20"/>
              </w:rPr>
              <w:t>vial</w:t>
            </w:r>
            <w:r w:rsidR="00144044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begin"/>
            </w:r>
            <w:r w:rsidR="00393A0A" w:rsidRPr="0049170F">
              <w:rPr>
                <w:rFonts w:ascii="Verdana" w:hAnsi="Verdana"/>
                <w:sz w:val="20"/>
                <w:szCs w:val="20"/>
                <w:vertAlign w:val="superscript"/>
              </w:rPr>
              <w:instrText xml:space="preserve"> NOTEREF _Ref117861741 \h  \* MERGEFORMAT </w:instrText>
            </w:r>
            <w:r w:rsidR="00144044" w:rsidRPr="0049170F">
              <w:rPr>
                <w:rFonts w:ascii="Verdana" w:hAnsi="Verdana"/>
                <w:sz w:val="20"/>
                <w:szCs w:val="20"/>
                <w:vertAlign w:val="superscript"/>
              </w:rPr>
            </w:r>
            <w:r w:rsidR="00144044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separate"/>
            </w:r>
            <w:r w:rsidR="0A23F36A" w:rsidRPr="0049170F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proofErr w:type="spellEnd"/>
            <w:r w:rsidR="00144044" w:rsidRPr="0049170F">
              <w:rPr>
                <w:rFonts w:ascii="Verdana" w:hAnsi="Verdana"/>
                <w:sz w:val="20"/>
                <w:szCs w:val="20"/>
                <w:vertAlign w:val="superscript"/>
              </w:rPr>
              <w:fldChar w:fldCharType="end"/>
            </w:r>
            <w:r w:rsidR="6AEB6E91" w:rsidRPr="0049170F">
              <w:rPr>
                <w:rFonts w:ascii="Verdana" w:hAnsi="Verdana"/>
                <w:sz w:val="20"/>
                <w:szCs w:val="20"/>
              </w:rPr>
              <w:t>.</w:t>
            </w:r>
          </w:p>
          <w:p w14:paraId="3F524C34" w14:textId="70AE9545" w:rsidR="334AAF67" w:rsidRPr="000561E1" w:rsidRDefault="334AAF67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</w:p>
          <w:p w14:paraId="271BF829" w14:textId="02F32A96" w:rsidR="00144044" w:rsidRPr="000561E1" w:rsidRDefault="000A33EF" w:rsidP="00251AB7">
            <w:pPr>
              <w:spacing w:after="0" w:line="240" w:lineRule="auto"/>
              <w:ind w:left="74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P</w:t>
            </w:r>
            <w:r w:rsidR="00144044" w:rsidRPr="000561E1">
              <w:rPr>
                <w:rFonts w:ascii="Verdana" w:hAnsi="Verdana"/>
                <w:sz w:val="20"/>
                <w:szCs w:val="20"/>
              </w:rPr>
              <w:t>reservative-free.</w:t>
            </w:r>
          </w:p>
        </w:tc>
      </w:tr>
      <w:tr w:rsidR="00144044" w:rsidRPr="000561E1" w14:paraId="38148E88" w14:textId="77777777" w:rsidTr="00251AB7">
        <w:trPr>
          <w:gridAfter w:val="2"/>
          <w:wAfter w:w="2044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13C709" w14:textId="18433A59" w:rsidR="00144044" w:rsidRPr="000561E1" w:rsidRDefault="00144044" w:rsidP="00251AB7">
            <w:pPr>
              <w:spacing w:after="0" w:line="240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0561E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Expiry 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65F" w14:textId="4D0A37D5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12 months after manufacturing date printed on vial label.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774F7" w14:textId="48855670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12 months after manufacturing date printed on vial label.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C632" w14:textId="4C649D68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12 months after manufacturing date printed on vial label.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968" w14:textId="77777777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12 months after manufacturing date printed on vial label.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8E48B" w14:textId="5E7B18E9" w:rsidR="00144044" w:rsidRPr="000561E1" w:rsidRDefault="00144044" w:rsidP="00251AB7">
            <w:pPr>
              <w:spacing w:after="0" w:line="240" w:lineRule="auto"/>
              <w:ind w:left="46"/>
              <w:rPr>
                <w:rStyle w:val="Hyperlink"/>
                <w:rFonts w:ascii="Verdana" w:hAnsi="Verdana"/>
                <w:sz w:val="20"/>
                <w:szCs w:val="20"/>
                <w:u w:val="none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Expiry date printed on vial and carton labels but it may be extended. For further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information on shelf life extensions, see this website: </w:t>
            </w:r>
            <w:hyperlink r:id="rId11"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Shelf life extension for the 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Spikevax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elasomeran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) COVID-19 vaccine with printed expiry dates on vial and carton labels</w:t>
              </w:r>
            </w:hyperlink>
            <w:r w:rsidRPr="000561E1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626A" w14:textId="6320A9F5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Expiry date printed on vial and carton labels but it may be extended. For further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information on shelf life extensions, see this website: </w:t>
            </w:r>
            <w:hyperlink r:id="rId12"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Shelf life extension for the 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Spikevax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elasomeran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) COVID-19 vaccine with printed expiry dates on vial and carton labels</w:t>
              </w:r>
            </w:hyperlink>
            <w:r w:rsidRPr="000561E1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6601" w14:textId="64F197D9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Expiry date printed on vial and carton labels but it may be extended. For further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information on shelf life extensions, see this website: </w:t>
            </w:r>
            <w:hyperlink r:id="rId13"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Shelf life extension for the 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Spikevax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</w:t>
              </w:r>
              <w:proofErr w:type="spellStart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elasomeran</w:t>
              </w:r>
              <w:proofErr w:type="spellEnd"/>
              <w:r w:rsidRPr="000561E1">
                <w:rPr>
                  <w:rStyle w:val="Hyperlink"/>
                  <w:rFonts w:ascii="Verdana" w:hAnsi="Verdana"/>
                  <w:sz w:val="20"/>
                  <w:szCs w:val="20"/>
                </w:rPr>
                <w:t>) COVID-19 vaccine with printed expiry dates on vial and carton labels</w:t>
              </w:r>
            </w:hyperlink>
            <w:r w:rsidRPr="000561E1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62AF9" w14:textId="77777777" w:rsidR="00144044" w:rsidRPr="000561E1" w:rsidRDefault="00144044" w:rsidP="00251AB7">
            <w:pPr>
              <w:spacing w:after="0" w:line="240" w:lineRule="auto"/>
              <w:ind w:left="-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The expiry date for storage at -25°C to -15°C is printed on the vial and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carton after “EXP”.</w:t>
            </w:r>
          </w:p>
          <w:p w14:paraId="0299223C" w14:textId="77777777" w:rsidR="00144044" w:rsidRPr="000561E1" w:rsidRDefault="00144044" w:rsidP="00251AB7">
            <w:pPr>
              <w:spacing w:after="0" w:line="240" w:lineRule="auto"/>
              <w:ind w:left="-52"/>
              <w:rPr>
                <w:rFonts w:ascii="Verdana" w:hAnsi="Verdana"/>
                <w:sz w:val="20"/>
                <w:szCs w:val="20"/>
              </w:rPr>
            </w:pPr>
          </w:p>
          <w:p w14:paraId="2BAB80FA" w14:textId="77777777" w:rsidR="00144044" w:rsidRPr="000561E1" w:rsidRDefault="00144044" w:rsidP="00251AB7">
            <w:pPr>
              <w:spacing w:after="0" w:line="240" w:lineRule="auto"/>
              <w:ind w:left="-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>The expiry date at 2°C to 8°C after thaw is for a single period of up to 11 months, not exceeding the original expiry date (EXP) on the labels.</w:t>
            </w:r>
          </w:p>
          <w:p w14:paraId="5DB0868E" w14:textId="77777777" w:rsidR="00144044" w:rsidRPr="000561E1" w:rsidRDefault="00144044" w:rsidP="00251AB7">
            <w:pPr>
              <w:spacing w:after="0" w:line="240" w:lineRule="auto"/>
              <w:ind w:left="-52"/>
              <w:rPr>
                <w:rFonts w:ascii="Verdana" w:hAnsi="Verdana"/>
                <w:sz w:val="20"/>
                <w:szCs w:val="20"/>
              </w:rPr>
            </w:pPr>
          </w:p>
          <w:p w14:paraId="6D7FCDA9" w14:textId="77777777" w:rsidR="00144044" w:rsidRPr="000561E1" w:rsidRDefault="00144044" w:rsidP="00251AB7">
            <w:pPr>
              <w:spacing w:after="0" w:line="240" w:lineRule="auto"/>
              <w:ind w:left="-52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t xml:space="preserve">Upon moving the product to a refrigerator at 2°C to 8°C, the updated expiry date must be written on the carton and the vaccine should be used or discarded by the updated expiry date. The original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expiry date should be made unreadable.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BA3D" w14:textId="77777777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Do not use this vaccine after the expiry date, which is stated on the label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after EXP. The expiry date refers to the last day of that month.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9B16" w14:textId="77777777" w:rsidR="00144044" w:rsidRPr="000561E1" w:rsidRDefault="00144044" w:rsidP="00251AB7">
            <w:pPr>
              <w:spacing w:after="0" w:line="240" w:lineRule="auto"/>
              <w:ind w:left="46"/>
              <w:rPr>
                <w:rFonts w:ascii="Verdana" w:hAnsi="Verdana"/>
                <w:sz w:val="20"/>
                <w:szCs w:val="20"/>
              </w:rPr>
            </w:pP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 xml:space="preserve">Check the expiry date on the antigen and adjuvant vials. The shelf-life on </w:t>
            </w:r>
            <w:r w:rsidRPr="000561E1">
              <w:rPr>
                <w:rFonts w:ascii="Verdana" w:hAnsi="Verdana"/>
                <w:sz w:val="20"/>
                <w:szCs w:val="20"/>
              </w:rPr>
              <w:lastRenderedPageBreak/>
              <w:t>outer cartons, containing the antigen and the adjuvant, is based on the component with the shorter expiry date.</w:t>
            </w:r>
          </w:p>
        </w:tc>
      </w:tr>
    </w:tbl>
    <w:p w14:paraId="057CE38D" w14:textId="6FBBB88D" w:rsidR="004B0E90" w:rsidRDefault="00C71A60" w:rsidP="00137628">
      <w:r>
        <w:lastRenderedPageBreak/>
        <w:br w:type="textWrapping" w:clear="all"/>
      </w:r>
    </w:p>
    <w:sectPr w:rsidR="004B0E90" w:rsidSect="00CC5D88">
      <w:endnotePr>
        <w:numFmt w:val="lowerLetter"/>
      </w:endnotePr>
      <w:pgSz w:w="20160" w:h="12240" w:orient="landscape" w:code="5"/>
      <w:pgMar w:top="720" w:right="720" w:bottom="720" w:left="720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87E5B6" w16cex:dateUtc="2022-10-20T15:43:07.188Z"/>
  <w16cex:commentExtensible w16cex:durableId="58C3CD63" w16cex:dateUtc="2022-10-20T15:56:03.982Z"/>
  <w16cex:commentExtensible w16cex:durableId="2431A9C1" w16cex:dateUtc="2022-10-20T17:42:07.772Z"/>
  <w16cex:commentExtensible w16cex:durableId="5B562C74" w16cex:dateUtc="2022-10-20T17:47:06.401Z"/>
  <w16cex:commentExtensible w16cex:durableId="21D1D97C" w16cex:dateUtc="2022-10-25T21:06:40.992Z"/>
  <w16cex:commentExtensible w16cex:durableId="4109E98A" w16cex:dateUtc="2022-10-25T21:43:02.369Z"/>
  <w16cex:commentExtensible w16cex:durableId="15698488" w16cex:dateUtc="2022-10-25T21:44:19.786Z"/>
  <w16cex:commentExtensible w16cex:durableId="7D8FA4EB" w16cex:dateUtc="2022-10-25T21:52:06.619Z"/>
  <w16cex:commentExtensible w16cex:durableId="2AF02DD6" w16cex:dateUtc="2022-10-25T23:10:32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399D67" w16cid:durableId="12FC0B05"/>
  <w16cid:commentId w16cid:paraId="217C105B" w16cid:durableId="72E27A11"/>
  <w16cid:commentId w16cid:paraId="6FE2CE49" w16cid:durableId="090A38ED"/>
  <w16cid:commentId w16cid:paraId="5B00B88A" w16cid:durableId="336E043C"/>
  <w16cid:commentId w16cid:paraId="5F1FF0EA" w16cid:durableId="4587E5B6"/>
  <w16cid:commentId w16cid:paraId="02B24221" w16cid:durableId="58C3CD63"/>
  <w16cid:commentId w16cid:paraId="511C59AD" w16cid:durableId="2431A9C1"/>
  <w16cid:commentId w16cid:paraId="530190F4" w16cid:durableId="5B562C74"/>
  <w16cid:commentId w16cid:paraId="657FEA2B" w16cid:durableId="21D1D97C"/>
  <w16cid:commentId w16cid:paraId="2064762F" w16cid:durableId="4109E98A"/>
  <w16cid:commentId w16cid:paraId="04C4B15A" w16cid:durableId="15698488"/>
  <w16cid:commentId w16cid:paraId="11DF4B2C" w16cid:durableId="7D8FA4EB"/>
  <w16cid:commentId w16cid:paraId="5ACB16F7" w16cid:durableId="2AF02DD6"/>
  <w16cid:commentId w16cid:paraId="1FFCC195" w16cid:durableId="0CCAB225"/>
  <w16cid:commentId w16cid:paraId="29BC0BB4" w16cid:durableId="1AD9ED62"/>
  <w16cid:commentId w16cid:paraId="5FC54E6A" w16cid:durableId="0476DCA9"/>
  <w16cid:commentId w16cid:paraId="422C6165" w16cid:durableId="605BE25D"/>
  <w16cid:commentId w16cid:paraId="25B043F3" w16cid:durableId="5D761E6A"/>
  <w16cid:commentId w16cid:paraId="6FD4EE25" w16cid:durableId="1409AA27"/>
  <w16cid:commentId w16cid:paraId="79DC173F" w16cid:durableId="7BFDB3A4"/>
  <w16cid:commentId w16cid:paraId="42038CBA" w16cid:durableId="67B51B6C"/>
  <w16cid:commentId w16cid:paraId="28547087" w16cid:durableId="45C5A358"/>
  <w16cid:commentId w16cid:paraId="5105BBB8" w16cid:durableId="49BF9F25"/>
  <w16cid:commentId w16cid:paraId="02D588A6" w16cid:durableId="63A22B54"/>
  <w16cid:commentId w16cid:paraId="7D740E5A" w16cid:durableId="2184D161"/>
  <w16cid:commentId w16cid:paraId="41BABA3E" w16cid:durableId="0B958E3B"/>
  <w16cid:commentId w16cid:paraId="003BF087" w16cid:durableId="47EBA8E2"/>
  <w16cid:commentId w16cid:paraId="0ACD5692" w16cid:durableId="08877212"/>
  <w16cid:commentId w16cid:paraId="03D9C736" w16cid:durableId="42CF46CC"/>
  <w16cid:commentId w16cid:paraId="4AEEAAC5" w16cid:durableId="11C10573"/>
  <w16cid:commentId w16cid:paraId="0C0BDE58" w16cid:durableId="306A7932"/>
  <w16cid:commentId w16cid:paraId="31767D6A" w16cid:durableId="68DAA25F"/>
  <w16cid:commentId w16cid:paraId="7DEBEC3F" w16cid:durableId="2C3F1C90"/>
  <w16cid:commentId w16cid:paraId="677BFC35" w16cid:durableId="50C63626"/>
  <w16cid:commentId w16cid:paraId="1C42863A" w16cid:durableId="2194D983"/>
  <w16cid:commentId w16cid:paraId="3124954F" w16cid:durableId="0EEDC22A"/>
  <w16cid:commentId w16cid:paraId="147267E8" w16cid:durableId="4FCE84DA"/>
  <w16cid:commentId w16cid:paraId="186A822F" w16cid:durableId="0C012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A1A3" w14:textId="77777777" w:rsidR="00F07D2D" w:rsidRDefault="00F07D2D" w:rsidP="00DE1A62">
      <w:pPr>
        <w:spacing w:after="0" w:line="240" w:lineRule="auto"/>
      </w:pPr>
      <w:r>
        <w:separator/>
      </w:r>
    </w:p>
  </w:endnote>
  <w:endnote w:type="continuationSeparator" w:id="0">
    <w:p w14:paraId="6B3C6D80" w14:textId="77777777" w:rsidR="00F07D2D" w:rsidRDefault="00F07D2D" w:rsidP="00DE1A62">
      <w:pPr>
        <w:spacing w:after="0" w:line="240" w:lineRule="auto"/>
      </w:pPr>
      <w:r>
        <w:continuationSeparator/>
      </w:r>
    </w:p>
  </w:endnote>
  <w:endnote w:id="1">
    <w:p w14:paraId="7475E018" w14:textId="241C0546" w:rsidR="00F07D2D" w:rsidRPr="00A97359" w:rsidRDefault="00F07D2D" w:rsidP="00137628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97359">
        <w:rPr>
          <w:rStyle w:val="EndnoteReference"/>
          <w:rFonts w:ascii="Verdana" w:hAnsi="Verdana"/>
          <w:sz w:val="20"/>
          <w:szCs w:val="20"/>
        </w:rPr>
        <w:endnoteRef/>
      </w:r>
      <w:r w:rsidRPr="00A97359">
        <w:rPr>
          <w:rFonts w:ascii="Verdana" w:hAnsi="Verdana"/>
          <w:sz w:val="20"/>
          <w:szCs w:val="20"/>
        </w:rPr>
        <w:t xml:space="preserve"> Authorized per the product monograph. The National Advisory Committee on Immunization (NACI) recommendations may differ. Refer to the </w:t>
      </w:r>
      <w:hyperlink r:id="rId1">
        <w:r w:rsidRPr="00A97359">
          <w:rPr>
            <w:rStyle w:val="Hyperlink"/>
            <w:rFonts w:ascii="Verdana" w:hAnsi="Verdana"/>
            <w:sz w:val="20"/>
            <w:szCs w:val="20"/>
          </w:rPr>
          <w:t>COVID-19 vaccine chapter</w:t>
        </w:r>
      </w:hyperlink>
      <w:r w:rsidRPr="00A97359">
        <w:rPr>
          <w:rFonts w:ascii="Verdana" w:hAnsi="Verdana"/>
          <w:sz w:val="20"/>
          <w:szCs w:val="20"/>
        </w:rPr>
        <w:t xml:space="preserve"> of the Canadian Immunization Guide. </w:t>
      </w:r>
    </w:p>
  </w:endnote>
  <w:endnote w:id="2">
    <w:p w14:paraId="5B9F3B0A" w14:textId="11F47D2F" w:rsidR="00F07D2D" w:rsidRPr="00A97359" w:rsidRDefault="00F07D2D" w:rsidP="00137628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97359">
        <w:rPr>
          <w:rStyle w:val="EndnoteReference"/>
          <w:rFonts w:ascii="Verdana" w:hAnsi="Verdana"/>
          <w:sz w:val="20"/>
          <w:szCs w:val="20"/>
        </w:rPr>
        <w:endnoteRef/>
      </w:r>
      <w:r w:rsidRPr="00A97359">
        <w:rPr>
          <w:rFonts w:ascii="Verdana" w:hAnsi="Verdana"/>
          <w:sz w:val="20"/>
          <w:szCs w:val="20"/>
        </w:rPr>
        <w:t xml:space="preserve"> Refer to the </w:t>
      </w:r>
      <w:hyperlink r:id="rId2" w:history="1">
        <w:r w:rsidRPr="00912290">
          <w:rPr>
            <w:rStyle w:val="Hyperlink"/>
            <w:rFonts w:ascii="Verdana" w:hAnsi="Verdana"/>
            <w:sz w:val="20"/>
            <w:szCs w:val="20"/>
          </w:rPr>
          <w:t>Pfizer-</w:t>
        </w:r>
        <w:proofErr w:type="spellStart"/>
        <w:r w:rsidRPr="00912290">
          <w:rPr>
            <w:rStyle w:val="Hyperlink"/>
            <w:rFonts w:ascii="Verdana" w:hAnsi="Verdana"/>
            <w:sz w:val="20"/>
            <w:szCs w:val="20"/>
          </w:rPr>
          <w:t>BioNTech</w:t>
        </w:r>
        <w:proofErr w:type="spellEnd"/>
        <w:r w:rsidRPr="00912290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Pr="00912290">
          <w:rPr>
            <w:rStyle w:val="Hyperlink"/>
            <w:rFonts w:ascii="Verdana" w:hAnsi="Verdana"/>
            <w:sz w:val="20"/>
            <w:szCs w:val="20"/>
          </w:rPr>
          <w:t>Comirnaty</w:t>
        </w:r>
        <w:proofErr w:type="spellEnd"/>
        <w:r w:rsidRPr="00912290">
          <w:rPr>
            <w:rStyle w:val="Hyperlink"/>
            <w:rFonts w:ascii="Verdana" w:hAnsi="Verdana"/>
            <w:sz w:val="20"/>
            <w:szCs w:val="20"/>
          </w:rPr>
          <w:t> COVID-19 vaccine product monograph</w:t>
        </w:r>
      </w:hyperlink>
      <w:r w:rsidRPr="00A97359">
        <w:rPr>
          <w:rFonts w:ascii="Verdana" w:hAnsi="Verdana"/>
          <w:sz w:val="20"/>
          <w:szCs w:val="20"/>
        </w:rPr>
        <w:t> for appropriate diluent, dilution instructions and type of needles/syringes that can be used to extract doses from the vial and for the storage and handling requirements.</w:t>
      </w:r>
    </w:p>
  </w:endnote>
  <w:endnote w:id="3">
    <w:p w14:paraId="5BBA8657" w14:textId="2B4CD1D9" w:rsidR="00F07D2D" w:rsidRPr="00A97359" w:rsidRDefault="00F07D2D" w:rsidP="00137628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97359">
        <w:rPr>
          <w:rStyle w:val="EndnoteReference"/>
          <w:rFonts w:ascii="Verdana" w:hAnsi="Verdana"/>
          <w:sz w:val="20"/>
          <w:szCs w:val="20"/>
        </w:rPr>
        <w:endnoteRef/>
      </w:r>
      <w:r w:rsidRPr="00A97359">
        <w:rPr>
          <w:rFonts w:ascii="Verdana" w:hAnsi="Verdana"/>
          <w:sz w:val="20"/>
          <w:szCs w:val="20"/>
        </w:rPr>
        <w:t xml:space="preserve"> Protected from light during storage.</w:t>
      </w:r>
    </w:p>
  </w:endnote>
  <w:endnote w:id="4">
    <w:p w14:paraId="1BDA0D48" w14:textId="5841B90A" w:rsidR="00F07D2D" w:rsidRPr="00A97359" w:rsidRDefault="00F07D2D" w:rsidP="00137628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97359">
        <w:rPr>
          <w:rStyle w:val="EndnoteReference"/>
          <w:rFonts w:ascii="Verdana" w:hAnsi="Verdana"/>
          <w:sz w:val="20"/>
          <w:szCs w:val="20"/>
        </w:rPr>
        <w:endnoteRef/>
      </w:r>
      <w:r w:rsidRPr="00A97359">
        <w:rPr>
          <w:rFonts w:ascii="Verdana" w:hAnsi="Verdana"/>
          <w:sz w:val="20"/>
          <w:szCs w:val="20"/>
        </w:rPr>
        <w:t xml:space="preserve"> Do not store on dry ice. </w:t>
      </w:r>
    </w:p>
  </w:endnote>
  <w:endnote w:id="5">
    <w:p w14:paraId="42495D41" w14:textId="4BF1C220" w:rsidR="00F07D2D" w:rsidRDefault="00F07D2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22704">
        <w:rPr>
          <w:rFonts w:ascii="Verdana" w:hAnsi="Verdana"/>
        </w:rPr>
        <w:t xml:space="preserve">Refer to the </w:t>
      </w:r>
      <w:hyperlink r:id="rId3" w:history="1">
        <w:proofErr w:type="spellStart"/>
        <w:r w:rsidRPr="00912290">
          <w:rPr>
            <w:rStyle w:val="Hyperlink"/>
            <w:rFonts w:ascii="Verdana" w:hAnsi="Verdana"/>
          </w:rPr>
          <w:t>Medicago</w:t>
        </w:r>
        <w:proofErr w:type="spellEnd"/>
        <w:r w:rsidRPr="00912290">
          <w:rPr>
            <w:rStyle w:val="Hyperlink"/>
            <w:rFonts w:ascii="Verdana" w:hAnsi="Verdana"/>
          </w:rPr>
          <w:t xml:space="preserve"> </w:t>
        </w:r>
        <w:proofErr w:type="spellStart"/>
        <w:r w:rsidRPr="00912290">
          <w:rPr>
            <w:rStyle w:val="Hyperlink"/>
            <w:rFonts w:ascii="Verdana" w:hAnsi="Verdana"/>
          </w:rPr>
          <w:t>Covifenz</w:t>
        </w:r>
        <w:proofErr w:type="spellEnd"/>
        <w:r w:rsidRPr="00912290">
          <w:rPr>
            <w:rStyle w:val="Hyperlink"/>
            <w:rFonts w:ascii="Verdana" w:hAnsi="Verdana"/>
          </w:rPr>
          <w:t xml:space="preserve"> COVID-19 vaccine product monograph</w:t>
        </w:r>
      </w:hyperlink>
      <w:r w:rsidRPr="00822704">
        <w:rPr>
          <w:rFonts w:ascii="Verdana" w:hAnsi="Verdana"/>
        </w:rPr>
        <w:t xml:space="preserve"> for reconstitution</w:t>
      </w:r>
      <w:r w:rsidRPr="00393A0A">
        <w:rPr>
          <w:rFonts w:ascii="Verdana" w:hAnsi="Verdana"/>
        </w:rPr>
        <w:t xml:space="preserve"> instructions and</w:t>
      </w:r>
      <w:r w:rsidRPr="00822704">
        <w:rPr>
          <w:rFonts w:ascii="Verdana" w:hAnsi="Verdana"/>
        </w:rPr>
        <w:t xml:space="preserve"> type of needles/syringes that can be used to extract doses from the vial and for the storage and handling requirements.</w:t>
      </w:r>
    </w:p>
  </w:endnote>
  <w:endnote w:id="6">
    <w:p w14:paraId="4311075D" w14:textId="6C649391" w:rsidR="00F07D2D" w:rsidRPr="00A97359" w:rsidRDefault="00F07D2D" w:rsidP="00137628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97359">
        <w:rPr>
          <w:rStyle w:val="EndnoteReference"/>
          <w:rFonts w:ascii="Verdana" w:hAnsi="Verdana"/>
          <w:sz w:val="20"/>
          <w:szCs w:val="20"/>
        </w:rPr>
        <w:endnoteRef/>
      </w:r>
      <w:r w:rsidRPr="00A97359">
        <w:rPr>
          <w:rFonts w:ascii="Verdana" w:hAnsi="Verdana"/>
          <w:sz w:val="20"/>
          <w:szCs w:val="20"/>
        </w:rPr>
        <w:t xml:space="preserve"> Refer to the </w:t>
      </w:r>
      <w:hyperlink r:id="rId4" w:anchor="t3" w:history="1">
        <w:r w:rsidRPr="00A97359">
          <w:rPr>
            <w:rStyle w:val="Hyperlink"/>
            <w:rFonts w:ascii="Verdana" w:hAnsi="Verdana"/>
            <w:sz w:val="20"/>
            <w:szCs w:val="20"/>
          </w:rPr>
          <w:t>Canadian Immunization Guide for needle selection guidelines</w:t>
        </w:r>
      </w:hyperlink>
      <w:r w:rsidRPr="00A97359">
        <w:rPr>
          <w:rFonts w:ascii="Verdana" w:hAnsi="Verdana"/>
          <w:sz w:val="20"/>
          <w:szCs w:val="20"/>
        </w:rPr>
        <w:t>.</w:t>
      </w:r>
    </w:p>
  </w:endnote>
  <w:endnote w:id="7">
    <w:p w14:paraId="5ACD9CA8" w14:textId="15F5F5A2" w:rsidR="00F07D2D" w:rsidRPr="00A97359" w:rsidRDefault="00F07D2D" w:rsidP="00D403FC">
      <w:pPr>
        <w:pStyle w:val="EndnoteText"/>
      </w:pPr>
      <w:r w:rsidRPr="00A97359">
        <w:rPr>
          <w:rStyle w:val="EndnoteReference"/>
          <w:rFonts w:ascii="Verdana" w:hAnsi="Verdana"/>
        </w:rPr>
        <w:endnoteRef/>
      </w:r>
      <w:r w:rsidRPr="00A97359">
        <w:rPr>
          <w:rFonts w:ascii="Verdana" w:hAnsi="Verdana"/>
        </w:rPr>
        <w:t xml:space="preserve"> Source: </w:t>
      </w:r>
      <w:hyperlink r:id="rId5" w:history="1">
        <w:r w:rsidRPr="00081F0E">
          <w:rPr>
            <w:rStyle w:val="Hyperlink"/>
            <w:rFonts w:ascii="Verdana" w:hAnsi="Verdana"/>
          </w:rPr>
          <w:t>Vaccine administration practices: Canadian Immunization Guide</w:t>
        </w:r>
      </w:hyperlink>
      <w:r w:rsidRPr="00A97359">
        <w:rPr>
          <w:rFonts w:ascii="Verdana" w:hAnsi="Verdan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C5B2" w14:textId="77777777" w:rsidR="00F07D2D" w:rsidRDefault="00F07D2D" w:rsidP="00DE1A62">
      <w:pPr>
        <w:spacing w:after="0" w:line="240" w:lineRule="auto"/>
      </w:pPr>
      <w:r>
        <w:separator/>
      </w:r>
    </w:p>
  </w:footnote>
  <w:footnote w:type="continuationSeparator" w:id="0">
    <w:p w14:paraId="36AE3C1B" w14:textId="77777777" w:rsidR="00F07D2D" w:rsidRDefault="00F07D2D" w:rsidP="00DE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AD4"/>
    <w:multiLevelType w:val="hybridMultilevel"/>
    <w:tmpl w:val="48902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856"/>
    <w:multiLevelType w:val="hybridMultilevel"/>
    <w:tmpl w:val="57BEA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DB8"/>
    <w:multiLevelType w:val="hybridMultilevel"/>
    <w:tmpl w:val="CF801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1745"/>
    <w:multiLevelType w:val="hybridMultilevel"/>
    <w:tmpl w:val="E2CAE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7645"/>
    <w:multiLevelType w:val="hybridMultilevel"/>
    <w:tmpl w:val="2D764BF6"/>
    <w:lvl w:ilvl="0" w:tplc="10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C0C2F9B"/>
    <w:multiLevelType w:val="hybridMultilevel"/>
    <w:tmpl w:val="095C6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884"/>
    <w:multiLevelType w:val="hybridMultilevel"/>
    <w:tmpl w:val="7AA8DE2C"/>
    <w:lvl w:ilvl="0" w:tplc="E514D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67C"/>
    <w:multiLevelType w:val="hybridMultilevel"/>
    <w:tmpl w:val="16AE5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5B1C"/>
    <w:multiLevelType w:val="hybridMultilevel"/>
    <w:tmpl w:val="50E00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2BD"/>
    <w:multiLevelType w:val="hybridMultilevel"/>
    <w:tmpl w:val="A1629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362"/>
    <w:multiLevelType w:val="hybridMultilevel"/>
    <w:tmpl w:val="7CECF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44A64"/>
    <w:multiLevelType w:val="hybridMultilevel"/>
    <w:tmpl w:val="AAB20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3C9C"/>
    <w:multiLevelType w:val="hybridMultilevel"/>
    <w:tmpl w:val="C478C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7C8"/>
    <w:multiLevelType w:val="hybridMultilevel"/>
    <w:tmpl w:val="6B0C1006"/>
    <w:lvl w:ilvl="0" w:tplc="3D2E7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09A"/>
    <w:multiLevelType w:val="hybridMultilevel"/>
    <w:tmpl w:val="DC867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017E4"/>
    <w:multiLevelType w:val="hybridMultilevel"/>
    <w:tmpl w:val="015EE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8A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71403"/>
    <w:multiLevelType w:val="hybridMultilevel"/>
    <w:tmpl w:val="E460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7"/>
    <w:rsid w:val="00012990"/>
    <w:rsid w:val="000134D9"/>
    <w:rsid w:val="00017AB8"/>
    <w:rsid w:val="00020507"/>
    <w:rsid w:val="000279D2"/>
    <w:rsid w:val="00032DA6"/>
    <w:rsid w:val="00050C30"/>
    <w:rsid w:val="000561E1"/>
    <w:rsid w:val="00071F7D"/>
    <w:rsid w:val="00080A10"/>
    <w:rsid w:val="00081F0E"/>
    <w:rsid w:val="0009607A"/>
    <w:rsid w:val="000A33EF"/>
    <w:rsid w:val="000B7496"/>
    <w:rsid w:val="00121836"/>
    <w:rsid w:val="001320EA"/>
    <w:rsid w:val="00137628"/>
    <w:rsid w:val="0014250B"/>
    <w:rsid w:val="00144044"/>
    <w:rsid w:val="001463A7"/>
    <w:rsid w:val="00153494"/>
    <w:rsid w:val="0016053B"/>
    <w:rsid w:val="00164DB4"/>
    <w:rsid w:val="0018031C"/>
    <w:rsid w:val="00197D92"/>
    <w:rsid w:val="001B4B37"/>
    <w:rsid w:val="001D6F51"/>
    <w:rsid w:val="002033FD"/>
    <w:rsid w:val="00215D1A"/>
    <w:rsid w:val="00223D4D"/>
    <w:rsid w:val="00237B0D"/>
    <w:rsid w:val="0024533C"/>
    <w:rsid w:val="00251AB7"/>
    <w:rsid w:val="002617CD"/>
    <w:rsid w:val="00272487"/>
    <w:rsid w:val="002769CA"/>
    <w:rsid w:val="002A7123"/>
    <w:rsid w:val="002A7A3B"/>
    <w:rsid w:val="002C61BC"/>
    <w:rsid w:val="002D4564"/>
    <w:rsid w:val="002D6677"/>
    <w:rsid w:val="002F193D"/>
    <w:rsid w:val="002F4DEF"/>
    <w:rsid w:val="003021FB"/>
    <w:rsid w:val="00306595"/>
    <w:rsid w:val="003072AA"/>
    <w:rsid w:val="00317A5D"/>
    <w:rsid w:val="00320030"/>
    <w:rsid w:val="003207E6"/>
    <w:rsid w:val="00321178"/>
    <w:rsid w:val="00321252"/>
    <w:rsid w:val="003442E2"/>
    <w:rsid w:val="0035017B"/>
    <w:rsid w:val="00355AEB"/>
    <w:rsid w:val="00361CA9"/>
    <w:rsid w:val="00372E9B"/>
    <w:rsid w:val="003800BA"/>
    <w:rsid w:val="003834F5"/>
    <w:rsid w:val="0039338E"/>
    <w:rsid w:val="00393A0A"/>
    <w:rsid w:val="00395622"/>
    <w:rsid w:val="003C23AA"/>
    <w:rsid w:val="003E1D6B"/>
    <w:rsid w:val="003F00C8"/>
    <w:rsid w:val="003F39A2"/>
    <w:rsid w:val="00400E3B"/>
    <w:rsid w:val="004027F8"/>
    <w:rsid w:val="00417153"/>
    <w:rsid w:val="00421036"/>
    <w:rsid w:val="00434263"/>
    <w:rsid w:val="004358ED"/>
    <w:rsid w:val="004447D5"/>
    <w:rsid w:val="004474F9"/>
    <w:rsid w:val="00447F6B"/>
    <w:rsid w:val="004533B3"/>
    <w:rsid w:val="0049170F"/>
    <w:rsid w:val="00497AB5"/>
    <w:rsid w:val="004A647C"/>
    <w:rsid w:val="004A6F74"/>
    <w:rsid w:val="004B0E90"/>
    <w:rsid w:val="004B6355"/>
    <w:rsid w:val="004B697C"/>
    <w:rsid w:val="004C3CAC"/>
    <w:rsid w:val="004D4A8B"/>
    <w:rsid w:val="005149A1"/>
    <w:rsid w:val="0051562D"/>
    <w:rsid w:val="00524A8D"/>
    <w:rsid w:val="00526A82"/>
    <w:rsid w:val="00527D43"/>
    <w:rsid w:val="00543D62"/>
    <w:rsid w:val="0054493E"/>
    <w:rsid w:val="00552727"/>
    <w:rsid w:val="00566D93"/>
    <w:rsid w:val="00586198"/>
    <w:rsid w:val="00597605"/>
    <w:rsid w:val="005A7BCE"/>
    <w:rsid w:val="005B15EB"/>
    <w:rsid w:val="005F6709"/>
    <w:rsid w:val="00606859"/>
    <w:rsid w:val="00610831"/>
    <w:rsid w:val="00612FC5"/>
    <w:rsid w:val="006134A7"/>
    <w:rsid w:val="006328C4"/>
    <w:rsid w:val="00633B81"/>
    <w:rsid w:val="006434F8"/>
    <w:rsid w:val="0065139B"/>
    <w:rsid w:val="006523C8"/>
    <w:rsid w:val="00663904"/>
    <w:rsid w:val="006754A5"/>
    <w:rsid w:val="00683290"/>
    <w:rsid w:val="00685C91"/>
    <w:rsid w:val="006876D1"/>
    <w:rsid w:val="006944BA"/>
    <w:rsid w:val="0069623C"/>
    <w:rsid w:val="006B1625"/>
    <w:rsid w:val="006B3F40"/>
    <w:rsid w:val="006C2F7D"/>
    <w:rsid w:val="006D6AB3"/>
    <w:rsid w:val="007016E0"/>
    <w:rsid w:val="00727ABC"/>
    <w:rsid w:val="0073575D"/>
    <w:rsid w:val="00771DDA"/>
    <w:rsid w:val="00777106"/>
    <w:rsid w:val="007842BF"/>
    <w:rsid w:val="00785B4C"/>
    <w:rsid w:val="00797F4D"/>
    <w:rsid w:val="007A005A"/>
    <w:rsid w:val="007A2B96"/>
    <w:rsid w:val="007B2AA0"/>
    <w:rsid w:val="007B6242"/>
    <w:rsid w:val="007C5E03"/>
    <w:rsid w:val="007C7825"/>
    <w:rsid w:val="007D7AFD"/>
    <w:rsid w:val="007F0933"/>
    <w:rsid w:val="007F561F"/>
    <w:rsid w:val="00822704"/>
    <w:rsid w:val="00824FE1"/>
    <w:rsid w:val="008416CA"/>
    <w:rsid w:val="00862510"/>
    <w:rsid w:val="008677F1"/>
    <w:rsid w:val="008706D7"/>
    <w:rsid w:val="008A74C7"/>
    <w:rsid w:val="008C536C"/>
    <w:rsid w:val="008D5234"/>
    <w:rsid w:val="008E0ED4"/>
    <w:rsid w:val="008F175D"/>
    <w:rsid w:val="0090271A"/>
    <w:rsid w:val="00912290"/>
    <w:rsid w:val="00913311"/>
    <w:rsid w:val="009177FF"/>
    <w:rsid w:val="0094751D"/>
    <w:rsid w:val="00953C85"/>
    <w:rsid w:val="009771CF"/>
    <w:rsid w:val="00981264"/>
    <w:rsid w:val="0098580B"/>
    <w:rsid w:val="00985986"/>
    <w:rsid w:val="009A31FE"/>
    <w:rsid w:val="009A78FE"/>
    <w:rsid w:val="009A7DBE"/>
    <w:rsid w:val="009C2838"/>
    <w:rsid w:val="009D26C7"/>
    <w:rsid w:val="009E71AA"/>
    <w:rsid w:val="00A14E7D"/>
    <w:rsid w:val="00A35BD6"/>
    <w:rsid w:val="00A618B6"/>
    <w:rsid w:val="00A73484"/>
    <w:rsid w:val="00A96B1D"/>
    <w:rsid w:val="00A97359"/>
    <w:rsid w:val="00AA11EE"/>
    <w:rsid w:val="00AA4820"/>
    <w:rsid w:val="00AB08B3"/>
    <w:rsid w:val="00AE18BE"/>
    <w:rsid w:val="00AF11CF"/>
    <w:rsid w:val="00B04ADA"/>
    <w:rsid w:val="00B35659"/>
    <w:rsid w:val="00B45541"/>
    <w:rsid w:val="00B53E74"/>
    <w:rsid w:val="00B62C7B"/>
    <w:rsid w:val="00B805E0"/>
    <w:rsid w:val="00B85D21"/>
    <w:rsid w:val="00B91623"/>
    <w:rsid w:val="00BA0438"/>
    <w:rsid w:val="00BA172B"/>
    <w:rsid w:val="00BB6D1B"/>
    <w:rsid w:val="00BC7FF4"/>
    <w:rsid w:val="00BD454A"/>
    <w:rsid w:val="00BE324A"/>
    <w:rsid w:val="00BF0AB2"/>
    <w:rsid w:val="00BF2334"/>
    <w:rsid w:val="00C04A90"/>
    <w:rsid w:val="00C105BC"/>
    <w:rsid w:val="00C15A00"/>
    <w:rsid w:val="00C3388B"/>
    <w:rsid w:val="00C508F9"/>
    <w:rsid w:val="00C52664"/>
    <w:rsid w:val="00C56EC7"/>
    <w:rsid w:val="00C6196E"/>
    <w:rsid w:val="00C71A60"/>
    <w:rsid w:val="00CA7250"/>
    <w:rsid w:val="00CB509B"/>
    <w:rsid w:val="00CC5D88"/>
    <w:rsid w:val="00CD197F"/>
    <w:rsid w:val="00CE2F62"/>
    <w:rsid w:val="00D2128B"/>
    <w:rsid w:val="00D22E28"/>
    <w:rsid w:val="00D3238E"/>
    <w:rsid w:val="00D35C66"/>
    <w:rsid w:val="00D403FC"/>
    <w:rsid w:val="00D43B45"/>
    <w:rsid w:val="00D566BD"/>
    <w:rsid w:val="00D70B86"/>
    <w:rsid w:val="00D732D8"/>
    <w:rsid w:val="00D75CDC"/>
    <w:rsid w:val="00D87421"/>
    <w:rsid w:val="00DC1B7C"/>
    <w:rsid w:val="00DC63D1"/>
    <w:rsid w:val="00DC6952"/>
    <w:rsid w:val="00DC7CB1"/>
    <w:rsid w:val="00DD64EF"/>
    <w:rsid w:val="00DD771F"/>
    <w:rsid w:val="00DE0F49"/>
    <w:rsid w:val="00DE1A62"/>
    <w:rsid w:val="00DE524E"/>
    <w:rsid w:val="00DF3549"/>
    <w:rsid w:val="00DF401D"/>
    <w:rsid w:val="00DFC077"/>
    <w:rsid w:val="00E06DF0"/>
    <w:rsid w:val="00E07A65"/>
    <w:rsid w:val="00E12E06"/>
    <w:rsid w:val="00E3658B"/>
    <w:rsid w:val="00E433D3"/>
    <w:rsid w:val="00E47A11"/>
    <w:rsid w:val="00E90B97"/>
    <w:rsid w:val="00E923BD"/>
    <w:rsid w:val="00EB5EED"/>
    <w:rsid w:val="00EE34C1"/>
    <w:rsid w:val="00EE76BF"/>
    <w:rsid w:val="00EF34AF"/>
    <w:rsid w:val="00EF45DC"/>
    <w:rsid w:val="00F00E27"/>
    <w:rsid w:val="00F0398B"/>
    <w:rsid w:val="00F07249"/>
    <w:rsid w:val="00F07D2D"/>
    <w:rsid w:val="00F2081A"/>
    <w:rsid w:val="00F35644"/>
    <w:rsid w:val="00F37814"/>
    <w:rsid w:val="00F43880"/>
    <w:rsid w:val="00F44CB7"/>
    <w:rsid w:val="00F46BCD"/>
    <w:rsid w:val="00F562EC"/>
    <w:rsid w:val="00F717B4"/>
    <w:rsid w:val="00F739E8"/>
    <w:rsid w:val="00F9357C"/>
    <w:rsid w:val="00F95E0F"/>
    <w:rsid w:val="00FA0C4E"/>
    <w:rsid w:val="00FA4AB1"/>
    <w:rsid w:val="00FB503E"/>
    <w:rsid w:val="00FB54E5"/>
    <w:rsid w:val="00FB79DE"/>
    <w:rsid w:val="00FC4687"/>
    <w:rsid w:val="00FE64F7"/>
    <w:rsid w:val="00FF3B73"/>
    <w:rsid w:val="01C1004F"/>
    <w:rsid w:val="024F0AE4"/>
    <w:rsid w:val="026DD8FE"/>
    <w:rsid w:val="0297B159"/>
    <w:rsid w:val="02BCF04B"/>
    <w:rsid w:val="02D06652"/>
    <w:rsid w:val="03AFD421"/>
    <w:rsid w:val="0478DE77"/>
    <w:rsid w:val="048D1252"/>
    <w:rsid w:val="048E9D86"/>
    <w:rsid w:val="05D299A1"/>
    <w:rsid w:val="05D65F88"/>
    <w:rsid w:val="05EE62F3"/>
    <w:rsid w:val="0696EC25"/>
    <w:rsid w:val="080D8D33"/>
    <w:rsid w:val="0A02BE2A"/>
    <w:rsid w:val="0A23F36A"/>
    <w:rsid w:val="0AB75E43"/>
    <w:rsid w:val="0ABE7378"/>
    <w:rsid w:val="0C6242D5"/>
    <w:rsid w:val="0C72999D"/>
    <w:rsid w:val="0CAF35F4"/>
    <w:rsid w:val="0CE39B55"/>
    <w:rsid w:val="0D2BBB46"/>
    <w:rsid w:val="0D9585C3"/>
    <w:rsid w:val="0DFE4972"/>
    <w:rsid w:val="0E0966EB"/>
    <w:rsid w:val="0F31480A"/>
    <w:rsid w:val="113CA464"/>
    <w:rsid w:val="1271A1AE"/>
    <w:rsid w:val="12FF52BD"/>
    <w:rsid w:val="13D05077"/>
    <w:rsid w:val="13F753DA"/>
    <w:rsid w:val="141ADAEA"/>
    <w:rsid w:val="15CA5EC4"/>
    <w:rsid w:val="162C54B2"/>
    <w:rsid w:val="1636E10C"/>
    <w:rsid w:val="16A6C75F"/>
    <w:rsid w:val="1710297A"/>
    <w:rsid w:val="18681DBD"/>
    <w:rsid w:val="18997BF5"/>
    <w:rsid w:val="197DD9F1"/>
    <w:rsid w:val="1A7CE456"/>
    <w:rsid w:val="1B253A7B"/>
    <w:rsid w:val="1B2C6420"/>
    <w:rsid w:val="1B55E590"/>
    <w:rsid w:val="1BCEEC33"/>
    <w:rsid w:val="1EEC26E8"/>
    <w:rsid w:val="1FACFD52"/>
    <w:rsid w:val="1FC26B60"/>
    <w:rsid w:val="2001F0F0"/>
    <w:rsid w:val="201640B9"/>
    <w:rsid w:val="2153A2B9"/>
    <w:rsid w:val="231FAE9F"/>
    <w:rsid w:val="23CCB7C3"/>
    <w:rsid w:val="2527D835"/>
    <w:rsid w:val="259ABC74"/>
    <w:rsid w:val="25EB1336"/>
    <w:rsid w:val="26C3034F"/>
    <w:rsid w:val="27831D3B"/>
    <w:rsid w:val="28226BC9"/>
    <w:rsid w:val="28D6D12D"/>
    <w:rsid w:val="294EF697"/>
    <w:rsid w:val="296F74C7"/>
    <w:rsid w:val="29A362B2"/>
    <w:rsid w:val="2ADEE9B6"/>
    <w:rsid w:val="2B64D32A"/>
    <w:rsid w:val="2B767DC9"/>
    <w:rsid w:val="2C7ABA17"/>
    <w:rsid w:val="2D2999B3"/>
    <w:rsid w:val="2D82D4A7"/>
    <w:rsid w:val="2EB9B5E3"/>
    <w:rsid w:val="2EF57091"/>
    <w:rsid w:val="2F00D2C6"/>
    <w:rsid w:val="2F504A87"/>
    <w:rsid w:val="2FF1BBBB"/>
    <w:rsid w:val="30F8FC0B"/>
    <w:rsid w:val="311D74D7"/>
    <w:rsid w:val="314C9E1B"/>
    <w:rsid w:val="3275E6B3"/>
    <w:rsid w:val="32A28553"/>
    <w:rsid w:val="32E86E7C"/>
    <w:rsid w:val="332BB47B"/>
    <w:rsid w:val="334AAF67"/>
    <w:rsid w:val="3402E15A"/>
    <w:rsid w:val="340ADAEF"/>
    <w:rsid w:val="343E55B4"/>
    <w:rsid w:val="3487137C"/>
    <w:rsid w:val="349B5CEE"/>
    <w:rsid w:val="34B5150D"/>
    <w:rsid w:val="36E75A19"/>
    <w:rsid w:val="36F39CC2"/>
    <w:rsid w:val="37109084"/>
    <w:rsid w:val="373D4919"/>
    <w:rsid w:val="38BD4CDF"/>
    <w:rsid w:val="38CE2616"/>
    <w:rsid w:val="38EA6FD4"/>
    <w:rsid w:val="3A6260DE"/>
    <w:rsid w:val="3C7E470E"/>
    <w:rsid w:val="3D1FAD5B"/>
    <w:rsid w:val="3D569B9D"/>
    <w:rsid w:val="3EC12A6C"/>
    <w:rsid w:val="3EFDCB6A"/>
    <w:rsid w:val="4403984D"/>
    <w:rsid w:val="451C4754"/>
    <w:rsid w:val="45CB98C5"/>
    <w:rsid w:val="46472A8C"/>
    <w:rsid w:val="46A418A9"/>
    <w:rsid w:val="477090B6"/>
    <w:rsid w:val="478AC4C5"/>
    <w:rsid w:val="4829EE0E"/>
    <w:rsid w:val="4885C123"/>
    <w:rsid w:val="488D993A"/>
    <w:rsid w:val="4BEEA9EF"/>
    <w:rsid w:val="4C2421C5"/>
    <w:rsid w:val="4C97B991"/>
    <w:rsid w:val="4D0C5F29"/>
    <w:rsid w:val="4D72FD16"/>
    <w:rsid w:val="4D8DE447"/>
    <w:rsid w:val="4EA2BC8A"/>
    <w:rsid w:val="4F1F3DA2"/>
    <w:rsid w:val="4FEBB7DE"/>
    <w:rsid w:val="511686DF"/>
    <w:rsid w:val="514DB9AB"/>
    <w:rsid w:val="515E4B7C"/>
    <w:rsid w:val="531576A3"/>
    <w:rsid w:val="542CC3D1"/>
    <w:rsid w:val="5506BC57"/>
    <w:rsid w:val="55F1BDDE"/>
    <w:rsid w:val="582A29C5"/>
    <w:rsid w:val="5844A0DA"/>
    <w:rsid w:val="5A96B765"/>
    <w:rsid w:val="5A98A736"/>
    <w:rsid w:val="5B6C3121"/>
    <w:rsid w:val="5C69AE23"/>
    <w:rsid w:val="5CC6A9EE"/>
    <w:rsid w:val="5FC5B873"/>
    <w:rsid w:val="5FC8CA99"/>
    <w:rsid w:val="5FE4293E"/>
    <w:rsid w:val="618EA8DD"/>
    <w:rsid w:val="61C77267"/>
    <w:rsid w:val="622FDE49"/>
    <w:rsid w:val="629921B0"/>
    <w:rsid w:val="62E9B144"/>
    <w:rsid w:val="63270B23"/>
    <w:rsid w:val="632EB4A7"/>
    <w:rsid w:val="63E646B3"/>
    <w:rsid w:val="641ABCB5"/>
    <w:rsid w:val="65821714"/>
    <w:rsid w:val="667F3D86"/>
    <w:rsid w:val="66C74710"/>
    <w:rsid w:val="66CD85E5"/>
    <w:rsid w:val="671DE775"/>
    <w:rsid w:val="6770D451"/>
    <w:rsid w:val="67DE3ECF"/>
    <w:rsid w:val="6857492F"/>
    <w:rsid w:val="68968375"/>
    <w:rsid w:val="69A81DF4"/>
    <w:rsid w:val="6A09AF88"/>
    <w:rsid w:val="6A5A66BF"/>
    <w:rsid w:val="6AEB6E91"/>
    <w:rsid w:val="6BC739E1"/>
    <w:rsid w:val="6EF0B54E"/>
    <w:rsid w:val="70144BB5"/>
    <w:rsid w:val="702C3C52"/>
    <w:rsid w:val="70F304F7"/>
    <w:rsid w:val="713E9F6C"/>
    <w:rsid w:val="718BE93B"/>
    <w:rsid w:val="71C41446"/>
    <w:rsid w:val="724BFAAE"/>
    <w:rsid w:val="729AA490"/>
    <w:rsid w:val="73B1DF97"/>
    <w:rsid w:val="7699F0B7"/>
    <w:rsid w:val="76E2002D"/>
    <w:rsid w:val="77D14825"/>
    <w:rsid w:val="7831BFBC"/>
    <w:rsid w:val="79C4337D"/>
    <w:rsid w:val="79EF9466"/>
    <w:rsid w:val="7A1875FB"/>
    <w:rsid w:val="7A878BB0"/>
    <w:rsid w:val="7A903845"/>
    <w:rsid w:val="7AA30E39"/>
    <w:rsid w:val="7C34ACB5"/>
    <w:rsid w:val="7DEB54B5"/>
    <w:rsid w:val="7E1B78B2"/>
    <w:rsid w:val="7E3DC722"/>
    <w:rsid w:val="7E61B892"/>
    <w:rsid w:val="7EDFBFB8"/>
    <w:rsid w:val="7F9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7C9B"/>
  <w15:chartTrackingRefBased/>
  <w15:docId w15:val="{641370CB-A6D4-4164-99EA-5500BEC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4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198"/>
    <w:pPr>
      <w:keepNext/>
      <w:keepLines/>
      <w:outlineLvl w:val="0"/>
    </w:pPr>
    <w:rPr>
      <w:rFonts w:ascii="Verdana" w:eastAsiaTheme="majorEastAsia" w:hAnsi="Verdana" w:cstheme="majorBidi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96B1D"/>
    <w:pPr>
      <w:keepNext/>
      <w:keepLines/>
      <w:outlineLvl w:val="1"/>
    </w:pPr>
    <w:rPr>
      <w:rFonts w:eastAsiaTheme="majorEastAsia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96B1D"/>
    <w:pPr>
      <w:keepNext/>
      <w:keepLines/>
      <w:outlineLvl w:val="2"/>
    </w:pPr>
    <w:rPr>
      <w:rFonts w:eastAsiaTheme="majorEastAsia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198"/>
    <w:rPr>
      <w:rFonts w:ascii="Verdana" w:eastAsiaTheme="majorEastAsia" w:hAnsi="Verdana" w:cstheme="majorBidi"/>
      <w:b/>
      <w:color w:val="44546A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B1D"/>
    <w:rPr>
      <w:rFonts w:ascii="Verdana" w:eastAsiaTheme="majorEastAsia" w:hAnsi="Verdana" w:cstheme="majorBidi"/>
      <w:b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B1D"/>
    <w:rPr>
      <w:rFonts w:ascii="Verdana" w:eastAsiaTheme="majorEastAsia" w:hAnsi="Verdana" w:cstheme="majorBidi"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2D8"/>
    <w:pPr>
      <w:ind w:left="720"/>
      <w:contextualSpacing/>
    </w:pPr>
  </w:style>
  <w:style w:type="paragraph" w:customStyle="1" w:styleId="paragraph">
    <w:name w:val="paragraph"/>
    <w:basedOn w:val="Normal"/>
    <w:rsid w:val="00D7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732D8"/>
  </w:style>
  <w:style w:type="character" w:customStyle="1" w:styleId="eop">
    <w:name w:val="eop"/>
    <w:basedOn w:val="DefaultParagraphFont"/>
    <w:rsid w:val="00D732D8"/>
  </w:style>
  <w:style w:type="character" w:styleId="CommentReference">
    <w:name w:val="annotation reference"/>
    <w:basedOn w:val="DefaultParagraphFont"/>
    <w:uiPriority w:val="99"/>
    <w:semiHidden/>
    <w:unhideWhenUsed/>
    <w:rsid w:val="00D7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D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1A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1A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E1A6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46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alls-rappels.canada.ca/en/alert-recall/shelf-life-extension-spikevax-elasomeran-covid-19-vaccine-printed-expiry-dates-vi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calls-rappels.canada.ca/en/alert-recall/shelf-life-extension-spikevax-elasomeran-covid-19-vaccine-printed-expiry-dates-vi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alls-rappels.canada.ca/en/alert-recall/shelf-life-extension-spikevax-elasomeran-covid-19-vaccine-printed-expiry-dates-vi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40ad5106ea6448d0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b113bec04277483f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vid-vaccine.canada.ca/covifenz/product-details" TargetMode="External"/><Relationship Id="rId2" Type="http://schemas.openxmlformats.org/officeDocument/2006/relationships/hyperlink" Target="https://covid-vaccine.canada.ca/comirnaty/product-details" TargetMode="External"/><Relationship Id="rId1" Type="http://schemas.openxmlformats.org/officeDocument/2006/relationships/hyperlink" Target="https://www.canada.ca/en/public-health/services/publications/healthy-living/canadian-immunization-guide-part-4-active-vaccines/page-26-covid-19-vaccine.html" TargetMode="External"/><Relationship Id="rId5" Type="http://schemas.openxmlformats.org/officeDocument/2006/relationships/hyperlink" Target="https://www.canada.ca/en/public-health/services/publications/healthy-living/canadian-immunization-guide-part-1-key-immunization-information/page-8-vaccine-administration-practices.html" TargetMode="External"/><Relationship Id="rId4" Type="http://schemas.openxmlformats.org/officeDocument/2006/relationships/hyperlink" Target="https://www.canada.ca/en/public-health/services/publications/healthy-living/canadian-immunization-guide-part-1-key-immunization-information/page-8-vaccine-administration-prac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71171D920F84EA61D01A688B27E19" ma:contentTypeVersion="12" ma:contentTypeDescription="Create a new document." ma:contentTypeScope="" ma:versionID="ea61b2cb1f0c7248ff6b9c4c6a439145">
  <xsd:schema xmlns:xsd="http://www.w3.org/2001/XMLSchema" xmlns:xs="http://www.w3.org/2001/XMLSchema" xmlns:p="http://schemas.microsoft.com/office/2006/metadata/properties" xmlns:ns3="be1ab068-95ae-4084-b4d0-9bc2d42a8063" xmlns:ns4="4a911788-1229-46fe-9788-503fff6773af" targetNamespace="http://schemas.microsoft.com/office/2006/metadata/properties" ma:root="true" ma:fieldsID="2c3444f6a76c72894eab87fc113ccc37" ns3:_="" ns4:_="">
    <xsd:import namespace="be1ab068-95ae-4084-b4d0-9bc2d42a8063"/>
    <xsd:import namespace="4a911788-1229-46fe-9788-503fff6773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ab068-95ae-4084-b4d0-9bc2d42a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11788-1229-46fe-9788-503fff67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EEF4-08EF-4795-B9E5-A8F3FADFC2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e1ab068-95ae-4084-b4d0-9bc2d42a80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a911788-1229-46fe-9788-503fff6773a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718376-9115-4D6E-927E-46CA4874D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65C00-EC87-4D0D-89F2-C1DA0B3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ab068-95ae-4084-b4d0-9bc2d42a8063"/>
    <ds:schemaRef ds:uri="4a911788-1229-46fe-9788-503fff677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F6E81-9F53-4A0A-BEB1-13C4FB31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Joanette, Quenby (HC/SC)</dc:creator>
  <cp:keywords/>
  <dc:description/>
  <cp:lastModifiedBy>Liu, William (PHAC/ASPC)</cp:lastModifiedBy>
  <cp:revision>2</cp:revision>
  <dcterms:created xsi:type="dcterms:W3CDTF">2022-11-08T22:03:00Z</dcterms:created>
  <dcterms:modified xsi:type="dcterms:W3CDTF">2022-11-08T22:03:00Z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0x01010077A71171D920F84EA61D01A688B27E19</vt:lpwstr>
  </property>
</Properties>
</file>