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698AF" w14:textId="16A5FF43" w:rsidR="00D732D8" w:rsidRPr="00A44CB7" w:rsidRDefault="00D732D8" w:rsidP="0063353D">
      <w:pPr>
        <w:pStyle w:val="Heading1"/>
      </w:pPr>
      <w:r w:rsidRPr="00A44CB7">
        <w:t>Overview of key features of COVID-19 vaccines authorized in Canada</w:t>
      </w:r>
    </w:p>
    <w:tbl>
      <w:tblPr>
        <w:tblW w:w="5000" w:type="pct"/>
        <w:tblLayout w:type="fixed"/>
        <w:tblCellMar>
          <w:top w:w="15" w:type="dxa"/>
          <w:left w:w="0" w:type="dxa"/>
          <w:bottom w:w="15" w:type="dxa"/>
          <w:right w:w="15" w:type="dxa"/>
        </w:tblCellMar>
        <w:tblLook w:val="04A0" w:firstRow="1" w:lastRow="0" w:firstColumn="1" w:lastColumn="0" w:noHBand="0" w:noVBand="1"/>
      </w:tblPr>
      <w:tblGrid>
        <w:gridCol w:w="2336"/>
        <w:gridCol w:w="3275"/>
        <w:gridCol w:w="3275"/>
        <w:gridCol w:w="3275"/>
        <w:gridCol w:w="3275"/>
        <w:gridCol w:w="3274"/>
      </w:tblGrid>
      <w:tr w:rsidR="006F0BFE" w:rsidRPr="00A44CB7" w14:paraId="68902BCB" w14:textId="2E417D8C" w:rsidTr="70EE1CA7">
        <w:trPr>
          <w:trHeight w:val="428"/>
          <w:tblHeader/>
        </w:trPr>
        <w:tc>
          <w:tcPr>
            <w:tcW w:w="62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dxa"/>
              <w:left w:w="120" w:type="dxa"/>
              <w:bottom w:w="120" w:type="dxa"/>
              <w:right w:w="120" w:type="dxa"/>
            </w:tcMar>
            <w:vAlign w:val="center"/>
          </w:tcPr>
          <w:p w14:paraId="126ECFA0" w14:textId="35080F91" w:rsidR="006F0BFE" w:rsidRPr="00A44CB7" w:rsidRDefault="006F0BFE" w:rsidP="000F4B8A">
            <w:pPr>
              <w:spacing w:after="0" w:line="240" w:lineRule="auto"/>
              <w:rPr>
                <w:rFonts w:ascii="Verdana" w:hAnsi="Verdana"/>
                <w:b/>
                <w:bCs/>
                <w:color w:val="000000" w:themeColor="text1"/>
                <w:sz w:val="18"/>
                <w:szCs w:val="18"/>
              </w:rPr>
            </w:pPr>
            <w:r w:rsidRPr="00A44CB7">
              <w:rPr>
                <w:rFonts w:ascii="Verdana" w:hAnsi="Verdana"/>
                <w:b/>
                <w:bCs/>
                <w:color w:val="000000" w:themeColor="text1"/>
                <w:sz w:val="18"/>
                <w:szCs w:val="18"/>
              </w:rPr>
              <w:t xml:space="preserve">Product brand name and formulation </w:t>
            </w:r>
          </w:p>
        </w:tc>
        <w:tc>
          <w:tcPr>
            <w:tcW w:w="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BACC4" w14:textId="77777777" w:rsidR="006F0BFE" w:rsidRPr="00F803D9" w:rsidRDefault="006F0BFE" w:rsidP="000F4B8A">
            <w:pPr>
              <w:pStyle w:val="paragraph"/>
              <w:spacing w:before="0" w:beforeAutospacing="0" w:after="0" w:afterAutospacing="0"/>
              <w:jc w:val="center"/>
              <w:textAlignment w:val="baseline"/>
              <w:rPr>
                <w:rFonts w:ascii="Verdana" w:hAnsi="Verdana"/>
                <w:b/>
                <w:color w:val="000000" w:themeColor="text1"/>
                <w:sz w:val="18"/>
                <w:szCs w:val="18"/>
              </w:rPr>
            </w:pPr>
            <w:r w:rsidRPr="00A44CB7">
              <w:rPr>
                <w:rFonts w:ascii="Verdana" w:hAnsi="Verdana" w:cstheme="minorHAnsi"/>
                <w:b/>
                <w:color w:val="000000" w:themeColor="text1"/>
                <w:sz w:val="18"/>
                <w:szCs w:val="18"/>
              </w:rPr>
              <w:t>Pfizer-BioNTech Comirnaty</w:t>
            </w:r>
          </w:p>
        </w:tc>
        <w:tc>
          <w:tcPr>
            <w:tcW w:w="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9AEAC" w14:textId="7BA9C6C2" w:rsidR="006F0BFE" w:rsidRPr="00F803D9" w:rsidRDefault="006F0BFE" w:rsidP="000F4B8A">
            <w:pPr>
              <w:pStyle w:val="paragraph"/>
              <w:spacing w:before="0" w:beforeAutospacing="0" w:after="0" w:afterAutospacing="0"/>
              <w:jc w:val="center"/>
              <w:textAlignment w:val="baseline"/>
              <w:rPr>
                <w:rFonts w:ascii="Verdana" w:hAnsi="Verdana"/>
                <w:b/>
                <w:color w:val="000000" w:themeColor="text1"/>
                <w:sz w:val="18"/>
                <w:szCs w:val="18"/>
              </w:rPr>
            </w:pPr>
            <w:r w:rsidRPr="00A44CB7">
              <w:rPr>
                <w:rFonts w:ascii="Verdana" w:hAnsi="Verdana" w:cstheme="minorHAnsi"/>
                <w:b/>
                <w:color w:val="000000" w:themeColor="text1"/>
                <w:sz w:val="18"/>
                <w:szCs w:val="18"/>
              </w:rPr>
              <w:t>Pfizer-BioNTech Comirnaty</w:t>
            </w:r>
          </w:p>
        </w:tc>
        <w:tc>
          <w:tcPr>
            <w:tcW w:w="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6DC81A" w14:textId="7F556062" w:rsidR="006F0BFE" w:rsidRPr="00F803D9" w:rsidRDefault="006F0BFE" w:rsidP="000F4B8A">
            <w:pPr>
              <w:pStyle w:val="paragraph"/>
              <w:spacing w:before="0" w:beforeAutospacing="0" w:after="0" w:afterAutospacing="0"/>
              <w:jc w:val="center"/>
              <w:textAlignment w:val="baseline"/>
              <w:rPr>
                <w:rFonts w:ascii="Verdana" w:hAnsi="Verdana"/>
                <w:b/>
                <w:color w:val="000000" w:themeColor="text1"/>
                <w:sz w:val="18"/>
                <w:szCs w:val="18"/>
              </w:rPr>
            </w:pPr>
            <w:r w:rsidRPr="00A44CB7">
              <w:rPr>
                <w:rFonts w:ascii="Verdana" w:hAnsi="Verdana" w:cstheme="minorHAnsi"/>
                <w:b/>
                <w:color w:val="000000" w:themeColor="text1"/>
                <w:sz w:val="18"/>
                <w:szCs w:val="18"/>
              </w:rPr>
              <w:t>Pfizer-BioNTech Comirnaty</w:t>
            </w:r>
          </w:p>
        </w:tc>
        <w:tc>
          <w:tcPr>
            <w:tcW w:w="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8146A" w14:textId="297414CA" w:rsidR="006F0BFE" w:rsidRPr="00A44CB7" w:rsidRDefault="006F0BFE" w:rsidP="00974F4A">
            <w:pPr>
              <w:pStyle w:val="paragraph"/>
              <w:spacing w:before="0" w:beforeAutospacing="0" w:after="0" w:afterAutospacing="0"/>
              <w:jc w:val="center"/>
              <w:textAlignment w:val="baseline"/>
              <w:rPr>
                <w:rFonts w:ascii="Verdana" w:hAnsi="Verdana"/>
                <w:b/>
                <w:color w:val="000000" w:themeColor="text1"/>
                <w:sz w:val="18"/>
                <w:szCs w:val="18"/>
              </w:rPr>
            </w:pPr>
            <w:r w:rsidRPr="00D22ACF">
              <w:rPr>
                <w:rFonts w:ascii="Verdana" w:hAnsi="Verdana"/>
                <w:b/>
                <w:color w:val="000000" w:themeColor="text1"/>
                <w:sz w:val="18"/>
                <w:szCs w:val="18"/>
              </w:rPr>
              <w:t>Moderna Spikevax</w:t>
            </w:r>
          </w:p>
        </w:tc>
        <w:tc>
          <w:tcPr>
            <w:tcW w:w="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A4172" w14:textId="49AEF41F" w:rsidR="006F0BFE" w:rsidRPr="00A44CB7" w:rsidRDefault="006F0BFE" w:rsidP="000F4B8A">
            <w:pPr>
              <w:pStyle w:val="paragraph"/>
              <w:spacing w:before="0" w:beforeAutospacing="0" w:after="0" w:afterAutospacing="0"/>
              <w:jc w:val="center"/>
              <w:textAlignment w:val="baseline"/>
              <w:rPr>
                <w:rFonts w:ascii="Verdana" w:hAnsi="Verdana"/>
                <w:b/>
                <w:color w:val="000000" w:themeColor="text1"/>
                <w:sz w:val="18"/>
                <w:szCs w:val="18"/>
              </w:rPr>
            </w:pPr>
            <w:r w:rsidRPr="00A44CB7">
              <w:rPr>
                <w:rFonts w:ascii="Verdana" w:hAnsi="Verdana"/>
                <w:b/>
                <w:color w:val="000000" w:themeColor="text1"/>
                <w:sz w:val="18"/>
                <w:szCs w:val="18"/>
              </w:rPr>
              <w:t>Novavax NUVAXOVID</w:t>
            </w:r>
          </w:p>
        </w:tc>
      </w:tr>
      <w:tr w:rsidR="006F0BFE" w:rsidRPr="00A44CB7" w14:paraId="18381A95" w14:textId="6134F23C" w:rsidTr="0063353D">
        <w:trPr>
          <w:trHeight w:val="645"/>
          <w:tblHeader/>
        </w:trPr>
        <w:tc>
          <w:tcPr>
            <w:tcW w:w="624" w:type="pct"/>
            <w:vMerge/>
            <w:tcBorders>
              <w:top w:val="single" w:sz="4" w:space="0" w:color="auto"/>
              <w:left w:val="single" w:sz="4" w:space="0" w:color="auto"/>
              <w:bottom w:val="single" w:sz="4" w:space="0" w:color="auto"/>
            </w:tcBorders>
            <w:tcMar>
              <w:top w:w="120" w:type="dxa"/>
              <w:left w:w="120" w:type="dxa"/>
              <w:bottom w:w="120" w:type="dxa"/>
              <w:right w:w="120" w:type="dxa"/>
            </w:tcMar>
            <w:vAlign w:val="center"/>
          </w:tcPr>
          <w:p w14:paraId="12A6BA0B" w14:textId="77777777" w:rsidR="006F0BFE" w:rsidRPr="00A44CB7" w:rsidRDefault="006F0BFE" w:rsidP="00251AB7">
            <w:pPr>
              <w:spacing w:after="0" w:line="240" w:lineRule="auto"/>
              <w:rPr>
                <w:rFonts w:ascii="Verdana" w:hAnsi="Verdana" w:cstheme="minorHAnsi"/>
                <w:b/>
                <w:color w:val="000000" w:themeColor="text1"/>
                <w:sz w:val="18"/>
                <w:szCs w:val="18"/>
              </w:rPr>
            </w:pPr>
          </w:p>
        </w:tc>
        <w:tc>
          <w:tcPr>
            <w:tcW w:w="875" w:type="pct"/>
            <w:vMerge w:val="restart"/>
            <w:tcBorders>
              <w:top w:val="single" w:sz="4" w:space="0" w:color="auto"/>
              <w:left w:val="single" w:sz="4" w:space="0" w:color="auto"/>
              <w:bottom w:val="single" w:sz="4" w:space="0" w:color="auto"/>
              <w:right w:val="single" w:sz="4" w:space="0" w:color="auto"/>
            </w:tcBorders>
            <w:shd w:val="clear" w:color="auto" w:fill="800000"/>
            <w:tcMar>
              <w:top w:w="120" w:type="dxa"/>
              <w:left w:w="120" w:type="dxa"/>
              <w:bottom w:w="120" w:type="dxa"/>
              <w:right w:w="120" w:type="dxa"/>
            </w:tcMar>
            <w:vAlign w:val="center"/>
          </w:tcPr>
          <w:p w14:paraId="72A862E4" w14:textId="12CA388B" w:rsidR="006F0BFE" w:rsidRPr="0048269E" w:rsidRDefault="006F0BFE" w:rsidP="009F1534">
            <w:pPr>
              <w:pStyle w:val="paragraph"/>
              <w:spacing w:before="0" w:beforeAutospacing="0" w:after="0" w:afterAutospacing="0"/>
              <w:jc w:val="center"/>
              <w:textAlignment w:val="baseline"/>
              <w:rPr>
                <w:rStyle w:val="normaltextrun"/>
                <w:rFonts w:ascii="Verdana" w:hAnsi="Verdana" w:cs="Calibri"/>
                <w:b/>
                <w:bCs/>
                <w:color w:val="FFFFFF" w:themeColor="background1"/>
                <w:sz w:val="18"/>
                <w:szCs w:val="18"/>
              </w:rPr>
            </w:pPr>
            <w:r w:rsidRPr="0048269E">
              <w:rPr>
                <w:rStyle w:val="normaltextrun"/>
                <w:rFonts w:ascii="Verdana" w:hAnsi="Verdana" w:cs="Calibri"/>
                <w:b/>
                <w:bCs/>
                <w:color w:val="FFFFFF" w:themeColor="background1"/>
                <w:sz w:val="18"/>
                <w:szCs w:val="18"/>
              </w:rPr>
              <w:t xml:space="preserve">Maroon cap and label </w:t>
            </w:r>
          </w:p>
          <w:p w14:paraId="1D632E56" w14:textId="3CBDA23E" w:rsidR="006F0BFE" w:rsidRPr="0048269E" w:rsidRDefault="006F0BFE" w:rsidP="009F1534">
            <w:pPr>
              <w:pStyle w:val="paragraph"/>
              <w:spacing w:before="0" w:beforeAutospacing="0" w:after="0" w:afterAutospacing="0"/>
              <w:jc w:val="center"/>
              <w:textAlignment w:val="baseline"/>
              <w:rPr>
                <w:rStyle w:val="normaltextrun"/>
                <w:rFonts w:ascii="Verdana" w:hAnsi="Verdana" w:cs="Calibri"/>
                <w:b/>
                <w:bCs/>
                <w:color w:val="FFFFFF" w:themeColor="background1"/>
                <w:sz w:val="18"/>
                <w:szCs w:val="18"/>
              </w:rPr>
            </w:pPr>
            <w:r w:rsidRPr="0048269E">
              <w:rPr>
                <w:rStyle w:val="normaltextrun"/>
                <w:rFonts w:ascii="Verdana" w:hAnsi="Verdana" w:cs="Calibri"/>
                <w:b/>
                <w:bCs/>
                <w:color w:val="FFFFFF" w:themeColor="background1"/>
                <w:sz w:val="18"/>
                <w:szCs w:val="18"/>
              </w:rPr>
              <w:t>(Omicron XBB.1.5 subvariant)</w:t>
            </w:r>
          </w:p>
          <w:p w14:paraId="213C05EC" w14:textId="4C57B7A7" w:rsidR="006F0BFE" w:rsidRPr="0030566A" w:rsidRDefault="006F0BFE" w:rsidP="009F1534">
            <w:pPr>
              <w:pStyle w:val="paragraph"/>
              <w:spacing w:before="0" w:beforeAutospacing="0" w:after="0" w:afterAutospacing="0"/>
              <w:jc w:val="center"/>
              <w:textAlignment w:val="baseline"/>
              <w:rPr>
                <w:rStyle w:val="normaltextrun"/>
                <w:rFonts w:ascii="Verdana" w:hAnsi="Verdana" w:cs="Calibri"/>
                <w:b/>
                <w:bCs/>
                <w:color w:val="000000" w:themeColor="text1"/>
                <w:sz w:val="18"/>
                <w:szCs w:val="18"/>
              </w:rPr>
            </w:pPr>
            <w:r w:rsidRPr="0048269E">
              <w:rPr>
                <w:rStyle w:val="normaltextrun"/>
                <w:rFonts w:ascii="Verdana" w:hAnsi="Verdana" w:cs="Calibri"/>
                <w:b/>
                <w:bCs/>
                <w:color w:val="FFFFFF" w:themeColor="background1"/>
                <w:sz w:val="18"/>
                <w:szCs w:val="18"/>
              </w:rPr>
              <w:t>6 months to &lt;5 years</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5A7AAA94" w14:textId="091B50AA" w:rsidR="006F0BFE" w:rsidRPr="0030566A" w:rsidRDefault="006F0BFE" w:rsidP="005A088D">
            <w:pPr>
              <w:pStyle w:val="paragraph"/>
              <w:spacing w:before="0" w:beforeAutospacing="0" w:after="0" w:afterAutospacing="0"/>
              <w:jc w:val="center"/>
              <w:textAlignment w:val="baseline"/>
              <w:rPr>
                <w:rFonts w:ascii="Verdana" w:hAnsi="Verdana"/>
                <w:b/>
                <w:bCs/>
                <w:color w:val="000000" w:themeColor="text1"/>
                <w:sz w:val="18"/>
                <w:szCs w:val="18"/>
              </w:rPr>
            </w:pPr>
            <w:r>
              <w:rPr>
                <w:rFonts w:ascii="Verdana" w:hAnsi="Verdana"/>
                <w:b/>
                <w:bCs/>
                <w:color w:val="000000" w:themeColor="text1"/>
                <w:sz w:val="18"/>
                <w:szCs w:val="18"/>
              </w:rPr>
              <w:t>Blue</w:t>
            </w:r>
            <w:r w:rsidRPr="0030566A">
              <w:rPr>
                <w:rFonts w:ascii="Verdana" w:hAnsi="Verdana"/>
                <w:b/>
                <w:bCs/>
                <w:color w:val="000000" w:themeColor="text1"/>
                <w:sz w:val="18"/>
                <w:szCs w:val="18"/>
              </w:rPr>
              <w:t xml:space="preserve"> cap and label</w:t>
            </w:r>
          </w:p>
          <w:p w14:paraId="2F36AA03" w14:textId="75C97BB5" w:rsidR="006F0BFE" w:rsidRPr="0030566A" w:rsidRDefault="006F0BFE" w:rsidP="005A088D">
            <w:pPr>
              <w:pStyle w:val="paragraph"/>
              <w:spacing w:before="0" w:beforeAutospacing="0" w:after="0" w:afterAutospacing="0"/>
              <w:jc w:val="center"/>
              <w:textAlignment w:val="baseline"/>
              <w:rPr>
                <w:rFonts w:ascii="Verdana" w:hAnsi="Verdana"/>
                <w:b/>
                <w:bCs/>
                <w:color w:val="000000" w:themeColor="text1"/>
                <w:sz w:val="18"/>
                <w:szCs w:val="18"/>
              </w:rPr>
            </w:pPr>
            <w:r w:rsidRPr="0030566A">
              <w:rPr>
                <w:rFonts w:ascii="Verdana" w:hAnsi="Verdana"/>
                <w:b/>
                <w:bCs/>
                <w:color w:val="000000" w:themeColor="text1"/>
                <w:sz w:val="18"/>
                <w:szCs w:val="18"/>
              </w:rPr>
              <w:t>(Omicron XBB.1.5 subvariant)</w:t>
            </w:r>
          </w:p>
          <w:p w14:paraId="16BC04FB" w14:textId="29B32EF8" w:rsidR="006F0BFE" w:rsidRPr="0030566A" w:rsidRDefault="006F0BFE" w:rsidP="005A088D">
            <w:pPr>
              <w:pStyle w:val="paragraph"/>
              <w:spacing w:before="0" w:beforeAutospacing="0" w:after="0" w:afterAutospacing="0"/>
              <w:jc w:val="center"/>
              <w:textAlignment w:val="baseline"/>
              <w:rPr>
                <w:rFonts w:ascii="Verdana" w:hAnsi="Verdana"/>
                <w:b/>
                <w:bCs/>
                <w:color w:val="000000" w:themeColor="text1"/>
                <w:sz w:val="18"/>
                <w:szCs w:val="18"/>
              </w:rPr>
            </w:pPr>
            <w:r w:rsidRPr="0030566A">
              <w:rPr>
                <w:rFonts w:ascii="Verdana" w:hAnsi="Verdana"/>
                <w:b/>
                <w:bCs/>
                <w:color w:val="000000" w:themeColor="text1"/>
                <w:sz w:val="18"/>
                <w:szCs w:val="18"/>
              </w:rPr>
              <w:t>5 to &lt;12 years</w:t>
            </w:r>
          </w:p>
        </w:tc>
        <w:tc>
          <w:tcPr>
            <w:tcW w:w="87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087CEF9" w14:textId="519F6364" w:rsidR="006F0BFE" w:rsidRPr="0030566A" w:rsidRDefault="006F0BFE" w:rsidP="00320A06">
            <w:pPr>
              <w:pStyle w:val="paragraph"/>
              <w:spacing w:before="0" w:beforeAutospacing="0" w:after="0" w:afterAutospacing="0"/>
              <w:jc w:val="center"/>
              <w:textAlignment w:val="baseline"/>
              <w:rPr>
                <w:rFonts w:ascii="Verdana" w:hAnsi="Verdana" w:cstheme="minorHAnsi"/>
                <w:b/>
                <w:color w:val="000000" w:themeColor="text1"/>
                <w:sz w:val="18"/>
                <w:szCs w:val="18"/>
              </w:rPr>
            </w:pPr>
            <w:r w:rsidRPr="0030566A">
              <w:rPr>
                <w:rFonts w:ascii="Verdana" w:hAnsi="Verdana" w:cstheme="minorHAnsi"/>
                <w:b/>
                <w:color w:val="000000" w:themeColor="text1"/>
                <w:sz w:val="18"/>
                <w:szCs w:val="18"/>
              </w:rPr>
              <w:t>Grey cap and label</w:t>
            </w:r>
          </w:p>
          <w:p w14:paraId="0437A446" w14:textId="28721AE4" w:rsidR="006F0BFE" w:rsidRPr="0030566A" w:rsidRDefault="006F0BFE" w:rsidP="00320A06">
            <w:pPr>
              <w:pStyle w:val="paragraph"/>
              <w:spacing w:before="0" w:beforeAutospacing="0" w:after="0" w:afterAutospacing="0"/>
              <w:jc w:val="center"/>
              <w:textAlignment w:val="baseline"/>
              <w:rPr>
                <w:rFonts w:ascii="Verdana" w:hAnsi="Verdana" w:cstheme="minorHAnsi"/>
                <w:b/>
                <w:color w:val="000000" w:themeColor="text1"/>
                <w:sz w:val="18"/>
                <w:szCs w:val="18"/>
              </w:rPr>
            </w:pPr>
            <w:r w:rsidRPr="0030566A">
              <w:rPr>
                <w:rFonts w:ascii="Verdana" w:hAnsi="Verdana" w:cstheme="minorHAnsi"/>
                <w:b/>
                <w:color w:val="000000" w:themeColor="text1"/>
                <w:sz w:val="18"/>
                <w:szCs w:val="18"/>
              </w:rPr>
              <w:t>(Omicron XBB.1.5 subvariant)</w:t>
            </w:r>
          </w:p>
          <w:p w14:paraId="1CB6BCBF" w14:textId="78716FF0" w:rsidR="006F0BFE" w:rsidRPr="0030566A" w:rsidRDefault="006F0BFE" w:rsidP="00320A06">
            <w:pPr>
              <w:pStyle w:val="paragraph"/>
              <w:spacing w:before="0" w:beforeAutospacing="0" w:after="0" w:afterAutospacing="0"/>
              <w:jc w:val="center"/>
              <w:textAlignment w:val="baseline"/>
              <w:rPr>
                <w:rFonts w:ascii="Verdana" w:hAnsi="Verdana" w:cstheme="minorHAnsi"/>
                <w:b/>
                <w:color w:val="000000" w:themeColor="text1"/>
                <w:sz w:val="18"/>
                <w:szCs w:val="18"/>
              </w:rPr>
            </w:pPr>
            <w:r w:rsidRPr="0030566A">
              <w:rPr>
                <w:rFonts w:ascii="Verdana" w:hAnsi="Verdana" w:cstheme="minorHAnsi"/>
                <w:b/>
                <w:color w:val="000000" w:themeColor="text1"/>
                <w:sz w:val="18"/>
                <w:szCs w:val="18"/>
              </w:rPr>
              <w:t>12 years</w:t>
            </w:r>
            <w:r>
              <w:rPr>
                <w:rFonts w:ascii="Verdana" w:hAnsi="Verdana" w:cstheme="minorHAnsi"/>
                <w:b/>
                <w:color w:val="000000" w:themeColor="text1"/>
                <w:sz w:val="18"/>
                <w:szCs w:val="18"/>
              </w:rPr>
              <w:t xml:space="preserve"> of age and older</w:t>
            </w:r>
          </w:p>
        </w:tc>
        <w:tc>
          <w:tcPr>
            <w:tcW w:w="875" w:type="pct"/>
            <w:tcBorders>
              <w:top w:val="single" w:sz="4" w:space="0" w:color="auto"/>
              <w:left w:val="single" w:sz="4" w:space="0" w:color="auto"/>
              <w:bottom w:val="single" w:sz="4" w:space="0" w:color="auto"/>
              <w:right w:val="single" w:sz="4" w:space="0" w:color="auto"/>
            </w:tcBorders>
            <w:shd w:val="clear" w:color="auto" w:fill="008AF2"/>
            <w:vAlign w:val="center"/>
          </w:tcPr>
          <w:p w14:paraId="1B03889B" w14:textId="43BE9488" w:rsidR="006F0BFE" w:rsidRPr="0030566A" w:rsidRDefault="006F0BFE" w:rsidP="32DD1802">
            <w:pPr>
              <w:spacing w:after="0" w:line="240" w:lineRule="auto"/>
              <w:jc w:val="center"/>
              <w:rPr>
                <w:rFonts w:ascii="Verdana" w:hAnsi="Verdana"/>
                <w:b/>
                <w:bCs/>
                <w:color w:val="000000" w:themeColor="text1"/>
                <w:sz w:val="18"/>
                <w:szCs w:val="18"/>
              </w:rPr>
            </w:pPr>
            <w:r w:rsidRPr="0030566A">
              <w:rPr>
                <w:rFonts w:ascii="Verdana" w:hAnsi="Verdana"/>
                <w:b/>
                <w:bCs/>
                <w:color w:val="000000" w:themeColor="text1"/>
                <w:sz w:val="18"/>
                <w:szCs w:val="18"/>
              </w:rPr>
              <w:t xml:space="preserve"> Royal blue cap</w:t>
            </w:r>
          </w:p>
        </w:tc>
        <w:tc>
          <w:tcPr>
            <w:tcW w:w="875" w:type="pct"/>
            <w:tcBorders>
              <w:top w:val="single" w:sz="4" w:space="0" w:color="auto"/>
              <w:left w:val="single" w:sz="4" w:space="0" w:color="auto"/>
              <w:bottom w:val="single" w:sz="4" w:space="0" w:color="auto"/>
              <w:right w:val="single" w:sz="4" w:space="0" w:color="auto"/>
            </w:tcBorders>
            <w:shd w:val="clear" w:color="auto" w:fill="008AF2"/>
            <w:vAlign w:val="center"/>
          </w:tcPr>
          <w:p w14:paraId="473DC36F" w14:textId="08D2D35F" w:rsidR="006F0BFE" w:rsidRPr="00A44CB7" w:rsidRDefault="006F0BFE" w:rsidP="00251AB7">
            <w:pPr>
              <w:spacing w:after="0" w:line="240" w:lineRule="auto"/>
              <w:jc w:val="center"/>
              <w:rPr>
                <w:rFonts w:ascii="Verdana" w:hAnsi="Verdana" w:cstheme="minorHAnsi"/>
                <w:b/>
                <w:color w:val="000000" w:themeColor="text1"/>
                <w:sz w:val="18"/>
                <w:szCs w:val="18"/>
              </w:rPr>
            </w:pPr>
            <w:r w:rsidRPr="00A44CB7">
              <w:rPr>
                <w:rFonts w:ascii="Verdana" w:hAnsi="Verdana" w:cstheme="minorHAnsi"/>
                <w:b/>
                <w:color w:val="000000" w:themeColor="text1"/>
                <w:sz w:val="18"/>
                <w:szCs w:val="18"/>
              </w:rPr>
              <w:t>Royal blue cap</w:t>
            </w:r>
          </w:p>
        </w:tc>
      </w:tr>
      <w:tr w:rsidR="006F0BFE" w:rsidRPr="00A44CB7" w14:paraId="287D9208" w14:textId="0629E0A7" w:rsidTr="0063353D">
        <w:trPr>
          <w:trHeight w:val="222"/>
          <w:tblHeader/>
        </w:trPr>
        <w:tc>
          <w:tcPr>
            <w:tcW w:w="624" w:type="pct"/>
            <w:vMerge/>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E36D1C4" w14:textId="77777777" w:rsidR="006F0BFE" w:rsidRPr="00A44CB7" w:rsidRDefault="006F0BFE" w:rsidP="00251AB7">
            <w:pPr>
              <w:spacing w:after="0" w:line="240" w:lineRule="auto"/>
              <w:rPr>
                <w:rFonts w:ascii="Verdana" w:hAnsi="Verdana" w:cstheme="minorHAnsi"/>
                <w:b/>
                <w:color w:val="000000" w:themeColor="text1"/>
                <w:sz w:val="18"/>
                <w:szCs w:val="18"/>
              </w:rPr>
            </w:pPr>
          </w:p>
        </w:tc>
        <w:tc>
          <w:tcPr>
            <w:tcW w:w="875" w:type="pct"/>
            <w:vMerge/>
            <w:tcBorders>
              <w:left w:val="single" w:sz="4" w:space="0" w:color="auto"/>
            </w:tcBorders>
            <w:tcMar>
              <w:top w:w="120" w:type="dxa"/>
              <w:left w:w="120" w:type="dxa"/>
              <w:bottom w:w="120" w:type="dxa"/>
              <w:right w:w="120" w:type="dxa"/>
            </w:tcMar>
            <w:vAlign w:val="center"/>
          </w:tcPr>
          <w:p w14:paraId="181A4777" w14:textId="61BEF2E6" w:rsidR="006F0BFE" w:rsidRPr="0030566A" w:rsidRDefault="006F0BFE" w:rsidP="00251AB7">
            <w:pPr>
              <w:pStyle w:val="paragraph"/>
              <w:spacing w:before="0" w:beforeAutospacing="0" w:after="0" w:afterAutospacing="0"/>
              <w:jc w:val="center"/>
              <w:textAlignment w:val="baseline"/>
              <w:rPr>
                <w:rFonts w:ascii="Verdana" w:hAnsi="Verdana" w:cstheme="minorHAnsi"/>
                <w:b/>
                <w:color w:val="FFFFFF" w:themeColor="background1"/>
                <w:sz w:val="18"/>
                <w:szCs w:val="18"/>
              </w:rPr>
            </w:pPr>
          </w:p>
        </w:tc>
        <w:tc>
          <w:tcPr>
            <w:tcW w:w="875" w:type="pct"/>
            <w:vMerge/>
            <w:vAlign w:val="center"/>
          </w:tcPr>
          <w:p w14:paraId="43344C10" w14:textId="1B76A8AB" w:rsidR="006F0BFE" w:rsidRPr="0030566A" w:rsidRDefault="006F0BFE" w:rsidP="00251AB7">
            <w:pPr>
              <w:pStyle w:val="paragraph"/>
              <w:spacing w:before="0" w:beforeAutospacing="0" w:after="0" w:afterAutospacing="0"/>
              <w:jc w:val="center"/>
              <w:textAlignment w:val="baseline"/>
              <w:rPr>
                <w:rFonts w:ascii="Verdana" w:hAnsi="Verdana" w:cstheme="minorHAnsi"/>
                <w:b/>
                <w:color w:val="FFFFFF" w:themeColor="background1"/>
                <w:sz w:val="18"/>
                <w:szCs w:val="18"/>
              </w:rPr>
            </w:pPr>
          </w:p>
        </w:tc>
        <w:tc>
          <w:tcPr>
            <w:tcW w:w="875" w:type="pct"/>
            <w:vMerge/>
          </w:tcPr>
          <w:p w14:paraId="528DCD66" w14:textId="77777777" w:rsidR="006F0BFE" w:rsidRPr="0030566A" w:rsidRDefault="006F0BFE" w:rsidP="00251AB7">
            <w:pPr>
              <w:spacing w:after="0" w:line="240" w:lineRule="auto"/>
              <w:jc w:val="center"/>
              <w:rPr>
                <w:rFonts w:ascii="Verdana" w:hAnsi="Verdana"/>
                <w:b/>
                <w:color w:val="000000" w:themeColor="text1"/>
                <w:sz w:val="18"/>
                <w:szCs w:val="18"/>
              </w:rPr>
            </w:pPr>
          </w:p>
        </w:tc>
        <w:tc>
          <w:tcPr>
            <w:tcW w:w="875" w:type="pct"/>
            <w:tcBorders>
              <w:top w:val="single" w:sz="4" w:space="0" w:color="auto"/>
              <w:left w:val="single" w:sz="4" w:space="0" w:color="auto"/>
              <w:bottom w:val="single" w:sz="4" w:space="0" w:color="auto"/>
              <w:right w:val="single" w:sz="4" w:space="0" w:color="auto"/>
            </w:tcBorders>
            <w:shd w:val="clear" w:color="auto" w:fill="2086AE"/>
            <w:vAlign w:val="center"/>
          </w:tcPr>
          <w:p w14:paraId="12B58C28" w14:textId="6652EFEF" w:rsidR="006F0BFE" w:rsidRPr="0030566A" w:rsidRDefault="006F0BFE" w:rsidP="32DD1802">
            <w:pPr>
              <w:spacing w:after="0" w:line="240" w:lineRule="auto"/>
              <w:jc w:val="center"/>
              <w:rPr>
                <w:rFonts w:ascii="Verdana" w:hAnsi="Verdana"/>
                <w:b/>
                <w:bCs/>
                <w:color w:val="000000" w:themeColor="text1"/>
                <w:sz w:val="18"/>
                <w:szCs w:val="18"/>
              </w:rPr>
            </w:pPr>
            <w:r w:rsidRPr="0030566A">
              <w:rPr>
                <w:rFonts w:ascii="Verdana" w:hAnsi="Verdana"/>
                <w:b/>
                <w:bCs/>
                <w:color w:val="000000" w:themeColor="text1"/>
                <w:sz w:val="18"/>
                <w:szCs w:val="18"/>
              </w:rPr>
              <w:t>Coral blue label border</w:t>
            </w:r>
          </w:p>
          <w:p w14:paraId="0A63DBB1" w14:textId="725293FC" w:rsidR="006F0BFE" w:rsidRPr="0030566A" w:rsidRDefault="006F0BFE" w:rsidP="32DD1802">
            <w:pPr>
              <w:spacing w:after="0" w:line="240" w:lineRule="auto"/>
              <w:jc w:val="center"/>
              <w:rPr>
                <w:rFonts w:ascii="Verdana" w:hAnsi="Verdana"/>
                <w:b/>
                <w:bCs/>
                <w:color w:val="000000" w:themeColor="text1"/>
                <w:sz w:val="18"/>
                <w:szCs w:val="18"/>
              </w:rPr>
            </w:pPr>
            <w:r w:rsidRPr="0030566A">
              <w:rPr>
                <w:rFonts w:ascii="Verdana" w:hAnsi="Verdana"/>
                <w:b/>
                <w:bCs/>
                <w:color w:val="000000" w:themeColor="text1"/>
                <w:sz w:val="18"/>
                <w:szCs w:val="18"/>
              </w:rPr>
              <w:t>(Omicron XBB.1.5 subvariant)</w:t>
            </w:r>
          </w:p>
          <w:p w14:paraId="3D83B746" w14:textId="333ACF95" w:rsidR="006F0BFE" w:rsidRPr="0030566A" w:rsidRDefault="006F0BFE" w:rsidP="00A85BBD">
            <w:pPr>
              <w:spacing w:after="0" w:line="240" w:lineRule="auto"/>
              <w:jc w:val="center"/>
              <w:rPr>
                <w:rFonts w:ascii="Verdana" w:hAnsi="Verdana" w:cstheme="minorHAnsi"/>
                <w:b/>
                <w:color w:val="000000" w:themeColor="text1"/>
                <w:sz w:val="18"/>
                <w:szCs w:val="18"/>
              </w:rPr>
            </w:pPr>
            <w:r w:rsidRPr="0030566A">
              <w:rPr>
                <w:rFonts w:ascii="Verdana" w:hAnsi="Verdana" w:cstheme="minorHAnsi"/>
                <w:b/>
                <w:color w:val="000000" w:themeColor="text1"/>
                <w:sz w:val="18"/>
                <w:szCs w:val="18"/>
              </w:rPr>
              <w:t>6 months</w:t>
            </w:r>
            <w:r>
              <w:rPr>
                <w:rFonts w:ascii="Verdana" w:hAnsi="Verdana" w:cstheme="minorHAnsi"/>
                <w:b/>
                <w:color w:val="000000" w:themeColor="text1"/>
                <w:sz w:val="18"/>
                <w:szCs w:val="18"/>
              </w:rPr>
              <w:t xml:space="preserve"> of age and older</w:t>
            </w:r>
          </w:p>
        </w:tc>
        <w:tc>
          <w:tcPr>
            <w:tcW w:w="8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71260" w14:textId="16CB9F41" w:rsidR="006F0BFE" w:rsidRPr="006D42BC" w:rsidRDefault="006F0BFE" w:rsidP="0057101F">
            <w:pPr>
              <w:spacing w:after="0" w:line="240" w:lineRule="auto"/>
              <w:jc w:val="center"/>
              <w:rPr>
                <w:rFonts w:ascii="Verdana" w:hAnsi="Verdana" w:cstheme="minorHAnsi"/>
                <w:b/>
                <w:color w:val="000000" w:themeColor="text1"/>
                <w:sz w:val="18"/>
                <w:szCs w:val="18"/>
                <w:lang w:val="fr-CA"/>
              </w:rPr>
            </w:pPr>
            <w:r w:rsidRPr="006D42BC">
              <w:rPr>
                <w:rFonts w:ascii="Verdana" w:hAnsi="Verdana" w:cstheme="minorHAnsi"/>
                <w:b/>
                <w:color w:val="000000" w:themeColor="text1"/>
                <w:sz w:val="18"/>
                <w:szCs w:val="18"/>
                <w:lang w:val="fr-CA"/>
              </w:rPr>
              <w:t>Orange label border</w:t>
            </w:r>
          </w:p>
          <w:p w14:paraId="7AC8BEFE" w14:textId="012DF80F" w:rsidR="006F0BFE" w:rsidRPr="006D42BC" w:rsidRDefault="006F0BFE" w:rsidP="0057101F">
            <w:pPr>
              <w:spacing w:after="0" w:line="240" w:lineRule="auto"/>
              <w:jc w:val="center"/>
              <w:rPr>
                <w:rFonts w:ascii="Verdana" w:hAnsi="Verdana" w:cstheme="minorHAnsi"/>
                <w:b/>
                <w:color w:val="000000" w:themeColor="text1"/>
                <w:sz w:val="18"/>
                <w:szCs w:val="18"/>
                <w:lang w:val="fr-CA"/>
              </w:rPr>
            </w:pPr>
            <w:r w:rsidRPr="006D42BC">
              <w:rPr>
                <w:rFonts w:ascii="Verdana" w:hAnsi="Verdana" w:cstheme="minorHAnsi"/>
                <w:b/>
                <w:color w:val="000000" w:themeColor="text1"/>
                <w:sz w:val="18"/>
                <w:szCs w:val="18"/>
                <w:lang w:val="fr-CA"/>
              </w:rPr>
              <w:t>(</w:t>
            </w:r>
            <w:r w:rsidR="00F54349" w:rsidRPr="006D42BC">
              <w:rPr>
                <w:rFonts w:ascii="Verdana" w:hAnsi="Verdana" w:cstheme="minorHAnsi"/>
                <w:b/>
                <w:color w:val="000000" w:themeColor="text1"/>
                <w:sz w:val="18"/>
                <w:szCs w:val="18"/>
                <w:lang w:val="fr-CA"/>
              </w:rPr>
              <w:t xml:space="preserve">Omicron XBB.1.5 </w:t>
            </w:r>
            <w:proofErr w:type="spellStart"/>
            <w:r w:rsidR="00F54349" w:rsidRPr="006D42BC">
              <w:rPr>
                <w:rFonts w:ascii="Verdana" w:hAnsi="Verdana" w:cstheme="minorHAnsi"/>
                <w:b/>
                <w:color w:val="000000" w:themeColor="text1"/>
                <w:sz w:val="18"/>
                <w:szCs w:val="18"/>
                <w:lang w:val="fr-CA"/>
              </w:rPr>
              <w:t>subvariant</w:t>
            </w:r>
            <w:proofErr w:type="spellEnd"/>
            <w:r w:rsidRPr="006D42BC">
              <w:rPr>
                <w:rFonts w:ascii="Verdana" w:hAnsi="Verdana" w:cstheme="minorHAnsi"/>
                <w:b/>
                <w:color w:val="000000" w:themeColor="text1"/>
                <w:sz w:val="18"/>
                <w:szCs w:val="18"/>
                <w:lang w:val="fr-CA"/>
              </w:rPr>
              <w:t>)</w:t>
            </w:r>
          </w:p>
          <w:p w14:paraId="0F9C2AA2" w14:textId="0254197A" w:rsidR="006F0BFE" w:rsidRPr="006D42BC" w:rsidRDefault="006F0BFE" w:rsidP="0057101F">
            <w:pPr>
              <w:spacing w:after="0" w:line="240" w:lineRule="auto"/>
              <w:jc w:val="center"/>
              <w:rPr>
                <w:rFonts w:ascii="Verdana" w:hAnsi="Verdana"/>
                <w:b/>
                <w:color w:val="000000" w:themeColor="text1"/>
                <w:sz w:val="18"/>
                <w:szCs w:val="18"/>
                <w:lang w:val="fr-CA"/>
              </w:rPr>
            </w:pPr>
            <w:r w:rsidRPr="006D42BC">
              <w:rPr>
                <w:rFonts w:ascii="Verdana" w:hAnsi="Verdana" w:cstheme="minorHAnsi"/>
                <w:b/>
                <w:color w:val="000000" w:themeColor="text1"/>
                <w:sz w:val="18"/>
                <w:szCs w:val="18"/>
                <w:lang w:val="fr-CA"/>
              </w:rPr>
              <w:t>10 mcg/</w:t>
            </w:r>
            <w:proofErr w:type="spellStart"/>
            <w:r w:rsidRPr="006D42BC">
              <w:rPr>
                <w:rFonts w:ascii="Verdana" w:hAnsi="Verdana" w:cstheme="minorHAnsi"/>
                <w:b/>
                <w:color w:val="000000" w:themeColor="text1"/>
                <w:sz w:val="18"/>
                <w:szCs w:val="18"/>
                <w:lang w:val="fr-CA"/>
              </w:rPr>
              <w:t>mL</w:t>
            </w:r>
            <w:proofErr w:type="spellEnd"/>
          </w:p>
        </w:tc>
      </w:tr>
      <w:tr w:rsidR="006F0BFE" w:rsidRPr="00A44CB7" w14:paraId="15DC7EC0" w14:textId="36BA9302" w:rsidTr="0063353D">
        <w:trPr>
          <w:trHeight w:val="432"/>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tcPr>
          <w:p w14:paraId="698644F1" w14:textId="77777777" w:rsidR="006F0BFE" w:rsidRPr="00A44CB7" w:rsidRDefault="006F0BFE" w:rsidP="009F6B2B">
            <w:pPr>
              <w:spacing w:after="0" w:line="240" w:lineRule="auto"/>
              <w:rPr>
                <w:rFonts w:ascii="Verdana" w:hAnsi="Verdana" w:cstheme="minorHAnsi"/>
                <w:b/>
                <w:color w:val="000000" w:themeColor="text1"/>
                <w:sz w:val="18"/>
                <w:szCs w:val="18"/>
              </w:rPr>
            </w:pPr>
            <w:r w:rsidRPr="00A44CB7">
              <w:rPr>
                <w:rFonts w:ascii="Verdana" w:hAnsi="Verdana" w:cstheme="minorHAnsi"/>
                <w:b/>
                <w:color w:val="000000" w:themeColor="text1"/>
                <w:sz w:val="18"/>
                <w:szCs w:val="18"/>
              </w:rPr>
              <w:t>DIN/SNOMED</w:t>
            </w:r>
          </w:p>
        </w:tc>
        <w:tc>
          <w:tcPr>
            <w:tcW w:w="875"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tcPr>
          <w:p w14:paraId="77B3270C" w14:textId="4B10A0BF" w:rsidR="006F0BFE" w:rsidRPr="00A44CB7" w:rsidRDefault="006F0BFE" w:rsidP="007D3B6D">
            <w:pPr>
              <w:spacing w:after="0" w:line="240" w:lineRule="auto"/>
              <w:ind w:left="-86"/>
              <w:rPr>
                <w:rFonts w:ascii="Verdana" w:hAnsi="Verdana"/>
                <w:sz w:val="18"/>
                <w:szCs w:val="18"/>
              </w:rPr>
            </w:pPr>
            <w:r w:rsidRPr="00D04CD3">
              <w:rPr>
                <w:rFonts w:ascii="Verdana" w:hAnsi="Verdana"/>
                <w:sz w:val="18"/>
                <w:szCs w:val="18"/>
              </w:rPr>
              <w:t>02541866</w:t>
            </w:r>
            <w:r>
              <w:rPr>
                <w:rFonts w:ascii="Verdana" w:hAnsi="Verdana"/>
                <w:sz w:val="18"/>
                <w:szCs w:val="18"/>
              </w:rPr>
              <w:t>/</w:t>
            </w:r>
            <w:r w:rsidRPr="00F87A59">
              <w:rPr>
                <w:rFonts w:ascii="Verdana" w:hAnsi="Verdana"/>
                <w:sz w:val="18"/>
                <w:szCs w:val="18"/>
              </w:rPr>
              <w:t>51511000087105</w:t>
            </w:r>
          </w:p>
        </w:tc>
        <w:tc>
          <w:tcPr>
            <w:tcW w:w="87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841DF4" w14:textId="3E4A5E4A" w:rsidR="006F0BFE" w:rsidRPr="00A44CB7" w:rsidRDefault="006F0BFE" w:rsidP="007D3B6D">
            <w:pPr>
              <w:spacing w:after="0" w:line="240" w:lineRule="auto"/>
              <w:ind w:left="14"/>
              <w:rPr>
                <w:rFonts w:ascii="Verdana" w:hAnsi="Verdana"/>
                <w:sz w:val="18"/>
                <w:szCs w:val="18"/>
              </w:rPr>
            </w:pPr>
            <w:r w:rsidRPr="004C75B7">
              <w:rPr>
                <w:rFonts w:ascii="Verdana" w:hAnsi="Verdana"/>
                <w:sz w:val="18"/>
                <w:szCs w:val="18"/>
              </w:rPr>
              <w:t>02541858</w:t>
            </w:r>
            <w:r>
              <w:rPr>
                <w:rFonts w:ascii="Verdana" w:hAnsi="Verdana"/>
                <w:sz w:val="18"/>
                <w:szCs w:val="18"/>
              </w:rPr>
              <w:t>/</w:t>
            </w:r>
            <w:r w:rsidRPr="00717EF9">
              <w:rPr>
                <w:rFonts w:ascii="Verdana" w:hAnsi="Verdana"/>
                <w:sz w:val="18"/>
                <w:szCs w:val="18"/>
              </w:rPr>
              <w:t>51501000087108</w:t>
            </w:r>
          </w:p>
        </w:tc>
        <w:tc>
          <w:tcPr>
            <w:tcW w:w="87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F33264" w14:textId="4AA15073" w:rsidR="006F0BFE" w:rsidRPr="00711F01" w:rsidRDefault="006F0BFE" w:rsidP="007D3B6D">
            <w:pPr>
              <w:tabs>
                <w:tab w:val="left" w:pos="0"/>
                <w:tab w:val="left" w:pos="720"/>
              </w:tabs>
              <w:spacing w:after="0" w:line="240" w:lineRule="auto"/>
              <w:ind w:left="14"/>
              <w:textAlignment w:val="baseline"/>
              <w:rPr>
                <w:rStyle w:val="normaltextrun"/>
                <w:rFonts w:ascii="Verdana" w:eastAsia="Calibri" w:hAnsi="Verdana" w:cs="Calibri"/>
                <w:sz w:val="18"/>
                <w:szCs w:val="18"/>
              </w:rPr>
            </w:pPr>
            <w:r w:rsidRPr="00711F01">
              <w:rPr>
                <w:rFonts w:ascii="Verdana" w:eastAsia="Calibri" w:hAnsi="Verdana" w:cs="Calibri"/>
                <w:sz w:val="18"/>
                <w:szCs w:val="18"/>
              </w:rPr>
              <w:t>02541823/51471000087104</w:t>
            </w:r>
          </w:p>
        </w:tc>
        <w:tc>
          <w:tcPr>
            <w:tcW w:w="87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767011" w14:textId="2C56B74D" w:rsidR="006F0BFE" w:rsidRPr="00C5298D" w:rsidRDefault="006F0BFE" w:rsidP="007D3B6D">
            <w:pPr>
              <w:pStyle w:val="paragraph"/>
              <w:spacing w:before="0" w:beforeAutospacing="0" w:after="0" w:afterAutospacing="0"/>
              <w:ind w:left="14"/>
              <w:textAlignment w:val="baseline"/>
              <w:rPr>
                <w:rFonts w:ascii="Verdana" w:hAnsi="Verdana" w:cstheme="minorBidi"/>
                <w:sz w:val="18"/>
                <w:szCs w:val="18"/>
              </w:rPr>
            </w:pPr>
            <w:r w:rsidRPr="00B17E8A">
              <w:rPr>
                <w:rFonts w:ascii="Verdana" w:hAnsi="Verdana" w:cstheme="minorBidi"/>
                <w:sz w:val="18"/>
                <w:szCs w:val="18"/>
              </w:rPr>
              <w:t>02541270/51481000087102</w:t>
            </w:r>
          </w:p>
        </w:tc>
        <w:tc>
          <w:tcPr>
            <w:tcW w:w="87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A67EF5" w14:textId="0400027D" w:rsidR="006F0BFE" w:rsidRPr="00C5298D" w:rsidRDefault="00CD2C45" w:rsidP="007D3B6D">
            <w:pPr>
              <w:pStyle w:val="paragraph"/>
              <w:spacing w:before="0" w:beforeAutospacing="0" w:after="0" w:afterAutospacing="0"/>
              <w:ind w:left="14"/>
              <w:textAlignment w:val="baseline"/>
              <w:rPr>
                <w:rFonts w:ascii="Verdana" w:hAnsi="Verdana" w:cstheme="minorHAnsi"/>
                <w:sz w:val="18"/>
                <w:szCs w:val="18"/>
              </w:rPr>
            </w:pPr>
            <w:r w:rsidRPr="00CD2C45">
              <w:rPr>
                <w:rFonts w:ascii="Verdana" w:hAnsi="Verdana" w:cstheme="minorHAnsi"/>
                <w:sz w:val="18"/>
                <w:szCs w:val="18"/>
              </w:rPr>
              <w:t>02543656</w:t>
            </w:r>
            <w:r w:rsidRPr="00CD2C45" w:rsidDel="00CD2C45">
              <w:rPr>
                <w:rFonts w:ascii="Verdana" w:hAnsi="Verdana" w:cstheme="minorHAnsi"/>
                <w:sz w:val="18"/>
                <w:szCs w:val="18"/>
              </w:rPr>
              <w:t xml:space="preserve"> </w:t>
            </w:r>
            <w:r w:rsidR="006F0BFE">
              <w:rPr>
                <w:rFonts w:ascii="Verdana" w:hAnsi="Verdana" w:cstheme="minorHAnsi"/>
                <w:sz w:val="18"/>
                <w:szCs w:val="18"/>
              </w:rPr>
              <w:t>/</w:t>
            </w:r>
            <w:r w:rsidR="00104930">
              <w:rPr>
                <w:rFonts w:ascii="Verdana" w:hAnsi="Verdana" w:cstheme="minorHAnsi"/>
                <w:sz w:val="18"/>
                <w:szCs w:val="18"/>
              </w:rPr>
              <w:t>5149</w:t>
            </w:r>
            <w:r w:rsidR="00C03E3C">
              <w:rPr>
                <w:rFonts w:ascii="Verdana" w:hAnsi="Verdana" w:cstheme="minorHAnsi"/>
                <w:sz w:val="18"/>
                <w:szCs w:val="18"/>
              </w:rPr>
              <w:t>1000087100</w:t>
            </w:r>
          </w:p>
        </w:tc>
      </w:tr>
      <w:tr w:rsidR="006F0BFE" w:rsidRPr="00A44CB7" w14:paraId="4E7E67AD" w14:textId="55692FE4"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hideMark/>
          </w:tcPr>
          <w:p w14:paraId="46F75840" w14:textId="77777777" w:rsidR="006F0BFE" w:rsidRPr="00A44CB7" w:rsidRDefault="006F0BFE" w:rsidP="006863C8">
            <w:pPr>
              <w:spacing w:after="0" w:line="240" w:lineRule="auto"/>
              <w:rPr>
                <w:rFonts w:ascii="Verdana" w:hAnsi="Verdana" w:cstheme="minorHAnsi"/>
                <w:b/>
                <w:color w:val="000000" w:themeColor="text1"/>
                <w:sz w:val="20"/>
                <w:szCs w:val="20"/>
              </w:rPr>
            </w:pPr>
            <w:r w:rsidRPr="00A44CB7">
              <w:rPr>
                <w:rFonts w:ascii="Verdana" w:hAnsi="Verdana" w:cstheme="minorHAnsi"/>
                <w:b/>
                <w:color w:val="000000" w:themeColor="text1"/>
                <w:sz w:val="20"/>
                <w:szCs w:val="20"/>
              </w:rPr>
              <w:t>Type of vaccine</w:t>
            </w:r>
          </w:p>
        </w:tc>
        <w:tc>
          <w:tcPr>
            <w:tcW w:w="875" w:type="pct"/>
            <w:tcBorders>
              <w:top w:val="single" w:sz="4" w:space="0" w:color="auto"/>
              <w:left w:val="single" w:sz="4" w:space="0" w:color="auto"/>
              <w:bottom w:val="single" w:sz="4" w:space="0" w:color="auto"/>
              <w:right w:val="single" w:sz="4" w:space="0" w:color="auto"/>
            </w:tcBorders>
            <w:vAlign w:val="center"/>
          </w:tcPr>
          <w:p w14:paraId="21C82C10" w14:textId="3E3A7153" w:rsidR="006F0BFE" w:rsidRPr="00914BED" w:rsidRDefault="006F0BFE" w:rsidP="00287DFA">
            <w:pPr>
              <w:spacing w:after="0" w:line="240" w:lineRule="auto"/>
              <w:jc w:val="center"/>
              <w:rPr>
                <w:rFonts w:ascii="Verdana" w:hAnsi="Verdana"/>
                <w:sz w:val="20"/>
                <w:szCs w:val="20"/>
              </w:rPr>
            </w:pPr>
            <w:r w:rsidRPr="0082106F">
              <w:rPr>
                <w:rFonts w:ascii="Verdana" w:hAnsi="Verdana"/>
                <w:sz w:val="20"/>
                <w:szCs w:val="20"/>
              </w:rPr>
              <w:t>mRNA</w:t>
            </w:r>
          </w:p>
        </w:tc>
        <w:tc>
          <w:tcPr>
            <w:tcW w:w="875" w:type="pct"/>
            <w:tcBorders>
              <w:top w:val="single" w:sz="4" w:space="0" w:color="auto"/>
              <w:left w:val="single" w:sz="4" w:space="0" w:color="auto"/>
              <w:bottom w:val="single" w:sz="4" w:space="0" w:color="auto"/>
              <w:right w:val="single" w:sz="4" w:space="0" w:color="auto"/>
            </w:tcBorders>
            <w:vAlign w:val="center"/>
          </w:tcPr>
          <w:p w14:paraId="52718CB7" w14:textId="7EF4407D" w:rsidR="006F0BFE" w:rsidRPr="00914BED" w:rsidRDefault="006F0BFE" w:rsidP="00287DFA">
            <w:pPr>
              <w:spacing w:after="0" w:line="240" w:lineRule="auto"/>
              <w:jc w:val="center"/>
              <w:rPr>
                <w:rFonts w:ascii="Verdana" w:hAnsi="Verdana"/>
                <w:sz w:val="20"/>
                <w:szCs w:val="20"/>
              </w:rPr>
            </w:pPr>
            <w:r w:rsidRPr="0082106F">
              <w:rPr>
                <w:rFonts w:ascii="Verdana" w:hAnsi="Verdana"/>
                <w:sz w:val="20"/>
                <w:szCs w:val="20"/>
              </w:rPr>
              <w:t>mRNA</w:t>
            </w:r>
          </w:p>
        </w:tc>
        <w:tc>
          <w:tcPr>
            <w:tcW w:w="875" w:type="pct"/>
            <w:tcBorders>
              <w:top w:val="single" w:sz="4" w:space="0" w:color="auto"/>
              <w:left w:val="single" w:sz="4" w:space="0" w:color="auto"/>
              <w:bottom w:val="single" w:sz="4" w:space="0" w:color="auto"/>
              <w:right w:val="single" w:sz="4" w:space="0" w:color="auto"/>
            </w:tcBorders>
            <w:vAlign w:val="center"/>
          </w:tcPr>
          <w:p w14:paraId="0EFDE4AA" w14:textId="1DC4115F" w:rsidR="006F0BFE" w:rsidRPr="00914BED" w:rsidRDefault="006F0BFE" w:rsidP="00287DFA">
            <w:pPr>
              <w:spacing w:after="0" w:line="240" w:lineRule="auto"/>
              <w:jc w:val="center"/>
              <w:rPr>
                <w:rFonts w:ascii="Verdana" w:hAnsi="Verdana"/>
                <w:sz w:val="20"/>
                <w:szCs w:val="20"/>
              </w:rPr>
            </w:pPr>
            <w:r>
              <w:rPr>
                <w:rFonts w:ascii="Verdana" w:hAnsi="Verdana"/>
                <w:sz w:val="20"/>
                <w:szCs w:val="20"/>
              </w:rPr>
              <w:t>mRNA</w:t>
            </w:r>
          </w:p>
        </w:tc>
        <w:tc>
          <w:tcPr>
            <w:tcW w:w="875" w:type="pct"/>
            <w:tcBorders>
              <w:top w:val="single" w:sz="4" w:space="0" w:color="auto"/>
              <w:left w:val="single" w:sz="4" w:space="0" w:color="auto"/>
              <w:bottom w:val="single" w:sz="4" w:space="0" w:color="auto"/>
              <w:right w:val="single" w:sz="4" w:space="0" w:color="auto"/>
            </w:tcBorders>
            <w:vAlign w:val="center"/>
          </w:tcPr>
          <w:p w14:paraId="4A7AF626" w14:textId="1AA4F9E4" w:rsidR="006F0BFE" w:rsidRPr="00914BED" w:rsidRDefault="006F0BFE" w:rsidP="00287DFA">
            <w:pPr>
              <w:spacing w:after="0" w:line="240" w:lineRule="auto"/>
              <w:jc w:val="center"/>
              <w:rPr>
                <w:rFonts w:ascii="Verdana" w:hAnsi="Verdana"/>
                <w:sz w:val="20"/>
                <w:szCs w:val="20"/>
              </w:rPr>
            </w:pPr>
            <w:r>
              <w:rPr>
                <w:rFonts w:ascii="Verdana" w:hAnsi="Verdana"/>
                <w:sz w:val="20"/>
                <w:szCs w:val="20"/>
              </w:rPr>
              <w:t>mRNA</w:t>
            </w:r>
          </w:p>
        </w:tc>
        <w:tc>
          <w:tcPr>
            <w:tcW w:w="875" w:type="pct"/>
            <w:tcBorders>
              <w:top w:val="single" w:sz="4" w:space="0" w:color="auto"/>
              <w:left w:val="single" w:sz="4" w:space="0" w:color="auto"/>
              <w:bottom w:val="single" w:sz="4" w:space="0" w:color="auto"/>
              <w:right w:val="single" w:sz="4" w:space="0" w:color="auto"/>
            </w:tcBorders>
            <w:vAlign w:val="center"/>
          </w:tcPr>
          <w:p w14:paraId="636C0136" w14:textId="5D2E0B79" w:rsidR="006F0BFE" w:rsidRPr="00914BED" w:rsidRDefault="006F0BFE" w:rsidP="00287DFA">
            <w:pPr>
              <w:spacing w:after="0" w:line="240" w:lineRule="auto"/>
              <w:jc w:val="center"/>
              <w:rPr>
                <w:rFonts w:ascii="Verdana" w:hAnsi="Verdana"/>
                <w:sz w:val="20"/>
                <w:szCs w:val="20"/>
              </w:rPr>
            </w:pPr>
            <w:r w:rsidRPr="00914BED">
              <w:rPr>
                <w:rFonts w:ascii="Verdana" w:hAnsi="Verdana"/>
                <w:sz w:val="20"/>
                <w:szCs w:val="20"/>
              </w:rPr>
              <w:t>Protein subunit</w:t>
            </w:r>
          </w:p>
        </w:tc>
      </w:tr>
      <w:tr w:rsidR="006F0BFE" w:rsidRPr="00A44CB7" w14:paraId="78E9E922" w14:textId="67D8D14B"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tcPr>
          <w:p w14:paraId="625C3CC6" w14:textId="77777777" w:rsidR="006F0BFE" w:rsidRPr="00A44CB7" w:rsidRDefault="006F0BFE" w:rsidP="006863C8">
            <w:pPr>
              <w:spacing w:after="0" w:line="240" w:lineRule="auto"/>
              <w:rPr>
                <w:rFonts w:ascii="Verdana" w:hAnsi="Verdana" w:cstheme="minorHAnsi"/>
                <w:b/>
                <w:color w:val="000000" w:themeColor="text1"/>
                <w:sz w:val="20"/>
                <w:szCs w:val="20"/>
              </w:rPr>
            </w:pPr>
            <w:r w:rsidRPr="00A44CB7">
              <w:rPr>
                <w:rFonts w:ascii="Verdana" w:hAnsi="Verdana" w:cstheme="minorHAnsi"/>
                <w:b/>
                <w:color w:val="000000" w:themeColor="text1"/>
                <w:sz w:val="20"/>
                <w:szCs w:val="20"/>
              </w:rPr>
              <w:t>Antigen component</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07946B79" w14:textId="702B9BFD" w:rsidR="006F0BFE" w:rsidRPr="00711F01" w:rsidRDefault="006F0BFE" w:rsidP="0037053A">
            <w:pPr>
              <w:spacing w:after="0" w:line="240" w:lineRule="auto"/>
              <w:ind w:left="-86"/>
              <w:rPr>
                <w:rFonts w:ascii="Verdana" w:hAnsi="Verdana"/>
                <w:sz w:val="20"/>
                <w:szCs w:val="20"/>
              </w:rPr>
            </w:pPr>
            <w:r w:rsidRPr="00711F01">
              <w:rPr>
                <w:rFonts w:ascii="Verdana" w:hAnsi="Verdana"/>
                <w:sz w:val="20"/>
                <w:szCs w:val="20"/>
              </w:rPr>
              <w:t>One dose (0.2 mL) contains 3 mcg of mRNA encoding Omicron XBB.1.5 subvariant spike protein</w:t>
            </w:r>
            <w:r>
              <w:rPr>
                <w:rFonts w:ascii="Verdana" w:hAnsi="Verdana"/>
                <w:sz w:val="20"/>
                <w:szCs w:val="20"/>
              </w:rPr>
              <w:t xml:space="preserve"> (</w:t>
            </w:r>
            <w:r w:rsidRPr="00711F01">
              <w:rPr>
                <w:rFonts w:ascii="Verdana" w:hAnsi="Verdana"/>
                <w:sz w:val="20"/>
                <w:szCs w:val="20"/>
              </w:rPr>
              <w:t>embedded in lipid nanoparticles</w:t>
            </w:r>
            <w:r>
              <w:rPr>
                <w:rFonts w:ascii="Verdana" w:hAnsi="Verdana"/>
                <w:sz w:val="20"/>
                <w:szCs w:val="20"/>
              </w:rPr>
              <w:t>)</w:t>
            </w:r>
            <w:r w:rsidRPr="00711F01">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63EBB7E1" w14:textId="41D210D8" w:rsidR="006F0BFE" w:rsidRPr="00711F01" w:rsidRDefault="006F0BFE" w:rsidP="0037053A">
            <w:pPr>
              <w:spacing w:after="0" w:line="240" w:lineRule="auto"/>
              <w:ind w:left="14"/>
              <w:rPr>
                <w:rFonts w:ascii="Verdana" w:hAnsi="Verdana"/>
                <w:sz w:val="20"/>
                <w:szCs w:val="20"/>
              </w:rPr>
            </w:pPr>
            <w:r w:rsidRPr="00711F01">
              <w:rPr>
                <w:rFonts w:ascii="Verdana" w:hAnsi="Verdana"/>
                <w:sz w:val="20"/>
                <w:szCs w:val="20"/>
              </w:rPr>
              <w:t xml:space="preserve">One dose (0.3 mL) contains 10 mcg of mRNA encoding Omicron XBB.1.5 subvariant spike protein </w:t>
            </w:r>
            <w:r>
              <w:rPr>
                <w:rFonts w:ascii="Verdana" w:hAnsi="Verdana"/>
                <w:sz w:val="20"/>
                <w:szCs w:val="20"/>
              </w:rPr>
              <w:t>(</w:t>
            </w:r>
            <w:r w:rsidRPr="00711F01">
              <w:rPr>
                <w:rFonts w:ascii="Verdana" w:hAnsi="Verdana"/>
                <w:sz w:val="20"/>
                <w:szCs w:val="20"/>
              </w:rPr>
              <w:t>embedded in lipid nanoparticles</w:t>
            </w:r>
            <w:r>
              <w:rPr>
                <w:rFonts w:ascii="Verdana" w:hAnsi="Verdana"/>
                <w:sz w:val="20"/>
                <w:szCs w:val="20"/>
              </w:rPr>
              <w:t>)</w:t>
            </w:r>
            <w:r w:rsidRPr="00711F01">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tcPr>
          <w:p w14:paraId="15D87FDC" w14:textId="1B672E75" w:rsidR="006F0BFE" w:rsidRPr="00711F01" w:rsidRDefault="006F0BFE" w:rsidP="0037053A">
            <w:pPr>
              <w:spacing w:after="0" w:line="240" w:lineRule="auto"/>
              <w:ind w:left="14"/>
              <w:rPr>
                <w:rFonts w:ascii="Verdana" w:hAnsi="Verdana"/>
                <w:sz w:val="20"/>
                <w:szCs w:val="20"/>
              </w:rPr>
            </w:pPr>
            <w:r w:rsidRPr="00711F01">
              <w:rPr>
                <w:rFonts w:ascii="Verdana" w:hAnsi="Verdana"/>
                <w:sz w:val="20"/>
                <w:szCs w:val="20"/>
              </w:rPr>
              <w:t>One dose (0.3 mL) contains 30 mcg of mRNA encoding Omicron XBB.1.5 subvariant spike protein</w:t>
            </w:r>
            <w:r>
              <w:rPr>
                <w:rFonts w:ascii="Verdana" w:hAnsi="Verdana"/>
                <w:sz w:val="20"/>
                <w:szCs w:val="20"/>
              </w:rPr>
              <w:t xml:space="preserve"> (</w:t>
            </w:r>
            <w:r w:rsidRPr="00711F01">
              <w:rPr>
                <w:rFonts w:ascii="Verdana" w:hAnsi="Verdana"/>
                <w:sz w:val="20"/>
                <w:szCs w:val="20"/>
              </w:rPr>
              <w:t>embedded in lipid nanoparticles</w:t>
            </w:r>
            <w:r>
              <w:rPr>
                <w:rFonts w:ascii="Verdana" w:hAnsi="Verdana"/>
                <w:sz w:val="20"/>
                <w:szCs w:val="20"/>
              </w:rPr>
              <w:t>)</w:t>
            </w:r>
            <w:r w:rsidRPr="00711F01">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tcPr>
          <w:p w14:paraId="2E2EFA5F" w14:textId="17161710" w:rsidR="006F0BFE" w:rsidRPr="00A44CB7" w:rsidRDefault="006F0BFE" w:rsidP="0037053A">
            <w:pPr>
              <w:spacing w:after="0" w:line="240" w:lineRule="auto"/>
              <w:ind w:left="14"/>
              <w:rPr>
                <w:rStyle w:val="normaltextrun"/>
                <w:rFonts w:ascii="Verdana" w:hAnsi="Verdana" w:cs="Calibri"/>
                <w:sz w:val="20"/>
                <w:szCs w:val="20"/>
              </w:rPr>
            </w:pPr>
            <w:r w:rsidRPr="5650F590">
              <w:rPr>
                <w:rStyle w:val="normaltextrun"/>
                <w:rFonts w:ascii="Verdana" w:hAnsi="Verdana" w:cs="Calibri"/>
                <w:sz w:val="20"/>
                <w:szCs w:val="20"/>
              </w:rPr>
              <w:t>0.1 mg/mL of mRNA encoding</w:t>
            </w:r>
            <w:r>
              <w:t xml:space="preserve"> </w:t>
            </w:r>
            <w:r w:rsidRPr="5650F590">
              <w:rPr>
                <w:rStyle w:val="normaltextrun"/>
                <w:rFonts w:ascii="Verdana" w:hAnsi="Verdana" w:cs="Calibri"/>
                <w:sz w:val="20"/>
                <w:szCs w:val="20"/>
              </w:rPr>
              <w:t>Omicron XBB.1.5</w:t>
            </w:r>
            <w:r w:rsidR="00C30B37">
              <w:rPr>
                <w:rStyle w:val="normaltextrun"/>
                <w:rFonts w:ascii="Verdana" w:hAnsi="Verdana" w:cs="Calibri"/>
                <w:sz w:val="20"/>
                <w:szCs w:val="20"/>
              </w:rPr>
              <w:t xml:space="preserve"> </w:t>
            </w:r>
            <w:r w:rsidR="00C30B37" w:rsidRPr="5650F590">
              <w:rPr>
                <w:rStyle w:val="normaltextrun"/>
                <w:rFonts w:ascii="Verdana" w:hAnsi="Verdana" w:cs="Calibri"/>
                <w:sz w:val="20"/>
                <w:szCs w:val="20"/>
              </w:rPr>
              <w:t>subvariant</w:t>
            </w:r>
            <w:r w:rsidRPr="5650F590">
              <w:rPr>
                <w:rStyle w:val="normaltextrun"/>
                <w:rFonts w:ascii="Verdana" w:hAnsi="Verdana" w:cs="Calibri"/>
                <w:sz w:val="20"/>
                <w:szCs w:val="20"/>
              </w:rPr>
              <w:t xml:space="preserve"> spike protein (contained in lipid nanoparticles). </w:t>
            </w:r>
          </w:p>
        </w:tc>
        <w:tc>
          <w:tcPr>
            <w:tcW w:w="875" w:type="pct"/>
            <w:tcBorders>
              <w:top w:val="single" w:sz="4" w:space="0" w:color="auto"/>
              <w:left w:val="single" w:sz="4" w:space="0" w:color="auto"/>
              <w:bottom w:val="single" w:sz="4" w:space="0" w:color="auto"/>
              <w:right w:val="single" w:sz="4" w:space="0" w:color="auto"/>
            </w:tcBorders>
          </w:tcPr>
          <w:p w14:paraId="03E21A0B" w14:textId="0CB49C72" w:rsidR="006F0BFE" w:rsidRPr="00A44CB7" w:rsidRDefault="006F0BFE" w:rsidP="0037053A">
            <w:pPr>
              <w:spacing w:after="0" w:line="240" w:lineRule="auto"/>
              <w:ind w:left="14"/>
              <w:rPr>
                <w:rStyle w:val="normaltextrun"/>
                <w:rFonts w:ascii="Verdana" w:hAnsi="Verdana" w:cs="Calibri"/>
                <w:sz w:val="20"/>
                <w:szCs w:val="20"/>
              </w:rPr>
            </w:pPr>
            <w:r w:rsidRPr="00A44CB7">
              <w:rPr>
                <w:rStyle w:val="normaltextrun"/>
                <w:rFonts w:ascii="Verdana" w:hAnsi="Verdana" w:cs="Calibri"/>
                <w:sz w:val="20"/>
                <w:szCs w:val="20"/>
              </w:rPr>
              <w:t xml:space="preserve">One dose (0.5 mL) contains 5 mcg of </w:t>
            </w:r>
            <w:r w:rsidRPr="00A44CB7">
              <w:rPr>
                <w:rFonts w:ascii="Verdana" w:hAnsi="Verdana"/>
                <w:sz w:val="20"/>
                <w:szCs w:val="20"/>
              </w:rPr>
              <w:t xml:space="preserve">SARS-CoV-2 </w:t>
            </w:r>
            <w:r>
              <w:rPr>
                <w:rFonts w:ascii="Verdana" w:hAnsi="Verdana"/>
                <w:sz w:val="20"/>
                <w:szCs w:val="20"/>
              </w:rPr>
              <w:t>r</w:t>
            </w:r>
            <w:r w:rsidRPr="00A44CB7">
              <w:rPr>
                <w:rFonts w:ascii="Verdana" w:hAnsi="Verdana"/>
                <w:sz w:val="20"/>
                <w:szCs w:val="20"/>
              </w:rPr>
              <w:t xml:space="preserve">ecombinant </w:t>
            </w:r>
            <w:r w:rsidR="0036593B" w:rsidRPr="0036593B">
              <w:rPr>
                <w:rFonts w:ascii="Verdana" w:hAnsi="Verdana"/>
                <w:sz w:val="20"/>
                <w:szCs w:val="20"/>
              </w:rPr>
              <w:t>Omicron XBB.1.5</w:t>
            </w:r>
            <w:r w:rsidR="00E640C9">
              <w:rPr>
                <w:rFonts w:ascii="Verdana" w:hAnsi="Verdana"/>
                <w:sz w:val="20"/>
                <w:szCs w:val="20"/>
              </w:rPr>
              <w:t xml:space="preserve"> subvariant</w:t>
            </w:r>
            <w:r w:rsidR="0036593B" w:rsidRPr="0036593B">
              <w:rPr>
                <w:rFonts w:ascii="Verdana" w:hAnsi="Verdana"/>
                <w:sz w:val="20"/>
                <w:szCs w:val="20"/>
              </w:rPr>
              <w:t xml:space="preserve"> </w:t>
            </w:r>
            <w:r>
              <w:rPr>
                <w:rFonts w:ascii="Verdana" w:hAnsi="Verdana"/>
                <w:sz w:val="20"/>
                <w:szCs w:val="20"/>
              </w:rPr>
              <w:t>spike protein.</w:t>
            </w:r>
            <w:r w:rsidRPr="00A44CB7">
              <w:rPr>
                <w:rFonts w:ascii="Verdana" w:hAnsi="Verdana"/>
                <w:sz w:val="20"/>
                <w:szCs w:val="20"/>
              </w:rPr>
              <w:t xml:space="preserve"> </w:t>
            </w:r>
          </w:p>
        </w:tc>
      </w:tr>
      <w:tr w:rsidR="006F0BFE" w:rsidRPr="00A44CB7" w14:paraId="5ECC92BD" w14:textId="29424B71"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hideMark/>
          </w:tcPr>
          <w:p w14:paraId="40A1A342" w14:textId="05F6C671" w:rsidR="006F0BFE" w:rsidRPr="00A44CB7" w:rsidRDefault="006F0BFE" w:rsidP="006863C8">
            <w:pPr>
              <w:spacing w:after="0" w:line="240" w:lineRule="auto"/>
              <w:rPr>
                <w:rFonts w:ascii="Verdana" w:hAnsi="Verdana" w:cstheme="minorHAnsi"/>
                <w:b/>
                <w:color w:val="000000" w:themeColor="text1"/>
                <w:sz w:val="20"/>
                <w:szCs w:val="20"/>
              </w:rPr>
            </w:pPr>
            <w:r w:rsidRPr="00A44CB7">
              <w:rPr>
                <w:rFonts w:ascii="Verdana" w:hAnsi="Verdana" w:cstheme="minorHAnsi"/>
                <w:b/>
                <w:color w:val="000000" w:themeColor="text1"/>
                <w:sz w:val="20"/>
                <w:szCs w:val="20"/>
              </w:rPr>
              <w:t>Date of authorization in Canada</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01A05FEA" w14:textId="2EA4B69D" w:rsidR="006F0BFE" w:rsidRPr="00A44CB7" w:rsidRDefault="006F0BFE" w:rsidP="006863C8">
            <w:pPr>
              <w:spacing w:after="0" w:line="240" w:lineRule="auto"/>
              <w:ind w:left="-92"/>
              <w:rPr>
                <w:rFonts w:ascii="Verdana" w:hAnsi="Verdana"/>
                <w:sz w:val="20"/>
                <w:szCs w:val="20"/>
              </w:rPr>
            </w:pPr>
            <w:r>
              <w:rPr>
                <w:rFonts w:ascii="Verdana" w:hAnsi="Verdana"/>
                <w:sz w:val="20"/>
                <w:szCs w:val="20"/>
              </w:rPr>
              <w:t>September 28, 2023 (f</w:t>
            </w:r>
            <w:r w:rsidRPr="00111E3F">
              <w:rPr>
                <w:rFonts w:ascii="Verdana" w:hAnsi="Verdana"/>
                <w:sz w:val="20"/>
                <w:szCs w:val="20"/>
              </w:rPr>
              <w:t xml:space="preserve">or 6 </w:t>
            </w:r>
            <w:r>
              <w:rPr>
                <w:rFonts w:ascii="Verdana" w:hAnsi="Verdana"/>
                <w:sz w:val="20"/>
                <w:szCs w:val="20"/>
              </w:rPr>
              <w:t>m</w:t>
            </w:r>
            <w:r w:rsidRPr="00111E3F">
              <w:rPr>
                <w:rFonts w:ascii="Verdana" w:hAnsi="Verdana"/>
                <w:sz w:val="20"/>
                <w:szCs w:val="20"/>
              </w:rPr>
              <w:t xml:space="preserve">onths to &lt;5 </w:t>
            </w:r>
            <w:r>
              <w:rPr>
                <w:rFonts w:ascii="Verdana" w:hAnsi="Verdana"/>
                <w:sz w:val="20"/>
                <w:szCs w:val="20"/>
              </w:rPr>
              <w:t>y</w:t>
            </w:r>
            <w:r w:rsidRPr="00111E3F">
              <w:rPr>
                <w:rFonts w:ascii="Verdana" w:hAnsi="Verdana"/>
                <w:sz w:val="20"/>
                <w:szCs w:val="20"/>
              </w:rPr>
              <w:t>ears</w:t>
            </w:r>
            <w:r>
              <w:rPr>
                <w:rFonts w:ascii="Verdana" w:hAnsi="Verdana"/>
                <w:sz w:val="20"/>
                <w:szCs w:val="20"/>
              </w:rPr>
              <w:t xml:space="preserve"> of age).</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141E2675" w14:textId="08594D6D" w:rsidR="006F0BFE" w:rsidRPr="00A44CB7" w:rsidRDefault="006F0BFE" w:rsidP="0037053A">
            <w:pPr>
              <w:spacing w:after="0" w:line="240" w:lineRule="auto"/>
              <w:ind w:left="14"/>
              <w:rPr>
                <w:rFonts w:ascii="Verdana" w:hAnsi="Verdana"/>
                <w:sz w:val="20"/>
                <w:szCs w:val="20"/>
              </w:rPr>
            </w:pPr>
            <w:r w:rsidRPr="00C750FA">
              <w:rPr>
                <w:rFonts w:ascii="Verdana" w:hAnsi="Verdana"/>
                <w:sz w:val="20"/>
                <w:szCs w:val="20"/>
              </w:rPr>
              <w:t xml:space="preserve">September 28, 2023 (for </w:t>
            </w:r>
            <w:r>
              <w:rPr>
                <w:rFonts w:ascii="Verdana" w:hAnsi="Verdana"/>
                <w:sz w:val="20"/>
                <w:szCs w:val="20"/>
              </w:rPr>
              <w:t>5</w:t>
            </w:r>
            <w:r w:rsidRPr="00C750FA">
              <w:rPr>
                <w:rFonts w:ascii="Verdana" w:hAnsi="Verdana"/>
                <w:sz w:val="20"/>
                <w:szCs w:val="20"/>
              </w:rPr>
              <w:t xml:space="preserve"> to &lt;</w:t>
            </w:r>
            <w:r>
              <w:rPr>
                <w:rFonts w:ascii="Verdana" w:hAnsi="Verdana"/>
                <w:sz w:val="20"/>
                <w:szCs w:val="20"/>
              </w:rPr>
              <w:t>12</w:t>
            </w:r>
            <w:r w:rsidRPr="00C750FA">
              <w:rPr>
                <w:rFonts w:ascii="Verdana" w:hAnsi="Verdana"/>
                <w:sz w:val="20"/>
                <w:szCs w:val="20"/>
              </w:rPr>
              <w:t xml:space="preserve"> years of age)</w:t>
            </w:r>
            <w:r>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tcPr>
          <w:p w14:paraId="6BC49B51" w14:textId="385A8F4D" w:rsidR="006F0BFE" w:rsidRPr="00A44CB7" w:rsidRDefault="006F0BFE" w:rsidP="0037053A">
            <w:pPr>
              <w:spacing w:after="0" w:line="240" w:lineRule="auto"/>
              <w:ind w:left="14"/>
              <w:rPr>
                <w:rFonts w:ascii="Verdana" w:hAnsi="Verdana"/>
                <w:sz w:val="20"/>
                <w:szCs w:val="20"/>
              </w:rPr>
            </w:pPr>
            <w:r w:rsidRPr="00C750FA">
              <w:rPr>
                <w:rFonts w:ascii="Verdana" w:hAnsi="Verdana"/>
                <w:sz w:val="20"/>
                <w:szCs w:val="20"/>
              </w:rPr>
              <w:t xml:space="preserve">September 28, 2023 (for </w:t>
            </w:r>
            <w:r>
              <w:rPr>
                <w:rFonts w:ascii="Verdana" w:hAnsi="Verdana"/>
                <w:sz w:val="20"/>
                <w:szCs w:val="20"/>
              </w:rPr>
              <w:t>12</w:t>
            </w:r>
            <w:r w:rsidRPr="00C750FA">
              <w:rPr>
                <w:rFonts w:ascii="Verdana" w:hAnsi="Verdana"/>
                <w:sz w:val="20"/>
                <w:szCs w:val="20"/>
              </w:rPr>
              <w:t xml:space="preserve"> years of age</w:t>
            </w:r>
            <w:r>
              <w:rPr>
                <w:rFonts w:ascii="Verdana" w:hAnsi="Verdana"/>
                <w:sz w:val="20"/>
                <w:szCs w:val="20"/>
              </w:rPr>
              <w:t xml:space="preserve"> and older</w:t>
            </w:r>
            <w:r w:rsidRPr="00C750FA">
              <w:rPr>
                <w:rFonts w:ascii="Verdana" w:hAnsi="Verdana"/>
                <w:sz w:val="20"/>
                <w:szCs w:val="20"/>
              </w:rPr>
              <w:t>)</w:t>
            </w:r>
            <w:r>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tcPr>
          <w:p w14:paraId="0006E65C" w14:textId="2335359A" w:rsidR="006F0BFE" w:rsidRPr="00A44CB7" w:rsidRDefault="006F0BFE" w:rsidP="007D3B6D">
            <w:pPr>
              <w:spacing w:after="0" w:line="240" w:lineRule="auto"/>
              <w:ind w:left="14"/>
              <w:rPr>
                <w:rFonts w:ascii="Verdana" w:hAnsi="Verdana"/>
                <w:sz w:val="20"/>
                <w:szCs w:val="20"/>
              </w:rPr>
            </w:pPr>
            <w:r w:rsidRPr="33AB2091">
              <w:rPr>
                <w:rFonts w:ascii="Verdana" w:hAnsi="Verdana"/>
                <w:sz w:val="20"/>
                <w:szCs w:val="20"/>
              </w:rPr>
              <w:t xml:space="preserve">September 12, 2023 </w:t>
            </w:r>
            <w:r>
              <w:rPr>
                <w:rFonts w:ascii="Verdana" w:hAnsi="Verdana"/>
                <w:sz w:val="20"/>
                <w:szCs w:val="20"/>
              </w:rPr>
              <w:t>(for 6 months of age and older).</w:t>
            </w:r>
          </w:p>
        </w:tc>
        <w:tc>
          <w:tcPr>
            <w:tcW w:w="875" w:type="pct"/>
            <w:tcBorders>
              <w:top w:val="single" w:sz="4" w:space="0" w:color="auto"/>
              <w:left w:val="single" w:sz="4" w:space="0" w:color="auto"/>
              <w:bottom w:val="single" w:sz="4" w:space="0" w:color="auto"/>
              <w:right w:val="single" w:sz="4" w:space="0" w:color="auto"/>
            </w:tcBorders>
          </w:tcPr>
          <w:p w14:paraId="31417564" w14:textId="7F7871EA" w:rsidR="003323F6" w:rsidRDefault="003323F6" w:rsidP="0037053A">
            <w:pPr>
              <w:spacing w:after="0" w:line="240" w:lineRule="auto"/>
              <w:ind w:left="14"/>
              <w:rPr>
                <w:rFonts w:ascii="Verdana" w:hAnsi="Verdana"/>
                <w:sz w:val="20"/>
                <w:szCs w:val="20"/>
              </w:rPr>
            </w:pPr>
            <w:r>
              <w:rPr>
                <w:rFonts w:ascii="Verdana" w:hAnsi="Verdana"/>
                <w:sz w:val="20"/>
                <w:szCs w:val="20"/>
              </w:rPr>
              <w:t>December 5, 2023 (</w:t>
            </w:r>
            <w:r w:rsidR="00802BBE">
              <w:rPr>
                <w:rFonts w:ascii="Verdana" w:hAnsi="Verdana"/>
                <w:sz w:val="20"/>
                <w:szCs w:val="20"/>
              </w:rPr>
              <w:t>for 12 years of age and older).</w:t>
            </w:r>
          </w:p>
          <w:p w14:paraId="6F54FDD9" w14:textId="709F0C61" w:rsidR="006F0BFE" w:rsidRPr="00A44CB7" w:rsidRDefault="006F0BFE" w:rsidP="0037053A">
            <w:pPr>
              <w:spacing w:after="0" w:line="240" w:lineRule="auto"/>
              <w:ind w:left="14"/>
              <w:rPr>
                <w:rFonts w:ascii="Verdana" w:hAnsi="Verdana"/>
                <w:sz w:val="20"/>
                <w:szCs w:val="20"/>
              </w:rPr>
            </w:pPr>
          </w:p>
        </w:tc>
      </w:tr>
      <w:tr w:rsidR="006F0BFE" w:rsidRPr="00A44CB7" w14:paraId="2AB68AEF" w14:textId="67FA87E1"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hideMark/>
          </w:tcPr>
          <w:p w14:paraId="69264E53" w14:textId="33C4D686" w:rsidR="006F0BFE" w:rsidRPr="00A44CB7" w:rsidRDefault="006F0BFE" w:rsidP="006863C8">
            <w:pPr>
              <w:spacing w:after="0" w:line="240" w:lineRule="auto"/>
              <w:rPr>
                <w:rFonts w:ascii="Verdana" w:hAnsi="Verdana" w:cstheme="minorHAnsi"/>
                <w:b/>
                <w:color w:val="000000" w:themeColor="text1"/>
                <w:sz w:val="20"/>
                <w:szCs w:val="20"/>
              </w:rPr>
            </w:pPr>
            <w:r w:rsidRPr="00A44CB7">
              <w:rPr>
                <w:rFonts w:ascii="Verdana" w:hAnsi="Verdana" w:cstheme="minorHAnsi"/>
                <w:b/>
                <w:color w:val="000000" w:themeColor="text1"/>
                <w:sz w:val="20"/>
                <w:szCs w:val="20"/>
              </w:rPr>
              <w:t xml:space="preserve">Authorized ages for </w:t>
            </w:r>
            <w:proofErr w:type="spellStart"/>
            <w:r w:rsidRPr="00A44CB7">
              <w:rPr>
                <w:rFonts w:ascii="Verdana" w:hAnsi="Verdana" w:cstheme="minorHAnsi"/>
                <w:b/>
                <w:color w:val="000000" w:themeColor="text1"/>
                <w:sz w:val="20"/>
                <w:szCs w:val="20"/>
              </w:rPr>
              <w:t>use</w:t>
            </w:r>
            <w:hyperlink w:anchor="BookmarkA" w:history="1">
              <w:r w:rsidRPr="0037053A">
                <w:rPr>
                  <w:rStyle w:val="Hyperlink"/>
                  <w:vertAlign w:val="superscript"/>
                </w:rPr>
                <w:t>a</w:t>
              </w:r>
              <w:proofErr w:type="spellEnd"/>
            </w:hyperlink>
          </w:p>
        </w:tc>
        <w:tc>
          <w:tcPr>
            <w:tcW w:w="87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7D97B50B" w14:textId="0968547A" w:rsidR="006F0BFE" w:rsidRPr="00A44CB7" w:rsidRDefault="006F0BFE" w:rsidP="006863C8">
            <w:pPr>
              <w:spacing w:after="0" w:line="240" w:lineRule="auto"/>
              <w:ind w:left="-92"/>
              <w:rPr>
                <w:rFonts w:ascii="Verdana" w:hAnsi="Verdana"/>
                <w:sz w:val="20"/>
                <w:szCs w:val="20"/>
              </w:rPr>
            </w:pPr>
            <w:r w:rsidRPr="006377CA">
              <w:rPr>
                <w:rFonts w:ascii="Verdana" w:hAnsi="Verdana"/>
                <w:sz w:val="20"/>
                <w:szCs w:val="20"/>
              </w:rPr>
              <w:t>6 months to &lt;5 years of age</w:t>
            </w:r>
            <w:r>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42CBECA8" w14:textId="00453F03" w:rsidR="006F0BFE" w:rsidRPr="00A44CB7" w:rsidRDefault="006F0BFE" w:rsidP="00F978D5">
            <w:pPr>
              <w:spacing w:after="0" w:line="240" w:lineRule="auto"/>
              <w:ind w:left="14"/>
              <w:rPr>
                <w:rFonts w:ascii="Verdana" w:hAnsi="Verdana"/>
                <w:sz w:val="20"/>
                <w:szCs w:val="20"/>
              </w:rPr>
            </w:pPr>
            <w:r w:rsidRPr="006377CA">
              <w:rPr>
                <w:rFonts w:ascii="Verdana" w:hAnsi="Verdana"/>
                <w:sz w:val="20"/>
                <w:szCs w:val="20"/>
              </w:rPr>
              <w:t xml:space="preserve">5 </w:t>
            </w:r>
            <w:r w:rsidRPr="00A03283">
              <w:rPr>
                <w:rFonts w:ascii="Verdana" w:hAnsi="Verdana"/>
                <w:sz w:val="20"/>
                <w:szCs w:val="20"/>
              </w:rPr>
              <w:t>to &lt;12 years of age</w:t>
            </w:r>
            <w:r>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tcPr>
          <w:p w14:paraId="79F2D68F" w14:textId="03E03543" w:rsidR="006F0BFE" w:rsidRPr="00A44CB7" w:rsidRDefault="006F0BFE" w:rsidP="00F978D5">
            <w:pPr>
              <w:spacing w:after="0" w:line="240" w:lineRule="auto"/>
              <w:ind w:left="14"/>
              <w:rPr>
                <w:rFonts w:ascii="Verdana" w:hAnsi="Verdana"/>
                <w:sz w:val="20"/>
                <w:szCs w:val="20"/>
              </w:rPr>
            </w:pPr>
            <w:r w:rsidRPr="006377CA">
              <w:rPr>
                <w:rFonts w:ascii="Verdana" w:hAnsi="Verdana"/>
                <w:sz w:val="20"/>
                <w:szCs w:val="20"/>
              </w:rPr>
              <w:t xml:space="preserve">12 years </w:t>
            </w:r>
            <w:r>
              <w:rPr>
                <w:rFonts w:ascii="Verdana" w:hAnsi="Verdana"/>
                <w:sz w:val="20"/>
                <w:szCs w:val="20"/>
              </w:rPr>
              <w:t xml:space="preserve">of age </w:t>
            </w:r>
            <w:r w:rsidRPr="006377CA">
              <w:rPr>
                <w:rFonts w:ascii="Verdana" w:hAnsi="Verdana"/>
                <w:sz w:val="20"/>
                <w:szCs w:val="20"/>
              </w:rPr>
              <w:t>and older</w:t>
            </w:r>
            <w:r>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tcPr>
          <w:p w14:paraId="4D54929C" w14:textId="2CF32F46" w:rsidR="006F0BFE" w:rsidRPr="00A44CB7" w:rsidRDefault="006F0BFE" w:rsidP="00F978D5">
            <w:pPr>
              <w:spacing w:after="0" w:line="240" w:lineRule="auto"/>
              <w:ind w:left="14"/>
              <w:rPr>
                <w:rStyle w:val="normaltextrun"/>
                <w:rFonts w:ascii="Verdana" w:hAnsi="Verdana" w:cs="Calibri"/>
                <w:sz w:val="20"/>
                <w:szCs w:val="20"/>
              </w:rPr>
            </w:pPr>
            <w:r w:rsidRPr="33AB2091">
              <w:rPr>
                <w:rStyle w:val="normaltextrun"/>
                <w:rFonts w:ascii="Verdana" w:hAnsi="Verdana" w:cs="Calibri"/>
                <w:sz w:val="20"/>
                <w:szCs w:val="20"/>
              </w:rPr>
              <w:t>6 months of age and older</w:t>
            </w:r>
            <w:r>
              <w:rPr>
                <w:rStyle w:val="normaltextrun"/>
                <w:rFonts w:ascii="Verdana" w:hAnsi="Verdana" w:cs="Calibri"/>
                <w:sz w:val="20"/>
                <w:szCs w:val="20"/>
              </w:rPr>
              <w:t>.</w:t>
            </w:r>
          </w:p>
        </w:tc>
        <w:tc>
          <w:tcPr>
            <w:tcW w:w="875" w:type="pct"/>
            <w:tcBorders>
              <w:top w:val="single" w:sz="4" w:space="0" w:color="auto"/>
              <w:left w:val="single" w:sz="4" w:space="0" w:color="auto"/>
              <w:bottom w:val="single" w:sz="4" w:space="0" w:color="auto"/>
              <w:right w:val="single" w:sz="4" w:space="0" w:color="auto"/>
            </w:tcBorders>
          </w:tcPr>
          <w:p w14:paraId="1C475A62" w14:textId="376A6C92" w:rsidR="006F0BFE" w:rsidRDefault="006F0BFE" w:rsidP="00F978D5">
            <w:pPr>
              <w:spacing w:after="0" w:line="240" w:lineRule="auto"/>
              <w:ind w:left="14"/>
              <w:rPr>
                <w:rStyle w:val="normaltextrun"/>
                <w:rFonts w:ascii="Verdana" w:hAnsi="Verdana" w:cs="Calibri"/>
                <w:sz w:val="20"/>
                <w:szCs w:val="20"/>
              </w:rPr>
            </w:pPr>
            <w:r w:rsidRPr="00A44CB7">
              <w:rPr>
                <w:rStyle w:val="normaltextrun"/>
                <w:rFonts w:ascii="Verdana" w:hAnsi="Verdana" w:cs="Calibri"/>
                <w:sz w:val="20"/>
                <w:szCs w:val="20"/>
              </w:rPr>
              <w:t xml:space="preserve">12 </w:t>
            </w:r>
            <w:r>
              <w:rPr>
                <w:rStyle w:val="normaltextrun"/>
                <w:rFonts w:ascii="Verdana" w:hAnsi="Verdana" w:cs="Calibri"/>
                <w:sz w:val="20"/>
                <w:szCs w:val="20"/>
              </w:rPr>
              <w:t xml:space="preserve">years of age </w:t>
            </w:r>
            <w:r w:rsidRPr="00A44CB7">
              <w:rPr>
                <w:rStyle w:val="normaltextrun"/>
                <w:rFonts w:ascii="Verdana" w:hAnsi="Verdana" w:cs="Calibri"/>
                <w:sz w:val="20"/>
                <w:szCs w:val="20"/>
              </w:rPr>
              <w:t>and older</w:t>
            </w:r>
            <w:r>
              <w:rPr>
                <w:rStyle w:val="normaltextrun"/>
                <w:rFonts w:ascii="Verdana" w:hAnsi="Verdana" w:cs="Calibri"/>
                <w:sz w:val="20"/>
                <w:szCs w:val="20"/>
              </w:rPr>
              <w:t>.</w:t>
            </w:r>
          </w:p>
          <w:p w14:paraId="40120AA6" w14:textId="7C714035" w:rsidR="006F0BFE" w:rsidRDefault="006F0BFE" w:rsidP="00F978D5">
            <w:pPr>
              <w:spacing w:after="0" w:line="240" w:lineRule="auto"/>
              <w:ind w:left="14"/>
              <w:rPr>
                <w:rStyle w:val="normaltextrun"/>
                <w:rFonts w:ascii="Verdana" w:hAnsi="Verdana" w:cs="Calibri"/>
                <w:sz w:val="20"/>
                <w:szCs w:val="20"/>
              </w:rPr>
            </w:pPr>
          </w:p>
          <w:p w14:paraId="113BC065" w14:textId="5F206D30" w:rsidR="006F0BFE" w:rsidRPr="00A44CB7" w:rsidRDefault="006F0BFE" w:rsidP="00F978D5">
            <w:pPr>
              <w:spacing w:after="0" w:line="240" w:lineRule="auto"/>
              <w:ind w:left="14"/>
              <w:rPr>
                <w:rStyle w:val="normaltextrun"/>
                <w:rFonts w:ascii="Verdana" w:hAnsi="Verdana" w:cs="Calibri"/>
                <w:sz w:val="20"/>
                <w:szCs w:val="20"/>
              </w:rPr>
            </w:pPr>
          </w:p>
        </w:tc>
      </w:tr>
      <w:tr w:rsidR="006F0BFE" w:rsidRPr="00A44CB7" w14:paraId="3A7C4152" w14:textId="6524AB69"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hideMark/>
          </w:tcPr>
          <w:p w14:paraId="37FCC000" w14:textId="77777777" w:rsidR="006F0BFE" w:rsidRPr="00A44CB7" w:rsidRDefault="006F0BFE" w:rsidP="006863C8">
            <w:pPr>
              <w:spacing w:after="0" w:line="240" w:lineRule="auto"/>
              <w:rPr>
                <w:rFonts w:ascii="Verdana" w:hAnsi="Verdana" w:cstheme="minorHAnsi"/>
                <w:b/>
                <w:color w:val="000000" w:themeColor="text1"/>
                <w:sz w:val="20"/>
                <w:szCs w:val="20"/>
              </w:rPr>
            </w:pPr>
            <w:r w:rsidRPr="00A44CB7">
              <w:rPr>
                <w:rFonts w:ascii="Verdana" w:hAnsi="Verdana" w:cstheme="minorHAnsi"/>
                <w:b/>
                <w:color w:val="000000" w:themeColor="text1"/>
                <w:sz w:val="20"/>
                <w:szCs w:val="20"/>
              </w:rPr>
              <w:t>Authorized dose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47676025" w14:textId="615E6BED" w:rsidR="006F0BFE" w:rsidRPr="00E22621" w:rsidRDefault="006F0BFE" w:rsidP="0037053A">
            <w:pPr>
              <w:spacing w:after="0" w:line="240" w:lineRule="auto"/>
              <w:ind w:left="-86"/>
              <w:rPr>
                <w:rFonts w:ascii="Verdana" w:hAnsi="Verdana"/>
                <w:sz w:val="20"/>
                <w:szCs w:val="20"/>
              </w:rPr>
            </w:pPr>
            <w:r w:rsidRPr="00E22621">
              <w:rPr>
                <w:rFonts w:ascii="Verdana" w:hAnsi="Verdana"/>
                <w:b/>
                <w:sz w:val="20"/>
                <w:szCs w:val="20"/>
              </w:rPr>
              <w:t>0.</w:t>
            </w:r>
            <w:r>
              <w:rPr>
                <w:rFonts w:ascii="Verdana" w:hAnsi="Verdana"/>
                <w:b/>
                <w:sz w:val="20"/>
                <w:szCs w:val="20"/>
              </w:rPr>
              <w:t>2</w:t>
            </w:r>
            <w:r w:rsidRPr="00E22621">
              <w:rPr>
                <w:rFonts w:ascii="Verdana" w:hAnsi="Verdana"/>
                <w:b/>
                <w:sz w:val="20"/>
                <w:szCs w:val="20"/>
              </w:rPr>
              <w:t xml:space="preserve"> mL </w:t>
            </w:r>
          </w:p>
          <w:p w14:paraId="765E9D48" w14:textId="2A109C00" w:rsidR="006F0BFE" w:rsidRPr="00E22621" w:rsidRDefault="006F0BFE" w:rsidP="0037053A">
            <w:pPr>
              <w:spacing w:after="0" w:line="240" w:lineRule="auto"/>
              <w:ind w:left="-86"/>
              <w:rPr>
                <w:rFonts w:ascii="Verdana" w:hAnsi="Verdana"/>
                <w:sz w:val="20"/>
                <w:szCs w:val="20"/>
              </w:rPr>
            </w:pPr>
            <w:r w:rsidRPr="00E22621">
              <w:rPr>
                <w:rFonts w:ascii="Verdana" w:hAnsi="Verdana"/>
                <w:sz w:val="20"/>
                <w:szCs w:val="20"/>
              </w:rPr>
              <w:t xml:space="preserve">(3 mcg of mRNA encoding Omicron XBB.1.5 </w:t>
            </w:r>
            <w:r>
              <w:rPr>
                <w:rFonts w:ascii="Verdana" w:hAnsi="Verdana"/>
                <w:sz w:val="20"/>
                <w:szCs w:val="20"/>
              </w:rPr>
              <w:t xml:space="preserve">subvariant </w:t>
            </w:r>
            <w:r w:rsidRPr="00E22621">
              <w:rPr>
                <w:rFonts w:ascii="Verdana" w:hAnsi="Verdana"/>
                <w:sz w:val="20"/>
                <w:szCs w:val="20"/>
              </w:rPr>
              <w:t>spike protein).</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145FA27A" w14:textId="2A098B01" w:rsidR="006F0BFE" w:rsidRPr="00E22621" w:rsidRDefault="006F0BFE" w:rsidP="00731A86">
            <w:pPr>
              <w:spacing w:after="0" w:line="240" w:lineRule="auto"/>
              <w:ind w:left="14"/>
              <w:rPr>
                <w:rFonts w:ascii="Verdana" w:hAnsi="Verdana"/>
                <w:sz w:val="20"/>
                <w:szCs w:val="20"/>
              </w:rPr>
            </w:pPr>
            <w:r w:rsidRPr="00E22621">
              <w:rPr>
                <w:rFonts w:ascii="Verdana" w:hAnsi="Verdana"/>
                <w:b/>
                <w:sz w:val="20"/>
                <w:szCs w:val="20"/>
              </w:rPr>
              <w:t>0.</w:t>
            </w:r>
            <w:r>
              <w:rPr>
                <w:rFonts w:ascii="Verdana" w:hAnsi="Verdana"/>
                <w:b/>
                <w:sz w:val="20"/>
                <w:szCs w:val="20"/>
              </w:rPr>
              <w:t>3</w:t>
            </w:r>
            <w:r w:rsidRPr="00E22621">
              <w:rPr>
                <w:rFonts w:ascii="Verdana" w:hAnsi="Verdana"/>
                <w:b/>
                <w:sz w:val="20"/>
                <w:szCs w:val="20"/>
              </w:rPr>
              <w:t xml:space="preserve"> mL </w:t>
            </w:r>
          </w:p>
          <w:p w14:paraId="26C4D8D5" w14:textId="0793B325" w:rsidR="006F0BFE" w:rsidRPr="00E22621" w:rsidRDefault="006F0BFE" w:rsidP="00731A86">
            <w:pPr>
              <w:spacing w:after="0" w:line="240" w:lineRule="auto"/>
              <w:ind w:left="14"/>
              <w:rPr>
                <w:rFonts w:ascii="Verdana" w:hAnsi="Verdana"/>
                <w:sz w:val="20"/>
                <w:szCs w:val="20"/>
              </w:rPr>
            </w:pPr>
            <w:r w:rsidRPr="00E22621">
              <w:rPr>
                <w:rFonts w:ascii="Verdana" w:hAnsi="Verdana"/>
                <w:sz w:val="20"/>
                <w:szCs w:val="20"/>
              </w:rPr>
              <w:t>(</w:t>
            </w:r>
            <w:r>
              <w:rPr>
                <w:rFonts w:ascii="Verdana" w:hAnsi="Verdana"/>
                <w:sz w:val="20"/>
                <w:szCs w:val="20"/>
              </w:rPr>
              <w:t>1</w:t>
            </w:r>
            <w:r w:rsidRPr="00E22621">
              <w:rPr>
                <w:rFonts w:ascii="Verdana" w:hAnsi="Verdana"/>
                <w:sz w:val="20"/>
                <w:szCs w:val="20"/>
              </w:rPr>
              <w:t xml:space="preserve">0 mcg of mRNA encoding Omicron XBB.1.5 </w:t>
            </w:r>
            <w:r>
              <w:rPr>
                <w:rFonts w:ascii="Verdana" w:hAnsi="Verdana"/>
                <w:sz w:val="20"/>
                <w:szCs w:val="20"/>
              </w:rPr>
              <w:t xml:space="preserve">subvariant </w:t>
            </w:r>
            <w:r w:rsidRPr="00E22621">
              <w:rPr>
                <w:rFonts w:ascii="Verdana" w:hAnsi="Verdana"/>
                <w:sz w:val="20"/>
                <w:szCs w:val="20"/>
              </w:rPr>
              <w:t>spike protein).</w:t>
            </w:r>
          </w:p>
        </w:tc>
        <w:tc>
          <w:tcPr>
            <w:tcW w:w="875" w:type="pct"/>
            <w:tcBorders>
              <w:top w:val="single" w:sz="4" w:space="0" w:color="auto"/>
              <w:left w:val="single" w:sz="4" w:space="0" w:color="auto"/>
              <w:bottom w:val="single" w:sz="4" w:space="0" w:color="auto"/>
              <w:right w:val="single" w:sz="4" w:space="0" w:color="auto"/>
            </w:tcBorders>
          </w:tcPr>
          <w:p w14:paraId="6DD5D696" w14:textId="77777777" w:rsidR="006F0BFE" w:rsidRPr="00E22621" w:rsidRDefault="006F0BFE" w:rsidP="00731A86">
            <w:pPr>
              <w:spacing w:after="0" w:line="240" w:lineRule="auto"/>
              <w:ind w:left="14"/>
              <w:rPr>
                <w:rFonts w:ascii="Verdana" w:hAnsi="Verdana"/>
                <w:sz w:val="20"/>
                <w:szCs w:val="20"/>
              </w:rPr>
            </w:pPr>
            <w:r w:rsidRPr="00E22621">
              <w:rPr>
                <w:rFonts w:ascii="Verdana" w:hAnsi="Verdana"/>
                <w:b/>
                <w:sz w:val="20"/>
                <w:szCs w:val="20"/>
              </w:rPr>
              <w:t xml:space="preserve">0.3 mL </w:t>
            </w:r>
          </w:p>
          <w:p w14:paraId="4956EA45" w14:textId="418F01C5" w:rsidR="006F0BFE" w:rsidRPr="00E22621" w:rsidRDefault="006F0BFE" w:rsidP="00731A86">
            <w:pPr>
              <w:spacing w:after="0" w:line="240" w:lineRule="auto"/>
              <w:ind w:left="14"/>
              <w:rPr>
                <w:rStyle w:val="Hyperlink"/>
                <w:rFonts w:ascii="Verdana" w:hAnsi="Verdana"/>
                <w:b/>
                <w:color w:val="auto"/>
                <w:sz w:val="20"/>
                <w:szCs w:val="20"/>
                <w:u w:val="none"/>
              </w:rPr>
            </w:pPr>
            <w:r w:rsidRPr="00E22621">
              <w:rPr>
                <w:rFonts w:ascii="Verdana" w:hAnsi="Verdana"/>
                <w:sz w:val="20"/>
                <w:szCs w:val="20"/>
              </w:rPr>
              <w:t xml:space="preserve">(30 mcg of mRNA encoding Omicron XBB.1.5 </w:t>
            </w:r>
            <w:r>
              <w:rPr>
                <w:rFonts w:ascii="Verdana" w:hAnsi="Verdana"/>
                <w:sz w:val="20"/>
                <w:szCs w:val="20"/>
              </w:rPr>
              <w:t xml:space="preserve">subvariant </w:t>
            </w:r>
            <w:r w:rsidRPr="00E22621">
              <w:rPr>
                <w:rFonts w:ascii="Verdana" w:hAnsi="Verdana"/>
                <w:sz w:val="20"/>
                <w:szCs w:val="20"/>
              </w:rPr>
              <w:t xml:space="preserve">spike protein). </w:t>
            </w:r>
          </w:p>
        </w:tc>
        <w:tc>
          <w:tcPr>
            <w:tcW w:w="875" w:type="pct"/>
            <w:tcBorders>
              <w:top w:val="single" w:sz="4" w:space="0" w:color="auto"/>
              <w:left w:val="single" w:sz="4" w:space="0" w:color="auto"/>
              <w:bottom w:val="single" w:sz="4" w:space="0" w:color="auto"/>
              <w:right w:val="single" w:sz="4" w:space="0" w:color="auto"/>
            </w:tcBorders>
          </w:tcPr>
          <w:p w14:paraId="0BB16E65" w14:textId="66DB25DF" w:rsidR="006F0BFE" w:rsidRPr="00A44CB7" w:rsidRDefault="006F0BFE" w:rsidP="00731A86">
            <w:pPr>
              <w:spacing w:after="0" w:line="240" w:lineRule="auto"/>
              <w:ind w:left="14"/>
              <w:rPr>
                <w:rStyle w:val="normaltextrun"/>
                <w:rFonts w:ascii="Verdana" w:hAnsi="Verdana" w:cs="Calibri"/>
                <w:b/>
                <w:bCs/>
                <w:sz w:val="20"/>
                <w:szCs w:val="20"/>
              </w:rPr>
            </w:pPr>
            <w:r w:rsidRPr="33AB2091">
              <w:rPr>
                <w:rStyle w:val="normaltextrun"/>
                <w:rFonts w:ascii="Verdana" w:hAnsi="Verdana" w:cs="Calibri"/>
                <w:b/>
                <w:bCs/>
                <w:sz w:val="20"/>
                <w:szCs w:val="20"/>
              </w:rPr>
              <w:t>0.5 mL</w:t>
            </w:r>
          </w:p>
          <w:p w14:paraId="320AAF4A" w14:textId="75446F13" w:rsidR="006F0BFE" w:rsidRPr="00761677" w:rsidRDefault="006F0BFE" w:rsidP="00731A86">
            <w:pPr>
              <w:spacing w:after="0" w:line="240" w:lineRule="auto"/>
              <w:ind w:left="14"/>
              <w:rPr>
                <w:rStyle w:val="normaltextrun"/>
                <w:rFonts w:ascii="Verdana" w:hAnsi="Verdana" w:cs="Calibri"/>
                <w:sz w:val="20"/>
                <w:szCs w:val="20"/>
              </w:rPr>
            </w:pPr>
            <w:r w:rsidRPr="00761677">
              <w:rPr>
                <w:rStyle w:val="normaltextrun"/>
                <w:rFonts w:ascii="Verdana" w:hAnsi="Verdana" w:cs="Calibri"/>
                <w:sz w:val="20"/>
                <w:szCs w:val="20"/>
              </w:rPr>
              <w:t>(50 mcg dose of mRNA encoding Omicron</w:t>
            </w:r>
            <w:r w:rsidRPr="00761677" w:rsidDel="005D7A81">
              <w:rPr>
                <w:rStyle w:val="normaltextrun"/>
                <w:rFonts w:ascii="Verdana" w:hAnsi="Verdana" w:cs="Calibri"/>
                <w:sz w:val="20"/>
                <w:szCs w:val="20"/>
              </w:rPr>
              <w:t xml:space="preserve"> </w:t>
            </w:r>
            <w:r w:rsidRPr="00761677">
              <w:rPr>
                <w:rStyle w:val="normaltextrun"/>
                <w:rFonts w:ascii="Verdana" w:hAnsi="Verdana" w:cs="Calibri"/>
                <w:sz w:val="20"/>
                <w:szCs w:val="20"/>
              </w:rPr>
              <w:t>XBB.1.5</w:t>
            </w:r>
            <w:r>
              <w:rPr>
                <w:rStyle w:val="normaltextrun"/>
                <w:rFonts w:ascii="Verdana" w:hAnsi="Verdana" w:cs="Calibri"/>
                <w:sz w:val="20"/>
                <w:szCs w:val="20"/>
              </w:rPr>
              <w:t xml:space="preserve"> subvariant spike protein</w:t>
            </w:r>
            <w:r w:rsidRPr="00761677">
              <w:rPr>
                <w:rStyle w:val="normaltextrun"/>
                <w:rFonts w:ascii="Verdana" w:hAnsi="Verdana" w:cs="Calibri"/>
                <w:sz w:val="20"/>
                <w:szCs w:val="20"/>
              </w:rPr>
              <w:t>) for</w:t>
            </w:r>
            <w:r w:rsidRPr="00761677" w:rsidDel="007E64B1">
              <w:rPr>
                <w:rStyle w:val="normaltextrun"/>
                <w:rFonts w:ascii="Verdana" w:hAnsi="Verdana" w:cs="Calibri"/>
                <w:sz w:val="20"/>
                <w:szCs w:val="20"/>
              </w:rPr>
              <w:t xml:space="preserve"> </w:t>
            </w:r>
            <w:r w:rsidRPr="00761677">
              <w:rPr>
                <w:rStyle w:val="normaltextrun"/>
                <w:rFonts w:ascii="Verdana" w:hAnsi="Verdana" w:cs="Calibri"/>
                <w:sz w:val="20"/>
                <w:szCs w:val="20"/>
              </w:rPr>
              <w:t>age</w:t>
            </w:r>
            <w:r>
              <w:rPr>
                <w:rStyle w:val="normaltextrun"/>
                <w:rFonts w:ascii="Verdana" w:hAnsi="Verdana" w:cs="Calibri"/>
                <w:sz w:val="20"/>
                <w:szCs w:val="20"/>
              </w:rPr>
              <w:t>s</w:t>
            </w:r>
            <w:r w:rsidRPr="00761677">
              <w:rPr>
                <w:rStyle w:val="normaltextrun"/>
                <w:rFonts w:ascii="Verdana" w:hAnsi="Verdana" w:cs="Calibri"/>
                <w:sz w:val="20"/>
                <w:szCs w:val="20"/>
              </w:rPr>
              <w:t xml:space="preserve"> 12 years and older</w:t>
            </w:r>
            <w:r>
              <w:rPr>
                <w:rStyle w:val="normaltextrun"/>
                <w:rFonts w:ascii="Verdana" w:hAnsi="Verdana" w:cs="Calibri"/>
                <w:sz w:val="20"/>
                <w:szCs w:val="20"/>
              </w:rPr>
              <w:t>.</w:t>
            </w:r>
            <w:r w:rsidRPr="00761677">
              <w:rPr>
                <w:rStyle w:val="normaltextrun"/>
                <w:rFonts w:ascii="Verdana" w:hAnsi="Verdana" w:cs="Calibri"/>
                <w:sz w:val="20"/>
                <w:szCs w:val="20"/>
              </w:rPr>
              <w:t xml:space="preserve"> </w:t>
            </w:r>
          </w:p>
          <w:p w14:paraId="1BFA2B36" w14:textId="435A84F4" w:rsidR="006F0BFE" w:rsidRPr="00761677" w:rsidRDefault="006F0BFE" w:rsidP="00731A86">
            <w:pPr>
              <w:spacing w:after="0" w:line="240" w:lineRule="auto"/>
              <w:ind w:left="14"/>
              <w:rPr>
                <w:rStyle w:val="normaltextrun"/>
                <w:rFonts w:ascii="Verdana" w:hAnsi="Verdana" w:cs="Calibri"/>
                <w:sz w:val="20"/>
                <w:szCs w:val="20"/>
              </w:rPr>
            </w:pPr>
          </w:p>
          <w:p w14:paraId="54059A6F" w14:textId="2F70FA0B" w:rsidR="006F0BFE" w:rsidRPr="00A44CB7" w:rsidRDefault="006F0BFE" w:rsidP="00731A86">
            <w:pPr>
              <w:spacing w:after="0" w:line="240" w:lineRule="auto"/>
              <w:ind w:left="14"/>
              <w:rPr>
                <w:rStyle w:val="normaltextrun"/>
                <w:rFonts w:ascii="Verdana" w:hAnsi="Verdana" w:cs="Calibri"/>
                <w:sz w:val="20"/>
                <w:szCs w:val="20"/>
              </w:rPr>
            </w:pPr>
            <w:r w:rsidRPr="33AB2091">
              <w:rPr>
                <w:rStyle w:val="normaltextrun"/>
                <w:rFonts w:ascii="Verdana" w:hAnsi="Verdana" w:cs="Calibri"/>
                <w:b/>
                <w:bCs/>
                <w:sz w:val="20"/>
                <w:szCs w:val="20"/>
              </w:rPr>
              <w:t>0.25 mL</w:t>
            </w:r>
          </w:p>
          <w:p w14:paraId="0DFDDBAD" w14:textId="0DF4D015" w:rsidR="006F0BFE" w:rsidRPr="000F6422" w:rsidRDefault="006F0BFE" w:rsidP="00731A86">
            <w:pPr>
              <w:spacing w:after="0" w:line="240" w:lineRule="auto"/>
              <w:ind w:left="14"/>
              <w:rPr>
                <w:rStyle w:val="normaltextrun"/>
                <w:rFonts w:ascii="Verdana" w:hAnsi="Verdana" w:cs="Calibri"/>
                <w:sz w:val="20"/>
                <w:szCs w:val="20"/>
              </w:rPr>
            </w:pPr>
            <w:r w:rsidRPr="00761677">
              <w:rPr>
                <w:rStyle w:val="normaltextrun"/>
                <w:rFonts w:ascii="Verdana" w:hAnsi="Verdana" w:cs="Calibri"/>
                <w:sz w:val="20"/>
                <w:szCs w:val="20"/>
              </w:rPr>
              <w:t>(25 mcg dose of mRNA encoding Omicron</w:t>
            </w:r>
            <w:r w:rsidRPr="00761677" w:rsidDel="006E3CB0">
              <w:rPr>
                <w:rStyle w:val="normaltextrun"/>
                <w:rFonts w:ascii="Verdana" w:hAnsi="Verdana" w:cs="Calibri"/>
                <w:sz w:val="20"/>
                <w:szCs w:val="20"/>
              </w:rPr>
              <w:t xml:space="preserve"> </w:t>
            </w:r>
            <w:r w:rsidRPr="00761677">
              <w:rPr>
                <w:rStyle w:val="normaltextrun"/>
                <w:rFonts w:ascii="Verdana" w:hAnsi="Verdana" w:cs="Calibri"/>
                <w:sz w:val="20"/>
                <w:szCs w:val="20"/>
              </w:rPr>
              <w:t>XBB.1.5</w:t>
            </w:r>
            <w:r>
              <w:rPr>
                <w:rStyle w:val="normaltextrun"/>
                <w:rFonts w:ascii="Verdana" w:hAnsi="Verdana" w:cs="Calibri"/>
                <w:sz w:val="20"/>
                <w:szCs w:val="20"/>
              </w:rPr>
              <w:t xml:space="preserve"> subvariant spike protein</w:t>
            </w:r>
            <w:r w:rsidRPr="00761677">
              <w:rPr>
                <w:rStyle w:val="normaltextrun"/>
                <w:rFonts w:ascii="Verdana" w:hAnsi="Verdana" w:cs="Calibri"/>
                <w:sz w:val="20"/>
                <w:szCs w:val="20"/>
              </w:rPr>
              <w:t>) for</w:t>
            </w:r>
            <w:r w:rsidRPr="00761677" w:rsidDel="002E570E">
              <w:rPr>
                <w:rStyle w:val="normaltextrun"/>
                <w:rFonts w:ascii="Verdana" w:hAnsi="Verdana" w:cs="Calibri"/>
                <w:sz w:val="20"/>
                <w:szCs w:val="20"/>
              </w:rPr>
              <w:t xml:space="preserve"> </w:t>
            </w:r>
            <w:r w:rsidRPr="00761677">
              <w:rPr>
                <w:rStyle w:val="normaltextrun"/>
                <w:rFonts w:ascii="Verdana" w:hAnsi="Verdana" w:cs="Calibri"/>
                <w:sz w:val="20"/>
                <w:szCs w:val="20"/>
              </w:rPr>
              <w:t>age</w:t>
            </w:r>
            <w:r>
              <w:rPr>
                <w:rStyle w:val="normaltextrun"/>
                <w:rFonts w:ascii="Verdana" w:hAnsi="Verdana" w:cs="Calibri"/>
                <w:sz w:val="20"/>
                <w:szCs w:val="20"/>
              </w:rPr>
              <w:t>s</w:t>
            </w:r>
            <w:r w:rsidRPr="00761677">
              <w:rPr>
                <w:rStyle w:val="normaltextrun"/>
                <w:rFonts w:ascii="Verdana" w:hAnsi="Verdana" w:cs="Calibri"/>
                <w:sz w:val="20"/>
                <w:szCs w:val="20"/>
              </w:rPr>
              <w:t xml:space="preserve"> </w:t>
            </w:r>
            <w:r w:rsidRPr="4A927FAB">
              <w:rPr>
                <w:rStyle w:val="normaltextrun"/>
                <w:rFonts w:ascii="Verdana" w:hAnsi="Verdana" w:cs="Calibri"/>
                <w:sz w:val="20"/>
                <w:szCs w:val="20"/>
              </w:rPr>
              <w:t>6 months</w:t>
            </w:r>
            <w:r w:rsidRPr="00761677" w:rsidDel="00E611BE">
              <w:rPr>
                <w:rStyle w:val="normaltextrun"/>
                <w:rFonts w:ascii="Verdana" w:hAnsi="Verdana" w:cs="Calibri"/>
                <w:sz w:val="20"/>
                <w:szCs w:val="20"/>
              </w:rPr>
              <w:t xml:space="preserve"> </w:t>
            </w:r>
            <w:r w:rsidRPr="00761677">
              <w:rPr>
                <w:rStyle w:val="normaltextrun"/>
                <w:rFonts w:ascii="Verdana" w:hAnsi="Verdana" w:cs="Calibri"/>
                <w:sz w:val="20"/>
                <w:szCs w:val="20"/>
              </w:rPr>
              <w:t xml:space="preserve">to </w:t>
            </w:r>
            <w:r>
              <w:rPr>
                <w:rStyle w:val="normaltextrun"/>
                <w:rFonts w:ascii="Verdana" w:hAnsi="Verdana" w:cs="Calibri"/>
                <w:sz w:val="20"/>
                <w:szCs w:val="20"/>
              </w:rPr>
              <w:t>&lt;12</w:t>
            </w:r>
            <w:r w:rsidRPr="00761677">
              <w:rPr>
                <w:rStyle w:val="normaltextrun"/>
                <w:rFonts w:ascii="Verdana" w:hAnsi="Verdana" w:cs="Calibri"/>
                <w:sz w:val="20"/>
                <w:szCs w:val="20"/>
              </w:rPr>
              <w:t xml:space="preserve"> </w:t>
            </w:r>
            <w:r w:rsidRPr="00761677" w:rsidDel="00E611BE">
              <w:rPr>
                <w:rStyle w:val="normaltextrun"/>
                <w:rFonts w:ascii="Verdana" w:hAnsi="Verdana" w:cs="Calibri"/>
                <w:sz w:val="20"/>
                <w:szCs w:val="20"/>
              </w:rPr>
              <w:t>years</w:t>
            </w:r>
            <w:r>
              <w:rPr>
                <w:rStyle w:val="normaltextrun"/>
                <w:rFonts w:ascii="Verdana" w:hAnsi="Verdana" w:cs="Calibri"/>
                <w:sz w:val="20"/>
                <w:szCs w:val="20"/>
              </w:rPr>
              <w:t>.</w:t>
            </w:r>
          </w:p>
        </w:tc>
        <w:tc>
          <w:tcPr>
            <w:tcW w:w="875" w:type="pct"/>
            <w:tcBorders>
              <w:top w:val="single" w:sz="4" w:space="0" w:color="auto"/>
              <w:left w:val="single" w:sz="4" w:space="0" w:color="auto"/>
              <w:bottom w:val="single" w:sz="4" w:space="0" w:color="auto"/>
              <w:right w:val="single" w:sz="4" w:space="0" w:color="auto"/>
            </w:tcBorders>
          </w:tcPr>
          <w:p w14:paraId="3CCE0FEB" w14:textId="77777777" w:rsidR="006F0BFE" w:rsidRDefault="006F0BFE" w:rsidP="00D7670E">
            <w:pPr>
              <w:spacing w:after="0" w:line="240" w:lineRule="auto"/>
              <w:ind w:left="14"/>
              <w:rPr>
                <w:rStyle w:val="normaltextrun"/>
                <w:rFonts w:ascii="Verdana" w:hAnsi="Verdana" w:cs="Calibri"/>
                <w:b/>
                <w:bCs/>
                <w:sz w:val="20"/>
                <w:szCs w:val="20"/>
              </w:rPr>
            </w:pPr>
            <w:r w:rsidRPr="00A44CB7">
              <w:rPr>
                <w:rStyle w:val="normaltextrun"/>
                <w:rFonts w:ascii="Verdana" w:hAnsi="Verdana" w:cs="Calibri"/>
                <w:b/>
                <w:bCs/>
                <w:sz w:val="20"/>
                <w:szCs w:val="20"/>
              </w:rPr>
              <w:t>0.5</w:t>
            </w:r>
            <w:r>
              <w:rPr>
                <w:rStyle w:val="normaltextrun"/>
                <w:rFonts w:ascii="Verdana" w:hAnsi="Verdana" w:cs="Calibri"/>
                <w:b/>
                <w:bCs/>
                <w:sz w:val="20"/>
                <w:szCs w:val="20"/>
              </w:rPr>
              <w:t xml:space="preserve"> </w:t>
            </w:r>
            <w:r w:rsidRPr="00A44CB7">
              <w:rPr>
                <w:rStyle w:val="normaltextrun"/>
                <w:rFonts w:ascii="Verdana" w:hAnsi="Verdana" w:cs="Calibri"/>
                <w:b/>
                <w:bCs/>
                <w:sz w:val="20"/>
                <w:szCs w:val="20"/>
              </w:rPr>
              <w:t xml:space="preserve">mL </w:t>
            </w:r>
          </w:p>
          <w:p w14:paraId="4AD0D20E" w14:textId="33394294" w:rsidR="006F0BFE" w:rsidRPr="00A44CB7" w:rsidRDefault="006F0BFE" w:rsidP="00731A86">
            <w:pPr>
              <w:spacing w:after="0" w:line="240" w:lineRule="auto"/>
              <w:ind w:left="14"/>
              <w:rPr>
                <w:rStyle w:val="normaltextrun"/>
                <w:rFonts w:ascii="Verdana" w:hAnsi="Verdana" w:cs="Calibri"/>
                <w:b/>
                <w:bCs/>
                <w:sz w:val="20"/>
                <w:szCs w:val="20"/>
              </w:rPr>
            </w:pPr>
            <w:r w:rsidRPr="00177529">
              <w:rPr>
                <w:rStyle w:val="normaltextrun"/>
                <w:rFonts w:ascii="Verdana" w:hAnsi="Verdana" w:cs="Calibri"/>
                <w:sz w:val="20"/>
                <w:szCs w:val="20"/>
              </w:rPr>
              <w:t xml:space="preserve">(5 mcg of </w:t>
            </w:r>
            <w:r w:rsidR="000411B3" w:rsidRPr="000411B3">
              <w:rPr>
                <w:rStyle w:val="normaltextrun"/>
                <w:rFonts w:ascii="Verdana" w:hAnsi="Verdana" w:cs="Calibri"/>
                <w:sz w:val="20"/>
                <w:szCs w:val="20"/>
              </w:rPr>
              <w:t>Omicron XBB.1.5 subvariant</w:t>
            </w:r>
            <w:r w:rsidR="000411B3" w:rsidRPr="000411B3" w:rsidDel="000411B3">
              <w:rPr>
                <w:rStyle w:val="normaltextrun"/>
                <w:rFonts w:ascii="Verdana" w:hAnsi="Verdana" w:cs="Calibri"/>
                <w:sz w:val="20"/>
                <w:szCs w:val="20"/>
              </w:rPr>
              <w:t xml:space="preserve"> </w:t>
            </w:r>
            <w:r w:rsidRPr="00177529">
              <w:rPr>
                <w:rStyle w:val="normaltextrun"/>
                <w:rFonts w:ascii="Verdana" w:hAnsi="Verdana" w:cs="Calibri"/>
                <w:sz w:val="20"/>
                <w:szCs w:val="20"/>
              </w:rPr>
              <w:t>spike protein)</w:t>
            </w:r>
            <w:r>
              <w:rPr>
                <w:rStyle w:val="normaltextrun"/>
                <w:rFonts w:ascii="Verdana" w:hAnsi="Verdana" w:cs="Calibri"/>
                <w:sz w:val="20"/>
                <w:szCs w:val="20"/>
              </w:rPr>
              <w:t>.</w:t>
            </w:r>
          </w:p>
        </w:tc>
      </w:tr>
      <w:tr w:rsidR="006F0BFE" w:rsidRPr="00A44CB7" w14:paraId="1E68B323" w14:textId="55033332"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hideMark/>
          </w:tcPr>
          <w:p w14:paraId="4BE2C772" w14:textId="0B03AD02" w:rsidR="006F0BFE" w:rsidRPr="00A44CB7" w:rsidRDefault="006F0BFE" w:rsidP="006863C8">
            <w:pPr>
              <w:spacing w:after="0" w:line="240" w:lineRule="auto"/>
              <w:rPr>
                <w:rFonts w:ascii="Verdana" w:hAnsi="Verdana" w:cstheme="minorHAnsi"/>
                <w:b/>
                <w:color w:val="000000" w:themeColor="text1"/>
                <w:sz w:val="20"/>
                <w:szCs w:val="20"/>
              </w:rPr>
            </w:pPr>
            <w:r w:rsidRPr="00A44CB7">
              <w:rPr>
                <w:rFonts w:ascii="Verdana" w:hAnsi="Verdana" w:cstheme="minorHAnsi"/>
                <w:b/>
                <w:color w:val="000000" w:themeColor="text1"/>
                <w:sz w:val="20"/>
                <w:szCs w:val="20"/>
              </w:rPr>
              <w:t xml:space="preserve">Authorized </w:t>
            </w:r>
            <w:proofErr w:type="spellStart"/>
            <w:r w:rsidRPr="00A44CB7">
              <w:rPr>
                <w:rFonts w:ascii="Verdana" w:hAnsi="Verdana" w:cstheme="minorHAnsi"/>
                <w:b/>
                <w:color w:val="000000" w:themeColor="text1"/>
                <w:sz w:val="20"/>
                <w:szCs w:val="20"/>
              </w:rPr>
              <w:t>schedule</w:t>
            </w:r>
            <w:hyperlink w:anchor="BookmarkA" w:history="1">
              <w:r w:rsidRPr="0037053A">
                <w:rPr>
                  <w:rStyle w:val="Hyperlink"/>
                  <w:bCs/>
                  <w:vertAlign w:val="superscript"/>
                </w:rPr>
                <w:t>a</w:t>
              </w:r>
              <w:proofErr w:type="spellEnd"/>
            </w:hyperlink>
            <w:r w:rsidRPr="00A44CB7">
              <w:rPr>
                <w:rFonts w:ascii="Verdana" w:hAnsi="Verdana" w:cstheme="minorHAnsi"/>
                <w:b/>
                <w:color w:val="000000" w:themeColor="text1"/>
                <w:sz w:val="20"/>
                <w:szCs w:val="20"/>
              </w:rPr>
              <w:t xml:space="preserve"> </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04D6AE3D" w14:textId="087512B5" w:rsidR="006F0BFE" w:rsidRDefault="006F0BFE" w:rsidP="008D4907">
            <w:pPr>
              <w:spacing w:after="0" w:line="240" w:lineRule="auto"/>
              <w:ind w:left="-92"/>
              <w:rPr>
                <w:rFonts w:ascii="Verdana" w:hAnsi="Verdana"/>
                <w:sz w:val="20"/>
                <w:szCs w:val="20"/>
              </w:rPr>
            </w:pPr>
            <w:r>
              <w:rPr>
                <w:rFonts w:ascii="Verdana" w:hAnsi="Verdana"/>
                <w:sz w:val="20"/>
                <w:szCs w:val="20"/>
              </w:rPr>
              <w:t>3</w:t>
            </w:r>
            <w:r w:rsidRPr="00B3196D">
              <w:rPr>
                <w:rFonts w:ascii="Verdana" w:hAnsi="Verdana"/>
                <w:sz w:val="20"/>
                <w:szCs w:val="20"/>
              </w:rPr>
              <w:t xml:space="preserve"> doses for 6 months to &lt;</w:t>
            </w:r>
            <w:r>
              <w:rPr>
                <w:rFonts w:ascii="Verdana" w:hAnsi="Verdana"/>
                <w:sz w:val="20"/>
                <w:szCs w:val="20"/>
              </w:rPr>
              <w:t>5</w:t>
            </w:r>
            <w:r w:rsidRPr="00B3196D">
              <w:rPr>
                <w:rFonts w:ascii="Verdana" w:hAnsi="Verdana"/>
                <w:sz w:val="20"/>
                <w:szCs w:val="20"/>
              </w:rPr>
              <w:t xml:space="preserve"> years of age</w:t>
            </w:r>
            <w:r>
              <w:rPr>
                <w:rFonts w:ascii="Verdana" w:hAnsi="Verdana"/>
                <w:sz w:val="20"/>
                <w:szCs w:val="20"/>
              </w:rPr>
              <w:t xml:space="preserve"> </w:t>
            </w:r>
            <w:r w:rsidRPr="4A927FAB">
              <w:rPr>
                <w:rFonts w:ascii="Verdana" w:hAnsi="Verdana"/>
                <w:sz w:val="20"/>
                <w:szCs w:val="20"/>
              </w:rPr>
              <w:t xml:space="preserve">who are not previously vaccinated </w:t>
            </w:r>
            <w:r>
              <w:rPr>
                <w:rFonts w:ascii="Verdana" w:hAnsi="Verdana"/>
                <w:sz w:val="20"/>
                <w:szCs w:val="20"/>
              </w:rPr>
              <w:t xml:space="preserve">with an interval of 3 weeks between the first and second dose and </w:t>
            </w:r>
            <w:r w:rsidRPr="008D4907">
              <w:rPr>
                <w:rFonts w:ascii="Verdana" w:hAnsi="Verdana"/>
                <w:sz w:val="20"/>
                <w:szCs w:val="20"/>
              </w:rPr>
              <w:t>at least 8 weeks after the second dose</w:t>
            </w:r>
            <w:r>
              <w:rPr>
                <w:rFonts w:ascii="Verdana" w:hAnsi="Verdana"/>
                <w:sz w:val="20"/>
                <w:szCs w:val="20"/>
              </w:rPr>
              <w:t>.</w:t>
            </w:r>
          </w:p>
          <w:p w14:paraId="39AD9D4B" w14:textId="77777777" w:rsidR="006F0BFE" w:rsidRDefault="006F0BFE" w:rsidP="006863C8">
            <w:pPr>
              <w:spacing w:after="0" w:line="240" w:lineRule="auto"/>
              <w:ind w:left="-92"/>
              <w:rPr>
                <w:rFonts w:ascii="Verdana" w:hAnsi="Verdana"/>
                <w:sz w:val="20"/>
                <w:szCs w:val="20"/>
              </w:rPr>
            </w:pPr>
          </w:p>
          <w:p w14:paraId="560A4664" w14:textId="36BC08E0" w:rsidR="006F0BFE" w:rsidRPr="00A44CB7" w:rsidRDefault="006F0BFE" w:rsidP="006863C8">
            <w:pPr>
              <w:spacing w:after="0" w:line="240" w:lineRule="auto"/>
              <w:ind w:left="-92"/>
              <w:rPr>
                <w:rFonts w:ascii="Verdana" w:hAnsi="Verdana"/>
                <w:sz w:val="20"/>
                <w:szCs w:val="20"/>
              </w:rPr>
            </w:pPr>
            <w:r>
              <w:rPr>
                <w:rFonts w:ascii="Verdana" w:hAnsi="Verdana"/>
                <w:sz w:val="20"/>
                <w:szCs w:val="20"/>
              </w:rPr>
              <w:t>1</w:t>
            </w:r>
            <w:r w:rsidRPr="000C78CD">
              <w:rPr>
                <w:rFonts w:ascii="Verdana" w:hAnsi="Verdana"/>
                <w:sz w:val="20"/>
                <w:szCs w:val="20"/>
              </w:rPr>
              <w:t xml:space="preserve"> dose for 6 months to &lt;5 years of age </w:t>
            </w:r>
            <w:r>
              <w:rPr>
                <w:rFonts w:ascii="Verdana" w:hAnsi="Verdana"/>
                <w:sz w:val="20"/>
                <w:szCs w:val="20"/>
              </w:rPr>
              <w:t xml:space="preserve">who have </w:t>
            </w:r>
            <w:r w:rsidRPr="000C78CD">
              <w:rPr>
                <w:rFonts w:ascii="Verdana" w:hAnsi="Verdana"/>
                <w:sz w:val="20"/>
                <w:szCs w:val="20"/>
              </w:rPr>
              <w:t>complet</w:t>
            </w:r>
            <w:r>
              <w:rPr>
                <w:rFonts w:ascii="Verdana" w:hAnsi="Verdana"/>
                <w:sz w:val="20"/>
                <w:szCs w:val="20"/>
              </w:rPr>
              <w:t>ed</w:t>
            </w:r>
            <w:r w:rsidRPr="000C78CD">
              <w:rPr>
                <w:rFonts w:ascii="Verdana" w:hAnsi="Verdana"/>
                <w:sz w:val="20"/>
                <w:szCs w:val="20"/>
              </w:rPr>
              <w:t xml:space="preserve"> a primary series</w:t>
            </w:r>
            <w:r w:rsidRPr="4A927FAB">
              <w:rPr>
                <w:rFonts w:ascii="Verdana" w:hAnsi="Verdana"/>
                <w:sz w:val="20"/>
                <w:szCs w:val="20"/>
              </w:rPr>
              <w:t xml:space="preserve"> with an interval of at least 6 months from the most recent previous COVID-19 vaccine dose</w:t>
            </w:r>
            <w:r w:rsidRPr="00CA461F">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3AAB7849" w14:textId="47C34B75" w:rsidR="006F0BFE" w:rsidRPr="00A44CB7" w:rsidRDefault="006F0BFE" w:rsidP="4A927FAB">
            <w:pPr>
              <w:spacing w:after="0" w:line="240" w:lineRule="auto"/>
              <w:ind w:left="14"/>
              <w:rPr>
                <w:rFonts w:ascii="Verdana" w:hAnsi="Verdana"/>
                <w:sz w:val="20"/>
                <w:szCs w:val="20"/>
              </w:rPr>
            </w:pPr>
            <w:r>
              <w:rPr>
                <w:rFonts w:ascii="Verdana" w:hAnsi="Verdana"/>
                <w:sz w:val="20"/>
                <w:szCs w:val="20"/>
              </w:rPr>
              <w:t xml:space="preserve">1 </w:t>
            </w:r>
            <w:r w:rsidRPr="00EE2579">
              <w:rPr>
                <w:rFonts w:ascii="Verdana" w:hAnsi="Verdana"/>
                <w:sz w:val="20"/>
                <w:szCs w:val="20"/>
              </w:rPr>
              <w:t>dose for</w:t>
            </w:r>
            <w:r w:rsidRPr="00EE2579" w:rsidDel="00C9445A">
              <w:rPr>
                <w:rFonts w:ascii="Verdana" w:hAnsi="Verdana"/>
                <w:sz w:val="20"/>
                <w:szCs w:val="20"/>
              </w:rPr>
              <w:t xml:space="preserve"> </w:t>
            </w:r>
            <w:r w:rsidRPr="00EE2579">
              <w:rPr>
                <w:rFonts w:ascii="Verdana" w:hAnsi="Verdana"/>
                <w:sz w:val="20"/>
                <w:szCs w:val="20"/>
              </w:rPr>
              <w:t xml:space="preserve">5 </w:t>
            </w:r>
            <w:r w:rsidRPr="004A4B11">
              <w:rPr>
                <w:rFonts w:ascii="Verdana" w:hAnsi="Verdana"/>
                <w:sz w:val="20"/>
                <w:szCs w:val="20"/>
              </w:rPr>
              <w:t xml:space="preserve">to &lt;12 years </w:t>
            </w:r>
            <w:r>
              <w:rPr>
                <w:rFonts w:ascii="Verdana" w:hAnsi="Verdana"/>
                <w:sz w:val="20"/>
                <w:szCs w:val="20"/>
              </w:rPr>
              <w:t>o</w:t>
            </w:r>
            <w:r w:rsidRPr="00EE2579">
              <w:rPr>
                <w:rFonts w:ascii="Verdana" w:hAnsi="Verdana"/>
                <w:sz w:val="20"/>
                <w:szCs w:val="20"/>
              </w:rPr>
              <w:t>f age</w:t>
            </w:r>
            <w:r w:rsidRPr="4A927FAB">
              <w:rPr>
                <w:rFonts w:ascii="Verdana" w:hAnsi="Verdana"/>
                <w:sz w:val="20"/>
                <w:szCs w:val="20"/>
              </w:rPr>
              <w:t xml:space="preserve"> for those not previously vaccinated</w:t>
            </w:r>
            <w:r>
              <w:rPr>
                <w:rFonts w:ascii="Verdana" w:hAnsi="Verdana"/>
                <w:sz w:val="20"/>
                <w:szCs w:val="20"/>
              </w:rPr>
              <w:t>.</w:t>
            </w:r>
          </w:p>
          <w:p w14:paraId="4DF4D365" w14:textId="073344C1" w:rsidR="006F0BFE" w:rsidRPr="00A44CB7" w:rsidRDefault="006F0BFE" w:rsidP="4A927FAB">
            <w:pPr>
              <w:spacing w:after="0" w:line="240" w:lineRule="auto"/>
              <w:ind w:left="14"/>
              <w:rPr>
                <w:rFonts w:ascii="Verdana" w:hAnsi="Verdana"/>
                <w:sz w:val="20"/>
                <w:szCs w:val="20"/>
              </w:rPr>
            </w:pPr>
          </w:p>
          <w:p w14:paraId="633B4C55" w14:textId="656FA85C" w:rsidR="006F0BFE" w:rsidRPr="00A44CB7" w:rsidRDefault="006F0BFE" w:rsidP="00A677C8">
            <w:pPr>
              <w:spacing w:after="0" w:line="240" w:lineRule="auto"/>
              <w:ind w:left="14"/>
              <w:rPr>
                <w:rFonts w:ascii="Verdana" w:hAnsi="Verdana"/>
                <w:sz w:val="20"/>
                <w:szCs w:val="20"/>
              </w:rPr>
            </w:pPr>
            <w:r w:rsidRPr="4A927FAB">
              <w:rPr>
                <w:rFonts w:ascii="Verdana" w:hAnsi="Verdana"/>
                <w:sz w:val="20"/>
                <w:szCs w:val="20"/>
              </w:rPr>
              <w:t>1 dose for 5 to &lt;12 years of age who were previously vaccinated with an interval of at least 6 months from the most recent previous COVID-19 vaccine dose</w:t>
            </w:r>
            <w:r>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tcPr>
          <w:p w14:paraId="20F9616F" w14:textId="64611717" w:rsidR="006F0BFE" w:rsidRPr="00A44CB7" w:rsidRDefault="006F0BFE" w:rsidP="4A927FAB">
            <w:pPr>
              <w:spacing w:after="0" w:line="240" w:lineRule="auto"/>
              <w:ind w:left="14"/>
              <w:rPr>
                <w:rFonts w:ascii="Verdana" w:hAnsi="Verdana"/>
                <w:sz w:val="20"/>
                <w:szCs w:val="20"/>
              </w:rPr>
            </w:pPr>
            <w:r>
              <w:rPr>
                <w:rFonts w:ascii="Verdana" w:hAnsi="Verdana"/>
                <w:sz w:val="20"/>
                <w:szCs w:val="20"/>
              </w:rPr>
              <w:t xml:space="preserve">1 </w:t>
            </w:r>
            <w:r w:rsidRPr="00EE2579">
              <w:rPr>
                <w:rFonts w:ascii="Verdana" w:hAnsi="Verdana"/>
                <w:sz w:val="20"/>
                <w:szCs w:val="20"/>
              </w:rPr>
              <w:t>dose for</w:t>
            </w:r>
            <w:r w:rsidRPr="00EE2579" w:rsidDel="00C9445A">
              <w:rPr>
                <w:rFonts w:ascii="Verdana" w:hAnsi="Verdana"/>
                <w:sz w:val="20"/>
                <w:szCs w:val="20"/>
              </w:rPr>
              <w:t xml:space="preserve"> </w:t>
            </w:r>
            <w:r>
              <w:rPr>
                <w:rFonts w:ascii="Verdana" w:hAnsi="Verdana"/>
                <w:sz w:val="20"/>
                <w:szCs w:val="20"/>
              </w:rPr>
              <w:t>12</w:t>
            </w:r>
            <w:r w:rsidRPr="00EE2579">
              <w:rPr>
                <w:rFonts w:ascii="Verdana" w:hAnsi="Verdana"/>
                <w:sz w:val="20"/>
                <w:szCs w:val="20"/>
              </w:rPr>
              <w:t xml:space="preserve"> years of age and older</w:t>
            </w:r>
            <w:r w:rsidRPr="4A927FAB">
              <w:rPr>
                <w:rFonts w:ascii="Verdana" w:hAnsi="Verdana"/>
                <w:sz w:val="20"/>
                <w:szCs w:val="20"/>
              </w:rPr>
              <w:t xml:space="preserve"> for those not previously vaccinated.</w:t>
            </w:r>
          </w:p>
          <w:p w14:paraId="301FCF2A" w14:textId="1A638B5E" w:rsidR="006F0BFE" w:rsidRPr="00A44CB7" w:rsidRDefault="006F0BFE" w:rsidP="4A927FAB">
            <w:pPr>
              <w:spacing w:after="0" w:line="240" w:lineRule="auto"/>
              <w:ind w:left="14"/>
              <w:rPr>
                <w:rFonts w:ascii="Verdana" w:hAnsi="Verdana"/>
                <w:sz w:val="20"/>
                <w:szCs w:val="20"/>
              </w:rPr>
            </w:pPr>
          </w:p>
          <w:p w14:paraId="2539A0CC" w14:textId="079AC56A" w:rsidR="006F0BFE" w:rsidRPr="00A44CB7" w:rsidRDefault="006F0BFE" w:rsidP="4A927FAB">
            <w:pPr>
              <w:spacing w:after="0" w:line="240" w:lineRule="auto"/>
              <w:ind w:left="14"/>
              <w:rPr>
                <w:rFonts w:ascii="Verdana" w:hAnsi="Verdana"/>
                <w:sz w:val="20"/>
                <w:szCs w:val="20"/>
              </w:rPr>
            </w:pPr>
            <w:r w:rsidRPr="4A927FAB">
              <w:rPr>
                <w:rFonts w:ascii="Verdana" w:hAnsi="Verdana"/>
                <w:sz w:val="20"/>
                <w:szCs w:val="20"/>
              </w:rPr>
              <w:t>1 dose for 12 years of age and older who were previously vaccinated with an interval of at least 3 to 6 months from the most recent previous COVID-19 vaccine dose</w:t>
            </w:r>
            <w:r>
              <w:rPr>
                <w:rFonts w:ascii="Verdana" w:hAnsi="Verdana"/>
                <w:sz w:val="20"/>
                <w:szCs w:val="20"/>
              </w:rPr>
              <w:t>.</w:t>
            </w:r>
          </w:p>
          <w:p w14:paraId="13916ED1" w14:textId="1CEC7EEC" w:rsidR="006F0BFE" w:rsidRPr="00A44CB7" w:rsidRDefault="006F0BFE" w:rsidP="00A677C8">
            <w:pPr>
              <w:spacing w:after="0" w:line="240" w:lineRule="auto"/>
              <w:ind w:left="14"/>
              <w:rPr>
                <w:rFonts w:ascii="Verdana" w:hAnsi="Verdana"/>
                <w:sz w:val="20"/>
                <w:szCs w:val="20"/>
              </w:rPr>
            </w:pPr>
          </w:p>
        </w:tc>
        <w:tc>
          <w:tcPr>
            <w:tcW w:w="875" w:type="pct"/>
            <w:tcBorders>
              <w:top w:val="single" w:sz="4" w:space="0" w:color="auto"/>
              <w:left w:val="single" w:sz="4" w:space="0" w:color="auto"/>
              <w:bottom w:val="single" w:sz="4" w:space="0" w:color="auto"/>
              <w:right w:val="single" w:sz="4" w:space="0" w:color="auto"/>
            </w:tcBorders>
          </w:tcPr>
          <w:p w14:paraId="31FB4110" w14:textId="1EF45DF8" w:rsidR="006F0BFE" w:rsidRDefault="006F0BFE" w:rsidP="00472757">
            <w:pPr>
              <w:spacing w:after="0" w:line="240" w:lineRule="auto"/>
              <w:ind w:left="14"/>
              <w:rPr>
                <w:rFonts w:ascii="Verdana" w:hAnsi="Verdana"/>
                <w:sz w:val="20"/>
                <w:szCs w:val="20"/>
              </w:rPr>
            </w:pPr>
            <w:r w:rsidRPr="5650F590">
              <w:rPr>
                <w:rFonts w:ascii="Verdana" w:hAnsi="Verdana"/>
                <w:sz w:val="20"/>
                <w:szCs w:val="20"/>
              </w:rPr>
              <w:t xml:space="preserve">2 doses (25 mcg), 4 weeks apart, for 6 months to &lt;5 years of age </w:t>
            </w:r>
            <w:r>
              <w:rPr>
                <w:rFonts w:ascii="Verdana" w:hAnsi="Verdana"/>
                <w:sz w:val="20"/>
                <w:szCs w:val="20"/>
              </w:rPr>
              <w:t>for those not</w:t>
            </w:r>
            <w:r w:rsidRPr="5650F590">
              <w:rPr>
                <w:rFonts w:ascii="Verdana" w:hAnsi="Verdana"/>
                <w:sz w:val="20"/>
                <w:szCs w:val="20"/>
              </w:rPr>
              <w:t xml:space="preserve"> previously vaccinated.</w:t>
            </w:r>
          </w:p>
          <w:p w14:paraId="2DB3F4AD" w14:textId="77777777" w:rsidR="006F0BFE" w:rsidRDefault="006F0BFE" w:rsidP="00472757">
            <w:pPr>
              <w:spacing w:after="0" w:line="240" w:lineRule="auto"/>
              <w:ind w:left="14"/>
              <w:rPr>
                <w:rFonts w:ascii="Verdana" w:hAnsi="Verdana"/>
                <w:sz w:val="20"/>
                <w:szCs w:val="20"/>
              </w:rPr>
            </w:pPr>
          </w:p>
          <w:p w14:paraId="6BBE4A64" w14:textId="1FC5BF4C" w:rsidR="006F0BFE" w:rsidRDefault="006F0BFE" w:rsidP="00472757">
            <w:pPr>
              <w:spacing w:after="0" w:line="240" w:lineRule="auto"/>
              <w:ind w:left="14"/>
              <w:rPr>
                <w:rFonts w:ascii="Verdana" w:hAnsi="Verdana"/>
                <w:sz w:val="20"/>
                <w:szCs w:val="20"/>
              </w:rPr>
            </w:pPr>
            <w:r w:rsidRPr="5650F590">
              <w:rPr>
                <w:rFonts w:ascii="Verdana" w:hAnsi="Verdana"/>
                <w:sz w:val="20"/>
                <w:szCs w:val="20"/>
              </w:rPr>
              <w:t>1 dose (25 mcg) for 6 months to &lt;5 years of age who have been previously vaccinated with 1 or more previous doses.</w:t>
            </w:r>
          </w:p>
          <w:p w14:paraId="13577F15" w14:textId="77777777" w:rsidR="006F0BFE" w:rsidRDefault="006F0BFE" w:rsidP="5650F590">
            <w:pPr>
              <w:spacing w:after="0" w:line="240" w:lineRule="auto"/>
              <w:ind w:left="14"/>
              <w:rPr>
                <w:rFonts w:ascii="Verdana" w:hAnsi="Verdana"/>
                <w:sz w:val="20"/>
                <w:szCs w:val="20"/>
              </w:rPr>
            </w:pPr>
          </w:p>
          <w:p w14:paraId="1F83B7A8" w14:textId="15DB2642" w:rsidR="006F0BFE" w:rsidRPr="00A44CB7" w:rsidRDefault="006F0BFE" w:rsidP="5650F590">
            <w:pPr>
              <w:spacing w:after="0" w:line="240" w:lineRule="auto"/>
              <w:ind w:left="14"/>
              <w:rPr>
                <w:rFonts w:ascii="Verdana" w:hAnsi="Verdana"/>
                <w:sz w:val="20"/>
                <w:szCs w:val="20"/>
              </w:rPr>
            </w:pPr>
            <w:r w:rsidRPr="5650F590">
              <w:rPr>
                <w:rFonts w:ascii="Verdana" w:hAnsi="Verdana"/>
                <w:sz w:val="20"/>
                <w:szCs w:val="20"/>
              </w:rPr>
              <w:t xml:space="preserve">1 dose (25 mcg) for 5 </w:t>
            </w:r>
            <w:r>
              <w:rPr>
                <w:rFonts w:ascii="Verdana" w:hAnsi="Verdana"/>
                <w:sz w:val="20"/>
                <w:szCs w:val="20"/>
              </w:rPr>
              <w:t>to</w:t>
            </w:r>
            <w:r w:rsidRPr="5650F590">
              <w:rPr>
                <w:rFonts w:ascii="Verdana" w:hAnsi="Verdana"/>
                <w:sz w:val="20"/>
                <w:szCs w:val="20"/>
              </w:rPr>
              <w:t xml:space="preserve"> &lt;12 years of age for those previously or not previously vaccinated.</w:t>
            </w:r>
          </w:p>
          <w:p w14:paraId="6E2E236B" w14:textId="77777777" w:rsidR="006F0BFE" w:rsidRDefault="006F0BFE" w:rsidP="00D7670E">
            <w:pPr>
              <w:spacing w:after="0" w:line="240" w:lineRule="auto"/>
              <w:ind w:left="14"/>
              <w:rPr>
                <w:rFonts w:ascii="Verdana" w:hAnsi="Verdana"/>
                <w:sz w:val="20"/>
                <w:szCs w:val="20"/>
              </w:rPr>
            </w:pPr>
          </w:p>
          <w:p w14:paraId="7BBC27E8" w14:textId="0048960A" w:rsidR="006F0BFE" w:rsidRPr="00A44CB7" w:rsidRDefault="006F0BFE" w:rsidP="00A677C8">
            <w:pPr>
              <w:spacing w:after="0" w:line="240" w:lineRule="auto"/>
              <w:ind w:left="14"/>
              <w:rPr>
                <w:rFonts w:ascii="Verdana" w:hAnsi="Verdana"/>
                <w:sz w:val="20"/>
                <w:szCs w:val="20"/>
              </w:rPr>
            </w:pPr>
            <w:r w:rsidRPr="5650F590">
              <w:rPr>
                <w:rFonts w:ascii="Verdana" w:hAnsi="Verdana"/>
                <w:sz w:val="20"/>
                <w:szCs w:val="20"/>
              </w:rPr>
              <w:t xml:space="preserve">1 dose (50 mcg) for 12 years of age and older who have been previously </w:t>
            </w:r>
            <w:r>
              <w:rPr>
                <w:rFonts w:ascii="Verdana" w:hAnsi="Verdana"/>
                <w:sz w:val="20"/>
                <w:szCs w:val="20"/>
              </w:rPr>
              <w:t xml:space="preserve">or not previously </w:t>
            </w:r>
            <w:r w:rsidRPr="5650F590">
              <w:rPr>
                <w:rFonts w:ascii="Verdana" w:hAnsi="Verdana"/>
                <w:sz w:val="20"/>
                <w:szCs w:val="20"/>
              </w:rPr>
              <w:t xml:space="preserve">vaccinated with an interval of at least 6 months from the most recent previous COVID-19 vaccine dose. </w:t>
            </w:r>
          </w:p>
        </w:tc>
        <w:tc>
          <w:tcPr>
            <w:tcW w:w="875" w:type="pct"/>
            <w:tcBorders>
              <w:top w:val="single" w:sz="4" w:space="0" w:color="auto"/>
              <w:left w:val="single" w:sz="4" w:space="0" w:color="auto"/>
              <w:bottom w:val="single" w:sz="4" w:space="0" w:color="auto"/>
              <w:right w:val="single" w:sz="4" w:space="0" w:color="auto"/>
            </w:tcBorders>
          </w:tcPr>
          <w:p w14:paraId="72709CE6" w14:textId="25077661" w:rsidR="006F0BFE" w:rsidRDefault="006F0BFE" w:rsidP="00A677C8">
            <w:pPr>
              <w:spacing w:after="0" w:line="240" w:lineRule="auto"/>
              <w:ind w:left="14"/>
              <w:rPr>
                <w:rFonts w:ascii="Verdana" w:hAnsi="Verdana"/>
                <w:sz w:val="20"/>
                <w:szCs w:val="20"/>
              </w:rPr>
            </w:pPr>
            <w:r w:rsidRPr="00A44CB7">
              <w:rPr>
                <w:rFonts w:ascii="Verdana" w:hAnsi="Verdana"/>
                <w:sz w:val="20"/>
                <w:szCs w:val="20"/>
              </w:rPr>
              <w:t>2 doses, 3 weeks apart</w:t>
            </w:r>
            <w:r>
              <w:rPr>
                <w:rFonts w:ascii="Verdana" w:hAnsi="Verdana"/>
                <w:sz w:val="20"/>
                <w:szCs w:val="20"/>
              </w:rPr>
              <w:t xml:space="preserve"> for 12 years </w:t>
            </w:r>
            <w:r w:rsidR="00DB0B88">
              <w:rPr>
                <w:rFonts w:ascii="Verdana" w:hAnsi="Verdana"/>
                <w:sz w:val="20"/>
                <w:szCs w:val="20"/>
              </w:rPr>
              <w:t xml:space="preserve">of age </w:t>
            </w:r>
            <w:r>
              <w:rPr>
                <w:rFonts w:ascii="Verdana" w:hAnsi="Verdana"/>
                <w:sz w:val="20"/>
                <w:szCs w:val="20"/>
              </w:rPr>
              <w:t>and older</w:t>
            </w:r>
            <w:r w:rsidR="00124EAA">
              <w:rPr>
                <w:rFonts w:ascii="Verdana" w:hAnsi="Verdana"/>
                <w:sz w:val="20"/>
                <w:szCs w:val="20"/>
              </w:rPr>
              <w:t xml:space="preserve"> for those not previously vaccinated</w:t>
            </w:r>
            <w:r>
              <w:rPr>
                <w:rFonts w:ascii="Verdana" w:hAnsi="Verdana"/>
                <w:sz w:val="20"/>
                <w:szCs w:val="20"/>
              </w:rPr>
              <w:t>.</w:t>
            </w:r>
          </w:p>
          <w:p w14:paraId="3C8BE954" w14:textId="77777777" w:rsidR="006F0BFE" w:rsidRDefault="006F0BFE" w:rsidP="00A677C8">
            <w:pPr>
              <w:spacing w:after="0" w:line="240" w:lineRule="auto"/>
              <w:ind w:left="14"/>
              <w:rPr>
                <w:rFonts w:ascii="Verdana" w:hAnsi="Verdana"/>
                <w:sz w:val="20"/>
                <w:szCs w:val="20"/>
              </w:rPr>
            </w:pPr>
          </w:p>
          <w:p w14:paraId="76CFDF99" w14:textId="6B961CB5" w:rsidR="006F0BFE" w:rsidRPr="00A44CB7" w:rsidRDefault="00F33410" w:rsidP="00A677C8">
            <w:pPr>
              <w:spacing w:after="0" w:line="240" w:lineRule="auto"/>
              <w:ind w:left="14"/>
              <w:rPr>
                <w:rFonts w:ascii="Verdana" w:hAnsi="Verdana"/>
                <w:sz w:val="20"/>
                <w:szCs w:val="20"/>
              </w:rPr>
            </w:pPr>
            <w:r>
              <w:rPr>
                <w:rFonts w:ascii="Verdana" w:hAnsi="Verdana"/>
                <w:sz w:val="20"/>
                <w:szCs w:val="20"/>
              </w:rPr>
              <w:t>1 dose</w:t>
            </w:r>
            <w:r w:rsidR="006F0BFE" w:rsidRPr="00F45848">
              <w:rPr>
                <w:rFonts w:ascii="Verdana" w:hAnsi="Verdana"/>
                <w:sz w:val="20"/>
                <w:szCs w:val="20"/>
              </w:rPr>
              <w:t xml:space="preserve"> </w:t>
            </w:r>
            <w:r w:rsidR="00E4323B">
              <w:rPr>
                <w:rFonts w:ascii="Verdana" w:hAnsi="Verdana"/>
                <w:sz w:val="20"/>
                <w:szCs w:val="20"/>
              </w:rPr>
              <w:t xml:space="preserve">for 12 years </w:t>
            </w:r>
            <w:r w:rsidR="004C1CCE">
              <w:rPr>
                <w:rFonts w:ascii="Verdana" w:hAnsi="Verdana"/>
                <w:sz w:val="20"/>
                <w:szCs w:val="20"/>
              </w:rPr>
              <w:t xml:space="preserve">of age </w:t>
            </w:r>
            <w:r w:rsidR="00E4323B">
              <w:rPr>
                <w:rFonts w:ascii="Verdana" w:hAnsi="Verdana"/>
                <w:sz w:val="20"/>
                <w:szCs w:val="20"/>
              </w:rPr>
              <w:t xml:space="preserve">and older </w:t>
            </w:r>
            <w:r w:rsidR="00BB6370">
              <w:rPr>
                <w:rFonts w:ascii="Verdana" w:hAnsi="Verdana"/>
                <w:sz w:val="20"/>
                <w:szCs w:val="20"/>
              </w:rPr>
              <w:t>who were previously vaccinated with an interval of</w:t>
            </w:r>
            <w:r w:rsidR="006F0BFE" w:rsidRPr="00F45848">
              <w:rPr>
                <w:rFonts w:ascii="Verdana" w:hAnsi="Verdana"/>
                <w:sz w:val="20"/>
                <w:szCs w:val="20"/>
              </w:rPr>
              <w:t xml:space="preserve"> at least 6 months </w:t>
            </w:r>
            <w:r w:rsidR="009C0B4E">
              <w:rPr>
                <w:rFonts w:ascii="Verdana" w:hAnsi="Verdana"/>
                <w:sz w:val="20"/>
                <w:szCs w:val="20"/>
              </w:rPr>
              <w:t>from</w:t>
            </w:r>
            <w:r w:rsidR="006F0BFE" w:rsidRPr="00F45848">
              <w:rPr>
                <w:rFonts w:ascii="Verdana" w:hAnsi="Verdana"/>
                <w:sz w:val="20"/>
                <w:szCs w:val="20"/>
              </w:rPr>
              <w:t xml:space="preserve"> </w:t>
            </w:r>
            <w:r w:rsidR="009D038A">
              <w:rPr>
                <w:rFonts w:ascii="Verdana" w:hAnsi="Verdana"/>
                <w:sz w:val="20"/>
                <w:szCs w:val="20"/>
              </w:rPr>
              <w:t xml:space="preserve">the most recent </w:t>
            </w:r>
            <w:r w:rsidR="0046533C">
              <w:rPr>
                <w:rFonts w:ascii="Verdana" w:hAnsi="Verdana"/>
                <w:sz w:val="20"/>
                <w:szCs w:val="20"/>
              </w:rPr>
              <w:t xml:space="preserve">previous COVID-19 vaccine </w:t>
            </w:r>
            <w:r w:rsidR="009D038A">
              <w:rPr>
                <w:rFonts w:ascii="Verdana" w:hAnsi="Verdana"/>
                <w:sz w:val="20"/>
                <w:szCs w:val="20"/>
              </w:rPr>
              <w:t>dose</w:t>
            </w:r>
            <w:r w:rsidR="006F0BFE">
              <w:rPr>
                <w:rFonts w:ascii="Verdana" w:hAnsi="Verdana"/>
                <w:sz w:val="20"/>
                <w:szCs w:val="20"/>
              </w:rPr>
              <w:t>.</w:t>
            </w:r>
          </w:p>
        </w:tc>
      </w:tr>
      <w:tr w:rsidR="006F0BFE" w:rsidRPr="00A44CB7" w14:paraId="1DB72007" w14:textId="5BA3CD63"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hideMark/>
          </w:tcPr>
          <w:p w14:paraId="067B5B8F" w14:textId="77777777" w:rsidR="006F0BFE" w:rsidRPr="00A44CB7" w:rsidRDefault="006F0BFE" w:rsidP="006863C8">
            <w:pPr>
              <w:spacing w:after="0" w:line="240" w:lineRule="auto"/>
              <w:rPr>
                <w:rFonts w:ascii="Verdana" w:hAnsi="Verdana" w:cstheme="minorHAnsi"/>
                <w:b/>
                <w:color w:val="000000" w:themeColor="text1"/>
                <w:sz w:val="20"/>
                <w:szCs w:val="20"/>
              </w:rPr>
            </w:pPr>
            <w:r w:rsidRPr="00A44CB7">
              <w:rPr>
                <w:rFonts w:ascii="Verdana" w:hAnsi="Verdana" w:cstheme="minorHAnsi"/>
                <w:b/>
                <w:color w:val="000000" w:themeColor="text1"/>
                <w:sz w:val="20"/>
                <w:szCs w:val="20"/>
              </w:rPr>
              <w:t>Nature of the antigen</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45744003" w14:textId="73E0D521" w:rsidR="006F0BFE" w:rsidRPr="00A44CB7" w:rsidRDefault="006F0BFE" w:rsidP="006863C8">
            <w:pPr>
              <w:spacing w:after="0" w:line="240" w:lineRule="auto"/>
              <w:ind w:left="-92"/>
              <w:rPr>
                <w:rFonts w:ascii="Verdana" w:hAnsi="Verdana"/>
                <w:sz w:val="20"/>
                <w:szCs w:val="20"/>
              </w:rPr>
            </w:pPr>
            <w:r w:rsidRPr="5863F228">
              <w:rPr>
                <w:rFonts w:ascii="Verdana" w:hAnsi="Verdana"/>
                <w:sz w:val="20"/>
                <w:szCs w:val="20"/>
              </w:rPr>
              <w:t>Trans-membrane prefusion spike protein of Omicron subvariant XBB.1.5</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17C87C5F" w14:textId="1D208030" w:rsidR="006F0BFE" w:rsidRPr="00A44CB7" w:rsidRDefault="006F0BFE" w:rsidP="0037053A">
            <w:pPr>
              <w:spacing w:after="0" w:line="240" w:lineRule="auto"/>
              <w:ind w:left="14"/>
              <w:rPr>
                <w:rFonts w:ascii="Verdana" w:hAnsi="Verdana"/>
                <w:sz w:val="20"/>
                <w:szCs w:val="20"/>
              </w:rPr>
            </w:pPr>
            <w:r>
              <w:rPr>
                <w:rFonts w:ascii="Verdana" w:hAnsi="Verdana"/>
                <w:sz w:val="20"/>
                <w:szCs w:val="20"/>
              </w:rPr>
              <w:t>Trans-membrane prefusion spike protein of</w:t>
            </w:r>
            <w:r w:rsidDel="009369FB">
              <w:rPr>
                <w:rFonts w:ascii="Verdana" w:hAnsi="Verdana"/>
                <w:sz w:val="20"/>
                <w:szCs w:val="20"/>
              </w:rPr>
              <w:t xml:space="preserve"> </w:t>
            </w:r>
            <w:r w:rsidRPr="01937F6B">
              <w:rPr>
                <w:rFonts w:ascii="Verdana" w:hAnsi="Verdana"/>
                <w:sz w:val="20"/>
                <w:szCs w:val="20"/>
              </w:rPr>
              <w:t>Omicron subvariant XBB.1.5</w:t>
            </w:r>
          </w:p>
        </w:tc>
        <w:tc>
          <w:tcPr>
            <w:tcW w:w="875" w:type="pct"/>
            <w:tcBorders>
              <w:top w:val="single" w:sz="4" w:space="0" w:color="auto"/>
              <w:left w:val="single" w:sz="4" w:space="0" w:color="auto"/>
              <w:bottom w:val="single" w:sz="4" w:space="0" w:color="auto"/>
              <w:right w:val="single" w:sz="4" w:space="0" w:color="auto"/>
            </w:tcBorders>
          </w:tcPr>
          <w:p w14:paraId="7976FDC0" w14:textId="3B90F81E" w:rsidR="006F0BFE" w:rsidRPr="00A44CB7" w:rsidRDefault="006F0BFE" w:rsidP="0037053A">
            <w:pPr>
              <w:spacing w:after="0" w:line="240" w:lineRule="auto"/>
              <w:ind w:left="14"/>
              <w:rPr>
                <w:rFonts w:ascii="Verdana" w:hAnsi="Verdana"/>
                <w:sz w:val="20"/>
                <w:szCs w:val="20"/>
              </w:rPr>
            </w:pPr>
            <w:r w:rsidRPr="5863F228">
              <w:rPr>
                <w:rFonts w:ascii="Verdana" w:hAnsi="Verdana"/>
                <w:sz w:val="20"/>
                <w:szCs w:val="20"/>
              </w:rPr>
              <w:t>Trans-membrane prefusion spike protein of Omicron subvariant XBB.1.5</w:t>
            </w:r>
          </w:p>
        </w:tc>
        <w:tc>
          <w:tcPr>
            <w:tcW w:w="875" w:type="pct"/>
            <w:tcBorders>
              <w:top w:val="single" w:sz="4" w:space="0" w:color="auto"/>
              <w:left w:val="single" w:sz="4" w:space="0" w:color="auto"/>
              <w:bottom w:val="single" w:sz="4" w:space="0" w:color="auto"/>
              <w:right w:val="single" w:sz="4" w:space="0" w:color="auto"/>
            </w:tcBorders>
          </w:tcPr>
          <w:p w14:paraId="20A48A72" w14:textId="62BFA2B2" w:rsidR="006F0BFE" w:rsidRPr="0083011F" w:rsidRDefault="006F0BFE" w:rsidP="0037053A">
            <w:pPr>
              <w:spacing w:after="0" w:line="240" w:lineRule="auto"/>
              <w:ind w:left="14"/>
              <w:rPr>
                <w:rFonts w:ascii="Verdana" w:hAnsi="Verdana"/>
                <w:sz w:val="20"/>
                <w:szCs w:val="20"/>
              </w:rPr>
            </w:pPr>
            <w:r>
              <w:rPr>
                <w:rFonts w:ascii="Verdana" w:hAnsi="Verdana"/>
                <w:sz w:val="20"/>
                <w:szCs w:val="20"/>
              </w:rPr>
              <w:t xml:space="preserve">Trans-membrane prefusion spike protein of </w:t>
            </w:r>
            <w:r w:rsidRPr="01937F6B">
              <w:rPr>
                <w:rFonts w:ascii="Verdana" w:hAnsi="Verdana"/>
                <w:sz w:val="20"/>
                <w:szCs w:val="20"/>
              </w:rPr>
              <w:t>Omicron subvariant XBB.1.5</w:t>
            </w:r>
          </w:p>
        </w:tc>
        <w:tc>
          <w:tcPr>
            <w:tcW w:w="875" w:type="pct"/>
            <w:tcBorders>
              <w:top w:val="single" w:sz="4" w:space="0" w:color="auto"/>
              <w:left w:val="single" w:sz="4" w:space="0" w:color="auto"/>
              <w:bottom w:val="single" w:sz="4" w:space="0" w:color="auto"/>
              <w:right w:val="single" w:sz="4" w:space="0" w:color="auto"/>
            </w:tcBorders>
          </w:tcPr>
          <w:p w14:paraId="360B35EB" w14:textId="1FE4BEB5" w:rsidR="006F0BFE" w:rsidRPr="00A44CB7" w:rsidRDefault="006F0BFE" w:rsidP="0037053A">
            <w:pPr>
              <w:spacing w:after="0" w:line="240" w:lineRule="auto"/>
              <w:ind w:left="14"/>
              <w:rPr>
                <w:rFonts w:ascii="Verdana" w:hAnsi="Verdana"/>
                <w:sz w:val="20"/>
                <w:szCs w:val="20"/>
              </w:rPr>
            </w:pPr>
            <w:r w:rsidRPr="0083011F">
              <w:rPr>
                <w:rFonts w:ascii="Verdana" w:hAnsi="Verdana"/>
                <w:sz w:val="20"/>
                <w:szCs w:val="20"/>
              </w:rPr>
              <w:t xml:space="preserve">Recombinant prefusion spike protein of the </w:t>
            </w:r>
            <w:r w:rsidR="003F4916" w:rsidRPr="003F4916">
              <w:rPr>
                <w:rFonts w:ascii="Verdana" w:hAnsi="Verdana"/>
                <w:sz w:val="20"/>
                <w:szCs w:val="20"/>
              </w:rPr>
              <w:t>Omicron subvariant XBB.1.5</w:t>
            </w:r>
          </w:p>
        </w:tc>
      </w:tr>
      <w:tr w:rsidR="006F0BFE" w:rsidRPr="00A44CB7" w14:paraId="1A620EA5" w14:textId="273ACB1C"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tcPr>
          <w:p w14:paraId="155479A6" w14:textId="77777777" w:rsidR="006F0BFE" w:rsidRPr="00A44CB7" w:rsidRDefault="006F0BFE" w:rsidP="006863C8">
            <w:pPr>
              <w:spacing w:after="0" w:line="240" w:lineRule="auto"/>
              <w:rPr>
                <w:rFonts w:ascii="Verdana" w:hAnsi="Verdana" w:cstheme="minorHAnsi"/>
                <w:b/>
                <w:color w:val="000000" w:themeColor="text1"/>
                <w:sz w:val="20"/>
                <w:szCs w:val="20"/>
              </w:rPr>
            </w:pPr>
            <w:r w:rsidRPr="00A44CB7">
              <w:rPr>
                <w:rFonts w:ascii="Verdana" w:hAnsi="Verdana" w:cstheme="minorHAnsi"/>
                <w:b/>
                <w:color w:val="000000" w:themeColor="text1"/>
                <w:sz w:val="20"/>
                <w:szCs w:val="20"/>
              </w:rPr>
              <w:t>Potential allergens</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6535E9DE" w14:textId="77777777" w:rsidR="006F0BFE" w:rsidRPr="00A44CB7" w:rsidRDefault="006F0BFE" w:rsidP="0037053A">
            <w:pPr>
              <w:spacing w:after="0" w:line="240" w:lineRule="auto"/>
              <w:ind w:left="-86"/>
              <w:jc w:val="both"/>
              <w:rPr>
                <w:rFonts w:ascii="Verdana" w:hAnsi="Verdana"/>
                <w:sz w:val="20"/>
                <w:szCs w:val="20"/>
              </w:rPr>
            </w:pPr>
            <w:r w:rsidRPr="00A44CB7">
              <w:rPr>
                <w:rFonts w:ascii="Verdana" w:hAnsi="Verdana"/>
                <w:sz w:val="20"/>
                <w:szCs w:val="20"/>
              </w:rPr>
              <w:t>Polyethylene glycol (PEG)</w:t>
            </w:r>
          </w:p>
          <w:p w14:paraId="6059D1A6" w14:textId="77777777" w:rsidR="006F0BFE" w:rsidRPr="00A44CB7" w:rsidRDefault="006F0BFE" w:rsidP="0037053A">
            <w:pPr>
              <w:spacing w:after="0" w:line="240" w:lineRule="auto"/>
              <w:ind w:left="-86"/>
              <w:rPr>
                <w:rFonts w:ascii="Verdana" w:hAnsi="Verdana"/>
                <w:sz w:val="20"/>
                <w:szCs w:val="20"/>
              </w:rPr>
            </w:pPr>
          </w:p>
          <w:p w14:paraId="6EC41867" w14:textId="70CCABA3" w:rsidR="006F0BFE" w:rsidRPr="00A44CB7" w:rsidRDefault="006F0BFE" w:rsidP="0037053A">
            <w:pPr>
              <w:spacing w:after="0" w:line="240" w:lineRule="auto"/>
              <w:ind w:left="-86"/>
              <w:rPr>
                <w:rFonts w:ascii="Verdana" w:hAnsi="Verdana"/>
                <w:sz w:val="20"/>
                <w:szCs w:val="20"/>
              </w:rPr>
            </w:pPr>
            <w:r w:rsidRPr="00A44CB7">
              <w:rPr>
                <w:rFonts w:ascii="Verdana" w:hAnsi="Verdana"/>
                <w:sz w:val="20"/>
                <w:szCs w:val="20"/>
              </w:rPr>
              <w:t>Tromethamine (trometamol or Tris)</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7E2AADE2" w14:textId="77777777" w:rsidR="006F0BFE" w:rsidRPr="00A44CB7" w:rsidRDefault="006F0BFE" w:rsidP="0037053A">
            <w:pPr>
              <w:spacing w:after="0" w:line="240" w:lineRule="auto"/>
              <w:ind w:left="14"/>
              <w:rPr>
                <w:rFonts w:ascii="Verdana" w:hAnsi="Verdana"/>
                <w:sz w:val="20"/>
                <w:szCs w:val="20"/>
              </w:rPr>
            </w:pPr>
            <w:r w:rsidRPr="00A44CB7">
              <w:rPr>
                <w:rFonts w:ascii="Verdana" w:hAnsi="Verdana"/>
                <w:sz w:val="20"/>
                <w:szCs w:val="20"/>
              </w:rPr>
              <w:t>Polyethylene glycol (PEG)</w:t>
            </w:r>
          </w:p>
          <w:p w14:paraId="465DBCA0" w14:textId="77777777" w:rsidR="006F0BFE" w:rsidRPr="00A44CB7" w:rsidRDefault="006F0BFE" w:rsidP="0037053A">
            <w:pPr>
              <w:spacing w:after="0" w:line="240" w:lineRule="auto"/>
              <w:ind w:left="14"/>
              <w:rPr>
                <w:rFonts w:ascii="Verdana" w:hAnsi="Verdana"/>
                <w:sz w:val="20"/>
                <w:szCs w:val="20"/>
              </w:rPr>
            </w:pPr>
          </w:p>
          <w:p w14:paraId="73E9290B" w14:textId="151A13FA" w:rsidR="006F0BFE" w:rsidRPr="00A44CB7" w:rsidRDefault="006F0BFE" w:rsidP="0037053A">
            <w:pPr>
              <w:spacing w:after="0" w:line="240" w:lineRule="auto"/>
              <w:ind w:left="14"/>
              <w:rPr>
                <w:rFonts w:ascii="Verdana" w:hAnsi="Verdana"/>
                <w:sz w:val="20"/>
                <w:szCs w:val="20"/>
              </w:rPr>
            </w:pPr>
            <w:r w:rsidRPr="00A44CB7">
              <w:rPr>
                <w:rFonts w:ascii="Verdana" w:hAnsi="Verdana"/>
                <w:sz w:val="20"/>
                <w:szCs w:val="20"/>
              </w:rPr>
              <w:t>Tromethamine (trometamol or Tris)</w:t>
            </w:r>
          </w:p>
        </w:tc>
        <w:tc>
          <w:tcPr>
            <w:tcW w:w="875" w:type="pct"/>
            <w:tcBorders>
              <w:top w:val="single" w:sz="4" w:space="0" w:color="auto"/>
              <w:left w:val="single" w:sz="4" w:space="0" w:color="auto"/>
              <w:bottom w:val="single" w:sz="4" w:space="0" w:color="auto"/>
              <w:right w:val="single" w:sz="4" w:space="0" w:color="auto"/>
            </w:tcBorders>
          </w:tcPr>
          <w:p w14:paraId="1B712E41" w14:textId="77777777" w:rsidR="006F0BFE" w:rsidRPr="00A44CB7" w:rsidRDefault="006F0BFE" w:rsidP="0037053A">
            <w:pPr>
              <w:spacing w:after="0" w:line="240" w:lineRule="auto"/>
              <w:ind w:left="14"/>
              <w:rPr>
                <w:rFonts w:ascii="Verdana" w:hAnsi="Verdana"/>
                <w:sz w:val="20"/>
                <w:szCs w:val="20"/>
              </w:rPr>
            </w:pPr>
            <w:r w:rsidRPr="00A44CB7">
              <w:rPr>
                <w:rFonts w:ascii="Verdana" w:hAnsi="Verdana"/>
                <w:sz w:val="20"/>
                <w:szCs w:val="20"/>
              </w:rPr>
              <w:t>Polyethylene glycol (PEG)</w:t>
            </w:r>
          </w:p>
          <w:p w14:paraId="6008309A" w14:textId="77777777" w:rsidR="006F0BFE" w:rsidRPr="00A44CB7" w:rsidRDefault="006F0BFE" w:rsidP="0037053A">
            <w:pPr>
              <w:spacing w:after="0" w:line="240" w:lineRule="auto"/>
              <w:ind w:left="14"/>
              <w:rPr>
                <w:rFonts w:ascii="Verdana" w:hAnsi="Verdana"/>
                <w:sz w:val="20"/>
                <w:szCs w:val="20"/>
              </w:rPr>
            </w:pPr>
          </w:p>
          <w:p w14:paraId="5CCD6C20" w14:textId="353D7E9B" w:rsidR="006F0BFE" w:rsidRPr="00A44CB7" w:rsidRDefault="006F0BFE" w:rsidP="0037053A">
            <w:pPr>
              <w:spacing w:after="0" w:line="240" w:lineRule="auto"/>
              <w:ind w:left="14"/>
              <w:rPr>
                <w:rFonts w:ascii="Verdana" w:hAnsi="Verdana"/>
                <w:sz w:val="20"/>
                <w:szCs w:val="20"/>
              </w:rPr>
            </w:pPr>
            <w:r w:rsidRPr="00A44CB7">
              <w:rPr>
                <w:rFonts w:ascii="Verdana" w:hAnsi="Verdana"/>
                <w:sz w:val="20"/>
                <w:szCs w:val="20"/>
              </w:rPr>
              <w:t>Tromethamine (trometamol or Tris)</w:t>
            </w:r>
          </w:p>
        </w:tc>
        <w:tc>
          <w:tcPr>
            <w:tcW w:w="875" w:type="pct"/>
            <w:tcBorders>
              <w:top w:val="single" w:sz="4" w:space="0" w:color="auto"/>
              <w:left w:val="single" w:sz="4" w:space="0" w:color="auto"/>
              <w:bottom w:val="single" w:sz="4" w:space="0" w:color="auto"/>
              <w:right w:val="single" w:sz="4" w:space="0" w:color="auto"/>
            </w:tcBorders>
          </w:tcPr>
          <w:p w14:paraId="3AF4898A" w14:textId="77777777" w:rsidR="006F0BFE" w:rsidRPr="00A868C2" w:rsidRDefault="006F0BFE" w:rsidP="0037053A">
            <w:pPr>
              <w:spacing w:after="0" w:line="240" w:lineRule="auto"/>
              <w:ind w:left="14"/>
              <w:rPr>
                <w:rFonts w:ascii="Verdana" w:hAnsi="Verdana"/>
                <w:sz w:val="20"/>
                <w:szCs w:val="20"/>
              </w:rPr>
            </w:pPr>
            <w:r w:rsidRPr="00A868C2">
              <w:rPr>
                <w:rFonts w:ascii="Verdana" w:hAnsi="Verdana"/>
                <w:sz w:val="20"/>
                <w:szCs w:val="20"/>
              </w:rPr>
              <w:t>Polyethylene glycol (PEG)</w:t>
            </w:r>
          </w:p>
          <w:p w14:paraId="524D4E18" w14:textId="77777777" w:rsidR="006F0BFE" w:rsidRPr="00A868C2" w:rsidRDefault="006F0BFE" w:rsidP="0037053A">
            <w:pPr>
              <w:spacing w:after="0" w:line="240" w:lineRule="auto"/>
              <w:ind w:left="14"/>
              <w:rPr>
                <w:rFonts w:ascii="Verdana" w:hAnsi="Verdana"/>
                <w:sz w:val="20"/>
                <w:szCs w:val="20"/>
              </w:rPr>
            </w:pPr>
          </w:p>
          <w:p w14:paraId="3589BBE1" w14:textId="59D9BA08" w:rsidR="006F0BFE" w:rsidRPr="009361AF" w:rsidRDefault="006F0BFE" w:rsidP="0037053A">
            <w:pPr>
              <w:spacing w:after="0" w:line="240" w:lineRule="auto"/>
              <w:ind w:left="14"/>
              <w:rPr>
                <w:rFonts w:ascii="Verdana" w:hAnsi="Verdana"/>
                <w:sz w:val="20"/>
                <w:szCs w:val="20"/>
              </w:rPr>
            </w:pPr>
            <w:r w:rsidRPr="00A868C2">
              <w:rPr>
                <w:rFonts w:ascii="Verdana" w:hAnsi="Verdana"/>
                <w:sz w:val="20"/>
                <w:szCs w:val="20"/>
              </w:rPr>
              <w:t>Tromethamine (trometamol or Tris)</w:t>
            </w:r>
          </w:p>
        </w:tc>
        <w:tc>
          <w:tcPr>
            <w:tcW w:w="875" w:type="pct"/>
            <w:tcBorders>
              <w:top w:val="single" w:sz="4" w:space="0" w:color="auto"/>
              <w:left w:val="single" w:sz="4" w:space="0" w:color="auto"/>
              <w:bottom w:val="single" w:sz="4" w:space="0" w:color="auto"/>
              <w:right w:val="single" w:sz="4" w:space="0" w:color="auto"/>
            </w:tcBorders>
          </w:tcPr>
          <w:p w14:paraId="158EBA74" w14:textId="34838B74" w:rsidR="006F0BFE" w:rsidRPr="00A44CB7" w:rsidRDefault="006F0BFE" w:rsidP="0037053A">
            <w:pPr>
              <w:spacing w:after="0" w:line="240" w:lineRule="auto"/>
              <w:ind w:left="14"/>
              <w:rPr>
                <w:rFonts w:ascii="Verdana" w:hAnsi="Verdana"/>
                <w:sz w:val="20"/>
                <w:szCs w:val="20"/>
              </w:rPr>
            </w:pPr>
            <w:r w:rsidRPr="009361AF">
              <w:rPr>
                <w:rFonts w:ascii="Verdana" w:hAnsi="Verdana"/>
                <w:sz w:val="20"/>
                <w:szCs w:val="20"/>
              </w:rPr>
              <w:t>Polysorbate 80</w:t>
            </w:r>
          </w:p>
        </w:tc>
      </w:tr>
      <w:tr w:rsidR="006F0BFE" w:rsidRPr="00A44CB7" w14:paraId="7B68C08A" w14:textId="6F294DD8"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hideMark/>
          </w:tcPr>
          <w:p w14:paraId="3ED88CDC" w14:textId="77777777" w:rsidR="006F0BFE" w:rsidRPr="00A44CB7" w:rsidRDefault="006F0BFE" w:rsidP="006863C8">
            <w:pPr>
              <w:spacing w:after="0" w:line="240" w:lineRule="auto"/>
              <w:rPr>
                <w:rFonts w:ascii="Verdana" w:hAnsi="Verdana" w:cstheme="minorHAnsi"/>
                <w:b/>
                <w:color w:val="000000" w:themeColor="text1"/>
                <w:sz w:val="20"/>
                <w:szCs w:val="20"/>
              </w:rPr>
            </w:pPr>
            <w:r w:rsidRPr="00A44CB7">
              <w:rPr>
                <w:rFonts w:ascii="Verdana" w:hAnsi="Verdana" w:cstheme="minorHAnsi"/>
                <w:b/>
                <w:color w:val="000000" w:themeColor="text1"/>
                <w:sz w:val="20"/>
                <w:szCs w:val="20"/>
              </w:rPr>
              <w:t>Adjuvant (if present)</w:t>
            </w:r>
          </w:p>
        </w:tc>
        <w:tc>
          <w:tcPr>
            <w:tcW w:w="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18E05" w14:textId="061515F5" w:rsidR="006F0BFE" w:rsidRPr="0053191A" w:rsidRDefault="006F0BFE" w:rsidP="00856DA6">
            <w:pPr>
              <w:spacing w:after="0" w:line="240" w:lineRule="auto"/>
              <w:jc w:val="center"/>
              <w:rPr>
                <w:rFonts w:ascii="Verdana" w:hAnsi="Verdana"/>
                <w:color w:val="000000" w:themeColor="text1"/>
                <w:sz w:val="20"/>
                <w:szCs w:val="20"/>
              </w:rPr>
            </w:pPr>
            <w:r w:rsidRPr="00856DA6">
              <w:rPr>
                <w:rFonts w:ascii="Verdana" w:hAnsi="Verdana"/>
                <w:color w:val="000000" w:themeColor="text1"/>
                <w:sz w:val="20"/>
                <w:szCs w:val="20"/>
              </w:rPr>
              <w:t>None</w:t>
            </w:r>
          </w:p>
        </w:tc>
        <w:tc>
          <w:tcPr>
            <w:tcW w:w="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33B16" w14:textId="124AF4D0" w:rsidR="006F0BFE" w:rsidRPr="0053191A" w:rsidRDefault="006F0BFE" w:rsidP="00856DA6">
            <w:pPr>
              <w:spacing w:after="0" w:line="240" w:lineRule="auto"/>
              <w:jc w:val="center"/>
              <w:rPr>
                <w:rFonts w:ascii="Verdana" w:hAnsi="Verdana"/>
                <w:color w:val="000000" w:themeColor="text1"/>
                <w:sz w:val="20"/>
                <w:szCs w:val="20"/>
              </w:rPr>
            </w:pPr>
            <w:r w:rsidRPr="00856DA6">
              <w:rPr>
                <w:rFonts w:ascii="Verdana" w:hAnsi="Verdana"/>
                <w:color w:val="000000" w:themeColor="text1"/>
                <w:sz w:val="20"/>
                <w:szCs w:val="20"/>
              </w:rPr>
              <w:t>None</w:t>
            </w:r>
          </w:p>
        </w:tc>
        <w:tc>
          <w:tcPr>
            <w:tcW w:w="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29D6A" w14:textId="3A80AC96" w:rsidR="006F0BFE" w:rsidRPr="0053191A" w:rsidRDefault="006F0BFE" w:rsidP="00856DA6">
            <w:pPr>
              <w:spacing w:after="0" w:line="240" w:lineRule="auto"/>
              <w:jc w:val="center"/>
              <w:rPr>
                <w:rFonts w:ascii="Verdana" w:hAnsi="Verdana"/>
                <w:sz w:val="20"/>
                <w:szCs w:val="20"/>
              </w:rPr>
            </w:pPr>
            <w:r w:rsidRPr="00856DA6">
              <w:rPr>
                <w:rFonts w:ascii="Verdana" w:hAnsi="Verdana"/>
                <w:sz w:val="20"/>
                <w:szCs w:val="20"/>
              </w:rPr>
              <w:t>None</w:t>
            </w:r>
          </w:p>
        </w:tc>
        <w:tc>
          <w:tcPr>
            <w:tcW w:w="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DEAE9" w14:textId="4F50E651" w:rsidR="006F0BFE" w:rsidRPr="0053191A" w:rsidRDefault="006F0BFE" w:rsidP="33AB2091">
            <w:pPr>
              <w:spacing w:after="0" w:line="240" w:lineRule="auto"/>
              <w:jc w:val="center"/>
              <w:rPr>
                <w:rFonts w:ascii="Verdana" w:hAnsi="Verdana"/>
                <w:sz w:val="20"/>
                <w:szCs w:val="20"/>
              </w:rPr>
            </w:pPr>
            <w:r w:rsidRPr="33AB2091">
              <w:rPr>
                <w:rFonts w:ascii="Verdana" w:hAnsi="Verdana"/>
                <w:sz w:val="20"/>
                <w:szCs w:val="20"/>
              </w:rPr>
              <w:t>None</w:t>
            </w:r>
          </w:p>
        </w:tc>
        <w:tc>
          <w:tcPr>
            <w:tcW w:w="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C549B" w14:textId="0466BD04" w:rsidR="006F0BFE" w:rsidRPr="0053191A" w:rsidRDefault="006F0BFE" w:rsidP="00774679">
            <w:pPr>
              <w:spacing w:after="0" w:line="240" w:lineRule="auto"/>
              <w:rPr>
                <w:rFonts w:ascii="Verdana" w:hAnsi="Verdana"/>
                <w:color w:val="000000" w:themeColor="text1"/>
                <w:sz w:val="20"/>
                <w:szCs w:val="20"/>
              </w:rPr>
            </w:pPr>
            <w:r w:rsidRPr="0053191A">
              <w:rPr>
                <w:rFonts w:ascii="Verdana" w:hAnsi="Verdana"/>
                <w:sz w:val="20"/>
                <w:szCs w:val="20"/>
              </w:rPr>
              <w:t>Matrix-M; comes premixed with the product</w:t>
            </w:r>
          </w:p>
        </w:tc>
      </w:tr>
      <w:tr w:rsidR="006F0BFE" w:rsidRPr="00A44CB7" w14:paraId="701E0316" w14:textId="0BFBDFF9"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hideMark/>
          </w:tcPr>
          <w:p w14:paraId="7CAF7872" w14:textId="0FD84B85" w:rsidR="006F0BFE" w:rsidRPr="00A44CB7" w:rsidRDefault="006F0BFE" w:rsidP="00270D26">
            <w:pPr>
              <w:spacing w:after="0" w:line="240" w:lineRule="auto"/>
              <w:jc w:val="both"/>
              <w:rPr>
                <w:rFonts w:ascii="Verdana" w:hAnsi="Verdana" w:cstheme="minorHAnsi"/>
                <w:b/>
                <w:color w:val="000000" w:themeColor="text1"/>
                <w:sz w:val="20"/>
                <w:szCs w:val="20"/>
              </w:rPr>
            </w:pPr>
            <w:proofErr w:type="spellStart"/>
            <w:r w:rsidRPr="00A44CB7">
              <w:rPr>
                <w:rFonts w:ascii="Verdana" w:hAnsi="Verdana" w:cstheme="minorHAnsi"/>
                <w:b/>
                <w:color w:val="000000" w:themeColor="text1"/>
                <w:sz w:val="20"/>
                <w:szCs w:val="20"/>
              </w:rPr>
              <w:t>Storage</w:t>
            </w:r>
            <w:hyperlink w:anchor="BookmarkB" w:history="1">
              <w:r w:rsidRPr="0037053A">
                <w:rPr>
                  <w:rStyle w:val="Hyperlink"/>
                  <w:bCs/>
                  <w:vertAlign w:val="superscript"/>
                </w:rPr>
                <w:t>b</w:t>
              </w:r>
              <w:proofErr w:type="spellEnd"/>
            </w:hyperlink>
          </w:p>
        </w:tc>
        <w:tc>
          <w:tcPr>
            <w:tcW w:w="87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0499206B" w14:textId="30C21BCA" w:rsidR="006F0BFE" w:rsidRDefault="006F0BFE" w:rsidP="0073426E">
            <w:pPr>
              <w:pStyle w:val="ListParagraph"/>
              <w:spacing w:after="0" w:line="240" w:lineRule="auto"/>
              <w:ind w:left="-86"/>
              <w:rPr>
                <w:rFonts w:ascii="Verdana" w:hAnsi="Verdana"/>
                <w:sz w:val="20"/>
                <w:szCs w:val="20"/>
              </w:rPr>
            </w:pPr>
            <w:r w:rsidRPr="5863F228">
              <w:rPr>
                <w:rFonts w:ascii="Verdana" w:hAnsi="Verdana"/>
                <w:sz w:val="20"/>
                <w:szCs w:val="20"/>
              </w:rPr>
              <w:t>Ultra</w:t>
            </w:r>
            <w:r w:rsidR="5F2F18AC" w:rsidRPr="5863F228">
              <w:rPr>
                <w:rFonts w:ascii="Verdana" w:hAnsi="Verdana"/>
                <w:sz w:val="20"/>
                <w:szCs w:val="20"/>
              </w:rPr>
              <w:t>-</w:t>
            </w:r>
            <w:r w:rsidRPr="5863F228">
              <w:rPr>
                <w:rFonts w:ascii="Verdana" w:hAnsi="Verdana"/>
                <w:sz w:val="20"/>
                <w:szCs w:val="20"/>
              </w:rPr>
              <w:t>frozen at -90°C to -60°C until expiry.</w:t>
            </w:r>
          </w:p>
          <w:p w14:paraId="017D553C" w14:textId="77777777" w:rsidR="006F0BFE" w:rsidRDefault="006F0BFE" w:rsidP="0073426E">
            <w:pPr>
              <w:pStyle w:val="ListParagraph"/>
              <w:spacing w:after="0" w:line="240" w:lineRule="auto"/>
              <w:ind w:left="-86"/>
              <w:rPr>
                <w:rFonts w:ascii="Verdana" w:hAnsi="Verdana"/>
                <w:sz w:val="20"/>
                <w:szCs w:val="20"/>
              </w:rPr>
            </w:pPr>
          </w:p>
          <w:p w14:paraId="403B804A" w14:textId="24F896BD" w:rsidR="006F0BFE" w:rsidRDefault="006F0BFE" w:rsidP="0073426E">
            <w:pPr>
              <w:pStyle w:val="ListParagraph"/>
              <w:spacing w:after="0" w:line="240" w:lineRule="auto"/>
              <w:ind w:left="-86"/>
              <w:rPr>
                <w:rFonts w:ascii="Verdana" w:hAnsi="Verdana"/>
                <w:sz w:val="20"/>
                <w:szCs w:val="20"/>
              </w:rPr>
            </w:pPr>
            <w:r w:rsidRPr="00A8627A">
              <w:rPr>
                <w:rFonts w:ascii="Verdana" w:hAnsi="Verdana"/>
                <w:sz w:val="20"/>
                <w:szCs w:val="20"/>
              </w:rPr>
              <w:t xml:space="preserve">Do </w:t>
            </w:r>
            <w:r>
              <w:rPr>
                <w:rFonts w:ascii="Verdana" w:hAnsi="Verdana"/>
                <w:sz w:val="20"/>
                <w:szCs w:val="20"/>
              </w:rPr>
              <w:t>NOT</w:t>
            </w:r>
            <w:r w:rsidRPr="00A8627A">
              <w:rPr>
                <w:rFonts w:ascii="Verdana" w:hAnsi="Verdana"/>
                <w:sz w:val="20"/>
                <w:szCs w:val="20"/>
              </w:rPr>
              <w:t xml:space="preserve"> store vials at </w:t>
            </w:r>
            <w:r>
              <w:rPr>
                <w:rFonts w:ascii="Verdana" w:hAnsi="Verdana"/>
                <w:sz w:val="20"/>
                <w:szCs w:val="20"/>
              </w:rPr>
              <w:t>-</w:t>
            </w:r>
            <w:r w:rsidRPr="00A8627A">
              <w:rPr>
                <w:rFonts w:ascii="Verdana" w:hAnsi="Verdana"/>
                <w:sz w:val="20"/>
                <w:szCs w:val="20"/>
              </w:rPr>
              <w:t xml:space="preserve">25°C to </w:t>
            </w:r>
            <w:r>
              <w:rPr>
                <w:rFonts w:ascii="Verdana" w:hAnsi="Verdana"/>
                <w:sz w:val="20"/>
                <w:szCs w:val="20"/>
              </w:rPr>
              <w:t>-</w:t>
            </w:r>
            <w:r w:rsidRPr="00A8627A">
              <w:rPr>
                <w:rFonts w:ascii="Verdana" w:hAnsi="Verdana"/>
                <w:sz w:val="20"/>
                <w:szCs w:val="20"/>
              </w:rPr>
              <w:t>15°C</w:t>
            </w:r>
            <w:r>
              <w:rPr>
                <w:rFonts w:ascii="Verdana" w:hAnsi="Verdana"/>
                <w:sz w:val="20"/>
                <w:szCs w:val="20"/>
              </w:rPr>
              <w:t>.</w:t>
            </w:r>
          </w:p>
          <w:p w14:paraId="45B57824" w14:textId="77777777" w:rsidR="006F0BFE" w:rsidRDefault="006F0BFE" w:rsidP="0073426E">
            <w:pPr>
              <w:pStyle w:val="ListParagraph"/>
              <w:spacing w:after="0" w:line="240" w:lineRule="auto"/>
              <w:ind w:left="-86"/>
              <w:rPr>
                <w:rFonts w:ascii="Verdana" w:hAnsi="Verdana"/>
                <w:sz w:val="20"/>
                <w:szCs w:val="20"/>
              </w:rPr>
            </w:pPr>
          </w:p>
          <w:p w14:paraId="5DCED98A" w14:textId="72D339EE" w:rsidR="006F0BFE" w:rsidRDefault="006F0BFE" w:rsidP="0073426E">
            <w:pPr>
              <w:pStyle w:val="ListParagraph"/>
              <w:spacing w:after="0" w:line="240" w:lineRule="auto"/>
              <w:ind w:left="-86"/>
              <w:rPr>
                <w:rFonts w:ascii="Verdana" w:hAnsi="Verdana"/>
                <w:sz w:val="20"/>
                <w:szCs w:val="20"/>
              </w:rPr>
            </w:pPr>
            <w:r w:rsidRPr="005B30A6">
              <w:rPr>
                <w:rFonts w:ascii="Verdana" w:hAnsi="Verdana"/>
                <w:sz w:val="20"/>
                <w:szCs w:val="20"/>
              </w:rPr>
              <w:t>Refrigerator (2°C to 8°C) for 10 weeks</w:t>
            </w:r>
            <w:r>
              <w:rPr>
                <w:rFonts w:ascii="Verdana" w:hAnsi="Verdana"/>
                <w:sz w:val="20"/>
                <w:szCs w:val="20"/>
              </w:rPr>
              <w:t>.</w:t>
            </w:r>
            <w:r w:rsidRPr="4A927FAB">
              <w:rPr>
                <w:rFonts w:ascii="Verdana" w:hAnsi="Verdana"/>
                <w:sz w:val="20"/>
                <w:szCs w:val="20"/>
              </w:rPr>
              <w:t xml:space="preserve"> </w:t>
            </w:r>
          </w:p>
          <w:p w14:paraId="637C6284" w14:textId="77777777" w:rsidR="006F0BFE" w:rsidRDefault="006F0BFE" w:rsidP="0073426E">
            <w:pPr>
              <w:pStyle w:val="ListParagraph"/>
              <w:spacing w:after="0" w:line="240" w:lineRule="auto"/>
              <w:ind w:left="-86"/>
              <w:rPr>
                <w:rFonts w:ascii="Verdana" w:hAnsi="Verdana"/>
                <w:sz w:val="20"/>
                <w:szCs w:val="20"/>
              </w:rPr>
            </w:pPr>
          </w:p>
          <w:p w14:paraId="35DC448F" w14:textId="510BBDAB" w:rsidR="006F0BFE" w:rsidRDefault="006F0BFE" w:rsidP="0073426E">
            <w:pPr>
              <w:spacing w:after="0" w:line="240" w:lineRule="auto"/>
              <w:ind w:left="-86" w:hanging="7"/>
              <w:rPr>
                <w:rFonts w:ascii="Verdana" w:hAnsi="Verdana"/>
                <w:sz w:val="20"/>
                <w:szCs w:val="20"/>
              </w:rPr>
            </w:pPr>
            <w:r w:rsidRPr="00A44CB7">
              <w:rPr>
                <w:rFonts w:ascii="Verdana" w:hAnsi="Verdana"/>
                <w:sz w:val="20"/>
                <w:szCs w:val="20"/>
              </w:rPr>
              <w:t xml:space="preserve">Room temperature: no more than a total of 12 hours </w:t>
            </w:r>
            <w:r>
              <w:rPr>
                <w:rFonts w:ascii="Verdana" w:hAnsi="Verdana"/>
                <w:sz w:val="20"/>
                <w:szCs w:val="20"/>
              </w:rPr>
              <w:t>prior to dilution</w:t>
            </w:r>
            <w:r w:rsidRPr="00A44CB7">
              <w:rPr>
                <w:rFonts w:ascii="Verdana" w:hAnsi="Verdana"/>
                <w:sz w:val="20"/>
                <w:szCs w:val="20"/>
              </w:rPr>
              <w:t xml:space="preserve"> and no more than 12 hours </w:t>
            </w:r>
            <w:r>
              <w:rPr>
                <w:rFonts w:ascii="Verdana" w:hAnsi="Verdana"/>
                <w:sz w:val="20"/>
                <w:szCs w:val="20"/>
              </w:rPr>
              <w:t xml:space="preserve">after </w:t>
            </w:r>
            <w:proofErr w:type="spellStart"/>
            <w:r>
              <w:rPr>
                <w:rFonts w:ascii="Verdana" w:hAnsi="Verdana"/>
                <w:sz w:val="20"/>
                <w:szCs w:val="20"/>
              </w:rPr>
              <w:t>dilution</w:t>
            </w:r>
            <w:hyperlink w:anchor="BookmarkC" w:history="1">
              <w:r w:rsidRPr="0037053A">
                <w:rPr>
                  <w:rStyle w:val="Hyperlink"/>
                  <w:vertAlign w:val="superscript"/>
                </w:rPr>
                <w:t>c</w:t>
              </w:r>
              <w:proofErr w:type="spellEnd"/>
            </w:hyperlink>
            <w:r w:rsidRPr="00A44CB7">
              <w:rPr>
                <w:rFonts w:ascii="Verdana" w:hAnsi="Verdana"/>
                <w:sz w:val="20"/>
                <w:szCs w:val="20"/>
              </w:rPr>
              <w:t>.</w:t>
            </w:r>
          </w:p>
          <w:p w14:paraId="1F1C8B51" w14:textId="77777777" w:rsidR="006F0BFE" w:rsidRPr="00A44CB7" w:rsidRDefault="006F0BFE" w:rsidP="0073426E">
            <w:pPr>
              <w:spacing w:after="0" w:line="240" w:lineRule="auto"/>
              <w:ind w:left="-86" w:hanging="7"/>
              <w:rPr>
                <w:rFonts w:ascii="Verdana" w:hAnsi="Verdana"/>
                <w:sz w:val="20"/>
                <w:szCs w:val="20"/>
              </w:rPr>
            </w:pPr>
          </w:p>
          <w:p w14:paraId="5E3EFD49" w14:textId="2574E4B2" w:rsidR="006F0BFE" w:rsidRDefault="006F0BFE" w:rsidP="0073426E">
            <w:pPr>
              <w:pStyle w:val="ListParagraph"/>
              <w:spacing w:after="0" w:line="240" w:lineRule="auto"/>
              <w:ind w:left="-86"/>
              <w:rPr>
                <w:rFonts w:ascii="Verdana" w:hAnsi="Verdana"/>
                <w:sz w:val="20"/>
                <w:szCs w:val="20"/>
              </w:rPr>
            </w:pPr>
            <w:r w:rsidRPr="5863F228">
              <w:rPr>
                <w:rFonts w:ascii="Verdana" w:hAnsi="Verdana"/>
                <w:sz w:val="20"/>
                <w:szCs w:val="20"/>
              </w:rPr>
              <w:t>Once punctured for dilution, use within 12 hours.</w:t>
            </w:r>
            <w:r w:rsidR="1A336357" w:rsidRPr="5863F228">
              <w:rPr>
                <w:rFonts w:ascii="Verdana" w:hAnsi="Verdana"/>
                <w:sz w:val="20"/>
                <w:szCs w:val="20"/>
              </w:rPr>
              <w:t xml:space="preserve"> </w:t>
            </w:r>
            <w:r w:rsidRPr="5863F228">
              <w:rPr>
                <w:rFonts w:ascii="Verdana" w:hAnsi="Verdana"/>
                <w:sz w:val="20"/>
                <w:szCs w:val="20"/>
              </w:rPr>
              <w:t>Punctured vials can be stored at room temperature or refrigerated (2°C to 25°C).</w:t>
            </w:r>
          </w:p>
          <w:p w14:paraId="3187C378" w14:textId="77777777" w:rsidR="006F0BFE" w:rsidRDefault="006F0BFE" w:rsidP="0073426E">
            <w:pPr>
              <w:pStyle w:val="ListParagraph"/>
              <w:spacing w:after="0" w:line="240" w:lineRule="auto"/>
              <w:ind w:left="-86"/>
              <w:rPr>
                <w:rFonts w:ascii="Verdana" w:hAnsi="Verdana"/>
                <w:sz w:val="20"/>
                <w:szCs w:val="20"/>
              </w:rPr>
            </w:pPr>
          </w:p>
          <w:p w14:paraId="38AD6AF9" w14:textId="2F66B28F" w:rsidR="006F0BFE" w:rsidRPr="00A44CB7" w:rsidRDefault="006F0BFE" w:rsidP="4A927FAB">
            <w:pPr>
              <w:spacing w:after="0" w:line="240" w:lineRule="auto"/>
              <w:ind w:left="-86" w:firstLine="1"/>
              <w:rPr>
                <w:rFonts w:ascii="Verdana" w:hAnsi="Verdana"/>
                <w:sz w:val="20"/>
                <w:szCs w:val="20"/>
              </w:rPr>
            </w:pPr>
            <w:r w:rsidRPr="003053A9">
              <w:rPr>
                <w:rFonts w:ascii="Verdana" w:hAnsi="Verdana"/>
                <w:sz w:val="20"/>
                <w:szCs w:val="20"/>
              </w:rPr>
              <w:t>Do not refreeze once thawed.</w:t>
            </w:r>
          </w:p>
          <w:p w14:paraId="397CD217" w14:textId="2B0BCA60" w:rsidR="006F0BFE" w:rsidRPr="00A44CB7" w:rsidRDefault="006F0BFE" w:rsidP="4A927FAB">
            <w:pPr>
              <w:spacing w:after="0" w:line="240" w:lineRule="auto"/>
              <w:ind w:left="-86" w:firstLine="1"/>
              <w:rPr>
                <w:rFonts w:ascii="Verdana" w:hAnsi="Verdana"/>
                <w:sz w:val="20"/>
                <w:szCs w:val="20"/>
              </w:rPr>
            </w:pPr>
          </w:p>
          <w:p w14:paraId="2201F3D3" w14:textId="30DDCC2F" w:rsidR="006F0BFE" w:rsidRPr="00A44CB7" w:rsidRDefault="006F0BFE" w:rsidP="0073426E">
            <w:pPr>
              <w:spacing w:after="0" w:line="240" w:lineRule="auto"/>
              <w:ind w:left="-86" w:firstLine="1"/>
              <w:rPr>
                <w:rFonts w:ascii="Verdana" w:hAnsi="Verdana"/>
                <w:sz w:val="20"/>
                <w:szCs w:val="20"/>
              </w:rPr>
            </w:pPr>
            <w:r w:rsidRPr="4A927FAB">
              <w:rPr>
                <w:rFonts w:ascii="Verdana" w:hAnsi="Verdana"/>
                <w:sz w:val="20"/>
                <w:szCs w:val="20"/>
              </w:rPr>
              <w:t>Do not use beyond expiry date.</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1AC264D2" w14:textId="70476607" w:rsidR="006F0BFE" w:rsidRDefault="006F0BFE" w:rsidP="00EB79B3">
            <w:pPr>
              <w:pStyle w:val="ListParagraph"/>
              <w:spacing w:after="0" w:line="240" w:lineRule="auto"/>
              <w:ind w:left="14"/>
              <w:rPr>
                <w:rFonts w:ascii="Verdana" w:hAnsi="Verdana"/>
                <w:sz w:val="20"/>
                <w:szCs w:val="20"/>
              </w:rPr>
            </w:pPr>
            <w:r w:rsidRPr="5863F228">
              <w:rPr>
                <w:rFonts w:ascii="Verdana" w:hAnsi="Verdana"/>
                <w:sz w:val="20"/>
                <w:szCs w:val="20"/>
              </w:rPr>
              <w:t>Ultra</w:t>
            </w:r>
            <w:r w:rsidR="2EEDA3BD" w:rsidRPr="5863F228">
              <w:rPr>
                <w:rFonts w:ascii="Verdana" w:hAnsi="Verdana"/>
                <w:sz w:val="20"/>
                <w:szCs w:val="20"/>
              </w:rPr>
              <w:t>-</w:t>
            </w:r>
            <w:r w:rsidRPr="5863F228">
              <w:rPr>
                <w:rFonts w:ascii="Verdana" w:hAnsi="Verdana"/>
                <w:sz w:val="20"/>
                <w:szCs w:val="20"/>
              </w:rPr>
              <w:t>frozen at -90°C to -60°C until expiry.</w:t>
            </w:r>
          </w:p>
          <w:p w14:paraId="2EA28A1B" w14:textId="77777777" w:rsidR="006F0BFE" w:rsidRDefault="006F0BFE" w:rsidP="00EB79B3">
            <w:pPr>
              <w:pStyle w:val="ListParagraph"/>
              <w:spacing w:after="0" w:line="240" w:lineRule="auto"/>
              <w:ind w:left="14"/>
              <w:rPr>
                <w:rFonts w:ascii="Verdana" w:hAnsi="Verdana"/>
                <w:sz w:val="20"/>
                <w:szCs w:val="20"/>
              </w:rPr>
            </w:pPr>
          </w:p>
          <w:p w14:paraId="2C990208" w14:textId="364248C7" w:rsidR="006F0BFE" w:rsidRDefault="006F0BFE" w:rsidP="00EB79B3">
            <w:pPr>
              <w:pStyle w:val="ListParagraph"/>
              <w:spacing w:after="0" w:line="240" w:lineRule="auto"/>
              <w:ind w:left="14"/>
              <w:rPr>
                <w:rFonts w:ascii="Verdana" w:hAnsi="Verdana"/>
                <w:sz w:val="20"/>
                <w:szCs w:val="20"/>
              </w:rPr>
            </w:pPr>
            <w:r w:rsidRPr="00A8627A">
              <w:rPr>
                <w:rFonts w:ascii="Verdana" w:hAnsi="Verdana"/>
                <w:sz w:val="20"/>
                <w:szCs w:val="20"/>
              </w:rPr>
              <w:t xml:space="preserve">Do </w:t>
            </w:r>
            <w:r>
              <w:rPr>
                <w:rFonts w:ascii="Verdana" w:hAnsi="Verdana"/>
                <w:sz w:val="20"/>
                <w:szCs w:val="20"/>
              </w:rPr>
              <w:t>NOT</w:t>
            </w:r>
            <w:r w:rsidRPr="00A8627A">
              <w:rPr>
                <w:rFonts w:ascii="Verdana" w:hAnsi="Verdana"/>
                <w:sz w:val="20"/>
                <w:szCs w:val="20"/>
              </w:rPr>
              <w:t xml:space="preserve"> store vials at </w:t>
            </w:r>
            <w:r>
              <w:rPr>
                <w:rFonts w:ascii="Verdana" w:hAnsi="Verdana"/>
                <w:sz w:val="20"/>
                <w:szCs w:val="20"/>
              </w:rPr>
              <w:t>-</w:t>
            </w:r>
            <w:r w:rsidRPr="00A8627A">
              <w:rPr>
                <w:rFonts w:ascii="Verdana" w:hAnsi="Verdana"/>
                <w:sz w:val="20"/>
                <w:szCs w:val="20"/>
              </w:rPr>
              <w:t xml:space="preserve">25°C to </w:t>
            </w:r>
            <w:r>
              <w:rPr>
                <w:rFonts w:ascii="Verdana" w:hAnsi="Verdana"/>
                <w:sz w:val="20"/>
                <w:szCs w:val="20"/>
              </w:rPr>
              <w:t>-</w:t>
            </w:r>
            <w:r w:rsidRPr="00A8627A">
              <w:rPr>
                <w:rFonts w:ascii="Verdana" w:hAnsi="Verdana"/>
                <w:sz w:val="20"/>
                <w:szCs w:val="20"/>
              </w:rPr>
              <w:t>15°C</w:t>
            </w:r>
            <w:r>
              <w:rPr>
                <w:rFonts w:ascii="Verdana" w:hAnsi="Verdana"/>
                <w:sz w:val="20"/>
                <w:szCs w:val="20"/>
              </w:rPr>
              <w:t>.</w:t>
            </w:r>
          </w:p>
          <w:p w14:paraId="04EFA6AE" w14:textId="77777777" w:rsidR="006F0BFE" w:rsidRDefault="006F0BFE" w:rsidP="00EB79B3">
            <w:pPr>
              <w:pStyle w:val="ListParagraph"/>
              <w:spacing w:after="0" w:line="240" w:lineRule="auto"/>
              <w:ind w:left="14"/>
              <w:rPr>
                <w:rFonts w:ascii="Verdana" w:hAnsi="Verdana"/>
                <w:sz w:val="20"/>
                <w:szCs w:val="20"/>
              </w:rPr>
            </w:pPr>
          </w:p>
          <w:p w14:paraId="78DA1668" w14:textId="77777777" w:rsidR="006F0BFE" w:rsidRDefault="006F0BFE" w:rsidP="00EB79B3">
            <w:pPr>
              <w:pStyle w:val="ListParagraph"/>
              <w:spacing w:after="0" w:line="240" w:lineRule="auto"/>
              <w:ind w:left="14"/>
              <w:rPr>
                <w:rFonts w:ascii="Verdana" w:hAnsi="Verdana"/>
                <w:sz w:val="20"/>
                <w:szCs w:val="20"/>
              </w:rPr>
            </w:pPr>
            <w:r w:rsidRPr="005B30A6">
              <w:rPr>
                <w:rFonts w:ascii="Verdana" w:hAnsi="Verdana"/>
                <w:sz w:val="20"/>
                <w:szCs w:val="20"/>
              </w:rPr>
              <w:t>Refrigerator (2°C to 8°C) for 10 weeks</w:t>
            </w:r>
            <w:r>
              <w:rPr>
                <w:rFonts w:ascii="Verdana" w:hAnsi="Verdana"/>
                <w:sz w:val="20"/>
                <w:szCs w:val="20"/>
              </w:rPr>
              <w:t>.</w:t>
            </w:r>
          </w:p>
          <w:p w14:paraId="619A92A2" w14:textId="77777777" w:rsidR="006F0BFE" w:rsidRDefault="006F0BFE" w:rsidP="00EB79B3">
            <w:pPr>
              <w:pStyle w:val="ListParagraph"/>
              <w:spacing w:after="0" w:line="240" w:lineRule="auto"/>
              <w:ind w:left="14"/>
              <w:rPr>
                <w:rFonts w:ascii="Verdana" w:hAnsi="Verdana"/>
                <w:sz w:val="20"/>
                <w:szCs w:val="20"/>
              </w:rPr>
            </w:pPr>
          </w:p>
          <w:p w14:paraId="01F83EA0" w14:textId="692E4BB5" w:rsidR="006F0BFE" w:rsidRPr="00A44CB7" w:rsidRDefault="006F0BFE" w:rsidP="00EB79B3">
            <w:pPr>
              <w:spacing w:after="0" w:line="240" w:lineRule="auto"/>
              <w:ind w:left="14" w:hanging="7"/>
              <w:rPr>
                <w:rFonts w:ascii="Verdana" w:hAnsi="Verdana"/>
                <w:sz w:val="20"/>
                <w:szCs w:val="20"/>
              </w:rPr>
            </w:pPr>
            <w:r w:rsidRPr="00A44CB7">
              <w:rPr>
                <w:rFonts w:ascii="Verdana" w:hAnsi="Verdana"/>
                <w:sz w:val="20"/>
                <w:szCs w:val="20"/>
              </w:rPr>
              <w:t xml:space="preserve">Room temperature: no more than a total of 12 hours before first puncture and no more than 12 hours after first </w:t>
            </w:r>
            <w:proofErr w:type="spellStart"/>
            <w:r w:rsidRPr="00A44CB7">
              <w:rPr>
                <w:rFonts w:ascii="Verdana" w:hAnsi="Verdana"/>
                <w:sz w:val="20"/>
                <w:szCs w:val="20"/>
              </w:rPr>
              <w:t>puncture</w:t>
            </w:r>
            <w:hyperlink w:anchor="BookmarkC" w:history="1">
              <w:r w:rsidRPr="0037053A">
                <w:rPr>
                  <w:rStyle w:val="Hyperlink"/>
                  <w:vertAlign w:val="superscript"/>
                </w:rPr>
                <w:t>c</w:t>
              </w:r>
              <w:proofErr w:type="spellEnd"/>
            </w:hyperlink>
            <w:r w:rsidRPr="00A44CB7">
              <w:rPr>
                <w:rFonts w:ascii="Verdana" w:hAnsi="Verdana"/>
                <w:sz w:val="20"/>
                <w:szCs w:val="20"/>
              </w:rPr>
              <w:t>.</w:t>
            </w:r>
          </w:p>
          <w:p w14:paraId="55B981B7" w14:textId="77777777" w:rsidR="006F0BFE" w:rsidRDefault="006F0BFE" w:rsidP="00EB79B3">
            <w:pPr>
              <w:pStyle w:val="ListParagraph"/>
              <w:spacing w:after="0" w:line="240" w:lineRule="auto"/>
              <w:ind w:left="14"/>
              <w:rPr>
                <w:rFonts w:ascii="Verdana" w:hAnsi="Verdana"/>
                <w:sz w:val="20"/>
                <w:szCs w:val="20"/>
              </w:rPr>
            </w:pPr>
          </w:p>
          <w:p w14:paraId="2B873793" w14:textId="10764A52" w:rsidR="006F0BFE" w:rsidRDefault="006F0BFE" w:rsidP="00EB79B3">
            <w:pPr>
              <w:pStyle w:val="ListParagraph"/>
              <w:spacing w:after="0" w:line="240" w:lineRule="auto"/>
              <w:ind w:left="14"/>
              <w:rPr>
                <w:rFonts w:ascii="Verdana" w:hAnsi="Verdana"/>
                <w:sz w:val="20"/>
                <w:szCs w:val="20"/>
              </w:rPr>
            </w:pPr>
            <w:r w:rsidRPr="00CD567A">
              <w:rPr>
                <w:rFonts w:ascii="Verdana" w:hAnsi="Verdana"/>
                <w:sz w:val="20"/>
                <w:szCs w:val="20"/>
              </w:rPr>
              <w:t>Once punctured, use within 12 hours. Punctured vials can be stored at room temperature or refrigerated (2°C to 25°C).</w:t>
            </w:r>
          </w:p>
          <w:p w14:paraId="7D6BC5C3" w14:textId="77777777" w:rsidR="006F0BFE" w:rsidRDefault="006F0BFE" w:rsidP="00EB79B3">
            <w:pPr>
              <w:pStyle w:val="ListParagraph"/>
              <w:spacing w:after="0" w:line="240" w:lineRule="auto"/>
              <w:ind w:left="14"/>
              <w:rPr>
                <w:rFonts w:ascii="Verdana" w:hAnsi="Verdana"/>
                <w:sz w:val="20"/>
                <w:szCs w:val="20"/>
              </w:rPr>
            </w:pPr>
          </w:p>
          <w:p w14:paraId="433459B2" w14:textId="77777777" w:rsidR="006F0BFE" w:rsidRDefault="006F0BFE" w:rsidP="00EB79B3">
            <w:pPr>
              <w:spacing w:after="0" w:line="240" w:lineRule="auto"/>
              <w:ind w:left="14" w:firstLine="1"/>
              <w:rPr>
                <w:rFonts w:ascii="Verdana" w:hAnsi="Verdana"/>
                <w:sz w:val="20"/>
                <w:szCs w:val="20"/>
              </w:rPr>
            </w:pPr>
            <w:r w:rsidRPr="003053A9">
              <w:rPr>
                <w:rFonts w:ascii="Verdana" w:hAnsi="Verdana"/>
                <w:sz w:val="20"/>
                <w:szCs w:val="20"/>
              </w:rPr>
              <w:t>Do not refreeze once thawed.</w:t>
            </w:r>
          </w:p>
          <w:p w14:paraId="2506D9D5" w14:textId="77777777" w:rsidR="006F0BFE" w:rsidRDefault="006F0BFE" w:rsidP="00EB79B3">
            <w:pPr>
              <w:spacing w:after="0" w:line="240" w:lineRule="auto"/>
              <w:ind w:left="14" w:firstLine="1"/>
              <w:rPr>
                <w:rFonts w:ascii="Verdana" w:hAnsi="Verdana"/>
                <w:sz w:val="20"/>
                <w:szCs w:val="20"/>
              </w:rPr>
            </w:pPr>
          </w:p>
          <w:p w14:paraId="613C37FB" w14:textId="333D0149" w:rsidR="006F0BFE" w:rsidRPr="00A44CB7" w:rsidRDefault="006F0BFE" w:rsidP="00EB79B3">
            <w:pPr>
              <w:spacing w:after="0" w:line="240" w:lineRule="auto"/>
              <w:ind w:left="14" w:firstLine="1"/>
              <w:rPr>
                <w:rFonts w:ascii="Verdana" w:hAnsi="Verdana"/>
                <w:sz w:val="20"/>
                <w:szCs w:val="20"/>
              </w:rPr>
            </w:pPr>
            <w:r w:rsidRPr="00B15E73">
              <w:rPr>
                <w:rFonts w:ascii="Verdana" w:hAnsi="Verdana"/>
                <w:sz w:val="20"/>
                <w:szCs w:val="20"/>
              </w:rPr>
              <w:t>Do not use beyond expiry date.</w:t>
            </w:r>
          </w:p>
        </w:tc>
        <w:tc>
          <w:tcPr>
            <w:tcW w:w="875" w:type="pct"/>
            <w:tcBorders>
              <w:top w:val="single" w:sz="4" w:space="0" w:color="auto"/>
              <w:left w:val="single" w:sz="4" w:space="0" w:color="auto"/>
              <w:bottom w:val="single" w:sz="4" w:space="0" w:color="auto"/>
              <w:right w:val="single" w:sz="4" w:space="0" w:color="auto"/>
            </w:tcBorders>
          </w:tcPr>
          <w:p w14:paraId="410007FF" w14:textId="741876A5" w:rsidR="006F0BFE" w:rsidRDefault="006F0BFE" w:rsidP="00EB79B3">
            <w:pPr>
              <w:pStyle w:val="ListParagraph"/>
              <w:spacing w:after="0" w:line="240" w:lineRule="auto"/>
              <w:ind w:left="14"/>
              <w:rPr>
                <w:rFonts w:ascii="Verdana" w:hAnsi="Verdana"/>
                <w:sz w:val="20"/>
                <w:szCs w:val="20"/>
              </w:rPr>
            </w:pPr>
            <w:r w:rsidRPr="5863F228">
              <w:rPr>
                <w:rFonts w:ascii="Verdana" w:hAnsi="Verdana"/>
                <w:sz w:val="20"/>
                <w:szCs w:val="20"/>
              </w:rPr>
              <w:t>Ultra</w:t>
            </w:r>
            <w:r w:rsidR="0C284147" w:rsidRPr="5863F228">
              <w:rPr>
                <w:rFonts w:ascii="Verdana" w:hAnsi="Verdana"/>
                <w:sz w:val="20"/>
                <w:szCs w:val="20"/>
              </w:rPr>
              <w:t>-</w:t>
            </w:r>
            <w:r w:rsidRPr="5863F228">
              <w:rPr>
                <w:rFonts w:ascii="Verdana" w:hAnsi="Verdana"/>
                <w:sz w:val="20"/>
                <w:szCs w:val="20"/>
              </w:rPr>
              <w:t>frozen at -90°C to -60°C until expiry.</w:t>
            </w:r>
          </w:p>
          <w:p w14:paraId="669D4442" w14:textId="77777777" w:rsidR="006F0BFE" w:rsidRDefault="006F0BFE" w:rsidP="00EB79B3">
            <w:pPr>
              <w:pStyle w:val="ListParagraph"/>
              <w:spacing w:after="0" w:line="240" w:lineRule="auto"/>
              <w:ind w:left="14"/>
              <w:rPr>
                <w:rFonts w:ascii="Verdana" w:hAnsi="Verdana"/>
                <w:sz w:val="20"/>
                <w:szCs w:val="20"/>
              </w:rPr>
            </w:pPr>
          </w:p>
          <w:p w14:paraId="1C23BF18" w14:textId="30E0CBAF" w:rsidR="006F0BFE" w:rsidRDefault="006F0BFE" w:rsidP="00EB79B3">
            <w:pPr>
              <w:pStyle w:val="ListParagraph"/>
              <w:spacing w:after="0" w:line="240" w:lineRule="auto"/>
              <w:ind w:left="14"/>
              <w:rPr>
                <w:rFonts w:ascii="Verdana" w:hAnsi="Verdana"/>
                <w:sz w:val="20"/>
                <w:szCs w:val="20"/>
              </w:rPr>
            </w:pPr>
            <w:r w:rsidRPr="00A8627A">
              <w:rPr>
                <w:rFonts w:ascii="Verdana" w:hAnsi="Verdana"/>
                <w:sz w:val="20"/>
                <w:szCs w:val="20"/>
              </w:rPr>
              <w:t xml:space="preserve">Do </w:t>
            </w:r>
            <w:r>
              <w:rPr>
                <w:rFonts w:ascii="Verdana" w:hAnsi="Verdana"/>
                <w:sz w:val="20"/>
                <w:szCs w:val="20"/>
              </w:rPr>
              <w:t>NOT</w:t>
            </w:r>
            <w:r w:rsidRPr="00A8627A">
              <w:rPr>
                <w:rFonts w:ascii="Verdana" w:hAnsi="Verdana"/>
                <w:sz w:val="20"/>
                <w:szCs w:val="20"/>
              </w:rPr>
              <w:t xml:space="preserve"> store vials at </w:t>
            </w:r>
            <w:r>
              <w:rPr>
                <w:rFonts w:ascii="Verdana" w:hAnsi="Verdana"/>
                <w:sz w:val="20"/>
                <w:szCs w:val="20"/>
              </w:rPr>
              <w:t>-</w:t>
            </w:r>
            <w:r w:rsidRPr="00A8627A">
              <w:rPr>
                <w:rFonts w:ascii="Verdana" w:hAnsi="Verdana"/>
                <w:sz w:val="20"/>
                <w:szCs w:val="20"/>
              </w:rPr>
              <w:t xml:space="preserve">25°C to </w:t>
            </w:r>
            <w:r>
              <w:rPr>
                <w:rFonts w:ascii="Verdana" w:hAnsi="Verdana"/>
                <w:sz w:val="20"/>
                <w:szCs w:val="20"/>
              </w:rPr>
              <w:t>-</w:t>
            </w:r>
            <w:r w:rsidRPr="00A8627A">
              <w:rPr>
                <w:rFonts w:ascii="Verdana" w:hAnsi="Verdana"/>
                <w:sz w:val="20"/>
                <w:szCs w:val="20"/>
              </w:rPr>
              <w:t>15°C</w:t>
            </w:r>
            <w:r>
              <w:rPr>
                <w:rFonts w:ascii="Verdana" w:hAnsi="Verdana"/>
                <w:sz w:val="20"/>
                <w:szCs w:val="20"/>
              </w:rPr>
              <w:t>.</w:t>
            </w:r>
          </w:p>
          <w:p w14:paraId="5DB6F061" w14:textId="77777777" w:rsidR="006F0BFE" w:rsidRDefault="006F0BFE" w:rsidP="00EB79B3">
            <w:pPr>
              <w:pStyle w:val="ListParagraph"/>
              <w:spacing w:after="0" w:line="240" w:lineRule="auto"/>
              <w:ind w:left="14"/>
              <w:rPr>
                <w:rFonts w:ascii="Verdana" w:hAnsi="Verdana"/>
                <w:sz w:val="20"/>
                <w:szCs w:val="20"/>
              </w:rPr>
            </w:pPr>
          </w:p>
          <w:p w14:paraId="5ABF248B" w14:textId="110EBAFB" w:rsidR="006F0BFE" w:rsidRDefault="006F0BFE" w:rsidP="00EB79B3">
            <w:pPr>
              <w:pStyle w:val="ListParagraph"/>
              <w:spacing w:after="0" w:line="240" w:lineRule="auto"/>
              <w:ind w:left="14"/>
              <w:rPr>
                <w:rFonts w:ascii="Verdana" w:hAnsi="Verdana"/>
                <w:sz w:val="20"/>
                <w:szCs w:val="20"/>
              </w:rPr>
            </w:pPr>
            <w:r w:rsidRPr="005B30A6">
              <w:rPr>
                <w:rFonts w:ascii="Verdana" w:hAnsi="Verdana"/>
                <w:sz w:val="20"/>
                <w:szCs w:val="20"/>
              </w:rPr>
              <w:t>Refrigerator (2°C to 8°C) for 10 weeks</w:t>
            </w:r>
            <w:r>
              <w:rPr>
                <w:rFonts w:ascii="Verdana" w:hAnsi="Verdana"/>
                <w:sz w:val="20"/>
                <w:szCs w:val="20"/>
              </w:rPr>
              <w:t>.</w:t>
            </w:r>
          </w:p>
          <w:p w14:paraId="22F1CF85" w14:textId="77777777" w:rsidR="006F0BFE" w:rsidRDefault="006F0BFE" w:rsidP="00EB79B3">
            <w:pPr>
              <w:pStyle w:val="ListParagraph"/>
              <w:spacing w:after="0" w:line="240" w:lineRule="auto"/>
              <w:ind w:left="14"/>
              <w:rPr>
                <w:rFonts w:ascii="Verdana" w:hAnsi="Verdana"/>
                <w:sz w:val="20"/>
                <w:szCs w:val="20"/>
              </w:rPr>
            </w:pPr>
          </w:p>
          <w:p w14:paraId="79BA3DF8" w14:textId="2F202C99" w:rsidR="006F0BFE" w:rsidRDefault="006F0BFE" w:rsidP="00D7670E">
            <w:pPr>
              <w:spacing w:after="0" w:line="240" w:lineRule="auto"/>
              <w:ind w:left="14" w:hanging="7"/>
              <w:rPr>
                <w:rFonts w:ascii="Verdana" w:hAnsi="Verdana"/>
                <w:sz w:val="20"/>
                <w:szCs w:val="20"/>
              </w:rPr>
            </w:pPr>
            <w:r w:rsidRPr="00A44CB7">
              <w:rPr>
                <w:rFonts w:ascii="Verdana" w:hAnsi="Verdana"/>
                <w:sz w:val="20"/>
                <w:szCs w:val="20"/>
              </w:rPr>
              <w:t xml:space="preserve">Room temperature: no more than a total of 12 hours before first puncture and no more than 12 hours after first </w:t>
            </w:r>
            <w:proofErr w:type="spellStart"/>
            <w:r w:rsidRPr="00A44CB7">
              <w:rPr>
                <w:rFonts w:ascii="Verdana" w:hAnsi="Verdana"/>
                <w:sz w:val="20"/>
                <w:szCs w:val="20"/>
              </w:rPr>
              <w:t>puncture</w:t>
            </w:r>
            <w:hyperlink w:anchor="BookmarkC" w:history="1">
              <w:r w:rsidRPr="0037053A">
                <w:rPr>
                  <w:rStyle w:val="Hyperlink"/>
                  <w:vertAlign w:val="superscript"/>
                </w:rPr>
                <w:t>c</w:t>
              </w:r>
              <w:proofErr w:type="spellEnd"/>
            </w:hyperlink>
            <w:r w:rsidRPr="00A44CB7">
              <w:rPr>
                <w:rFonts w:ascii="Verdana" w:hAnsi="Verdana"/>
                <w:sz w:val="20"/>
                <w:szCs w:val="20"/>
              </w:rPr>
              <w:t>.</w:t>
            </w:r>
          </w:p>
          <w:p w14:paraId="0B2F66D2" w14:textId="77777777" w:rsidR="006F0BFE" w:rsidRPr="00A44CB7" w:rsidRDefault="006F0BFE" w:rsidP="00EB79B3">
            <w:pPr>
              <w:spacing w:after="0" w:line="240" w:lineRule="auto"/>
              <w:ind w:left="14" w:hanging="7"/>
              <w:rPr>
                <w:rFonts w:ascii="Verdana" w:hAnsi="Verdana"/>
                <w:sz w:val="20"/>
                <w:szCs w:val="20"/>
              </w:rPr>
            </w:pPr>
          </w:p>
          <w:p w14:paraId="56C2440B" w14:textId="250DF479" w:rsidR="006F0BFE" w:rsidRDefault="006F0BFE" w:rsidP="00EB79B3">
            <w:pPr>
              <w:pStyle w:val="ListParagraph"/>
              <w:spacing w:after="0" w:line="240" w:lineRule="auto"/>
              <w:ind w:left="14"/>
              <w:rPr>
                <w:rFonts w:ascii="Verdana" w:hAnsi="Verdana"/>
                <w:sz w:val="20"/>
                <w:szCs w:val="20"/>
              </w:rPr>
            </w:pPr>
            <w:r w:rsidRPr="00CD567A">
              <w:rPr>
                <w:rFonts w:ascii="Verdana" w:hAnsi="Verdana"/>
                <w:sz w:val="20"/>
                <w:szCs w:val="20"/>
              </w:rPr>
              <w:t>Once punctured, use within 12 hours. Punctured vials can be stored at room temperature or refrigerated (2°C to 25°C).</w:t>
            </w:r>
          </w:p>
          <w:p w14:paraId="3E000F0B" w14:textId="77777777" w:rsidR="006F0BFE" w:rsidRDefault="006F0BFE" w:rsidP="00EB79B3">
            <w:pPr>
              <w:pStyle w:val="ListParagraph"/>
              <w:spacing w:after="0" w:line="240" w:lineRule="auto"/>
              <w:ind w:left="14"/>
              <w:rPr>
                <w:rFonts w:ascii="Verdana" w:hAnsi="Verdana"/>
                <w:sz w:val="20"/>
                <w:szCs w:val="20"/>
              </w:rPr>
            </w:pPr>
          </w:p>
          <w:p w14:paraId="7E32A808" w14:textId="77777777" w:rsidR="006F0BFE" w:rsidRDefault="006F0BFE" w:rsidP="00EB79B3">
            <w:pPr>
              <w:pStyle w:val="ListParagraph"/>
              <w:spacing w:after="0" w:line="240" w:lineRule="auto"/>
              <w:ind w:left="14"/>
              <w:rPr>
                <w:rFonts w:ascii="Verdana" w:hAnsi="Verdana"/>
                <w:sz w:val="20"/>
                <w:szCs w:val="20"/>
              </w:rPr>
            </w:pPr>
            <w:r w:rsidRPr="003053A9">
              <w:rPr>
                <w:rFonts w:ascii="Verdana" w:hAnsi="Verdana"/>
                <w:sz w:val="20"/>
                <w:szCs w:val="20"/>
              </w:rPr>
              <w:t>Do not refreeze once thawed.</w:t>
            </w:r>
          </w:p>
          <w:p w14:paraId="5C4C2D81" w14:textId="77777777" w:rsidR="006F0BFE" w:rsidRDefault="006F0BFE" w:rsidP="00EB79B3">
            <w:pPr>
              <w:pStyle w:val="ListParagraph"/>
              <w:spacing w:after="0" w:line="240" w:lineRule="auto"/>
              <w:ind w:left="14"/>
              <w:rPr>
                <w:rFonts w:ascii="Verdana" w:hAnsi="Verdana"/>
                <w:sz w:val="20"/>
                <w:szCs w:val="20"/>
              </w:rPr>
            </w:pPr>
          </w:p>
          <w:p w14:paraId="10CEE73A" w14:textId="4C83C395" w:rsidR="006F0BFE" w:rsidRPr="00A44CB7" w:rsidRDefault="006F0BFE" w:rsidP="00EB79B3">
            <w:pPr>
              <w:pStyle w:val="ListParagraph"/>
              <w:spacing w:after="0" w:line="240" w:lineRule="auto"/>
              <w:ind w:left="14"/>
              <w:rPr>
                <w:rFonts w:ascii="Verdana" w:hAnsi="Verdana"/>
                <w:sz w:val="20"/>
                <w:szCs w:val="20"/>
              </w:rPr>
            </w:pPr>
            <w:r w:rsidRPr="00B15E73">
              <w:rPr>
                <w:rFonts w:ascii="Verdana" w:hAnsi="Verdana"/>
                <w:sz w:val="20"/>
                <w:szCs w:val="20"/>
              </w:rPr>
              <w:t>Do not use beyond expiry date.</w:t>
            </w:r>
          </w:p>
        </w:tc>
        <w:tc>
          <w:tcPr>
            <w:tcW w:w="875" w:type="pct"/>
            <w:tcBorders>
              <w:top w:val="single" w:sz="4" w:space="0" w:color="auto"/>
              <w:left w:val="single" w:sz="4" w:space="0" w:color="auto"/>
              <w:bottom w:val="single" w:sz="4" w:space="0" w:color="auto"/>
              <w:right w:val="single" w:sz="4" w:space="0" w:color="auto"/>
            </w:tcBorders>
          </w:tcPr>
          <w:p w14:paraId="55AA7EEC" w14:textId="3D3E9AA4" w:rsidR="006F0BFE" w:rsidRDefault="006F0BFE" w:rsidP="00EB79B3">
            <w:pPr>
              <w:pStyle w:val="paragraph"/>
              <w:spacing w:before="0" w:beforeAutospacing="0" w:after="0" w:afterAutospacing="0"/>
              <w:ind w:left="14"/>
              <w:rPr>
                <w:rStyle w:val="normaltextrun"/>
                <w:rFonts w:ascii="Verdana" w:hAnsi="Verdana" w:cs="Calibri"/>
                <w:sz w:val="20"/>
                <w:szCs w:val="20"/>
              </w:rPr>
            </w:pPr>
            <w:r>
              <w:rPr>
                <w:rStyle w:val="normaltextrun"/>
                <w:rFonts w:ascii="Verdana" w:hAnsi="Verdana" w:cs="Calibri"/>
                <w:sz w:val="20"/>
                <w:szCs w:val="20"/>
              </w:rPr>
              <w:t>F</w:t>
            </w:r>
            <w:r w:rsidRPr="33AB2091">
              <w:rPr>
                <w:rStyle w:val="normaltextrun"/>
                <w:rFonts w:ascii="Verdana" w:hAnsi="Verdana" w:cs="Calibri"/>
                <w:sz w:val="20"/>
                <w:szCs w:val="20"/>
              </w:rPr>
              <w:t xml:space="preserve">rozen </w:t>
            </w:r>
            <w:r>
              <w:rPr>
                <w:rStyle w:val="normaltextrun"/>
                <w:rFonts w:ascii="Verdana" w:hAnsi="Verdana" w:cs="Calibri"/>
                <w:sz w:val="20"/>
                <w:szCs w:val="20"/>
              </w:rPr>
              <w:t>at -</w:t>
            </w:r>
            <w:r w:rsidRPr="33AB2091">
              <w:rPr>
                <w:rStyle w:val="normaltextrun"/>
                <w:rFonts w:ascii="Verdana" w:hAnsi="Verdana" w:cs="Calibri"/>
                <w:sz w:val="20"/>
                <w:szCs w:val="20"/>
              </w:rPr>
              <w:t>50</w:t>
            </w:r>
            <w:r w:rsidRPr="33AB2091">
              <w:rPr>
                <w:rFonts w:ascii="Verdana" w:hAnsi="Verdana"/>
                <w:sz w:val="20"/>
                <w:szCs w:val="20"/>
              </w:rPr>
              <w:t>°C</w:t>
            </w:r>
            <w:r w:rsidRPr="33AB2091">
              <w:rPr>
                <w:rStyle w:val="normaltextrun"/>
                <w:rFonts w:ascii="Verdana" w:hAnsi="Verdana" w:cs="Calibri"/>
                <w:sz w:val="20"/>
                <w:szCs w:val="20"/>
              </w:rPr>
              <w:t xml:space="preserve"> to </w:t>
            </w:r>
            <w:r>
              <w:rPr>
                <w:rStyle w:val="normaltextrun"/>
                <w:rFonts w:ascii="Verdana" w:hAnsi="Verdana" w:cs="Calibri"/>
                <w:sz w:val="20"/>
                <w:szCs w:val="20"/>
              </w:rPr>
              <w:t>-</w:t>
            </w:r>
            <w:r w:rsidRPr="33AB2091">
              <w:rPr>
                <w:rStyle w:val="normaltextrun"/>
                <w:rFonts w:ascii="Verdana" w:hAnsi="Verdana" w:cs="Calibri"/>
                <w:sz w:val="20"/>
                <w:szCs w:val="20"/>
              </w:rPr>
              <w:t>15</w:t>
            </w:r>
            <w:r w:rsidRPr="33AB2091">
              <w:rPr>
                <w:rFonts w:ascii="Verdana" w:hAnsi="Verdana"/>
                <w:sz w:val="20"/>
                <w:szCs w:val="20"/>
              </w:rPr>
              <w:t>°</w:t>
            </w:r>
            <w:r w:rsidRPr="33AB2091">
              <w:rPr>
                <w:rStyle w:val="normaltextrun"/>
                <w:rFonts w:ascii="Verdana" w:hAnsi="Verdana" w:cs="Calibri"/>
                <w:sz w:val="20"/>
                <w:szCs w:val="20"/>
              </w:rPr>
              <w:t xml:space="preserve">C until </w:t>
            </w:r>
            <w:proofErr w:type="spellStart"/>
            <w:r w:rsidRPr="00A44CB7">
              <w:rPr>
                <w:rStyle w:val="normaltextrun"/>
                <w:rFonts w:ascii="Verdana" w:hAnsi="Verdana" w:cs="Calibri"/>
                <w:sz w:val="20"/>
                <w:szCs w:val="20"/>
              </w:rPr>
              <w:t>expiry</w:t>
            </w:r>
            <w:hyperlink w:anchor="BookmarkD" w:history="1">
              <w:r w:rsidRPr="00D82161">
                <w:rPr>
                  <w:rStyle w:val="Hyperlink"/>
                  <w:rFonts w:ascii="Verdana" w:hAnsi="Verdana" w:cs="Calibri"/>
                  <w:sz w:val="20"/>
                  <w:szCs w:val="20"/>
                  <w:vertAlign w:val="superscript"/>
                </w:rPr>
                <w:t>d</w:t>
              </w:r>
              <w:proofErr w:type="spellEnd"/>
            </w:hyperlink>
            <w:r w:rsidRPr="33AB2091">
              <w:rPr>
                <w:rStyle w:val="normaltextrun"/>
                <w:rFonts w:ascii="Verdana" w:hAnsi="Verdana" w:cs="Calibri"/>
                <w:sz w:val="20"/>
                <w:szCs w:val="20"/>
              </w:rPr>
              <w:t xml:space="preserve">. </w:t>
            </w:r>
          </w:p>
          <w:p w14:paraId="20242BA4" w14:textId="7D2C646A" w:rsidR="006F0BFE" w:rsidRDefault="006F0BFE" w:rsidP="00EB79B3">
            <w:pPr>
              <w:pStyle w:val="paragraph"/>
              <w:spacing w:before="0" w:beforeAutospacing="0" w:after="0" w:afterAutospacing="0"/>
              <w:ind w:left="14"/>
              <w:rPr>
                <w:rStyle w:val="normaltextrun"/>
                <w:rFonts w:ascii="Verdana" w:hAnsi="Verdana" w:cs="Calibri"/>
                <w:sz w:val="20"/>
                <w:szCs w:val="20"/>
              </w:rPr>
            </w:pPr>
          </w:p>
          <w:p w14:paraId="431F289E" w14:textId="6280D053" w:rsidR="006F0BFE" w:rsidRDefault="006F0BFE" w:rsidP="00EB79B3">
            <w:pPr>
              <w:pStyle w:val="paragraph"/>
              <w:spacing w:before="0" w:beforeAutospacing="0" w:after="0" w:afterAutospacing="0"/>
              <w:ind w:left="14"/>
              <w:rPr>
                <w:rFonts w:ascii="Verdana" w:hAnsi="Verdana"/>
                <w:sz w:val="20"/>
                <w:szCs w:val="20"/>
              </w:rPr>
            </w:pPr>
            <w:r w:rsidRPr="33AB2091">
              <w:rPr>
                <w:rFonts w:ascii="Verdana" w:hAnsi="Verdana"/>
                <w:sz w:val="20"/>
                <w:szCs w:val="20"/>
              </w:rPr>
              <w:t>Refrigerat</w:t>
            </w:r>
            <w:r>
              <w:rPr>
                <w:rFonts w:ascii="Verdana" w:hAnsi="Verdana"/>
                <w:sz w:val="20"/>
                <w:szCs w:val="20"/>
              </w:rPr>
              <w:t>or</w:t>
            </w:r>
            <w:r w:rsidRPr="33AB2091">
              <w:rPr>
                <w:rFonts w:ascii="Verdana" w:hAnsi="Verdana"/>
                <w:sz w:val="20"/>
                <w:szCs w:val="20"/>
              </w:rPr>
              <w:t xml:space="preserve"> (2°C to 8°C) for up to 30 days prior to first use.</w:t>
            </w:r>
          </w:p>
          <w:p w14:paraId="4222B7C8" w14:textId="07948218" w:rsidR="006F0BFE" w:rsidRDefault="006F0BFE" w:rsidP="00EB79B3">
            <w:pPr>
              <w:pStyle w:val="paragraph"/>
              <w:spacing w:before="0" w:beforeAutospacing="0" w:after="0" w:afterAutospacing="0"/>
              <w:ind w:left="14"/>
              <w:rPr>
                <w:rStyle w:val="normaltextrun"/>
                <w:rFonts w:ascii="Verdana" w:hAnsi="Verdana" w:cs="Calibri"/>
                <w:sz w:val="20"/>
                <w:szCs w:val="20"/>
              </w:rPr>
            </w:pPr>
          </w:p>
          <w:p w14:paraId="5060D1C9" w14:textId="0B3D7BE5" w:rsidR="006F0BFE" w:rsidRDefault="006F0BFE" w:rsidP="00EB79B3">
            <w:pPr>
              <w:pStyle w:val="ListParagraph"/>
              <w:spacing w:after="0" w:line="240" w:lineRule="auto"/>
              <w:ind w:left="14"/>
              <w:rPr>
                <w:rFonts w:ascii="Verdana" w:hAnsi="Verdana"/>
                <w:sz w:val="20"/>
                <w:szCs w:val="20"/>
              </w:rPr>
            </w:pPr>
            <w:r w:rsidRPr="33AB2091">
              <w:rPr>
                <w:rFonts w:ascii="Verdana" w:hAnsi="Verdana"/>
                <w:sz w:val="20"/>
                <w:szCs w:val="20"/>
              </w:rPr>
              <w:t>Room temperature (8°C to 25°C) for a total of up to 24 hours (</w:t>
            </w:r>
            <w:r w:rsidRPr="00797197">
              <w:rPr>
                <w:rFonts w:ascii="Verdana" w:hAnsi="Verdana"/>
                <w:sz w:val="20"/>
                <w:szCs w:val="20"/>
              </w:rPr>
              <w:t>whether unpunctured or punctured</w:t>
            </w:r>
            <w:r w:rsidRPr="33AB2091">
              <w:rPr>
                <w:rFonts w:ascii="Verdana" w:hAnsi="Verdana"/>
                <w:sz w:val="20"/>
                <w:szCs w:val="20"/>
              </w:rPr>
              <w:t>).</w:t>
            </w:r>
          </w:p>
          <w:p w14:paraId="7853D9C0" w14:textId="43FFF52E" w:rsidR="006F0BFE" w:rsidRDefault="006F0BFE" w:rsidP="00EB79B3">
            <w:pPr>
              <w:pStyle w:val="paragraph"/>
              <w:spacing w:before="0" w:beforeAutospacing="0" w:after="0" w:afterAutospacing="0"/>
              <w:ind w:left="14"/>
              <w:rPr>
                <w:rStyle w:val="normaltextrun"/>
                <w:rFonts w:ascii="Verdana" w:eastAsiaTheme="minorHAnsi" w:hAnsi="Verdana" w:cs="Calibri"/>
                <w:sz w:val="20"/>
                <w:szCs w:val="20"/>
                <w:lang w:eastAsia="en-US"/>
              </w:rPr>
            </w:pPr>
          </w:p>
          <w:p w14:paraId="1EF892F6" w14:textId="2F99F36D" w:rsidR="006F0BFE" w:rsidRDefault="006F0BFE" w:rsidP="00EB79B3">
            <w:pPr>
              <w:pStyle w:val="paragraph"/>
              <w:spacing w:before="0" w:beforeAutospacing="0" w:after="0" w:afterAutospacing="0"/>
              <w:ind w:left="14"/>
              <w:textAlignment w:val="baseline"/>
              <w:rPr>
                <w:rFonts w:ascii="Verdana" w:hAnsi="Verdana"/>
                <w:sz w:val="20"/>
                <w:szCs w:val="20"/>
              </w:rPr>
            </w:pPr>
            <w:r w:rsidRPr="01937F6B">
              <w:rPr>
                <w:rStyle w:val="normaltextrun"/>
                <w:rFonts w:ascii="Verdana" w:hAnsi="Verdana" w:cs="Calibri"/>
                <w:sz w:val="20"/>
                <w:szCs w:val="20"/>
              </w:rPr>
              <w:t xml:space="preserve">Once punctured, use within 24 hours. Punctured vials </w:t>
            </w:r>
            <w:r w:rsidR="00400C53">
              <w:rPr>
                <w:rStyle w:val="normaltextrun"/>
                <w:rFonts w:ascii="Verdana" w:hAnsi="Verdana" w:cs="Calibri"/>
                <w:sz w:val="20"/>
                <w:szCs w:val="20"/>
              </w:rPr>
              <w:t>can</w:t>
            </w:r>
            <w:r w:rsidRPr="01937F6B">
              <w:rPr>
                <w:rStyle w:val="normaltextrun"/>
                <w:rFonts w:ascii="Verdana" w:hAnsi="Verdana" w:cs="Calibri"/>
                <w:sz w:val="20"/>
                <w:szCs w:val="20"/>
              </w:rPr>
              <w:t xml:space="preserve"> be stored at refrigerated or room temperature (2</w:t>
            </w:r>
            <w:r w:rsidRPr="01937F6B">
              <w:rPr>
                <w:rFonts w:ascii="Verdana" w:hAnsi="Verdana"/>
                <w:sz w:val="20"/>
                <w:szCs w:val="20"/>
              </w:rPr>
              <w:t>°C to 25°C).</w:t>
            </w:r>
          </w:p>
          <w:p w14:paraId="5F7C03F5" w14:textId="4EBDFDE8" w:rsidR="006F0BFE" w:rsidRDefault="006F0BFE" w:rsidP="00EB79B3">
            <w:pPr>
              <w:pStyle w:val="paragraph"/>
              <w:spacing w:before="0" w:beforeAutospacing="0" w:after="0" w:afterAutospacing="0"/>
              <w:ind w:left="14"/>
              <w:textAlignment w:val="baseline"/>
              <w:rPr>
                <w:rStyle w:val="normaltextrun"/>
                <w:rFonts w:ascii="Verdana" w:hAnsi="Verdana" w:cs="Calibri"/>
                <w:sz w:val="20"/>
                <w:szCs w:val="20"/>
              </w:rPr>
            </w:pPr>
          </w:p>
          <w:p w14:paraId="49BD1C2A" w14:textId="7C033279" w:rsidR="006F0BFE" w:rsidRDefault="006F0BFE" w:rsidP="4A927FAB">
            <w:pPr>
              <w:pStyle w:val="paragraph"/>
              <w:spacing w:before="0" w:beforeAutospacing="0" w:after="0" w:afterAutospacing="0"/>
              <w:ind w:left="14"/>
              <w:textAlignment w:val="baseline"/>
              <w:rPr>
                <w:rStyle w:val="normaltextrun"/>
                <w:rFonts w:ascii="Verdana" w:hAnsi="Verdana" w:cs="Calibri"/>
                <w:sz w:val="20"/>
                <w:szCs w:val="20"/>
              </w:rPr>
            </w:pPr>
            <w:r w:rsidRPr="33AB2091">
              <w:rPr>
                <w:rStyle w:val="normaltextrun"/>
                <w:rFonts w:ascii="Verdana" w:hAnsi="Verdana" w:cs="Calibri"/>
                <w:sz w:val="20"/>
                <w:szCs w:val="20"/>
              </w:rPr>
              <w:t>Do not refreeze once thawed.</w:t>
            </w:r>
          </w:p>
          <w:p w14:paraId="61C47B31" w14:textId="7F7CDA8C" w:rsidR="006F0BFE" w:rsidRDefault="006F0BFE" w:rsidP="4A927FAB">
            <w:pPr>
              <w:pStyle w:val="paragraph"/>
              <w:spacing w:before="0" w:beforeAutospacing="0" w:after="0" w:afterAutospacing="0"/>
              <w:ind w:left="14"/>
              <w:textAlignment w:val="baseline"/>
              <w:rPr>
                <w:rStyle w:val="normaltextrun"/>
                <w:rFonts w:ascii="Verdana" w:hAnsi="Verdana" w:cs="Calibri"/>
                <w:sz w:val="20"/>
                <w:szCs w:val="20"/>
              </w:rPr>
            </w:pPr>
          </w:p>
          <w:p w14:paraId="411CF171" w14:textId="4DB4BCB1" w:rsidR="006F0BFE" w:rsidRDefault="006F0BFE" w:rsidP="4A927FAB">
            <w:pPr>
              <w:pStyle w:val="paragraph"/>
              <w:spacing w:before="0" w:beforeAutospacing="0" w:after="0" w:afterAutospacing="0"/>
              <w:ind w:left="14"/>
              <w:textAlignment w:val="baseline"/>
              <w:rPr>
                <w:rFonts w:ascii="Verdana" w:hAnsi="Verdana"/>
                <w:sz w:val="20"/>
                <w:szCs w:val="20"/>
              </w:rPr>
            </w:pPr>
            <w:r w:rsidRPr="4A927FAB">
              <w:rPr>
                <w:rFonts w:ascii="Verdana" w:hAnsi="Verdana"/>
                <w:sz w:val="20"/>
                <w:szCs w:val="20"/>
              </w:rPr>
              <w:t>Do not use beyond expiry date.</w:t>
            </w:r>
          </w:p>
          <w:p w14:paraId="10B796A7" w14:textId="62A934B3" w:rsidR="006F0BFE" w:rsidRDefault="006F0BFE" w:rsidP="00EB79B3">
            <w:pPr>
              <w:pStyle w:val="paragraph"/>
              <w:spacing w:before="0" w:beforeAutospacing="0" w:after="0" w:afterAutospacing="0"/>
              <w:ind w:left="14"/>
              <w:textAlignment w:val="baseline"/>
              <w:rPr>
                <w:rStyle w:val="normaltextrun"/>
                <w:rFonts w:ascii="Verdana" w:hAnsi="Verdana" w:cs="Calibri"/>
                <w:sz w:val="20"/>
                <w:szCs w:val="20"/>
              </w:rPr>
            </w:pPr>
          </w:p>
        </w:tc>
        <w:tc>
          <w:tcPr>
            <w:tcW w:w="875" w:type="pct"/>
            <w:tcBorders>
              <w:top w:val="single" w:sz="4" w:space="0" w:color="auto"/>
              <w:left w:val="single" w:sz="4" w:space="0" w:color="auto"/>
              <w:bottom w:val="single" w:sz="4" w:space="0" w:color="auto"/>
              <w:right w:val="single" w:sz="4" w:space="0" w:color="auto"/>
            </w:tcBorders>
          </w:tcPr>
          <w:p w14:paraId="653DC011" w14:textId="401C6E58" w:rsidR="006F0BFE" w:rsidRPr="00A44CB7" w:rsidRDefault="006F0BFE" w:rsidP="00EB79B3">
            <w:pPr>
              <w:pStyle w:val="paragraph"/>
              <w:spacing w:before="0" w:beforeAutospacing="0" w:after="0" w:afterAutospacing="0"/>
              <w:ind w:left="14"/>
              <w:textAlignment w:val="baseline"/>
              <w:rPr>
                <w:rStyle w:val="normaltextrun"/>
                <w:rFonts w:ascii="Verdana" w:hAnsi="Verdana" w:cs="Calibri"/>
                <w:sz w:val="20"/>
                <w:szCs w:val="20"/>
              </w:rPr>
            </w:pPr>
            <w:r>
              <w:rPr>
                <w:rStyle w:val="normaltextrun"/>
                <w:rFonts w:ascii="Verdana" w:hAnsi="Verdana" w:cs="Calibri"/>
                <w:sz w:val="20"/>
                <w:szCs w:val="20"/>
              </w:rPr>
              <w:t>Unopened vials can be r</w:t>
            </w:r>
            <w:r w:rsidRPr="00A44CB7">
              <w:rPr>
                <w:rStyle w:val="normaltextrun"/>
                <w:rFonts w:ascii="Verdana" w:hAnsi="Verdana" w:cs="Calibri"/>
                <w:sz w:val="20"/>
                <w:szCs w:val="20"/>
              </w:rPr>
              <w:t xml:space="preserve">efrigerated </w:t>
            </w:r>
            <w:r w:rsidR="00705313">
              <w:rPr>
                <w:rStyle w:val="normaltextrun"/>
                <w:rFonts w:ascii="Verdana" w:hAnsi="Verdana" w:cs="Calibri"/>
                <w:sz w:val="20"/>
                <w:szCs w:val="20"/>
              </w:rPr>
              <w:t>(</w:t>
            </w:r>
            <w:r w:rsidRPr="00A44CB7">
              <w:rPr>
                <w:rStyle w:val="normaltextrun"/>
                <w:rFonts w:ascii="Verdana" w:hAnsi="Verdana" w:cs="Calibri"/>
                <w:sz w:val="20"/>
                <w:szCs w:val="20"/>
              </w:rPr>
              <w:t>2°C to 8°C</w:t>
            </w:r>
            <w:r w:rsidR="00705313">
              <w:rPr>
                <w:rStyle w:val="normaltextrun"/>
                <w:rFonts w:ascii="Verdana" w:hAnsi="Verdana" w:cs="Calibri"/>
                <w:sz w:val="20"/>
                <w:szCs w:val="20"/>
              </w:rPr>
              <w:t>)</w:t>
            </w:r>
            <w:r w:rsidRPr="00A44CB7">
              <w:rPr>
                <w:rStyle w:val="normaltextrun"/>
                <w:rFonts w:ascii="Verdana" w:hAnsi="Verdana" w:cs="Calibri"/>
                <w:sz w:val="20"/>
                <w:szCs w:val="20"/>
              </w:rPr>
              <w:t xml:space="preserve"> for up to 12 </w:t>
            </w:r>
            <w:r>
              <w:rPr>
                <w:rStyle w:val="normaltextrun"/>
                <w:rFonts w:ascii="Verdana" w:hAnsi="Verdana" w:cs="Calibri"/>
                <w:sz w:val="20"/>
                <w:szCs w:val="20"/>
              </w:rPr>
              <w:t>months</w:t>
            </w:r>
            <w:r w:rsidRPr="00A44CB7">
              <w:rPr>
                <w:rStyle w:val="normaltextrun"/>
                <w:rFonts w:ascii="Verdana" w:hAnsi="Verdana" w:cs="Calibri"/>
                <w:sz w:val="20"/>
                <w:szCs w:val="20"/>
              </w:rPr>
              <w:t>.</w:t>
            </w:r>
          </w:p>
          <w:p w14:paraId="54FC1E6E" w14:textId="77777777" w:rsidR="006F0BFE" w:rsidRPr="00A44CB7" w:rsidRDefault="006F0BFE" w:rsidP="00EB79B3">
            <w:pPr>
              <w:pStyle w:val="paragraph"/>
              <w:spacing w:before="0" w:beforeAutospacing="0" w:after="0" w:afterAutospacing="0"/>
              <w:ind w:left="14"/>
              <w:textAlignment w:val="baseline"/>
              <w:rPr>
                <w:rStyle w:val="normaltextrun"/>
                <w:rFonts w:ascii="Verdana" w:hAnsi="Verdana" w:cs="Calibri"/>
                <w:sz w:val="20"/>
                <w:szCs w:val="20"/>
              </w:rPr>
            </w:pPr>
          </w:p>
          <w:p w14:paraId="2B1EAACD" w14:textId="206E92E1" w:rsidR="006F0BFE" w:rsidRPr="00A44CB7" w:rsidRDefault="006F0BFE" w:rsidP="56C219AD">
            <w:pPr>
              <w:pStyle w:val="paragraph"/>
              <w:spacing w:before="0" w:beforeAutospacing="0" w:after="0" w:afterAutospacing="0"/>
              <w:ind w:left="14"/>
              <w:textAlignment w:val="baseline"/>
              <w:rPr>
                <w:rStyle w:val="normaltextrun"/>
                <w:rFonts w:ascii="Verdana" w:hAnsi="Verdana" w:cs="Calibri"/>
                <w:sz w:val="20"/>
                <w:szCs w:val="20"/>
              </w:rPr>
            </w:pPr>
            <w:r w:rsidRPr="56C219AD">
              <w:rPr>
                <w:rStyle w:val="normaltextrun"/>
                <w:rFonts w:ascii="Verdana" w:hAnsi="Verdana" w:cs="Calibri"/>
                <w:sz w:val="20"/>
                <w:szCs w:val="20"/>
              </w:rPr>
              <w:t xml:space="preserve">Once punctured, vials can be stored at room temperature (8°C to 25°C) for a total of up to 6 hours or refrigerated </w:t>
            </w:r>
            <w:r w:rsidR="00FF7160">
              <w:rPr>
                <w:rStyle w:val="normaltextrun"/>
                <w:rFonts w:ascii="Verdana" w:hAnsi="Verdana" w:cs="Calibri"/>
                <w:sz w:val="20"/>
                <w:szCs w:val="20"/>
              </w:rPr>
              <w:t>(</w:t>
            </w:r>
            <w:r w:rsidRPr="56C219AD">
              <w:rPr>
                <w:rStyle w:val="normaltextrun"/>
                <w:rFonts w:ascii="Verdana" w:hAnsi="Verdana" w:cs="Calibri"/>
                <w:sz w:val="20"/>
                <w:szCs w:val="20"/>
              </w:rPr>
              <w:t>2°C to 8°C</w:t>
            </w:r>
            <w:r w:rsidR="00FF7160">
              <w:rPr>
                <w:rStyle w:val="normaltextrun"/>
                <w:rFonts w:ascii="Verdana" w:hAnsi="Verdana" w:cs="Calibri"/>
                <w:sz w:val="20"/>
                <w:szCs w:val="20"/>
              </w:rPr>
              <w:t>)</w:t>
            </w:r>
            <w:r w:rsidRPr="56C219AD">
              <w:rPr>
                <w:rStyle w:val="normaltextrun"/>
                <w:rFonts w:ascii="Verdana" w:hAnsi="Verdana" w:cs="Calibri"/>
                <w:sz w:val="20"/>
                <w:szCs w:val="20"/>
              </w:rPr>
              <w:t xml:space="preserve"> for up to 12 hours.</w:t>
            </w:r>
          </w:p>
          <w:p w14:paraId="64666CC4" w14:textId="77777777" w:rsidR="006F0BFE" w:rsidRPr="00A44CB7" w:rsidRDefault="006F0BFE" w:rsidP="00EB79B3">
            <w:pPr>
              <w:pStyle w:val="paragraph"/>
              <w:spacing w:before="0" w:beforeAutospacing="0" w:after="0" w:afterAutospacing="0"/>
              <w:ind w:left="14"/>
              <w:textAlignment w:val="baseline"/>
              <w:rPr>
                <w:rStyle w:val="normaltextrun"/>
                <w:rFonts w:ascii="Verdana" w:hAnsi="Verdana" w:cs="Calibri"/>
                <w:sz w:val="20"/>
                <w:szCs w:val="20"/>
              </w:rPr>
            </w:pPr>
          </w:p>
          <w:p w14:paraId="11696DF2" w14:textId="6F9283F2" w:rsidR="006F0BFE" w:rsidRDefault="006F0BFE" w:rsidP="00EB79B3">
            <w:pPr>
              <w:pStyle w:val="paragraph"/>
              <w:spacing w:before="0" w:beforeAutospacing="0" w:after="0" w:afterAutospacing="0"/>
              <w:ind w:left="14" w:right="-36"/>
              <w:textAlignment w:val="baseline"/>
              <w:rPr>
                <w:rStyle w:val="normaltextrun"/>
                <w:rFonts w:ascii="Verdana" w:hAnsi="Verdana" w:cs="Calibri"/>
                <w:sz w:val="20"/>
                <w:szCs w:val="20"/>
              </w:rPr>
            </w:pPr>
            <w:r w:rsidRPr="00A44CB7">
              <w:rPr>
                <w:rStyle w:val="normaltextrun"/>
                <w:rFonts w:ascii="Verdana" w:hAnsi="Verdana" w:cs="Calibri"/>
                <w:sz w:val="20"/>
                <w:szCs w:val="20"/>
              </w:rPr>
              <w:t>Do not freeze</w:t>
            </w:r>
            <w:r>
              <w:rPr>
                <w:rStyle w:val="normaltextrun"/>
                <w:rFonts w:ascii="Verdana" w:hAnsi="Verdana" w:cs="Calibri"/>
                <w:sz w:val="20"/>
                <w:szCs w:val="20"/>
              </w:rPr>
              <w:t>.</w:t>
            </w:r>
          </w:p>
          <w:p w14:paraId="0806C4C7" w14:textId="77777777" w:rsidR="006F0BFE" w:rsidRDefault="006F0BFE" w:rsidP="00EB79B3">
            <w:pPr>
              <w:pStyle w:val="paragraph"/>
              <w:spacing w:before="0" w:beforeAutospacing="0" w:after="0" w:afterAutospacing="0"/>
              <w:ind w:left="14" w:right="-36"/>
              <w:textAlignment w:val="baseline"/>
              <w:rPr>
                <w:rStyle w:val="normaltextrun"/>
                <w:rFonts w:ascii="Verdana" w:hAnsi="Verdana" w:cs="Calibri"/>
                <w:sz w:val="20"/>
                <w:szCs w:val="20"/>
              </w:rPr>
            </w:pPr>
          </w:p>
          <w:p w14:paraId="508F958D" w14:textId="05B70AAA" w:rsidR="006F0BFE" w:rsidRPr="00A44CB7" w:rsidRDefault="006F0BFE" w:rsidP="00EB79B3">
            <w:pPr>
              <w:pStyle w:val="paragraph"/>
              <w:spacing w:before="0" w:beforeAutospacing="0" w:after="0" w:afterAutospacing="0"/>
              <w:ind w:left="14" w:right="-36"/>
              <w:textAlignment w:val="baseline"/>
              <w:rPr>
                <w:rStyle w:val="normaltextrun"/>
                <w:rFonts w:ascii="Verdana" w:hAnsi="Verdana" w:cs="Calibri"/>
                <w:sz w:val="20"/>
                <w:szCs w:val="20"/>
              </w:rPr>
            </w:pPr>
            <w:r w:rsidRPr="00B15E73">
              <w:rPr>
                <w:rStyle w:val="normaltextrun"/>
                <w:rFonts w:ascii="Verdana" w:hAnsi="Verdana" w:cs="Calibri"/>
                <w:sz w:val="20"/>
                <w:szCs w:val="20"/>
              </w:rPr>
              <w:t>Do not use beyond expiry date.</w:t>
            </w:r>
          </w:p>
          <w:p w14:paraId="58CC1684" w14:textId="05246517" w:rsidR="006F0BFE" w:rsidRPr="00A44CB7" w:rsidRDefault="006F0BFE" w:rsidP="0037053A">
            <w:pPr>
              <w:pStyle w:val="paragraph"/>
              <w:spacing w:before="0" w:beforeAutospacing="0" w:after="0" w:afterAutospacing="0"/>
              <w:textAlignment w:val="baseline"/>
              <w:rPr>
                <w:rStyle w:val="normaltextrun"/>
                <w:rFonts w:ascii="Verdana" w:hAnsi="Verdana" w:cs="Calibri"/>
                <w:sz w:val="20"/>
                <w:szCs w:val="20"/>
              </w:rPr>
            </w:pPr>
          </w:p>
        </w:tc>
      </w:tr>
      <w:tr w:rsidR="006F0BFE" w:rsidRPr="00A44CB7" w14:paraId="3CCF3862" w14:textId="10924072"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tcPr>
          <w:p w14:paraId="4A6951A9" w14:textId="77777777" w:rsidR="006F0BFE" w:rsidRPr="00A44CB7" w:rsidRDefault="006F0BFE" w:rsidP="00270D26">
            <w:pPr>
              <w:spacing w:after="0" w:line="240" w:lineRule="auto"/>
              <w:rPr>
                <w:rFonts w:ascii="Verdana" w:hAnsi="Verdana" w:cstheme="minorHAnsi"/>
                <w:b/>
                <w:color w:val="000000" w:themeColor="text1"/>
                <w:sz w:val="20"/>
                <w:szCs w:val="20"/>
              </w:rPr>
            </w:pPr>
            <w:r w:rsidRPr="00A44CB7">
              <w:rPr>
                <w:rFonts w:ascii="Verdana" w:hAnsi="Verdana" w:cstheme="minorHAnsi"/>
                <w:b/>
                <w:color w:val="000000" w:themeColor="text1"/>
                <w:sz w:val="20"/>
                <w:szCs w:val="20"/>
              </w:rPr>
              <w:t xml:space="preserve">Transport </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30323AAC" w14:textId="77777777" w:rsidR="006F0BFE" w:rsidRPr="00A44CB7" w:rsidRDefault="006F0BFE" w:rsidP="0037053A">
            <w:pPr>
              <w:spacing w:after="0" w:line="240" w:lineRule="auto"/>
              <w:ind w:left="-86" w:firstLine="1"/>
              <w:rPr>
                <w:rFonts w:ascii="Verdana" w:hAnsi="Verdana"/>
                <w:sz w:val="20"/>
                <w:szCs w:val="20"/>
              </w:rPr>
            </w:pPr>
            <w:r w:rsidRPr="00A44CB7">
              <w:rPr>
                <w:rFonts w:ascii="Verdana" w:hAnsi="Verdana"/>
                <w:sz w:val="20"/>
                <w:szCs w:val="20"/>
              </w:rPr>
              <w:t>Before puncture:</w:t>
            </w:r>
          </w:p>
          <w:p w14:paraId="1201B459" w14:textId="77777777" w:rsidR="006F0BFE" w:rsidRPr="00A44CB7" w:rsidRDefault="006F0BFE" w:rsidP="0037053A">
            <w:pPr>
              <w:spacing w:after="0" w:line="240" w:lineRule="auto"/>
              <w:ind w:left="-86" w:firstLine="1"/>
              <w:rPr>
                <w:rFonts w:ascii="Verdana" w:hAnsi="Verdana"/>
                <w:sz w:val="20"/>
                <w:szCs w:val="20"/>
              </w:rPr>
            </w:pPr>
          </w:p>
          <w:p w14:paraId="66708855" w14:textId="77777777" w:rsidR="006F0BFE" w:rsidRPr="00A44CB7" w:rsidRDefault="006F0BFE" w:rsidP="0037053A">
            <w:pPr>
              <w:spacing w:after="0" w:line="240" w:lineRule="auto"/>
              <w:ind w:left="-86" w:firstLine="1"/>
              <w:rPr>
                <w:rFonts w:ascii="Verdana" w:hAnsi="Verdana"/>
                <w:sz w:val="20"/>
                <w:szCs w:val="20"/>
              </w:rPr>
            </w:pPr>
            <w:r w:rsidRPr="00A44CB7">
              <w:rPr>
                <w:rFonts w:ascii="Verdana" w:hAnsi="Verdana"/>
                <w:sz w:val="20"/>
                <w:szCs w:val="20"/>
              </w:rPr>
              <w:t>If local redistribution is needed, full cartons containing unpunctured vials may be transported at -90°C to -60°C; full cartons or individual unpunctured vials may also be transported at 2°C to 8°C.</w:t>
            </w:r>
          </w:p>
          <w:p w14:paraId="062B0218" w14:textId="77777777" w:rsidR="006F0BFE" w:rsidRPr="00A44CB7" w:rsidRDefault="006F0BFE" w:rsidP="0037053A">
            <w:pPr>
              <w:spacing w:after="0" w:line="240" w:lineRule="auto"/>
              <w:ind w:left="-86" w:firstLine="1"/>
              <w:rPr>
                <w:rFonts w:ascii="Verdana" w:hAnsi="Verdana"/>
                <w:sz w:val="20"/>
                <w:szCs w:val="20"/>
              </w:rPr>
            </w:pPr>
          </w:p>
          <w:p w14:paraId="3AFC04B2" w14:textId="77777777" w:rsidR="006F0BFE" w:rsidRPr="00A44CB7" w:rsidRDefault="006F0BFE" w:rsidP="0037053A">
            <w:pPr>
              <w:spacing w:after="0" w:line="240" w:lineRule="auto"/>
              <w:ind w:left="-86" w:firstLine="1"/>
              <w:rPr>
                <w:rFonts w:ascii="Verdana" w:hAnsi="Verdana"/>
                <w:sz w:val="20"/>
                <w:szCs w:val="20"/>
              </w:rPr>
            </w:pPr>
            <w:r w:rsidRPr="00A44CB7">
              <w:rPr>
                <w:rFonts w:ascii="Verdana" w:hAnsi="Verdana"/>
                <w:sz w:val="20"/>
                <w:szCs w:val="20"/>
              </w:rPr>
              <w:t>After puncture:</w:t>
            </w:r>
          </w:p>
          <w:p w14:paraId="714D006B" w14:textId="77777777" w:rsidR="006F0BFE" w:rsidRPr="00A44CB7" w:rsidRDefault="006F0BFE" w:rsidP="0037053A">
            <w:pPr>
              <w:spacing w:after="0" w:line="240" w:lineRule="auto"/>
              <w:ind w:left="-86" w:firstLine="1"/>
              <w:rPr>
                <w:rFonts w:ascii="Verdana" w:hAnsi="Verdana"/>
                <w:sz w:val="20"/>
                <w:szCs w:val="20"/>
              </w:rPr>
            </w:pPr>
          </w:p>
          <w:p w14:paraId="32160E52" w14:textId="34893DDC" w:rsidR="006F0BFE" w:rsidRPr="00A44CB7" w:rsidRDefault="006F0BFE" w:rsidP="0037053A">
            <w:pPr>
              <w:spacing w:after="0" w:line="240" w:lineRule="auto"/>
              <w:ind w:left="-86" w:firstLine="1"/>
              <w:rPr>
                <w:rFonts w:ascii="Verdana" w:hAnsi="Verdana"/>
                <w:sz w:val="20"/>
                <w:szCs w:val="20"/>
              </w:rPr>
            </w:pPr>
            <w:r w:rsidRPr="00A44CB7">
              <w:rPr>
                <w:rFonts w:ascii="Verdana" w:hAnsi="Verdana"/>
                <w:sz w:val="20"/>
                <w:szCs w:val="20"/>
              </w:rPr>
              <w:t>There is not enough data to support transportation of open vials and loaded syringes.</w:t>
            </w:r>
          </w:p>
          <w:p w14:paraId="1CE9318F" w14:textId="7CEAF623" w:rsidR="006F0BFE" w:rsidRPr="00A44CB7" w:rsidRDefault="006F0BFE" w:rsidP="0037053A">
            <w:pPr>
              <w:spacing w:after="0" w:line="240" w:lineRule="auto"/>
              <w:ind w:left="-86" w:firstLine="1"/>
              <w:rPr>
                <w:rFonts w:ascii="Verdana" w:hAnsi="Verdana"/>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25F3A4C7" w14:textId="77777777" w:rsidR="006F0BFE" w:rsidRPr="00A44CB7" w:rsidRDefault="006F0BFE" w:rsidP="0037053A">
            <w:pPr>
              <w:spacing w:after="0" w:line="240" w:lineRule="auto"/>
              <w:ind w:left="14" w:firstLine="1"/>
              <w:rPr>
                <w:rFonts w:ascii="Verdana" w:hAnsi="Verdana"/>
                <w:sz w:val="20"/>
                <w:szCs w:val="20"/>
              </w:rPr>
            </w:pPr>
            <w:r w:rsidRPr="00A44CB7">
              <w:rPr>
                <w:rFonts w:ascii="Verdana" w:hAnsi="Verdana"/>
                <w:sz w:val="20"/>
                <w:szCs w:val="20"/>
              </w:rPr>
              <w:t>Before puncture:</w:t>
            </w:r>
          </w:p>
          <w:p w14:paraId="0F05363F" w14:textId="77777777" w:rsidR="006F0BFE" w:rsidRPr="00A44CB7" w:rsidRDefault="006F0BFE" w:rsidP="0037053A">
            <w:pPr>
              <w:spacing w:after="0" w:line="240" w:lineRule="auto"/>
              <w:ind w:left="14" w:firstLine="1"/>
              <w:rPr>
                <w:rFonts w:ascii="Verdana" w:hAnsi="Verdana"/>
                <w:sz w:val="20"/>
                <w:szCs w:val="20"/>
              </w:rPr>
            </w:pPr>
          </w:p>
          <w:p w14:paraId="55FEBB18" w14:textId="77777777" w:rsidR="006F0BFE" w:rsidRPr="00A44CB7" w:rsidRDefault="006F0BFE" w:rsidP="0037053A">
            <w:pPr>
              <w:spacing w:after="0" w:line="240" w:lineRule="auto"/>
              <w:ind w:left="14" w:firstLine="1"/>
              <w:rPr>
                <w:rFonts w:ascii="Verdana" w:hAnsi="Verdana"/>
                <w:sz w:val="20"/>
                <w:szCs w:val="20"/>
              </w:rPr>
            </w:pPr>
            <w:r w:rsidRPr="00A44CB7">
              <w:rPr>
                <w:rFonts w:ascii="Verdana" w:hAnsi="Verdana"/>
                <w:sz w:val="20"/>
                <w:szCs w:val="20"/>
              </w:rPr>
              <w:t>If local redistribution is needed, full cartons containing unpunctured vials may be transported at -90°C to -60°C; full cartons or individual unpunctured vials may also be transported at 2°C to 8°C.</w:t>
            </w:r>
          </w:p>
          <w:p w14:paraId="285C6801" w14:textId="77777777" w:rsidR="006F0BFE" w:rsidRPr="00A44CB7" w:rsidRDefault="006F0BFE" w:rsidP="0037053A">
            <w:pPr>
              <w:spacing w:after="0" w:line="240" w:lineRule="auto"/>
              <w:ind w:left="14" w:firstLine="1"/>
              <w:rPr>
                <w:rFonts w:ascii="Verdana" w:hAnsi="Verdana"/>
                <w:sz w:val="20"/>
                <w:szCs w:val="20"/>
              </w:rPr>
            </w:pPr>
          </w:p>
          <w:p w14:paraId="7C0EB17F" w14:textId="77777777" w:rsidR="006F0BFE" w:rsidRPr="00A44CB7" w:rsidRDefault="006F0BFE" w:rsidP="0037053A">
            <w:pPr>
              <w:spacing w:after="0" w:line="240" w:lineRule="auto"/>
              <w:ind w:left="14" w:firstLine="1"/>
              <w:rPr>
                <w:rFonts w:ascii="Verdana" w:hAnsi="Verdana"/>
                <w:sz w:val="20"/>
                <w:szCs w:val="20"/>
              </w:rPr>
            </w:pPr>
            <w:r w:rsidRPr="00A44CB7">
              <w:rPr>
                <w:rFonts w:ascii="Verdana" w:hAnsi="Verdana"/>
                <w:sz w:val="20"/>
                <w:szCs w:val="20"/>
              </w:rPr>
              <w:t>After puncture:</w:t>
            </w:r>
          </w:p>
          <w:p w14:paraId="5ABC4BBF" w14:textId="77777777" w:rsidR="006F0BFE" w:rsidRPr="00A44CB7" w:rsidRDefault="006F0BFE" w:rsidP="0037053A">
            <w:pPr>
              <w:spacing w:after="0" w:line="240" w:lineRule="auto"/>
              <w:ind w:left="14" w:firstLine="1"/>
              <w:rPr>
                <w:rFonts w:ascii="Verdana" w:hAnsi="Verdana"/>
                <w:sz w:val="20"/>
                <w:szCs w:val="20"/>
              </w:rPr>
            </w:pPr>
          </w:p>
          <w:p w14:paraId="04B2CCE9" w14:textId="1016FC6A" w:rsidR="006F0BFE" w:rsidRPr="00A44CB7" w:rsidRDefault="006F0BFE" w:rsidP="0037053A">
            <w:pPr>
              <w:spacing w:after="0" w:line="240" w:lineRule="auto"/>
              <w:ind w:left="14" w:firstLine="1"/>
              <w:rPr>
                <w:rFonts w:ascii="Verdana" w:hAnsi="Verdana"/>
                <w:sz w:val="20"/>
                <w:szCs w:val="20"/>
              </w:rPr>
            </w:pPr>
            <w:r w:rsidRPr="00A44CB7">
              <w:rPr>
                <w:rFonts w:ascii="Verdana" w:hAnsi="Verdana"/>
                <w:sz w:val="20"/>
                <w:szCs w:val="20"/>
              </w:rPr>
              <w:t>There is not enough data to support transportation of open vials and loaded syringes.</w:t>
            </w:r>
          </w:p>
          <w:p w14:paraId="6EBBC2B3" w14:textId="16D4198F" w:rsidR="006F0BFE" w:rsidRPr="00A44CB7" w:rsidRDefault="006F0BFE" w:rsidP="0037053A">
            <w:pPr>
              <w:spacing w:after="0" w:line="240" w:lineRule="auto"/>
              <w:ind w:left="14" w:firstLine="1"/>
              <w:rPr>
                <w:rFonts w:ascii="Verdana" w:hAnsi="Verdana"/>
                <w:sz w:val="20"/>
                <w:szCs w:val="20"/>
              </w:rPr>
            </w:pPr>
          </w:p>
        </w:tc>
        <w:tc>
          <w:tcPr>
            <w:tcW w:w="875" w:type="pct"/>
            <w:tcBorders>
              <w:top w:val="single" w:sz="4" w:space="0" w:color="auto"/>
              <w:left w:val="single" w:sz="4" w:space="0" w:color="auto"/>
              <w:bottom w:val="single" w:sz="4" w:space="0" w:color="auto"/>
              <w:right w:val="single" w:sz="4" w:space="0" w:color="auto"/>
            </w:tcBorders>
          </w:tcPr>
          <w:p w14:paraId="7C8E3C83" w14:textId="77777777" w:rsidR="006F0BFE" w:rsidRPr="00A44CB7" w:rsidRDefault="006F0BFE" w:rsidP="0037053A">
            <w:pPr>
              <w:spacing w:after="0" w:line="240" w:lineRule="auto"/>
              <w:ind w:left="14" w:firstLine="1"/>
              <w:rPr>
                <w:rFonts w:ascii="Verdana" w:hAnsi="Verdana"/>
                <w:sz w:val="20"/>
                <w:szCs w:val="20"/>
              </w:rPr>
            </w:pPr>
            <w:r w:rsidRPr="00A44CB7">
              <w:rPr>
                <w:rFonts w:ascii="Verdana" w:hAnsi="Verdana"/>
                <w:sz w:val="20"/>
                <w:szCs w:val="20"/>
              </w:rPr>
              <w:t>Before puncture:</w:t>
            </w:r>
          </w:p>
          <w:p w14:paraId="77B463DC" w14:textId="77777777" w:rsidR="006F0BFE" w:rsidRPr="00A44CB7" w:rsidRDefault="006F0BFE" w:rsidP="0037053A">
            <w:pPr>
              <w:spacing w:after="0" w:line="240" w:lineRule="auto"/>
              <w:ind w:left="14" w:firstLine="1"/>
              <w:rPr>
                <w:rFonts w:ascii="Verdana" w:hAnsi="Verdana"/>
                <w:sz w:val="20"/>
                <w:szCs w:val="20"/>
              </w:rPr>
            </w:pPr>
          </w:p>
          <w:p w14:paraId="5E67F7AA" w14:textId="77777777" w:rsidR="006F0BFE" w:rsidRPr="00A44CB7" w:rsidRDefault="006F0BFE" w:rsidP="0037053A">
            <w:pPr>
              <w:spacing w:after="0" w:line="240" w:lineRule="auto"/>
              <w:ind w:left="14" w:firstLine="1"/>
              <w:rPr>
                <w:rFonts w:ascii="Verdana" w:hAnsi="Verdana"/>
                <w:sz w:val="20"/>
                <w:szCs w:val="20"/>
              </w:rPr>
            </w:pPr>
            <w:r w:rsidRPr="00A44CB7">
              <w:rPr>
                <w:rFonts w:ascii="Verdana" w:hAnsi="Verdana"/>
                <w:sz w:val="20"/>
                <w:szCs w:val="20"/>
              </w:rPr>
              <w:t>If local redistribution is needed, full cartons containing unpunctured vials may be transported at -90°C to -60°C; full cartons or individual unpunctured vials may also be transported at 2°C to 8°C.</w:t>
            </w:r>
          </w:p>
          <w:p w14:paraId="559521A1" w14:textId="77777777" w:rsidR="006F0BFE" w:rsidRPr="00A44CB7" w:rsidRDefault="006F0BFE" w:rsidP="0037053A">
            <w:pPr>
              <w:spacing w:after="0" w:line="240" w:lineRule="auto"/>
              <w:ind w:left="14" w:firstLine="1"/>
              <w:rPr>
                <w:rFonts w:ascii="Verdana" w:hAnsi="Verdana"/>
                <w:sz w:val="20"/>
                <w:szCs w:val="20"/>
              </w:rPr>
            </w:pPr>
          </w:p>
          <w:p w14:paraId="5537F467" w14:textId="77777777" w:rsidR="006F0BFE" w:rsidRPr="00A44CB7" w:rsidRDefault="006F0BFE" w:rsidP="0037053A">
            <w:pPr>
              <w:spacing w:after="0" w:line="240" w:lineRule="auto"/>
              <w:ind w:left="14" w:firstLine="1"/>
              <w:rPr>
                <w:rFonts w:ascii="Verdana" w:hAnsi="Verdana"/>
                <w:sz w:val="20"/>
                <w:szCs w:val="20"/>
              </w:rPr>
            </w:pPr>
            <w:r w:rsidRPr="00A44CB7">
              <w:rPr>
                <w:rFonts w:ascii="Verdana" w:hAnsi="Verdana"/>
                <w:sz w:val="20"/>
                <w:szCs w:val="20"/>
              </w:rPr>
              <w:t>After puncture:</w:t>
            </w:r>
          </w:p>
          <w:p w14:paraId="5EA8083B" w14:textId="77777777" w:rsidR="006F0BFE" w:rsidRPr="00A44CB7" w:rsidRDefault="006F0BFE" w:rsidP="0037053A">
            <w:pPr>
              <w:spacing w:after="0" w:line="240" w:lineRule="auto"/>
              <w:ind w:left="14" w:firstLine="1"/>
              <w:rPr>
                <w:rFonts w:ascii="Verdana" w:hAnsi="Verdana"/>
                <w:sz w:val="20"/>
                <w:szCs w:val="20"/>
              </w:rPr>
            </w:pPr>
          </w:p>
          <w:p w14:paraId="6F50A017" w14:textId="5CDE19AA" w:rsidR="006F0BFE" w:rsidRPr="00A44CB7" w:rsidRDefault="006F0BFE" w:rsidP="0037053A">
            <w:pPr>
              <w:spacing w:after="0" w:line="240" w:lineRule="auto"/>
              <w:ind w:left="14" w:firstLine="1"/>
              <w:rPr>
                <w:rFonts w:ascii="Verdana" w:hAnsi="Verdana"/>
                <w:sz w:val="20"/>
                <w:szCs w:val="20"/>
              </w:rPr>
            </w:pPr>
            <w:r w:rsidRPr="00A44CB7">
              <w:rPr>
                <w:rFonts w:ascii="Verdana" w:hAnsi="Verdana"/>
                <w:sz w:val="20"/>
                <w:szCs w:val="20"/>
              </w:rPr>
              <w:t>There is not enough data to support transportation of open vials and loaded syringes.</w:t>
            </w:r>
          </w:p>
          <w:p w14:paraId="004CD38D" w14:textId="19B62AA2" w:rsidR="006F0BFE" w:rsidRPr="00A44CB7" w:rsidRDefault="006F0BFE" w:rsidP="0037053A">
            <w:pPr>
              <w:spacing w:after="0" w:line="240" w:lineRule="auto"/>
              <w:ind w:left="14" w:firstLine="1"/>
              <w:rPr>
                <w:rFonts w:ascii="Verdana" w:hAnsi="Verdana"/>
                <w:sz w:val="20"/>
                <w:szCs w:val="20"/>
              </w:rPr>
            </w:pPr>
          </w:p>
        </w:tc>
        <w:tc>
          <w:tcPr>
            <w:tcW w:w="875" w:type="pct"/>
            <w:tcBorders>
              <w:top w:val="single" w:sz="4" w:space="0" w:color="auto"/>
              <w:left w:val="single" w:sz="4" w:space="0" w:color="auto"/>
              <w:bottom w:val="single" w:sz="4" w:space="0" w:color="auto"/>
              <w:right w:val="single" w:sz="4" w:space="0" w:color="auto"/>
            </w:tcBorders>
          </w:tcPr>
          <w:p w14:paraId="5DA22367" w14:textId="77777777" w:rsidR="006F0BFE" w:rsidRPr="004C48C1" w:rsidRDefault="006F0BFE" w:rsidP="0037053A">
            <w:pPr>
              <w:spacing w:after="0" w:line="240" w:lineRule="auto"/>
              <w:ind w:left="14" w:firstLine="1"/>
              <w:rPr>
                <w:rStyle w:val="eop"/>
                <w:rFonts w:ascii="Verdana" w:hAnsi="Verdana" w:cs="Calibri"/>
                <w:sz w:val="20"/>
                <w:szCs w:val="20"/>
              </w:rPr>
            </w:pPr>
            <w:r w:rsidRPr="33AB2091">
              <w:rPr>
                <w:rStyle w:val="eop"/>
                <w:rFonts w:ascii="Verdana" w:hAnsi="Verdana" w:cs="Calibri"/>
                <w:sz w:val="20"/>
                <w:szCs w:val="20"/>
              </w:rPr>
              <w:t>Before puncture:</w:t>
            </w:r>
          </w:p>
          <w:p w14:paraId="09EDCEAA" w14:textId="77777777" w:rsidR="006F0BFE" w:rsidRPr="004C48C1" w:rsidRDefault="006F0BFE" w:rsidP="0037053A">
            <w:pPr>
              <w:spacing w:after="0" w:line="240" w:lineRule="auto"/>
              <w:ind w:left="14" w:firstLine="1"/>
              <w:rPr>
                <w:rStyle w:val="eop"/>
                <w:rFonts w:ascii="Verdana" w:hAnsi="Verdana" w:cs="Calibri"/>
                <w:sz w:val="20"/>
                <w:szCs w:val="20"/>
              </w:rPr>
            </w:pPr>
          </w:p>
          <w:p w14:paraId="456A158D" w14:textId="13E664BC" w:rsidR="006F0BFE" w:rsidRDefault="006F0BFE" w:rsidP="0037053A">
            <w:pPr>
              <w:spacing w:after="0" w:line="240" w:lineRule="auto"/>
              <w:ind w:left="14" w:firstLine="1"/>
              <w:rPr>
                <w:rStyle w:val="eop"/>
                <w:rFonts w:ascii="Verdana" w:hAnsi="Verdana" w:cs="Calibri"/>
                <w:sz w:val="20"/>
                <w:szCs w:val="20"/>
              </w:rPr>
            </w:pPr>
            <w:r w:rsidRPr="70EE1CA7">
              <w:rPr>
                <w:rStyle w:val="eop"/>
                <w:rFonts w:ascii="Verdana" w:hAnsi="Verdana" w:cs="Calibri"/>
                <w:sz w:val="20"/>
                <w:szCs w:val="20"/>
              </w:rPr>
              <w:t xml:space="preserve">Frozen transport preferred at -50°C to -15°C. Can be carefully transported in the liquid state for up to 12 hours at 2°C to 8°C. See </w:t>
            </w:r>
            <w:hyperlink r:id="rId11">
              <w:r w:rsidRPr="70EE1CA7">
                <w:rPr>
                  <w:rStyle w:val="Hyperlink"/>
                  <w:rFonts w:ascii="Verdana" w:hAnsi="Verdana" w:cs="Calibri"/>
                  <w:sz w:val="20"/>
                  <w:szCs w:val="20"/>
                </w:rPr>
                <w:t>product monograph</w:t>
              </w:r>
            </w:hyperlink>
            <w:r w:rsidRPr="70EE1CA7">
              <w:rPr>
                <w:rStyle w:val="eop"/>
                <w:rFonts w:ascii="Verdana" w:hAnsi="Verdana" w:cs="Calibri"/>
                <w:sz w:val="20"/>
                <w:szCs w:val="20"/>
              </w:rPr>
              <w:t xml:space="preserve"> for more details.</w:t>
            </w:r>
          </w:p>
          <w:p w14:paraId="613841B5" w14:textId="77777777" w:rsidR="006F0BFE" w:rsidRDefault="006F0BFE" w:rsidP="0037053A">
            <w:pPr>
              <w:spacing w:after="0" w:line="240" w:lineRule="auto"/>
              <w:ind w:left="14" w:firstLine="1"/>
              <w:rPr>
                <w:rStyle w:val="eop"/>
                <w:rFonts w:ascii="Verdana" w:hAnsi="Verdana" w:cs="Calibri"/>
                <w:sz w:val="20"/>
                <w:szCs w:val="20"/>
              </w:rPr>
            </w:pPr>
          </w:p>
          <w:p w14:paraId="716529D8" w14:textId="1826B5DB" w:rsidR="006F0BFE" w:rsidRDefault="006F0BFE" w:rsidP="0037053A">
            <w:pPr>
              <w:spacing w:after="0" w:line="240" w:lineRule="auto"/>
              <w:ind w:left="14" w:firstLine="1"/>
              <w:rPr>
                <w:rStyle w:val="eop"/>
                <w:rFonts w:ascii="Verdana" w:hAnsi="Verdana" w:cs="Calibri"/>
                <w:sz w:val="20"/>
                <w:szCs w:val="20"/>
              </w:rPr>
            </w:pPr>
          </w:p>
          <w:p w14:paraId="336DC2F4" w14:textId="77777777" w:rsidR="006F0BFE" w:rsidRPr="004C48C1" w:rsidRDefault="006F0BFE" w:rsidP="0037053A">
            <w:pPr>
              <w:spacing w:after="0" w:line="240" w:lineRule="auto"/>
              <w:ind w:left="14" w:firstLine="1"/>
              <w:rPr>
                <w:rStyle w:val="eop"/>
                <w:rFonts w:ascii="Verdana" w:hAnsi="Verdana" w:cs="Calibri"/>
                <w:sz w:val="20"/>
                <w:szCs w:val="20"/>
              </w:rPr>
            </w:pPr>
            <w:r w:rsidRPr="004C48C1">
              <w:rPr>
                <w:rStyle w:val="eop"/>
                <w:rFonts w:ascii="Verdana" w:hAnsi="Verdana" w:cs="Calibri"/>
                <w:sz w:val="20"/>
                <w:szCs w:val="20"/>
              </w:rPr>
              <w:t>After puncture:</w:t>
            </w:r>
          </w:p>
          <w:p w14:paraId="4007F4F5" w14:textId="77777777" w:rsidR="006F0BFE" w:rsidRPr="004C48C1" w:rsidRDefault="006F0BFE" w:rsidP="0037053A">
            <w:pPr>
              <w:spacing w:after="0" w:line="240" w:lineRule="auto"/>
              <w:ind w:left="14" w:firstLine="1"/>
              <w:rPr>
                <w:rStyle w:val="eop"/>
                <w:rFonts w:ascii="Verdana" w:hAnsi="Verdana" w:cs="Calibri"/>
                <w:sz w:val="20"/>
                <w:szCs w:val="20"/>
              </w:rPr>
            </w:pPr>
          </w:p>
          <w:p w14:paraId="417A5B2E" w14:textId="1ED4A4AD" w:rsidR="006F0BFE" w:rsidRPr="004C48C1" w:rsidRDefault="006F0BFE" w:rsidP="00B10037">
            <w:pPr>
              <w:spacing w:after="0" w:line="240" w:lineRule="auto"/>
              <w:ind w:left="14" w:firstLine="1"/>
              <w:rPr>
                <w:rStyle w:val="eop"/>
                <w:rFonts w:ascii="Verdana" w:hAnsi="Verdana" w:cs="Calibri"/>
                <w:sz w:val="20"/>
                <w:szCs w:val="20"/>
              </w:rPr>
            </w:pPr>
            <w:r w:rsidRPr="56C219AD">
              <w:rPr>
                <w:rStyle w:val="eop"/>
                <w:rFonts w:ascii="Verdana" w:hAnsi="Verdana" w:cs="Calibri"/>
                <w:sz w:val="20"/>
                <w:szCs w:val="20"/>
              </w:rPr>
              <w:t xml:space="preserve">Open vials and syringes may be transported at 2°C to 25°C for up to 24 hours </w:t>
            </w:r>
            <w:bookmarkStart w:id="0" w:name="_Int_WrU4GTtB"/>
            <w:r w:rsidRPr="56C219AD">
              <w:rPr>
                <w:rStyle w:val="eop"/>
                <w:rFonts w:ascii="Verdana" w:hAnsi="Verdana" w:cs="Calibri"/>
                <w:sz w:val="20"/>
                <w:szCs w:val="20"/>
              </w:rPr>
              <w:t>as long as</w:t>
            </w:r>
            <w:bookmarkEnd w:id="0"/>
            <w:r w:rsidRPr="56C219AD">
              <w:rPr>
                <w:rStyle w:val="eop"/>
                <w:rFonts w:ascii="Verdana" w:hAnsi="Verdana" w:cs="Calibri"/>
                <w:sz w:val="20"/>
                <w:szCs w:val="20"/>
              </w:rPr>
              <w:t xml:space="preserve"> total time at room temperature does not exceed 24 hours and total time post-puncture does not exceed 24 hours.</w:t>
            </w:r>
          </w:p>
        </w:tc>
        <w:tc>
          <w:tcPr>
            <w:tcW w:w="875" w:type="pct"/>
            <w:tcBorders>
              <w:top w:val="single" w:sz="4" w:space="0" w:color="auto"/>
              <w:left w:val="single" w:sz="4" w:space="0" w:color="auto"/>
              <w:bottom w:val="single" w:sz="4" w:space="0" w:color="auto"/>
              <w:right w:val="single" w:sz="4" w:space="0" w:color="auto"/>
            </w:tcBorders>
          </w:tcPr>
          <w:p w14:paraId="28759520" w14:textId="07862D09" w:rsidR="006F0BFE" w:rsidRPr="004C48C1" w:rsidRDefault="006F0BFE" w:rsidP="0037053A">
            <w:pPr>
              <w:spacing w:after="0" w:line="240" w:lineRule="auto"/>
              <w:ind w:left="14" w:firstLine="1"/>
              <w:rPr>
                <w:rStyle w:val="eop"/>
                <w:rFonts w:ascii="Verdana" w:hAnsi="Verdana" w:cs="Calibri"/>
                <w:sz w:val="20"/>
                <w:szCs w:val="20"/>
              </w:rPr>
            </w:pPr>
            <w:r w:rsidRPr="004C48C1">
              <w:rPr>
                <w:rStyle w:val="eop"/>
                <w:rFonts w:ascii="Verdana" w:hAnsi="Verdana" w:cs="Calibri"/>
                <w:sz w:val="20"/>
                <w:szCs w:val="20"/>
              </w:rPr>
              <w:t xml:space="preserve">Before puncture: </w:t>
            </w:r>
          </w:p>
          <w:p w14:paraId="3CF4BA18" w14:textId="77777777" w:rsidR="006F0BFE" w:rsidRDefault="006F0BFE" w:rsidP="00D7670E">
            <w:pPr>
              <w:spacing w:after="0" w:line="240" w:lineRule="auto"/>
              <w:ind w:left="14" w:firstLine="1"/>
              <w:rPr>
                <w:rStyle w:val="eop"/>
                <w:rFonts w:ascii="Verdana" w:hAnsi="Verdana" w:cs="Calibri"/>
                <w:sz w:val="20"/>
                <w:szCs w:val="20"/>
              </w:rPr>
            </w:pPr>
          </w:p>
          <w:p w14:paraId="41820AF0" w14:textId="7B5D14D2" w:rsidR="006F0BFE" w:rsidRPr="004C48C1" w:rsidRDefault="006F0BFE" w:rsidP="0037053A">
            <w:pPr>
              <w:spacing w:after="0" w:line="240" w:lineRule="auto"/>
              <w:ind w:left="14" w:firstLine="1"/>
              <w:rPr>
                <w:rStyle w:val="eop"/>
                <w:rFonts w:ascii="Verdana" w:hAnsi="Verdana" w:cs="Calibri"/>
                <w:sz w:val="20"/>
                <w:szCs w:val="20"/>
              </w:rPr>
            </w:pPr>
            <w:r w:rsidRPr="004C48C1">
              <w:rPr>
                <w:rStyle w:val="eop"/>
                <w:rFonts w:ascii="Verdana" w:hAnsi="Verdana" w:cs="Calibri"/>
                <w:sz w:val="20"/>
                <w:szCs w:val="20"/>
              </w:rPr>
              <w:t>2°C to 8°C and the temperature monitored during transport.</w:t>
            </w:r>
          </w:p>
          <w:p w14:paraId="79A89DF9" w14:textId="77777777" w:rsidR="006F0BFE" w:rsidRPr="004C48C1" w:rsidRDefault="006F0BFE" w:rsidP="0037053A">
            <w:pPr>
              <w:spacing w:after="0" w:line="240" w:lineRule="auto"/>
              <w:ind w:left="14" w:firstLine="1"/>
              <w:rPr>
                <w:rStyle w:val="eop"/>
                <w:rFonts w:ascii="Verdana" w:hAnsi="Verdana" w:cs="Calibri"/>
                <w:sz w:val="20"/>
                <w:szCs w:val="20"/>
              </w:rPr>
            </w:pPr>
          </w:p>
          <w:p w14:paraId="039F4BA3" w14:textId="77777777" w:rsidR="006F0BFE" w:rsidRPr="004C48C1" w:rsidRDefault="006F0BFE" w:rsidP="0037053A">
            <w:pPr>
              <w:spacing w:after="0" w:line="240" w:lineRule="auto"/>
              <w:ind w:left="14" w:firstLine="1"/>
              <w:rPr>
                <w:rStyle w:val="eop"/>
                <w:rFonts w:ascii="Verdana" w:hAnsi="Verdana" w:cs="Calibri"/>
                <w:sz w:val="20"/>
                <w:szCs w:val="20"/>
              </w:rPr>
            </w:pPr>
            <w:r w:rsidRPr="004C48C1">
              <w:rPr>
                <w:rStyle w:val="eop"/>
                <w:rFonts w:ascii="Verdana" w:hAnsi="Verdana" w:cs="Calibri"/>
                <w:sz w:val="20"/>
                <w:szCs w:val="20"/>
              </w:rPr>
              <w:t>After puncture:</w:t>
            </w:r>
          </w:p>
          <w:p w14:paraId="3B9DFF97" w14:textId="77777777" w:rsidR="006F0BFE" w:rsidRPr="004C48C1" w:rsidRDefault="006F0BFE" w:rsidP="0037053A">
            <w:pPr>
              <w:spacing w:after="0" w:line="240" w:lineRule="auto"/>
              <w:ind w:left="14" w:firstLine="1"/>
              <w:rPr>
                <w:rStyle w:val="eop"/>
                <w:rFonts w:ascii="Verdana" w:hAnsi="Verdana" w:cs="Calibri"/>
                <w:sz w:val="20"/>
                <w:szCs w:val="20"/>
              </w:rPr>
            </w:pPr>
          </w:p>
          <w:p w14:paraId="2FB34DF8" w14:textId="77777777" w:rsidR="006F0BFE" w:rsidRDefault="006F0BFE" w:rsidP="0037053A">
            <w:pPr>
              <w:spacing w:after="0" w:line="240" w:lineRule="auto"/>
              <w:ind w:left="14" w:firstLine="1"/>
              <w:rPr>
                <w:rStyle w:val="eop"/>
                <w:rFonts w:ascii="Verdana" w:hAnsi="Verdana" w:cs="Calibri"/>
                <w:sz w:val="20"/>
                <w:szCs w:val="20"/>
              </w:rPr>
            </w:pPr>
            <w:r w:rsidRPr="004C48C1">
              <w:rPr>
                <w:rStyle w:val="eop"/>
                <w:rFonts w:ascii="Verdana" w:hAnsi="Verdana" w:cs="Calibri"/>
                <w:sz w:val="20"/>
                <w:szCs w:val="20"/>
              </w:rPr>
              <w:t xml:space="preserve">Open vials may be transported at 2°C to 8°C for up to 12 hours or at </w:t>
            </w:r>
            <w:r>
              <w:rPr>
                <w:rStyle w:val="eop"/>
                <w:rFonts w:ascii="Verdana" w:hAnsi="Verdana" w:cs="Calibri"/>
                <w:sz w:val="20"/>
                <w:szCs w:val="20"/>
              </w:rPr>
              <w:t xml:space="preserve">room temperature (up to </w:t>
            </w:r>
            <w:r w:rsidRPr="004C48C1">
              <w:rPr>
                <w:rStyle w:val="eop"/>
                <w:rFonts w:ascii="Verdana" w:hAnsi="Verdana" w:cs="Calibri"/>
                <w:sz w:val="20"/>
                <w:szCs w:val="20"/>
              </w:rPr>
              <w:t>25°C</w:t>
            </w:r>
            <w:r>
              <w:rPr>
                <w:rStyle w:val="eop"/>
                <w:rFonts w:ascii="Verdana" w:hAnsi="Verdana" w:cs="Calibri"/>
                <w:sz w:val="20"/>
                <w:szCs w:val="20"/>
              </w:rPr>
              <w:t>)</w:t>
            </w:r>
            <w:r w:rsidRPr="004C48C1">
              <w:rPr>
                <w:rStyle w:val="eop"/>
                <w:rFonts w:ascii="Verdana" w:hAnsi="Verdana" w:cs="Calibri"/>
                <w:sz w:val="20"/>
                <w:szCs w:val="20"/>
              </w:rPr>
              <w:t xml:space="preserve"> for up to 6 hours. </w:t>
            </w:r>
          </w:p>
          <w:p w14:paraId="135DF2B5" w14:textId="77777777" w:rsidR="006F0BFE" w:rsidRDefault="006F0BFE" w:rsidP="0037053A">
            <w:pPr>
              <w:spacing w:after="0" w:line="240" w:lineRule="auto"/>
              <w:ind w:left="14" w:firstLine="1"/>
              <w:rPr>
                <w:rStyle w:val="eop"/>
                <w:rFonts w:ascii="Verdana" w:hAnsi="Verdana" w:cs="Calibri"/>
                <w:sz w:val="20"/>
                <w:szCs w:val="20"/>
              </w:rPr>
            </w:pPr>
          </w:p>
          <w:p w14:paraId="55BF1D92" w14:textId="3F29551F" w:rsidR="006F0BFE" w:rsidRPr="004C48C1" w:rsidRDefault="006F0BFE" w:rsidP="0037053A">
            <w:pPr>
              <w:spacing w:after="0" w:line="240" w:lineRule="auto"/>
              <w:ind w:left="14" w:firstLine="1"/>
              <w:rPr>
                <w:rStyle w:val="eop"/>
                <w:rFonts w:ascii="Verdana" w:hAnsi="Verdana" w:cs="Calibri"/>
                <w:sz w:val="20"/>
                <w:szCs w:val="20"/>
              </w:rPr>
            </w:pPr>
            <w:r w:rsidRPr="004C48C1">
              <w:rPr>
                <w:rStyle w:val="eop"/>
                <w:rFonts w:ascii="Verdana" w:hAnsi="Verdana" w:cs="Calibri"/>
                <w:sz w:val="20"/>
                <w:szCs w:val="20"/>
              </w:rPr>
              <w:t>A loaded syringe should not be transported aside from routine foot traffic in a clinical or medical setting.</w:t>
            </w:r>
          </w:p>
        </w:tc>
      </w:tr>
      <w:tr w:rsidR="006F0BFE" w:rsidRPr="00A44CB7" w14:paraId="28657CF7" w14:textId="77777777"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tcPr>
          <w:p w14:paraId="29C7AEAC" w14:textId="67C64BB8" w:rsidR="006F0BFE" w:rsidRPr="00A44CB7" w:rsidRDefault="006F0BFE" w:rsidP="00D16D18">
            <w:pPr>
              <w:spacing w:after="0" w:line="240" w:lineRule="auto"/>
              <w:rPr>
                <w:rFonts w:ascii="Verdana" w:hAnsi="Verdana" w:cstheme="minorHAnsi"/>
                <w:b/>
                <w:color w:val="000000" w:themeColor="text1"/>
                <w:sz w:val="18"/>
                <w:szCs w:val="18"/>
              </w:rPr>
            </w:pPr>
            <w:r w:rsidRPr="0037053A">
              <w:rPr>
                <w:rFonts w:ascii="Verdana" w:hAnsi="Verdana" w:cstheme="minorHAnsi"/>
                <w:b/>
                <w:color w:val="000000" w:themeColor="text1"/>
                <w:sz w:val="20"/>
                <w:szCs w:val="20"/>
              </w:rPr>
              <w:t>Handling Instructions</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28E12D02" w14:textId="77777777" w:rsidR="006F0BFE" w:rsidRDefault="006F0BFE" w:rsidP="0037053A">
            <w:pPr>
              <w:spacing w:after="0" w:line="240" w:lineRule="auto"/>
              <w:ind w:left="-86"/>
              <w:rPr>
                <w:rFonts w:ascii="Verdana" w:hAnsi="Verdana"/>
                <w:sz w:val="20"/>
                <w:szCs w:val="20"/>
              </w:rPr>
            </w:pPr>
            <w:r>
              <w:rPr>
                <w:rFonts w:ascii="Verdana" w:hAnsi="Verdana"/>
                <w:sz w:val="20"/>
                <w:szCs w:val="20"/>
              </w:rPr>
              <w:t xml:space="preserve">Multidose </w:t>
            </w:r>
            <w:r w:rsidRPr="00850D7F">
              <w:rPr>
                <w:rFonts w:ascii="Verdana" w:hAnsi="Verdana"/>
                <w:sz w:val="20"/>
                <w:szCs w:val="20"/>
              </w:rPr>
              <w:t>vials may be thawed in the refrigerator (2°C to 8°C) or at room temperature (up to 25°C)</w:t>
            </w:r>
            <w:r>
              <w:rPr>
                <w:rFonts w:ascii="Verdana" w:hAnsi="Verdana"/>
                <w:sz w:val="20"/>
                <w:szCs w:val="20"/>
              </w:rPr>
              <w:t>.</w:t>
            </w:r>
          </w:p>
          <w:p w14:paraId="6188675D" w14:textId="77777777" w:rsidR="006F0BFE" w:rsidRDefault="006F0BFE" w:rsidP="0037053A">
            <w:pPr>
              <w:spacing w:after="0" w:line="240" w:lineRule="auto"/>
              <w:ind w:left="-86"/>
              <w:rPr>
                <w:rFonts w:ascii="Verdana" w:hAnsi="Verdana"/>
                <w:sz w:val="20"/>
                <w:szCs w:val="20"/>
              </w:rPr>
            </w:pPr>
          </w:p>
          <w:p w14:paraId="09A896F7" w14:textId="77777777" w:rsidR="006F0BFE" w:rsidRDefault="006F0BFE" w:rsidP="0037053A">
            <w:pPr>
              <w:spacing w:after="0" w:line="240" w:lineRule="auto"/>
              <w:ind w:left="-86"/>
              <w:rPr>
                <w:rFonts w:ascii="Verdana" w:hAnsi="Verdana"/>
                <w:sz w:val="20"/>
                <w:szCs w:val="20"/>
              </w:rPr>
            </w:pPr>
            <w:r>
              <w:rPr>
                <w:rFonts w:ascii="Verdana" w:hAnsi="Verdana"/>
                <w:sz w:val="20"/>
                <w:szCs w:val="20"/>
              </w:rPr>
              <w:t xml:space="preserve">Allow the vial to sit at room temperature (up to </w:t>
            </w:r>
            <w:r w:rsidRPr="006F1E9F">
              <w:rPr>
                <w:rFonts w:ascii="Verdana" w:hAnsi="Verdana"/>
                <w:sz w:val="20"/>
                <w:szCs w:val="20"/>
              </w:rPr>
              <w:t>25°C</w:t>
            </w:r>
            <w:r>
              <w:rPr>
                <w:rFonts w:ascii="Verdana" w:hAnsi="Verdana"/>
                <w:sz w:val="20"/>
                <w:szCs w:val="20"/>
              </w:rPr>
              <w:t>) for 30 minutes, then mix by inverting the vaccine gently 10 times. Do not shake.</w:t>
            </w:r>
          </w:p>
          <w:p w14:paraId="23B43189" w14:textId="77777777" w:rsidR="006F0BFE" w:rsidRDefault="006F0BFE" w:rsidP="0037053A">
            <w:pPr>
              <w:spacing w:after="0" w:line="240" w:lineRule="auto"/>
              <w:ind w:left="-86"/>
              <w:rPr>
                <w:rFonts w:ascii="Verdana" w:hAnsi="Verdana"/>
                <w:sz w:val="20"/>
                <w:szCs w:val="20"/>
              </w:rPr>
            </w:pPr>
          </w:p>
          <w:p w14:paraId="3C1F825B" w14:textId="5E9F13FC" w:rsidR="006F0BFE" w:rsidRPr="00152E7D" w:rsidRDefault="006F0BFE" w:rsidP="0037053A">
            <w:pPr>
              <w:spacing w:after="0" w:line="240" w:lineRule="auto"/>
              <w:ind w:left="-86"/>
              <w:rPr>
                <w:rFonts w:ascii="Verdana" w:hAnsi="Verdana"/>
                <w:sz w:val="20"/>
                <w:szCs w:val="20"/>
              </w:rPr>
            </w:pPr>
            <w:r>
              <w:rPr>
                <w:rFonts w:ascii="Verdana" w:hAnsi="Verdana"/>
                <w:sz w:val="20"/>
                <w:szCs w:val="20"/>
              </w:rPr>
              <w:t xml:space="preserve">For dilution instructions, see </w:t>
            </w:r>
            <w:hyperlink r:id="rId12" w:history="1">
              <w:r w:rsidRPr="00863E5A">
                <w:rPr>
                  <w:rStyle w:val="Hyperlink"/>
                  <w:rFonts w:ascii="Verdana" w:hAnsi="Verdana"/>
                  <w:sz w:val="20"/>
                  <w:szCs w:val="20"/>
                </w:rPr>
                <w:t>product monograph</w:t>
              </w:r>
            </w:hyperlink>
            <w:r>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tcPr>
          <w:p w14:paraId="37137D0D" w14:textId="4EA7854D" w:rsidR="006F0BFE" w:rsidRDefault="006F0BFE" w:rsidP="00342407">
            <w:pPr>
              <w:spacing w:after="0" w:line="240" w:lineRule="auto"/>
              <w:ind w:left="14"/>
              <w:rPr>
                <w:rFonts w:ascii="Verdana" w:hAnsi="Verdana"/>
                <w:sz w:val="20"/>
                <w:szCs w:val="20"/>
              </w:rPr>
            </w:pPr>
            <w:r>
              <w:rPr>
                <w:rFonts w:ascii="Verdana" w:hAnsi="Verdana"/>
                <w:sz w:val="20"/>
                <w:szCs w:val="20"/>
              </w:rPr>
              <w:t xml:space="preserve">Multidose </w:t>
            </w:r>
            <w:r w:rsidRPr="00850D7F">
              <w:rPr>
                <w:rFonts w:ascii="Verdana" w:hAnsi="Verdana"/>
                <w:sz w:val="20"/>
                <w:szCs w:val="20"/>
              </w:rPr>
              <w:t>vials may be thawed in the refrigerator (2°C to 8°C) or at room temperature (up to 25°C)</w:t>
            </w:r>
            <w:r>
              <w:rPr>
                <w:rFonts w:ascii="Verdana" w:hAnsi="Verdana"/>
                <w:sz w:val="20"/>
                <w:szCs w:val="20"/>
              </w:rPr>
              <w:t>.</w:t>
            </w:r>
          </w:p>
          <w:p w14:paraId="54F8F3E0" w14:textId="77777777" w:rsidR="006F0BFE" w:rsidRDefault="006F0BFE" w:rsidP="00342407">
            <w:pPr>
              <w:spacing w:after="0" w:line="240" w:lineRule="auto"/>
              <w:ind w:left="14"/>
              <w:rPr>
                <w:rFonts w:ascii="Verdana" w:hAnsi="Verdana"/>
                <w:sz w:val="20"/>
                <w:szCs w:val="20"/>
              </w:rPr>
            </w:pPr>
          </w:p>
          <w:p w14:paraId="01B137E3" w14:textId="16DDA730" w:rsidR="006F0BFE" w:rsidRPr="00BE51E8" w:rsidRDefault="006F0BFE" w:rsidP="00342407">
            <w:pPr>
              <w:spacing w:after="0" w:line="240" w:lineRule="auto"/>
              <w:ind w:left="14"/>
              <w:rPr>
                <w:rFonts w:ascii="Verdana" w:hAnsi="Verdana"/>
                <w:sz w:val="20"/>
                <w:szCs w:val="20"/>
              </w:rPr>
            </w:pPr>
            <w:r>
              <w:rPr>
                <w:rFonts w:ascii="Verdana" w:hAnsi="Verdana"/>
                <w:sz w:val="20"/>
                <w:szCs w:val="20"/>
              </w:rPr>
              <w:t>Before use,</w:t>
            </w:r>
            <w:r w:rsidRPr="00BE51E8">
              <w:rPr>
                <w:rFonts w:ascii="Verdana" w:hAnsi="Verdana"/>
                <w:sz w:val="20"/>
                <w:szCs w:val="20"/>
              </w:rPr>
              <w:t xml:space="preserve"> invert the vaccine gently 10 times. Do not shake.</w:t>
            </w:r>
          </w:p>
          <w:p w14:paraId="06B9C2FB" w14:textId="77777777" w:rsidR="006F0BFE" w:rsidRPr="00BE51E8" w:rsidRDefault="006F0BFE" w:rsidP="00342407">
            <w:pPr>
              <w:spacing w:after="0" w:line="240" w:lineRule="auto"/>
              <w:ind w:left="14"/>
              <w:rPr>
                <w:rFonts w:ascii="Verdana" w:hAnsi="Verdana"/>
                <w:sz w:val="20"/>
                <w:szCs w:val="20"/>
              </w:rPr>
            </w:pPr>
          </w:p>
          <w:p w14:paraId="1C6994B2" w14:textId="6E8B58F5" w:rsidR="006F0BFE" w:rsidRPr="00BE51E8" w:rsidRDefault="006F0BFE" w:rsidP="00B447CB">
            <w:pPr>
              <w:spacing w:after="0" w:line="240" w:lineRule="auto"/>
              <w:ind w:left="14"/>
              <w:rPr>
                <w:rFonts w:ascii="Verdana" w:hAnsi="Verdana"/>
                <w:sz w:val="20"/>
                <w:szCs w:val="20"/>
              </w:rPr>
            </w:pPr>
            <w:r w:rsidRPr="00BE51E8">
              <w:rPr>
                <w:rFonts w:ascii="Verdana" w:hAnsi="Verdana"/>
                <w:sz w:val="20"/>
                <w:szCs w:val="20"/>
              </w:rPr>
              <w:t xml:space="preserve">After </w:t>
            </w:r>
            <w:r w:rsidRPr="4A927FAB">
              <w:rPr>
                <w:rFonts w:ascii="Verdana" w:hAnsi="Verdana"/>
                <w:sz w:val="20"/>
                <w:szCs w:val="20"/>
              </w:rPr>
              <w:t>inverting,</w:t>
            </w:r>
            <w:r w:rsidRPr="00BE51E8">
              <w:rPr>
                <w:rFonts w:ascii="Verdana" w:hAnsi="Verdana"/>
                <w:sz w:val="20"/>
                <w:szCs w:val="20"/>
              </w:rPr>
              <w:t xml:space="preserve"> the vaccine should appear as a white to off-white suspension with no visible particles.</w:t>
            </w:r>
            <w:r>
              <w:rPr>
                <w:rFonts w:ascii="Verdana" w:hAnsi="Verdana"/>
                <w:sz w:val="20"/>
                <w:szCs w:val="20"/>
              </w:rPr>
              <w:t xml:space="preserve"> </w:t>
            </w:r>
            <w:r w:rsidRPr="00BE51E8">
              <w:rPr>
                <w:rFonts w:ascii="Verdana" w:hAnsi="Verdana"/>
                <w:sz w:val="20"/>
                <w:szCs w:val="20"/>
              </w:rPr>
              <w:t xml:space="preserve">Do not use if liquid is discoloured or if particles are observed after </w:t>
            </w:r>
            <w:r w:rsidRPr="4A927FAB">
              <w:rPr>
                <w:rFonts w:ascii="Verdana" w:hAnsi="Verdana"/>
                <w:sz w:val="20"/>
                <w:szCs w:val="20"/>
              </w:rPr>
              <w:t>inverting</w:t>
            </w:r>
            <w:r w:rsidRPr="00BE51E8">
              <w:rPr>
                <w:rFonts w:ascii="Verdana" w:hAnsi="Verdana"/>
                <w:sz w:val="20"/>
                <w:szCs w:val="20"/>
              </w:rPr>
              <w:t>.</w:t>
            </w:r>
          </w:p>
          <w:p w14:paraId="46D97CDA" w14:textId="45772555" w:rsidR="006F0BFE" w:rsidRDefault="006F0BFE" w:rsidP="4A927FAB">
            <w:pPr>
              <w:spacing w:after="0" w:line="240" w:lineRule="auto"/>
              <w:ind w:left="14"/>
              <w:rPr>
                <w:rFonts w:ascii="Verdana" w:hAnsi="Verdana"/>
                <w:sz w:val="20"/>
                <w:szCs w:val="20"/>
              </w:rPr>
            </w:pPr>
          </w:p>
          <w:p w14:paraId="0F50E98E" w14:textId="71E5C5AE" w:rsidR="006F0BFE" w:rsidRDefault="006F0BFE" w:rsidP="4A927FAB">
            <w:pPr>
              <w:spacing w:after="0" w:line="240" w:lineRule="auto"/>
              <w:ind w:left="14"/>
              <w:rPr>
                <w:rFonts w:ascii="Verdana" w:hAnsi="Verdana"/>
                <w:sz w:val="20"/>
                <w:szCs w:val="20"/>
              </w:rPr>
            </w:pPr>
            <w:r w:rsidRPr="4A927FAB">
              <w:rPr>
                <w:rFonts w:ascii="Verdana" w:hAnsi="Verdana"/>
                <w:sz w:val="20"/>
                <w:szCs w:val="20"/>
              </w:rPr>
              <w:t>Mark the date and time that the product should be discarded on the label (12 hours after first puncture)</w:t>
            </w:r>
            <w:r>
              <w:rPr>
                <w:rFonts w:ascii="Verdana" w:hAnsi="Verdana"/>
                <w:sz w:val="20"/>
                <w:szCs w:val="20"/>
              </w:rPr>
              <w:t>.</w:t>
            </w:r>
          </w:p>
          <w:p w14:paraId="197A2A06" w14:textId="77777777" w:rsidR="006F0BFE" w:rsidRPr="00CF0005" w:rsidRDefault="006F0BFE" w:rsidP="00342407">
            <w:pPr>
              <w:spacing w:after="0" w:line="240" w:lineRule="auto"/>
              <w:ind w:left="14"/>
              <w:rPr>
                <w:rFonts w:ascii="Verdana" w:hAnsi="Verdana"/>
                <w:sz w:val="20"/>
                <w:szCs w:val="20"/>
              </w:rPr>
            </w:pPr>
          </w:p>
          <w:p w14:paraId="560A7CF4" w14:textId="71243E2E" w:rsidR="006F0BFE" w:rsidRPr="00BE51E8" w:rsidRDefault="006F0BFE" w:rsidP="00342407">
            <w:pPr>
              <w:spacing w:after="0" w:line="240" w:lineRule="auto"/>
              <w:ind w:left="14"/>
              <w:rPr>
                <w:rFonts w:ascii="Verdana" w:hAnsi="Verdana"/>
                <w:sz w:val="20"/>
                <w:szCs w:val="20"/>
              </w:rPr>
            </w:pPr>
            <w:r w:rsidRPr="00CF0005">
              <w:rPr>
                <w:rFonts w:ascii="Verdana" w:hAnsi="Verdana"/>
                <w:sz w:val="20"/>
                <w:szCs w:val="20"/>
              </w:rPr>
              <w:t>Do not dilute</w:t>
            </w:r>
            <w:r>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tcPr>
          <w:p w14:paraId="329B3BF2" w14:textId="77777777" w:rsidR="006F0BFE" w:rsidRDefault="006F0BFE" w:rsidP="00342407">
            <w:pPr>
              <w:spacing w:after="0" w:line="240" w:lineRule="auto"/>
              <w:ind w:left="14"/>
              <w:rPr>
                <w:rFonts w:ascii="Verdana" w:hAnsi="Verdana"/>
                <w:sz w:val="20"/>
                <w:szCs w:val="20"/>
              </w:rPr>
            </w:pPr>
            <w:r>
              <w:rPr>
                <w:rFonts w:ascii="Verdana" w:hAnsi="Verdana"/>
                <w:sz w:val="20"/>
                <w:szCs w:val="20"/>
              </w:rPr>
              <w:t xml:space="preserve">Multidose </w:t>
            </w:r>
            <w:r w:rsidRPr="00850D7F">
              <w:rPr>
                <w:rFonts w:ascii="Verdana" w:hAnsi="Verdana"/>
                <w:sz w:val="20"/>
                <w:szCs w:val="20"/>
              </w:rPr>
              <w:t>vials may be thawed in the refrigerator (2°C to 8°C) or at room temperature (up to 25°C)</w:t>
            </w:r>
            <w:r>
              <w:rPr>
                <w:rFonts w:ascii="Verdana" w:hAnsi="Verdana"/>
                <w:sz w:val="20"/>
                <w:szCs w:val="20"/>
              </w:rPr>
              <w:t>.</w:t>
            </w:r>
          </w:p>
          <w:p w14:paraId="08576FE9" w14:textId="77777777" w:rsidR="006F0BFE" w:rsidRDefault="006F0BFE" w:rsidP="00342407">
            <w:pPr>
              <w:spacing w:after="0" w:line="240" w:lineRule="auto"/>
              <w:ind w:left="14"/>
              <w:rPr>
                <w:rFonts w:ascii="Verdana" w:hAnsi="Verdana"/>
                <w:sz w:val="20"/>
                <w:szCs w:val="20"/>
              </w:rPr>
            </w:pPr>
          </w:p>
          <w:p w14:paraId="1D6CEB94" w14:textId="3A7B1618" w:rsidR="006F0BFE" w:rsidRPr="00BE51E8" w:rsidRDefault="006F0BFE" w:rsidP="00342407">
            <w:pPr>
              <w:spacing w:after="0" w:line="240" w:lineRule="auto"/>
              <w:ind w:left="14"/>
              <w:rPr>
                <w:rFonts w:ascii="Verdana" w:hAnsi="Verdana"/>
                <w:sz w:val="20"/>
                <w:szCs w:val="20"/>
              </w:rPr>
            </w:pPr>
            <w:r>
              <w:rPr>
                <w:rFonts w:ascii="Verdana" w:hAnsi="Verdana"/>
                <w:sz w:val="20"/>
                <w:szCs w:val="20"/>
              </w:rPr>
              <w:t>Before use,</w:t>
            </w:r>
            <w:r w:rsidRPr="00BE51E8">
              <w:rPr>
                <w:rFonts w:ascii="Verdana" w:hAnsi="Verdana"/>
                <w:sz w:val="20"/>
                <w:szCs w:val="20"/>
              </w:rPr>
              <w:t xml:space="preserve"> invert the vaccine gently 10 times. Do not shake.</w:t>
            </w:r>
          </w:p>
          <w:p w14:paraId="76964D80" w14:textId="77777777" w:rsidR="006F0BFE" w:rsidRPr="00BE51E8" w:rsidRDefault="006F0BFE" w:rsidP="00342407">
            <w:pPr>
              <w:spacing w:after="0" w:line="240" w:lineRule="auto"/>
              <w:ind w:left="14"/>
              <w:rPr>
                <w:rFonts w:ascii="Verdana" w:hAnsi="Verdana"/>
                <w:sz w:val="20"/>
                <w:szCs w:val="20"/>
              </w:rPr>
            </w:pPr>
          </w:p>
          <w:p w14:paraId="422BFA47" w14:textId="759BF863" w:rsidR="006F0BFE" w:rsidRPr="00BE51E8" w:rsidRDefault="006F0BFE" w:rsidP="00B447CB">
            <w:pPr>
              <w:spacing w:after="0" w:line="240" w:lineRule="auto"/>
              <w:ind w:left="14"/>
              <w:rPr>
                <w:rFonts w:ascii="Verdana" w:hAnsi="Verdana"/>
                <w:sz w:val="20"/>
                <w:szCs w:val="20"/>
              </w:rPr>
            </w:pPr>
            <w:r w:rsidRPr="00BE51E8">
              <w:rPr>
                <w:rFonts w:ascii="Verdana" w:hAnsi="Verdana"/>
                <w:sz w:val="20"/>
                <w:szCs w:val="20"/>
              </w:rPr>
              <w:t xml:space="preserve">After </w:t>
            </w:r>
            <w:r w:rsidRPr="4A927FAB">
              <w:rPr>
                <w:rFonts w:ascii="Verdana" w:hAnsi="Verdana"/>
                <w:sz w:val="20"/>
                <w:szCs w:val="20"/>
              </w:rPr>
              <w:t>inverting</w:t>
            </w:r>
            <w:r w:rsidRPr="00BE51E8">
              <w:rPr>
                <w:rFonts w:ascii="Verdana" w:hAnsi="Verdana"/>
                <w:sz w:val="20"/>
                <w:szCs w:val="20"/>
              </w:rPr>
              <w:t>, the vaccine should appear as a white to off-white suspension with no visible particles.</w:t>
            </w:r>
            <w:r>
              <w:rPr>
                <w:rFonts w:ascii="Verdana" w:hAnsi="Verdana"/>
                <w:sz w:val="20"/>
                <w:szCs w:val="20"/>
              </w:rPr>
              <w:t xml:space="preserve"> </w:t>
            </w:r>
            <w:r w:rsidRPr="00BE51E8">
              <w:rPr>
                <w:rFonts w:ascii="Verdana" w:hAnsi="Verdana"/>
                <w:sz w:val="20"/>
                <w:szCs w:val="20"/>
              </w:rPr>
              <w:t xml:space="preserve">Do not use if liquid is discoloured or if particles are observed after </w:t>
            </w:r>
            <w:r w:rsidRPr="4A927FAB">
              <w:rPr>
                <w:rFonts w:ascii="Verdana" w:hAnsi="Verdana"/>
                <w:sz w:val="20"/>
                <w:szCs w:val="20"/>
              </w:rPr>
              <w:t>inverting</w:t>
            </w:r>
            <w:r w:rsidRPr="00BE51E8">
              <w:rPr>
                <w:rFonts w:ascii="Verdana" w:hAnsi="Verdana"/>
                <w:sz w:val="20"/>
                <w:szCs w:val="20"/>
              </w:rPr>
              <w:t>.</w:t>
            </w:r>
          </w:p>
          <w:p w14:paraId="2C2D40A6" w14:textId="77777777" w:rsidR="006F0BFE" w:rsidRPr="00CF0005" w:rsidRDefault="006F0BFE" w:rsidP="00342407">
            <w:pPr>
              <w:spacing w:after="0" w:line="240" w:lineRule="auto"/>
              <w:ind w:left="14"/>
              <w:rPr>
                <w:rFonts w:ascii="Verdana" w:hAnsi="Verdana"/>
                <w:sz w:val="20"/>
                <w:szCs w:val="20"/>
              </w:rPr>
            </w:pPr>
          </w:p>
          <w:p w14:paraId="0672AD55" w14:textId="11D18BE0" w:rsidR="006F0BFE" w:rsidRDefault="006F0BFE" w:rsidP="00C7267B">
            <w:pPr>
              <w:spacing w:after="0" w:line="240" w:lineRule="auto"/>
              <w:ind w:left="14"/>
              <w:rPr>
                <w:rFonts w:ascii="Verdana" w:hAnsi="Verdana"/>
                <w:sz w:val="20"/>
                <w:szCs w:val="20"/>
              </w:rPr>
            </w:pPr>
            <w:r w:rsidRPr="4A927FAB">
              <w:rPr>
                <w:rFonts w:ascii="Verdana" w:hAnsi="Verdana"/>
                <w:sz w:val="20"/>
                <w:szCs w:val="20"/>
              </w:rPr>
              <w:t>Mark the date and time that the product should be discarded on the label (12 hours after first puncture)</w:t>
            </w:r>
            <w:r>
              <w:rPr>
                <w:rFonts w:ascii="Verdana" w:hAnsi="Verdana"/>
                <w:sz w:val="20"/>
                <w:szCs w:val="20"/>
              </w:rPr>
              <w:t>.</w:t>
            </w:r>
          </w:p>
          <w:p w14:paraId="3B44BD9A" w14:textId="5882E518" w:rsidR="006F0BFE" w:rsidRDefault="006F0BFE" w:rsidP="4A927FAB">
            <w:pPr>
              <w:spacing w:after="0" w:line="240" w:lineRule="auto"/>
              <w:ind w:left="14"/>
              <w:rPr>
                <w:rFonts w:ascii="Verdana" w:hAnsi="Verdana"/>
                <w:sz w:val="20"/>
                <w:szCs w:val="20"/>
              </w:rPr>
            </w:pPr>
          </w:p>
          <w:p w14:paraId="04986C96" w14:textId="2118EC9E" w:rsidR="006F0BFE" w:rsidRPr="00CF0005" w:rsidRDefault="006F0BFE" w:rsidP="00342407">
            <w:pPr>
              <w:spacing w:after="0" w:line="240" w:lineRule="auto"/>
              <w:ind w:left="14"/>
              <w:rPr>
                <w:rFonts w:ascii="Verdana" w:hAnsi="Verdana"/>
                <w:sz w:val="20"/>
                <w:szCs w:val="20"/>
              </w:rPr>
            </w:pPr>
            <w:r w:rsidRPr="00CF0005">
              <w:rPr>
                <w:rFonts w:ascii="Verdana" w:hAnsi="Verdana"/>
                <w:sz w:val="20"/>
                <w:szCs w:val="20"/>
              </w:rPr>
              <w:t>Do not dilute</w:t>
            </w:r>
            <w:r>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tcPr>
          <w:p w14:paraId="49BD2853" w14:textId="52545F89" w:rsidR="006F0BFE" w:rsidRPr="00382D37" w:rsidRDefault="006F0BFE" w:rsidP="00342407">
            <w:pPr>
              <w:spacing w:after="0" w:line="240" w:lineRule="auto"/>
              <w:ind w:left="14"/>
              <w:rPr>
                <w:rFonts w:ascii="Verdana" w:hAnsi="Verdana"/>
                <w:sz w:val="20"/>
                <w:szCs w:val="20"/>
              </w:rPr>
            </w:pPr>
            <w:r w:rsidRPr="33AB2091">
              <w:rPr>
                <w:rFonts w:ascii="Verdana" w:hAnsi="Verdana"/>
                <w:sz w:val="20"/>
                <w:szCs w:val="20"/>
              </w:rPr>
              <w:t>Multidose vials may be thawed at room temperature for 45 minutes (15°C to 25°C) OR for 2 hours under refrigeration (2°C to 8°C</w:t>
            </w:r>
            <w:r>
              <w:rPr>
                <w:rFonts w:ascii="Verdana" w:hAnsi="Verdana"/>
                <w:sz w:val="20"/>
                <w:szCs w:val="20"/>
              </w:rPr>
              <w:t>)</w:t>
            </w:r>
            <w:r w:rsidRPr="33AB2091">
              <w:rPr>
                <w:rFonts w:ascii="Verdana" w:hAnsi="Verdana"/>
                <w:sz w:val="20"/>
                <w:szCs w:val="20"/>
              </w:rPr>
              <w:t xml:space="preserve">. After </w:t>
            </w:r>
            <w:r>
              <w:rPr>
                <w:rFonts w:ascii="Verdana" w:hAnsi="Verdana"/>
                <w:sz w:val="20"/>
                <w:szCs w:val="20"/>
              </w:rPr>
              <w:t xml:space="preserve">refrigeration </w:t>
            </w:r>
            <w:r w:rsidRPr="33AB2091">
              <w:rPr>
                <w:rFonts w:ascii="Verdana" w:hAnsi="Verdana"/>
                <w:sz w:val="20"/>
                <w:szCs w:val="20"/>
              </w:rPr>
              <w:t>thawing, let vial stand at room temperature for 15 minutes before administrati</w:t>
            </w:r>
            <w:r w:rsidR="004C7B7E">
              <w:rPr>
                <w:rFonts w:ascii="Verdana" w:hAnsi="Verdana"/>
                <w:sz w:val="20"/>
                <w:szCs w:val="20"/>
              </w:rPr>
              <w:t>on</w:t>
            </w:r>
            <w:r w:rsidRPr="33AB2091">
              <w:rPr>
                <w:rFonts w:ascii="Verdana" w:hAnsi="Verdana"/>
                <w:sz w:val="20"/>
                <w:szCs w:val="20"/>
              </w:rPr>
              <w:t>.</w:t>
            </w:r>
          </w:p>
          <w:p w14:paraId="194AAA22" w14:textId="28C72469" w:rsidR="006F0BFE" w:rsidRPr="00382D37" w:rsidRDefault="006F0BFE" w:rsidP="00342407">
            <w:pPr>
              <w:spacing w:after="0" w:line="240" w:lineRule="auto"/>
              <w:ind w:left="14"/>
              <w:rPr>
                <w:rFonts w:ascii="Verdana" w:hAnsi="Verdana"/>
                <w:sz w:val="20"/>
                <w:szCs w:val="20"/>
              </w:rPr>
            </w:pPr>
          </w:p>
          <w:p w14:paraId="6772E325" w14:textId="34824FAF" w:rsidR="006F0BFE" w:rsidRPr="00382D37" w:rsidRDefault="006F0BFE" w:rsidP="00342407">
            <w:pPr>
              <w:spacing w:after="0" w:line="240" w:lineRule="auto"/>
              <w:ind w:left="14"/>
              <w:rPr>
                <w:rFonts w:ascii="Verdana" w:hAnsi="Verdana"/>
                <w:sz w:val="20"/>
                <w:szCs w:val="20"/>
              </w:rPr>
            </w:pPr>
            <w:r w:rsidRPr="70EE1CA7">
              <w:rPr>
                <w:rFonts w:ascii="Verdana" w:hAnsi="Verdana"/>
                <w:sz w:val="20"/>
                <w:szCs w:val="20"/>
              </w:rPr>
              <w:t>The vaccine should be a white to off-white dispersion. It may contain white or translucent product-related particulates. The vaccine should not be administered if there is foreign particulate matter or discoloration.</w:t>
            </w:r>
          </w:p>
          <w:p w14:paraId="61AFCF8D" w14:textId="5AE0B87B" w:rsidR="006F0BFE" w:rsidRPr="00382D37" w:rsidRDefault="006F0BFE" w:rsidP="00342407">
            <w:pPr>
              <w:spacing w:after="0" w:line="240" w:lineRule="auto"/>
              <w:ind w:left="14"/>
              <w:rPr>
                <w:rFonts w:ascii="Verdana" w:hAnsi="Verdana"/>
                <w:sz w:val="20"/>
                <w:szCs w:val="20"/>
              </w:rPr>
            </w:pPr>
          </w:p>
          <w:p w14:paraId="1C823017" w14:textId="157FB25F" w:rsidR="006F0BFE" w:rsidRPr="00382D37" w:rsidRDefault="006F0BFE" w:rsidP="00342407">
            <w:pPr>
              <w:spacing w:after="0" w:line="240" w:lineRule="auto"/>
              <w:ind w:left="14"/>
              <w:rPr>
                <w:rFonts w:ascii="Verdana" w:hAnsi="Verdana"/>
                <w:sz w:val="20"/>
                <w:szCs w:val="20"/>
              </w:rPr>
            </w:pPr>
            <w:r w:rsidRPr="33AB2091">
              <w:rPr>
                <w:rFonts w:ascii="Verdana" w:hAnsi="Verdana"/>
                <w:sz w:val="20"/>
                <w:szCs w:val="20"/>
              </w:rPr>
              <w:t>Swirl the vial gently after thawing and between each withdrawal. Do not shake.</w:t>
            </w:r>
          </w:p>
          <w:p w14:paraId="1FA1B35D" w14:textId="528BB945" w:rsidR="006F0BFE" w:rsidRDefault="006F0BFE" w:rsidP="4A927FAB">
            <w:pPr>
              <w:spacing w:after="0" w:line="240" w:lineRule="auto"/>
              <w:ind w:left="14"/>
              <w:rPr>
                <w:rFonts w:ascii="Verdana" w:hAnsi="Verdana"/>
                <w:sz w:val="20"/>
                <w:szCs w:val="20"/>
              </w:rPr>
            </w:pPr>
          </w:p>
          <w:p w14:paraId="28ED3439" w14:textId="6DE30505" w:rsidR="006F0BFE" w:rsidRDefault="006F0BFE" w:rsidP="4A927FAB">
            <w:pPr>
              <w:spacing w:after="0" w:line="240" w:lineRule="auto"/>
              <w:ind w:left="14"/>
              <w:rPr>
                <w:rFonts w:ascii="Verdana" w:hAnsi="Verdana"/>
                <w:sz w:val="20"/>
                <w:szCs w:val="20"/>
              </w:rPr>
            </w:pPr>
            <w:r w:rsidRPr="4A927FAB">
              <w:rPr>
                <w:rFonts w:ascii="Verdana" w:hAnsi="Verdana"/>
                <w:sz w:val="20"/>
                <w:szCs w:val="20"/>
              </w:rPr>
              <w:t>Mark the date and time that the product should be discarded on the label (24 hours after first puncture)</w:t>
            </w:r>
            <w:r>
              <w:rPr>
                <w:rFonts w:ascii="Verdana" w:hAnsi="Verdana"/>
                <w:sz w:val="20"/>
                <w:szCs w:val="20"/>
              </w:rPr>
              <w:t>.</w:t>
            </w:r>
          </w:p>
          <w:p w14:paraId="02277963" w14:textId="6E32D9C7" w:rsidR="006F0BFE" w:rsidRPr="00382D37" w:rsidRDefault="006F0BFE" w:rsidP="00BE5C35">
            <w:pPr>
              <w:spacing w:after="0" w:line="240" w:lineRule="auto"/>
              <w:rPr>
                <w:rFonts w:ascii="Verdana" w:hAnsi="Verdana"/>
                <w:sz w:val="20"/>
                <w:szCs w:val="20"/>
              </w:rPr>
            </w:pPr>
          </w:p>
          <w:p w14:paraId="2CFA999B" w14:textId="19BB05D0" w:rsidR="006F0BFE" w:rsidRPr="00382D37" w:rsidRDefault="006F0BFE" w:rsidP="00342407">
            <w:pPr>
              <w:spacing w:after="0" w:line="240" w:lineRule="auto"/>
              <w:ind w:left="14"/>
              <w:rPr>
                <w:rFonts w:ascii="Verdana" w:hAnsi="Verdana"/>
                <w:sz w:val="20"/>
                <w:szCs w:val="20"/>
              </w:rPr>
            </w:pPr>
            <w:r w:rsidRPr="01937F6B">
              <w:rPr>
                <w:rFonts w:ascii="Verdana" w:hAnsi="Verdana"/>
                <w:sz w:val="20"/>
                <w:szCs w:val="20"/>
              </w:rPr>
              <w:t>Do not dilute.</w:t>
            </w:r>
          </w:p>
        </w:tc>
        <w:tc>
          <w:tcPr>
            <w:tcW w:w="875" w:type="pct"/>
            <w:tcBorders>
              <w:top w:val="single" w:sz="4" w:space="0" w:color="auto"/>
              <w:left w:val="single" w:sz="4" w:space="0" w:color="auto"/>
              <w:bottom w:val="single" w:sz="4" w:space="0" w:color="auto"/>
              <w:right w:val="single" w:sz="4" w:space="0" w:color="auto"/>
            </w:tcBorders>
          </w:tcPr>
          <w:p w14:paraId="725EF1FC" w14:textId="3C7343BE" w:rsidR="006F0BFE" w:rsidRDefault="006F0BFE" w:rsidP="00342407">
            <w:pPr>
              <w:spacing w:after="0" w:line="240" w:lineRule="auto"/>
              <w:ind w:left="14"/>
              <w:rPr>
                <w:rFonts w:ascii="Verdana" w:hAnsi="Verdana"/>
                <w:sz w:val="20"/>
                <w:szCs w:val="20"/>
              </w:rPr>
            </w:pPr>
            <w:r w:rsidRPr="00382D37">
              <w:rPr>
                <w:rFonts w:ascii="Verdana" w:hAnsi="Verdana"/>
                <w:sz w:val="20"/>
                <w:szCs w:val="20"/>
              </w:rPr>
              <w:t>Gently swirl the multidose vial before and in between each dose withdrawal. Do not shake.</w:t>
            </w:r>
          </w:p>
          <w:p w14:paraId="7DF7F7D3" w14:textId="77777777" w:rsidR="006F0BFE" w:rsidRDefault="006F0BFE" w:rsidP="00342407">
            <w:pPr>
              <w:spacing w:after="0" w:line="240" w:lineRule="auto"/>
              <w:ind w:left="14"/>
              <w:rPr>
                <w:rFonts w:ascii="Verdana" w:hAnsi="Verdana"/>
                <w:sz w:val="20"/>
                <w:szCs w:val="20"/>
              </w:rPr>
            </w:pPr>
          </w:p>
          <w:p w14:paraId="5D04805E" w14:textId="52DEA03E" w:rsidR="006F0BFE" w:rsidRDefault="006F0BFE" w:rsidP="00342407">
            <w:pPr>
              <w:spacing w:after="0" w:line="240" w:lineRule="auto"/>
              <w:ind w:left="14"/>
              <w:rPr>
                <w:rFonts w:ascii="Verdana" w:hAnsi="Verdana"/>
                <w:sz w:val="20"/>
                <w:szCs w:val="20"/>
              </w:rPr>
            </w:pPr>
            <w:r w:rsidRPr="00F97C57">
              <w:rPr>
                <w:rFonts w:ascii="Verdana" w:hAnsi="Verdana"/>
                <w:sz w:val="20"/>
                <w:szCs w:val="20"/>
              </w:rPr>
              <w:t>Prior to administration, visually inspect the contents of the vial for visible particulate matter or discolouration. Also, visually inspect the vial for cracks or any abnormalities, such as evidence of tampering. If any of these conditions exists, the vaccine should not be administered.</w:t>
            </w:r>
          </w:p>
          <w:p w14:paraId="7DA6A25C" w14:textId="77777777" w:rsidR="006F0BFE" w:rsidRDefault="006F0BFE" w:rsidP="00342407">
            <w:pPr>
              <w:spacing w:after="0" w:line="240" w:lineRule="auto"/>
              <w:ind w:left="14"/>
              <w:rPr>
                <w:rFonts w:ascii="Verdana" w:hAnsi="Verdana"/>
                <w:sz w:val="20"/>
                <w:szCs w:val="20"/>
              </w:rPr>
            </w:pPr>
          </w:p>
          <w:p w14:paraId="7639A47E" w14:textId="39448255" w:rsidR="006F0BFE" w:rsidRDefault="006F0BFE" w:rsidP="00342407">
            <w:pPr>
              <w:spacing w:after="0" w:line="240" w:lineRule="auto"/>
              <w:ind w:left="14"/>
              <w:rPr>
                <w:rFonts w:ascii="Verdana" w:hAnsi="Verdana"/>
                <w:sz w:val="20"/>
                <w:szCs w:val="20"/>
              </w:rPr>
            </w:pPr>
            <w:r w:rsidRPr="00BE5C35">
              <w:rPr>
                <w:rFonts w:ascii="Verdana" w:hAnsi="Verdana"/>
                <w:sz w:val="20"/>
                <w:szCs w:val="20"/>
              </w:rPr>
              <w:t>Mark the date and time that the product should be discarded on the label (12 hours after first puncture)</w:t>
            </w:r>
            <w:r>
              <w:rPr>
                <w:rFonts w:ascii="Verdana" w:hAnsi="Verdana"/>
                <w:sz w:val="20"/>
                <w:szCs w:val="20"/>
              </w:rPr>
              <w:t>.</w:t>
            </w:r>
          </w:p>
          <w:p w14:paraId="22C10195" w14:textId="77777777" w:rsidR="006F0BFE" w:rsidRDefault="006F0BFE" w:rsidP="00342407">
            <w:pPr>
              <w:spacing w:after="0" w:line="240" w:lineRule="auto"/>
              <w:ind w:left="14"/>
              <w:rPr>
                <w:rFonts w:ascii="Verdana" w:hAnsi="Verdana"/>
                <w:sz w:val="20"/>
                <w:szCs w:val="20"/>
              </w:rPr>
            </w:pPr>
          </w:p>
          <w:p w14:paraId="31F76B6B" w14:textId="406AC447" w:rsidR="006F0BFE" w:rsidRDefault="006F0BFE" w:rsidP="00342407">
            <w:pPr>
              <w:spacing w:after="0" w:line="240" w:lineRule="auto"/>
              <w:ind w:left="14"/>
              <w:rPr>
                <w:rFonts w:ascii="Verdana" w:hAnsi="Verdana"/>
                <w:sz w:val="20"/>
                <w:szCs w:val="20"/>
              </w:rPr>
            </w:pPr>
            <w:r w:rsidRPr="00BE51E8">
              <w:rPr>
                <w:rFonts w:ascii="Verdana" w:hAnsi="Verdana"/>
                <w:sz w:val="20"/>
                <w:szCs w:val="20"/>
              </w:rPr>
              <w:t>Do not dilute</w:t>
            </w:r>
            <w:r>
              <w:rPr>
                <w:rFonts w:ascii="Verdana" w:hAnsi="Verdana"/>
                <w:sz w:val="20"/>
                <w:szCs w:val="20"/>
              </w:rPr>
              <w:t>.</w:t>
            </w:r>
          </w:p>
          <w:p w14:paraId="511B87AF" w14:textId="77777777" w:rsidR="006F0BFE" w:rsidRDefault="006F0BFE" w:rsidP="00342407">
            <w:pPr>
              <w:spacing w:after="0" w:line="240" w:lineRule="auto"/>
              <w:ind w:left="14"/>
              <w:rPr>
                <w:rFonts w:ascii="Verdana" w:hAnsi="Verdana"/>
                <w:sz w:val="20"/>
                <w:szCs w:val="20"/>
              </w:rPr>
            </w:pPr>
          </w:p>
          <w:p w14:paraId="6477AAC1" w14:textId="762EF70B" w:rsidR="006F0BFE" w:rsidRPr="00A44CB7" w:rsidRDefault="006F0BFE" w:rsidP="00342407">
            <w:pPr>
              <w:spacing w:after="0" w:line="240" w:lineRule="auto"/>
              <w:ind w:left="14"/>
              <w:rPr>
                <w:rFonts w:ascii="Verdana" w:hAnsi="Verdana"/>
                <w:sz w:val="20"/>
                <w:szCs w:val="20"/>
              </w:rPr>
            </w:pPr>
          </w:p>
        </w:tc>
      </w:tr>
      <w:tr w:rsidR="006F0BFE" w:rsidRPr="00A44CB7" w14:paraId="630A1BE9" w14:textId="540D0004"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hideMark/>
          </w:tcPr>
          <w:p w14:paraId="74B2D526" w14:textId="77777777" w:rsidR="006F0BFE" w:rsidRPr="00A44CB7" w:rsidRDefault="006F0BFE" w:rsidP="00D16D18">
            <w:pPr>
              <w:spacing w:after="0" w:line="240" w:lineRule="auto"/>
              <w:rPr>
                <w:rFonts w:ascii="Verdana" w:hAnsi="Verdana" w:cstheme="minorHAnsi"/>
                <w:b/>
                <w:color w:val="000000" w:themeColor="text1"/>
                <w:sz w:val="18"/>
                <w:szCs w:val="18"/>
              </w:rPr>
            </w:pPr>
            <w:r w:rsidRPr="0037053A">
              <w:rPr>
                <w:rFonts w:ascii="Verdana" w:hAnsi="Verdana" w:cstheme="minorHAnsi"/>
                <w:b/>
                <w:color w:val="000000" w:themeColor="text1"/>
                <w:sz w:val="20"/>
                <w:szCs w:val="20"/>
              </w:rPr>
              <w:t>Reconstitution</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0C9127D4" w14:textId="2E2FA396" w:rsidR="006F0BFE" w:rsidRPr="00A44CB7" w:rsidRDefault="006F0BFE" w:rsidP="0037053A">
            <w:pPr>
              <w:spacing w:after="0" w:line="240" w:lineRule="auto"/>
              <w:ind w:left="-86"/>
              <w:rPr>
                <w:rFonts w:ascii="Verdana" w:hAnsi="Verdana"/>
                <w:sz w:val="20"/>
                <w:szCs w:val="20"/>
              </w:rPr>
            </w:pPr>
            <w:r w:rsidRPr="00A44CB7">
              <w:rPr>
                <w:rFonts w:ascii="Verdana" w:hAnsi="Verdana"/>
                <w:sz w:val="20"/>
                <w:szCs w:val="20"/>
              </w:rPr>
              <w:t xml:space="preserve">Yes – 0.9% sodium chloride diluent provided by the </w:t>
            </w:r>
            <w:proofErr w:type="spellStart"/>
            <w:r w:rsidRPr="00A44CB7">
              <w:rPr>
                <w:rFonts w:ascii="Verdana" w:hAnsi="Verdana"/>
                <w:sz w:val="20"/>
                <w:szCs w:val="20"/>
              </w:rPr>
              <w:t>manufacturer</w:t>
            </w:r>
            <w:hyperlink w:anchor="BookmarkC" w:history="1">
              <w:r w:rsidRPr="0037053A">
                <w:rPr>
                  <w:rStyle w:val="Hyperlink"/>
                  <w:vertAlign w:val="superscript"/>
                </w:rPr>
                <w:t>c</w:t>
              </w:r>
              <w:proofErr w:type="spellEnd"/>
            </w:hyperlink>
            <w:r w:rsidRPr="00A44CB7">
              <w:rPr>
                <w:rFonts w:ascii="Verdana" w:hAnsi="Verdana"/>
                <w:sz w:val="20"/>
                <w:szCs w:val="20"/>
              </w:rPr>
              <w:t>.</w:t>
            </w:r>
          </w:p>
          <w:p w14:paraId="37B1B0AE" w14:textId="77777777" w:rsidR="006F0BFE" w:rsidRPr="00A44CB7" w:rsidRDefault="006F0BFE" w:rsidP="0037053A">
            <w:pPr>
              <w:spacing w:after="0" w:line="240" w:lineRule="auto"/>
              <w:ind w:left="-86"/>
              <w:rPr>
                <w:rStyle w:val="EndnoteReference"/>
                <w:rFonts w:ascii="Verdana" w:hAnsi="Verdana"/>
                <w:sz w:val="20"/>
                <w:szCs w:val="20"/>
              </w:rPr>
            </w:pPr>
          </w:p>
          <w:p w14:paraId="36D3D3AF" w14:textId="68C150BB" w:rsidR="006F0BFE" w:rsidRPr="00A44CB7" w:rsidRDefault="006F0BFE" w:rsidP="0037053A">
            <w:pPr>
              <w:spacing w:after="0" w:line="240" w:lineRule="auto"/>
              <w:ind w:left="-86"/>
              <w:rPr>
                <w:rFonts w:ascii="Verdana" w:hAnsi="Verdana"/>
                <w:sz w:val="20"/>
                <w:szCs w:val="20"/>
              </w:rPr>
            </w:pPr>
            <w:r>
              <w:rPr>
                <w:rFonts w:ascii="Verdana" w:hAnsi="Verdana"/>
                <w:b/>
                <w:bCs/>
                <w:sz w:val="20"/>
                <w:szCs w:val="20"/>
              </w:rPr>
              <w:t>2.2</w:t>
            </w:r>
            <w:r w:rsidRPr="00A44CB7">
              <w:rPr>
                <w:rFonts w:ascii="Verdana" w:hAnsi="Verdana"/>
                <w:b/>
                <w:bCs/>
                <w:sz w:val="20"/>
                <w:szCs w:val="20"/>
              </w:rPr>
              <w:t xml:space="preserve"> mL</w:t>
            </w:r>
            <w:r w:rsidRPr="00A44CB7">
              <w:rPr>
                <w:rFonts w:ascii="Verdana" w:hAnsi="Verdana"/>
                <w:sz w:val="20"/>
                <w:szCs w:val="20"/>
              </w:rPr>
              <w:t xml:space="preserve"> of diluent is added to the vial.</w:t>
            </w:r>
          </w:p>
          <w:p w14:paraId="776CBD8F" w14:textId="77777777" w:rsidR="006F0BFE" w:rsidRPr="00A44CB7" w:rsidRDefault="006F0BFE" w:rsidP="0037053A">
            <w:pPr>
              <w:spacing w:after="0" w:line="240" w:lineRule="auto"/>
              <w:ind w:left="-86"/>
              <w:rPr>
                <w:rFonts w:ascii="Verdana" w:hAnsi="Verdana"/>
                <w:sz w:val="20"/>
                <w:szCs w:val="20"/>
              </w:rPr>
            </w:pPr>
          </w:p>
          <w:p w14:paraId="5D11494B" w14:textId="21B100C0" w:rsidR="006F0BFE" w:rsidRPr="00A44CB7" w:rsidRDefault="006F0BFE" w:rsidP="0037053A">
            <w:pPr>
              <w:spacing w:after="0" w:line="240" w:lineRule="auto"/>
              <w:ind w:left="-86"/>
              <w:rPr>
                <w:rFonts w:ascii="Verdana" w:hAnsi="Verdana"/>
                <w:sz w:val="20"/>
                <w:szCs w:val="20"/>
              </w:rPr>
            </w:pPr>
            <w:r w:rsidRPr="00A44CB7">
              <w:rPr>
                <w:rFonts w:ascii="Verdana" w:hAnsi="Verdana"/>
                <w:sz w:val="20"/>
                <w:szCs w:val="20"/>
              </w:rPr>
              <w:t>Store diluent at room temperature.</w:t>
            </w:r>
          </w:p>
        </w:tc>
        <w:tc>
          <w:tcPr>
            <w:tcW w:w="875" w:type="pct"/>
            <w:tcBorders>
              <w:top w:val="single" w:sz="4" w:space="0" w:color="auto"/>
              <w:left w:val="single" w:sz="4" w:space="0" w:color="auto"/>
              <w:bottom w:val="single" w:sz="4" w:space="0" w:color="auto"/>
              <w:right w:val="single" w:sz="4" w:space="0" w:color="auto"/>
            </w:tcBorders>
            <w:vAlign w:val="center"/>
          </w:tcPr>
          <w:p w14:paraId="05F504CD" w14:textId="0A0D24C4" w:rsidR="006F0BFE" w:rsidRPr="00D065AE" w:rsidRDefault="006F0BFE" w:rsidP="00152FB0">
            <w:pPr>
              <w:spacing w:after="0" w:line="240" w:lineRule="auto"/>
              <w:ind w:left="-64"/>
              <w:jc w:val="center"/>
              <w:rPr>
                <w:rFonts w:ascii="Verdana" w:hAnsi="Verdana"/>
                <w:sz w:val="20"/>
                <w:szCs w:val="20"/>
              </w:rPr>
            </w:pPr>
            <w:r w:rsidRPr="00D065AE">
              <w:rPr>
                <w:rFonts w:ascii="Verdana" w:hAnsi="Verdana"/>
                <w:sz w:val="20"/>
                <w:szCs w:val="20"/>
              </w:rPr>
              <w:t>No.</w:t>
            </w:r>
          </w:p>
        </w:tc>
        <w:tc>
          <w:tcPr>
            <w:tcW w:w="875" w:type="pct"/>
            <w:tcBorders>
              <w:top w:val="single" w:sz="4" w:space="0" w:color="auto"/>
              <w:left w:val="single" w:sz="4" w:space="0" w:color="auto"/>
              <w:bottom w:val="single" w:sz="4" w:space="0" w:color="auto"/>
              <w:right w:val="single" w:sz="4" w:space="0" w:color="auto"/>
            </w:tcBorders>
            <w:vAlign w:val="center"/>
          </w:tcPr>
          <w:p w14:paraId="6AEF6C48" w14:textId="2D4D9E4A" w:rsidR="006F0BFE" w:rsidRPr="00D065AE" w:rsidRDefault="006F0BFE" w:rsidP="00152FB0">
            <w:pPr>
              <w:spacing w:after="0" w:line="240" w:lineRule="auto"/>
              <w:ind w:left="-64"/>
              <w:jc w:val="center"/>
              <w:rPr>
                <w:rFonts w:ascii="Verdana" w:hAnsi="Verdana"/>
                <w:sz w:val="20"/>
                <w:szCs w:val="20"/>
              </w:rPr>
            </w:pPr>
            <w:r w:rsidRPr="00D065AE">
              <w:rPr>
                <w:rFonts w:ascii="Verdana" w:hAnsi="Verdana"/>
                <w:sz w:val="20"/>
                <w:szCs w:val="20"/>
              </w:rPr>
              <w:t>No.</w:t>
            </w:r>
          </w:p>
        </w:tc>
        <w:tc>
          <w:tcPr>
            <w:tcW w:w="875" w:type="pct"/>
            <w:tcBorders>
              <w:top w:val="single" w:sz="4" w:space="0" w:color="auto"/>
              <w:left w:val="single" w:sz="4" w:space="0" w:color="auto"/>
              <w:bottom w:val="single" w:sz="4" w:space="0" w:color="auto"/>
              <w:right w:val="single" w:sz="4" w:space="0" w:color="auto"/>
            </w:tcBorders>
            <w:vAlign w:val="center"/>
          </w:tcPr>
          <w:p w14:paraId="771A580C" w14:textId="2B8EC98D" w:rsidR="006F0BFE" w:rsidRPr="00D065AE" w:rsidRDefault="006F0BFE" w:rsidP="00DB71CF">
            <w:pPr>
              <w:spacing w:after="0" w:line="240" w:lineRule="auto"/>
              <w:jc w:val="center"/>
              <w:rPr>
                <w:rFonts w:ascii="Verdana" w:hAnsi="Verdana" w:cstheme="minorHAnsi"/>
                <w:sz w:val="20"/>
                <w:szCs w:val="20"/>
              </w:rPr>
            </w:pPr>
            <w:r w:rsidRPr="00D065AE">
              <w:rPr>
                <w:rFonts w:ascii="Verdana" w:hAnsi="Verdana" w:cstheme="minorHAnsi"/>
                <w:sz w:val="20"/>
                <w:szCs w:val="20"/>
              </w:rPr>
              <w:t>No.</w:t>
            </w:r>
          </w:p>
        </w:tc>
        <w:tc>
          <w:tcPr>
            <w:tcW w:w="875" w:type="pct"/>
            <w:tcBorders>
              <w:top w:val="single" w:sz="4" w:space="0" w:color="auto"/>
              <w:left w:val="single" w:sz="4" w:space="0" w:color="auto"/>
              <w:bottom w:val="single" w:sz="4" w:space="0" w:color="auto"/>
              <w:right w:val="single" w:sz="4" w:space="0" w:color="auto"/>
            </w:tcBorders>
            <w:vAlign w:val="center"/>
          </w:tcPr>
          <w:p w14:paraId="11C67EAF" w14:textId="1D3E38EB" w:rsidR="006F0BFE" w:rsidRPr="00D065AE" w:rsidRDefault="006F0BFE" w:rsidP="00152FB0">
            <w:pPr>
              <w:spacing w:after="0" w:line="240" w:lineRule="auto"/>
              <w:ind w:left="-64"/>
              <w:jc w:val="center"/>
              <w:rPr>
                <w:rFonts w:ascii="Verdana" w:hAnsi="Verdana"/>
                <w:sz w:val="20"/>
                <w:szCs w:val="20"/>
              </w:rPr>
            </w:pPr>
            <w:r w:rsidRPr="00D065AE">
              <w:rPr>
                <w:rFonts w:ascii="Verdana" w:hAnsi="Verdana"/>
                <w:sz w:val="20"/>
                <w:szCs w:val="20"/>
              </w:rPr>
              <w:t>No.</w:t>
            </w:r>
          </w:p>
        </w:tc>
      </w:tr>
      <w:tr w:rsidR="006F0BFE" w:rsidRPr="00A44CB7" w14:paraId="5CB07EF0" w14:textId="3940B2E3"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tcPr>
          <w:p w14:paraId="15DD9330" w14:textId="77777777" w:rsidR="006F0BFE" w:rsidRPr="00A44CB7" w:rsidRDefault="006F0BFE" w:rsidP="00D16D18">
            <w:pPr>
              <w:spacing w:after="0" w:line="240" w:lineRule="auto"/>
              <w:rPr>
                <w:rFonts w:ascii="Verdana" w:hAnsi="Verdana"/>
                <w:b/>
                <w:bCs/>
                <w:color w:val="000000" w:themeColor="text1"/>
                <w:sz w:val="18"/>
                <w:szCs w:val="18"/>
              </w:rPr>
            </w:pPr>
            <w:r w:rsidRPr="0037053A">
              <w:rPr>
                <w:rFonts w:ascii="Verdana" w:hAnsi="Verdana"/>
                <w:b/>
                <w:bCs/>
                <w:color w:val="000000" w:themeColor="text1"/>
                <w:sz w:val="20"/>
                <w:szCs w:val="20"/>
              </w:rPr>
              <w:t>Route of administration</w:t>
            </w:r>
          </w:p>
        </w:tc>
        <w:tc>
          <w:tcPr>
            <w:tcW w:w="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C4BF5" w14:textId="66475019" w:rsidR="006F0BFE" w:rsidRPr="00897299" w:rsidRDefault="006F0BFE" w:rsidP="00D16D18">
            <w:pPr>
              <w:spacing w:after="0" w:line="240" w:lineRule="auto"/>
              <w:jc w:val="center"/>
              <w:rPr>
                <w:rFonts w:ascii="Verdana" w:hAnsi="Verdana"/>
                <w:color w:val="000000" w:themeColor="text1"/>
                <w:sz w:val="20"/>
                <w:szCs w:val="20"/>
              </w:rPr>
            </w:pPr>
            <w:r w:rsidRPr="00FD61F4">
              <w:rPr>
                <w:rFonts w:ascii="Verdana" w:hAnsi="Verdana"/>
                <w:color w:val="000000" w:themeColor="text1"/>
                <w:sz w:val="20"/>
                <w:szCs w:val="20"/>
              </w:rPr>
              <w:t>Intramuscular</w:t>
            </w:r>
          </w:p>
        </w:tc>
        <w:tc>
          <w:tcPr>
            <w:tcW w:w="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4A99C" w14:textId="63C54456" w:rsidR="006F0BFE" w:rsidRPr="00897299" w:rsidRDefault="006F0BFE" w:rsidP="00D16D18">
            <w:pPr>
              <w:spacing w:after="0" w:line="240" w:lineRule="auto"/>
              <w:jc w:val="center"/>
              <w:rPr>
                <w:rFonts w:ascii="Verdana" w:hAnsi="Verdana"/>
                <w:color w:val="000000" w:themeColor="text1"/>
                <w:sz w:val="20"/>
                <w:szCs w:val="20"/>
              </w:rPr>
            </w:pPr>
            <w:r w:rsidRPr="00FD61F4">
              <w:rPr>
                <w:rFonts w:ascii="Verdana" w:hAnsi="Verdana"/>
                <w:color w:val="000000" w:themeColor="text1"/>
                <w:sz w:val="20"/>
                <w:szCs w:val="20"/>
              </w:rPr>
              <w:t>Intramuscular</w:t>
            </w:r>
          </w:p>
        </w:tc>
        <w:tc>
          <w:tcPr>
            <w:tcW w:w="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909F3" w14:textId="3F6DBF44" w:rsidR="006F0BFE" w:rsidRPr="00897299" w:rsidRDefault="006F0BFE" w:rsidP="00D16D18">
            <w:pPr>
              <w:spacing w:after="0" w:line="240" w:lineRule="auto"/>
              <w:jc w:val="center"/>
              <w:rPr>
                <w:rFonts w:ascii="Verdana" w:hAnsi="Verdana"/>
                <w:sz w:val="20"/>
                <w:szCs w:val="20"/>
              </w:rPr>
            </w:pPr>
            <w:r w:rsidRPr="002B78E7">
              <w:rPr>
                <w:rFonts w:ascii="Verdana" w:hAnsi="Verdana"/>
                <w:sz w:val="20"/>
                <w:szCs w:val="20"/>
              </w:rPr>
              <w:t>Intramuscular</w:t>
            </w:r>
          </w:p>
        </w:tc>
        <w:tc>
          <w:tcPr>
            <w:tcW w:w="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EB02C" w14:textId="10439E24" w:rsidR="006F0BFE" w:rsidRPr="00897299" w:rsidRDefault="006F0BFE" w:rsidP="00D16D18">
            <w:pPr>
              <w:spacing w:after="0" w:line="240" w:lineRule="auto"/>
              <w:jc w:val="center"/>
              <w:rPr>
                <w:rFonts w:ascii="Verdana" w:hAnsi="Verdana"/>
                <w:color w:val="000000" w:themeColor="text1"/>
                <w:sz w:val="20"/>
                <w:szCs w:val="20"/>
              </w:rPr>
            </w:pPr>
            <w:r w:rsidRPr="33AB2091">
              <w:rPr>
                <w:rFonts w:ascii="Verdana" w:hAnsi="Verdana"/>
                <w:color w:val="000000" w:themeColor="text1"/>
                <w:sz w:val="20"/>
                <w:szCs w:val="20"/>
              </w:rPr>
              <w:t>Intramuscular</w:t>
            </w:r>
          </w:p>
        </w:tc>
        <w:tc>
          <w:tcPr>
            <w:tcW w:w="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B7C05" w14:textId="18249B18" w:rsidR="006F0BFE" w:rsidRPr="00897299" w:rsidRDefault="006F0BFE" w:rsidP="00D16D18">
            <w:pPr>
              <w:spacing w:after="0" w:line="240" w:lineRule="auto"/>
              <w:jc w:val="center"/>
              <w:rPr>
                <w:rFonts w:ascii="Verdana" w:hAnsi="Verdana"/>
                <w:color w:val="000000" w:themeColor="text1"/>
                <w:sz w:val="20"/>
                <w:szCs w:val="20"/>
              </w:rPr>
            </w:pPr>
            <w:r w:rsidRPr="00897299">
              <w:rPr>
                <w:rFonts w:ascii="Verdana" w:hAnsi="Verdana"/>
                <w:color w:val="000000" w:themeColor="text1"/>
                <w:sz w:val="20"/>
                <w:szCs w:val="20"/>
              </w:rPr>
              <w:t>Intramuscular</w:t>
            </w:r>
          </w:p>
        </w:tc>
      </w:tr>
      <w:tr w:rsidR="006F0BFE" w:rsidRPr="00A44CB7" w14:paraId="65CAD2F1" w14:textId="77777777"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hideMark/>
          </w:tcPr>
          <w:p w14:paraId="3B832696" w14:textId="307711E5" w:rsidR="006F0BFE" w:rsidRPr="00A44CB7" w:rsidRDefault="006F0BFE" w:rsidP="00D16D18">
            <w:pPr>
              <w:spacing w:after="0" w:line="240" w:lineRule="auto"/>
              <w:rPr>
                <w:rFonts w:ascii="Verdana" w:hAnsi="Verdana"/>
                <w:b/>
                <w:bCs/>
                <w:color w:val="000000" w:themeColor="text1"/>
                <w:sz w:val="20"/>
                <w:szCs w:val="20"/>
              </w:rPr>
            </w:pPr>
            <w:r w:rsidRPr="43049C0B">
              <w:rPr>
                <w:rFonts w:ascii="Verdana" w:hAnsi="Verdana"/>
                <w:b/>
                <w:bCs/>
                <w:color w:val="000000" w:themeColor="text1"/>
                <w:sz w:val="20"/>
                <w:szCs w:val="20"/>
              </w:rPr>
              <w:t xml:space="preserve">Syringe and needle </w:t>
            </w:r>
            <w:proofErr w:type="spellStart"/>
            <w:r w:rsidRPr="43049C0B">
              <w:rPr>
                <w:rFonts w:ascii="Verdana" w:hAnsi="Verdana"/>
                <w:b/>
                <w:bCs/>
                <w:color w:val="000000" w:themeColor="text1"/>
                <w:sz w:val="20"/>
                <w:szCs w:val="20"/>
              </w:rPr>
              <w:t>selection</w:t>
            </w:r>
            <w:hyperlink w:anchor="BookmarkE" w:history="1">
              <w:r w:rsidRPr="43049C0B">
                <w:rPr>
                  <w:rStyle w:val="Hyperlink"/>
                  <w:vertAlign w:val="superscript"/>
                </w:rPr>
                <w:t>e</w:t>
              </w:r>
              <w:proofErr w:type="spellEnd"/>
            </w:hyperlink>
            <w:r w:rsidRPr="43049C0B">
              <w:rPr>
                <w:rStyle w:val="Hyperlink"/>
                <w:color w:val="auto"/>
                <w:u w:val="none"/>
                <w:vertAlign w:val="superscript"/>
              </w:rPr>
              <w:t>,</w:t>
            </w:r>
            <w:r w:rsidR="346B5A1E" w:rsidRPr="43049C0B">
              <w:rPr>
                <w:rStyle w:val="Hyperlink"/>
                <w:color w:val="auto"/>
                <w:u w:val="none"/>
                <w:vertAlign w:val="superscript"/>
              </w:rPr>
              <w:t xml:space="preserve"> </w:t>
            </w:r>
            <w:hyperlink w:anchor="BookmarkF">
              <w:r w:rsidRPr="43049C0B">
                <w:rPr>
                  <w:rStyle w:val="Hyperlink"/>
                  <w:vertAlign w:val="superscript"/>
                </w:rPr>
                <w:t>f</w:t>
              </w:r>
            </w:hyperlink>
            <w:r w:rsidRPr="43049C0B">
              <w:rPr>
                <w:rFonts w:ascii="Verdana" w:hAnsi="Verdana"/>
                <w:b/>
                <w:bCs/>
                <w:color w:val="000000" w:themeColor="text1"/>
                <w:sz w:val="20"/>
                <w:szCs w:val="20"/>
              </w:rPr>
              <w:t xml:space="preserve"> </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65156A46" w14:textId="298AEE8C" w:rsidR="006F0BFE" w:rsidRPr="00A44CB7" w:rsidRDefault="006F0BFE" w:rsidP="0037053A">
            <w:pPr>
              <w:spacing w:after="0" w:line="240" w:lineRule="auto"/>
              <w:ind w:left="-86"/>
              <w:rPr>
                <w:rFonts w:ascii="Verdana" w:eastAsia="Calibri" w:hAnsi="Verdana" w:cs="Calibri"/>
                <w:sz w:val="20"/>
                <w:szCs w:val="20"/>
              </w:rPr>
            </w:pPr>
            <w:r w:rsidRPr="00A44CB7">
              <w:rPr>
                <w:rFonts w:ascii="Verdana" w:eastAsia="Calibri" w:hAnsi="Verdana" w:cs="Calibri"/>
                <w:sz w:val="20"/>
                <w:szCs w:val="20"/>
              </w:rPr>
              <w:t xml:space="preserve">Preferentially use a low dead-volume syringe or needle. </w:t>
            </w:r>
          </w:p>
          <w:p w14:paraId="019AF61F" w14:textId="77777777" w:rsidR="006F0BFE" w:rsidRPr="00A44CB7" w:rsidRDefault="006F0BFE" w:rsidP="0037053A">
            <w:pPr>
              <w:spacing w:after="0" w:line="240" w:lineRule="auto"/>
              <w:ind w:left="-86"/>
              <w:rPr>
                <w:rFonts w:ascii="Verdana" w:eastAsia="Calibri" w:hAnsi="Verdana" w:cs="Calibri"/>
                <w:sz w:val="20"/>
                <w:szCs w:val="20"/>
              </w:rPr>
            </w:pPr>
          </w:p>
          <w:p w14:paraId="30E0ABF3" w14:textId="77777777" w:rsidR="006F0BFE" w:rsidRPr="00A44CB7" w:rsidRDefault="006F0BFE" w:rsidP="0037053A">
            <w:pPr>
              <w:spacing w:after="0" w:line="240" w:lineRule="auto"/>
              <w:ind w:left="-86"/>
              <w:rPr>
                <w:rFonts w:ascii="Verdana" w:eastAsia="Calibri" w:hAnsi="Verdana" w:cs="Calibri"/>
                <w:sz w:val="20"/>
                <w:szCs w:val="20"/>
              </w:rPr>
            </w:pPr>
            <w:r w:rsidRPr="00A44CB7">
              <w:rPr>
                <w:rFonts w:ascii="Verdana" w:eastAsia="Calibri" w:hAnsi="Verdana" w:cs="Calibri"/>
                <w:sz w:val="20"/>
                <w:szCs w:val="20"/>
              </w:rPr>
              <w:t>21-gauge or narrower needle for reconstitution.</w:t>
            </w:r>
          </w:p>
          <w:p w14:paraId="363154F5" w14:textId="77777777" w:rsidR="006F0BFE" w:rsidRPr="00A44CB7" w:rsidRDefault="006F0BFE" w:rsidP="0037053A">
            <w:pPr>
              <w:spacing w:after="0" w:line="240" w:lineRule="auto"/>
              <w:ind w:left="-86"/>
              <w:rPr>
                <w:rFonts w:ascii="Verdana" w:eastAsia="Calibri" w:hAnsi="Verdana" w:cs="Calibri"/>
                <w:sz w:val="20"/>
                <w:szCs w:val="20"/>
              </w:rPr>
            </w:pPr>
          </w:p>
          <w:p w14:paraId="6F4A9FFF" w14:textId="3045B9B9" w:rsidR="006F0BFE" w:rsidRPr="00A44CB7" w:rsidRDefault="006F0BFE" w:rsidP="00B10037">
            <w:pPr>
              <w:spacing w:after="0" w:line="240" w:lineRule="auto"/>
              <w:ind w:left="-86"/>
              <w:rPr>
                <w:rFonts w:ascii="Verdana" w:eastAsia="Calibri" w:hAnsi="Verdana" w:cs="Calibri"/>
                <w:sz w:val="20"/>
                <w:szCs w:val="20"/>
              </w:rPr>
            </w:pPr>
            <w:r w:rsidRPr="00A44CB7">
              <w:rPr>
                <w:rFonts w:ascii="Verdana" w:eastAsia="Calibri" w:hAnsi="Verdana" w:cs="Calibri"/>
                <w:sz w:val="20"/>
                <w:szCs w:val="20"/>
              </w:rPr>
              <w:t>22- to 25-gauge needle for administration.</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5B07DB95" w14:textId="558D3FA7" w:rsidR="006F0BFE" w:rsidRPr="00A44CB7" w:rsidRDefault="006F0BFE" w:rsidP="006D1A81">
            <w:pPr>
              <w:spacing w:after="0" w:line="240" w:lineRule="auto"/>
              <w:ind w:left="14"/>
              <w:rPr>
                <w:rFonts w:ascii="Verdana" w:eastAsia="Calibri" w:hAnsi="Verdana" w:cs="Calibri"/>
                <w:sz w:val="20"/>
                <w:szCs w:val="20"/>
              </w:rPr>
            </w:pPr>
            <w:r w:rsidRPr="00A44CB7">
              <w:rPr>
                <w:rFonts w:ascii="Verdana" w:eastAsia="Calibri" w:hAnsi="Verdana" w:cs="Calibri"/>
                <w:sz w:val="20"/>
                <w:szCs w:val="20"/>
              </w:rPr>
              <w:t xml:space="preserve">Preferentially use a low dead-volume syringe or needle. </w:t>
            </w:r>
          </w:p>
          <w:p w14:paraId="67CAAC53" w14:textId="77777777" w:rsidR="006F0BFE" w:rsidRPr="00A44CB7" w:rsidRDefault="006F0BFE" w:rsidP="006D1A81">
            <w:pPr>
              <w:spacing w:after="0" w:line="240" w:lineRule="auto"/>
              <w:ind w:left="14"/>
              <w:rPr>
                <w:rFonts w:ascii="Verdana" w:eastAsia="Calibri" w:hAnsi="Verdana" w:cs="Calibri"/>
                <w:sz w:val="20"/>
                <w:szCs w:val="20"/>
              </w:rPr>
            </w:pPr>
          </w:p>
          <w:p w14:paraId="6541D75F" w14:textId="61ACF72C" w:rsidR="006F0BFE" w:rsidRPr="00A44CB7" w:rsidRDefault="006F0BFE" w:rsidP="006D1A81">
            <w:pPr>
              <w:spacing w:after="0" w:line="240" w:lineRule="auto"/>
              <w:ind w:left="14"/>
              <w:rPr>
                <w:rFonts w:ascii="Verdana" w:eastAsia="Calibri" w:hAnsi="Verdana" w:cs="Calibri"/>
                <w:sz w:val="20"/>
                <w:szCs w:val="20"/>
              </w:rPr>
            </w:pPr>
            <w:r w:rsidRPr="00A44CB7">
              <w:rPr>
                <w:rFonts w:ascii="Verdana" w:eastAsia="Calibri" w:hAnsi="Verdana" w:cs="Calibri"/>
                <w:sz w:val="20"/>
                <w:szCs w:val="20"/>
              </w:rPr>
              <w:t>22- to 25-gauge needle for administration.</w:t>
            </w:r>
          </w:p>
          <w:p w14:paraId="00141087" w14:textId="77777777" w:rsidR="006F0BFE" w:rsidRPr="00A44CB7" w:rsidRDefault="006F0BFE" w:rsidP="006D1A81">
            <w:pPr>
              <w:spacing w:after="0" w:line="240" w:lineRule="auto"/>
              <w:ind w:left="14"/>
              <w:rPr>
                <w:rFonts w:ascii="Verdana" w:eastAsia="Calibri" w:hAnsi="Verdana" w:cs="Calibri"/>
                <w:sz w:val="20"/>
                <w:szCs w:val="20"/>
              </w:rPr>
            </w:pPr>
          </w:p>
        </w:tc>
        <w:tc>
          <w:tcPr>
            <w:tcW w:w="875" w:type="pct"/>
            <w:tcBorders>
              <w:top w:val="single" w:sz="4" w:space="0" w:color="auto"/>
              <w:left w:val="single" w:sz="4" w:space="0" w:color="auto"/>
              <w:bottom w:val="single" w:sz="4" w:space="0" w:color="auto"/>
              <w:right w:val="single" w:sz="4" w:space="0" w:color="auto"/>
            </w:tcBorders>
          </w:tcPr>
          <w:p w14:paraId="276FC6AF" w14:textId="69486510" w:rsidR="006F0BFE" w:rsidRPr="00A44CB7" w:rsidRDefault="006F0BFE" w:rsidP="006D1A81">
            <w:pPr>
              <w:spacing w:after="0" w:line="240" w:lineRule="auto"/>
              <w:ind w:left="14"/>
              <w:rPr>
                <w:rFonts w:ascii="Verdana" w:eastAsia="Calibri" w:hAnsi="Verdana" w:cs="Calibri"/>
                <w:sz w:val="20"/>
                <w:szCs w:val="20"/>
              </w:rPr>
            </w:pPr>
            <w:r w:rsidRPr="00A44CB7">
              <w:rPr>
                <w:rFonts w:ascii="Verdana" w:eastAsia="Calibri" w:hAnsi="Verdana" w:cs="Calibri"/>
                <w:sz w:val="20"/>
                <w:szCs w:val="20"/>
              </w:rPr>
              <w:t xml:space="preserve">Preferentially use a low dead-volume syringe or needle. </w:t>
            </w:r>
          </w:p>
          <w:p w14:paraId="344CA691" w14:textId="77777777" w:rsidR="006F0BFE" w:rsidRPr="00A44CB7" w:rsidRDefault="006F0BFE" w:rsidP="006D1A81">
            <w:pPr>
              <w:spacing w:after="0" w:line="240" w:lineRule="auto"/>
              <w:ind w:left="14"/>
              <w:rPr>
                <w:rFonts w:ascii="Verdana" w:eastAsia="Calibri" w:hAnsi="Verdana" w:cs="Calibri"/>
                <w:sz w:val="20"/>
                <w:szCs w:val="20"/>
              </w:rPr>
            </w:pPr>
          </w:p>
          <w:p w14:paraId="7B9EDF84" w14:textId="04D73687" w:rsidR="006F0BFE" w:rsidRPr="00A44CB7" w:rsidRDefault="006F0BFE" w:rsidP="006D1A81">
            <w:pPr>
              <w:spacing w:after="0" w:line="240" w:lineRule="auto"/>
              <w:ind w:left="14"/>
              <w:rPr>
                <w:rFonts w:ascii="Verdana" w:eastAsia="Calibri" w:hAnsi="Verdana" w:cs="Calibri"/>
                <w:sz w:val="20"/>
                <w:szCs w:val="20"/>
              </w:rPr>
            </w:pPr>
            <w:r w:rsidRPr="00A44CB7">
              <w:rPr>
                <w:rFonts w:ascii="Verdana" w:eastAsia="Calibri" w:hAnsi="Verdana" w:cs="Calibri"/>
                <w:sz w:val="20"/>
                <w:szCs w:val="20"/>
              </w:rPr>
              <w:t>22- to 25-gauge needle for administration.</w:t>
            </w:r>
          </w:p>
          <w:p w14:paraId="49A2DC78" w14:textId="40B97FFC" w:rsidR="006F0BFE" w:rsidRPr="00A44CB7" w:rsidRDefault="006F0BFE" w:rsidP="006D1A81">
            <w:pPr>
              <w:spacing w:after="0" w:line="240" w:lineRule="auto"/>
              <w:ind w:left="14"/>
              <w:rPr>
                <w:rFonts w:ascii="Verdana" w:eastAsia="Calibri" w:hAnsi="Verdana" w:cs="Calibri"/>
                <w:sz w:val="20"/>
                <w:szCs w:val="20"/>
              </w:rPr>
            </w:pPr>
          </w:p>
        </w:tc>
        <w:tc>
          <w:tcPr>
            <w:tcW w:w="875" w:type="pct"/>
            <w:tcBorders>
              <w:top w:val="single" w:sz="4" w:space="0" w:color="auto"/>
              <w:left w:val="single" w:sz="4" w:space="0" w:color="auto"/>
              <w:bottom w:val="single" w:sz="4" w:space="0" w:color="auto"/>
              <w:right w:val="single" w:sz="4" w:space="0" w:color="auto"/>
            </w:tcBorders>
          </w:tcPr>
          <w:p w14:paraId="6D9DF2D8" w14:textId="53B40F95" w:rsidR="006F0BFE" w:rsidRPr="00883742" w:rsidRDefault="006F0BFE" w:rsidP="006D1A81">
            <w:pPr>
              <w:spacing w:after="0" w:line="240" w:lineRule="auto"/>
              <w:ind w:left="14"/>
              <w:rPr>
                <w:rFonts w:ascii="Verdana" w:eastAsia="Calibri" w:hAnsi="Verdana" w:cs="Calibri"/>
                <w:sz w:val="20"/>
                <w:szCs w:val="20"/>
              </w:rPr>
            </w:pPr>
            <w:r w:rsidRPr="00883742">
              <w:rPr>
                <w:rFonts w:ascii="Verdana" w:eastAsia="Calibri" w:hAnsi="Verdana" w:cs="Calibri"/>
                <w:sz w:val="20"/>
                <w:szCs w:val="20"/>
              </w:rPr>
              <w:t>Preferentially use a low dead-volume syringe or needle.</w:t>
            </w:r>
          </w:p>
          <w:p w14:paraId="345BE27B" w14:textId="5D22D751" w:rsidR="006F0BFE" w:rsidRDefault="006F0BFE" w:rsidP="006D1A81">
            <w:pPr>
              <w:spacing w:after="0" w:line="240" w:lineRule="auto"/>
              <w:ind w:left="14"/>
              <w:rPr>
                <w:rFonts w:ascii="Verdana" w:eastAsia="Calibri" w:hAnsi="Verdana" w:cs="Calibri"/>
                <w:sz w:val="20"/>
                <w:szCs w:val="20"/>
                <w:u w:val="single"/>
              </w:rPr>
            </w:pPr>
          </w:p>
          <w:p w14:paraId="1E592BB4" w14:textId="13C2C577" w:rsidR="006F0BFE" w:rsidRDefault="006F0BFE" w:rsidP="006D1A81">
            <w:pPr>
              <w:spacing w:after="0" w:line="240" w:lineRule="auto"/>
              <w:ind w:left="14"/>
              <w:rPr>
                <w:rFonts w:ascii="Verdana" w:eastAsia="Calibri" w:hAnsi="Verdana" w:cs="Calibri"/>
                <w:sz w:val="20"/>
                <w:szCs w:val="20"/>
                <w:u w:val="single"/>
              </w:rPr>
            </w:pPr>
            <w:r w:rsidRPr="00A44CB7">
              <w:rPr>
                <w:rFonts w:ascii="Verdana" w:eastAsia="Calibri" w:hAnsi="Verdana" w:cs="Calibri"/>
                <w:sz w:val="20"/>
                <w:szCs w:val="20"/>
              </w:rPr>
              <w:t>22- to 25-gauge needle for administration.</w:t>
            </w:r>
          </w:p>
          <w:p w14:paraId="0D43EBC0" w14:textId="77777777" w:rsidR="006F0BFE" w:rsidRDefault="006F0BFE" w:rsidP="006D1A81">
            <w:pPr>
              <w:spacing w:after="0" w:line="240" w:lineRule="auto"/>
              <w:ind w:left="14"/>
              <w:rPr>
                <w:rFonts w:ascii="Verdana" w:eastAsia="Calibri" w:hAnsi="Verdana" w:cs="Calibri"/>
                <w:sz w:val="20"/>
                <w:szCs w:val="20"/>
                <w:u w:val="single"/>
              </w:rPr>
            </w:pPr>
          </w:p>
          <w:p w14:paraId="6C308FB5" w14:textId="4AA92E44" w:rsidR="006F0BFE" w:rsidRPr="0066526B" w:rsidRDefault="006F0BFE" w:rsidP="006D1A81">
            <w:pPr>
              <w:spacing w:after="0" w:line="240" w:lineRule="auto"/>
              <w:ind w:left="14"/>
              <w:rPr>
                <w:rFonts w:ascii="Verdana" w:eastAsia="Calibri" w:hAnsi="Verdana" w:cs="Calibri"/>
                <w:sz w:val="20"/>
                <w:szCs w:val="20"/>
                <w:u w:val="single"/>
              </w:rPr>
            </w:pPr>
          </w:p>
        </w:tc>
        <w:tc>
          <w:tcPr>
            <w:tcW w:w="875" w:type="pct"/>
            <w:tcBorders>
              <w:top w:val="single" w:sz="4" w:space="0" w:color="auto"/>
              <w:left w:val="single" w:sz="4" w:space="0" w:color="auto"/>
              <w:bottom w:val="single" w:sz="4" w:space="0" w:color="auto"/>
              <w:right w:val="single" w:sz="4" w:space="0" w:color="auto"/>
            </w:tcBorders>
          </w:tcPr>
          <w:p w14:paraId="78F4E38F" w14:textId="321E216D" w:rsidR="006F0BFE" w:rsidRPr="00A44CB7" w:rsidRDefault="006F0BFE" w:rsidP="006D1A81">
            <w:pPr>
              <w:spacing w:after="0" w:line="240" w:lineRule="auto"/>
              <w:ind w:left="14"/>
              <w:rPr>
                <w:rFonts w:ascii="Verdana" w:eastAsia="Calibri" w:hAnsi="Verdana" w:cs="Calibri"/>
                <w:sz w:val="20"/>
                <w:szCs w:val="20"/>
              </w:rPr>
            </w:pPr>
            <w:r w:rsidRPr="0066526B">
              <w:rPr>
                <w:rFonts w:ascii="Verdana" w:eastAsia="Calibri" w:hAnsi="Verdana" w:cs="Calibri"/>
                <w:sz w:val="20"/>
                <w:szCs w:val="20"/>
              </w:rPr>
              <w:t>22- to 25-gauge needle for administration</w:t>
            </w:r>
            <w:r w:rsidRPr="00A44CB7">
              <w:rPr>
                <w:rFonts w:ascii="Verdana" w:eastAsia="Calibri" w:hAnsi="Verdana" w:cs="Calibri"/>
                <w:sz w:val="20"/>
                <w:szCs w:val="20"/>
              </w:rPr>
              <w:t>.</w:t>
            </w:r>
          </w:p>
        </w:tc>
      </w:tr>
      <w:tr w:rsidR="006F0BFE" w:rsidRPr="00A44CB7" w14:paraId="7FE53CB2" w14:textId="77777777" w:rsidTr="70EE1CA7">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hideMark/>
          </w:tcPr>
          <w:p w14:paraId="61C54FF4" w14:textId="77777777" w:rsidR="006F0BFE" w:rsidRPr="00A44CB7" w:rsidRDefault="006F0BFE" w:rsidP="00D16D18">
            <w:pPr>
              <w:spacing w:after="0" w:line="240" w:lineRule="auto"/>
              <w:rPr>
                <w:rFonts w:ascii="Verdana" w:hAnsi="Verdana" w:cstheme="minorHAnsi"/>
                <w:b/>
                <w:color w:val="000000" w:themeColor="text1"/>
                <w:sz w:val="20"/>
                <w:szCs w:val="20"/>
              </w:rPr>
            </w:pPr>
            <w:r w:rsidRPr="00A44CB7">
              <w:rPr>
                <w:rFonts w:ascii="Verdana" w:hAnsi="Verdana" w:cstheme="minorHAnsi"/>
                <w:b/>
                <w:color w:val="000000" w:themeColor="text1"/>
                <w:sz w:val="20"/>
                <w:szCs w:val="20"/>
              </w:rPr>
              <w:t>Formats available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5E5142EE" w14:textId="709B8283" w:rsidR="006F0BFE" w:rsidRPr="00A44CB7" w:rsidRDefault="006F0BFE" w:rsidP="0037053A">
            <w:pPr>
              <w:spacing w:after="0" w:line="240" w:lineRule="auto"/>
              <w:ind w:left="-86"/>
              <w:rPr>
                <w:rFonts w:ascii="Verdana" w:hAnsi="Verdana"/>
                <w:sz w:val="20"/>
                <w:szCs w:val="20"/>
              </w:rPr>
            </w:pPr>
            <w:r w:rsidRPr="00A44CB7">
              <w:rPr>
                <w:rFonts w:ascii="Verdana" w:hAnsi="Verdana"/>
                <w:sz w:val="20"/>
                <w:szCs w:val="20"/>
              </w:rPr>
              <w:t>Multidose vial.</w:t>
            </w:r>
          </w:p>
          <w:p w14:paraId="6E818B56" w14:textId="77777777" w:rsidR="006F0BFE" w:rsidRPr="00A44CB7" w:rsidRDefault="006F0BFE" w:rsidP="0037053A">
            <w:pPr>
              <w:spacing w:after="0" w:line="240" w:lineRule="auto"/>
              <w:ind w:left="-86"/>
              <w:rPr>
                <w:rFonts w:ascii="Verdana" w:hAnsi="Verdana"/>
                <w:sz w:val="20"/>
                <w:szCs w:val="20"/>
              </w:rPr>
            </w:pPr>
          </w:p>
          <w:p w14:paraId="422DA3CE" w14:textId="6A6C7176" w:rsidR="006F0BFE" w:rsidRPr="00A44CB7" w:rsidRDefault="006F0BFE" w:rsidP="0037053A">
            <w:pPr>
              <w:spacing w:after="0" w:line="240" w:lineRule="auto"/>
              <w:ind w:left="-86"/>
              <w:rPr>
                <w:rFonts w:ascii="Verdana" w:hAnsi="Verdana"/>
                <w:sz w:val="20"/>
                <w:szCs w:val="20"/>
              </w:rPr>
            </w:pPr>
            <w:r w:rsidRPr="00A44CB7">
              <w:rPr>
                <w:rFonts w:ascii="Verdana" w:hAnsi="Verdana"/>
                <w:sz w:val="20"/>
                <w:szCs w:val="20"/>
              </w:rPr>
              <w:t xml:space="preserve">After dilution with </w:t>
            </w:r>
            <w:r>
              <w:rPr>
                <w:rFonts w:ascii="Verdana" w:hAnsi="Verdana"/>
                <w:sz w:val="20"/>
                <w:szCs w:val="20"/>
              </w:rPr>
              <w:t>2.2</w:t>
            </w:r>
            <w:r w:rsidRPr="00A44CB7">
              <w:rPr>
                <w:rFonts w:ascii="Verdana" w:hAnsi="Verdana"/>
                <w:sz w:val="20"/>
                <w:szCs w:val="20"/>
              </w:rPr>
              <w:t xml:space="preserve"> mL of diluent, contains 10 doses of 0.2 </w:t>
            </w:r>
            <w:proofErr w:type="spellStart"/>
            <w:r w:rsidRPr="00A44CB7">
              <w:rPr>
                <w:rFonts w:ascii="Verdana" w:hAnsi="Verdana"/>
                <w:sz w:val="20"/>
                <w:szCs w:val="20"/>
              </w:rPr>
              <w:t>mL</w:t>
            </w:r>
            <w:hyperlink w:anchor="BookmarkC" w:history="1">
              <w:r w:rsidRPr="0037053A">
                <w:rPr>
                  <w:rStyle w:val="Hyperlink"/>
                  <w:vertAlign w:val="superscript"/>
                </w:rPr>
                <w:t>c</w:t>
              </w:r>
              <w:proofErr w:type="spellEnd"/>
            </w:hyperlink>
            <w:r w:rsidRPr="00A44CB7">
              <w:rPr>
                <w:rFonts w:ascii="Verdana" w:hAnsi="Verdana"/>
                <w:sz w:val="20"/>
                <w:szCs w:val="20"/>
              </w:rPr>
              <w:t>.</w:t>
            </w:r>
          </w:p>
          <w:p w14:paraId="6BF1E987" w14:textId="77777777" w:rsidR="006F0BFE" w:rsidRPr="00A44CB7" w:rsidRDefault="006F0BFE" w:rsidP="0037053A">
            <w:pPr>
              <w:spacing w:after="0" w:line="240" w:lineRule="auto"/>
              <w:ind w:left="-86"/>
              <w:rPr>
                <w:rFonts w:ascii="Verdana" w:hAnsi="Verdana"/>
                <w:sz w:val="20"/>
                <w:szCs w:val="20"/>
              </w:rPr>
            </w:pPr>
          </w:p>
          <w:p w14:paraId="3A98DC20" w14:textId="77777777" w:rsidR="006F0BFE" w:rsidRPr="00A44CB7" w:rsidRDefault="006F0BFE" w:rsidP="0037053A">
            <w:pPr>
              <w:spacing w:after="0" w:line="240" w:lineRule="auto"/>
              <w:ind w:left="-86"/>
              <w:rPr>
                <w:rFonts w:ascii="Verdana" w:hAnsi="Verdana"/>
                <w:sz w:val="20"/>
                <w:szCs w:val="20"/>
              </w:rPr>
            </w:pPr>
            <w:r w:rsidRPr="00A44CB7">
              <w:rPr>
                <w:rFonts w:ascii="Verdana" w:hAnsi="Verdana"/>
                <w:sz w:val="20"/>
                <w:szCs w:val="20"/>
              </w:rPr>
              <w:t>Preservative-free.</w:t>
            </w:r>
          </w:p>
          <w:p w14:paraId="7D440103" w14:textId="0D3EED98" w:rsidR="006F0BFE" w:rsidRPr="00A44CB7" w:rsidRDefault="006F0BFE" w:rsidP="0037053A">
            <w:pPr>
              <w:spacing w:after="0" w:line="240" w:lineRule="auto"/>
              <w:ind w:left="-86"/>
              <w:rPr>
                <w:rFonts w:ascii="Verdana" w:hAnsi="Verdana"/>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3968DB8B" w14:textId="61B64662" w:rsidR="006F0BFE" w:rsidRPr="00A44CB7" w:rsidRDefault="006F0BFE" w:rsidP="0037053A">
            <w:pPr>
              <w:spacing w:after="0" w:line="240" w:lineRule="auto"/>
              <w:ind w:left="14"/>
              <w:rPr>
                <w:rFonts w:ascii="Verdana" w:hAnsi="Verdana"/>
                <w:sz w:val="20"/>
                <w:szCs w:val="20"/>
              </w:rPr>
            </w:pPr>
            <w:r w:rsidRPr="00A44CB7">
              <w:rPr>
                <w:rFonts w:ascii="Verdana" w:hAnsi="Verdana"/>
                <w:sz w:val="20"/>
                <w:szCs w:val="20"/>
              </w:rPr>
              <w:t>Multidose vial.</w:t>
            </w:r>
          </w:p>
          <w:p w14:paraId="06BB4821" w14:textId="77777777" w:rsidR="006F0BFE" w:rsidRPr="00A44CB7" w:rsidRDefault="006F0BFE" w:rsidP="0037053A">
            <w:pPr>
              <w:spacing w:after="0" w:line="240" w:lineRule="auto"/>
              <w:ind w:left="14"/>
              <w:rPr>
                <w:rFonts w:ascii="Verdana" w:hAnsi="Verdana"/>
                <w:sz w:val="20"/>
                <w:szCs w:val="20"/>
              </w:rPr>
            </w:pPr>
          </w:p>
          <w:p w14:paraId="59CACB4A" w14:textId="3D9A3EBB" w:rsidR="006F0BFE" w:rsidRPr="00A44CB7" w:rsidRDefault="006F0BFE" w:rsidP="0037053A">
            <w:pPr>
              <w:spacing w:after="0" w:line="240" w:lineRule="auto"/>
              <w:ind w:left="14"/>
              <w:rPr>
                <w:rFonts w:ascii="Verdana" w:hAnsi="Verdana"/>
                <w:sz w:val="20"/>
                <w:szCs w:val="20"/>
              </w:rPr>
            </w:pPr>
            <w:r>
              <w:rPr>
                <w:rFonts w:ascii="Verdana" w:hAnsi="Verdana"/>
                <w:sz w:val="20"/>
                <w:szCs w:val="20"/>
              </w:rPr>
              <w:t>C</w:t>
            </w:r>
            <w:r w:rsidRPr="00A44CB7">
              <w:rPr>
                <w:rFonts w:ascii="Verdana" w:hAnsi="Verdana"/>
                <w:sz w:val="20"/>
                <w:szCs w:val="20"/>
              </w:rPr>
              <w:t>ontain</w:t>
            </w:r>
            <w:r>
              <w:rPr>
                <w:rFonts w:ascii="Verdana" w:hAnsi="Verdana"/>
                <w:sz w:val="20"/>
                <w:szCs w:val="20"/>
              </w:rPr>
              <w:t>s</w:t>
            </w:r>
            <w:r w:rsidRPr="00A44CB7">
              <w:rPr>
                <w:rFonts w:ascii="Verdana" w:hAnsi="Verdana"/>
                <w:sz w:val="20"/>
                <w:szCs w:val="20"/>
              </w:rPr>
              <w:t xml:space="preserve"> 2.25 mL in a vial; 6 doses of 0.3 </w:t>
            </w:r>
            <w:proofErr w:type="spellStart"/>
            <w:r w:rsidRPr="00A44CB7">
              <w:rPr>
                <w:rFonts w:ascii="Verdana" w:hAnsi="Verdana"/>
                <w:sz w:val="20"/>
                <w:szCs w:val="20"/>
              </w:rPr>
              <w:t>mL</w:t>
            </w:r>
            <w:hyperlink w:anchor="BookmarkC" w:history="1">
              <w:r w:rsidRPr="0037053A">
                <w:rPr>
                  <w:rStyle w:val="Hyperlink"/>
                  <w:vertAlign w:val="superscript"/>
                </w:rPr>
                <w:t>c</w:t>
              </w:r>
              <w:proofErr w:type="spellEnd"/>
            </w:hyperlink>
            <w:r w:rsidRPr="00A44CB7">
              <w:rPr>
                <w:rFonts w:ascii="Verdana" w:hAnsi="Verdana"/>
                <w:sz w:val="20"/>
                <w:szCs w:val="20"/>
              </w:rPr>
              <w:t xml:space="preserve">. </w:t>
            </w:r>
          </w:p>
          <w:p w14:paraId="53E5C3A7" w14:textId="77777777" w:rsidR="006F0BFE" w:rsidRPr="00A44CB7" w:rsidRDefault="006F0BFE" w:rsidP="0037053A">
            <w:pPr>
              <w:spacing w:after="0" w:line="240" w:lineRule="auto"/>
              <w:ind w:left="14"/>
              <w:rPr>
                <w:rFonts w:ascii="Verdana" w:hAnsi="Verdana"/>
                <w:sz w:val="20"/>
                <w:szCs w:val="20"/>
              </w:rPr>
            </w:pPr>
          </w:p>
          <w:p w14:paraId="1429CEB4" w14:textId="308FBB7B" w:rsidR="006F0BFE" w:rsidRPr="00A44CB7" w:rsidRDefault="006F0BFE" w:rsidP="0037053A">
            <w:pPr>
              <w:spacing w:after="0" w:line="240" w:lineRule="auto"/>
              <w:ind w:left="14"/>
              <w:rPr>
                <w:rFonts w:ascii="Verdana" w:hAnsi="Verdana"/>
                <w:sz w:val="20"/>
                <w:szCs w:val="20"/>
              </w:rPr>
            </w:pPr>
            <w:r w:rsidRPr="00A44CB7">
              <w:rPr>
                <w:rFonts w:ascii="Verdana" w:hAnsi="Verdana"/>
                <w:sz w:val="20"/>
                <w:szCs w:val="20"/>
              </w:rPr>
              <w:t>Preservative-free.</w:t>
            </w:r>
          </w:p>
        </w:tc>
        <w:tc>
          <w:tcPr>
            <w:tcW w:w="875" w:type="pct"/>
            <w:tcBorders>
              <w:top w:val="single" w:sz="4" w:space="0" w:color="auto"/>
              <w:left w:val="single" w:sz="4" w:space="0" w:color="auto"/>
              <w:bottom w:val="single" w:sz="4" w:space="0" w:color="auto"/>
              <w:right w:val="single" w:sz="4" w:space="0" w:color="auto"/>
            </w:tcBorders>
          </w:tcPr>
          <w:p w14:paraId="17975F26" w14:textId="42F6C22E" w:rsidR="006F0BFE" w:rsidRPr="00A44CB7" w:rsidRDefault="006F0BFE" w:rsidP="0037053A">
            <w:pPr>
              <w:spacing w:after="0" w:line="240" w:lineRule="auto"/>
              <w:ind w:left="14"/>
              <w:rPr>
                <w:rFonts w:ascii="Verdana" w:hAnsi="Verdana"/>
                <w:sz w:val="20"/>
                <w:szCs w:val="20"/>
              </w:rPr>
            </w:pPr>
            <w:r w:rsidRPr="00A44CB7">
              <w:rPr>
                <w:rFonts w:ascii="Verdana" w:hAnsi="Verdana"/>
                <w:sz w:val="20"/>
                <w:szCs w:val="20"/>
              </w:rPr>
              <w:t>Multidose vial.</w:t>
            </w:r>
          </w:p>
          <w:p w14:paraId="2529F445" w14:textId="77777777" w:rsidR="006F0BFE" w:rsidRPr="00A44CB7" w:rsidRDefault="006F0BFE" w:rsidP="0037053A">
            <w:pPr>
              <w:spacing w:after="0" w:line="240" w:lineRule="auto"/>
              <w:ind w:left="14"/>
              <w:rPr>
                <w:rFonts w:ascii="Verdana" w:hAnsi="Verdana"/>
                <w:sz w:val="20"/>
                <w:szCs w:val="20"/>
              </w:rPr>
            </w:pPr>
          </w:p>
          <w:p w14:paraId="558CCF23" w14:textId="6755937C" w:rsidR="006F0BFE" w:rsidRPr="00A44CB7" w:rsidRDefault="006F0BFE" w:rsidP="0037053A">
            <w:pPr>
              <w:spacing w:after="0" w:line="240" w:lineRule="auto"/>
              <w:ind w:left="14"/>
              <w:rPr>
                <w:rFonts w:ascii="Verdana" w:hAnsi="Verdana"/>
                <w:sz w:val="20"/>
                <w:szCs w:val="20"/>
              </w:rPr>
            </w:pPr>
            <w:r>
              <w:rPr>
                <w:rFonts w:ascii="Verdana" w:hAnsi="Verdana"/>
                <w:sz w:val="20"/>
                <w:szCs w:val="20"/>
              </w:rPr>
              <w:t>C</w:t>
            </w:r>
            <w:r w:rsidRPr="00A44CB7">
              <w:rPr>
                <w:rFonts w:ascii="Verdana" w:hAnsi="Verdana"/>
                <w:sz w:val="20"/>
                <w:szCs w:val="20"/>
              </w:rPr>
              <w:t>ontain</w:t>
            </w:r>
            <w:r>
              <w:rPr>
                <w:rFonts w:ascii="Verdana" w:hAnsi="Verdana"/>
                <w:sz w:val="20"/>
                <w:szCs w:val="20"/>
              </w:rPr>
              <w:t>s</w:t>
            </w:r>
            <w:r w:rsidRPr="00A44CB7">
              <w:rPr>
                <w:rFonts w:ascii="Verdana" w:hAnsi="Verdana"/>
                <w:sz w:val="20"/>
                <w:szCs w:val="20"/>
              </w:rPr>
              <w:t xml:space="preserve"> 2.25 mL in a vial; 6 doses of 0.3 </w:t>
            </w:r>
            <w:proofErr w:type="spellStart"/>
            <w:r w:rsidRPr="00A44CB7">
              <w:rPr>
                <w:rFonts w:ascii="Verdana" w:hAnsi="Verdana"/>
                <w:sz w:val="20"/>
                <w:szCs w:val="20"/>
              </w:rPr>
              <w:t>mL</w:t>
            </w:r>
            <w:hyperlink w:anchor="BookmarkC" w:history="1">
              <w:r w:rsidRPr="0037053A">
                <w:rPr>
                  <w:rStyle w:val="Hyperlink"/>
                  <w:vertAlign w:val="superscript"/>
                </w:rPr>
                <w:t>c</w:t>
              </w:r>
              <w:proofErr w:type="spellEnd"/>
            </w:hyperlink>
            <w:r w:rsidRPr="00A44CB7">
              <w:rPr>
                <w:rFonts w:ascii="Verdana" w:hAnsi="Verdana"/>
                <w:sz w:val="20"/>
                <w:szCs w:val="20"/>
              </w:rPr>
              <w:t xml:space="preserve">. </w:t>
            </w:r>
          </w:p>
          <w:p w14:paraId="15F343EA" w14:textId="77777777" w:rsidR="006F0BFE" w:rsidRPr="00A44CB7" w:rsidRDefault="006F0BFE" w:rsidP="0037053A">
            <w:pPr>
              <w:spacing w:after="0" w:line="240" w:lineRule="auto"/>
              <w:ind w:left="14"/>
              <w:rPr>
                <w:rFonts w:ascii="Verdana" w:hAnsi="Verdana"/>
                <w:sz w:val="20"/>
                <w:szCs w:val="20"/>
              </w:rPr>
            </w:pPr>
          </w:p>
          <w:p w14:paraId="799E377C" w14:textId="30812573" w:rsidR="006F0BFE" w:rsidRPr="00A44CB7" w:rsidRDefault="006F0BFE" w:rsidP="0037053A">
            <w:pPr>
              <w:spacing w:after="0" w:line="240" w:lineRule="auto"/>
              <w:ind w:left="14"/>
              <w:rPr>
                <w:rFonts w:ascii="Verdana" w:hAnsi="Verdana"/>
                <w:sz w:val="20"/>
                <w:szCs w:val="20"/>
              </w:rPr>
            </w:pPr>
            <w:r w:rsidRPr="00A44CB7">
              <w:rPr>
                <w:rFonts w:ascii="Verdana" w:hAnsi="Verdana"/>
                <w:sz w:val="20"/>
                <w:szCs w:val="20"/>
              </w:rPr>
              <w:t>Preservative-free.</w:t>
            </w:r>
          </w:p>
        </w:tc>
        <w:tc>
          <w:tcPr>
            <w:tcW w:w="875" w:type="pct"/>
            <w:tcBorders>
              <w:top w:val="single" w:sz="4" w:space="0" w:color="auto"/>
              <w:left w:val="single" w:sz="4" w:space="0" w:color="auto"/>
              <w:bottom w:val="single" w:sz="4" w:space="0" w:color="auto"/>
              <w:right w:val="single" w:sz="4" w:space="0" w:color="auto"/>
            </w:tcBorders>
          </w:tcPr>
          <w:p w14:paraId="0A2F99C6" w14:textId="24385D73" w:rsidR="006F0BFE" w:rsidRPr="007B269F" w:rsidRDefault="006F0BFE" w:rsidP="0037053A">
            <w:pPr>
              <w:spacing w:after="0" w:line="240" w:lineRule="auto"/>
              <w:ind w:left="14"/>
              <w:rPr>
                <w:rFonts w:ascii="Verdana" w:hAnsi="Verdana"/>
                <w:sz w:val="20"/>
                <w:szCs w:val="20"/>
              </w:rPr>
            </w:pPr>
            <w:r w:rsidRPr="007B269F">
              <w:rPr>
                <w:rFonts w:ascii="Verdana" w:hAnsi="Verdana"/>
                <w:sz w:val="20"/>
                <w:szCs w:val="20"/>
              </w:rPr>
              <w:t>Multidose vial.</w:t>
            </w:r>
          </w:p>
          <w:p w14:paraId="100809EF" w14:textId="2BCAC5C7" w:rsidR="006F0BFE" w:rsidRPr="007B269F" w:rsidRDefault="006F0BFE" w:rsidP="0037053A">
            <w:pPr>
              <w:spacing w:after="0" w:line="240" w:lineRule="auto"/>
              <w:ind w:left="14"/>
              <w:rPr>
                <w:rFonts w:ascii="Verdana" w:hAnsi="Verdana"/>
                <w:sz w:val="20"/>
                <w:szCs w:val="20"/>
              </w:rPr>
            </w:pPr>
          </w:p>
          <w:p w14:paraId="01494DDB" w14:textId="0983D306" w:rsidR="006F0BFE" w:rsidRPr="00841B71" w:rsidRDefault="006F0BFE" w:rsidP="0037053A">
            <w:pPr>
              <w:spacing w:after="0" w:line="240" w:lineRule="auto"/>
              <w:ind w:left="14"/>
              <w:rPr>
                <w:rFonts w:ascii="Verdana" w:hAnsi="Verdana"/>
                <w:sz w:val="20"/>
                <w:szCs w:val="20"/>
              </w:rPr>
            </w:pPr>
            <w:r w:rsidRPr="56C219AD">
              <w:rPr>
                <w:rFonts w:ascii="Verdana" w:hAnsi="Verdana"/>
                <w:sz w:val="20"/>
                <w:szCs w:val="20"/>
              </w:rPr>
              <w:t xml:space="preserve">0.10 mg/mL; 2.5 mL in a vial; 5 doses of 0.5 mL; 10 doses of 0.25 </w:t>
            </w:r>
            <w:bookmarkStart w:id="1" w:name="_Int_MADUBAyo"/>
            <w:proofErr w:type="spellStart"/>
            <w:r w:rsidRPr="56C219AD">
              <w:rPr>
                <w:rFonts w:ascii="Verdana" w:hAnsi="Verdana"/>
                <w:sz w:val="20"/>
                <w:szCs w:val="20"/>
              </w:rPr>
              <w:t>mL.</w:t>
            </w:r>
            <w:bookmarkEnd w:id="1"/>
            <w:proofErr w:type="spellEnd"/>
          </w:p>
          <w:p w14:paraId="529984AA" w14:textId="76F629A8" w:rsidR="006F0BFE" w:rsidRPr="00841B71" w:rsidRDefault="006F0BFE" w:rsidP="0037053A">
            <w:pPr>
              <w:spacing w:after="0" w:line="240" w:lineRule="auto"/>
              <w:ind w:left="14"/>
              <w:rPr>
                <w:rFonts w:ascii="Verdana" w:hAnsi="Verdana"/>
                <w:sz w:val="20"/>
                <w:szCs w:val="20"/>
              </w:rPr>
            </w:pPr>
          </w:p>
          <w:p w14:paraId="0A269310" w14:textId="0CDACA2D" w:rsidR="006F0BFE" w:rsidRDefault="006F0BFE" w:rsidP="0037053A">
            <w:pPr>
              <w:spacing w:after="0" w:line="240" w:lineRule="auto"/>
              <w:ind w:left="14"/>
              <w:rPr>
                <w:rFonts w:ascii="Verdana" w:hAnsi="Verdana"/>
                <w:sz w:val="20"/>
                <w:szCs w:val="20"/>
              </w:rPr>
            </w:pPr>
            <w:r w:rsidRPr="33AB2091">
              <w:rPr>
                <w:rFonts w:ascii="Verdana" w:hAnsi="Verdana"/>
                <w:sz w:val="20"/>
                <w:szCs w:val="20"/>
              </w:rPr>
              <w:t>Preservative-free.</w:t>
            </w:r>
          </w:p>
        </w:tc>
        <w:tc>
          <w:tcPr>
            <w:tcW w:w="875" w:type="pct"/>
            <w:tcBorders>
              <w:top w:val="single" w:sz="4" w:space="0" w:color="auto"/>
              <w:left w:val="single" w:sz="4" w:space="0" w:color="auto"/>
              <w:bottom w:val="single" w:sz="4" w:space="0" w:color="auto"/>
              <w:right w:val="single" w:sz="4" w:space="0" w:color="auto"/>
            </w:tcBorders>
          </w:tcPr>
          <w:p w14:paraId="07CD5276" w14:textId="288734FA" w:rsidR="006F0BFE" w:rsidRPr="00A44CB7" w:rsidRDefault="0087148D" w:rsidP="0037053A">
            <w:pPr>
              <w:spacing w:after="0" w:line="240" w:lineRule="auto"/>
              <w:ind w:left="14"/>
              <w:rPr>
                <w:rFonts w:ascii="Verdana" w:hAnsi="Verdana"/>
                <w:sz w:val="20"/>
                <w:szCs w:val="20"/>
              </w:rPr>
            </w:pPr>
            <w:r>
              <w:rPr>
                <w:rFonts w:ascii="Verdana" w:hAnsi="Verdana"/>
                <w:sz w:val="20"/>
                <w:szCs w:val="20"/>
              </w:rPr>
              <w:t>M</w:t>
            </w:r>
            <w:r w:rsidR="006F0BFE" w:rsidRPr="00A44CB7">
              <w:rPr>
                <w:rFonts w:ascii="Verdana" w:hAnsi="Verdana"/>
                <w:sz w:val="20"/>
                <w:szCs w:val="20"/>
              </w:rPr>
              <w:t>ultidose vial.</w:t>
            </w:r>
          </w:p>
          <w:p w14:paraId="6AE13422" w14:textId="77777777" w:rsidR="006F0BFE" w:rsidRPr="00A44CB7" w:rsidRDefault="006F0BFE" w:rsidP="0037053A">
            <w:pPr>
              <w:spacing w:after="0" w:line="240" w:lineRule="auto"/>
              <w:ind w:left="14"/>
              <w:rPr>
                <w:rFonts w:ascii="Verdana" w:hAnsi="Verdana"/>
                <w:sz w:val="20"/>
                <w:szCs w:val="20"/>
              </w:rPr>
            </w:pPr>
          </w:p>
          <w:p w14:paraId="0D12CD9E" w14:textId="4371FA9A" w:rsidR="006F0BFE" w:rsidRPr="00A44CB7" w:rsidRDefault="006F0BFE" w:rsidP="0037053A">
            <w:pPr>
              <w:spacing w:after="0" w:line="240" w:lineRule="auto"/>
              <w:ind w:left="14"/>
              <w:rPr>
                <w:rFonts w:ascii="Verdana" w:hAnsi="Verdana"/>
                <w:sz w:val="20"/>
                <w:szCs w:val="20"/>
              </w:rPr>
            </w:pPr>
            <w:r w:rsidRPr="56C219AD">
              <w:rPr>
                <w:rFonts w:ascii="Verdana" w:hAnsi="Verdana"/>
                <w:sz w:val="20"/>
                <w:szCs w:val="20"/>
              </w:rPr>
              <w:t xml:space="preserve">5 mcg/0.5 mL; 2.5 mL in a vial; 5 doses of 0.5 </w:t>
            </w:r>
            <w:bookmarkStart w:id="2" w:name="_Int_9eebRH48"/>
            <w:proofErr w:type="spellStart"/>
            <w:r w:rsidRPr="56C219AD">
              <w:rPr>
                <w:rFonts w:ascii="Verdana" w:hAnsi="Verdana"/>
                <w:sz w:val="20"/>
                <w:szCs w:val="20"/>
              </w:rPr>
              <w:t>mL.</w:t>
            </w:r>
            <w:bookmarkEnd w:id="2"/>
            <w:proofErr w:type="spellEnd"/>
          </w:p>
          <w:p w14:paraId="18A05AC0" w14:textId="77777777" w:rsidR="006F0BFE" w:rsidRPr="00A44CB7" w:rsidRDefault="006F0BFE" w:rsidP="0037053A">
            <w:pPr>
              <w:spacing w:after="0" w:line="240" w:lineRule="auto"/>
              <w:ind w:left="14"/>
              <w:rPr>
                <w:rFonts w:ascii="Verdana" w:hAnsi="Verdana"/>
                <w:sz w:val="20"/>
                <w:szCs w:val="20"/>
              </w:rPr>
            </w:pPr>
          </w:p>
          <w:p w14:paraId="5AC62E26" w14:textId="77777777" w:rsidR="006F0BFE" w:rsidRPr="00A44CB7" w:rsidRDefault="006F0BFE" w:rsidP="0037053A">
            <w:pPr>
              <w:spacing w:after="0" w:line="240" w:lineRule="auto"/>
              <w:ind w:left="14"/>
              <w:rPr>
                <w:rFonts w:ascii="Verdana" w:hAnsi="Verdana"/>
                <w:sz w:val="20"/>
                <w:szCs w:val="20"/>
              </w:rPr>
            </w:pPr>
            <w:r w:rsidRPr="00A44CB7">
              <w:rPr>
                <w:rFonts w:ascii="Verdana" w:hAnsi="Verdana"/>
                <w:sz w:val="20"/>
                <w:szCs w:val="20"/>
              </w:rPr>
              <w:t>Preservative-free.</w:t>
            </w:r>
          </w:p>
        </w:tc>
      </w:tr>
      <w:tr w:rsidR="006F0BFE" w:rsidRPr="00A44CB7" w14:paraId="444968AA" w14:textId="77777777" w:rsidTr="70EE1CA7">
        <w:trPr>
          <w:trHeight w:val="2476"/>
        </w:trPr>
        <w:tc>
          <w:tcPr>
            <w:tcW w:w="624" w:type="pct"/>
            <w:tcBorders>
              <w:top w:val="single" w:sz="4" w:space="0" w:color="auto"/>
              <w:left w:val="single" w:sz="4" w:space="0" w:color="auto"/>
              <w:bottom w:val="single" w:sz="4" w:space="0" w:color="auto"/>
              <w:right w:val="single" w:sz="4" w:space="0" w:color="auto"/>
            </w:tcBorders>
            <w:shd w:val="clear" w:color="auto" w:fill="E7E6E6" w:themeFill="background2"/>
            <w:tcMar>
              <w:top w:w="120" w:type="dxa"/>
              <w:left w:w="120" w:type="dxa"/>
              <w:bottom w:w="120" w:type="dxa"/>
              <w:right w:w="120" w:type="dxa"/>
            </w:tcMar>
            <w:vAlign w:val="center"/>
          </w:tcPr>
          <w:p w14:paraId="39C94903" w14:textId="77777777" w:rsidR="006F0BFE" w:rsidRPr="00A44CB7" w:rsidRDefault="006F0BFE" w:rsidP="00D16D18">
            <w:pPr>
              <w:spacing w:after="0" w:line="240" w:lineRule="auto"/>
              <w:rPr>
                <w:rFonts w:ascii="Verdana" w:hAnsi="Verdana" w:cstheme="minorHAnsi"/>
                <w:b/>
                <w:color w:val="000000" w:themeColor="text1"/>
                <w:sz w:val="20"/>
                <w:szCs w:val="20"/>
              </w:rPr>
            </w:pPr>
            <w:r w:rsidRPr="00A44CB7">
              <w:rPr>
                <w:rFonts w:ascii="Verdana" w:hAnsi="Verdana" w:cstheme="minorHAnsi"/>
                <w:b/>
                <w:color w:val="000000" w:themeColor="text1"/>
                <w:sz w:val="20"/>
                <w:szCs w:val="20"/>
              </w:rPr>
              <w:t>Expiry date</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58A8707E" w14:textId="1C779A6A" w:rsidR="006F0BFE" w:rsidRPr="00A44CB7" w:rsidRDefault="006F0BFE" w:rsidP="0037053A">
            <w:pPr>
              <w:spacing w:after="0" w:line="240" w:lineRule="auto"/>
              <w:ind w:left="-86"/>
              <w:rPr>
                <w:rFonts w:ascii="Verdana" w:hAnsi="Verdana"/>
                <w:sz w:val="20"/>
                <w:szCs w:val="20"/>
              </w:rPr>
            </w:pPr>
            <w:r w:rsidRPr="00D065AE">
              <w:rPr>
                <w:rFonts w:ascii="Verdana" w:hAnsi="Verdana"/>
                <w:sz w:val="20"/>
                <w:szCs w:val="20"/>
              </w:rPr>
              <w:t>The vaccine should not be used after the expiration date printed on the vials and cartons</w:t>
            </w:r>
            <w:r>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07E314B6" w14:textId="42AAC11B" w:rsidR="006F0BFE" w:rsidRPr="00A44CB7" w:rsidRDefault="006F0BFE" w:rsidP="0037053A">
            <w:pPr>
              <w:spacing w:after="0" w:line="240" w:lineRule="auto"/>
              <w:ind w:left="14"/>
              <w:rPr>
                <w:rFonts w:ascii="Verdana" w:hAnsi="Verdana"/>
                <w:sz w:val="20"/>
                <w:szCs w:val="20"/>
              </w:rPr>
            </w:pPr>
            <w:r w:rsidRPr="00D065AE">
              <w:rPr>
                <w:rFonts w:ascii="Verdana" w:hAnsi="Verdana"/>
                <w:sz w:val="20"/>
                <w:szCs w:val="20"/>
              </w:rPr>
              <w:t>The vaccine should not be used after the expiration date printed on the vials and cartons</w:t>
            </w:r>
            <w:r>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tcPr>
          <w:p w14:paraId="34802DC8" w14:textId="735905A1" w:rsidR="006F0BFE" w:rsidRPr="00A44CB7" w:rsidRDefault="006F0BFE" w:rsidP="0037053A">
            <w:pPr>
              <w:spacing w:after="0" w:line="240" w:lineRule="auto"/>
              <w:ind w:left="14"/>
              <w:rPr>
                <w:rFonts w:ascii="Verdana" w:hAnsi="Verdana"/>
                <w:sz w:val="20"/>
                <w:szCs w:val="20"/>
              </w:rPr>
            </w:pPr>
            <w:r>
              <w:rPr>
                <w:rFonts w:ascii="Verdana" w:hAnsi="Verdana"/>
                <w:sz w:val="20"/>
                <w:szCs w:val="20"/>
              </w:rPr>
              <w:t>T</w:t>
            </w:r>
            <w:r w:rsidRPr="00E10FA7">
              <w:rPr>
                <w:rFonts w:ascii="Verdana" w:hAnsi="Verdana"/>
                <w:sz w:val="20"/>
                <w:szCs w:val="20"/>
              </w:rPr>
              <w:t>he vaccine should not be used after the expiration date printed on the vials</w:t>
            </w:r>
            <w:r>
              <w:rPr>
                <w:rFonts w:ascii="Verdana" w:hAnsi="Verdana"/>
                <w:sz w:val="20"/>
                <w:szCs w:val="20"/>
              </w:rPr>
              <w:t xml:space="preserve"> </w:t>
            </w:r>
            <w:r w:rsidRPr="00E10FA7">
              <w:rPr>
                <w:rFonts w:ascii="Verdana" w:hAnsi="Verdana"/>
                <w:sz w:val="20"/>
                <w:szCs w:val="20"/>
              </w:rPr>
              <w:t>and cartons</w:t>
            </w:r>
            <w:r>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tcPr>
          <w:p w14:paraId="7E6D0575" w14:textId="6BD1D51F" w:rsidR="006F0BFE" w:rsidRDefault="006F0BFE" w:rsidP="0037053A">
            <w:pPr>
              <w:spacing w:after="0" w:line="240" w:lineRule="auto"/>
              <w:ind w:left="14"/>
              <w:rPr>
                <w:rFonts w:ascii="Verdana" w:hAnsi="Verdana"/>
                <w:sz w:val="20"/>
                <w:szCs w:val="20"/>
              </w:rPr>
            </w:pPr>
            <w:r w:rsidRPr="56C219AD">
              <w:rPr>
                <w:rFonts w:ascii="Verdana" w:hAnsi="Verdana"/>
                <w:sz w:val="20"/>
                <w:szCs w:val="20"/>
              </w:rPr>
              <w:t>Expiry date printed on vial and carton labels</w:t>
            </w:r>
            <w:r w:rsidR="091AAF43" w:rsidRPr="56C219AD">
              <w:rPr>
                <w:rFonts w:ascii="Verdana" w:hAnsi="Verdana"/>
                <w:sz w:val="20"/>
                <w:szCs w:val="20"/>
              </w:rPr>
              <w:t>,</w:t>
            </w:r>
            <w:r w:rsidRPr="56C219AD">
              <w:rPr>
                <w:rFonts w:ascii="Verdana" w:hAnsi="Verdana"/>
                <w:sz w:val="20"/>
                <w:szCs w:val="20"/>
              </w:rPr>
              <w:t xml:space="preserve"> but it may be extended.</w:t>
            </w:r>
          </w:p>
          <w:p w14:paraId="3F25F24B" w14:textId="4722F7C9" w:rsidR="006F0BFE" w:rsidRDefault="006F0BFE" w:rsidP="0037053A">
            <w:pPr>
              <w:spacing w:after="0" w:line="240" w:lineRule="auto"/>
              <w:ind w:left="14"/>
              <w:rPr>
                <w:rFonts w:ascii="Verdana" w:hAnsi="Verdana"/>
                <w:sz w:val="20"/>
                <w:szCs w:val="20"/>
              </w:rPr>
            </w:pPr>
          </w:p>
          <w:p w14:paraId="5FECE07E" w14:textId="1D011158" w:rsidR="006F0BFE" w:rsidRPr="002B7071" w:rsidRDefault="006F0BFE" w:rsidP="00B10037">
            <w:pPr>
              <w:spacing w:after="0" w:line="240" w:lineRule="auto"/>
              <w:ind w:left="14"/>
              <w:rPr>
                <w:rFonts w:ascii="Verdana" w:hAnsi="Verdana"/>
                <w:sz w:val="20"/>
                <w:szCs w:val="20"/>
              </w:rPr>
            </w:pPr>
            <w:r w:rsidRPr="5863F228">
              <w:rPr>
                <w:rFonts w:ascii="Verdana" w:hAnsi="Verdana"/>
                <w:sz w:val="20"/>
                <w:szCs w:val="20"/>
              </w:rPr>
              <w:t xml:space="preserve">To find the expiration date, locate the lot number on the vial and enter it in the </w:t>
            </w:r>
            <w:hyperlink r:id="rId13" w:history="1">
              <w:r w:rsidRPr="70EE1CA7">
                <w:rPr>
                  <w:rStyle w:val="Hyperlink"/>
                  <w:rFonts w:ascii="Verdana" w:hAnsi="Verdana"/>
                  <w:sz w:val="20"/>
                  <w:szCs w:val="20"/>
                </w:rPr>
                <w:t>online Moderna ‘Vial Expiration Checker’</w:t>
              </w:r>
            </w:hyperlink>
            <w:r w:rsidRPr="5863F228">
              <w:rPr>
                <w:rFonts w:ascii="Verdana" w:hAnsi="Verdana"/>
                <w:sz w:val="20"/>
                <w:szCs w:val="20"/>
              </w:rPr>
              <w:t>.</w:t>
            </w:r>
          </w:p>
        </w:tc>
        <w:tc>
          <w:tcPr>
            <w:tcW w:w="875" w:type="pct"/>
            <w:tcBorders>
              <w:top w:val="single" w:sz="4" w:space="0" w:color="auto"/>
              <w:left w:val="single" w:sz="4" w:space="0" w:color="auto"/>
              <w:bottom w:val="single" w:sz="4" w:space="0" w:color="auto"/>
              <w:right w:val="single" w:sz="4" w:space="0" w:color="auto"/>
            </w:tcBorders>
          </w:tcPr>
          <w:p w14:paraId="154CF46B" w14:textId="505EE41C" w:rsidR="006F0BFE" w:rsidRPr="00A44CB7" w:rsidRDefault="006F0BFE" w:rsidP="0037053A">
            <w:pPr>
              <w:spacing w:after="0" w:line="240" w:lineRule="auto"/>
              <w:ind w:left="14"/>
              <w:rPr>
                <w:rFonts w:ascii="Verdana" w:hAnsi="Verdana"/>
                <w:sz w:val="20"/>
                <w:szCs w:val="20"/>
              </w:rPr>
            </w:pPr>
            <w:r w:rsidRPr="43049C0B">
              <w:rPr>
                <w:rFonts w:ascii="Verdana" w:hAnsi="Verdana"/>
                <w:sz w:val="20"/>
                <w:szCs w:val="20"/>
              </w:rPr>
              <w:t>Do not use this vaccine after the expiry date, which is stated on the label after EXP. The expiry date refers to</w:t>
            </w:r>
            <w:r w:rsidR="1A82848E" w:rsidRPr="43049C0B">
              <w:rPr>
                <w:rFonts w:ascii="Verdana" w:hAnsi="Verdana"/>
                <w:sz w:val="20"/>
                <w:szCs w:val="20"/>
              </w:rPr>
              <w:t xml:space="preserve"> </w:t>
            </w:r>
            <w:r w:rsidRPr="43049C0B">
              <w:rPr>
                <w:rFonts w:ascii="Verdana" w:hAnsi="Verdana"/>
                <w:sz w:val="20"/>
                <w:szCs w:val="20"/>
              </w:rPr>
              <w:t>the last day of that month.</w:t>
            </w:r>
          </w:p>
        </w:tc>
      </w:tr>
    </w:tbl>
    <w:p w14:paraId="50E43691" w14:textId="77777777" w:rsidR="002316E5" w:rsidRPr="00A44CB7" w:rsidRDefault="002316E5" w:rsidP="00251AB7">
      <w:pPr>
        <w:spacing w:after="0" w:line="240" w:lineRule="auto"/>
        <w:rPr>
          <w:rFonts w:ascii="Verdana" w:hAnsi="Verdana"/>
          <w:b/>
          <w:bCs/>
          <w:color w:val="000000" w:themeColor="text1"/>
          <w:sz w:val="20"/>
          <w:szCs w:val="20"/>
        </w:rPr>
        <w:sectPr w:rsidR="002316E5" w:rsidRPr="00A44CB7" w:rsidSect="00CC5D88">
          <w:endnotePr>
            <w:numFmt w:val="lowerLetter"/>
          </w:endnotePr>
          <w:pgSz w:w="20160" w:h="12240" w:orient="landscape" w:code="5"/>
          <w:pgMar w:top="720" w:right="720" w:bottom="720" w:left="720" w:header="567" w:footer="567" w:gutter="0"/>
          <w:cols w:space="708"/>
          <w:docGrid w:linePitch="360"/>
        </w:sectPr>
      </w:pPr>
    </w:p>
    <w:p w14:paraId="61FF8043" w14:textId="77777777" w:rsidR="002316E5" w:rsidRPr="00A44CB7" w:rsidRDefault="002316E5" w:rsidP="00251AB7">
      <w:pPr>
        <w:spacing w:after="0" w:line="240" w:lineRule="auto"/>
        <w:rPr>
          <w:rFonts w:ascii="Verdana" w:hAnsi="Verdana"/>
          <w:b/>
          <w:bCs/>
          <w:color w:val="000000" w:themeColor="text1"/>
          <w:sz w:val="20"/>
          <w:szCs w:val="20"/>
        </w:rPr>
        <w:sectPr w:rsidR="002316E5" w:rsidRPr="00A44CB7" w:rsidSect="002316E5">
          <w:endnotePr>
            <w:numFmt w:val="lowerLetter"/>
          </w:endnotePr>
          <w:type w:val="continuous"/>
          <w:pgSz w:w="20160" w:h="12240" w:orient="landscape" w:code="5"/>
          <w:pgMar w:top="720" w:right="720" w:bottom="720" w:left="720" w:header="567" w:footer="567" w:gutter="0"/>
          <w:cols w:space="708"/>
          <w:docGrid w:linePitch="360"/>
        </w:sectPr>
      </w:pPr>
    </w:p>
    <w:p w14:paraId="136B259F" w14:textId="06EA0CCB" w:rsidR="001E1ACB" w:rsidRPr="001E1ACB" w:rsidRDefault="001E1ACB" w:rsidP="0037053A">
      <w:pPr>
        <w:spacing w:after="0"/>
      </w:pPr>
      <w:bookmarkStart w:id="3" w:name="BookmarkA"/>
      <w:bookmarkStart w:id="4" w:name="_Int_7OdMtSJx"/>
      <w:r w:rsidRPr="70EE1CA7">
        <w:rPr>
          <w:vertAlign w:val="superscript"/>
        </w:rPr>
        <w:t>a</w:t>
      </w:r>
      <w:bookmarkEnd w:id="3"/>
      <w:bookmarkEnd w:id="4"/>
      <w:r>
        <w:t xml:space="preserve"> Authorized per the product monograph. The National Advisory Committee on Immunization (NACI) recommendations may differ. Refer to the</w:t>
      </w:r>
      <w:r w:rsidR="00744624">
        <w:t xml:space="preserve"> </w:t>
      </w:r>
      <w:hyperlink r:id="rId14" w:anchor="covid">
        <w:r w:rsidR="00744624" w:rsidRPr="70EE1CA7">
          <w:rPr>
            <w:rStyle w:val="Hyperlink"/>
          </w:rPr>
          <w:t>NACI statements</w:t>
        </w:r>
      </w:hyperlink>
      <w:r w:rsidR="00744624">
        <w:t xml:space="preserve"> or the</w:t>
      </w:r>
      <w:r>
        <w:t xml:space="preserve"> </w:t>
      </w:r>
      <w:hyperlink r:id="rId15">
        <w:r w:rsidR="003A3A26">
          <w:rPr>
            <w:rStyle w:val="Hyperlink"/>
          </w:rPr>
          <w:t>COVID-19 vaccines chapter of the Canadian Immunization Guide</w:t>
        </w:r>
      </w:hyperlink>
      <w:r>
        <w:t xml:space="preserve">. </w:t>
      </w:r>
    </w:p>
    <w:p w14:paraId="108F0C19" w14:textId="77777777" w:rsidR="001E1ACB" w:rsidRPr="001E1ACB" w:rsidRDefault="001E1ACB" w:rsidP="0037053A">
      <w:pPr>
        <w:spacing w:after="0"/>
      </w:pPr>
      <w:bookmarkStart w:id="5" w:name="BookmarkB"/>
      <w:r w:rsidRPr="001E1ACB">
        <w:rPr>
          <w:vertAlign w:val="superscript"/>
        </w:rPr>
        <w:t>b</w:t>
      </w:r>
      <w:bookmarkEnd w:id="5"/>
      <w:r w:rsidRPr="001E1ACB">
        <w:t xml:space="preserve"> Protected from light during storage. </w:t>
      </w:r>
    </w:p>
    <w:p w14:paraId="5ACFCB8F" w14:textId="1711D4FE" w:rsidR="001E1ACB" w:rsidRPr="001E1ACB" w:rsidRDefault="001E1ACB" w:rsidP="0037053A">
      <w:pPr>
        <w:spacing w:after="0"/>
      </w:pPr>
      <w:bookmarkStart w:id="6" w:name="BookmarkC"/>
      <w:bookmarkStart w:id="7" w:name="_Int_jPvmpGqM"/>
      <w:r w:rsidRPr="56C219AD">
        <w:rPr>
          <w:vertAlign w:val="superscript"/>
        </w:rPr>
        <w:t>c</w:t>
      </w:r>
      <w:bookmarkEnd w:id="6"/>
      <w:r>
        <w:t xml:space="preserve">  Refer</w:t>
      </w:r>
      <w:bookmarkEnd w:id="7"/>
      <w:r>
        <w:t xml:space="preserve"> to the </w:t>
      </w:r>
      <w:hyperlink r:id="rId16">
        <w:r w:rsidRPr="56C219AD">
          <w:rPr>
            <w:rStyle w:val="Hyperlink"/>
          </w:rPr>
          <w:t>Pfizer-BioNTech Comirnaty Omicron XBB.1.5 product monograph</w:t>
        </w:r>
      </w:hyperlink>
      <w:r>
        <w:t xml:space="preserve"> for appropriate diluent, dilution instructions and type of needles/syringes that can be used to extract doses from the vial and for the storage and handling requirements.</w:t>
      </w:r>
    </w:p>
    <w:p w14:paraId="3B2DC286" w14:textId="77777777" w:rsidR="001E1ACB" w:rsidRPr="001E1ACB" w:rsidRDefault="001E1ACB" w:rsidP="0037053A">
      <w:pPr>
        <w:spacing w:after="0"/>
      </w:pPr>
      <w:bookmarkStart w:id="8" w:name="BookmarkD"/>
      <w:r w:rsidRPr="001E1ACB">
        <w:rPr>
          <w:vertAlign w:val="superscript"/>
        </w:rPr>
        <w:t>d</w:t>
      </w:r>
      <w:bookmarkEnd w:id="8"/>
      <w:r w:rsidRPr="001E1ACB">
        <w:t xml:space="preserve"> Do not store on dry ice. </w:t>
      </w:r>
    </w:p>
    <w:p w14:paraId="658C745B" w14:textId="77777777" w:rsidR="001E1ACB" w:rsidRPr="001E1ACB" w:rsidRDefault="001E1ACB" w:rsidP="0037053A">
      <w:pPr>
        <w:spacing w:after="0"/>
      </w:pPr>
      <w:bookmarkStart w:id="9" w:name="BookmarkE"/>
      <w:bookmarkStart w:id="10" w:name="_Int_lS2fq0rb"/>
      <w:r w:rsidRPr="56C219AD">
        <w:rPr>
          <w:vertAlign w:val="superscript"/>
        </w:rPr>
        <w:t>e</w:t>
      </w:r>
      <w:bookmarkEnd w:id="9"/>
      <w:bookmarkEnd w:id="10"/>
      <w:r>
        <w:t xml:space="preserve"> Refer to the </w:t>
      </w:r>
      <w:hyperlink r:id="rId17" w:anchor="t3">
        <w:r w:rsidRPr="56C219AD">
          <w:rPr>
            <w:rStyle w:val="Hyperlink"/>
          </w:rPr>
          <w:t>Canadian Immunization Guide for needle selection guidelines</w:t>
        </w:r>
      </w:hyperlink>
      <w:r w:rsidRPr="00E36861">
        <w:rPr>
          <w:color w:val="000000" w:themeColor="text1"/>
        </w:rPr>
        <w:t>.</w:t>
      </w:r>
    </w:p>
    <w:p w14:paraId="057CE38D" w14:textId="5858B38E" w:rsidR="004B0E90" w:rsidRPr="00A44CB7" w:rsidRDefault="001E1ACB" w:rsidP="0037053A">
      <w:pPr>
        <w:spacing w:after="0"/>
      </w:pPr>
      <w:bookmarkStart w:id="11" w:name="BookmarkF"/>
      <w:r w:rsidRPr="4A927FAB">
        <w:rPr>
          <w:vertAlign w:val="superscript"/>
        </w:rPr>
        <w:t>f</w:t>
      </w:r>
      <w:bookmarkEnd w:id="11"/>
      <w:r>
        <w:t xml:space="preserve"> Source: </w:t>
      </w:r>
      <w:hyperlink r:id="rId18">
        <w:r w:rsidRPr="4A927FAB">
          <w:rPr>
            <w:rStyle w:val="Hyperlink"/>
          </w:rPr>
          <w:t>Vaccine administration practices: Canadian Immunization Guide</w:t>
        </w:r>
      </w:hyperlink>
      <w:r>
        <w:t>.</w:t>
      </w:r>
    </w:p>
    <w:sectPr w:rsidR="004B0E90" w:rsidRPr="00A44CB7" w:rsidSect="002316E5">
      <w:footnotePr>
        <w:numFmt w:val="lowerLetter"/>
        <w:numStart w:val="6"/>
      </w:footnotePr>
      <w:endnotePr>
        <w:numFmt w:val="lowerLetter"/>
      </w:endnotePr>
      <w:type w:val="continuous"/>
      <w:pgSz w:w="20160" w:h="12240" w:orient="landscape" w:code="5"/>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04C4A" w14:textId="77777777" w:rsidR="00DA6C4A" w:rsidRDefault="00DA6C4A" w:rsidP="00DE1A62">
      <w:pPr>
        <w:spacing w:after="0" w:line="240" w:lineRule="auto"/>
      </w:pPr>
      <w:r>
        <w:separator/>
      </w:r>
    </w:p>
  </w:endnote>
  <w:endnote w:type="continuationSeparator" w:id="0">
    <w:p w14:paraId="05AC6B14" w14:textId="77777777" w:rsidR="00DA6C4A" w:rsidRDefault="00DA6C4A" w:rsidP="00DE1A62">
      <w:pPr>
        <w:spacing w:after="0" w:line="240" w:lineRule="auto"/>
      </w:pPr>
      <w:r>
        <w:continuationSeparator/>
      </w:r>
    </w:p>
  </w:endnote>
  <w:endnote w:type="continuationNotice" w:id="1">
    <w:p w14:paraId="5809DECF" w14:textId="77777777" w:rsidR="00DA6C4A" w:rsidRDefault="00DA6C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0E98E" w14:textId="77777777" w:rsidR="00DA6C4A" w:rsidRDefault="00DA6C4A" w:rsidP="00DE1A62">
      <w:pPr>
        <w:spacing w:after="0" w:line="240" w:lineRule="auto"/>
      </w:pPr>
      <w:r>
        <w:separator/>
      </w:r>
    </w:p>
  </w:footnote>
  <w:footnote w:type="continuationSeparator" w:id="0">
    <w:p w14:paraId="2DB9C773" w14:textId="77777777" w:rsidR="00DA6C4A" w:rsidRDefault="00DA6C4A" w:rsidP="00DE1A62">
      <w:pPr>
        <w:spacing w:after="0" w:line="240" w:lineRule="auto"/>
      </w:pPr>
      <w:r>
        <w:continuationSeparator/>
      </w:r>
    </w:p>
  </w:footnote>
  <w:footnote w:type="continuationNotice" w:id="1">
    <w:p w14:paraId="720FB50E" w14:textId="77777777" w:rsidR="00DA6C4A" w:rsidRDefault="00DA6C4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7OdMtSJx" int2:invalidationBookmarkName="" int2:hashCode="hvfkN/qlp/zhXR" int2:id="8m5keVnT">
      <int2:state int2:value="Rejected" int2:type="AugLoop_Text_Critique"/>
    </int2:bookmark>
    <int2:bookmark int2:bookmarkName="_Int_lS2fq0rb" int2:invalidationBookmarkName="" int2:hashCode="WOazpBSh4JDfxg" int2:id="MlTNZFiz">
      <int2:state int2:value="Rejected" int2:type="AugLoop_Text_Critique"/>
    </int2:bookmark>
    <int2:bookmark int2:bookmarkName="_Int_MADUBAyo" int2:invalidationBookmarkName="" int2:hashCode="SZh6SkTVfglm3+" int2:id="ZyU7DsWo">
      <int2:state int2:value="Rejected" int2:type="AugLoop_Text_Critique"/>
    </int2:bookmark>
    <int2:bookmark int2:bookmarkName="_Int_9eebRH48" int2:invalidationBookmarkName="" int2:hashCode="SZh6SkTVfglm3+" int2:id="hnlcuZbn">
      <int2:state int2:value="Rejected" int2:type="AugLoop_Text_Critique"/>
    </int2:bookmark>
    <int2:bookmark int2:bookmarkName="_Int_WrU4GTtB" int2:invalidationBookmarkName="" int2:hashCode="aJEbnAIbafiZ8P" int2:id="tIcKTKEg">
      <int2:state int2:value="Rejected" int2:type="AugLoop_Text_Critique"/>
    </int2:bookmark>
    <int2:bookmark int2:bookmarkName="_Int_jPvmpGqM" int2:invalidationBookmarkName="" int2:hashCode="Fa4Ab6zgkFuJog" int2:id="vkGluyU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20AD4"/>
    <w:multiLevelType w:val="hybridMultilevel"/>
    <w:tmpl w:val="48902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A15856"/>
    <w:multiLevelType w:val="hybridMultilevel"/>
    <w:tmpl w:val="57BEA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BD5DB8"/>
    <w:multiLevelType w:val="hybridMultilevel"/>
    <w:tmpl w:val="CF801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1C1745"/>
    <w:multiLevelType w:val="hybridMultilevel"/>
    <w:tmpl w:val="E2CAE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737645"/>
    <w:multiLevelType w:val="hybridMultilevel"/>
    <w:tmpl w:val="2D764BF6"/>
    <w:lvl w:ilvl="0" w:tplc="10090001">
      <w:start w:val="1"/>
      <w:numFmt w:val="bullet"/>
      <w:lvlText w:val=""/>
      <w:lvlJc w:val="left"/>
      <w:pPr>
        <w:ind w:left="675" w:hanging="360"/>
      </w:pPr>
      <w:rPr>
        <w:rFonts w:ascii="Symbol" w:hAnsi="Symbol" w:hint="default"/>
      </w:rPr>
    </w:lvl>
    <w:lvl w:ilvl="1" w:tplc="10090003" w:tentative="1">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5" w15:restartNumberingAfterBreak="0">
    <w:nsid w:val="1C0C2F9B"/>
    <w:multiLevelType w:val="hybridMultilevel"/>
    <w:tmpl w:val="095C6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025884"/>
    <w:multiLevelType w:val="hybridMultilevel"/>
    <w:tmpl w:val="7AA8DE2C"/>
    <w:lvl w:ilvl="0" w:tplc="E514DCB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D2567C"/>
    <w:multiLevelType w:val="hybridMultilevel"/>
    <w:tmpl w:val="16AE5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AA5B1C"/>
    <w:multiLevelType w:val="hybridMultilevel"/>
    <w:tmpl w:val="50E00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EB52BD"/>
    <w:multiLevelType w:val="hybridMultilevel"/>
    <w:tmpl w:val="A1629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6F4362"/>
    <w:multiLevelType w:val="hybridMultilevel"/>
    <w:tmpl w:val="7CECF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7AD543"/>
    <w:multiLevelType w:val="hybridMultilevel"/>
    <w:tmpl w:val="2DDEFCB2"/>
    <w:lvl w:ilvl="0" w:tplc="0186CDC0">
      <w:start w:val="1"/>
      <w:numFmt w:val="bullet"/>
      <w:lvlText w:val=""/>
      <w:lvlJc w:val="left"/>
      <w:pPr>
        <w:ind w:left="720" w:hanging="360"/>
      </w:pPr>
      <w:rPr>
        <w:rFonts w:ascii="Symbol" w:hAnsi="Symbol" w:hint="default"/>
      </w:rPr>
    </w:lvl>
    <w:lvl w:ilvl="1" w:tplc="CFE8785A">
      <w:start w:val="1"/>
      <w:numFmt w:val="bullet"/>
      <w:lvlText w:val="o"/>
      <w:lvlJc w:val="left"/>
      <w:pPr>
        <w:ind w:left="1440" w:hanging="360"/>
      </w:pPr>
      <w:rPr>
        <w:rFonts w:ascii="Courier New" w:hAnsi="Courier New" w:hint="default"/>
      </w:rPr>
    </w:lvl>
    <w:lvl w:ilvl="2" w:tplc="8D98764E">
      <w:start w:val="1"/>
      <w:numFmt w:val="bullet"/>
      <w:lvlText w:val=""/>
      <w:lvlJc w:val="left"/>
      <w:pPr>
        <w:ind w:left="2160" w:hanging="360"/>
      </w:pPr>
      <w:rPr>
        <w:rFonts w:ascii="Wingdings" w:hAnsi="Wingdings" w:hint="default"/>
      </w:rPr>
    </w:lvl>
    <w:lvl w:ilvl="3" w:tplc="30E055EC">
      <w:start w:val="1"/>
      <w:numFmt w:val="bullet"/>
      <w:lvlText w:val=""/>
      <w:lvlJc w:val="left"/>
      <w:pPr>
        <w:ind w:left="2880" w:hanging="360"/>
      </w:pPr>
      <w:rPr>
        <w:rFonts w:ascii="Symbol" w:hAnsi="Symbol" w:hint="default"/>
      </w:rPr>
    </w:lvl>
    <w:lvl w:ilvl="4" w:tplc="90AECBC4">
      <w:start w:val="1"/>
      <w:numFmt w:val="bullet"/>
      <w:lvlText w:val="o"/>
      <w:lvlJc w:val="left"/>
      <w:pPr>
        <w:ind w:left="3600" w:hanging="360"/>
      </w:pPr>
      <w:rPr>
        <w:rFonts w:ascii="Courier New" w:hAnsi="Courier New" w:hint="default"/>
      </w:rPr>
    </w:lvl>
    <w:lvl w:ilvl="5" w:tplc="A35C81D4">
      <w:start w:val="1"/>
      <w:numFmt w:val="bullet"/>
      <w:lvlText w:val=""/>
      <w:lvlJc w:val="left"/>
      <w:pPr>
        <w:ind w:left="4320" w:hanging="360"/>
      </w:pPr>
      <w:rPr>
        <w:rFonts w:ascii="Wingdings" w:hAnsi="Wingdings" w:hint="default"/>
      </w:rPr>
    </w:lvl>
    <w:lvl w:ilvl="6" w:tplc="3D8C9A30">
      <w:start w:val="1"/>
      <w:numFmt w:val="bullet"/>
      <w:lvlText w:val=""/>
      <w:lvlJc w:val="left"/>
      <w:pPr>
        <w:ind w:left="5040" w:hanging="360"/>
      </w:pPr>
      <w:rPr>
        <w:rFonts w:ascii="Symbol" w:hAnsi="Symbol" w:hint="default"/>
      </w:rPr>
    </w:lvl>
    <w:lvl w:ilvl="7" w:tplc="ABAEDA0A">
      <w:start w:val="1"/>
      <w:numFmt w:val="bullet"/>
      <w:lvlText w:val="o"/>
      <w:lvlJc w:val="left"/>
      <w:pPr>
        <w:ind w:left="5760" w:hanging="360"/>
      </w:pPr>
      <w:rPr>
        <w:rFonts w:ascii="Courier New" w:hAnsi="Courier New" w:hint="default"/>
      </w:rPr>
    </w:lvl>
    <w:lvl w:ilvl="8" w:tplc="4300E316">
      <w:start w:val="1"/>
      <w:numFmt w:val="bullet"/>
      <w:lvlText w:val=""/>
      <w:lvlJc w:val="left"/>
      <w:pPr>
        <w:ind w:left="6480" w:hanging="360"/>
      </w:pPr>
      <w:rPr>
        <w:rFonts w:ascii="Wingdings" w:hAnsi="Wingdings" w:hint="default"/>
      </w:rPr>
    </w:lvl>
  </w:abstractNum>
  <w:abstractNum w:abstractNumId="12" w15:restartNumberingAfterBreak="0">
    <w:nsid w:val="50B44A64"/>
    <w:multiLevelType w:val="hybridMultilevel"/>
    <w:tmpl w:val="AAB20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033C9C"/>
    <w:multiLevelType w:val="hybridMultilevel"/>
    <w:tmpl w:val="C478C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F237C8"/>
    <w:multiLevelType w:val="hybridMultilevel"/>
    <w:tmpl w:val="6B0C1006"/>
    <w:lvl w:ilvl="0" w:tplc="3D2E72AC">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50509A"/>
    <w:multiLevelType w:val="hybridMultilevel"/>
    <w:tmpl w:val="DC867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7017E4"/>
    <w:multiLevelType w:val="hybridMultilevel"/>
    <w:tmpl w:val="015EEF2A"/>
    <w:lvl w:ilvl="0" w:tplc="10090001">
      <w:start w:val="1"/>
      <w:numFmt w:val="bullet"/>
      <w:lvlText w:val=""/>
      <w:lvlJc w:val="left"/>
      <w:pPr>
        <w:ind w:left="720" w:hanging="360"/>
      </w:pPr>
      <w:rPr>
        <w:rFonts w:ascii="Symbol" w:hAnsi="Symbol" w:hint="default"/>
      </w:rPr>
    </w:lvl>
    <w:lvl w:ilvl="1" w:tplc="969C8AB6">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E72610"/>
    <w:multiLevelType w:val="hybridMultilevel"/>
    <w:tmpl w:val="CBECB3DC"/>
    <w:lvl w:ilvl="0" w:tplc="10090001">
      <w:start w:val="1"/>
      <w:numFmt w:val="bullet"/>
      <w:lvlText w:val=""/>
      <w:lvlJc w:val="left"/>
      <w:pPr>
        <w:ind w:left="656" w:hanging="360"/>
      </w:pPr>
      <w:rPr>
        <w:rFonts w:ascii="Symbol" w:hAnsi="Symbol" w:hint="default"/>
      </w:rPr>
    </w:lvl>
    <w:lvl w:ilvl="1" w:tplc="10090003" w:tentative="1">
      <w:start w:val="1"/>
      <w:numFmt w:val="bullet"/>
      <w:lvlText w:val="o"/>
      <w:lvlJc w:val="left"/>
      <w:pPr>
        <w:ind w:left="1376" w:hanging="360"/>
      </w:pPr>
      <w:rPr>
        <w:rFonts w:ascii="Courier New" w:hAnsi="Courier New" w:cs="Courier New" w:hint="default"/>
      </w:rPr>
    </w:lvl>
    <w:lvl w:ilvl="2" w:tplc="10090005" w:tentative="1">
      <w:start w:val="1"/>
      <w:numFmt w:val="bullet"/>
      <w:lvlText w:val=""/>
      <w:lvlJc w:val="left"/>
      <w:pPr>
        <w:ind w:left="2096" w:hanging="360"/>
      </w:pPr>
      <w:rPr>
        <w:rFonts w:ascii="Wingdings" w:hAnsi="Wingdings" w:hint="default"/>
      </w:rPr>
    </w:lvl>
    <w:lvl w:ilvl="3" w:tplc="10090001" w:tentative="1">
      <w:start w:val="1"/>
      <w:numFmt w:val="bullet"/>
      <w:lvlText w:val=""/>
      <w:lvlJc w:val="left"/>
      <w:pPr>
        <w:ind w:left="2816" w:hanging="360"/>
      </w:pPr>
      <w:rPr>
        <w:rFonts w:ascii="Symbol" w:hAnsi="Symbol" w:hint="default"/>
      </w:rPr>
    </w:lvl>
    <w:lvl w:ilvl="4" w:tplc="10090003" w:tentative="1">
      <w:start w:val="1"/>
      <w:numFmt w:val="bullet"/>
      <w:lvlText w:val="o"/>
      <w:lvlJc w:val="left"/>
      <w:pPr>
        <w:ind w:left="3536" w:hanging="360"/>
      </w:pPr>
      <w:rPr>
        <w:rFonts w:ascii="Courier New" w:hAnsi="Courier New" w:cs="Courier New" w:hint="default"/>
      </w:rPr>
    </w:lvl>
    <w:lvl w:ilvl="5" w:tplc="10090005" w:tentative="1">
      <w:start w:val="1"/>
      <w:numFmt w:val="bullet"/>
      <w:lvlText w:val=""/>
      <w:lvlJc w:val="left"/>
      <w:pPr>
        <w:ind w:left="4256" w:hanging="360"/>
      </w:pPr>
      <w:rPr>
        <w:rFonts w:ascii="Wingdings" w:hAnsi="Wingdings" w:hint="default"/>
      </w:rPr>
    </w:lvl>
    <w:lvl w:ilvl="6" w:tplc="10090001" w:tentative="1">
      <w:start w:val="1"/>
      <w:numFmt w:val="bullet"/>
      <w:lvlText w:val=""/>
      <w:lvlJc w:val="left"/>
      <w:pPr>
        <w:ind w:left="4976" w:hanging="360"/>
      </w:pPr>
      <w:rPr>
        <w:rFonts w:ascii="Symbol" w:hAnsi="Symbol" w:hint="default"/>
      </w:rPr>
    </w:lvl>
    <w:lvl w:ilvl="7" w:tplc="10090003" w:tentative="1">
      <w:start w:val="1"/>
      <w:numFmt w:val="bullet"/>
      <w:lvlText w:val="o"/>
      <w:lvlJc w:val="left"/>
      <w:pPr>
        <w:ind w:left="5696" w:hanging="360"/>
      </w:pPr>
      <w:rPr>
        <w:rFonts w:ascii="Courier New" w:hAnsi="Courier New" w:cs="Courier New" w:hint="default"/>
      </w:rPr>
    </w:lvl>
    <w:lvl w:ilvl="8" w:tplc="10090005" w:tentative="1">
      <w:start w:val="1"/>
      <w:numFmt w:val="bullet"/>
      <w:lvlText w:val=""/>
      <w:lvlJc w:val="left"/>
      <w:pPr>
        <w:ind w:left="6416" w:hanging="360"/>
      </w:pPr>
      <w:rPr>
        <w:rFonts w:ascii="Wingdings" w:hAnsi="Wingdings" w:hint="default"/>
      </w:rPr>
    </w:lvl>
  </w:abstractNum>
  <w:abstractNum w:abstractNumId="18" w15:restartNumberingAfterBreak="0">
    <w:nsid w:val="72C71403"/>
    <w:multiLevelType w:val="hybridMultilevel"/>
    <w:tmpl w:val="E460F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9C5630"/>
    <w:multiLevelType w:val="hybridMultilevel"/>
    <w:tmpl w:val="6EEAA16E"/>
    <w:lvl w:ilvl="0" w:tplc="10090001">
      <w:start w:val="1"/>
      <w:numFmt w:val="bullet"/>
      <w:lvlText w:val=""/>
      <w:lvlJc w:val="left"/>
      <w:pPr>
        <w:ind w:left="772" w:hanging="360"/>
      </w:pPr>
      <w:rPr>
        <w:rFonts w:ascii="Symbol" w:hAnsi="Symbol" w:hint="default"/>
      </w:rPr>
    </w:lvl>
    <w:lvl w:ilvl="1" w:tplc="10090003" w:tentative="1">
      <w:start w:val="1"/>
      <w:numFmt w:val="bullet"/>
      <w:lvlText w:val="o"/>
      <w:lvlJc w:val="left"/>
      <w:pPr>
        <w:ind w:left="1492" w:hanging="360"/>
      </w:pPr>
      <w:rPr>
        <w:rFonts w:ascii="Courier New" w:hAnsi="Courier New" w:cs="Courier New" w:hint="default"/>
      </w:rPr>
    </w:lvl>
    <w:lvl w:ilvl="2" w:tplc="10090005" w:tentative="1">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num w:numId="1" w16cid:durableId="478228919">
    <w:abstractNumId w:val="11"/>
  </w:num>
  <w:num w:numId="2" w16cid:durableId="51315466">
    <w:abstractNumId w:val="16"/>
  </w:num>
  <w:num w:numId="3" w16cid:durableId="593821893">
    <w:abstractNumId w:val="2"/>
  </w:num>
  <w:num w:numId="4" w16cid:durableId="1069156688">
    <w:abstractNumId w:val="7"/>
  </w:num>
  <w:num w:numId="5" w16cid:durableId="1249460415">
    <w:abstractNumId w:val="4"/>
  </w:num>
  <w:num w:numId="6" w16cid:durableId="1833064585">
    <w:abstractNumId w:val="15"/>
  </w:num>
  <w:num w:numId="7" w16cid:durableId="1956911402">
    <w:abstractNumId w:val="18"/>
  </w:num>
  <w:num w:numId="8" w16cid:durableId="370962273">
    <w:abstractNumId w:val="8"/>
  </w:num>
  <w:num w:numId="9" w16cid:durableId="2126188411">
    <w:abstractNumId w:val="3"/>
  </w:num>
  <w:num w:numId="10" w16cid:durableId="1845045133">
    <w:abstractNumId w:val="10"/>
  </w:num>
  <w:num w:numId="11" w16cid:durableId="1549030834">
    <w:abstractNumId w:val="12"/>
  </w:num>
  <w:num w:numId="12" w16cid:durableId="468592842">
    <w:abstractNumId w:val="1"/>
  </w:num>
  <w:num w:numId="13" w16cid:durableId="66806948">
    <w:abstractNumId w:val="6"/>
  </w:num>
  <w:num w:numId="14" w16cid:durableId="1959680102">
    <w:abstractNumId w:val="0"/>
  </w:num>
  <w:num w:numId="15" w16cid:durableId="776830745">
    <w:abstractNumId w:val="13"/>
  </w:num>
  <w:num w:numId="16" w16cid:durableId="1321344408">
    <w:abstractNumId w:val="14"/>
  </w:num>
  <w:num w:numId="17" w16cid:durableId="122039244">
    <w:abstractNumId w:val="9"/>
  </w:num>
  <w:num w:numId="18" w16cid:durableId="1682466423">
    <w:abstractNumId w:val="5"/>
  </w:num>
  <w:num w:numId="19" w16cid:durableId="1660647588">
    <w:abstractNumId w:val="17"/>
  </w:num>
  <w:num w:numId="20" w16cid:durableId="7618808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isplayBackgroundShape/>
  <w:activeWritingStyle w:appName="MSWord" w:lang="fr-CA" w:vendorID="64" w:dllVersion="0" w:nlCheck="1" w:checkStyle="0"/>
  <w:proofState w:spelling="clean"/>
  <w:trackRevisions/>
  <w:defaultTabStop w:val="720"/>
  <w:characterSpacingControl w:val="doNotCompres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7"/>
    <w:rsid w:val="00000BAB"/>
    <w:rsid w:val="00001DD4"/>
    <w:rsid w:val="00002CC5"/>
    <w:rsid w:val="000038AF"/>
    <w:rsid w:val="00003E6A"/>
    <w:rsid w:val="00005DDC"/>
    <w:rsid w:val="00010603"/>
    <w:rsid w:val="00012990"/>
    <w:rsid w:val="00013478"/>
    <w:rsid w:val="000134D9"/>
    <w:rsid w:val="00017AB8"/>
    <w:rsid w:val="00020507"/>
    <w:rsid w:val="00022572"/>
    <w:rsid w:val="00023F33"/>
    <w:rsid w:val="00024DF7"/>
    <w:rsid w:val="000279D2"/>
    <w:rsid w:val="00030510"/>
    <w:rsid w:val="00031E50"/>
    <w:rsid w:val="00032DA6"/>
    <w:rsid w:val="000369B2"/>
    <w:rsid w:val="00037E7E"/>
    <w:rsid w:val="000411B3"/>
    <w:rsid w:val="0004549E"/>
    <w:rsid w:val="00050C30"/>
    <w:rsid w:val="00055AEB"/>
    <w:rsid w:val="000561E1"/>
    <w:rsid w:val="00056950"/>
    <w:rsid w:val="00060CE0"/>
    <w:rsid w:val="00061073"/>
    <w:rsid w:val="000631B0"/>
    <w:rsid w:val="00064E63"/>
    <w:rsid w:val="0006516D"/>
    <w:rsid w:val="00065FEA"/>
    <w:rsid w:val="00066199"/>
    <w:rsid w:val="00070C22"/>
    <w:rsid w:val="00071F7D"/>
    <w:rsid w:val="000721E6"/>
    <w:rsid w:val="000758E2"/>
    <w:rsid w:val="00080A10"/>
    <w:rsid w:val="00081EC4"/>
    <w:rsid w:val="00081F0E"/>
    <w:rsid w:val="00082883"/>
    <w:rsid w:val="00082CCD"/>
    <w:rsid w:val="00084A20"/>
    <w:rsid w:val="00090D51"/>
    <w:rsid w:val="00091528"/>
    <w:rsid w:val="00092B72"/>
    <w:rsid w:val="00093282"/>
    <w:rsid w:val="00094377"/>
    <w:rsid w:val="0009607A"/>
    <w:rsid w:val="00096D9A"/>
    <w:rsid w:val="0009715A"/>
    <w:rsid w:val="000A0D23"/>
    <w:rsid w:val="000A1BD6"/>
    <w:rsid w:val="000A33EF"/>
    <w:rsid w:val="000A4A83"/>
    <w:rsid w:val="000A4CF7"/>
    <w:rsid w:val="000A6DC9"/>
    <w:rsid w:val="000A6FE9"/>
    <w:rsid w:val="000B069D"/>
    <w:rsid w:val="000B0EF9"/>
    <w:rsid w:val="000B2A34"/>
    <w:rsid w:val="000B544F"/>
    <w:rsid w:val="000B64CE"/>
    <w:rsid w:val="000B7496"/>
    <w:rsid w:val="000C10C8"/>
    <w:rsid w:val="000C26EC"/>
    <w:rsid w:val="000C2CF3"/>
    <w:rsid w:val="000C44DA"/>
    <w:rsid w:val="000C5414"/>
    <w:rsid w:val="000C78CD"/>
    <w:rsid w:val="000D179E"/>
    <w:rsid w:val="000D268F"/>
    <w:rsid w:val="000D4652"/>
    <w:rsid w:val="000D46FE"/>
    <w:rsid w:val="000D4A3C"/>
    <w:rsid w:val="000D70E0"/>
    <w:rsid w:val="000E0F31"/>
    <w:rsid w:val="000E212F"/>
    <w:rsid w:val="000E34C7"/>
    <w:rsid w:val="000E3C11"/>
    <w:rsid w:val="000E4912"/>
    <w:rsid w:val="000E692A"/>
    <w:rsid w:val="000F4B8A"/>
    <w:rsid w:val="000F6365"/>
    <w:rsid w:val="000F6422"/>
    <w:rsid w:val="000F7C98"/>
    <w:rsid w:val="00101529"/>
    <w:rsid w:val="00104930"/>
    <w:rsid w:val="0010501B"/>
    <w:rsid w:val="0010694A"/>
    <w:rsid w:val="00107306"/>
    <w:rsid w:val="00110024"/>
    <w:rsid w:val="00110D20"/>
    <w:rsid w:val="0011190F"/>
    <w:rsid w:val="00111E3F"/>
    <w:rsid w:val="00112A0E"/>
    <w:rsid w:val="00121836"/>
    <w:rsid w:val="00123E83"/>
    <w:rsid w:val="00124EAA"/>
    <w:rsid w:val="001320EA"/>
    <w:rsid w:val="001331D7"/>
    <w:rsid w:val="00135033"/>
    <w:rsid w:val="00135750"/>
    <w:rsid w:val="0013684A"/>
    <w:rsid w:val="00137628"/>
    <w:rsid w:val="00140A09"/>
    <w:rsid w:val="00141AAB"/>
    <w:rsid w:val="0014250B"/>
    <w:rsid w:val="00144044"/>
    <w:rsid w:val="00144AA4"/>
    <w:rsid w:val="0014559A"/>
    <w:rsid w:val="00145BD3"/>
    <w:rsid w:val="001463A7"/>
    <w:rsid w:val="00152263"/>
    <w:rsid w:val="00152415"/>
    <w:rsid w:val="00152E7D"/>
    <w:rsid w:val="00152FB0"/>
    <w:rsid w:val="00153494"/>
    <w:rsid w:val="0016053B"/>
    <w:rsid w:val="00164DB4"/>
    <w:rsid w:val="00165316"/>
    <w:rsid w:val="0016638E"/>
    <w:rsid w:val="00170A10"/>
    <w:rsid w:val="0017302C"/>
    <w:rsid w:val="001731E6"/>
    <w:rsid w:val="00174800"/>
    <w:rsid w:val="00177529"/>
    <w:rsid w:val="001775DD"/>
    <w:rsid w:val="0018031C"/>
    <w:rsid w:val="00182770"/>
    <w:rsid w:val="001833E6"/>
    <w:rsid w:val="00183862"/>
    <w:rsid w:val="00183CAA"/>
    <w:rsid w:val="00187366"/>
    <w:rsid w:val="001903C8"/>
    <w:rsid w:val="001945E7"/>
    <w:rsid w:val="0019484D"/>
    <w:rsid w:val="00197D92"/>
    <w:rsid w:val="001A0AB6"/>
    <w:rsid w:val="001A0E7E"/>
    <w:rsid w:val="001A1CE4"/>
    <w:rsid w:val="001A1F39"/>
    <w:rsid w:val="001A2C1F"/>
    <w:rsid w:val="001A74EF"/>
    <w:rsid w:val="001A79C4"/>
    <w:rsid w:val="001B0E13"/>
    <w:rsid w:val="001B1BBB"/>
    <w:rsid w:val="001B27D1"/>
    <w:rsid w:val="001B2D5D"/>
    <w:rsid w:val="001B3043"/>
    <w:rsid w:val="001B3348"/>
    <w:rsid w:val="001B4B37"/>
    <w:rsid w:val="001B5BFA"/>
    <w:rsid w:val="001B6123"/>
    <w:rsid w:val="001B6743"/>
    <w:rsid w:val="001B6E23"/>
    <w:rsid w:val="001B7A26"/>
    <w:rsid w:val="001C1B23"/>
    <w:rsid w:val="001C2DE5"/>
    <w:rsid w:val="001C399F"/>
    <w:rsid w:val="001C4E9E"/>
    <w:rsid w:val="001C5B4C"/>
    <w:rsid w:val="001C6129"/>
    <w:rsid w:val="001C778A"/>
    <w:rsid w:val="001D009B"/>
    <w:rsid w:val="001D110D"/>
    <w:rsid w:val="001D1340"/>
    <w:rsid w:val="001D1B0C"/>
    <w:rsid w:val="001D2038"/>
    <w:rsid w:val="001D5139"/>
    <w:rsid w:val="001D6F51"/>
    <w:rsid w:val="001D7FDB"/>
    <w:rsid w:val="001E0C0F"/>
    <w:rsid w:val="001E1ACB"/>
    <w:rsid w:val="001E2D32"/>
    <w:rsid w:val="001E5E34"/>
    <w:rsid w:val="001E77AE"/>
    <w:rsid w:val="001E7865"/>
    <w:rsid w:val="001F053B"/>
    <w:rsid w:val="001F2D1A"/>
    <w:rsid w:val="001F3B84"/>
    <w:rsid w:val="001F54CB"/>
    <w:rsid w:val="001F6FF8"/>
    <w:rsid w:val="0020072F"/>
    <w:rsid w:val="00200A0E"/>
    <w:rsid w:val="002011B2"/>
    <w:rsid w:val="002033FD"/>
    <w:rsid w:val="00203B95"/>
    <w:rsid w:val="002065B7"/>
    <w:rsid w:val="002121EF"/>
    <w:rsid w:val="00215077"/>
    <w:rsid w:val="00215D1A"/>
    <w:rsid w:val="00215EC6"/>
    <w:rsid w:val="0022153F"/>
    <w:rsid w:val="00223BE0"/>
    <w:rsid w:val="00223D4D"/>
    <w:rsid w:val="00224EFD"/>
    <w:rsid w:val="0022599E"/>
    <w:rsid w:val="002267E7"/>
    <w:rsid w:val="00227681"/>
    <w:rsid w:val="00227CCF"/>
    <w:rsid w:val="002316E5"/>
    <w:rsid w:val="0023360F"/>
    <w:rsid w:val="00234408"/>
    <w:rsid w:val="00235B36"/>
    <w:rsid w:val="00235F30"/>
    <w:rsid w:val="00235F69"/>
    <w:rsid w:val="002363AF"/>
    <w:rsid w:val="0023745F"/>
    <w:rsid w:val="00237B0D"/>
    <w:rsid w:val="002401EC"/>
    <w:rsid w:val="00243063"/>
    <w:rsid w:val="0024533C"/>
    <w:rsid w:val="00247EC3"/>
    <w:rsid w:val="00251AB7"/>
    <w:rsid w:val="00255E4C"/>
    <w:rsid w:val="00260B45"/>
    <w:rsid w:val="002617CD"/>
    <w:rsid w:val="00261D10"/>
    <w:rsid w:val="0026252D"/>
    <w:rsid w:val="00262603"/>
    <w:rsid w:val="002669B0"/>
    <w:rsid w:val="00270D26"/>
    <w:rsid w:val="00272487"/>
    <w:rsid w:val="00273764"/>
    <w:rsid w:val="00276614"/>
    <w:rsid w:val="002769CA"/>
    <w:rsid w:val="00280E4C"/>
    <w:rsid w:val="00281618"/>
    <w:rsid w:val="00281F59"/>
    <w:rsid w:val="00286D05"/>
    <w:rsid w:val="00287DFA"/>
    <w:rsid w:val="002903B1"/>
    <w:rsid w:val="002916A2"/>
    <w:rsid w:val="00294928"/>
    <w:rsid w:val="0029600A"/>
    <w:rsid w:val="002A58AD"/>
    <w:rsid w:val="002A7123"/>
    <w:rsid w:val="002A7A3B"/>
    <w:rsid w:val="002B18DF"/>
    <w:rsid w:val="002B31CB"/>
    <w:rsid w:val="002B7071"/>
    <w:rsid w:val="002B78E7"/>
    <w:rsid w:val="002C3440"/>
    <w:rsid w:val="002C53EC"/>
    <w:rsid w:val="002C61BC"/>
    <w:rsid w:val="002C69A2"/>
    <w:rsid w:val="002C7687"/>
    <w:rsid w:val="002D141C"/>
    <w:rsid w:val="002D1B7A"/>
    <w:rsid w:val="002D4564"/>
    <w:rsid w:val="002D595A"/>
    <w:rsid w:val="002D6677"/>
    <w:rsid w:val="002E0EC9"/>
    <w:rsid w:val="002E4B5E"/>
    <w:rsid w:val="002E4DAF"/>
    <w:rsid w:val="002E570E"/>
    <w:rsid w:val="002F0F86"/>
    <w:rsid w:val="002F193D"/>
    <w:rsid w:val="002F24E7"/>
    <w:rsid w:val="002F2B84"/>
    <w:rsid w:val="002F4DEF"/>
    <w:rsid w:val="002F5D54"/>
    <w:rsid w:val="003001C3"/>
    <w:rsid w:val="003021FB"/>
    <w:rsid w:val="0030467D"/>
    <w:rsid w:val="00305159"/>
    <w:rsid w:val="003053A9"/>
    <w:rsid w:val="0030566A"/>
    <w:rsid w:val="00306261"/>
    <w:rsid w:val="00306595"/>
    <w:rsid w:val="003066AA"/>
    <w:rsid w:val="003072AA"/>
    <w:rsid w:val="00317A5D"/>
    <w:rsid w:val="00320030"/>
    <w:rsid w:val="00320653"/>
    <w:rsid w:val="003207E6"/>
    <w:rsid w:val="00320A06"/>
    <w:rsid w:val="00321178"/>
    <w:rsid w:val="00321252"/>
    <w:rsid w:val="00323E78"/>
    <w:rsid w:val="00323FF6"/>
    <w:rsid w:val="00325444"/>
    <w:rsid w:val="0032576B"/>
    <w:rsid w:val="003323F6"/>
    <w:rsid w:val="00335420"/>
    <w:rsid w:val="00335D2B"/>
    <w:rsid w:val="00337BD2"/>
    <w:rsid w:val="00342407"/>
    <w:rsid w:val="003442E2"/>
    <w:rsid w:val="003455CA"/>
    <w:rsid w:val="00345FF4"/>
    <w:rsid w:val="0035017B"/>
    <w:rsid w:val="00350284"/>
    <w:rsid w:val="00351D90"/>
    <w:rsid w:val="003534A3"/>
    <w:rsid w:val="00355AEB"/>
    <w:rsid w:val="00355EB7"/>
    <w:rsid w:val="00361CA9"/>
    <w:rsid w:val="0036242F"/>
    <w:rsid w:val="003630FF"/>
    <w:rsid w:val="00363461"/>
    <w:rsid w:val="003643A1"/>
    <w:rsid w:val="0036593B"/>
    <w:rsid w:val="00367314"/>
    <w:rsid w:val="00367A38"/>
    <w:rsid w:val="00370330"/>
    <w:rsid w:val="0037053A"/>
    <w:rsid w:val="00372E9B"/>
    <w:rsid w:val="003732BF"/>
    <w:rsid w:val="00374634"/>
    <w:rsid w:val="003748E5"/>
    <w:rsid w:val="00374B8D"/>
    <w:rsid w:val="00374E6D"/>
    <w:rsid w:val="0037614E"/>
    <w:rsid w:val="003770C3"/>
    <w:rsid w:val="00377DFC"/>
    <w:rsid w:val="003800BA"/>
    <w:rsid w:val="00380372"/>
    <w:rsid w:val="00382D37"/>
    <w:rsid w:val="003834F5"/>
    <w:rsid w:val="0038613B"/>
    <w:rsid w:val="00386367"/>
    <w:rsid w:val="00386750"/>
    <w:rsid w:val="003876F8"/>
    <w:rsid w:val="0038794C"/>
    <w:rsid w:val="00387A37"/>
    <w:rsid w:val="00387B3C"/>
    <w:rsid w:val="00390679"/>
    <w:rsid w:val="0039338E"/>
    <w:rsid w:val="00393A0A"/>
    <w:rsid w:val="003947D4"/>
    <w:rsid w:val="00395622"/>
    <w:rsid w:val="00397553"/>
    <w:rsid w:val="00397B67"/>
    <w:rsid w:val="003A0690"/>
    <w:rsid w:val="003A3A26"/>
    <w:rsid w:val="003A476D"/>
    <w:rsid w:val="003B590B"/>
    <w:rsid w:val="003B62AB"/>
    <w:rsid w:val="003B70A0"/>
    <w:rsid w:val="003C0091"/>
    <w:rsid w:val="003C04DA"/>
    <w:rsid w:val="003C07C6"/>
    <w:rsid w:val="003C23AA"/>
    <w:rsid w:val="003C2A69"/>
    <w:rsid w:val="003C6B40"/>
    <w:rsid w:val="003C7AE9"/>
    <w:rsid w:val="003D19B7"/>
    <w:rsid w:val="003D206F"/>
    <w:rsid w:val="003D41B6"/>
    <w:rsid w:val="003D4F7B"/>
    <w:rsid w:val="003D62E6"/>
    <w:rsid w:val="003D6A8B"/>
    <w:rsid w:val="003D775C"/>
    <w:rsid w:val="003E1D6B"/>
    <w:rsid w:val="003E2F2B"/>
    <w:rsid w:val="003F00C8"/>
    <w:rsid w:val="003F025A"/>
    <w:rsid w:val="003F034D"/>
    <w:rsid w:val="003F0409"/>
    <w:rsid w:val="003F04B2"/>
    <w:rsid w:val="003F0736"/>
    <w:rsid w:val="003F0A6E"/>
    <w:rsid w:val="003F1782"/>
    <w:rsid w:val="003F282A"/>
    <w:rsid w:val="003F351D"/>
    <w:rsid w:val="003F39A2"/>
    <w:rsid w:val="003F4916"/>
    <w:rsid w:val="003F5085"/>
    <w:rsid w:val="003F6360"/>
    <w:rsid w:val="00400C53"/>
    <w:rsid w:val="00400E3B"/>
    <w:rsid w:val="004027F8"/>
    <w:rsid w:val="0040317F"/>
    <w:rsid w:val="004059CD"/>
    <w:rsid w:val="00410055"/>
    <w:rsid w:val="00414707"/>
    <w:rsid w:val="0041523A"/>
    <w:rsid w:val="0041683B"/>
    <w:rsid w:val="004168FF"/>
    <w:rsid w:val="00417153"/>
    <w:rsid w:val="00420D18"/>
    <w:rsid w:val="00421036"/>
    <w:rsid w:val="00421278"/>
    <w:rsid w:val="004221CF"/>
    <w:rsid w:val="00422410"/>
    <w:rsid w:val="00422695"/>
    <w:rsid w:val="00422C8B"/>
    <w:rsid w:val="00425EAA"/>
    <w:rsid w:val="00426DCB"/>
    <w:rsid w:val="00432184"/>
    <w:rsid w:val="00432F98"/>
    <w:rsid w:val="00433ADD"/>
    <w:rsid w:val="00434263"/>
    <w:rsid w:val="00435070"/>
    <w:rsid w:val="004358ED"/>
    <w:rsid w:val="004447D5"/>
    <w:rsid w:val="004463F3"/>
    <w:rsid w:val="004470C4"/>
    <w:rsid w:val="004474F9"/>
    <w:rsid w:val="00447F6B"/>
    <w:rsid w:val="00451C1D"/>
    <w:rsid w:val="004533B3"/>
    <w:rsid w:val="00453763"/>
    <w:rsid w:val="004563E4"/>
    <w:rsid w:val="004576E8"/>
    <w:rsid w:val="004602D9"/>
    <w:rsid w:val="00462413"/>
    <w:rsid w:val="004628F9"/>
    <w:rsid w:val="0046445C"/>
    <w:rsid w:val="0046467E"/>
    <w:rsid w:val="0046533C"/>
    <w:rsid w:val="004662CF"/>
    <w:rsid w:val="00472757"/>
    <w:rsid w:val="00474CF0"/>
    <w:rsid w:val="00476425"/>
    <w:rsid w:val="00477718"/>
    <w:rsid w:val="00480938"/>
    <w:rsid w:val="00480C7B"/>
    <w:rsid w:val="0048269E"/>
    <w:rsid w:val="00483509"/>
    <w:rsid w:val="00483FC0"/>
    <w:rsid w:val="00484A2B"/>
    <w:rsid w:val="004852EC"/>
    <w:rsid w:val="00485F8F"/>
    <w:rsid w:val="0049170F"/>
    <w:rsid w:val="004917C4"/>
    <w:rsid w:val="00492055"/>
    <w:rsid w:val="004931E9"/>
    <w:rsid w:val="00493372"/>
    <w:rsid w:val="0049414D"/>
    <w:rsid w:val="00494165"/>
    <w:rsid w:val="00497AB5"/>
    <w:rsid w:val="00497E77"/>
    <w:rsid w:val="004A21F5"/>
    <w:rsid w:val="004A2873"/>
    <w:rsid w:val="004A4631"/>
    <w:rsid w:val="004A4B11"/>
    <w:rsid w:val="004A4C56"/>
    <w:rsid w:val="004A6219"/>
    <w:rsid w:val="004A647C"/>
    <w:rsid w:val="004A6F74"/>
    <w:rsid w:val="004B0118"/>
    <w:rsid w:val="004B0B94"/>
    <w:rsid w:val="004B0E90"/>
    <w:rsid w:val="004B42FF"/>
    <w:rsid w:val="004B6355"/>
    <w:rsid w:val="004B697C"/>
    <w:rsid w:val="004B75F6"/>
    <w:rsid w:val="004C1CCE"/>
    <w:rsid w:val="004C3CAC"/>
    <w:rsid w:val="004C48C1"/>
    <w:rsid w:val="004C508E"/>
    <w:rsid w:val="004C75B7"/>
    <w:rsid w:val="004C7B7E"/>
    <w:rsid w:val="004D02E2"/>
    <w:rsid w:val="004D407C"/>
    <w:rsid w:val="004D44C8"/>
    <w:rsid w:val="004D4A8B"/>
    <w:rsid w:val="004D55EB"/>
    <w:rsid w:val="004D7121"/>
    <w:rsid w:val="004E1390"/>
    <w:rsid w:val="004E2AA9"/>
    <w:rsid w:val="004E2D26"/>
    <w:rsid w:val="004E49AE"/>
    <w:rsid w:val="004E609D"/>
    <w:rsid w:val="004F05C0"/>
    <w:rsid w:val="004F0E14"/>
    <w:rsid w:val="004F22E2"/>
    <w:rsid w:val="004F290F"/>
    <w:rsid w:val="004F344F"/>
    <w:rsid w:val="004F4851"/>
    <w:rsid w:val="004F4A0B"/>
    <w:rsid w:val="004F4C9C"/>
    <w:rsid w:val="004F4D3B"/>
    <w:rsid w:val="00505872"/>
    <w:rsid w:val="005060F9"/>
    <w:rsid w:val="00507715"/>
    <w:rsid w:val="0051218A"/>
    <w:rsid w:val="00514485"/>
    <w:rsid w:val="005149A1"/>
    <w:rsid w:val="0051562D"/>
    <w:rsid w:val="005203C0"/>
    <w:rsid w:val="00524155"/>
    <w:rsid w:val="005241CF"/>
    <w:rsid w:val="005244BE"/>
    <w:rsid w:val="00524A8D"/>
    <w:rsid w:val="00525C1A"/>
    <w:rsid w:val="00525C79"/>
    <w:rsid w:val="00526A82"/>
    <w:rsid w:val="00527342"/>
    <w:rsid w:val="00527BEB"/>
    <w:rsid w:val="00527D43"/>
    <w:rsid w:val="0053165E"/>
    <w:rsid w:val="0053191A"/>
    <w:rsid w:val="00533599"/>
    <w:rsid w:val="00535037"/>
    <w:rsid w:val="0053539B"/>
    <w:rsid w:val="0053609F"/>
    <w:rsid w:val="005371C7"/>
    <w:rsid w:val="005377FB"/>
    <w:rsid w:val="005378C2"/>
    <w:rsid w:val="0054079C"/>
    <w:rsid w:val="0054227C"/>
    <w:rsid w:val="005429F5"/>
    <w:rsid w:val="00542F69"/>
    <w:rsid w:val="00543D62"/>
    <w:rsid w:val="00544690"/>
    <w:rsid w:val="0054493E"/>
    <w:rsid w:val="0054616A"/>
    <w:rsid w:val="00546BA1"/>
    <w:rsid w:val="00552727"/>
    <w:rsid w:val="0055320A"/>
    <w:rsid w:val="005552C6"/>
    <w:rsid w:val="00556941"/>
    <w:rsid w:val="00560323"/>
    <w:rsid w:val="00560E28"/>
    <w:rsid w:val="00561FEE"/>
    <w:rsid w:val="005620AA"/>
    <w:rsid w:val="005639BE"/>
    <w:rsid w:val="00564CAE"/>
    <w:rsid w:val="00566D93"/>
    <w:rsid w:val="0057101F"/>
    <w:rsid w:val="0057368E"/>
    <w:rsid w:val="00574F7B"/>
    <w:rsid w:val="00575960"/>
    <w:rsid w:val="00582979"/>
    <w:rsid w:val="0058375F"/>
    <w:rsid w:val="00585A7B"/>
    <w:rsid w:val="00586198"/>
    <w:rsid w:val="00586343"/>
    <w:rsid w:val="00592982"/>
    <w:rsid w:val="0059686A"/>
    <w:rsid w:val="00597605"/>
    <w:rsid w:val="00597E5A"/>
    <w:rsid w:val="005A088D"/>
    <w:rsid w:val="005A6783"/>
    <w:rsid w:val="005A7BCE"/>
    <w:rsid w:val="005B015B"/>
    <w:rsid w:val="005B0F93"/>
    <w:rsid w:val="005B15EB"/>
    <w:rsid w:val="005B30A6"/>
    <w:rsid w:val="005B48C0"/>
    <w:rsid w:val="005B4998"/>
    <w:rsid w:val="005B7F72"/>
    <w:rsid w:val="005C08F9"/>
    <w:rsid w:val="005C324E"/>
    <w:rsid w:val="005C32DA"/>
    <w:rsid w:val="005C58BB"/>
    <w:rsid w:val="005C5F95"/>
    <w:rsid w:val="005C617B"/>
    <w:rsid w:val="005C76C8"/>
    <w:rsid w:val="005C7A02"/>
    <w:rsid w:val="005D06B3"/>
    <w:rsid w:val="005D137D"/>
    <w:rsid w:val="005D3FB3"/>
    <w:rsid w:val="005D515B"/>
    <w:rsid w:val="005D7A81"/>
    <w:rsid w:val="005E05DE"/>
    <w:rsid w:val="005E078E"/>
    <w:rsid w:val="005E0A0E"/>
    <w:rsid w:val="005E151C"/>
    <w:rsid w:val="005E2146"/>
    <w:rsid w:val="005E29CB"/>
    <w:rsid w:val="005E2C65"/>
    <w:rsid w:val="005E7A4E"/>
    <w:rsid w:val="005E7D05"/>
    <w:rsid w:val="005F010D"/>
    <w:rsid w:val="005F216B"/>
    <w:rsid w:val="005F37C3"/>
    <w:rsid w:val="005F6709"/>
    <w:rsid w:val="005F7952"/>
    <w:rsid w:val="00604DB7"/>
    <w:rsid w:val="006066F8"/>
    <w:rsid w:val="00606859"/>
    <w:rsid w:val="00610831"/>
    <w:rsid w:val="00611730"/>
    <w:rsid w:val="006126D9"/>
    <w:rsid w:val="00612D74"/>
    <w:rsid w:val="00612FC5"/>
    <w:rsid w:val="006134A7"/>
    <w:rsid w:val="00613C98"/>
    <w:rsid w:val="00614787"/>
    <w:rsid w:val="00614D6C"/>
    <w:rsid w:val="00620FF3"/>
    <w:rsid w:val="00622AEF"/>
    <w:rsid w:val="00625F26"/>
    <w:rsid w:val="0062635F"/>
    <w:rsid w:val="00630183"/>
    <w:rsid w:val="0063078F"/>
    <w:rsid w:val="006328C4"/>
    <w:rsid w:val="0063353D"/>
    <w:rsid w:val="00633B81"/>
    <w:rsid w:val="00635F16"/>
    <w:rsid w:val="00637184"/>
    <w:rsid w:val="006377CA"/>
    <w:rsid w:val="00641297"/>
    <w:rsid w:val="006434F8"/>
    <w:rsid w:val="00643A09"/>
    <w:rsid w:val="00643E1E"/>
    <w:rsid w:val="00644755"/>
    <w:rsid w:val="00647297"/>
    <w:rsid w:val="00650693"/>
    <w:rsid w:val="0065113F"/>
    <w:rsid w:val="0065139B"/>
    <w:rsid w:val="00651A17"/>
    <w:rsid w:val="006523C8"/>
    <w:rsid w:val="00652EE3"/>
    <w:rsid w:val="00653246"/>
    <w:rsid w:val="00653C21"/>
    <w:rsid w:val="00653CA6"/>
    <w:rsid w:val="00654736"/>
    <w:rsid w:val="00654870"/>
    <w:rsid w:val="00655B90"/>
    <w:rsid w:val="006633F6"/>
    <w:rsid w:val="00663904"/>
    <w:rsid w:val="00664526"/>
    <w:rsid w:val="0066526B"/>
    <w:rsid w:val="00666C0A"/>
    <w:rsid w:val="00666E99"/>
    <w:rsid w:val="00673C8A"/>
    <w:rsid w:val="006754A5"/>
    <w:rsid w:val="006771FB"/>
    <w:rsid w:val="00683290"/>
    <w:rsid w:val="0068369B"/>
    <w:rsid w:val="006845F6"/>
    <w:rsid w:val="00685B7E"/>
    <w:rsid w:val="00685C91"/>
    <w:rsid w:val="006863C8"/>
    <w:rsid w:val="006868F0"/>
    <w:rsid w:val="00686BEA"/>
    <w:rsid w:val="006876D1"/>
    <w:rsid w:val="00690354"/>
    <w:rsid w:val="006903F3"/>
    <w:rsid w:val="00691265"/>
    <w:rsid w:val="00691F2E"/>
    <w:rsid w:val="006944BA"/>
    <w:rsid w:val="0069623C"/>
    <w:rsid w:val="006A6FA7"/>
    <w:rsid w:val="006B1625"/>
    <w:rsid w:val="006B3F40"/>
    <w:rsid w:val="006B533A"/>
    <w:rsid w:val="006B5500"/>
    <w:rsid w:val="006B5F5E"/>
    <w:rsid w:val="006C05BA"/>
    <w:rsid w:val="006C25CD"/>
    <w:rsid w:val="006C2F7D"/>
    <w:rsid w:val="006C33A8"/>
    <w:rsid w:val="006C35C6"/>
    <w:rsid w:val="006C3C28"/>
    <w:rsid w:val="006C5390"/>
    <w:rsid w:val="006C543F"/>
    <w:rsid w:val="006C6C22"/>
    <w:rsid w:val="006C6D12"/>
    <w:rsid w:val="006D1A81"/>
    <w:rsid w:val="006D225A"/>
    <w:rsid w:val="006D42BC"/>
    <w:rsid w:val="006D5314"/>
    <w:rsid w:val="006D6AB3"/>
    <w:rsid w:val="006D7E13"/>
    <w:rsid w:val="006E3CB0"/>
    <w:rsid w:val="006E5546"/>
    <w:rsid w:val="006E7016"/>
    <w:rsid w:val="006F0BFE"/>
    <w:rsid w:val="006F1590"/>
    <w:rsid w:val="006F163C"/>
    <w:rsid w:val="006F16A3"/>
    <w:rsid w:val="006F1BE8"/>
    <w:rsid w:val="006F1E9F"/>
    <w:rsid w:val="006F28EA"/>
    <w:rsid w:val="006F2973"/>
    <w:rsid w:val="006F5292"/>
    <w:rsid w:val="007016E0"/>
    <w:rsid w:val="00702D55"/>
    <w:rsid w:val="00703644"/>
    <w:rsid w:val="007052F1"/>
    <w:rsid w:val="00705313"/>
    <w:rsid w:val="00710494"/>
    <w:rsid w:val="00711F01"/>
    <w:rsid w:val="00713B55"/>
    <w:rsid w:val="00716BCE"/>
    <w:rsid w:val="00717649"/>
    <w:rsid w:val="00717EF9"/>
    <w:rsid w:val="0072080D"/>
    <w:rsid w:val="00724A96"/>
    <w:rsid w:val="00724B03"/>
    <w:rsid w:val="007259BA"/>
    <w:rsid w:val="00725D0D"/>
    <w:rsid w:val="00727ABC"/>
    <w:rsid w:val="00731891"/>
    <w:rsid w:val="00731A86"/>
    <w:rsid w:val="0073426E"/>
    <w:rsid w:val="00734DC9"/>
    <w:rsid w:val="0073575D"/>
    <w:rsid w:val="00736471"/>
    <w:rsid w:val="0073758B"/>
    <w:rsid w:val="00737645"/>
    <w:rsid w:val="00740F68"/>
    <w:rsid w:val="00744624"/>
    <w:rsid w:val="007458B6"/>
    <w:rsid w:val="00754DD7"/>
    <w:rsid w:val="00756358"/>
    <w:rsid w:val="007564E5"/>
    <w:rsid w:val="00761677"/>
    <w:rsid w:val="00762194"/>
    <w:rsid w:val="0076389B"/>
    <w:rsid w:val="00766505"/>
    <w:rsid w:val="00766DE9"/>
    <w:rsid w:val="00771DDA"/>
    <w:rsid w:val="00771F67"/>
    <w:rsid w:val="0077225D"/>
    <w:rsid w:val="00774002"/>
    <w:rsid w:val="007744A8"/>
    <w:rsid w:val="00774679"/>
    <w:rsid w:val="00775CAC"/>
    <w:rsid w:val="00776E6D"/>
    <w:rsid w:val="00777106"/>
    <w:rsid w:val="007842BF"/>
    <w:rsid w:val="00785B4C"/>
    <w:rsid w:val="00785D8A"/>
    <w:rsid w:val="00786234"/>
    <w:rsid w:val="00794D56"/>
    <w:rsid w:val="00795D75"/>
    <w:rsid w:val="00796A6D"/>
    <w:rsid w:val="00797197"/>
    <w:rsid w:val="00797A8A"/>
    <w:rsid w:val="00797F4D"/>
    <w:rsid w:val="007A005A"/>
    <w:rsid w:val="007A2821"/>
    <w:rsid w:val="007A2B96"/>
    <w:rsid w:val="007A5244"/>
    <w:rsid w:val="007A534C"/>
    <w:rsid w:val="007A5833"/>
    <w:rsid w:val="007A6F7C"/>
    <w:rsid w:val="007B00A2"/>
    <w:rsid w:val="007B269F"/>
    <w:rsid w:val="007B2AA0"/>
    <w:rsid w:val="007B2CA4"/>
    <w:rsid w:val="007B61B0"/>
    <w:rsid w:val="007B6242"/>
    <w:rsid w:val="007B7A8B"/>
    <w:rsid w:val="007C411F"/>
    <w:rsid w:val="007C5A40"/>
    <w:rsid w:val="007C5E03"/>
    <w:rsid w:val="007C7825"/>
    <w:rsid w:val="007D14C6"/>
    <w:rsid w:val="007D15B0"/>
    <w:rsid w:val="007D2625"/>
    <w:rsid w:val="007D2730"/>
    <w:rsid w:val="007D3B6D"/>
    <w:rsid w:val="007D4592"/>
    <w:rsid w:val="007D4EE6"/>
    <w:rsid w:val="007D5849"/>
    <w:rsid w:val="007D7AFD"/>
    <w:rsid w:val="007E0A91"/>
    <w:rsid w:val="007E64B1"/>
    <w:rsid w:val="007E7646"/>
    <w:rsid w:val="007F0933"/>
    <w:rsid w:val="007F13D6"/>
    <w:rsid w:val="007F561F"/>
    <w:rsid w:val="007F7249"/>
    <w:rsid w:val="00800C89"/>
    <w:rsid w:val="00801FB0"/>
    <w:rsid w:val="00802559"/>
    <w:rsid w:val="00802BBE"/>
    <w:rsid w:val="00806492"/>
    <w:rsid w:val="008064F5"/>
    <w:rsid w:val="008105F5"/>
    <w:rsid w:val="008105FB"/>
    <w:rsid w:val="00812CA2"/>
    <w:rsid w:val="0081436F"/>
    <w:rsid w:val="008143ED"/>
    <w:rsid w:val="008149D7"/>
    <w:rsid w:val="00814D52"/>
    <w:rsid w:val="00814F1A"/>
    <w:rsid w:val="0081682B"/>
    <w:rsid w:val="0082106F"/>
    <w:rsid w:val="00821F2B"/>
    <w:rsid w:val="00822704"/>
    <w:rsid w:val="00823AEC"/>
    <w:rsid w:val="00824FE1"/>
    <w:rsid w:val="00825532"/>
    <w:rsid w:val="00825E78"/>
    <w:rsid w:val="0083011F"/>
    <w:rsid w:val="008303D9"/>
    <w:rsid w:val="008305D7"/>
    <w:rsid w:val="008351D1"/>
    <w:rsid w:val="00835C14"/>
    <w:rsid w:val="00840838"/>
    <w:rsid w:val="008416CA"/>
    <w:rsid w:val="0084199F"/>
    <w:rsid w:val="00841B71"/>
    <w:rsid w:val="0084594C"/>
    <w:rsid w:val="008503B8"/>
    <w:rsid w:val="0085075A"/>
    <w:rsid w:val="00850D7F"/>
    <w:rsid w:val="00853C58"/>
    <w:rsid w:val="00856B5A"/>
    <w:rsid w:val="00856DA6"/>
    <w:rsid w:val="00857327"/>
    <w:rsid w:val="008575A8"/>
    <w:rsid w:val="00860B64"/>
    <w:rsid w:val="00862153"/>
    <w:rsid w:val="00862510"/>
    <w:rsid w:val="00863E5A"/>
    <w:rsid w:val="008642CF"/>
    <w:rsid w:val="008654FE"/>
    <w:rsid w:val="0086590D"/>
    <w:rsid w:val="008677F1"/>
    <w:rsid w:val="008706D7"/>
    <w:rsid w:val="0087148D"/>
    <w:rsid w:val="0087733B"/>
    <w:rsid w:val="00883742"/>
    <w:rsid w:val="00885202"/>
    <w:rsid w:val="0088544C"/>
    <w:rsid w:val="00887729"/>
    <w:rsid w:val="0088784B"/>
    <w:rsid w:val="00892518"/>
    <w:rsid w:val="008929D5"/>
    <w:rsid w:val="0089404A"/>
    <w:rsid w:val="0089471C"/>
    <w:rsid w:val="00895D70"/>
    <w:rsid w:val="00897299"/>
    <w:rsid w:val="00897738"/>
    <w:rsid w:val="008A1432"/>
    <w:rsid w:val="008A16D8"/>
    <w:rsid w:val="008A174F"/>
    <w:rsid w:val="008A5287"/>
    <w:rsid w:val="008A74C7"/>
    <w:rsid w:val="008A7C8E"/>
    <w:rsid w:val="008B27F9"/>
    <w:rsid w:val="008B3F27"/>
    <w:rsid w:val="008B59C9"/>
    <w:rsid w:val="008B5C04"/>
    <w:rsid w:val="008B65C9"/>
    <w:rsid w:val="008B7FAB"/>
    <w:rsid w:val="008C1BAB"/>
    <w:rsid w:val="008C536C"/>
    <w:rsid w:val="008C58DB"/>
    <w:rsid w:val="008C72A9"/>
    <w:rsid w:val="008D4907"/>
    <w:rsid w:val="008D5234"/>
    <w:rsid w:val="008E06C3"/>
    <w:rsid w:val="008E0ED4"/>
    <w:rsid w:val="008E22B6"/>
    <w:rsid w:val="008E3FF6"/>
    <w:rsid w:val="008E589D"/>
    <w:rsid w:val="008F11CE"/>
    <w:rsid w:val="008F175D"/>
    <w:rsid w:val="00901C29"/>
    <w:rsid w:val="0090271A"/>
    <w:rsid w:val="00907E66"/>
    <w:rsid w:val="00912290"/>
    <w:rsid w:val="0091277F"/>
    <w:rsid w:val="00913311"/>
    <w:rsid w:val="00914BED"/>
    <w:rsid w:val="0091533A"/>
    <w:rsid w:val="009167C5"/>
    <w:rsid w:val="009177FF"/>
    <w:rsid w:val="00921D88"/>
    <w:rsid w:val="00922E2A"/>
    <w:rsid w:val="0093200F"/>
    <w:rsid w:val="00934C91"/>
    <w:rsid w:val="009361AF"/>
    <w:rsid w:val="009369FB"/>
    <w:rsid w:val="0094167E"/>
    <w:rsid w:val="0094616F"/>
    <w:rsid w:val="0094751D"/>
    <w:rsid w:val="00953C85"/>
    <w:rsid w:val="00954AE3"/>
    <w:rsid w:val="00954BB0"/>
    <w:rsid w:val="00956124"/>
    <w:rsid w:val="009571E4"/>
    <w:rsid w:val="00960674"/>
    <w:rsid w:val="009607C0"/>
    <w:rsid w:val="00963954"/>
    <w:rsid w:val="00964440"/>
    <w:rsid w:val="00973609"/>
    <w:rsid w:val="0097392B"/>
    <w:rsid w:val="00974F4A"/>
    <w:rsid w:val="009752C9"/>
    <w:rsid w:val="009771CF"/>
    <w:rsid w:val="00981264"/>
    <w:rsid w:val="009829AB"/>
    <w:rsid w:val="00984FA7"/>
    <w:rsid w:val="0098580B"/>
    <w:rsid w:val="00985986"/>
    <w:rsid w:val="00985A76"/>
    <w:rsid w:val="009877C9"/>
    <w:rsid w:val="00991527"/>
    <w:rsid w:val="00994903"/>
    <w:rsid w:val="009A0048"/>
    <w:rsid w:val="009A13DF"/>
    <w:rsid w:val="009A31FE"/>
    <w:rsid w:val="009A3B93"/>
    <w:rsid w:val="009A5388"/>
    <w:rsid w:val="009A6B56"/>
    <w:rsid w:val="009A78FE"/>
    <w:rsid w:val="009A7BE1"/>
    <w:rsid w:val="009A7DBE"/>
    <w:rsid w:val="009B355E"/>
    <w:rsid w:val="009B76BC"/>
    <w:rsid w:val="009C0B4E"/>
    <w:rsid w:val="009C0E0F"/>
    <w:rsid w:val="009C2838"/>
    <w:rsid w:val="009C392F"/>
    <w:rsid w:val="009C45E1"/>
    <w:rsid w:val="009C4E7C"/>
    <w:rsid w:val="009C6DF9"/>
    <w:rsid w:val="009D038A"/>
    <w:rsid w:val="009D14CC"/>
    <w:rsid w:val="009D200D"/>
    <w:rsid w:val="009D256A"/>
    <w:rsid w:val="009D26C7"/>
    <w:rsid w:val="009D289E"/>
    <w:rsid w:val="009E302C"/>
    <w:rsid w:val="009E4579"/>
    <w:rsid w:val="009E71AA"/>
    <w:rsid w:val="009F1534"/>
    <w:rsid w:val="009F24EB"/>
    <w:rsid w:val="009F380E"/>
    <w:rsid w:val="009F6B2B"/>
    <w:rsid w:val="009F6D79"/>
    <w:rsid w:val="00A01DAE"/>
    <w:rsid w:val="00A03283"/>
    <w:rsid w:val="00A044D5"/>
    <w:rsid w:val="00A04A8B"/>
    <w:rsid w:val="00A054F9"/>
    <w:rsid w:val="00A11367"/>
    <w:rsid w:val="00A13D69"/>
    <w:rsid w:val="00A14E7D"/>
    <w:rsid w:val="00A17D13"/>
    <w:rsid w:val="00A21EA1"/>
    <w:rsid w:val="00A22A6D"/>
    <w:rsid w:val="00A26699"/>
    <w:rsid w:val="00A3211C"/>
    <w:rsid w:val="00A34F10"/>
    <w:rsid w:val="00A35BD6"/>
    <w:rsid w:val="00A37DA1"/>
    <w:rsid w:val="00A40261"/>
    <w:rsid w:val="00A415DC"/>
    <w:rsid w:val="00A41B2B"/>
    <w:rsid w:val="00A41DE5"/>
    <w:rsid w:val="00A4200E"/>
    <w:rsid w:val="00A42D48"/>
    <w:rsid w:val="00A43363"/>
    <w:rsid w:val="00A44807"/>
    <w:rsid w:val="00A44CB7"/>
    <w:rsid w:val="00A52467"/>
    <w:rsid w:val="00A54B79"/>
    <w:rsid w:val="00A54EF9"/>
    <w:rsid w:val="00A61636"/>
    <w:rsid w:val="00A618B6"/>
    <w:rsid w:val="00A63FC2"/>
    <w:rsid w:val="00A64BAC"/>
    <w:rsid w:val="00A66C75"/>
    <w:rsid w:val="00A677C8"/>
    <w:rsid w:val="00A67CE0"/>
    <w:rsid w:val="00A7017E"/>
    <w:rsid w:val="00A73484"/>
    <w:rsid w:val="00A748F5"/>
    <w:rsid w:val="00A772A3"/>
    <w:rsid w:val="00A80B44"/>
    <w:rsid w:val="00A81615"/>
    <w:rsid w:val="00A85BBD"/>
    <w:rsid w:val="00A8627A"/>
    <w:rsid w:val="00A86557"/>
    <w:rsid w:val="00A868C2"/>
    <w:rsid w:val="00A926E7"/>
    <w:rsid w:val="00A92A9E"/>
    <w:rsid w:val="00A96247"/>
    <w:rsid w:val="00A96395"/>
    <w:rsid w:val="00A963C0"/>
    <w:rsid w:val="00A96439"/>
    <w:rsid w:val="00A96B1D"/>
    <w:rsid w:val="00A97359"/>
    <w:rsid w:val="00AA11EE"/>
    <w:rsid w:val="00AA2F08"/>
    <w:rsid w:val="00AA379E"/>
    <w:rsid w:val="00AA4820"/>
    <w:rsid w:val="00AA6692"/>
    <w:rsid w:val="00AA788A"/>
    <w:rsid w:val="00AB0258"/>
    <w:rsid w:val="00AB08B3"/>
    <w:rsid w:val="00AB1D80"/>
    <w:rsid w:val="00AB638E"/>
    <w:rsid w:val="00AC3EEA"/>
    <w:rsid w:val="00AC4BE5"/>
    <w:rsid w:val="00AC787F"/>
    <w:rsid w:val="00AD0C40"/>
    <w:rsid w:val="00AD0ED5"/>
    <w:rsid w:val="00AD25DA"/>
    <w:rsid w:val="00AD4B27"/>
    <w:rsid w:val="00AD512E"/>
    <w:rsid w:val="00AD627E"/>
    <w:rsid w:val="00AD6562"/>
    <w:rsid w:val="00AE1495"/>
    <w:rsid w:val="00AE18BE"/>
    <w:rsid w:val="00AE6751"/>
    <w:rsid w:val="00AF1094"/>
    <w:rsid w:val="00AF11CF"/>
    <w:rsid w:val="00B00E79"/>
    <w:rsid w:val="00B01C22"/>
    <w:rsid w:val="00B03498"/>
    <w:rsid w:val="00B039AB"/>
    <w:rsid w:val="00B04ADA"/>
    <w:rsid w:val="00B10037"/>
    <w:rsid w:val="00B11693"/>
    <w:rsid w:val="00B120FA"/>
    <w:rsid w:val="00B134A3"/>
    <w:rsid w:val="00B13D2A"/>
    <w:rsid w:val="00B14EE9"/>
    <w:rsid w:val="00B15E73"/>
    <w:rsid w:val="00B165F9"/>
    <w:rsid w:val="00B16F59"/>
    <w:rsid w:val="00B17E8A"/>
    <w:rsid w:val="00B20A8A"/>
    <w:rsid w:val="00B245BF"/>
    <w:rsid w:val="00B25539"/>
    <w:rsid w:val="00B25688"/>
    <w:rsid w:val="00B311AF"/>
    <w:rsid w:val="00B3196D"/>
    <w:rsid w:val="00B32B47"/>
    <w:rsid w:val="00B35659"/>
    <w:rsid w:val="00B35B62"/>
    <w:rsid w:val="00B43640"/>
    <w:rsid w:val="00B440D1"/>
    <w:rsid w:val="00B447CB"/>
    <w:rsid w:val="00B44933"/>
    <w:rsid w:val="00B45541"/>
    <w:rsid w:val="00B45B91"/>
    <w:rsid w:val="00B46581"/>
    <w:rsid w:val="00B46917"/>
    <w:rsid w:val="00B50E28"/>
    <w:rsid w:val="00B532DC"/>
    <w:rsid w:val="00B53E74"/>
    <w:rsid w:val="00B57F85"/>
    <w:rsid w:val="00B6066F"/>
    <w:rsid w:val="00B62C7B"/>
    <w:rsid w:val="00B63B6B"/>
    <w:rsid w:val="00B64367"/>
    <w:rsid w:val="00B6579B"/>
    <w:rsid w:val="00B71664"/>
    <w:rsid w:val="00B71ACA"/>
    <w:rsid w:val="00B744EE"/>
    <w:rsid w:val="00B75061"/>
    <w:rsid w:val="00B77D7A"/>
    <w:rsid w:val="00B805E0"/>
    <w:rsid w:val="00B8138D"/>
    <w:rsid w:val="00B83FC2"/>
    <w:rsid w:val="00B84EB5"/>
    <w:rsid w:val="00B85D21"/>
    <w:rsid w:val="00B85FD4"/>
    <w:rsid w:val="00B86104"/>
    <w:rsid w:val="00B8627B"/>
    <w:rsid w:val="00B908A2"/>
    <w:rsid w:val="00B9152D"/>
    <w:rsid w:val="00B91623"/>
    <w:rsid w:val="00B95250"/>
    <w:rsid w:val="00BA0438"/>
    <w:rsid w:val="00BA172B"/>
    <w:rsid w:val="00BA1E0C"/>
    <w:rsid w:val="00BA1F69"/>
    <w:rsid w:val="00BA2840"/>
    <w:rsid w:val="00BA46F6"/>
    <w:rsid w:val="00BA521A"/>
    <w:rsid w:val="00BA7E16"/>
    <w:rsid w:val="00BB06A3"/>
    <w:rsid w:val="00BB0DB8"/>
    <w:rsid w:val="00BB1C01"/>
    <w:rsid w:val="00BB333A"/>
    <w:rsid w:val="00BB4C68"/>
    <w:rsid w:val="00BB5F62"/>
    <w:rsid w:val="00BB610C"/>
    <w:rsid w:val="00BB6370"/>
    <w:rsid w:val="00BB6663"/>
    <w:rsid w:val="00BB6D1B"/>
    <w:rsid w:val="00BC0230"/>
    <w:rsid w:val="00BC24C3"/>
    <w:rsid w:val="00BC3C45"/>
    <w:rsid w:val="00BC422D"/>
    <w:rsid w:val="00BC53CB"/>
    <w:rsid w:val="00BC7349"/>
    <w:rsid w:val="00BC7D8D"/>
    <w:rsid w:val="00BC7FF4"/>
    <w:rsid w:val="00BD2648"/>
    <w:rsid w:val="00BD2A83"/>
    <w:rsid w:val="00BD454A"/>
    <w:rsid w:val="00BE260A"/>
    <w:rsid w:val="00BE324A"/>
    <w:rsid w:val="00BE435B"/>
    <w:rsid w:val="00BE4B59"/>
    <w:rsid w:val="00BE51E8"/>
    <w:rsid w:val="00BE5C35"/>
    <w:rsid w:val="00BF08E4"/>
    <w:rsid w:val="00BF0AB2"/>
    <w:rsid w:val="00BF1346"/>
    <w:rsid w:val="00BF2334"/>
    <w:rsid w:val="00BF275D"/>
    <w:rsid w:val="00BF7A08"/>
    <w:rsid w:val="00C018EB"/>
    <w:rsid w:val="00C0203C"/>
    <w:rsid w:val="00C03E3C"/>
    <w:rsid w:val="00C0490F"/>
    <w:rsid w:val="00C04A90"/>
    <w:rsid w:val="00C04C9F"/>
    <w:rsid w:val="00C05BA4"/>
    <w:rsid w:val="00C05C9F"/>
    <w:rsid w:val="00C05F5C"/>
    <w:rsid w:val="00C07DD6"/>
    <w:rsid w:val="00C105BC"/>
    <w:rsid w:val="00C106D1"/>
    <w:rsid w:val="00C1078B"/>
    <w:rsid w:val="00C10977"/>
    <w:rsid w:val="00C1173B"/>
    <w:rsid w:val="00C12EF8"/>
    <w:rsid w:val="00C15A00"/>
    <w:rsid w:val="00C16267"/>
    <w:rsid w:val="00C16558"/>
    <w:rsid w:val="00C167C9"/>
    <w:rsid w:val="00C17630"/>
    <w:rsid w:val="00C23AFF"/>
    <w:rsid w:val="00C2675A"/>
    <w:rsid w:val="00C30B37"/>
    <w:rsid w:val="00C31019"/>
    <w:rsid w:val="00C31D42"/>
    <w:rsid w:val="00C3388B"/>
    <w:rsid w:val="00C33AFC"/>
    <w:rsid w:val="00C34E9F"/>
    <w:rsid w:val="00C403A4"/>
    <w:rsid w:val="00C40D25"/>
    <w:rsid w:val="00C43931"/>
    <w:rsid w:val="00C46E40"/>
    <w:rsid w:val="00C508F9"/>
    <w:rsid w:val="00C50BE0"/>
    <w:rsid w:val="00C52664"/>
    <w:rsid w:val="00C5272D"/>
    <w:rsid w:val="00C5298D"/>
    <w:rsid w:val="00C5518C"/>
    <w:rsid w:val="00C55AB1"/>
    <w:rsid w:val="00C56644"/>
    <w:rsid w:val="00C56EC7"/>
    <w:rsid w:val="00C61586"/>
    <w:rsid w:val="00C6196E"/>
    <w:rsid w:val="00C62318"/>
    <w:rsid w:val="00C64190"/>
    <w:rsid w:val="00C64A26"/>
    <w:rsid w:val="00C66F65"/>
    <w:rsid w:val="00C70887"/>
    <w:rsid w:val="00C71A60"/>
    <w:rsid w:val="00C71C60"/>
    <w:rsid w:val="00C71DA5"/>
    <w:rsid w:val="00C71E1D"/>
    <w:rsid w:val="00C7258E"/>
    <w:rsid w:val="00C7267B"/>
    <w:rsid w:val="00C73E2D"/>
    <w:rsid w:val="00C750FA"/>
    <w:rsid w:val="00C76E05"/>
    <w:rsid w:val="00C84988"/>
    <w:rsid w:val="00C8568F"/>
    <w:rsid w:val="00C86547"/>
    <w:rsid w:val="00C908BE"/>
    <w:rsid w:val="00C93284"/>
    <w:rsid w:val="00C9445A"/>
    <w:rsid w:val="00CA1824"/>
    <w:rsid w:val="00CA23D4"/>
    <w:rsid w:val="00CA259D"/>
    <w:rsid w:val="00CA33BC"/>
    <w:rsid w:val="00CA461F"/>
    <w:rsid w:val="00CA7250"/>
    <w:rsid w:val="00CB1563"/>
    <w:rsid w:val="00CB2922"/>
    <w:rsid w:val="00CB509B"/>
    <w:rsid w:val="00CB6531"/>
    <w:rsid w:val="00CC09B6"/>
    <w:rsid w:val="00CC2337"/>
    <w:rsid w:val="00CC3921"/>
    <w:rsid w:val="00CC5D88"/>
    <w:rsid w:val="00CC7826"/>
    <w:rsid w:val="00CD17CD"/>
    <w:rsid w:val="00CD197F"/>
    <w:rsid w:val="00CD2909"/>
    <w:rsid w:val="00CD2C45"/>
    <w:rsid w:val="00CD38BA"/>
    <w:rsid w:val="00CD3B41"/>
    <w:rsid w:val="00CD4554"/>
    <w:rsid w:val="00CD5267"/>
    <w:rsid w:val="00CD567A"/>
    <w:rsid w:val="00CD7826"/>
    <w:rsid w:val="00CE03BC"/>
    <w:rsid w:val="00CE2895"/>
    <w:rsid w:val="00CE2F62"/>
    <w:rsid w:val="00CE4F82"/>
    <w:rsid w:val="00CE6DF3"/>
    <w:rsid w:val="00CE7E37"/>
    <w:rsid w:val="00CF0005"/>
    <w:rsid w:val="00CF281F"/>
    <w:rsid w:val="00CF2B9E"/>
    <w:rsid w:val="00CF3655"/>
    <w:rsid w:val="00CF5972"/>
    <w:rsid w:val="00CF77FD"/>
    <w:rsid w:val="00D00AED"/>
    <w:rsid w:val="00D01220"/>
    <w:rsid w:val="00D0155A"/>
    <w:rsid w:val="00D03E49"/>
    <w:rsid w:val="00D04CD3"/>
    <w:rsid w:val="00D0530E"/>
    <w:rsid w:val="00D065AE"/>
    <w:rsid w:val="00D107E7"/>
    <w:rsid w:val="00D145DF"/>
    <w:rsid w:val="00D16D18"/>
    <w:rsid w:val="00D16DF0"/>
    <w:rsid w:val="00D17858"/>
    <w:rsid w:val="00D2128B"/>
    <w:rsid w:val="00D2193F"/>
    <w:rsid w:val="00D22ACF"/>
    <w:rsid w:val="00D22E28"/>
    <w:rsid w:val="00D26AD5"/>
    <w:rsid w:val="00D3238E"/>
    <w:rsid w:val="00D33774"/>
    <w:rsid w:val="00D35215"/>
    <w:rsid w:val="00D35C66"/>
    <w:rsid w:val="00D35E0C"/>
    <w:rsid w:val="00D378C5"/>
    <w:rsid w:val="00D378F3"/>
    <w:rsid w:val="00D37C77"/>
    <w:rsid w:val="00D403FC"/>
    <w:rsid w:val="00D41301"/>
    <w:rsid w:val="00D43B45"/>
    <w:rsid w:val="00D45B6C"/>
    <w:rsid w:val="00D45CAD"/>
    <w:rsid w:val="00D463C2"/>
    <w:rsid w:val="00D46E04"/>
    <w:rsid w:val="00D53282"/>
    <w:rsid w:val="00D5500C"/>
    <w:rsid w:val="00D566BD"/>
    <w:rsid w:val="00D572BC"/>
    <w:rsid w:val="00D615EC"/>
    <w:rsid w:val="00D61A3A"/>
    <w:rsid w:val="00D61C35"/>
    <w:rsid w:val="00D620FF"/>
    <w:rsid w:val="00D621A4"/>
    <w:rsid w:val="00D63B83"/>
    <w:rsid w:val="00D70B86"/>
    <w:rsid w:val="00D72D3E"/>
    <w:rsid w:val="00D72F84"/>
    <w:rsid w:val="00D732D8"/>
    <w:rsid w:val="00D73E0C"/>
    <w:rsid w:val="00D75CDC"/>
    <w:rsid w:val="00D7670E"/>
    <w:rsid w:val="00D82161"/>
    <w:rsid w:val="00D82EB0"/>
    <w:rsid w:val="00D836DB"/>
    <w:rsid w:val="00D84B2F"/>
    <w:rsid w:val="00D84D6B"/>
    <w:rsid w:val="00D87421"/>
    <w:rsid w:val="00D902A2"/>
    <w:rsid w:val="00D90FE9"/>
    <w:rsid w:val="00D9167F"/>
    <w:rsid w:val="00D91E84"/>
    <w:rsid w:val="00D9284B"/>
    <w:rsid w:val="00D9442B"/>
    <w:rsid w:val="00D94957"/>
    <w:rsid w:val="00D949C4"/>
    <w:rsid w:val="00D97D76"/>
    <w:rsid w:val="00D97EC8"/>
    <w:rsid w:val="00DA0A48"/>
    <w:rsid w:val="00DA165D"/>
    <w:rsid w:val="00DA2789"/>
    <w:rsid w:val="00DA3820"/>
    <w:rsid w:val="00DA6C4A"/>
    <w:rsid w:val="00DA6ED6"/>
    <w:rsid w:val="00DB0B88"/>
    <w:rsid w:val="00DB690F"/>
    <w:rsid w:val="00DB71CF"/>
    <w:rsid w:val="00DB7634"/>
    <w:rsid w:val="00DC0599"/>
    <w:rsid w:val="00DC07ED"/>
    <w:rsid w:val="00DC0E2C"/>
    <w:rsid w:val="00DC1B7C"/>
    <w:rsid w:val="00DC253E"/>
    <w:rsid w:val="00DC2C5B"/>
    <w:rsid w:val="00DC2E70"/>
    <w:rsid w:val="00DC2FC2"/>
    <w:rsid w:val="00DC37FB"/>
    <w:rsid w:val="00DC4C2D"/>
    <w:rsid w:val="00DC56B8"/>
    <w:rsid w:val="00DC63D1"/>
    <w:rsid w:val="00DC6952"/>
    <w:rsid w:val="00DC6EA6"/>
    <w:rsid w:val="00DC7CB1"/>
    <w:rsid w:val="00DD18BC"/>
    <w:rsid w:val="00DD60D0"/>
    <w:rsid w:val="00DD64EF"/>
    <w:rsid w:val="00DD730E"/>
    <w:rsid w:val="00DD771F"/>
    <w:rsid w:val="00DD7ACA"/>
    <w:rsid w:val="00DE0F49"/>
    <w:rsid w:val="00DE10BF"/>
    <w:rsid w:val="00DE1A62"/>
    <w:rsid w:val="00DE524E"/>
    <w:rsid w:val="00DE6CCE"/>
    <w:rsid w:val="00DE7BB8"/>
    <w:rsid w:val="00DF0167"/>
    <w:rsid w:val="00DF05F4"/>
    <w:rsid w:val="00DF0761"/>
    <w:rsid w:val="00DF3549"/>
    <w:rsid w:val="00DF401D"/>
    <w:rsid w:val="00DFC077"/>
    <w:rsid w:val="00E013AD"/>
    <w:rsid w:val="00E019EF"/>
    <w:rsid w:val="00E02397"/>
    <w:rsid w:val="00E02C3C"/>
    <w:rsid w:val="00E036B4"/>
    <w:rsid w:val="00E036FA"/>
    <w:rsid w:val="00E05930"/>
    <w:rsid w:val="00E06DF0"/>
    <w:rsid w:val="00E07A65"/>
    <w:rsid w:val="00E1065B"/>
    <w:rsid w:val="00E10F0D"/>
    <w:rsid w:val="00E10FA7"/>
    <w:rsid w:val="00E1217F"/>
    <w:rsid w:val="00E12E06"/>
    <w:rsid w:val="00E1335A"/>
    <w:rsid w:val="00E22621"/>
    <w:rsid w:val="00E22722"/>
    <w:rsid w:val="00E24E22"/>
    <w:rsid w:val="00E26AFD"/>
    <w:rsid w:val="00E3658B"/>
    <w:rsid w:val="00E36861"/>
    <w:rsid w:val="00E36D10"/>
    <w:rsid w:val="00E416FE"/>
    <w:rsid w:val="00E41A57"/>
    <w:rsid w:val="00E4323B"/>
    <w:rsid w:val="00E433D3"/>
    <w:rsid w:val="00E46684"/>
    <w:rsid w:val="00E47A11"/>
    <w:rsid w:val="00E50A50"/>
    <w:rsid w:val="00E52B1B"/>
    <w:rsid w:val="00E57767"/>
    <w:rsid w:val="00E57B9B"/>
    <w:rsid w:val="00E611BE"/>
    <w:rsid w:val="00E640C9"/>
    <w:rsid w:val="00E6471A"/>
    <w:rsid w:val="00E64E4A"/>
    <w:rsid w:val="00E67311"/>
    <w:rsid w:val="00E67A9C"/>
    <w:rsid w:val="00E7008A"/>
    <w:rsid w:val="00E712B8"/>
    <w:rsid w:val="00E72AD1"/>
    <w:rsid w:val="00E75B3F"/>
    <w:rsid w:val="00E82E70"/>
    <w:rsid w:val="00E843D8"/>
    <w:rsid w:val="00E868F2"/>
    <w:rsid w:val="00E90B97"/>
    <w:rsid w:val="00E923BD"/>
    <w:rsid w:val="00E926E8"/>
    <w:rsid w:val="00E94692"/>
    <w:rsid w:val="00E9509F"/>
    <w:rsid w:val="00E95497"/>
    <w:rsid w:val="00E9624A"/>
    <w:rsid w:val="00EA1252"/>
    <w:rsid w:val="00EA5AAF"/>
    <w:rsid w:val="00EA5C58"/>
    <w:rsid w:val="00EA7CB4"/>
    <w:rsid w:val="00EB0674"/>
    <w:rsid w:val="00EB1B11"/>
    <w:rsid w:val="00EB4A64"/>
    <w:rsid w:val="00EB5E38"/>
    <w:rsid w:val="00EB5EED"/>
    <w:rsid w:val="00EB79B3"/>
    <w:rsid w:val="00EC0D71"/>
    <w:rsid w:val="00EC1DF0"/>
    <w:rsid w:val="00EC2C30"/>
    <w:rsid w:val="00EC3AD9"/>
    <w:rsid w:val="00EC7124"/>
    <w:rsid w:val="00ED0343"/>
    <w:rsid w:val="00ED39CE"/>
    <w:rsid w:val="00ED661A"/>
    <w:rsid w:val="00EE0C4B"/>
    <w:rsid w:val="00EE2579"/>
    <w:rsid w:val="00EE34C1"/>
    <w:rsid w:val="00EE3AD8"/>
    <w:rsid w:val="00EE4E87"/>
    <w:rsid w:val="00EE58DE"/>
    <w:rsid w:val="00EE7601"/>
    <w:rsid w:val="00EE76BF"/>
    <w:rsid w:val="00EE7F2F"/>
    <w:rsid w:val="00EF1881"/>
    <w:rsid w:val="00EF3187"/>
    <w:rsid w:val="00EF34AF"/>
    <w:rsid w:val="00EF3A2F"/>
    <w:rsid w:val="00EF3A8D"/>
    <w:rsid w:val="00EF45DC"/>
    <w:rsid w:val="00EF51F8"/>
    <w:rsid w:val="00EF5D22"/>
    <w:rsid w:val="00EF64E2"/>
    <w:rsid w:val="00F00D2C"/>
    <w:rsid w:val="00F00E27"/>
    <w:rsid w:val="00F02AC3"/>
    <w:rsid w:val="00F0398B"/>
    <w:rsid w:val="00F07249"/>
    <w:rsid w:val="00F07D2D"/>
    <w:rsid w:val="00F10347"/>
    <w:rsid w:val="00F11B55"/>
    <w:rsid w:val="00F12253"/>
    <w:rsid w:val="00F12BE7"/>
    <w:rsid w:val="00F13EA0"/>
    <w:rsid w:val="00F14D80"/>
    <w:rsid w:val="00F16F02"/>
    <w:rsid w:val="00F2081A"/>
    <w:rsid w:val="00F25369"/>
    <w:rsid w:val="00F27DB6"/>
    <w:rsid w:val="00F31465"/>
    <w:rsid w:val="00F33410"/>
    <w:rsid w:val="00F35644"/>
    <w:rsid w:val="00F37814"/>
    <w:rsid w:val="00F41091"/>
    <w:rsid w:val="00F43880"/>
    <w:rsid w:val="00F44CB7"/>
    <w:rsid w:val="00F45848"/>
    <w:rsid w:val="00F46BCD"/>
    <w:rsid w:val="00F46E2A"/>
    <w:rsid w:val="00F50D3F"/>
    <w:rsid w:val="00F51E8D"/>
    <w:rsid w:val="00F51E95"/>
    <w:rsid w:val="00F52974"/>
    <w:rsid w:val="00F54349"/>
    <w:rsid w:val="00F54C73"/>
    <w:rsid w:val="00F560AE"/>
    <w:rsid w:val="00F562EC"/>
    <w:rsid w:val="00F60500"/>
    <w:rsid w:val="00F619CA"/>
    <w:rsid w:val="00F62FAF"/>
    <w:rsid w:val="00F6345F"/>
    <w:rsid w:val="00F64F8F"/>
    <w:rsid w:val="00F66ADF"/>
    <w:rsid w:val="00F66B56"/>
    <w:rsid w:val="00F67299"/>
    <w:rsid w:val="00F717B4"/>
    <w:rsid w:val="00F72B1F"/>
    <w:rsid w:val="00F7392E"/>
    <w:rsid w:val="00F739E8"/>
    <w:rsid w:val="00F73B0D"/>
    <w:rsid w:val="00F7461E"/>
    <w:rsid w:val="00F75567"/>
    <w:rsid w:val="00F77F82"/>
    <w:rsid w:val="00F81871"/>
    <w:rsid w:val="00F85D7D"/>
    <w:rsid w:val="00F870C5"/>
    <w:rsid w:val="00F87A59"/>
    <w:rsid w:val="00F90851"/>
    <w:rsid w:val="00F91EC0"/>
    <w:rsid w:val="00F9357C"/>
    <w:rsid w:val="00F95E0F"/>
    <w:rsid w:val="00F978D5"/>
    <w:rsid w:val="00F97C57"/>
    <w:rsid w:val="00FA0723"/>
    <w:rsid w:val="00FA0864"/>
    <w:rsid w:val="00FA0C4E"/>
    <w:rsid w:val="00FA4AB1"/>
    <w:rsid w:val="00FA4F8F"/>
    <w:rsid w:val="00FA5B85"/>
    <w:rsid w:val="00FA671A"/>
    <w:rsid w:val="00FB0E21"/>
    <w:rsid w:val="00FB2E0B"/>
    <w:rsid w:val="00FB503E"/>
    <w:rsid w:val="00FB54E5"/>
    <w:rsid w:val="00FB79DE"/>
    <w:rsid w:val="00FC10DA"/>
    <w:rsid w:val="00FC258E"/>
    <w:rsid w:val="00FC2D1F"/>
    <w:rsid w:val="00FC3B2D"/>
    <w:rsid w:val="00FC4687"/>
    <w:rsid w:val="00FC6FF6"/>
    <w:rsid w:val="00FD360C"/>
    <w:rsid w:val="00FD44EB"/>
    <w:rsid w:val="00FD50B4"/>
    <w:rsid w:val="00FD61F4"/>
    <w:rsid w:val="00FD68CA"/>
    <w:rsid w:val="00FE3841"/>
    <w:rsid w:val="00FE42BD"/>
    <w:rsid w:val="00FE456E"/>
    <w:rsid w:val="00FE5435"/>
    <w:rsid w:val="00FE64F7"/>
    <w:rsid w:val="00FF3505"/>
    <w:rsid w:val="00FF3B73"/>
    <w:rsid w:val="00FF5594"/>
    <w:rsid w:val="00FF5BF0"/>
    <w:rsid w:val="00FF7160"/>
    <w:rsid w:val="010C07DE"/>
    <w:rsid w:val="012B28E7"/>
    <w:rsid w:val="013DCCF0"/>
    <w:rsid w:val="015C34B0"/>
    <w:rsid w:val="01937F6B"/>
    <w:rsid w:val="01C06763"/>
    <w:rsid w:val="01C1004F"/>
    <w:rsid w:val="024F0AE4"/>
    <w:rsid w:val="026DD8FE"/>
    <w:rsid w:val="0288ACED"/>
    <w:rsid w:val="0297B159"/>
    <w:rsid w:val="02BCF04B"/>
    <w:rsid w:val="02D06652"/>
    <w:rsid w:val="03139C05"/>
    <w:rsid w:val="0338EC3A"/>
    <w:rsid w:val="037F0CA8"/>
    <w:rsid w:val="039EAAF1"/>
    <w:rsid w:val="03AFD421"/>
    <w:rsid w:val="03CD77B9"/>
    <w:rsid w:val="041E51C2"/>
    <w:rsid w:val="0478DE77"/>
    <w:rsid w:val="048B8781"/>
    <w:rsid w:val="048D1252"/>
    <w:rsid w:val="048E9D86"/>
    <w:rsid w:val="04AD059C"/>
    <w:rsid w:val="04B57480"/>
    <w:rsid w:val="04DFB526"/>
    <w:rsid w:val="05672118"/>
    <w:rsid w:val="058C59A5"/>
    <w:rsid w:val="05D299A1"/>
    <w:rsid w:val="05D65F88"/>
    <w:rsid w:val="05EBE935"/>
    <w:rsid w:val="05EE62F3"/>
    <w:rsid w:val="06097363"/>
    <w:rsid w:val="068C6E39"/>
    <w:rsid w:val="0696EC25"/>
    <w:rsid w:val="06D744CE"/>
    <w:rsid w:val="06D86A9A"/>
    <w:rsid w:val="07282A06"/>
    <w:rsid w:val="07284CB2"/>
    <w:rsid w:val="077239E6"/>
    <w:rsid w:val="080D8D33"/>
    <w:rsid w:val="08201ADE"/>
    <w:rsid w:val="084DD167"/>
    <w:rsid w:val="0868FC97"/>
    <w:rsid w:val="091A3CA6"/>
    <w:rsid w:val="091AAF43"/>
    <w:rsid w:val="09312759"/>
    <w:rsid w:val="095748DB"/>
    <w:rsid w:val="09D9B2CA"/>
    <w:rsid w:val="09FDD863"/>
    <w:rsid w:val="0A02BE2A"/>
    <w:rsid w:val="0A23F36A"/>
    <w:rsid w:val="0A2A6F32"/>
    <w:rsid w:val="0AB75E43"/>
    <w:rsid w:val="0ABE7378"/>
    <w:rsid w:val="0AC69A3E"/>
    <w:rsid w:val="0B3EFD02"/>
    <w:rsid w:val="0B4D66A2"/>
    <w:rsid w:val="0BCAE361"/>
    <w:rsid w:val="0C06775A"/>
    <w:rsid w:val="0C284147"/>
    <w:rsid w:val="0C6242D5"/>
    <w:rsid w:val="0C72999D"/>
    <w:rsid w:val="0CAF35F4"/>
    <w:rsid w:val="0CE39B55"/>
    <w:rsid w:val="0CF91FC4"/>
    <w:rsid w:val="0D0D800A"/>
    <w:rsid w:val="0D1CB025"/>
    <w:rsid w:val="0D2BBB46"/>
    <w:rsid w:val="0D7C4BCF"/>
    <w:rsid w:val="0D9585C3"/>
    <w:rsid w:val="0DFE4972"/>
    <w:rsid w:val="0E0966EB"/>
    <w:rsid w:val="0E172448"/>
    <w:rsid w:val="0E52B29F"/>
    <w:rsid w:val="0F31480A"/>
    <w:rsid w:val="0F50F281"/>
    <w:rsid w:val="0F87A8F7"/>
    <w:rsid w:val="0F9978DA"/>
    <w:rsid w:val="0FA83875"/>
    <w:rsid w:val="0FF63174"/>
    <w:rsid w:val="100A241A"/>
    <w:rsid w:val="10244DAB"/>
    <w:rsid w:val="113CA464"/>
    <w:rsid w:val="114E4F78"/>
    <w:rsid w:val="1203BE34"/>
    <w:rsid w:val="1204CA7B"/>
    <w:rsid w:val="12253591"/>
    <w:rsid w:val="1271A1AE"/>
    <w:rsid w:val="12FF52BD"/>
    <w:rsid w:val="13008485"/>
    <w:rsid w:val="135E05B5"/>
    <w:rsid w:val="1365578C"/>
    <w:rsid w:val="137824C1"/>
    <w:rsid w:val="13CF08EF"/>
    <w:rsid w:val="13D05077"/>
    <w:rsid w:val="13F753DA"/>
    <w:rsid w:val="141ADAEA"/>
    <w:rsid w:val="143CB4F8"/>
    <w:rsid w:val="145018B6"/>
    <w:rsid w:val="14A3A6C3"/>
    <w:rsid w:val="14B04739"/>
    <w:rsid w:val="14B704C6"/>
    <w:rsid w:val="14CB09AB"/>
    <w:rsid w:val="150127ED"/>
    <w:rsid w:val="15709A9F"/>
    <w:rsid w:val="15CA5EC4"/>
    <w:rsid w:val="15E89BD8"/>
    <w:rsid w:val="162C54B2"/>
    <w:rsid w:val="1636E10C"/>
    <w:rsid w:val="163BE21A"/>
    <w:rsid w:val="16497D7C"/>
    <w:rsid w:val="16A6C75F"/>
    <w:rsid w:val="16C91FA8"/>
    <w:rsid w:val="1708C5A1"/>
    <w:rsid w:val="1710297A"/>
    <w:rsid w:val="17624119"/>
    <w:rsid w:val="184316DB"/>
    <w:rsid w:val="18681DBD"/>
    <w:rsid w:val="187FC201"/>
    <w:rsid w:val="18997BF5"/>
    <w:rsid w:val="19105A95"/>
    <w:rsid w:val="197DD9F1"/>
    <w:rsid w:val="1A336357"/>
    <w:rsid w:val="1A7CE456"/>
    <w:rsid w:val="1A82848E"/>
    <w:rsid w:val="1ADFCEDE"/>
    <w:rsid w:val="1B1D829A"/>
    <w:rsid w:val="1B253A7B"/>
    <w:rsid w:val="1B2C6420"/>
    <w:rsid w:val="1B55E590"/>
    <w:rsid w:val="1BCEEC33"/>
    <w:rsid w:val="1D7DAA53"/>
    <w:rsid w:val="1DA92246"/>
    <w:rsid w:val="1DFCF7AC"/>
    <w:rsid w:val="1E2E4647"/>
    <w:rsid w:val="1E589855"/>
    <w:rsid w:val="1E9B56E4"/>
    <w:rsid w:val="1E9FFD28"/>
    <w:rsid w:val="1EC19C03"/>
    <w:rsid w:val="1ED239CA"/>
    <w:rsid w:val="1EEC26E8"/>
    <w:rsid w:val="1EEE0638"/>
    <w:rsid w:val="1F81871B"/>
    <w:rsid w:val="1F82D162"/>
    <w:rsid w:val="1FA82CB8"/>
    <w:rsid w:val="1FA895FF"/>
    <w:rsid w:val="1FACFD52"/>
    <w:rsid w:val="1FC26B60"/>
    <w:rsid w:val="1FC3D27A"/>
    <w:rsid w:val="1FF1B23B"/>
    <w:rsid w:val="2001F0F0"/>
    <w:rsid w:val="200C9D6E"/>
    <w:rsid w:val="201640B9"/>
    <w:rsid w:val="205EB5C9"/>
    <w:rsid w:val="20C259DE"/>
    <w:rsid w:val="2153A2B9"/>
    <w:rsid w:val="2158E445"/>
    <w:rsid w:val="21A6F6AF"/>
    <w:rsid w:val="220B9670"/>
    <w:rsid w:val="22681A74"/>
    <w:rsid w:val="22B927DD"/>
    <w:rsid w:val="22DB81B1"/>
    <w:rsid w:val="22F4AA0E"/>
    <w:rsid w:val="22FFB749"/>
    <w:rsid w:val="23123CED"/>
    <w:rsid w:val="231FAE9F"/>
    <w:rsid w:val="239031B5"/>
    <w:rsid w:val="23A5AAED"/>
    <w:rsid w:val="23CCB7C3"/>
    <w:rsid w:val="2434D9C3"/>
    <w:rsid w:val="2437B8F3"/>
    <w:rsid w:val="24775212"/>
    <w:rsid w:val="2527D835"/>
    <w:rsid w:val="255E3AE4"/>
    <w:rsid w:val="258CFD95"/>
    <w:rsid w:val="259ABC74"/>
    <w:rsid w:val="25EB1336"/>
    <w:rsid w:val="2680A518"/>
    <w:rsid w:val="269E1800"/>
    <w:rsid w:val="26C3034F"/>
    <w:rsid w:val="27563158"/>
    <w:rsid w:val="277BA6F3"/>
    <w:rsid w:val="27831D3B"/>
    <w:rsid w:val="27BF4C0E"/>
    <w:rsid w:val="27C53229"/>
    <w:rsid w:val="27E19062"/>
    <w:rsid w:val="28167261"/>
    <w:rsid w:val="28226BC9"/>
    <w:rsid w:val="28956B66"/>
    <w:rsid w:val="28B61BAD"/>
    <w:rsid w:val="28CBEE18"/>
    <w:rsid w:val="28D6D12D"/>
    <w:rsid w:val="292562F6"/>
    <w:rsid w:val="29319C49"/>
    <w:rsid w:val="294EF697"/>
    <w:rsid w:val="296A45A8"/>
    <w:rsid w:val="296F74C7"/>
    <w:rsid w:val="29A362B2"/>
    <w:rsid w:val="29C1C030"/>
    <w:rsid w:val="29E88733"/>
    <w:rsid w:val="2A37BD5D"/>
    <w:rsid w:val="2A53947B"/>
    <w:rsid w:val="2A57AE85"/>
    <w:rsid w:val="2ADEE9B6"/>
    <w:rsid w:val="2B0E501D"/>
    <w:rsid w:val="2B526575"/>
    <w:rsid w:val="2B64D32A"/>
    <w:rsid w:val="2B767DC9"/>
    <w:rsid w:val="2B852C5E"/>
    <w:rsid w:val="2BD05AC9"/>
    <w:rsid w:val="2C2563E3"/>
    <w:rsid w:val="2C7ABA17"/>
    <w:rsid w:val="2C7B60AD"/>
    <w:rsid w:val="2CA1E66A"/>
    <w:rsid w:val="2CA7577C"/>
    <w:rsid w:val="2D0A6AD9"/>
    <w:rsid w:val="2D2999B3"/>
    <w:rsid w:val="2D6CDC81"/>
    <w:rsid w:val="2D82D4A7"/>
    <w:rsid w:val="2E297764"/>
    <w:rsid w:val="2E543C3F"/>
    <w:rsid w:val="2EB9B5E3"/>
    <w:rsid w:val="2ED063E4"/>
    <w:rsid w:val="2EEDA3BD"/>
    <w:rsid w:val="2EF57091"/>
    <w:rsid w:val="2F00D2C6"/>
    <w:rsid w:val="2F504A87"/>
    <w:rsid w:val="2F7514A0"/>
    <w:rsid w:val="2FC33176"/>
    <w:rsid w:val="2FF1BBBB"/>
    <w:rsid w:val="30420B9B"/>
    <w:rsid w:val="30654C45"/>
    <w:rsid w:val="308FE9E5"/>
    <w:rsid w:val="30F8FC0B"/>
    <w:rsid w:val="311D74D7"/>
    <w:rsid w:val="31398AEA"/>
    <w:rsid w:val="314C9E1B"/>
    <w:rsid w:val="315A783D"/>
    <w:rsid w:val="31699376"/>
    <w:rsid w:val="31F7611D"/>
    <w:rsid w:val="32273E39"/>
    <w:rsid w:val="3275E6B3"/>
    <w:rsid w:val="32A14345"/>
    <w:rsid w:val="32A28553"/>
    <w:rsid w:val="32DD1802"/>
    <w:rsid w:val="32E86E7C"/>
    <w:rsid w:val="332BB47B"/>
    <w:rsid w:val="33308D69"/>
    <w:rsid w:val="334AAF67"/>
    <w:rsid w:val="336A6AD3"/>
    <w:rsid w:val="33AB2091"/>
    <w:rsid w:val="33CD7E3E"/>
    <w:rsid w:val="3402E15A"/>
    <w:rsid w:val="340ADAEF"/>
    <w:rsid w:val="343B1AE9"/>
    <w:rsid w:val="343E55B4"/>
    <w:rsid w:val="346B5A1E"/>
    <w:rsid w:val="3487137C"/>
    <w:rsid w:val="349B5CEE"/>
    <w:rsid w:val="34B5150D"/>
    <w:rsid w:val="34CE7E86"/>
    <w:rsid w:val="353EC080"/>
    <w:rsid w:val="35477AAC"/>
    <w:rsid w:val="355217F6"/>
    <w:rsid w:val="35E08FF5"/>
    <w:rsid w:val="35E745C5"/>
    <w:rsid w:val="36C196ED"/>
    <w:rsid w:val="36E75A19"/>
    <w:rsid w:val="36EA732E"/>
    <w:rsid w:val="36F39CC2"/>
    <w:rsid w:val="370F4918"/>
    <w:rsid w:val="37109084"/>
    <w:rsid w:val="373D4919"/>
    <w:rsid w:val="38608419"/>
    <w:rsid w:val="38B79C22"/>
    <w:rsid w:val="38BD4CDF"/>
    <w:rsid w:val="38CE2616"/>
    <w:rsid w:val="38EA6FD4"/>
    <w:rsid w:val="39676AC2"/>
    <w:rsid w:val="3A6260DE"/>
    <w:rsid w:val="3A72D935"/>
    <w:rsid w:val="3AEE2D31"/>
    <w:rsid w:val="3AF03199"/>
    <w:rsid w:val="3B008ADC"/>
    <w:rsid w:val="3BE48444"/>
    <w:rsid w:val="3C480825"/>
    <w:rsid w:val="3C7E470E"/>
    <w:rsid w:val="3D1FAD5B"/>
    <w:rsid w:val="3D569B9D"/>
    <w:rsid w:val="3D739150"/>
    <w:rsid w:val="3DDD116D"/>
    <w:rsid w:val="3E27D25B"/>
    <w:rsid w:val="3E430372"/>
    <w:rsid w:val="3EC12A6C"/>
    <w:rsid w:val="3EF04CF2"/>
    <w:rsid w:val="3EFDCB6A"/>
    <w:rsid w:val="3F45ADF4"/>
    <w:rsid w:val="3F5B9C55"/>
    <w:rsid w:val="3F9FA9CB"/>
    <w:rsid w:val="3FB6D9E3"/>
    <w:rsid w:val="3FC8DE08"/>
    <w:rsid w:val="3FF25415"/>
    <w:rsid w:val="3FFB1E1C"/>
    <w:rsid w:val="40B91703"/>
    <w:rsid w:val="40C92930"/>
    <w:rsid w:val="40CAF391"/>
    <w:rsid w:val="4146B062"/>
    <w:rsid w:val="417EF3A5"/>
    <w:rsid w:val="41B0FA6F"/>
    <w:rsid w:val="4267E5B5"/>
    <w:rsid w:val="4271E4DE"/>
    <w:rsid w:val="42D18907"/>
    <w:rsid w:val="43049C0B"/>
    <w:rsid w:val="43305AAD"/>
    <w:rsid w:val="4357CEBE"/>
    <w:rsid w:val="437364C2"/>
    <w:rsid w:val="43CCEA09"/>
    <w:rsid w:val="43EBC398"/>
    <w:rsid w:val="4401E64E"/>
    <w:rsid w:val="4403984D"/>
    <w:rsid w:val="440D4C55"/>
    <w:rsid w:val="443295F0"/>
    <w:rsid w:val="446312A9"/>
    <w:rsid w:val="45153AB2"/>
    <w:rsid w:val="4516E299"/>
    <w:rsid w:val="451C4754"/>
    <w:rsid w:val="454FD167"/>
    <w:rsid w:val="45CB98C5"/>
    <w:rsid w:val="46472A8C"/>
    <w:rsid w:val="468384CE"/>
    <w:rsid w:val="46A418A9"/>
    <w:rsid w:val="46B8FBBB"/>
    <w:rsid w:val="46BF190D"/>
    <w:rsid w:val="4718E8AE"/>
    <w:rsid w:val="477090B6"/>
    <w:rsid w:val="478AC4C5"/>
    <w:rsid w:val="4829EE0E"/>
    <w:rsid w:val="4872BF90"/>
    <w:rsid w:val="4885C123"/>
    <w:rsid w:val="488D993A"/>
    <w:rsid w:val="48983CC9"/>
    <w:rsid w:val="48AA2686"/>
    <w:rsid w:val="49902D71"/>
    <w:rsid w:val="49F1F281"/>
    <w:rsid w:val="4A0ED2FE"/>
    <w:rsid w:val="4A8FEFF5"/>
    <w:rsid w:val="4A927FAB"/>
    <w:rsid w:val="4AABF879"/>
    <w:rsid w:val="4AB5622D"/>
    <w:rsid w:val="4AF8B3CF"/>
    <w:rsid w:val="4BA160EF"/>
    <w:rsid w:val="4BE3DBC2"/>
    <w:rsid w:val="4BEEA9EF"/>
    <w:rsid w:val="4C2421C5"/>
    <w:rsid w:val="4C97B991"/>
    <w:rsid w:val="4CA42E7E"/>
    <w:rsid w:val="4CAC746A"/>
    <w:rsid w:val="4D0C5F29"/>
    <w:rsid w:val="4D39DDB8"/>
    <w:rsid w:val="4D72FD16"/>
    <w:rsid w:val="4D8DE447"/>
    <w:rsid w:val="4DC72A4C"/>
    <w:rsid w:val="4DCAFFE6"/>
    <w:rsid w:val="4E0F8904"/>
    <w:rsid w:val="4E48148E"/>
    <w:rsid w:val="4E7B6AB9"/>
    <w:rsid w:val="4EA2BC8A"/>
    <w:rsid w:val="4ED53FBC"/>
    <w:rsid w:val="4F01C875"/>
    <w:rsid w:val="4F10B4AC"/>
    <w:rsid w:val="4F1F3DA2"/>
    <w:rsid w:val="4F317677"/>
    <w:rsid w:val="4F93F507"/>
    <w:rsid w:val="4FE2AD94"/>
    <w:rsid w:val="4FEBB7DE"/>
    <w:rsid w:val="5072F9F6"/>
    <w:rsid w:val="50B0EA39"/>
    <w:rsid w:val="511686DF"/>
    <w:rsid w:val="514DB9AB"/>
    <w:rsid w:val="515E4B7C"/>
    <w:rsid w:val="527DCD27"/>
    <w:rsid w:val="529B6006"/>
    <w:rsid w:val="52CB95C9"/>
    <w:rsid w:val="531576A3"/>
    <w:rsid w:val="53BDFCDC"/>
    <w:rsid w:val="53D9DC2D"/>
    <w:rsid w:val="53ED9C25"/>
    <w:rsid w:val="5400752B"/>
    <w:rsid w:val="54157FD0"/>
    <w:rsid w:val="54199D88"/>
    <w:rsid w:val="542CC3D1"/>
    <w:rsid w:val="54AEAAF2"/>
    <w:rsid w:val="5506BC57"/>
    <w:rsid w:val="552349B8"/>
    <w:rsid w:val="552CD801"/>
    <w:rsid w:val="55F1BDDE"/>
    <w:rsid w:val="5603368B"/>
    <w:rsid w:val="56271217"/>
    <w:rsid w:val="562D397F"/>
    <w:rsid w:val="5650F590"/>
    <w:rsid w:val="566BD0C9"/>
    <w:rsid w:val="56860CBF"/>
    <w:rsid w:val="56A79D6C"/>
    <w:rsid w:val="56C219AD"/>
    <w:rsid w:val="57BE7C56"/>
    <w:rsid w:val="57C59B5A"/>
    <w:rsid w:val="582A29C5"/>
    <w:rsid w:val="582D9CC6"/>
    <w:rsid w:val="5844A0DA"/>
    <w:rsid w:val="5863F228"/>
    <w:rsid w:val="58887936"/>
    <w:rsid w:val="58D76229"/>
    <w:rsid w:val="59220350"/>
    <w:rsid w:val="592D5A79"/>
    <w:rsid w:val="59343B68"/>
    <w:rsid w:val="595A4CB7"/>
    <w:rsid w:val="59616BBB"/>
    <w:rsid w:val="59893F39"/>
    <w:rsid w:val="5A34347E"/>
    <w:rsid w:val="5A41939C"/>
    <w:rsid w:val="5A96B765"/>
    <w:rsid w:val="5A98A736"/>
    <w:rsid w:val="5AA5BE96"/>
    <w:rsid w:val="5AD2B015"/>
    <w:rsid w:val="5B59050D"/>
    <w:rsid w:val="5B5E702F"/>
    <w:rsid w:val="5B6C3121"/>
    <w:rsid w:val="5BB46B20"/>
    <w:rsid w:val="5BD76C55"/>
    <w:rsid w:val="5C2B0983"/>
    <w:rsid w:val="5C68ED55"/>
    <w:rsid w:val="5C69AE23"/>
    <w:rsid w:val="5C99E849"/>
    <w:rsid w:val="5CC6A9EE"/>
    <w:rsid w:val="5CCD69B2"/>
    <w:rsid w:val="5CF54E43"/>
    <w:rsid w:val="5D1CF261"/>
    <w:rsid w:val="5D2F5534"/>
    <w:rsid w:val="5D883072"/>
    <w:rsid w:val="5DC9733F"/>
    <w:rsid w:val="5E07AC8B"/>
    <w:rsid w:val="5E43BC71"/>
    <w:rsid w:val="5E7B42AD"/>
    <w:rsid w:val="5F0E8CC7"/>
    <w:rsid w:val="5F1497DB"/>
    <w:rsid w:val="5F2F18AC"/>
    <w:rsid w:val="5F62AA45"/>
    <w:rsid w:val="5F9A614A"/>
    <w:rsid w:val="5FC5B873"/>
    <w:rsid w:val="5FC8CA99"/>
    <w:rsid w:val="5FE4293E"/>
    <w:rsid w:val="5FEED740"/>
    <w:rsid w:val="6031284E"/>
    <w:rsid w:val="610CA28C"/>
    <w:rsid w:val="6150C563"/>
    <w:rsid w:val="618E2178"/>
    <w:rsid w:val="618EA8DD"/>
    <w:rsid w:val="61C77267"/>
    <w:rsid w:val="61CD5A11"/>
    <w:rsid w:val="61D51445"/>
    <w:rsid w:val="622FDE49"/>
    <w:rsid w:val="62406411"/>
    <w:rsid w:val="6281A5E3"/>
    <w:rsid w:val="629921B0"/>
    <w:rsid w:val="62A41965"/>
    <w:rsid w:val="62E9B144"/>
    <w:rsid w:val="631ED375"/>
    <w:rsid w:val="63270B23"/>
    <w:rsid w:val="632EB4A7"/>
    <w:rsid w:val="636B43D9"/>
    <w:rsid w:val="639BCC21"/>
    <w:rsid w:val="63E646B3"/>
    <w:rsid w:val="641ABCB5"/>
    <w:rsid w:val="6423D43D"/>
    <w:rsid w:val="6428C1FC"/>
    <w:rsid w:val="642EF983"/>
    <w:rsid w:val="647438F6"/>
    <w:rsid w:val="649F843A"/>
    <w:rsid w:val="654DFD02"/>
    <w:rsid w:val="6574ACAD"/>
    <w:rsid w:val="65821714"/>
    <w:rsid w:val="65D1C261"/>
    <w:rsid w:val="6608BB13"/>
    <w:rsid w:val="661A2F14"/>
    <w:rsid w:val="666FDD27"/>
    <w:rsid w:val="667F3D86"/>
    <w:rsid w:val="66867593"/>
    <w:rsid w:val="66C74710"/>
    <w:rsid w:val="66CD85E5"/>
    <w:rsid w:val="66DABC76"/>
    <w:rsid w:val="671DE775"/>
    <w:rsid w:val="6741B3F0"/>
    <w:rsid w:val="67551404"/>
    <w:rsid w:val="6770D451"/>
    <w:rsid w:val="677D9840"/>
    <w:rsid w:val="67B3636D"/>
    <w:rsid w:val="67D17E5E"/>
    <w:rsid w:val="67DE3ECF"/>
    <w:rsid w:val="67E65BFE"/>
    <w:rsid w:val="67E93B2E"/>
    <w:rsid w:val="6841B5E9"/>
    <w:rsid w:val="6846F7E5"/>
    <w:rsid w:val="6857492F"/>
    <w:rsid w:val="6876CA63"/>
    <w:rsid w:val="688EEBB4"/>
    <w:rsid w:val="68968375"/>
    <w:rsid w:val="68B11122"/>
    <w:rsid w:val="68C62E2F"/>
    <w:rsid w:val="690A500A"/>
    <w:rsid w:val="695E9F25"/>
    <w:rsid w:val="698C7601"/>
    <w:rsid w:val="69A81DF4"/>
    <w:rsid w:val="69E48AA6"/>
    <w:rsid w:val="6A09AF88"/>
    <w:rsid w:val="6A1279FF"/>
    <w:rsid w:val="6A5A66BF"/>
    <w:rsid w:val="6A88CB41"/>
    <w:rsid w:val="6AAA49A3"/>
    <w:rsid w:val="6AEB6E91"/>
    <w:rsid w:val="6B45E9CE"/>
    <w:rsid w:val="6B805B07"/>
    <w:rsid w:val="6BC739E1"/>
    <w:rsid w:val="6C89ED7A"/>
    <w:rsid w:val="6CEB9E3E"/>
    <w:rsid w:val="6D0CCD53"/>
    <w:rsid w:val="6D1C2B68"/>
    <w:rsid w:val="6EBD166B"/>
    <w:rsid w:val="6EEBEB72"/>
    <w:rsid w:val="6EF0B54E"/>
    <w:rsid w:val="6FC18E3C"/>
    <w:rsid w:val="70144BB5"/>
    <w:rsid w:val="7018038D"/>
    <w:rsid w:val="702C3C52"/>
    <w:rsid w:val="7033E632"/>
    <w:rsid w:val="709B1605"/>
    <w:rsid w:val="70E039DE"/>
    <w:rsid w:val="70EE1CA7"/>
    <w:rsid w:val="70F304F7"/>
    <w:rsid w:val="71066F9E"/>
    <w:rsid w:val="710B5229"/>
    <w:rsid w:val="713E9F6C"/>
    <w:rsid w:val="71599AB6"/>
    <w:rsid w:val="715E81EA"/>
    <w:rsid w:val="718BE93B"/>
    <w:rsid w:val="71C41446"/>
    <w:rsid w:val="71CFB693"/>
    <w:rsid w:val="71EB1D8A"/>
    <w:rsid w:val="71EE68B6"/>
    <w:rsid w:val="724BFAAE"/>
    <w:rsid w:val="724DD136"/>
    <w:rsid w:val="726D7A91"/>
    <w:rsid w:val="728CE9D1"/>
    <w:rsid w:val="729AA490"/>
    <w:rsid w:val="72A84F32"/>
    <w:rsid w:val="738919D3"/>
    <w:rsid w:val="739D1C5D"/>
    <w:rsid w:val="73B1DF97"/>
    <w:rsid w:val="7415ECB4"/>
    <w:rsid w:val="74825F71"/>
    <w:rsid w:val="74ADB3C7"/>
    <w:rsid w:val="74AE95D9"/>
    <w:rsid w:val="75DD3C81"/>
    <w:rsid w:val="7699F0B7"/>
    <w:rsid w:val="76B418AE"/>
    <w:rsid w:val="76E2002D"/>
    <w:rsid w:val="776D0602"/>
    <w:rsid w:val="77994D18"/>
    <w:rsid w:val="77D14825"/>
    <w:rsid w:val="7831BFBC"/>
    <w:rsid w:val="78F5B0D5"/>
    <w:rsid w:val="791AD0DA"/>
    <w:rsid w:val="79A95A60"/>
    <w:rsid w:val="79C4337D"/>
    <w:rsid w:val="79EF9466"/>
    <w:rsid w:val="7A1875FB"/>
    <w:rsid w:val="7A878BB0"/>
    <w:rsid w:val="7A903845"/>
    <w:rsid w:val="7AA30E39"/>
    <w:rsid w:val="7B50FB31"/>
    <w:rsid w:val="7B69D417"/>
    <w:rsid w:val="7B77D98D"/>
    <w:rsid w:val="7BDB8B1F"/>
    <w:rsid w:val="7C175BCC"/>
    <w:rsid w:val="7C34ACB5"/>
    <w:rsid w:val="7C536E71"/>
    <w:rsid w:val="7CF76D5A"/>
    <w:rsid w:val="7D1504AA"/>
    <w:rsid w:val="7DEB54B5"/>
    <w:rsid w:val="7E00F1F0"/>
    <w:rsid w:val="7E1B78B2"/>
    <w:rsid w:val="7E23B7D3"/>
    <w:rsid w:val="7E3DC722"/>
    <w:rsid w:val="7E61B892"/>
    <w:rsid w:val="7E73AED2"/>
    <w:rsid w:val="7E9260F4"/>
    <w:rsid w:val="7EB0D50B"/>
    <w:rsid w:val="7ECE16D4"/>
    <w:rsid w:val="7EDFBFB8"/>
    <w:rsid w:val="7F7ED871"/>
    <w:rsid w:val="7F9F01DD"/>
    <w:rsid w:val="7FB9ECB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7C9B"/>
  <w15:chartTrackingRefBased/>
  <w15:docId w15:val="{6EBC4A04-9A60-44C5-AAE3-10D56531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33"/>
  </w:style>
  <w:style w:type="paragraph" w:styleId="Heading1">
    <w:name w:val="heading 1"/>
    <w:basedOn w:val="Normal"/>
    <w:next w:val="Normal"/>
    <w:link w:val="Heading1Char"/>
    <w:autoRedefine/>
    <w:uiPriority w:val="9"/>
    <w:qFormat/>
    <w:rsid w:val="0063353D"/>
    <w:pPr>
      <w:keepNext/>
      <w:keepLines/>
      <w:outlineLvl w:val="0"/>
    </w:pPr>
    <w:rPr>
      <w:rFonts w:ascii="Verdana" w:eastAsiaTheme="majorEastAsia" w:hAnsi="Verdana" w:cstheme="majorBidi"/>
      <w:b/>
      <w:color w:val="44546A" w:themeColor="text2"/>
      <w:sz w:val="28"/>
      <w:szCs w:val="32"/>
    </w:rPr>
  </w:style>
  <w:style w:type="paragraph" w:styleId="Heading2">
    <w:name w:val="heading 2"/>
    <w:basedOn w:val="Normal"/>
    <w:next w:val="Normal"/>
    <w:link w:val="Heading2Char"/>
    <w:autoRedefine/>
    <w:uiPriority w:val="9"/>
    <w:semiHidden/>
    <w:unhideWhenUsed/>
    <w:qFormat/>
    <w:rsid w:val="00A96B1D"/>
    <w:pPr>
      <w:keepNext/>
      <w:keepLines/>
      <w:outlineLvl w:val="1"/>
    </w:pPr>
    <w:rPr>
      <w:rFonts w:eastAsiaTheme="majorEastAsia" w:cstheme="majorBidi"/>
      <w:b/>
      <w:color w:val="5B9BD5" w:themeColor="accent1"/>
      <w:sz w:val="26"/>
      <w:szCs w:val="26"/>
    </w:rPr>
  </w:style>
  <w:style w:type="paragraph" w:styleId="Heading3">
    <w:name w:val="heading 3"/>
    <w:basedOn w:val="Normal"/>
    <w:next w:val="Normal"/>
    <w:link w:val="Heading3Char"/>
    <w:autoRedefine/>
    <w:uiPriority w:val="9"/>
    <w:qFormat/>
    <w:rsid w:val="00A96B1D"/>
    <w:pPr>
      <w:keepNext/>
      <w:keepLines/>
      <w:outlineLvl w:val="2"/>
    </w:pPr>
    <w:rPr>
      <w:rFonts w:eastAsiaTheme="majorEastAsia" w:cstheme="majorBidi"/>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53D"/>
    <w:rPr>
      <w:rFonts w:ascii="Verdana" w:eastAsiaTheme="majorEastAsia" w:hAnsi="Verdana" w:cstheme="majorBidi"/>
      <w:b/>
      <w:color w:val="44546A" w:themeColor="text2"/>
      <w:sz w:val="28"/>
      <w:szCs w:val="32"/>
    </w:rPr>
  </w:style>
  <w:style w:type="character" w:customStyle="1" w:styleId="Heading2Char">
    <w:name w:val="Heading 2 Char"/>
    <w:basedOn w:val="DefaultParagraphFont"/>
    <w:link w:val="Heading2"/>
    <w:uiPriority w:val="9"/>
    <w:semiHidden/>
    <w:rsid w:val="00A96B1D"/>
    <w:rPr>
      <w:rFonts w:ascii="Verdana" w:eastAsiaTheme="majorEastAsia" w:hAnsi="Verdana" w:cstheme="majorBidi"/>
      <w:b/>
      <w:color w:val="5B9BD5" w:themeColor="accent1"/>
      <w:sz w:val="26"/>
      <w:szCs w:val="26"/>
    </w:rPr>
  </w:style>
  <w:style w:type="character" w:customStyle="1" w:styleId="Heading3Char">
    <w:name w:val="Heading 3 Char"/>
    <w:basedOn w:val="DefaultParagraphFont"/>
    <w:link w:val="Heading3"/>
    <w:uiPriority w:val="9"/>
    <w:rsid w:val="00A96B1D"/>
    <w:rPr>
      <w:rFonts w:ascii="Verdana" w:eastAsiaTheme="majorEastAsia" w:hAnsi="Verdana" w:cstheme="majorBidi"/>
      <w:color w:val="5B9BD5" w:themeColor="accent1"/>
      <w:sz w:val="24"/>
      <w:szCs w:val="24"/>
    </w:rPr>
  </w:style>
  <w:style w:type="character" w:styleId="Hyperlink">
    <w:name w:val="Hyperlink"/>
    <w:basedOn w:val="DefaultParagraphFont"/>
    <w:uiPriority w:val="99"/>
    <w:unhideWhenUsed/>
    <w:rsid w:val="00D732D8"/>
    <w:rPr>
      <w:color w:val="0563C1" w:themeColor="hyperlink"/>
      <w:u w:val="single"/>
    </w:rPr>
  </w:style>
  <w:style w:type="paragraph" w:styleId="ListParagraph">
    <w:name w:val="List Paragraph"/>
    <w:basedOn w:val="Normal"/>
    <w:uiPriority w:val="34"/>
    <w:qFormat/>
    <w:rsid w:val="00D732D8"/>
    <w:pPr>
      <w:ind w:left="720"/>
      <w:contextualSpacing/>
    </w:pPr>
  </w:style>
  <w:style w:type="paragraph" w:customStyle="1" w:styleId="paragraph">
    <w:name w:val="paragraph"/>
    <w:basedOn w:val="Normal"/>
    <w:rsid w:val="00D732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D732D8"/>
  </w:style>
  <w:style w:type="character" w:customStyle="1" w:styleId="eop">
    <w:name w:val="eop"/>
    <w:basedOn w:val="DefaultParagraphFont"/>
    <w:rsid w:val="00D732D8"/>
  </w:style>
  <w:style w:type="character" w:styleId="CommentReference">
    <w:name w:val="annotation reference"/>
    <w:basedOn w:val="DefaultParagraphFont"/>
    <w:uiPriority w:val="99"/>
    <w:semiHidden/>
    <w:unhideWhenUsed/>
    <w:rsid w:val="00D732D8"/>
    <w:rPr>
      <w:sz w:val="16"/>
      <w:szCs w:val="16"/>
    </w:rPr>
  </w:style>
  <w:style w:type="paragraph" w:styleId="CommentText">
    <w:name w:val="annotation text"/>
    <w:basedOn w:val="Normal"/>
    <w:link w:val="CommentTextChar"/>
    <w:uiPriority w:val="99"/>
    <w:unhideWhenUsed/>
    <w:rsid w:val="00D732D8"/>
    <w:pPr>
      <w:spacing w:line="240" w:lineRule="auto"/>
    </w:pPr>
    <w:rPr>
      <w:sz w:val="20"/>
      <w:szCs w:val="20"/>
    </w:rPr>
  </w:style>
  <w:style w:type="character" w:customStyle="1" w:styleId="CommentTextChar">
    <w:name w:val="Comment Text Char"/>
    <w:basedOn w:val="DefaultParagraphFont"/>
    <w:link w:val="CommentText"/>
    <w:uiPriority w:val="99"/>
    <w:rsid w:val="00D732D8"/>
    <w:rPr>
      <w:sz w:val="20"/>
      <w:szCs w:val="20"/>
    </w:rPr>
  </w:style>
  <w:style w:type="paragraph" w:styleId="BalloonText">
    <w:name w:val="Balloon Text"/>
    <w:basedOn w:val="Normal"/>
    <w:link w:val="BalloonTextChar"/>
    <w:uiPriority w:val="99"/>
    <w:semiHidden/>
    <w:unhideWhenUsed/>
    <w:rsid w:val="00D73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D8"/>
    <w:rPr>
      <w:rFonts w:ascii="Segoe UI" w:hAnsi="Segoe UI" w:cs="Segoe UI"/>
      <w:sz w:val="18"/>
      <w:szCs w:val="18"/>
    </w:rPr>
  </w:style>
  <w:style w:type="paragraph" w:styleId="EndnoteText">
    <w:name w:val="endnote text"/>
    <w:basedOn w:val="Normal"/>
    <w:link w:val="EndnoteTextChar"/>
    <w:uiPriority w:val="99"/>
    <w:semiHidden/>
    <w:unhideWhenUsed/>
    <w:rsid w:val="00DE1A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1A62"/>
    <w:rPr>
      <w:sz w:val="20"/>
      <w:szCs w:val="20"/>
    </w:rPr>
  </w:style>
  <w:style w:type="character" w:styleId="EndnoteReference">
    <w:name w:val="endnote reference"/>
    <w:basedOn w:val="DefaultParagraphFont"/>
    <w:uiPriority w:val="99"/>
    <w:unhideWhenUsed/>
    <w:rsid w:val="00DE1A62"/>
    <w:rPr>
      <w:vertAlign w:val="superscript"/>
    </w:rPr>
  </w:style>
  <w:style w:type="paragraph" w:styleId="CommentSubject">
    <w:name w:val="annotation subject"/>
    <w:basedOn w:val="CommentText"/>
    <w:next w:val="CommentText"/>
    <w:link w:val="CommentSubjectChar"/>
    <w:uiPriority w:val="99"/>
    <w:semiHidden/>
    <w:unhideWhenUsed/>
    <w:rsid w:val="00B91623"/>
    <w:rPr>
      <w:b/>
      <w:bCs/>
    </w:rPr>
  </w:style>
  <w:style w:type="character" w:customStyle="1" w:styleId="CommentSubjectChar">
    <w:name w:val="Comment Subject Char"/>
    <w:basedOn w:val="CommentTextChar"/>
    <w:link w:val="CommentSubject"/>
    <w:uiPriority w:val="99"/>
    <w:semiHidden/>
    <w:rsid w:val="00B91623"/>
    <w:rPr>
      <w:b/>
      <w:bCs/>
      <w:sz w:val="20"/>
      <w:szCs w:val="20"/>
    </w:rPr>
  </w:style>
  <w:style w:type="character" w:styleId="FollowedHyperlink">
    <w:name w:val="FollowedHyperlink"/>
    <w:basedOn w:val="DefaultParagraphFont"/>
    <w:uiPriority w:val="99"/>
    <w:semiHidden/>
    <w:unhideWhenUsed/>
    <w:rsid w:val="00FC4687"/>
    <w:rPr>
      <w:color w:val="954F72" w:themeColor="followedHyperlink"/>
      <w:u w:val="single"/>
    </w:rPr>
  </w:style>
  <w:style w:type="paragraph" w:styleId="FootnoteText">
    <w:name w:val="footnote text"/>
    <w:basedOn w:val="Normal"/>
    <w:link w:val="FootnoteTextChar"/>
    <w:uiPriority w:val="99"/>
    <w:semiHidden/>
    <w:unhideWhenUsed/>
    <w:rsid w:val="00D70B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B86"/>
    <w:rPr>
      <w:sz w:val="20"/>
      <w:szCs w:val="20"/>
    </w:rPr>
  </w:style>
  <w:style w:type="character" w:styleId="FootnoteReference">
    <w:name w:val="footnote reference"/>
    <w:basedOn w:val="DefaultParagraphFont"/>
    <w:uiPriority w:val="99"/>
    <w:semiHidden/>
    <w:unhideWhenUsed/>
    <w:rsid w:val="00D70B86"/>
    <w:rPr>
      <w:vertAlign w:val="superscript"/>
    </w:rPr>
  </w:style>
  <w:style w:type="paragraph" w:styleId="Revision">
    <w:name w:val="Revision"/>
    <w:hidden/>
    <w:uiPriority w:val="99"/>
    <w:semiHidden/>
    <w:rsid w:val="00710494"/>
    <w:pPr>
      <w:spacing w:after="0" w:line="240" w:lineRule="auto"/>
    </w:pPr>
  </w:style>
  <w:style w:type="paragraph" w:styleId="Header">
    <w:name w:val="header"/>
    <w:basedOn w:val="Normal"/>
    <w:link w:val="HeaderChar"/>
    <w:uiPriority w:val="99"/>
    <w:semiHidden/>
    <w:unhideWhenUsed/>
    <w:rsid w:val="000F7C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C98"/>
  </w:style>
  <w:style w:type="paragraph" w:styleId="Footer">
    <w:name w:val="footer"/>
    <w:basedOn w:val="Normal"/>
    <w:link w:val="FooterChar"/>
    <w:uiPriority w:val="99"/>
    <w:semiHidden/>
    <w:unhideWhenUsed/>
    <w:rsid w:val="000F7C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C98"/>
  </w:style>
  <w:style w:type="character" w:styleId="UnresolvedMention">
    <w:name w:val="Unresolved Mention"/>
    <w:basedOn w:val="DefaultParagraphFont"/>
    <w:uiPriority w:val="99"/>
    <w:semiHidden/>
    <w:unhideWhenUsed/>
    <w:rsid w:val="00795D75"/>
    <w:rPr>
      <w:color w:val="605E5C"/>
      <w:shd w:val="clear" w:color="auto" w:fill="E1DFDD"/>
    </w:rPr>
  </w:style>
  <w:style w:type="character" w:styleId="Mention">
    <w:name w:val="Mention"/>
    <w:basedOn w:val="DefaultParagraphFont"/>
    <w:uiPriority w:val="99"/>
    <w:unhideWhenUsed/>
    <w:rsid w:val="008C58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971421">
      <w:bodyDiv w:val="1"/>
      <w:marLeft w:val="0"/>
      <w:marRight w:val="0"/>
      <w:marTop w:val="0"/>
      <w:marBottom w:val="0"/>
      <w:divBdr>
        <w:top w:val="none" w:sz="0" w:space="0" w:color="auto"/>
        <w:left w:val="none" w:sz="0" w:space="0" w:color="auto"/>
        <w:bottom w:val="none" w:sz="0" w:space="0" w:color="auto"/>
        <w:right w:val="none" w:sz="0" w:space="0" w:color="auto"/>
      </w:divBdr>
    </w:div>
    <w:div w:id="771246371">
      <w:bodyDiv w:val="1"/>
      <w:marLeft w:val="0"/>
      <w:marRight w:val="0"/>
      <w:marTop w:val="0"/>
      <w:marBottom w:val="0"/>
      <w:divBdr>
        <w:top w:val="none" w:sz="0" w:space="0" w:color="auto"/>
        <w:left w:val="none" w:sz="0" w:space="0" w:color="auto"/>
        <w:bottom w:val="none" w:sz="0" w:space="0" w:color="auto"/>
        <w:right w:val="none" w:sz="0" w:space="0" w:color="auto"/>
      </w:divBdr>
    </w:div>
    <w:div w:id="896165816">
      <w:bodyDiv w:val="1"/>
      <w:marLeft w:val="0"/>
      <w:marRight w:val="0"/>
      <w:marTop w:val="0"/>
      <w:marBottom w:val="0"/>
      <w:divBdr>
        <w:top w:val="none" w:sz="0" w:space="0" w:color="auto"/>
        <w:left w:val="none" w:sz="0" w:space="0" w:color="auto"/>
        <w:bottom w:val="none" w:sz="0" w:space="0" w:color="auto"/>
        <w:right w:val="none" w:sz="0" w:space="0" w:color="auto"/>
      </w:divBdr>
    </w:div>
    <w:div w:id="1342900710">
      <w:bodyDiv w:val="1"/>
      <w:marLeft w:val="0"/>
      <w:marRight w:val="0"/>
      <w:marTop w:val="0"/>
      <w:marBottom w:val="0"/>
      <w:divBdr>
        <w:top w:val="none" w:sz="0" w:space="0" w:color="auto"/>
        <w:left w:val="none" w:sz="0" w:space="0" w:color="auto"/>
        <w:bottom w:val="none" w:sz="0" w:space="0" w:color="auto"/>
        <w:right w:val="none" w:sz="0" w:space="0" w:color="auto"/>
      </w:divBdr>
    </w:div>
    <w:div w:id="1629511671">
      <w:bodyDiv w:val="1"/>
      <w:marLeft w:val="0"/>
      <w:marRight w:val="0"/>
      <w:marTop w:val="0"/>
      <w:marBottom w:val="0"/>
      <w:divBdr>
        <w:top w:val="none" w:sz="0" w:space="0" w:color="auto"/>
        <w:left w:val="none" w:sz="0" w:space="0" w:color="auto"/>
        <w:bottom w:val="none" w:sz="0" w:space="0" w:color="auto"/>
        <w:right w:val="none" w:sz="0" w:space="0" w:color="auto"/>
      </w:divBdr>
    </w:div>
    <w:div w:id="1835022768">
      <w:bodyDiv w:val="1"/>
      <w:marLeft w:val="0"/>
      <w:marRight w:val="0"/>
      <w:marTop w:val="0"/>
      <w:marBottom w:val="0"/>
      <w:divBdr>
        <w:top w:val="none" w:sz="0" w:space="0" w:color="auto"/>
        <w:left w:val="none" w:sz="0" w:space="0" w:color="auto"/>
        <w:bottom w:val="none" w:sz="0" w:space="0" w:color="auto"/>
        <w:right w:val="none" w:sz="0" w:space="0" w:color="auto"/>
      </w:divBdr>
    </w:div>
    <w:div w:id="1948535402">
      <w:bodyDiv w:val="1"/>
      <w:marLeft w:val="0"/>
      <w:marRight w:val="0"/>
      <w:marTop w:val="0"/>
      <w:marBottom w:val="0"/>
      <w:divBdr>
        <w:top w:val="none" w:sz="0" w:space="0" w:color="auto"/>
        <w:left w:val="none" w:sz="0" w:space="0" w:color="auto"/>
        <w:bottom w:val="none" w:sz="0" w:space="0" w:color="auto"/>
        <w:right w:val="none" w:sz="0" w:space="0" w:color="auto"/>
      </w:divBdr>
    </w:div>
    <w:div w:id="20564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ernacovid19global.com/vial-lookup" TargetMode="External"/><Relationship Id="rId18" Type="http://schemas.openxmlformats.org/officeDocument/2006/relationships/hyperlink" Target="https://www.canada.ca/en/public-health/services/publications/healthy-living/canadian-immunization-guide-part-1-key-immunization-information/page-8-vaccine-administration-practices.html"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covid-vaccine.canada.ca/info/pdf/comirnaty-omicron-xbb-1-5-pm-en.pdf" TargetMode="External"/><Relationship Id="rId17" Type="http://schemas.openxmlformats.org/officeDocument/2006/relationships/hyperlink" Target="https://www.canada.ca/en/public-health/services/publications/healthy-living/canadian-immunization-guide-part-1-key-immunization-information/page-8-vaccine-administration-practices.html" TargetMode="External"/><Relationship Id="rId2" Type="http://schemas.openxmlformats.org/officeDocument/2006/relationships/customXml" Target="../customXml/item2.xml"/><Relationship Id="rId16" Type="http://schemas.openxmlformats.org/officeDocument/2006/relationships/hyperlink" Target="https://covid-vaccine.canada.ca/comirnaty-omicron-xbb15/product-detai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vaccine.canada.ca/info/pdf/spikevax-xbb-1-5-pm-en.pdf" TargetMode="External"/><Relationship Id="rId5" Type="http://schemas.openxmlformats.org/officeDocument/2006/relationships/numbering" Target="numbering.xml"/><Relationship Id="rId15" Type="http://schemas.openxmlformats.org/officeDocument/2006/relationships/hyperlink" Target="https://www.canada.ca/en/public-health/services/publications/healthy-living/canadian-immunization-guide-part-4-active-vaccines/page-26-covid-19-vaccine.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public-health/services/immunization/national-advisory-committee-on-immunization-na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EDB27F0C93E43A8DF8742C1D0CBD7" ma:contentTypeVersion="21" ma:contentTypeDescription="Create a new document." ma:contentTypeScope="" ma:versionID="efde91c9e0206f9a9793c325aac288c4">
  <xsd:schema xmlns:xsd="http://www.w3.org/2001/XMLSchema" xmlns:xs="http://www.w3.org/2001/XMLSchema" xmlns:p="http://schemas.microsoft.com/office/2006/metadata/properties" xmlns:ns2="e9a22e95-1372-4b0d-ba1c-423ef2620e6a" xmlns:ns3="8db4bc81-258c-4d6a-9b3e-0fdab92f5c0e" targetNamespace="http://schemas.microsoft.com/office/2006/metadata/properties" ma:root="true" ma:fieldsID="98d28def98aaff9ab5751fafd0679654" ns2:_="" ns3:_="">
    <xsd:import namespace="e9a22e95-1372-4b0d-ba1c-423ef2620e6a"/>
    <xsd:import namespace="8db4bc81-258c-4d6a-9b3e-0fdab92f5c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DescriptionofFolder" minOccurs="0"/>
                <xsd:element ref="ns2:MediaServiceObjectDetectorVersions" minOccurs="0"/>
                <xsd:element ref="ns2:Custodia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2e95-1372-4b0d-ba1c-423ef2620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ddb0ec-cae1-4b94-bdc6-d5be94c72077" ma:termSetId="09814cd3-568e-fe90-9814-8d621ff8fb84" ma:anchorId="fba54fb3-c3e1-fe81-a776-ca4b69148c4d" ma:open="true" ma:isKeyword="false">
      <xsd:complexType>
        <xsd:sequence>
          <xsd:element ref="pc:Terms" minOccurs="0" maxOccurs="1"/>
        </xsd:sequence>
      </xsd:complexType>
    </xsd:element>
    <xsd:element name="DescriptionofFolder" ma:index="23" nillable="true" ma:displayName="Description of Folder" ma:format="Dropdown" ma:internalName="DescriptionofFol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Custodian" ma:index="25" nillable="true" ma:displayName="Custodian" ma:description="Did the employee indicate that they are a custodian on their Vaccine Mandate PAF?" ma:format="Dropdown" ma:internalName="Custodian">
      <xsd:simpleType>
        <xsd:restriction base="dms:Choice">
          <xsd:enumeration value="Yes"/>
          <xsd:enumeration value="No"/>
        </xsd:restriction>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bc81-258c-4d6a-9b3e-0fdab92f5c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02919-19ca-43d5-95a8-ed51e2c61096}" ma:internalName="TaxCatchAll" ma:showField="CatchAllData" ma:web="8db4bc81-258c-4d6a-9b3e-0fdab92f5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a22e95-1372-4b0d-ba1c-423ef2620e6a">
      <Terms xmlns="http://schemas.microsoft.com/office/infopath/2007/PartnerControls"/>
    </lcf76f155ced4ddcb4097134ff3c332f>
    <TaxCatchAll xmlns="8db4bc81-258c-4d6a-9b3e-0fdab92f5c0e" xsi:nil="true"/>
    <Custodian xmlns="e9a22e95-1372-4b0d-ba1c-423ef2620e6a" xsi:nil="true"/>
    <DescriptionofFolder xmlns="e9a22e95-1372-4b0d-ba1c-423ef2620e6a" xsi:nil="true"/>
    <SharedWithUsers xmlns="8db4bc81-258c-4d6a-9b3e-0fdab92f5c0e">
      <UserInfo>
        <DisplayName/>
        <AccountId xsi:nil="true"/>
        <AccountType/>
      </UserInfo>
    </SharedWithUsers>
    <MediaLengthInSeconds xmlns="e9a22e95-1372-4b0d-ba1c-423ef2620e6a" xsi:nil="true"/>
  </documentManagement>
</p:properties>
</file>

<file path=customXml/itemProps1.xml><?xml version="1.0" encoding="utf-8"?>
<ds:datastoreItem xmlns:ds="http://schemas.openxmlformats.org/officeDocument/2006/customXml" ds:itemID="{A7718376-9115-4D6E-927E-46CA4874DB54}">
  <ds:schemaRefs>
    <ds:schemaRef ds:uri="http://schemas.microsoft.com/sharepoint/v3/contenttype/forms"/>
  </ds:schemaRefs>
</ds:datastoreItem>
</file>

<file path=customXml/itemProps2.xml><?xml version="1.0" encoding="utf-8"?>
<ds:datastoreItem xmlns:ds="http://schemas.openxmlformats.org/officeDocument/2006/customXml" ds:itemID="{52778336-13C5-487C-8B8F-AE6817DB4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2e95-1372-4b0d-ba1c-423ef2620e6a"/>
    <ds:schemaRef ds:uri="8db4bc81-258c-4d6a-9b3e-0fdab92f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98445-DF4F-444F-822D-7B5C198E0307}">
  <ds:schemaRefs>
    <ds:schemaRef ds:uri="http://schemas.openxmlformats.org/officeDocument/2006/bibliography"/>
  </ds:schemaRefs>
</ds:datastoreItem>
</file>

<file path=customXml/itemProps4.xml><?xml version="1.0" encoding="utf-8"?>
<ds:datastoreItem xmlns:ds="http://schemas.openxmlformats.org/officeDocument/2006/customXml" ds:itemID="{F6D1EEF4-08EF-4795-B9E5-A8F3FADFC2A1}">
  <ds:schemaRefs>
    <ds:schemaRef ds:uri="http://schemas.microsoft.com/office/2006/metadata/properties"/>
    <ds:schemaRef ds:uri="http://schemas.microsoft.com/office/infopath/2007/PartnerControls"/>
    <ds:schemaRef ds:uri="e9a22e95-1372-4b0d-ba1c-423ef2620e6a"/>
    <ds:schemaRef ds:uri="8db4bc81-258c-4d6a-9b3e-0fdab92f5c0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2210</Words>
  <Characters>12603</Characters>
  <Application>Microsoft Office Word</Application>
  <DocSecurity>4</DocSecurity>
  <Lines>105</Lines>
  <Paragraphs>29</Paragraphs>
  <ScaleCrop>false</ScaleCrop>
  <Company>Health Canada - Santé Canada</Company>
  <LinksUpToDate>false</LinksUpToDate>
  <CharactersWithSpaces>14784</CharactersWithSpaces>
  <SharedDoc>false</SharedDoc>
  <HLinks>
    <vt:vector size="126" baseType="variant">
      <vt:variant>
        <vt:i4>6094929</vt:i4>
      </vt:variant>
      <vt:variant>
        <vt:i4>60</vt:i4>
      </vt:variant>
      <vt:variant>
        <vt:i4>0</vt:i4>
      </vt:variant>
      <vt:variant>
        <vt:i4>5</vt:i4>
      </vt:variant>
      <vt:variant>
        <vt:lpwstr>https://www.canada.ca/en/public-health/services/publications/healthy-living/canadian-immunization-guide-part-1-key-immunization-information/page-8-vaccine-administration-practices.html</vt:lpwstr>
      </vt:variant>
      <vt:variant>
        <vt:lpwstr/>
      </vt:variant>
      <vt:variant>
        <vt:i4>7208997</vt:i4>
      </vt:variant>
      <vt:variant>
        <vt:i4>57</vt:i4>
      </vt:variant>
      <vt:variant>
        <vt:i4>0</vt:i4>
      </vt:variant>
      <vt:variant>
        <vt:i4>5</vt:i4>
      </vt:variant>
      <vt:variant>
        <vt:lpwstr>https://www.canada.ca/en/public-health/services/publications/healthy-living/canadian-immunization-guide-part-1-key-immunization-information/page-8-vaccine-administration-practices.html</vt:lpwstr>
      </vt:variant>
      <vt:variant>
        <vt:lpwstr>t3</vt:lpwstr>
      </vt:variant>
      <vt:variant>
        <vt:i4>6553656</vt:i4>
      </vt:variant>
      <vt:variant>
        <vt:i4>54</vt:i4>
      </vt:variant>
      <vt:variant>
        <vt:i4>0</vt:i4>
      </vt:variant>
      <vt:variant>
        <vt:i4>5</vt:i4>
      </vt:variant>
      <vt:variant>
        <vt:lpwstr>https://covid-vaccine.canada.ca/comirnaty-omicron-xbb15/product-details</vt:lpwstr>
      </vt:variant>
      <vt:variant>
        <vt:lpwstr/>
      </vt:variant>
      <vt:variant>
        <vt:i4>327689</vt:i4>
      </vt:variant>
      <vt:variant>
        <vt:i4>51</vt:i4>
      </vt:variant>
      <vt:variant>
        <vt:i4>0</vt:i4>
      </vt:variant>
      <vt:variant>
        <vt:i4>5</vt:i4>
      </vt:variant>
      <vt:variant>
        <vt:lpwstr>https://www.canada.ca/en/public-health/services/publications/healthy-living/canadian-immunization-guide-part-4-active-vaccines/page-26-covid-19-vaccine.html</vt:lpwstr>
      </vt:variant>
      <vt:variant>
        <vt:lpwstr/>
      </vt:variant>
      <vt:variant>
        <vt:i4>3473532</vt:i4>
      </vt:variant>
      <vt:variant>
        <vt:i4>48</vt:i4>
      </vt:variant>
      <vt:variant>
        <vt:i4>0</vt:i4>
      </vt:variant>
      <vt:variant>
        <vt:i4>5</vt:i4>
      </vt:variant>
      <vt:variant>
        <vt:lpwstr>https://www.canada.ca/en/public-health/services/immunization/national-advisory-committee-on-immunization-naci.html</vt:lpwstr>
      </vt:variant>
      <vt:variant>
        <vt:lpwstr>covid</vt:lpwstr>
      </vt:variant>
      <vt:variant>
        <vt:i4>2031641</vt:i4>
      </vt:variant>
      <vt:variant>
        <vt:i4>45</vt:i4>
      </vt:variant>
      <vt:variant>
        <vt:i4>0</vt:i4>
      </vt:variant>
      <vt:variant>
        <vt:i4>5</vt:i4>
      </vt:variant>
      <vt:variant>
        <vt:lpwstr>https://modernacovid19global.com/vial-lookup</vt:lpwstr>
      </vt:variant>
      <vt:variant>
        <vt:lpwstr/>
      </vt:variant>
      <vt:variant>
        <vt:i4>917522</vt:i4>
      </vt:variant>
      <vt:variant>
        <vt:i4>42</vt:i4>
      </vt:variant>
      <vt:variant>
        <vt:i4>0</vt:i4>
      </vt:variant>
      <vt:variant>
        <vt:i4>5</vt:i4>
      </vt:variant>
      <vt:variant>
        <vt:lpwstr/>
      </vt:variant>
      <vt:variant>
        <vt:lpwstr>BookmarkC</vt:lpwstr>
      </vt:variant>
      <vt:variant>
        <vt:i4>917522</vt:i4>
      </vt:variant>
      <vt:variant>
        <vt:i4>39</vt:i4>
      </vt:variant>
      <vt:variant>
        <vt:i4>0</vt:i4>
      </vt:variant>
      <vt:variant>
        <vt:i4>5</vt:i4>
      </vt:variant>
      <vt:variant>
        <vt:lpwstr/>
      </vt:variant>
      <vt:variant>
        <vt:lpwstr>BookmarkC</vt:lpwstr>
      </vt:variant>
      <vt:variant>
        <vt:i4>917522</vt:i4>
      </vt:variant>
      <vt:variant>
        <vt:i4>36</vt:i4>
      </vt:variant>
      <vt:variant>
        <vt:i4>0</vt:i4>
      </vt:variant>
      <vt:variant>
        <vt:i4>5</vt:i4>
      </vt:variant>
      <vt:variant>
        <vt:lpwstr/>
      </vt:variant>
      <vt:variant>
        <vt:lpwstr>BookmarkC</vt:lpwstr>
      </vt:variant>
      <vt:variant>
        <vt:i4>917522</vt:i4>
      </vt:variant>
      <vt:variant>
        <vt:i4>33</vt:i4>
      </vt:variant>
      <vt:variant>
        <vt:i4>0</vt:i4>
      </vt:variant>
      <vt:variant>
        <vt:i4>5</vt:i4>
      </vt:variant>
      <vt:variant>
        <vt:lpwstr/>
      </vt:variant>
      <vt:variant>
        <vt:lpwstr>BookmarkF</vt:lpwstr>
      </vt:variant>
      <vt:variant>
        <vt:i4>917522</vt:i4>
      </vt:variant>
      <vt:variant>
        <vt:i4>30</vt:i4>
      </vt:variant>
      <vt:variant>
        <vt:i4>0</vt:i4>
      </vt:variant>
      <vt:variant>
        <vt:i4>5</vt:i4>
      </vt:variant>
      <vt:variant>
        <vt:lpwstr/>
      </vt:variant>
      <vt:variant>
        <vt:lpwstr>BookmarkE</vt:lpwstr>
      </vt:variant>
      <vt:variant>
        <vt:i4>917522</vt:i4>
      </vt:variant>
      <vt:variant>
        <vt:i4>27</vt:i4>
      </vt:variant>
      <vt:variant>
        <vt:i4>0</vt:i4>
      </vt:variant>
      <vt:variant>
        <vt:i4>5</vt:i4>
      </vt:variant>
      <vt:variant>
        <vt:lpwstr/>
      </vt:variant>
      <vt:variant>
        <vt:lpwstr>BookmarkC</vt:lpwstr>
      </vt:variant>
      <vt:variant>
        <vt:i4>458773</vt:i4>
      </vt:variant>
      <vt:variant>
        <vt:i4>24</vt:i4>
      </vt:variant>
      <vt:variant>
        <vt:i4>0</vt:i4>
      </vt:variant>
      <vt:variant>
        <vt:i4>5</vt:i4>
      </vt:variant>
      <vt:variant>
        <vt:lpwstr>https://covid-vaccine.canada.ca/info/pdf/comirnaty-omicron-xbb-1-5-pm-en.pdf</vt:lpwstr>
      </vt:variant>
      <vt:variant>
        <vt:lpwstr/>
      </vt:variant>
      <vt:variant>
        <vt:i4>8126509</vt:i4>
      </vt:variant>
      <vt:variant>
        <vt:i4>21</vt:i4>
      </vt:variant>
      <vt:variant>
        <vt:i4>0</vt:i4>
      </vt:variant>
      <vt:variant>
        <vt:i4>5</vt:i4>
      </vt:variant>
      <vt:variant>
        <vt:lpwstr>https://covid-vaccine.canada.ca/info/pdf/spikevax-xbb-1-5-pm-en.pdf</vt:lpwstr>
      </vt:variant>
      <vt:variant>
        <vt:lpwstr/>
      </vt:variant>
      <vt:variant>
        <vt:i4>917522</vt:i4>
      </vt:variant>
      <vt:variant>
        <vt:i4>18</vt:i4>
      </vt:variant>
      <vt:variant>
        <vt:i4>0</vt:i4>
      </vt:variant>
      <vt:variant>
        <vt:i4>5</vt:i4>
      </vt:variant>
      <vt:variant>
        <vt:lpwstr/>
      </vt:variant>
      <vt:variant>
        <vt:lpwstr>BookmarkD</vt:lpwstr>
      </vt:variant>
      <vt:variant>
        <vt:i4>917522</vt:i4>
      </vt:variant>
      <vt:variant>
        <vt:i4>15</vt:i4>
      </vt:variant>
      <vt:variant>
        <vt:i4>0</vt:i4>
      </vt:variant>
      <vt:variant>
        <vt:i4>5</vt:i4>
      </vt:variant>
      <vt:variant>
        <vt:lpwstr/>
      </vt:variant>
      <vt:variant>
        <vt:lpwstr>BookmarkC</vt:lpwstr>
      </vt:variant>
      <vt:variant>
        <vt:i4>917522</vt:i4>
      </vt:variant>
      <vt:variant>
        <vt:i4>12</vt:i4>
      </vt:variant>
      <vt:variant>
        <vt:i4>0</vt:i4>
      </vt:variant>
      <vt:variant>
        <vt:i4>5</vt:i4>
      </vt:variant>
      <vt:variant>
        <vt:lpwstr/>
      </vt:variant>
      <vt:variant>
        <vt:lpwstr>BookmarkC</vt:lpwstr>
      </vt:variant>
      <vt:variant>
        <vt:i4>917522</vt:i4>
      </vt:variant>
      <vt:variant>
        <vt:i4>9</vt:i4>
      </vt:variant>
      <vt:variant>
        <vt:i4>0</vt:i4>
      </vt:variant>
      <vt:variant>
        <vt:i4>5</vt:i4>
      </vt:variant>
      <vt:variant>
        <vt:lpwstr/>
      </vt:variant>
      <vt:variant>
        <vt:lpwstr>BookmarkC</vt:lpwstr>
      </vt:variant>
      <vt:variant>
        <vt:i4>917522</vt:i4>
      </vt:variant>
      <vt:variant>
        <vt:i4>6</vt:i4>
      </vt:variant>
      <vt:variant>
        <vt:i4>0</vt:i4>
      </vt:variant>
      <vt:variant>
        <vt:i4>5</vt:i4>
      </vt:variant>
      <vt:variant>
        <vt:lpwstr/>
      </vt:variant>
      <vt:variant>
        <vt:lpwstr>BookmarkB</vt:lpwstr>
      </vt:variant>
      <vt:variant>
        <vt:i4>917522</vt:i4>
      </vt:variant>
      <vt:variant>
        <vt:i4>3</vt:i4>
      </vt:variant>
      <vt:variant>
        <vt:i4>0</vt:i4>
      </vt:variant>
      <vt:variant>
        <vt:i4>5</vt:i4>
      </vt:variant>
      <vt:variant>
        <vt:lpwstr/>
      </vt:variant>
      <vt:variant>
        <vt:lpwstr>BookmarkA</vt:lpwstr>
      </vt:variant>
      <vt:variant>
        <vt:i4>917522</vt:i4>
      </vt:variant>
      <vt:variant>
        <vt:i4>0</vt:i4>
      </vt:variant>
      <vt:variant>
        <vt:i4>0</vt:i4>
      </vt:variant>
      <vt:variant>
        <vt:i4>5</vt:i4>
      </vt:variant>
      <vt:variant>
        <vt:lpwstr/>
      </vt:variant>
      <vt:variant>
        <vt:lpwstr>BookmarkA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Joanette, Quenby (HC/SC)</dc:creator>
  <cp:keywords/>
  <dc:description/>
  <cp:lastModifiedBy>Liu, William (PHAC/ASPC)</cp:lastModifiedBy>
  <cp:revision>145</cp:revision>
  <dcterms:created xsi:type="dcterms:W3CDTF">2023-11-08T04:06:00Z</dcterms:created>
  <dcterms:modified xsi:type="dcterms:W3CDTF">2023-12-27T17:54:00Z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0x010100326EDB27F0C93E43A8DF8742C1D0CBD7</vt:lpwstr>
  </property>
  <property fmtid="{D5CDD505-2E9C-101B-9397-08002B2CF9AE}" pid="3" name="MediaServiceImageTags">
    <vt:lpwstr/>
  </property>
  <property fmtid="{D5CDD505-2E9C-101B-9397-08002B2CF9AE}" pid="4" name="Order">
    <vt:r8>4685500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