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2E12" w14:textId="1168C563" w:rsidR="005D79C0" w:rsidRDefault="00E801B2" w:rsidP="002474D9">
      <w:pPr>
        <w:spacing w:after="0" w:line="240" w:lineRule="auto"/>
        <w:jc w:val="center"/>
        <w:rPr>
          <w:b/>
          <w:sz w:val="28"/>
          <w:szCs w:val="28"/>
        </w:rPr>
      </w:pPr>
      <w:r w:rsidRPr="76E4F089">
        <w:rPr>
          <w:b/>
          <w:sz w:val="28"/>
          <w:szCs w:val="28"/>
        </w:rPr>
        <w:t>COVI</w:t>
      </w:r>
      <w:r w:rsidR="00CE78FD" w:rsidRPr="76E4F089">
        <w:rPr>
          <w:b/>
          <w:sz w:val="28"/>
          <w:szCs w:val="28"/>
        </w:rPr>
        <w:t>D-19 v</w:t>
      </w:r>
      <w:r w:rsidRPr="76E4F089">
        <w:rPr>
          <w:b/>
          <w:sz w:val="28"/>
          <w:szCs w:val="28"/>
        </w:rPr>
        <w:t>accine</w:t>
      </w:r>
      <w:r w:rsidR="00CE78FD" w:rsidRPr="76E4F089">
        <w:rPr>
          <w:b/>
          <w:sz w:val="28"/>
          <w:szCs w:val="28"/>
        </w:rPr>
        <w:t xml:space="preserve"> recommended</w:t>
      </w:r>
      <w:r w:rsidRPr="76E4F089">
        <w:rPr>
          <w:b/>
          <w:sz w:val="28"/>
          <w:szCs w:val="28"/>
        </w:rPr>
        <w:t xml:space="preserve"> s</w:t>
      </w:r>
      <w:r w:rsidR="00555A94" w:rsidRPr="76E4F089">
        <w:rPr>
          <w:b/>
          <w:sz w:val="28"/>
          <w:szCs w:val="28"/>
        </w:rPr>
        <w:t>ch</w:t>
      </w:r>
      <w:r w:rsidR="00AB7CDF" w:rsidRPr="76E4F089">
        <w:rPr>
          <w:b/>
          <w:sz w:val="28"/>
          <w:szCs w:val="28"/>
        </w:rPr>
        <w:t xml:space="preserve">edules by age, </w:t>
      </w:r>
      <w:r w:rsidR="006720DF" w:rsidRPr="76E4F089">
        <w:rPr>
          <w:b/>
          <w:sz w:val="28"/>
          <w:szCs w:val="28"/>
        </w:rPr>
        <w:t xml:space="preserve">health </w:t>
      </w:r>
      <w:r w:rsidR="00AB7CDF" w:rsidRPr="76E4F089">
        <w:rPr>
          <w:b/>
          <w:sz w:val="28"/>
          <w:szCs w:val="28"/>
        </w:rPr>
        <w:t xml:space="preserve">status </w:t>
      </w:r>
      <w:r w:rsidR="00555A94" w:rsidRPr="76E4F089">
        <w:rPr>
          <w:b/>
          <w:sz w:val="28"/>
          <w:szCs w:val="28"/>
        </w:rPr>
        <w:t xml:space="preserve">and </w:t>
      </w:r>
      <w:proofErr w:type="gramStart"/>
      <w:r w:rsidR="00555A94" w:rsidRPr="76E4F089">
        <w:rPr>
          <w:b/>
          <w:sz w:val="28"/>
          <w:szCs w:val="28"/>
        </w:rPr>
        <w:t>product</w:t>
      </w:r>
      <w:proofErr w:type="gramEnd"/>
    </w:p>
    <w:p w14:paraId="7E452388" w14:textId="77777777" w:rsidR="002474D9" w:rsidRPr="002474D9" w:rsidRDefault="002474D9" w:rsidP="002474D9">
      <w:pPr>
        <w:spacing w:after="0" w:line="240" w:lineRule="auto"/>
        <w:jc w:val="center"/>
        <w:rPr>
          <w:b/>
          <w:sz w:val="28"/>
          <w:szCs w:val="28"/>
        </w:rPr>
      </w:pPr>
    </w:p>
    <w:p w14:paraId="4B821AA8" w14:textId="4DA42B3E" w:rsidR="00F64BF1" w:rsidRPr="005D79C0" w:rsidRDefault="00F64BF1" w:rsidP="0062654C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5D79C0">
        <w:rPr>
          <w:b/>
        </w:rPr>
        <w:t xml:space="preserve">See </w:t>
      </w:r>
      <w:hyperlink w:anchor="Table1" w:history="1">
        <w:r w:rsidRPr="00C57D37">
          <w:rPr>
            <w:rStyle w:val="Hyperlink"/>
            <w:b/>
          </w:rPr>
          <w:t>Table 1</w:t>
        </w:r>
      </w:hyperlink>
      <w:r w:rsidRPr="005D79C0">
        <w:rPr>
          <w:b/>
        </w:rPr>
        <w:t xml:space="preserve"> for information on the primary </w:t>
      </w:r>
      <w:proofErr w:type="gramStart"/>
      <w:r w:rsidRPr="005D79C0">
        <w:rPr>
          <w:b/>
        </w:rPr>
        <w:t>series</w:t>
      </w:r>
      <w:proofErr w:type="gramEnd"/>
    </w:p>
    <w:p w14:paraId="31EA4FDE" w14:textId="403AF963" w:rsidR="00F64BF1" w:rsidRPr="005D79C0" w:rsidRDefault="00F64BF1" w:rsidP="0062654C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5D79C0">
        <w:rPr>
          <w:b/>
        </w:rPr>
        <w:t xml:space="preserve">See </w:t>
      </w:r>
      <w:hyperlink w:anchor="Table2" w:history="1">
        <w:r w:rsidRPr="00C57D37">
          <w:rPr>
            <w:rStyle w:val="Hyperlink"/>
            <w:b/>
          </w:rPr>
          <w:t>Table 2</w:t>
        </w:r>
      </w:hyperlink>
      <w:r w:rsidRPr="005D79C0">
        <w:rPr>
          <w:b/>
        </w:rPr>
        <w:t xml:space="preserve"> for information on the booster </w:t>
      </w:r>
      <w:proofErr w:type="gramStart"/>
      <w:r w:rsidRPr="005D79C0">
        <w:rPr>
          <w:b/>
        </w:rPr>
        <w:t>dose</w:t>
      </w:r>
      <w:proofErr w:type="gramEnd"/>
    </w:p>
    <w:p w14:paraId="6C2BFCAE" w14:textId="77777777" w:rsidR="0062654C" w:rsidRPr="005D79C0" w:rsidRDefault="0062654C" w:rsidP="0062654C">
      <w:pPr>
        <w:pStyle w:val="ListParagraph"/>
        <w:spacing w:after="0" w:line="240" w:lineRule="auto"/>
        <w:rPr>
          <w:b/>
        </w:rPr>
      </w:pPr>
    </w:p>
    <w:p w14:paraId="4B74CD0E" w14:textId="255C01C6" w:rsidR="002C2120" w:rsidRPr="005D79C0" w:rsidRDefault="755D5842" w:rsidP="4CC45DEE">
      <w:pPr>
        <w:rPr>
          <w:b/>
          <w:bCs/>
        </w:rPr>
      </w:pPr>
      <w:bookmarkStart w:id="0" w:name="Table1"/>
      <w:r w:rsidRPr="004C4474">
        <w:rPr>
          <w:b/>
          <w:bCs/>
        </w:rPr>
        <w:t>Table 1</w:t>
      </w:r>
      <w:bookmarkEnd w:id="0"/>
      <w:r w:rsidRPr="004C4474">
        <w:rPr>
          <w:b/>
          <w:bCs/>
        </w:rPr>
        <w:t xml:space="preserve">: </w:t>
      </w:r>
      <w:r w:rsidR="0F45E222" w:rsidRPr="004C4474">
        <w:rPr>
          <w:b/>
          <w:bCs/>
        </w:rPr>
        <w:t>Primary series vaccine recommendati</w:t>
      </w:r>
      <w:r w:rsidRPr="004C4474">
        <w:rPr>
          <w:b/>
          <w:bCs/>
        </w:rPr>
        <w:t>ons by age,</w:t>
      </w:r>
      <w:r w:rsidR="0F45E222" w:rsidRPr="004C4474">
        <w:rPr>
          <w:b/>
          <w:bCs/>
        </w:rPr>
        <w:t xml:space="preserve"> </w:t>
      </w:r>
      <w:r w:rsidR="280D1F6C" w:rsidRPr="004C4474">
        <w:rPr>
          <w:b/>
          <w:bCs/>
        </w:rPr>
        <w:t xml:space="preserve">health </w:t>
      </w:r>
      <w:r w:rsidR="3C7DC9DA" w:rsidRPr="004C4474">
        <w:rPr>
          <w:b/>
          <w:bCs/>
        </w:rPr>
        <w:t>stat</w:t>
      </w:r>
      <w:r w:rsidR="3C7DC9DA" w:rsidRPr="37D8168B">
        <w:rPr>
          <w:b/>
          <w:bCs/>
        </w:rPr>
        <w:t>us,</w:t>
      </w:r>
      <w:r w:rsidR="170845DC" w:rsidRPr="37D8168B">
        <w:rPr>
          <w:b/>
          <w:bCs/>
        </w:rPr>
        <w:t xml:space="preserve"> </w:t>
      </w:r>
      <w:r w:rsidRPr="37D8168B">
        <w:rPr>
          <w:b/>
          <w:bCs/>
        </w:rPr>
        <w:t>and product</w:t>
      </w:r>
    </w:p>
    <w:p w14:paraId="61C5D62E" w14:textId="77777777" w:rsidR="009D7B35" w:rsidRPr="005D79C0" w:rsidRDefault="00BC5B37" w:rsidP="0062654C">
      <w:pPr>
        <w:spacing w:after="0" w:line="240" w:lineRule="auto"/>
        <w:rPr>
          <w:sz w:val="20"/>
          <w:szCs w:val="20"/>
        </w:rPr>
      </w:pPr>
      <w:r w:rsidRPr="005D79C0">
        <w:rPr>
          <w:b/>
          <w:sz w:val="20"/>
          <w:szCs w:val="20"/>
        </w:rPr>
        <w:t>General notes:</w:t>
      </w:r>
      <w:r w:rsidRPr="005D79C0">
        <w:rPr>
          <w:sz w:val="20"/>
          <w:szCs w:val="20"/>
        </w:rPr>
        <w:t xml:space="preserve"> </w:t>
      </w:r>
    </w:p>
    <w:p w14:paraId="0F48740D" w14:textId="1A6011E0" w:rsidR="009D7B35" w:rsidRPr="005D79C0" w:rsidRDefault="00555A94" w:rsidP="0062654C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5D79C0">
        <w:rPr>
          <w:sz w:val="20"/>
          <w:szCs w:val="20"/>
        </w:rPr>
        <w:t>For the primary series</w:t>
      </w:r>
      <w:r w:rsidR="00AB7CDF" w:rsidRPr="005D79C0">
        <w:rPr>
          <w:sz w:val="20"/>
          <w:szCs w:val="20"/>
        </w:rPr>
        <w:t>,</w:t>
      </w:r>
      <w:r w:rsidR="009D7B35" w:rsidRPr="005D79C0">
        <w:rPr>
          <w:sz w:val="20"/>
          <w:szCs w:val="20"/>
        </w:rPr>
        <w:t xml:space="preserve"> the recommended products are the</w:t>
      </w:r>
      <w:r w:rsidRPr="005D79C0">
        <w:rPr>
          <w:sz w:val="20"/>
          <w:szCs w:val="20"/>
        </w:rPr>
        <w:t xml:space="preserve"> monovalent original</w:t>
      </w:r>
      <w:r w:rsidR="00AB7CDF" w:rsidRPr="005D79C0">
        <w:rPr>
          <w:sz w:val="20"/>
          <w:szCs w:val="20"/>
        </w:rPr>
        <w:t xml:space="preserve"> formulation</w:t>
      </w:r>
      <w:r w:rsidR="009D7B35" w:rsidRPr="005D79C0">
        <w:rPr>
          <w:sz w:val="20"/>
          <w:szCs w:val="20"/>
        </w:rPr>
        <w:t>s of mRNA vaccines</w:t>
      </w:r>
      <w:r w:rsidR="00BC5B37" w:rsidRPr="005D79C0">
        <w:rPr>
          <w:sz w:val="20"/>
          <w:szCs w:val="20"/>
        </w:rPr>
        <w:t xml:space="preserve">. </w:t>
      </w:r>
    </w:p>
    <w:p w14:paraId="2A02A949" w14:textId="209BEB77" w:rsidR="00376CFA" w:rsidRDefault="00BC5B37" w:rsidP="0062654C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5D79C0">
        <w:rPr>
          <w:sz w:val="20"/>
          <w:szCs w:val="20"/>
        </w:rPr>
        <w:t>Immunocompromised refers to those who are moderately to severely immunocompromised</w:t>
      </w:r>
      <w:r w:rsidR="00646D7E">
        <w:rPr>
          <w:sz w:val="20"/>
          <w:szCs w:val="20"/>
        </w:rPr>
        <w:t>.</w:t>
      </w:r>
    </w:p>
    <w:p w14:paraId="4BF80CEC" w14:textId="4EAE1C46" w:rsidR="00555A94" w:rsidRDefault="009D7B35" w:rsidP="0062654C">
      <w:pPr>
        <w:pStyle w:val="ListParagraph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5D79C0">
        <w:rPr>
          <w:sz w:val="20"/>
          <w:szCs w:val="20"/>
        </w:rPr>
        <w:t xml:space="preserve">Those who are </w:t>
      </w:r>
      <w:hyperlink r:id="rId11" w:anchor="a6.4.considerations" w:history="1">
        <w:r w:rsidRPr="00CB354F">
          <w:rPr>
            <w:rStyle w:val="Hyperlink"/>
            <w:sz w:val="20"/>
            <w:szCs w:val="20"/>
          </w:rPr>
          <w:t>moderately to severely immunocompromised</w:t>
        </w:r>
      </w:hyperlink>
      <w:r w:rsidRPr="005D79C0">
        <w:rPr>
          <w:sz w:val="20"/>
          <w:szCs w:val="20"/>
        </w:rPr>
        <w:t xml:space="preserve"> are recommended to receive an additional dose in the primary series, with</w:t>
      </w:r>
      <w:r w:rsidR="00EB1568">
        <w:rPr>
          <w:sz w:val="20"/>
          <w:szCs w:val="20"/>
        </w:rPr>
        <w:t xml:space="preserve"> each</w:t>
      </w:r>
      <w:r w:rsidRPr="005D79C0">
        <w:rPr>
          <w:sz w:val="20"/>
          <w:szCs w:val="20"/>
        </w:rPr>
        <w:t xml:space="preserve"> dose being administered 4 to 8 weeks apart.</w:t>
      </w:r>
    </w:p>
    <w:p w14:paraId="5E345944" w14:textId="55BCD521" w:rsidR="00D47B20" w:rsidRPr="000279EA" w:rsidRDefault="003E0DDC" w:rsidP="55D7325D">
      <w:pPr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eastAsia="Times New Roman" w:cs="Noto Sans"/>
          <w:color w:val="333333"/>
          <w:lang w:eastAsia="en-CA"/>
        </w:rPr>
      </w:pPr>
      <w:r w:rsidRPr="7C2FBD8A">
        <w:rPr>
          <w:sz w:val="20"/>
          <w:szCs w:val="20"/>
        </w:rPr>
        <w:t>More details about vaccine schedule</w:t>
      </w:r>
      <w:r w:rsidR="00C31601">
        <w:rPr>
          <w:sz w:val="20"/>
          <w:szCs w:val="20"/>
        </w:rPr>
        <w:t>s</w:t>
      </w:r>
      <w:r w:rsidRPr="7C2FBD8A">
        <w:rPr>
          <w:sz w:val="20"/>
          <w:szCs w:val="20"/>
        </w:rPr>
        <w:t xml:space="preserve"> and intervals can be found in the </w:t>
      </w:r>
      <w:bookmarkStart w:id="1" w:name="_Hlk128400520"/>
      <w:r>
        <w:fldChar w:fldCharType="begin"/>
      </w:r>
      <w:r>
        <w:instrText>HYPERLINK "https://www.canada.ca/en/public-health/services/publications/healthy-living/canadian-immunization-guide-part-4-active-vaccines/page-26-covid-19-vaccine.html" \h</w:instrText>
      </w:r>
      <w:r>
        <w:fldChar w:fldCharType="separate"/>
      </w:r>
      <w:r w:rsidRPr="7C2FBD8A">
        <w:rPr>
          <w:rStyle w:val="Hyperlink"/>
          <w:sz w:val="20"/>
          <w:szCs w:val="20"/>
        </w:rPr>
        <w:t>Canadian Immunization Guide</w:t>
      </w:r>
      <w:r>
        <w:rPr>
          <w:rStyle w:val="Hyperlink"/>
          <w:sz w:val="20"/>
          <w:szCs w:val="20"/>
        </w:rPr>
        <w:fldChar w:fldCharType="end"/>
      </w:r>
      <w:r w:rsidR="00D47B20" w:rsidRPr="00D47B20">
        <w:rPr>
          <w:rFonts w:eastAsia="Times New Roman" w:cs="Noto Sans"/>
          <w:color w:val="333333"/>
          <w:lang w:eastAsia="en-CA"/>
        </w:rPr>
        <w:t xml:space="preserve"> </w:t>
      </w:r>
      <w:r w:rsidR="7B56B240" w:rsidRPr="55D7325D">
        <w:rPr>
          <w:rFonts w:eastAsia="Times New Roman" w:cs="Noto Sans"/>
          <w:color w:val="333333"/>
          <w:lang w:eastAsia="en-CA"/>
        </w:rPr>
        <w:t>based on</w:t>
      </w:r>
      <w:r w:rsidR="00D47B20">
        <w:rPr>
          <w:rFonts w:eastAsia="Times New Roman" w:cs="Noto Sans"/>
          <w:color w:val="333333"/>
          <w:lang w:eastAsia="en-CA"/>
        </w:rPr>
        <w:t xml:space="preserve"> the N</w:t>
      </w:r>
      <w:r w:rsidR="00D47B20" w:rsidRPr="000279EA">
        <w:rPr>
          <w:rFonts w:eastAsia="Times New Roman" w:cs="Noto Sans"/>
          <w:color w:val="333333"/>
          <w:lang w:eastAsia="en-CA"/>
        </w:rPr>
        <w:t>ational Advisory Committee on Immunization (NACI</w:t>
      </w:r>
      <w:r w:rsidR="00D47B20" w:rsidRPr="55D7325D">
        <w:rPr>
          <w:rFonts w:eastAsia="Times New Roman" w:cs="Noto Sans"/>
          <w:color w:val="333333"/>
          <w:lang w:eastAsia="en-CA"/>
        </w:rPr>
        <w:t>)</w:t>
      </w:r>
      <w:r w:rsidR="5B1DE5B5" w:rsidRPr="55D7325D">
        <w:rPr>
          <w:rFonts w:eastAsia="Times New Roman" w:cs="Noto Sans"/>
          <w:color w:val="333333"/>
          <w:lang w:eastAsia="en-CA"/>
        </w:rPr>
        <w:t xml:space="preserve"> recommendations</w:t>
      </w:r>
      <w:r w:rsidR="00D47B20" w:rsidRPr="55D7325D">
        <w:rPr>
          <w:rFonts w:eastAsia="Times New Roman" w:cs="Noto Sans"/>
          <w:color w:val="333333"/>
          <w:lang w:eastAsia="en-CA"/>
        </w:rPr>
        <w:t>.</w:t>
      </w:r>
      <w:bookmarkEnd w:id="1"/>
    </w:p>
    <w:p w14:paraId="76AD8B72" w14:textId="77777777" w:rsidR="003E0DDC" w:rsidRPr="005D79C0" w:rsidRDefault="003E0DDC" w:rsidP="003E0DDC">
      <w:pPr>
        <w:pStyle w:val="ListParagraph"/>
        <w:spacing w:after="0" w:line="240" w:lineRule="auto"/>
        <w:rPr>
          <w:sz w:val="20"/>
          <w:szCs w:val="20"/>
        </w:rPr>
      </w:pPr>
    </w:p>
    <w:tbl>
      <w:tblPr>
        <w:tblStyle w:val="TableGrid"/>
        <w:tblW w:w="136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"/>
        <w:gridCol w:w="2082"/>
        <w:gridCol w:w="2634"/>
        <w:gridCol w:w="1528"/>
        <w:gridCol w:w="1389"/>
        <w:gridCol w:w="1390"/>
        <w:gridCol w:w="1527"/>
        <w:gridCol w:w="1527"/>
        <w:gridCol w:w="1527"/>
      </w:tblGrid>
      <w:tr w:rsidR="00621135" w14:paraId="3ED022E5" w14:textId="77777777" w:rsidTr="37D8168B">
        <w:trPr>
          <w:tblHeader/>
        </w:trPr>
        <w:tc>
          <w:tcPr>
            <w:tcW w:w="2088" w:type="dxa"/>
            <w:gridSpan w:val="2"/>
            <w:shd w:val="clear" w:color="auto" w:fill="F7CAAC" w:themeFill="accent2" w:themeFillTint="66"/>
            <w:vAlign w:val="center"/>
          </w:tcPr>
          <w:p w14:paraId="3528AD3D" w14:textId="77777777" w:rsidR="00295A2B" w:rsidRDefault="00295A2B" w:rsidP="009B188C">
            <w:pPr>
              <w:jc w:val="center"/>
              <w:rPr>
                <w:b/>
              </w:rPr>
            </w:pPr>
            <w:r>
              <w:rPr>
                <w:b/>
              </w:rPr>
              <w:t>Primary Series</w:t>
            </w:r>
          </w:p>
          <w:p w14:paraId="0D0810F1" w14:textId="77777777" w:rsidR="00295A2B" w:rsidRDefault="00295A2B" w:rsidP="009B188C">
            <w:pPr>
              <w:jc w:val="center"/>
              <w:rPr>
                <w:b/>
              </w:rPr>
            </w:pPr>
          </w:p>
          <w:p w14:paraId="302F10B9" w14:textId="508AF356" w:rsidR="00555A94" w:rsidRPr="005D79C0" w:rsidRDefault="2A380511" w:rsidP="37D8168B">
            <w:pPr>
              <w:jc w:val="center"/>
              <w:rPr>
                <w:b/>
                <w:bCs/>
              </w:rPr>
            </w:pPr>
            <w:r w:rsidRPr="37D8168B">
              <w:rPr>
                <w:b/>
                <w:bCs/>
              </w:rPr>
              <w:t>Age</w:t>
            </w:r>
            <w:r w:rsidR="3E70AE73" w:rsidRPr="37D8168B">
              <w:rPr>
                <w:b/>
                <w:bCs/>
              </w:rPr>
              <w:t xml:space="preserve"> / </w:t>
            </w:r>
            <w:r w:rsidR="27010138" w:rsidRPr="004C4474">
              <w:rPr>
                <w:b/>
                <w:bCs/>
              </w:rPr>
              <w:t xml:space="preserve">health </w:t>
            </w:r>
            <w:r w:rsidR="02BD26A8" w:rsidRPr="004C4474">
              <w:rPr>
                <w:b/>
                <w:bCs/>
              </w:rPr>
              <w:t>st</w:t>
            </w:r>
            <w:r w:rsidR="02BD26A8" w:rsidRPr="37D8168B">
              <w:rPr>
                <w:b/>
                <w:bCs/>
              </w:rPr>
              <w:t>atus</w:t>
            </w:r>
          </w:p>
        </w:tc>
        <w:tc>
          <w:tcPr>
            <w:tcW w:w="2634" w:type="dxa"/>
            <w:shd w:val="clear" w:color="auto" w:fill="F7CAAC" w:themeFill="accent2" w:themeFillTint="66"/>
            <w:vAlign w:val="center"/>
          </w:tcPr>
          <w:p w14:paraId="7F276427" w14:textId="41C9B34C" w:rsidR="00B07054" w:rsidRDefault="00B07054" w:rsidP="009B188C">
            <w:pPr>
              <w:jc w:val="center"/>
              <w:rPr>
                <w:b/>
              </w:rPr>
            </w:pPr>
            <w:r>
              <w:rPr>
                <w:b/>
              </w:rPr>
              <w:t>NACI</w:t>
            </w:r>
          </w:p>
          <w:p w14:paraId="18A15A82" w14:textId="71F05169" w:rsidR="00555A94" w:rsidRPr="005D79C0" w:rsidRDefault="005660EE" w:rsidP="009B188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r</w:t>
            </w:r>
            <w:r w:rsidR="00555A94" w:rsidRPr="005660EE">
              <w:rPr>
                <w:b/>
                <w:bCs/>
              </w:rPr>
              <w:t>ecommendation</w:t>
            </w:r>
            <w:r w:rsidR="00763335" w:rsidRPr="005660EE">
              <w:rPr>
                <w:b/>
                <w:bCs/>
              </w:rPr>
              <w:t>s</w:t>
            </w:r>
          </w:p>
        </w:tc>
        <w:tc>
          <w:tcPr>
            <w:tcW w:w="1528" w:type="dxa"/>
            <w:shd w:val="clear" w:color="auto" w:fill="800000"/>
          </w:tcPr>
          <w:p w14:paraId="5984D084" w14:textId="77777777" w:rsidR="00B549E9" w:rsidRPr="005D79C0" w:rsidRDefault="00555A94" w:rsidP="00621135">
            <w:pPr>
              <w:jc w:val="center"/>
              <w:rPr>
                <w:b/>
              </w:rPr>
            </w:pPr>
            <w:r w:rsidRPr="005D79C0">
              <w:rPr>
                <w:b/>
              </w:rPr>
              <w:t>Pfizer-BioNTech</w:t>
            </w:r>
            <w:r w:rsidR="00AB7CDF" w:rsidRPr="005D79C0">
              <w:rPr>
                <w:b/>
              </w:rPr>
              <w:t xml:space="preserve"> </w:t>
            </w:r>
            <w:r w:rsidR="00B549E9" w:rsidRPr="005D79C0">
              <w:rPr>
                <w:b/>
              </w:rPr>
              <w:t>Comirnaty</w:t>
            </w:r>
          </w:p>
          <w:p w14:paraId="6DE68EEB" w14:textId="74351C60" w:rsidR="009F2DD6" w:rsidRDefault="00274B67" w:rsidP="00621135">
            <w:pPr>
              <w:jc w:val="center"/>
              <w:rPr>
                <w:b/>
              </w:rPr>
            </w:pPr>
            <w:r w:rsidRPr="005D79C0">
              <w:rPr>
                <w:b/>
              </w:rPr>
              <w:t>Original</w:t>
            </w:r>
            <w:r w:rsidR="00D964B7">
              <w:rPr>
                <w:b/>
              </w:rPr>
              <w:t xml:space="preserve"> Monovalent</w:t>
            </w:r>
          </w:p>
          <w:p w14:paraId="4F92958F" w14:textId="0A577379" w:rsidR="00555A94" w:rsidRPr="00D576E6" w:rsidRDefault="00555A94" w:rsidP="00621135">
            <w:pPr>
              <w:jc w:val="center"/>
              <w:rPr>
                <w:sz w:val="16"/>
                <w:szCs w:val="16"/>
              </w:rPr>
            </w:pPr>
            <w:r w:rsidRPr="00D576E6">
              <w:rPr>
                <w:sz w:val="16"/>
                <w:szCs w:val="16"/>
              </w:rPr>
              <w:t>3 mcg</w:t>
            </w:r>
            <w:r w:rsidR="00FC1738">
              <w:rPr>
                <w:sz w:val="16"/>
                <w:szCs w:val="16"/>
              </w:rPr>
              <w:t xml:space="preserve"> </w:t>
            </w:r>
            <w:r w:rsidR="00003B7F">
              <w:rPr>
                <w:sz w:val="16"/>
                <w:szCs w:val="16"/>
              </w:rPr>
              <w:t xml:space="preserve">per </w:t>
            </w:r>
            <w:r w:rsidRPr="00D576E6">
              <w:rPr>
                <w:sz w:val="16"/>
                <w:szCs w:val="16"/>
              </w:rPr>
              <w:t>0.2 mL</w:t>
            </w:r>
            <w:r w:rsidR="00544C5E" w:rsidRPr="00D576E6">
              <w:rPr>
                <w:sz w:val="16"/>
                <w:szCs w:val="16"/>
              </w:rPr>
              <w:t xml:space="preserve"> dose</w:t>
            </w:r>
          </w:p>
          <w:p w14:paraId="69A98794" w14:textId="08154DD1" w:rsidR="00555A94" w:rsidRPr="00D576E6" w:rsidRDefault="00555A94" w:rsidP="00621135">
            <w:pPr>
              <w:jc w:val="center"/>
              <w:rPr>
                <w:sz w:val="16"/>
                <w:szCs w:val="16"/>
              </w:rPr>
            </w:pPr>
            <w:r w:rsidRPr="00D576E6">
              <w:rPr>
                <w:sz w:val="16"/>
                <w:szCs w:val="16"/>
              </w:rPr>
              <w:t>Maroon cap</w:t>
            </w:r>
            <w:r w:rsidR="00414F87">
              <w:rPr>
                <w:sz w:val="16"/>
                <w:szCs w:val="16"/>
              </w:rPr>
              <w:t xml:space="preserve"> /</w:t>
            </w:r>
            <w:r w:rsidRPr="00D576E6">
              <w:rPr>
                <w:sz w:val="16"/>
                <w:szCs w:val="16"/>
              </w:rPr>
              <w:t xml:space="preserve"> label</w:t>
            </w:r>
          </w:p>
          <w:p w14:paraId="1E19C67D" w14:textId="5F0DF6E4" w:rsidR="00496D12" w:rsidRPr="00E60167" w:rsidRDefault="00496D12" w:rsidP="00621135">
            <w:pPr>
              <w:jc w:val="center"/>
              <w:rPr>
                <w:b/>
                <w:bCs/>
                <w:sz w:val="16"/>
                <w:szCs w:val="16"/>
              </w:rPr>
            </w:pPr>
            <w:r w:rsidRPr="00E60167">
              <w:rPr>
                <w:b/>
                <w:bCs/>
                <w:sz w:val="16"/>
                <w:szCs w:val="16"/>
              </w:rPr>
              <w:t>6 months to 4 years</w:t>
            </w:r>
            <w:r w:rsidR="00A9367A" w:rsidRPr="00E60167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119E3C7" w14:textId="561502B6" w:rsidR="00FF587D" w:rsidRPr="00FF587D" w:rsidRDefault="00FF587D" w:rsidP="00621135">
            <w:pPr>
              <w:jc w:val="center"/>
              <w:rPr>
                <w:sz w:val="24"/>
              </w:rPr>
            </w:pPr>
            <w:r w:rsidRPr="00D576E6">
              <w:rPr>
                <w:sz w:val="16"/>
                <w:szCs w:val="16"/>
              </w:rPr>
              <w:t>2.2 mL of diluent</w:t>
            </w:r>
          </w:p>
        </w:tc>
        <w:tc>
          <w:tcPr>
            <w:tcW w:w="1389" w:type="dxa"/>
            <w:shd w:val="clear" w:color="auto" w:fill="F37C19"/>
          </w:tcPr>
          <w:p w14:paraId="306292AF" w14:textId="22BF468B" w:rsidR="00555A94" w:rsidRPr="005D79C0" w:rsidRDefault="00555A94" w:rsidP="00621135">
            <w:pPr>
              <w:jc w:val="center"/>
              <w:rPr>
                <w:b/>
              </w:rPr>
            </w:pPr>
            <w:r w:rsidRPr="005D79C0">
              <w:rPr>
                <w:b/>
              </w:rPr>
              <w:t>Pfizer-BioNTech</w:t>
            </w:r>
            <w:r w:rsidR="00AB7CDF" w:rsidRPr="005D79C0">
              <w:rPr>
                <w:b/>
              </w:rPr>
              <w:t xml:space="preserve"> </w:t>
            </w:r>
          </w:p>
          <w:p w14:paraId="563019FE" w14:textId="1610530F" w:rsidR="00B549E9" w:rsidRPr="005D79C0" w:rsidRDefault="00B549E9" w:rsidP="00621135">
            <w:pPr>
              <w:jc w:val="center"/>
              <w:rPr>
                <w:b/>
              </w:rPr>
            </w:pPr>
            <w:r w:rsidRPr="005D79C0">
              <w:rPr>
                <w:b/>
              </w:rPr>
              <w:t>Comirnaty</w:t>
            </w:r>
          </w:p>
          <w:p w14:paraId="51461BAA" w14:textId="7A0975C6" w:rsidR="002216B6" w:rsidRPr="005D79C0" w:rsidRDefault="002216B6" w:rsidP="00621135">
            <w:pPr>
              <w:jc w:val="center"/>
              <w:rPr>
                <w:b/>
              </w:rPr>
            </w:pPr>
            <w:r w:rsidRPr="005D79C0">
              <w:rPr>
                <w:b/>
              </w:rPr>
              <w:t>Original</w:t>
            </w:r>
            <w:r w:rsidR="00D964B7">
              <w:rPr>
                <w:b/>
              </w:rPr>
              <w:t xml:space="preserve"> Monovalent</w:t>
            </w:r>
          </w:p>
          <w:p w14:paraId="56BBEB82" w14:textId="57F596D0" w:rsidR="00555A94" w:rsidRPr="00D576E6" w:rsidRDefault="00555A94" w:rsidP="00621135">
            <w:pPr>
              <w:jc w:val="center"/>
              <w:rPr>
                <w:sz w:val="16"/>
                <w:szCs w:val="16"/>
              </w:rPr>
            </w:pPr>
            <w:r w:rsidRPr="00D576E6">
              <w:rPr>
                <w:sz w:val="16"/>
                <w:szCs w:val="16"/>
              </w:rPr>
              <w:t>10 mcg</w:t>
            </w:r>
            <w:r w:rsidR="00003B7F">
              <w:rPr>
                <w:sz w:val="16"/>
                <w:szCs w:val="16"/>
              </w:rPr>
              <w:t xml:space="preserve"> per </w:t>
            </w:r>
            <w:r w:rsidR="00544C5E" w:rsidRPr="00D576E6">
              <w:rPr>
                <w:sz w:val="16"/>
                <w:szCs w:val="16"/>
              </w:rPr>
              <w:t xml:space="preserve">0.2 </w:t>
            </w:r>
            <w:r w:rsidRPr="00D576E6">
              <w:rPr>
                <w:sz w:val="16"/>
                <w:szCs w:val="16"/>
              </w:rPr>
              <w:t>mL</w:t>
            </w:r>
            <w:r w:rsidR="00544C5E" w:rsidRPr="00D576E6">
              <w:rPr>
                <w:sz w:val="16"/>
                <w:szCs w:val="16"/>
              </w:rPr>
              <w:t xml:space="preserve"> dose</w:t>
            </w:r>
          </w:p>
          <w:p w14:paraId="45AFD726" w14:textId="39E8EAC8" w:rsidR="00555A94" w:rsidRPr="00D576E6" w:rsidRDefault="00555A94" w:rsidP="00621135">
            <w:pPr>
              <w:jc w:val="center"/>
              <w:rPr>
                <w:sz w:val="16"/>
                <w:szCs w:val="16"/>
              </w:rPr>
            </w:pPr>
            <w:r w:rsidRPr="00D576E6">
              <w:rPr>
                <w:sz w:val="16"/>
                <w:szCs w:val="16"/>
              </w:rPr>
              <w:t>Oran</w:t>
            </w:r>
            <w:r w:rsidR="00621135" w:rsidRPr="00D576E6">
              <w:rPr>
                <w:sz w:val="16"/>
                <w:szCs w:val="16"/>
              </w:rPr>
              <w:t>ge c</w:t>
            </w:r>
            <w:r w:rsidRPr="00D576E6">
              <w:rPr>
                <w:sz w:val="16"/>
                <w:szCs w:val="16"/>
              </w:rPr>
              <w:t>ap</w:t>
            </w:r>
            <w:r w:rsidR="00414F87">
              <w:rPr>
                <w:sz w:val="16"/>
                <w:szCs w:val="16"/>
              </w:rPr>
              <w:t xml:space="preserve"> /</w:t>
            </w:r>
            <w:r w:rsidRPr="00D576E6">
              <w:rPr>
                <w:sz w:val="16"/>
                <w:szCs w:val="16"/>
              </w:rPr>
              <w:t xml:space="preserve"> label</w:t>
            </w:r>
          </w:p>
          <w:p w14:paraId="0A4FEE0D" w14:textId="06F94B06" w:rsidR="00496D12" w:rsidRPr="00E60167" w:rsidRDefault="00496D12" w:rsidP="00621135">
            <w:pPr>
              <w:jc w:val="center"/>
              <w:rPr>
                <w:b/>
                <w:bCs/>
                <w:sz w:val="16"/>
                <w:szCs w:val="16"/>
              </w:rPr>
            </w:pPr>
            <w:r w:rsidRPr="00E60167">
              <w:rPr>
                <w:b/>
                <w:bCs/>
                <w:sz w:val="16"/>
                <w:szCs w:val="16"/>
              </w:rPr>
              <w:t>5 to 11 years</w:t>
            </w:r>
          </w:p>
          <w:p w14:paraId="3A71B068" w14:textId="31B30B24" w:rsidR="00FF587D" w:rsidRPr="00621135" w:rsidRDefault="00FF587D" w:rsidP="00FF587D">
            <w:pPr>
              <w:jc w:val="center"/>
              <w:rPr>
                <w:b/>
                <w:sz w:val="24"/>
              </w:rPr>
            </w:pPr>
            <w:r w:rsidRPr="00D576E6">
              <w:rPr>
                <w:sz w:val="16"/>
                <w:szCs w:val="16"/>
              </w:rPr>
              <w:t>1.3 mL of diluent</w:t>
            </w:r>
          </w:p>
        </w:tc>
        <w:tc>
          <w:tcPr>
            <w:tcW w:w="1390" w:type="dxa"/>
            <w:shd w:val="clear" w:color="auto" w:fill="BFBFBF" w:themeFill="background1" w:themeFillShade="BF"/>
          </w:tcPr>
          <w:p w14:paraId="726D0A8F" w14:textId="77777777" w:rsidR="00555A94" w:rsidRPr="005D79C0" w:rsidRDefault="00555A94" w:rsidP="00621135">
            <w:pPr>
              <w:jc w:val="center"/>
              <w:rPr>
                <w:b/>
              </w:rPr>
            </w:pPr>
            <w:r w:rsidRPr="005D79C0">
              <w:rPr>
                <w:b/>
              </w:rPr>
              <w:t>Pfizer-BioNTech</w:t>
            </w:r>
          </w:p>
          <w:p w14:paraId="0B4F28B0" w14:textId="5F0A9D53" w:rsidR="00B549E9" w:rsidRPr="005D79C0" w:rsidRDefault="00B549E9" w:rsidP="00621135">
            <w:pPr>
              <w:jc w:val="center"/>
              <w:rPr>
                <w:b/>
              </w:rPr>
            </w:pPr>
            <w:r w:rsidRPr="005D79C0">
              <w:rPr>
                <w:b/>
              </w:rPr>
              <w:t>Comirnaty</w:t>
            </w:r>
          </w:p>
          <w:p w14:paraId="0145EA5A" w14:textId="3779F96C" w:rsidR="007C379F" w:rsidRPr="005D79C0" w:rsidRDefault="007C379F" w:rsidP="00621135">
            <w:pPr>
              <w:jc w:val="center"/>
              <w:rPr>
                <w:b/>
              </w:rPr>
            </w:pPr>
            <w:r w:rsidRPr="005D79C0">
              <w:rPr>
                <w:b/>
              </w:rPr>
              <w:t>Original</w:t>
            </w:r>
            <w:r w:rsidR="00D964B7">
              <w:rPr>
                <w:b/>
              </w:rPr>
              <w:t xml:space="preserve"> Monovalent</w:t>
            </w:r>
          </w:p>
          <w:p w14:paraId="17F9C384" w14:textId="68E815FA" w:rsidR="00555A94" w:rsidRPr="00D576E6" w:rsidRDefault="00555A94" w:rsidP="00621135">
            <w:pPr>
              <w:jc w:val="center"/>
              <w:rPr>
                <w:sz w:val="16"/>
                <w:szCs w:val="16"/>
              </w:rPr>
            </w:pPr>
            <w:r w:rsidRPr="30CF4B7C">
              <w:rPr>
                <w:sz w:val="16"/>
                <w:szCs w:val="16"/>
              </w:rPr>
              <w:t>30 mcg</w:t>
            </w:r>
            <w:r w:rsidR="00003B7F" w:rsidRPr="30CF4B7C">
              <w:rPr>
                <w:sz w:val="16"/>
                <w:szCs w:val="16"/>
              </w:rPr>
              <w:t xml:space="preserve"> per </w:t>
            </w:r>
            <w:r w:rsidRPr="30CF4B7C">
              <w:rPr>
                <w:sz w:val="16"/>
                <w:szCs w:val="16"/>
              </w:rPr>
              <w:t>0.3 mL</w:t>
            </w:r>
            <w:r w:rsidR="00544C5E" w:rsidRPr="30CF4B7C">
              <w:rPr>
                <w:sz w:val="16"/>
                <w:szCs w:val="16"/>
              </w:rPr>
              <w:t xml:space="preserve"> dose</w:t>
            </w:r>
          </w:p>
          <w:p w14:paraId="43FB2996" w14:textId="1EFADE00" w:rsidR="00555A94" w:rsidRPr="00D576E6" w:rsidRDefault="00555A94" w:rsidP="00621135">
            <w:pPr>
              <w:jc w:val="center"/>
              <w:rPr>
                <w:sz w:val="16"/>
                <w:szCs w:val="16"/>
              </w:rPr>
            </w:pPr>
            <w:r w:rsidRPr="00D576E6">
              <w:rPr>
                <w:sz w:val="16"/>
                <w:szCs w:val="16"/>
              </w:rPr>
              <w:t>Grey cap</w:t>
            </w:r>
            <w:r w:rsidR="00414F87">
              <w:rPr>
                <w:sz w:val="16"/>
                <w:szCs w:val="16"/>
              </w:rPr>
              <w:t xml:space="preserve"> /</w:t>
            </w:r>
            <w:r w:rsidRPr="00D576E6">
              <w:rPr>
                <w:sz w:val="16"/>
                <w:szCs w:val="16"/>
              </w:rPr>
              <w:t xml:space="preserve"> label</w:t>
            </w:r>
          </w:p>
          <w:p w14:paraId="53A0BCAB" w14:textId="268B0D3D" w:rsidR="00496D12" w:rsidRPr="00E60167" w:rsidRDefault="00A9367A" w:rsidP="00621135">
            <w:pPr>
              <w:jc w:val="center"/>
              <w:rPr>
                <w:b/>
                <w:bCs/>
                <w:sz w:val="16"/>
                <w:szCs w:val="16"/>
              </w:rPr>
            </w:pPr>
            <w:r w:rsidRPr="00E60167">
              <w:rPr>
                <w:rFonts w:cstheme="minorHAnsi"/>
                <w:b/>
                <w:bCs/>
                <w:sz w:val="16"/>
                <w:szCs w:val="16"/>
              </w:rPr>
              <w:t>≥</w:t>
            </w:r>
            <w:r w:rsidRPr="00E60167">
              <w:rPr>
                <w:b/>
                <w:bCs/>
                <w:sz w:val="16"/>
                <w:szCs w:val="16"/>
              </w:rPr>
              <w:t xml:space="preserve"> 12 years</w:t>
            </w:r>
          </w:p>
          <w:p w14:paraId="1FB18581" w14:textId="7AA378EC" w:rsidR="00FF587D" w:rsidRPr="00621135" w:rsidRDefault="00FF587D" w:rsidP="00621135">
            <w:pPr>
              <w:jc w:val="center"/>
              <w:rPr>
                <w:b/>
                <w:sz w:val="24"/>
              </w:rPr>
            </w:pPr>
            <w:r w:rsidRPr="00D576E6">
              <w:rPr>
                <w:sz w:val="16"/>
                <w:szCs w:val="16"/>
              </w:rPr>
              <w:t>No diluent</w:t>
            </w:r>
          </w:p>
        </w:tc>
        <w:tc>
          <w:tcPr>
            <w:tcW w:w="1527" w:type="dxa"/>
            <w:shd w:val="clear" w:color="auto" w:fill="D3B5E9"/>
          </w:tcPr>
          <w:p w14:paraId="4272D44F" w14:textId="4AB3CB23" w:rsidR="000B138F" w:rsidRPr="00E60167" w:rsidRDefault="000B138F" w:rsidP="00621135">
            <w:pPr>
              <w:jc w:val="center"/>
              <w:rPr>
                <w:b/>
              </w:rPr>
            </w:pPr>
            <w:r w:rsidRPr="00E60167">
              <w:rPr>
                <w:b/>
              </w:rPr>
              <w:t>Moderna</w:t>
            </w:r>
          </w:p>
          <w:p w14:paraId="35424FB2" w14:textId="55F93DD4" w:rsidR="00B549E9" w:rsidRPr="00E60167" w:rsidRDefault="00B549E9" w:rsidP="00621135">
            <w:pPr>
              <w:jc w:val="center"/>
              <w:rPr>
                <w:b/>
              </w:rPr>
            </w:pPr>
            <w:r w:rsidRPr="00E60167">
              <w:rPr>
                <w:b/>
              </w:rPr>
              <w:t>Spikevax</w:t>
            </w:r>
          </w:p>
          <w:p w14:paraId="6459CD1F" w14:textId="34EA8358" w:rsidR="007C379F" w:rsidRPr="00E60167" w:rsidRDefault="007C379F" w:rsidP="00621135">
            <w:pPr>
              <w:jc w:val="center"/>
              <w:rPr>
                <w:b/>
              </w:rPr>
            </w:pPr>
            <w:r w:rsidRPr="00E60167">
              <w:rPr>
                <w:b/>
              </w:rPr>
              <w:t>Original</w:t>
            </w:r>
            <w:r w:rsidR="00D964B7">
              <w:rPr>
                <w:b/>
              </w:rPr>
              <w:t xml:space="preserve"> Monovalent</w:t>
            </w:r>
          </w:p>
          <w:p w14:paraId="4A47A900" w14:textId="489BC699" w:rsidR="000B138F" w:rsidRPr="00E60167" w:rsidRDefault="00A030C3" w:rsidP="004B55F4">
            <w:pPr>
              <w:jc w:val="center"/>
              <w:rPr>
                <w:sz w:val="16"/>
                <w:szCs w:val="16"/>
              </w:rPr>
            </w:pPr>
            <w:r w:rsidRPr="00A030C3">
              <w:rPr>
                <w:sz w:val="16"/>
                <w:szCs w:val="16"/>
              </w:rPr>
              <w:t xml:space="preserve">0.1 mg </w:t>
            </w:r>
            <w:r w:rsidR="00003B7F" w:rsidRPr="00E60167">
              <w:rPr>
                <w:sz w:val="16"/>
                <w:szCs w:val="16"/>
              </w:rPr>
              <w:t>per</w:t>
            </w:r>
            <w:r w:rsidR="00347224">
              <w:rPr>
                <w:rStyle w:val="CommentReference"/>
              </w:rPr>
              <w:t xml:space="preserve"> m</w:t>
            </w:r>
            <w:r w:rsidR="004B55F4" w:rsidRPr="00E60167">
              <w:rPr>
                <w:sz w:val="16"/>
                <w:szCs w:val="16"/>
              </w:rPr>
              <w:t>L</w:t>
            </w:r>
            <w:r w:rsidR="00D576E6" w:rsidRPr="00E60167">
              <w:rPr>
                <w:sz w:val="16"/>
                <w:szCs w:val="16"/>
              </w:rPr>
              <w:t xml:space="preserve"> dose</w:t>
            </w:r>
          </w:p>
          <w:p w14:paraId="64AF4EF2" w14:textId="291CB8B6" w:rsidR="00555A94" w:rsidRPr="00D576E6" w:rsidRDefault="000B138F" w:rsidP="00621135">
            <w:pPr>
              <w:jc w:val="center"/>
              <w:rPr>
                <w:sz w:val="16"/>
                <w:szCs w:val="16"/>
              </w:rPr>
            </w:pPr>
            <w:r w:rsidRPr="00D576E6">
              <w:rPr>
                <w:sz w:val="16"/>
                <w:szCs w:val="16"/>
              </w:rPr>
              <w:t>Royal blue cap and purple label</w:t>
            </w:r>
            <w:r w:rsidR="00CE78FD" w:rsidRPr="00D576E6">
              <w:rPr>
                <w:sz w:val="16"/>
                <w:szCs w:val="16"/>
              </w:rPr>
              <w:t xml:space="preserve"> border</w:t>
            </w:r>
          </w:p>
          <w:p w14:paraId="52D4055F" w14:textId="4FEFA383" w:rsidR="00496D12" w:rsidRPr="00E60167" w:rsidRDefault="00496D12" w:rsidP="00621135">
            <w:pPr>
              <w:jc w:val="center"/>
              <w:rPr>
                <w:b/>
                <w:bCs/>
                <w:sz w:val="16"/>
                <w:szCs w:val="16"/>
              </w:rPr>
            </w:pPr>
            <w:r w:rsidRPr="00E60167">
              <w:rPr>
                <w:b/>
                <w:bCs/>
                <w:sz w:val="16"/>
                <w:szCs w:val="16"/>
              </w:rPr>
              <w:t>6 month</w:t>
            </w:r>
            <w:r w:rsidR="00A9367A" w:rsidRPr="00E60167">
              <w:rPr>
                <w:b/>
                <w:bCs/>
                <w:sz w:val="16"/>
                <w:szCs w:val="16"/>
              </w:rPr>
              <w:t>s</w:t>
            </w:r>
            <w:r w:rsidRPr="00E60167">
              <w:rPr>
                <w:b/>
                <w:bCs/>
                <w:sz w:val="16"/>
                <w:szCs w:val="16"/>
              </w:rPr>
              <w:t xml:space="preserve"> to 11 years</w:t>
            </w:r>
          </w:p>
          <w:p w14:paraId="594405C2" w14:textId="1880CA9F" w:rsidR="00F4428D" w:rsidRPr="00621135" w:rsidRDefault="00F4428D" w:rsidP="00621135">
            <w:pPr>
              <w:jc w:val="center"/>
              <w:rPr>
                <w:b/>
                <w:sz w:val="24"/>
              </w:rPr>
            </w:pPr>
            <w:r w:rsidRPr="00D576E6">
              <w:rPr>
                <w:sz w:val="16"/>
                <w:szCs w:val="16"/>
              </w:rPr>
              <w:t>No diluent</w:t>
            </w:r>
          </w:p>
        </w:tc>
        <w:tc>
          <w:tcPr>
            <w:tcW w:w="1527" w:type="dxa"/>
            <w:shd w:val="clear" w:color="auto" w:fill="BDD6EE" w:themeFill="accent1" w:themeFillTint="66"/>
          </w:tcPr>
          <w:p w14:paraId="62B7A694" w14:textId="77777777" w:rsidR="007C379F" w:rsidRPr="00E60167" w:rsidRDefault="000B138F" w:rsidP="00621135">
            <w:pPr>
              <w:jc w:val="center"/>
              <w:rPr>
                <w:b/>
              </w:rPr>
            </w:pPr>
            <w:r w:rsidRPr="00E60167">
              <w:rPr>
                <w:b/>
              </w:rPr>
              <w:t>Moderna</w:t>
            </w:r>
          </w:p>
          <w:p w14:paraId="55C5D258" w14:textId="4B0B5D26" w:rsidR="00B549E9" w:rsidRPr="00E60167" w:rsidRDefault="00B549E9" w:rsidP="00621135">
            <w:pPr>
              <w:jc w:val="center"/>
              <w:rPr>
                <w:b/>
              </w:rPr>
            </w:pPr>
            <w:r w:rsidRPr="00E60167">
              <w:rPr>
                <w:b/>
              </w:rPr>
              <w:t>Spikevax</w:t>
            </w:r>
          </w:p>
          <w:p w14:paraId="2A2A9792" w14:textId="239632A8" w:rsidR="000B138F" w:rsidRPr="00E60167" w:rsidRDefault="007C379F" w:rsidP="00621135">
            <w:pPr>
              <w:jc w:val="center"/>
              <w:rPr>
                <w:b/>
              </w:rPr>
            </w:pPr>
            <w:r w:rsidRPr="00E60167">
              <w:rPr>
                <w:b/>
              </w:rPr>
              <w:t>Original</w:t>
            </w:r>
            <w:r w:rsidR="000B138F" w:rsidRPr="00E60167">
              <w:rPr>
                <w:b/>
              </w:rPr>
              <w:t xml:space="preserve"> </w:t>
            </w:r>
            <w:r w:rsidR="00D964B7">
              <w:rPr>
                <w:b/>
              </w:rPr>
              <w:t>Monovalent</w:t>
            </w:r>
          </w:p>
          <w:p w14:paraId="3F058CAA" w14:textId="1C518290" w:rsidR="000B138F" w:rsidRPr="00E60167" w:rsidRDefault="004B55F4" w:rsidP="00621135">
            <w:pPr>
              <w:jc w:val="center"/>
              <w:rPr>
                <w:sz w:val="16"/>
                <w:szCs w:val="16"/>
              </w:rPr>
            </w:pPr>
            <w:r w:rsidRPr="00E60167">
              <w:rPr>
                <w:sz w:val="16"/>
                <w:szCs w:val="16"/>
              </w:rPr>
              <w:t>0.2 mg</w:t>
            </w:r>
            <w:r w:rsidR="0001287F" w:rsidRPr="00E60167">
              <w:rPr>
                <w:sz w:val="16"/>
                <w:szCs w:val="16"/>
              </w:rPr>
              <w:t xml:space="preserve"> per </w:t>
            </w:r>
            <w:r w:rsidRPr="00E60167">
              <w:rPr>
                <w:sz w:val="16"/>
                <w:szCs w:val="16"/>
              </w:rPr>
              <w:t>mL</w:t>
            </w:r>
            <w:r w:rsidR="00D576E6" w:rsidRPr="00E60167">
              <w:rPr>
                <w:sz w:val="16"/>
                <w:szCs w:val="16"/>
              </w:rPr>
              <w:t xml:space="preserve"> dose</w:t>
            </w:r>
          </w:p>
          <w:p w14:paraId="2D34FC87" w14:textId="13DFF7B3" w:rsidR="00555A94" w:rsidRPr="00D576E6" w:rsidRDefault="000B138F" w:rsidP="00621135">
            <w:pPr>
              <w:jc w:val="center"/>
              <w:rPr>
                <w:sz w:val="16"/>
                <w:szCs w:val="16"/>
              </w:rPr>
            </w:pPr>
            <w:r w:rsidRPr="00D576E6">
              <w:rPr>
                <w:sz w:val="16"/>
                <w:szCs w:val="16"/>
              </w:rPr>
              <w:t>Red cap and light blue label</w:t>
            </w:r>
            <w:r w:rsidR="00CE78FD" w:rsidRPr="00D576E6">
              <w:rPr>
                <w:sz w:val="16"/>
                <w:szCs w:val="16"/>
              </w:rPr>
              <w:t xml:space="preserve"> border</w:t>
            </w:r>
          </w:p>
          <w:p w14:paraId="081A4CC0" w14:textId="7E0A95A4" w:rsidR="00496D12" w:rsidRPr="00E60167" w:rsidRDefault="00A9367A" w:rsidP="00621135">
            <w:pPr>
              <w:jc w:val="center"/>
              <w:rPr>
                <w:b/>
                <w:bCs/>
                <w:sz w:val="16"/>
                <w:szCs w:val="16"/>
              </w:rPr>
            </w:pPr>
            <w:r w:rsidRPr="00E60167">
              <w:rPr>
                <w:rFonts w:cstheme="minorHAnsi"/>
                <w:b/>
                <w:bCs/>
                <w:sz w:val="16"/>
                <w:szCs w:val="16"/>
              </w:rPr>
              <w:t>≥</w:t>
            </w:r>
            <w:r w:rsidRPr="00E60167">
              <w:rPr>
                <w:b/>
                <w:bCs/>
                <w:sz w:val="16"/>
                <w:szCs w:val="16"/>
              </w:rPr>
              <w:t xml:space="preserve"> </w:t>
            </w:r>
            <w:r w:rsidR="006E7517" w:rsidRPr="00E60167">
              <w:rPr>
                <w:b/>
                <w:bCs/>
                <w:sz w:val="16"/>
                <w:szCs w:val="16"/>
              </w:rPr>
              <w:t>6</w:t>
            </w:r>
            <w:r w:rsidRPr="00E60167">
              <w:rPr>
                <w:b/>
                <w:bCs/>
                <w:sz w:val="16"/>
                <w:szCs w:val="16"/>
              </w:rPr>
              <w:t xml:space="preserve"> years</w:t>
            </w:r>
          </w:p>
          <w:p w14:paraId="7D918156" w14:textId="64C8A287" w:rsidR="00F4428D" w:rsidRPr="00621135" w:rsidRDefault="00F4428D" w:rsidP="00621135">
            <w:pPr>
              <w:jc w:val="center"/>
              <w:rPr>
                <w:b/>
                <w:sz w:val="24"/>
              </w:rPr>
            </w:pPr>
            <w:r w:rsidRPr="00D576E6">
              <w:rPr>
                <w:sz w:val="16"/>
                <w:szCs w:val="16"/>
              </w:rPr>
              <w:t>No diluent</w:t>
            </w:r>
          </w:p>
        </w:tc>
        <w:tc>
          <w:tcPr>
            <w:tcW w:w="1527" w:type="dxa"/>
            <w:shd w:val="clear" w:color="auto" w:fill="F7CAAC" w:themeFill="accent2" w:themeFillTint="66"/>
          </w:tcPr>
          <w:p w14:paraId="3763C540" w14:textId="77777777" w:rsidR="000B3063" w:rsidRPr="005D79C0" w:rsidRDefault="000B3063" w:rsidP="00621135">
            <w:pPr>
              <w:jc w:val="center"/>
              <w:rPr>
                <w:b/>
              </w:rPr>
            </w:pPr>
            <w:r w:rsidRPr="005D79C0">
              <w:rPr>
                <w:b/>
              </w:rPr>
              <w:t>Novavax</w:t>
            </w:r>
          </w:p>
          <w:p w14:paraId="2AEEAEE3" w14:textId="42EFA772" w:rsidR="00113400" w:rsidRPr="005D79C0" w:rsidRDefault="00113400" w:rsidP="00621135">
            <w:pPr>
              <w:jc w:val="center"/>
              <w:rPr>
                <w:b/>
              </w:rPr>
            </w:pPr>
            <w:r w:rsidRPr="005D79C0">
              <w:rPr>
                <w:b/>
              </w:rPr>
              <w:t>Nuvaxovid</w:t>
            </w:r>
          </w:p>
          <w:p w14:paraId="3B2F33C0" w14:textId="771BB1C8" w:rsidR="004B55F4" w:rsidRDefault="00B940D3" w:rsidP="00621135">
            <w:pPr>
              <w:jc w:val="center"/>
              <w:rPr>
                <w:sz w:val="16"/>
                <w:szCs w:val="16"/>
              </w:rPr>
            </w:pPr>
            <w:r w:rsidRPr="00D576E6">
              <w:rPr>
                <w:sz w:val="16"/>
                <w:szCs w:val="16"/>
              </w:rPr>
              <w:t>5 mcg</w:t>
            </w:r>
            <w:r w:rsidR="0001287F">
              <w:rPr>
                <w:sz w:val="16"/>
                <w:szCs w:val="16"/>
              </w:rPr>
              <w:t xml:space="preserve"> per </w:t>
            </w:r>
            <w:r w:rsidRPr="00D576E6">
              <w:rPr>
                <w:sz w:val="16"/>
                <w:szCs w:val="16"/>
              </w:rPr>
              <w:t>0.5 mL dose</w:t>
            </w:r>
          </w:p>
          <w:p w14:paraId="2C1805DA" w14:textId="65FA9346" w:rsidR="005A3453" w:rsidRPr="00E60167" w:rsidRDefault="005A3453" w:rsidP="00621135">
            <w:pPr>
              <w:jc w:val="center"/>
              <w:rPr>
                <w:b/>
                <w:bCs/>
                <w:sz w:val="16"/>
                <w:szCs w:val="16"/>
              </w:rPr>
            </w:pPr>
            <w:r w:rsidRPr="00E60167">
              <w:rPr>
                <w:rFonts w:cstheme="minorHAnsi"/>
                <w:b/>
                <w:bCs/>
                <w:sz w:val="16"/>
                <w:szCs w:val="16"/>
              </w:rPr>
              <w:t>≥</w:t>
            </w:r>
            <w:r w:rsidRPr="00E60167">
              <w:rPr>
                <w:b/>
                <w:bCs/>
                <w:sz w:val="16"/>
                <w:szCs w:val="16"/>
              </w:rPr>
              <w:t xml:space="preserve"> 12 years</w:t>
            </w:r>
          </w:p>
          <w:p w14:paraId="6E801833" w14:textId="77777777" w:rsidR="00555A94" w:rsidRPr="00D576E6" w:rsidRDefault="00F4428D" w:rsidP="00621135">
            <w:pPr>
              <w:jc w:val="center"/>
              <w:rPr>
                <w:sz w:val="16"/>
                <w:szCs w:val="16"/>
              </w:rPr>
            </w:pPr>
            <w:r w:rsidRPr="00D576E6">
              <w:rPr>
                <w:sz w:val="16"/>
                <w:szCs w:val="16"/>
              </w:rPr>
              <w:t>No diluent</w:t>
            </w:r>
          </w:p>
          <w:p w14:paraId="432D3E4F" w14:textId="77777777" w:rsidR="00E70C59" w:rsidRPr="00D576E6" w:rsidRDefault="00E70C59" w:rsidP="00621135">
            <w:pPr>
              <w:jc w:val="center"/>
              <w:rPr>
                <w:sz w:val="16"/>
                <w:szCs w:val="16"/>
              </w:rPr>
            </w:pPr>
          </w:p>
          <w:p w14:paraId="219DD3B9" w14:textId="31BD50DF" w:rsidR="00E70C59" w:rsidRPr="00E70C59" w:rsidRDefault="00E70C59" w:rsidP="00621135">
            <w:pPr>
              <w:jc w:val="center"/>
              <w:rPr>
                <w:b/>
                <w:sz w:val="24"/>
              </w:rPr>
            </w:pPr>
            <w:r w:rsidRPr="00D576E6">
              <w:rPr>
                <w:sz w:val="16"/>
                <w:szCs w:val="16"/>
                <w:shd w:val="clear" w:color="auto" w:fill="F7CAAC" w:themeFill="accent2" w:themeFillTint="66"/>
              </w:rPr>
              <w:t xml:space="preserve">Only recommended if not able or willing to receive mRNA </w:t>
            </w:r>
            <w:proofErr w:type="spellStart"/>
            <w:r w:rsidRPr="00D576E6">
              <w:rPr>
                <w:sz w:val="16"/>
                <w:szCs w:val="16"/>
                <w:shd w:val="clear" w:color="auto" w:fill="F7CAAC" w:themeFill="accent2" w:themeFillTint="66"/>
              </w:rPr>
              <w:t>vaccine</w:t>
            </w:r>
            <w:r w:rsidR="006620BF">
              <w:rPr>
                <w:sz w:val="16"/>
                <w:szCs w:val="16"/>
                <w:shd w:val="clear" w:color="auto" w:fill="F7CAAC" w:themeFill="accent2" w:themeFillTint="66"/>
                <w:vertAlign w:val="superscript"/>
              </w:rPr>
              <w:t>d</w:t>
            </w:r>
            <w:proofErr w:type="spellEnd"/>
          </w:p>
        </w:tc>
      </w:tr>
      <w:tr w:rsidR="00E01E29" w14:paraId="258283B1" w14:textId="77777777" w:rsidTr="37D8168B">
        <w:tc>
          <w:tcPr>
            <w:tcW w:w="13610" w:type="dxa"/>
            <w:gridSpan w:val="9"/>
            <w:shd w:val="clear" w:color="auto" w:fill="DEEAF6" w:themeFill="accent1" w:themeFillTint="33"/>
          </w:tcPr>
          <w:p w14:paraId="0B7BC007" w14:textId="154D5A26" w:rsidR="00E01E29" w:rsidRPr="00D80040" w:rsidRDefault="00E01E29" w:rsidP="00E01E29">
            <w:pPr>
              <w:rPr>
                <w:b/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 xml:space="preserve">6 months to 4 years of age (less than 5 years of age) </w:t>
            </w:r>
          </w:p>
        </w:tc>
      </w:tr>
      <w:tr w:rsidR="00E01E29" w14:paraId="6B27604D" w14:textId="77777777" w:rsidTr="37D8168B">
        <w:tc>
          <w:tcPr>
            <w:tcW w:w="2088" w:type="dxa"/>
            <w:gridSpan w:val="2"/>
          </w:tcPr>
          <w:p w14:paraId="1B02EB27" w14:textId="6ECD3AA7" w:rsidR="00E01E29" w:rsidRPr="00B26801" w:rsidRDefault="003E0DDC" w:rsidP="28B1339C">
            <w:pPr>
              <w:rPr>
                <w:sz w:val="18"/>
                <w:szCs w:val="18"/>
              </w:rPr>
            </w:pPr>
            <w:r w:rsidRPr="00343F63">
              <w:rPr>
                <w:sz w:val="18"/>
                <w:szCs w:val="18"/>
              </w:rPr>
              <w:t>NOT Immunocompromised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4" w:type="dxa"/>
          </w:tcPr>
          <w:p w14:paraId="5A040671" w14:textId="26DD8BA2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May be offered</w:t>
            </w:r>
          </w:p>
        </w:tc>
        <w:tc>
          <w:tcPr>
            <w:tcW w:w="1528" w:type="dxa"/>
          </w:tcPr>
          <w:p w14:paraId="6CD68D79" w14:textId="4CE7306A" w:rsidR="00E01E29" w:rsidRPr="00B26801" w:rsidRDefault="00E01E29" w:rsidP="00E01E29">
            <w:pPr>
              <w:rPr>
                <w:sz w:val="18"/>
                <w:szCs w:val="18"/>
              </w:rPr>
            </w:pPr>
            <w:r w:rsidRPr="39CC41BF">
              <w:rPr>
                <w:sz w:val="18"/>
                <w:szCs w:val="18"/>
              </w:rPr>
              <w:t>3 doses of</w:t>
            </w:r>
            <w:r w:rsidRPr="00B26801">
              <w:rPr>
                <w:b/>
                <w:sz w:val="18"/>
                <w:szCs w:val="18"/>
              </w:rPr>
              <w:t xml:space="preserve"> 0.2 mL</w:t>
            </w:r>
            <w:r w:rsidRPr="39CC41BF">
              <w:rPr>
                <w:sz w:val="18"/>
                <w:szCs w:val="18"/>
              </w:rPr>
              <w:t xml:space="preserve"> (3 mcg</w:t>
            </w:r>
            <w:proofErr w:type="gramStart"/>
            <w:r w:rsidRPr="39CC41BF">
              <w:rPr>
                <w:sz w:val="18"/>
                <w:szCs w:val="18"/>
              </w:rPr>
              <w:t>);</w:t>
            </w:r>
            <w:proofErr w:type="gramEnd"/>
          </w:p>
          <w:p w14:paraId="00C3DD69" w14:textId="77777777" w:rsidR="00621FC2" w:rsidRPr="00B26801" w:rsidRDefault="00621FC2" w:rsidP="00621FC2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At least 8 weeks </w:t>
            </w:r>
            <w:proofErr w:type="gramStart"/>
            <w:r w:rsidRPr="00B26801">
              <w:rPr>
                <w:sz w:val="18"/>
                <w:szCs w:val="18"/>
              </w:rPr>
              <w:t>apart;</w:t>
            </w:r>
            <w:proofErr w:type="gramEnd"/>
          </w:p>
          <w:p w14:paraId="5D5BF11F" w14:textId="52B54998" w:rsidR="00E01E29" w:rsidRDefault="007A35A5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6 months to 4 </w:t>
            </w:r>
            <w:r>
              <w:rPr>
                <w:sz w:val="18"/>
                <w:szCs w:val="18"/>
              </w:rPr>
              <w:t>years</w:t>
            </w:r>
          </w:p>
          <w:p w14:paraId="0FD52F6D" w14:textId="77777777" w:rsidR="005E03D0" w:rsidRDefault="005E03D0" w:rsidP="00E01E29">
            <w:pPr>
              <w:rPr>
                <w:sz w:val="18"/>
                <w:szCs w:val="18"/>
              </w:rPr>
            </w:pPr>
          </w:p>
          <w:p w14:paraId="6777FDA2" w14:textId="1FAD7B32" w:rsidR="00484805" w:rsidRPr="00B26801" w:rsidRDefault="00484805" w:rsidP="00E01E2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808080" w:themeFill="background1" w:themeFillShade="80"/>
          </w:tcPr>
          <w:p w14:paraId="75240993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shd w:val="clear" w:color="auto" w:fill="808080" w:themeFill="background1" w:themeFillShade="80"/>
          </w:tcPr>
          <w:p w14:paraId="5A245B1C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14:paraId="5B012BE3" w14:textId="7777777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2 doses of </w:t>
            </w:r>
            <w:r w:rsidRPr="00B26801">
              <w:rPr>
                <w:b/>
                <w:sz w:val="18"/>
                <w:szCs w:val="18"/>
              </w:rPr>
              <w:t>0.25 mL</w:t>
            </w:r>
            <w:r w:rsidRPr="00B26801">
              <w:rPr>
                <w:sz w:val="18"/>
                <w:szCs w:val="18"/>
              </w:rPr>
              <w:t xml:space="preserve"> (25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  <w:r w:rsidRPr="00B26801">
              <w:rPr>
                <w:sz w:val="18"/>
                <w:szCs w:val="18"/>
              </w:rPr>
              <w:t xml:space="preserve"> </w:t>
            </w:r>
          </w:p>
          <w:p w14:paraId="521AD2A3" w14:textId="7A4973BD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At least 8 weeks </w:t>
            </w:r>
            <w:proofErr w:type="gramStart"/>
            <w:r w:rsidRPr="00B26801">
              <w:rPr>
                <w:sz w:val="18"/>
                <w:szCs w:val="18"/>
              </w:rPr>
              <w:t>apart;</w:t>
            </w:r>
            <w:proofErr w:type="gramEnd"/>
          </w:p>
          <w:p w14:paraId="014A0EDD" w14:textId="6E5415E6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6 month</w:t>
            </w:r>
            <w:r>
              <w:rPr>
                <w:sz w:val="18"/>
                <w:szCs w:val="18"/>
              </w:rPr>
              <w:t>s</w:t>
            </w:r>
            <w:r w:rsidRPr="00B26801">
              <w:rPr>
                <w:sz w:val="18"/>
                <w:szCs w:val="18"/>
              </w:rPr>
              <w:t xml:space="preserve"> to 5 </w:t>
            </w:r>
            <w:r>
              <w:rPr>
                <w:sz w:val="18"/>
                <w:szCs w:val="18"/>
              </w:rPr>
              <w:t>years</w:t>
            </w:r>
          </w:p>
        </w:tc>
        <w:tc>
          <w:tcPr>
            <w:tcW w:w="1527" w:type="dxa"/>
            <w:shd w:val="clear" w:color="auto" w:fill="808080" w:themeFill="background1" w:themeFillShade="80"/>
          </w:tcPr>
          <w:p w14:paraId="1C9F2CE9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808080" w:themeFill="background1" w:themeFillShade="80"/>
          </w:tcPr>
          <w:p w14:paraId="1128F40D" w14:textId="21FDB1EA" w:rsidR="00E01E29" w:rsidRPr="00B26801" w:rsidRDefault="00E01E29" w:rsidP="004C064B">
            <w:pPr>
              <w:ind w:left="-140" w:hanging="140"/>
              <w:rPr>
                <w:sz w:val="18"/>
                <w:szCs w:val="18"/>
              </w:rPr>
            </w:pPr>
          </w:p>
        </w:tc>
      </w:tr>
      <w:tr w:rsidR="00E34071" w14:paraId="079D85FD" w14:textId="77777777" w:rsidTr="005E03D0">
        <w:trPr>
          <w:gridBefore w:val="1"/>
          <w:wBefore w:w="6" w:type="dxa"/>
        </w:trPr>
        <w:tc>
          <w:tcPr>
            <w:tcW w:w="2082" w:type="dxa"/>
          </w:tcPr>
          <w:p w14:paraId="082EC79F" w14:textId="77777777" w:rsidR="0078707D" w:rsidRDefault="00E01E29" w:rsidP="28B1339C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Immunocompromised</w:t>
            </w:r>
          </w:p>
          <w:p w14:paraId="4EC0D116" w14:textId="77777777" w:rsidR="0078707D" w:rsidRPr="00DF7AD2" w:rsidRDefault="0078707D" w:rsidP="00DF7AD2"/>
          <w:p w14:paraId="73FCE9C4" w14:textId="77777777" w:rsidR="0078707D" w:rsidRPr="00DF7AD2" w:rsidRDefault="0078707D" w:rsidP="00DF7AD2"/>
          <w:p w14:paraId="7EFC207A" w14:textId="30692BCE" w:rsidR="0078707D" w:rsidRDefault="0078707D" w:rsidP="0078707D"/>
          <w:p w14:paraId="4DC2447E" w14:textId="30CA7AA1" w:rsidR="00E01E29" w:rsidRPr="004964B3" w:rsidRDefault="00E01E29" w:rsidP="004964B3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14:paraId="01B6E6CF" w14:textId="7777777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May be </w:t>
            </w:r>
            <w:proofErr w:type="gramStart"/>
            <w:r w:rsidRPr="00B26801">
              <w:rPr>
                <w:sz w:val="18"/>
                <w:szCs w:val="18"/>
              </w:rPr>
              <w:t>offered</w:t>
            </w:r>
            <w:proofErr w:type="gramEnd"/>
          </w:p>
          <w:p w14:paraId="73378F0A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  <w:p w14:paraId="695FB7EC" w14:textId="76BB87F0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Moderna </w:t>
            </w:r>
            <w:proofErr w:type="spellStart"/>
            <w:r w:rsidRPr="00B26801">
              <w:rPr>
                <w:sz w:val="18"/>
                <w:szCs w:val="18"/>
              </w:rPr>
              <w:t>preferr</w:t>
            </w:r>
            <w:r w:rsidR="00C00417">
              <w:rPr>
                <w:sz w:val="18"/>
                <w:szCs w:val="18"/>
              </w:rPr>
              <w:t>e</w:t>
            </w:r>
            <w:r w:rsidR="008A1A66" w:rsidRPr="00B26801">
              <w:rPr>
                <w:sz w:val="18"/>
                <w:szCs w:val="18"/>
              </w:rPr>
              <w:t>d</w:t>
            </w:r>
            <w:r w:rsidR="002959DB">
              <w:rPr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528" w:type="dxa"/>
            <w:shd w:val="clear" w:color="auto" w:fill="auto"/>
          </w:tcPr>
          <w:p w14:paraId="0BBC2A11" w14:textId="7A59029B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4 doses of </w:t>
            </w:r>
            <w:r w:rsidRPr="00B26801">
              <w:rPr>
                <w:b/>
                <w:sz w:val="18"/>
                <w:szCs w:val="18"/>
              </w:rPr>
              <w:t>0.2 mL</w:t>
            </w:r>
            <w:r w:rsidRPr="00B26801">
              <w:rPr>
                <w:sz w:val="18"/>
                <w:szCs w:val="18"/>
              </w:rPr>
              <w:t xml:space="preserve"> (3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1CB29AF1" w14:textId="7777777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4 to 8 weeks </w:t>
            </w:r>
            <w:proofErr w:type="gramStart"/>
            <w:r w:rsidRPr="00B26801">
              <w:rPr>
                <w:sz w:val="18"/>
                <w:szCs w:val="18"/>
              </w:rPr>
              <w:t>apart;</w:t>
            </w:r>
            <w:proofErr w:type="gramEnd"/>
            <w:r w:rsidRPr="00B26801">
              <w:rPr>
                <w:sz w:val="18"/>
                <w:szCs w:val="18"/>
              </w:rPr>
              <w:t xml:space="preserve"> </w:t>
            </w:r>
          </w:p>
          <w:p w14:paraId="545F9AF7" w14:textId="77777777" w:rsidR="002474D9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6 months to 4 </w:t>
            </w:r>
            <w:r>
              <w:rPr>
                <w:sz w:val="18"/>
                <w:szCs w:val="18"/>
              </w:rPr>
              <w:t>years</w:t>
            </w:r>
          </w:p>
          <w:p w14:paraId="1DBC4D08" w14:textId="77777777" w:rsidR="00684374" w:rsidRDefault="00684374" w:rsidP="00E01E29">
            <w:pPr>
              <w:rPr>
                <w:sz w:val="18"/>
                <w:szCs w:val="18"/>
              </w:rPr>
            </w:pPr>
          </w:p>
          <w:p w14:paraId="181FC070" w14:textId="162B7F38" w:rsidR="00684374" w:rsidRPr="00B26801" w:rsidRDefault="00684374" w:rsidP="00E01E2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808080" w:themeFill="background1" w:themeFillShade="80"/>
          </w:tcPr>
          <w:p w14:paraId="724B2556" w14:textId="366342E5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shd w:val="clear" w:color="auto" w:fill="808080" w:themeFill="background1" w:themeFillShade="80"/>
          </w:tcPr>
          <w:p w14:paraId="7C1A043D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14:paraId="5EB52229" w14:textId="36BC97FC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3 doses of </w:t>
            </w:r>
            <w:r w:rsidRPr="00B26801">
              <w:rPr>
                <w:b/>
                <w:sz w:val="18"/>
                <w:szCs w:val="18"/>
              </w:rPr>
              <w:t>0.25 mL</w:t>
            </w:r>
            <w:r w:rsidRPr="00B26801">
              <w:rPr>
                <w:sz w:val="18"/>
                <w:szCs w:val="18"/>
              </w:rPr>
              <w:t xml:space="preserve"> (25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3EE61FAA" w14:textId="663B4AF3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4 to 8 weeks </w:t>
            </w:r>
            <w:proofErr w:type="gramStart"/>
            <w:r w:rsidRPr="00B26801">
              <w:rPr>
                <w:sz w:val="18"/>
                <w:szCs w:val="18"/>
              </w:rPr>
              <w:t>apart;</w:t>
            </w:r>
            <w:proofErr w:type="gramEnd"/>
          </w:p>
          <w:p w14:paraId="15264B27" w14:textId="40DA0D84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6 months to </w:t>
            </w:r>
            <w:r>
              <w:rPr>
                <w:sz w:val="18"/>
                <w:szCs w:val="18"/>
              </w:rPr>
              <w:t>5 years</w:t>
            </w:r>
          </w:p>
        </w:tc>
        <w:tc>
          <w:tcPr>
            <w:tcW w:w="1527" w:type="dxa"/>
            <w:shd w:val="clear" w:color="auto" w:fill="808080" w:themeFill="background1" w:themeFillShade="80"/>
          </w:tcPr>
          <w:p w14:paraId="5ED13737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808080" w:themeFill="background1" w:themeFillShade="80"/>
          </w:tcPr>
          <w:p w14:paraId="791DCF10" w14:textId="218AA463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</w:tr>
      <w:tr w:rsidR="00E01E29" w14:paraId="10D4B88D" w14:textId="77777777" w:rsidTr="37D8168B">
        <w:tc>
          <w:tcPr>
            <w:tcW w:w="13610" w:type="dxa"/>
            <w:gridSpan w:val="9"/>
            <w:shd w:val="clear" w:color="auto" w:fill="DEEAF6" w:themeFill="accent1" w:themeFillTint="33"/>
          </w:tcPr>
          <w:p w14:paraId="79ECE9DD" w14:textId="2E3F1965" w:rsidR="00E01E29" w:rsidRPr="00D80040" w:rsidRDefault="00E01E29" w:rsidP="00E01E29">
            <w:pPr>
              <w:rPr>
                <w:b/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lastRenderedPageBreak/>
              <w:t>5 years of age</w:t>
            </w:r>
          </w:p>
        </w:tc>
      </w:tr>
      <w:tr w:rsidR="00E01E29" w14:paraId="4DB39CD1" w14:textId="77777777" w:rsidTr="37D8168B">
        <w:tc>
          <w:tcPr>
            <w:tcW w:w="2088" w:type="dxa"/>
            <w:gridSpan w:val="2"/>
          </w:tcPr>
          <w:p w14:paraId="2FA8A685" w14:textId="3BFA4053" w:rsidR="00E01E29" w:rsidRPr="00B26801" w:rsidRDefault="00343F63" w:rsidP="28B1339C">
            <w:pPr>
              <w:rPr>
                <w:sz w:val="18"/>
                <w:szCs w:val="18"/>
              </w:rPr>
            </w:pPr>
            <w:r w:rsidRPr="00343F63">
              <w:rPr>
                <w:sz w:val="18"/>
                <w:szCs w:val="18"/>
              </w:rPr>
              <w:t>NOT Immunocompromised</w:t>
            </w:r>
          </w:p>
        </w:tc>
        <w:tc>
          <w:tcPr>
            <w:tcW w:w="2634" w:type="dxa"/>
          </w:tcPr>
          <w:p w14:paraId="5C0096B9" w14:textId="7777777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Should be </w:t>
            </w:r>
            <w:proofErr w:type="gramStart"/>
            <w:r w:rsidRPr="00B26801">
              <w:rPr>
                <w:sz w:val="18"/>
                <w:szCs w:val="18"/>
              </w:rPr>
              <w:t>offered</w:t>
            </w:r>
            <w:proofErr w:type="gramEnd"/>
            <w:r w:rsidRPr="00B26801">
              <w:rPr>
                <w:sz w:val="18"/>
                <w:szCs w:val="18"/>
              </w:rPr>
              <w:t xml:space="preserve"> </w:t>
            </w:r>
          </w:p>
          <w:p w14:paraId="1DA31BEA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  <w:p w14:paraId="7409103C" w14:textId="21E57134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Pfizer-BioNTech </w:t>
            </w:r>
            <w:proofErr w:type="spellStart"/>
            <w:r w:rsidRPr="00B26801">
              <w:rPr>
                <w:sz w:val="18"/>
                <w:szCs w:val="18"/>
              </w:rPr>
              <w:t>preferred</w:t>
            </w:r>
            <w:r w:rsidR="002959DB">
              <w:rPr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528" w:type="dxa"/>
            <w:shd w:val="clear" w:color="auto" w:fill="808080" w:themeFill="background1" w:themeFillShade="80"/>
          </w:tcPr>
          <w:p w14:paraId="1AC0B86C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14:paraId="6848C571" w14:textId="7777777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2 doses of </w:t>
            </w:r>
            <w:r w:rsidRPr="00B26801">
              <w:rPr>
                <w:b/>
                <w:sz w:val="18"/>
                <w:szCs w:val="18"/>
              </w:rPr>
              <w:t>0.2 mL</w:t>
            </w:r>
            <w:r w:rsidRPr="00B26801">
              <w:rPr>
                <w:sz w:val="18"/>
                <w:szCs w:val="18"/>
              </w:rPr>
              <w:t xml:space="preserve"> (10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4ACB5E3C" w14:textId="7777777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At least 8 weeks </w:t>
            </w:r>
            <w:proofErr w:type="gramStart"/>
            <w:r w:rsidRPr="00B26801">
              <w:rPr>
                <w:sz w:val="18"/>
                <w:szCs w:val="18"/>
              </w:rPr>
              <w:t>apart;</w:t>
            </w:r>
            <w:proofErr w:type="gramEnd"/>
          </w:p>
          <w:p w14:paraId="6E6FCCFD" w14:textId="76EB09FF" w:rsidR="00E01E29" w:rsidRPr="00B26801" w:rsidRDefault="00E01E29" w:rsidP="00E01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to 11 years</w:t>
            </w:r>
          </w:p>
        </w:tc>
        <w:tc>
          <w:tcPr>
            <w:tcW w:w="1390" w:type="dxa"/>
            <w:shd w:val="clear" w:color="auto" w:fill="808080" w:themeFill="background1" w:themeFillShade="80"/>
          </w:tcPr>
          <w:p w14:paraId="52180A3C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14:paraId="3C214766" w14:textId="7777777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2 doses of </w:t>
            </w:r>
            <w:r w:rsidRPr="00B26801">
              <w:rPr>
                <w:b/>
                <w:sz w:val="18"/>
                <w:szCs w:val="18"/>
              </w:rPr>
              <w:t>0.25 mL</w:t>
            </w:r>
            <w:r w:rsidRPr="00B26801">
              <w:rPr>
                <w:sz w:val="18"/>
                <w:szCs w:val="18"/>
              </w:rPr>
              <w:t xml:space="preserve"> (25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  <w:r w:rsidRPr="00B26801">
              <w:rPr>
                <w:sz w:val="18"/>
                <w:szCs w:val="18"/>
              </w:rPr>
              <w:t xml:space="preserve"> </w:t>
            </w:r>
          </w:p>
          <w:p w14:paraId="63BCDC5C" w14:textId="7777777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At least 8 weeks </w:t>
            </w:r>
            <w:proofErr w:type="gramStart"/>
            <w:r w:rsidRPr="00B26801">
              <w:rPr>
                <w:sz w:val="18"/>
                <w:szCs w:val="18"/>
              </w:rPr>
              <w:t>apart;</w:t>
            </w:r>
            <w:proofErr w:type="gramEnd"/>
          </w:p>
          <w:p w14:paraId="7F4D713E" w14:textId="5F5E9A20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6 month</w:t>
            </w:r>
            <w:r>
              <w:rPr>
                <w:sz w:val="18"/>
                <w:szCs w:val="18"/>
              </w:rPr>
              <w:t>s</w:t>
            </w:r>
            <w:r w:rsidRPr="00B26801">
              <w:rPr>
                <w:sz w:val="18"/>
                <w:szCs w:val="18"/>
              </w:rPr>
              <w:t xml:space="preserve"> to 5 </w:t>
            </w:r>
            <w:r>
              <w:rPr>
                <w:sz w:val="18"/>
                <w:szCs w:val="18"/>
              </w:rPr>
              <w:t>years</w:t>
            </w:r>
          </w:p>
        </w:tc>
        <w:tc>
          <w:tcPr>
            <w:tcW w:w="1527" w:type="dxa"/>
            <w:shd w:val="clear" w:color="auto" w:fill="808080" w:themeFill="background1" w:themeFillShade="80"/>
          </w:tcPr>
          <w:p w14:paraId="58FE425F" w14:textId="79AF5D00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808080" w:themeFill="background1" w:themeFillShade="80"/>
          </w:tcPr>
          <w:p w14:paraId="2D451140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</w:tr>
      <w:tr w:rsidR="00E01E29" w14:paraId="76FD9DB5" w14:textId="77777777" w:rsidTr="37D8168B">
        <w:tc>
          <w:tcPr>
            <w:tcW w:w="2088" w:type="dxa"/>
            <w:gridSpan w:val="2"/>
          </w:tcPr>
          <w:p w14:paraId="5F7B99CB" w14:textId="357D0012" w:rsidR="00E01E29" w:rsidRPr="00B26801" w:rsidRDefault="00E01E29" w:rsidP="28B1339C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Immunocompromised</w:t>
            </w:r>
          </w:p>
        </w:tc>
        <w:tc>
          <w:tcPr>
            <w:tcW w:w="2634" w:type="dxa"/>
          </w:tcPr>
          <w:p w14:paraId="17788C9B" w14:textId="7777777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Should be </w:t>
            </w:r>
            <w:proofErr w:type="gramStart"/>
            <w:r w:rsidRPr="00B26801">
              <w:rPr>
                <w:sz w:val="18"/>
                <w:szCs w:val="18"/>
              </w:rPr>
              <w:t>offered</w:t>
            </w:r>
            <w:proofErr w:type="gramEnd"/>
            <w:r w:rsidRPr="00B26801">
              <w:rPr>
                <w:sz w:val="18"/>
                <w:szCs w:val="18"/>
              </w:rPr>
              <w:t xml:space="preserve"> </w:t>
            </w:r>
          </w:p>
          <w:p w14:paraId="06B6D687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  <w:p w14:paraId="2DB03A90" w14:textId="77777777" w:rsidR="00CE36EA" w:rsidRDefault="00E01E29" w:rsidP="00E01E29">
            <w:pPr>
              <w:rPr>
                <w:sz w:val="18"/>
                <w:szCs w:val="18"/>
                <w:vertAlign w:val="superscript"/>
              </w:rPr>
            </w:pPr>
            <w:r w:rsidRPr="00B26801">
              <w:rPr>
                <w:sz w:val="18"/>
                <w:szCs w:val="18"/>
              </w:rPr>
              <w:t xml:space="preserve">Pfizer-BioNTech </w:t>
            </w:r>
            <w:proofErr w:type="spellStart"/>
            <w:r w:rsidRPr="00B26801">
              <w:rPr>
                <w:sz w:val="18"/>
                <w:szCs w:val="18"/>
              </w:rPr>
              <w:t>preferred</w:t>
            </w:r>
            <w:r w:rsidR="002959DB">
              <w:rPr>
                <w:sz w:val="18"/>
                <w:szCs w:val="18"/>
                <w:vertAlign w:val="superscript"/>
              </w:rPr>
              <w:t>b</w:t>
            </w:r>
            <w:proofErr w:type="spellEnd"/>
            <w:r w:rsidR="00437E04" w:rsidRPr="00934FB1">
              <w:rPr>
                <w:sz w:val="18"/>
                <w:szCs w:val="18"/>
              </w:rPr>
              <w:t>;</w:t>
            </w:r>
            <w:r w:rsidR="712B26B4" w:rsidRPr="28B1339C">
              <w:rPr>
                <w:sz w:val="18"/>
                <w:szCs w:val="18"/>
              </w:rPr>
              <w:t xml:space="preserve"> </w:t>
            </w:r>
            <w:proofErr w:type="gramStart"/>
            <w:r w:rsidR="712B26B4" w:rsidRPr="28B1339C">
              <w:rPr>
                <w:sz w:val="18"/>
                <w:szCs w:val="18"/>
              </w:rPr>
              <w:t>however</w:t>
            </w:r>
            <w:proofErr w:type="gramEnd"/>
            <w:r w:rsidR="712B26B4" w:rsidRPr="28B1339C">
              <w:rPr>
                <w:sz w:val="18"/>
                <w:szCs w:val="18"/>
              </w:rPr>
              <w:t xml:space="preserve"> </w:t>
            </w:r>
            <w:r w:rsidR="006F2DF0" w:rsidRPr="00461685">
              <w:rPr>
                <w:sz w:val="18"/>
                <w:szCs w:val="18"/>
              </w:rPr>
              <w:t xml:space="preserve">Moderna may be considered due to potential benefit of inducing higher immune response and more durable </w:t>
            </w:r>
            <w:proofErr w:type="spellStart"/>
            <w:r w:rsidR="006F2DF0" w:rsidRPr="00461685">
              <w:rPr>
                <w:sz w:val="18"/>
                <w:szCs w:val="18"/>
              </w:rPr>
              <w:t>protection</w:t>
            </w:r>
            <w:r w:rsidR="002959DB">
              <w:rPr>
                <w:sz w:val="18"/>
                <w:szCs w:val="18"/>
                <w:vertAlign w:val="superscript"/>
              </w:rPr>
              <w:t>c</w:t>
            </w:r>
            <w:proofErr w:type="spellEnd"/>
          </w:p>
          <w:p w14:paraId="538B24AA" w14:textId="77777777" w:rsidR="00A512A7" w:rsidRDefault="00A512A7" w:rsidP="00E01E29">
            <w:pPr>
              <w:rPr>
                <w:sz w:val="18"/>
                <w:szCs w:val="18"/>
                <w:vertAlign w:val="superscript"/>
              </w:rPr>
            </w:pPr>
          </w:p>
          <w:p w14:paraId="23C7D99D" w14:textId="5CC38326" w:rsidR="00A512A7" w:rsidRPr="00D23F9A" w:rsidRDefault="00A512A7" w:rsidP="00E01E29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28" w:type="dxa"/>
            <w:shd w:val="clear" w:color="auto" w:fill="808080" w:themeFill="background1" w:themeFillShade="80"/>
          </w:tcPr>
          <w:p w14:paraId="44F41FD8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14:paraId="430BB21A" w14:textId="7777777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3 doses of </w:t>
            </w:r>
            <w:r w:rsidRPr="00B26801">
              <w:rPr>
                <w:b/>
                <w:sz w:val="18"/>
                <w:szCs w:val="18"/>
              </w:rPr>
              <w:t>0.2 mL</w:t>
            </w:r>
            <w:r w:rsidRPr="00B26801">
              <w:rPr>
                <w:sz w:val="18"/>
                <w:szCs w:val="18"/>
              </w:rPr>
              <w:t xml:space="preserve"> (10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32BC76FF" w14:textId="7777777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4 to 8 weeks </w:t>
            </w:r>
            <w:proofErr w:type="gramStart"/>
            <w:r w:rsidRPr="00B26801">
              <w:rPr>
                <w:sz w:val="18"/>
                <w:szCs w:val="18"/>
              </w:rPr>
              <w:t>apart;</w:t>
            </w:r>
            <w:proofErr w:type="gramEnd"/>
          </w:p>
          <w:p w14:paraId="64768A11" w14:textId="032DEF8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5 to 11 years</w:t>
            </w:r>
          </w:p>
        </w:tc>
        <w:tc>
          <w:tcPr>
            <w:tcW w:w="1390" w:type="dxa"/>
            <w:shd w:val="clear" w:color="auto" w:fill="808080" w:themeFill="background1" w:themeFillShade="80"/>
          </w:tcPr>
          <w:p w14:paraId="329B9DE5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14:paraId="2EB679A0" w14:textId="7777777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3 doses of </w:t>
            </w:r>
            <w:r w:rsidRPr="00B26801">
              <w:rPr>
                <w:b/>
                <w:sz w:val="18"/>
                <w:szCs w:val="18"/>
              </w:rPr>
              <w:t>0.25 mL</w:t>
            </w:r>
            <w:r w:rsidRPr="00B26801">
              <w:rPr>
                <w:sz w:val="18"/>
                <w:szCs w:val="18"/>
              </w:rPr>
              <w:t xml:space="preserve"> (25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2964CD50" w14:textId="7777777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4 to 8 weeks </w:t>
            </w:r>
            <w:proofErr w:type="gramStart"/>
            <w:r w:rsidRPr="00B26801">
              <w:rPr>
                <w:sz w:val="18"/>
                <w:szCs w:val="18"/>
              </w:rPr>
              <w:t>apart;</w:t>
            </w:r>
            <w:proofErr w:type="gramEnd"/>
          </w:p>
          <w:p w14:paraId="17052D5D" w14:textId="1B2535E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6 months to </w:t>
            </w:r>
            <w:r>
              <w:rPr>
                <w:sz w:val="18"/>
                <w:szCs w:val="18"/>
              </w:rPr>
              <w:t>5 years</w:t>
            </w:r>
          </w:p>
        </w:tc>
        <w:tc>
          <w:tcPr>
            <w:tcW w:w="1527" w:type="dxa"/>
            <w:shd w:val="clear" w:color="auto" w:fill="808080" w:themeFill="background1" w:themeFillShade="80"/>
          </w:tcPr>
          <w:p w14:paraId="3CAA1417" w14:textId="34744A70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808080" w:themeFill="background1" w:themeFillShade="80"/>
          </w:tcPr>
          <w:p w14:paraId="63D17EE2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</w:tr>
      <w:tr w:rsidR="00E01E29" w14:paraId="3DB43F34" w14:textId="77777777" w:rsidTr="37D8168B">
        <w:tc>
          <w:tcPr>
            <w:tcW w:w="13610" w:type="dxa"/>
            <w:gridSpan w:val="9"/>
            <w:shd w:val="clear" w:color="auto" w:fill="DEEAF6" w:themeFill="accent1" w:themeFillTint="33"/>
          </w:tcPr>
          <w:p w14:paraId="5C86E2B6" w14:textId="354D8A73" w:rsidR="00E01E29" w:rsidRPr="00D80040" w:rsidRDefault="00E01E29" w:rsidP="00E01E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 </w:t>
            </w:r>
            <w:r w:rsidRPr="00B26801">
              <w:rPr>
                <w:b/>
                <w:sz w:val="18"/>
                <w:szCs w:val="18"/>
              </w:rPr>
              <w:t xml:space="preserve">to 11 years of age </w:t>
            </w:r>
          </w:p>
        </w:tc>
      </w:tr>
      <w:tr w:rsidR="00E01E29" w14:paraId="217C2BDB" w14:textId="77777777" w:rsidTr="37D8168B">
        <w:tc>
          <w:tcPr>
            <w:tcW w:w="2088" w:type="dxa"/>
            <w:gridSpan w:val="2"/>
          </w:tcPr>
          <w:p w14:paraId="46E9749F" w14:textId="7B10E4AE" w:rsidR="00E01E29" w:rsidRPr="00B26801" w:rsidRDefault="00C14D42" w:rsidP="28B1339C">
            <w:pPr>
              <w:rPr>
                <w:sz w:val="18"/>
                <w:szCs w:val="18"/>
              </w:rPr>
            </w:pPr>
            <w:r w:rsidRPr="00C14D42">
              <w:rPr>
                <w:sz w:val="18"/>
                <w:szCs w:val="18"/>
              </w:rPr>
              <w:t>NOT Immunocompromised</w:t>
            </w:r>
          </w:p>
        </w:tc>
        <w:tc>
          <w:tcPr>
            <w:tcW w:w="2634" w:type="dxa"/>
          </w:tcPr>
          <w:p w14:paraId="4D7F7285" w14:textId="1DB93E79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Should be </w:t>
            </w:r>
            <w:proofErr w:type="gramStart"/>
            <w:r w:rsidRPr="00B26801">
              <w:rPr>
                <w:sz w:val="18"/>
                <w:szCs w:val="18"/>
              </w:rPr>
              <w:t>offered</w:t>
            </w:r>
            <w:proofErr w:type="gramEnd"/>
            <w:r w:rsidRPr="00B26801">
              <w:rPr>
                <w:sz w:val="18"/>
                <w:szCs w:val="18"/>
              </w:rPr>
              <w:t xml:space="preserve"> </w:t>
            </w:r>
          </w:p>
          <w:p w14:paraId="5A3E290A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  <w:p w14:paraId="052BE396" w14:textId="39F33693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Pfizer-BioNTech </w:t>
            </w:r>
            <w:proofErr w:type="spellStart"/>
            <w:r w:rsidRPr="00B26801">
              <w:rPr>
                <w:sz w:val="18"/>
                <w:szCs w:val="18"/>
              </w:rPr>
              <w:t>preferred</w:t>
            </w:r>
            <w:r w:rsidR="002959DB">
              <w:rPr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528" w:type="dxa"/>
            <w:shd w:val="clear" w:color="auto" w:fill="808080" w:themeFill="background1" w:themeFillShade="80"/>
          </w:tcPr>
          <w:p w14:paraId="7FC6B393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14:paraId="673EFF1F" w14:textId="1DA96719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2 doses of </w:t>
            </w:r>
            <w:r w:rsidRPr="00B26801">
              <w:rPr>
                <w:b/>
                <w:sz w:val="18"/>
                <w:szCs w:val="18"/>
              </w:rPr>
              <w:t>0.2 mL</w:t>
            </w:r>
            <w:r w:rsidRPr="00B26801">
              <w:rPr>
                <w:sz w:val="18"/>
                <w:szCs w:val="18"/>
              </w:rPr>
              <w:t xml:space="preserve"> (10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0924F2C2" w14:textId="12A7E75E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At least 8 weeks </w:t>
            </w:r>
            <w:proofErr w:type="gramStart"/>
            <w:r w:rsidRPr="00B26801">
              <w:rPr>
                <w:sz w:val="18"/>
                <w:szCs w:val="18"/>
              </w:rPr>
              <w:t>apart;</w:t>
            </w:r>
            <w:proofErr w:type="gramEnd"/>
          </w:p>
          <w:p w14:paraId="1B98C711" w14:textId="126D15EA" w:rsidR="00E01E29" w:rsidRPr="00B26801" w:rsidRDefault="00E01E29" w:rsidP="00E01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to 11 years</w:t>
            </w:r>
          </w:p>
        </w:tc>
        <w:tc>
          <w:tcPr>
            <w:tcW w:w="1390" w:type="dxa"/>
            <w:shd w:val="clear" w:color="auto" w:fill="808080" w:themeFill="background1" w:themeFillShade="80"/>
          </w:tcPr>
          <w:p w14:paraId="5AB2F172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731194DE" w14:textId="7777777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2 doses of </w:t>
            </w:r>
            <w:r w:rsidRPr="00B26801">
              <w:rPr>
                <w:b/>
                <w:sz w:val="18"/>
                <w:szCs w:val="18"/>
              </w:rPr>
              <w:t>0.5 mL</w:t>
            </w:r>
            <w:r w:rsidRPr="00B26801">
              <w:rPr>
                <w:sz w:val="18"/>
                <w:szCs w:val="18"/>
              </w:rPr>
              <w:t xml:space="preserve"> (50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3CBEAC02" w14:textId="4E63B16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At least 8 weeks </w:t>
            </w:r>
            <w:proofErr w:type="gramStart"/>
            <w:r w:rsidRPr="00B26801">
              <w:rPr>
                <w:sz w:val="18"/>
                <w:szCs w:val="18"/>
              </w:rPr>
              <w:t>apart;</w:t>
            </w:r>
            <w:proofErr w:type="gramEnd"/>
          </w:p>
          <w:p w14:paraId="04E4168D" w14:textId="3CEDBDA6" w:rsidR="00E01E29" w:rsidRPr="00B26801" w:rsidRDefault="00E01E29" w:rsidP="00E01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to 11 years</w:t>
            </w:r>
          </w:p>
        </w:tc>
        <w:tc>
          <w:tcPr>
            <w:tcW w:w="1527" w:type="dxa"/>
          </w:tcPr>
          <w:p w14:paraId="05690894" w14:textId="028D9F09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2 doses of </w:t>
            </w:r>
            <w:r w:rsidRPr="00B26801">
              <w:rPr>
                <w:b/>
                <w:sz w:val="18"/>
                <w:szCs w:val="18"/>
              </w:rPr>
              <w:t>0.25 mL</w:t>
            </w:r>
            <w:r w:rsidRPr="00B26801">
              <w:rPr>
                <w:sz w:val="18"/>
                <w:szCs w:val="18"/>
              </w:rPr>
              <w:t xml:space="preserve"> (50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297ACD70" w14:textId="37F6F9EF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At least 8 weeks </w:t>
            </w:r>
            <w:proofErr w:type="gramStart"/>
            <w:r w:rsidRPr="00B26801">
              <w:rPr>
                <w:sz w:val="18"/>
                <w:szCs w:val="18"/>
              </w:rPr>
              <w:t>apart;</w:t>
            </w:r>
            <w:proofErr w:type="gramEnd"/>
          </w:p>
          <w:p w14:paraId="12A735E4" w14:textId="2FCAEAF7" w:rsidR="00E01E29" w:rsidRPr="00B26801" w:rsidRDefault="00E01E29" w:rsidP="00E01E2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 to 11 years</w:t>
            </w:r>
          </w:p>
        </w:tc>
        <w:tc>
          <w:tcPr>
            <w:tcW w:w="1527" w:type="dxa"/>
            <w:shd w:val="clear" w:color="auto" w:fill="808080" w:themeFill="background1" w:themeFillShade="80"/>
          </w:tcPr>
          <w:p w14:paraId="3D41D459" w14:textId="0DF1DC90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</w:tr>
      <w:tr w:rsidR="00E01E29" w14:paraId="28348F66" w14:textId="77777777" w:rsidTr="37D8168B">
        <w:tc>
          <w:tcPr>
            <w:tcW w:w="2088" w:type="dxa"/>
            <w:gridSpan w:val="2"/>
          </w:tcPr>
          <w:p w14:paraId="33AB3C03" w14:textId="79D99620" w:rsidR="00E01E29" w:rsidRPr="00B26801" w:rsidRDefault="00E01E29" w:rsidP="28B1339C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Immunocompromised</w:t>
            </w:r>
          </w:p>
        </w:tc>
        <w:tc>
          <w:tcPr>
            <w:tcW w:w="2634" w:type="dxa"/>
          </w:tcPr>
          <w:p w14:paraId="66F604AF" w14:textId="1525F01F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Should be </w:t>
            </w:r>
            <w:proofErr w:type="gramStart"/>
            <w:r w:rsidRPr="00B26801">
              <w:rPr>
                <w:sz w:val="18"/>
                <w:szCs w:val="18"/>
              </w:rPr>
              <w:t>offered</w:t>
            </w:r>
            <w:proofErr w:type="gramEnd"/>
            <w:r w:rsidRPr="00B26801">
              <w:rPr>
                <w:sz w:val="18"/>
                <w:szCs w:val="18"/>
              </w:rPr>
              <w:t xml:space="preserve"> </w:t>
            </w:r>
          </w:p>
          <w:p w14:paraId="6B7986CA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  <w:p w14:paraId="41BE0C89" w14:textId="54D6D8F7" w:rsidR="00E01E29" w:rsidRDefault="00E01E29" w:rsidP="00E01E29">
            <w:pPr>
              <w:rPr>
                <w:sz w:val="18"/>
                <w:szCs w:val="18"/>
                <w:vertAlign w:val="superscript"/>
              </w:rPr>
            </w:pPr>
            <w:r w:rsidRPr="00B26801">
              <w:rPr>
                <w:sz w:val="18"/>
                <w:szCs w:val="18"/>
              </w:rPr>
              <w:t xml:space="preserve">Pfizer-BioNTech </w:t>
            </w:r>
            <w:proofErr w:type="spellStart"/>
            <w:r w:rsidRPr="00B26801">
              <w:rPr>
                <w:sz w:val="18"/>
                <w:szCs w:val="18"/>
              </w:rPr>
              <w:t>preferred</w:t>
            </w:r>
            <w:r w:rsidR="002959DB">
              <w:rPr>
                <w:sz w:val="18"/>
                <w:szCs w:val="18"/>
                <w:vertAlign w:val="superscript"/>
              </w:rPr>
              <w:t>b</w:t>
            </w:r>
            <w:proofErr w:type="spellEnd"/>
            <w:r w:rsidR="00437E04" w:rsidRPr="00D61CA6">
              <w:rPr>
                <w:sz w:val="18"/>
                <w:szCs w:val="18"/>
              </w:rPr>
              <w:t>;</w:t>
            </w:r>
            <w:r w:rsidR="3193CDC8" w:rsidRPr="28B1339C">
              <w:rPr>
                <w:sz w:val="18"/>
                <w:szCs w:val="18"/>
              </w:rPr>
              <w:t xml:space="preserve"> </w:t>
            </w:r>
            <w:proofErr w:type="gramStart"/>
            <w:r w:rsidR="3193CDC8" w:rsidRPr="28B1339C">
              <w:rPr>
                <w:sz w:val="18"/>
                <w:szCs w:val="18"/>
              </w:rPr>
              <w:t>however</w:t>
            </w:r>
            <w:proofErr w:type="gramEnd"/>
            <w:r w:rsidR="3193CDC8" w:rsidRPr="28B1339C">
              <w:rPr>
                <w:sz w:val="18"/>
                <w:szCs w:val="18"/>
              </w:rPr>
              <w:t xml:space="preserve"> </w:t>
            </w:r>
            <w:r w:rsidR="00C02D5D" w:rsidRPr="00461685">
              <w:rPr>
                <w:sz w:val="18"/>
                <w:szCs w:val="18"/>
              </w:rPr>
              <w:t xml:space="preserve">Moderna may be considered due to potential benefit of inducing higher immune response and more durable </w:t>
            </w:r>
            <w:proofErr w:type="spellStart"/>
            <w:r w:rsidR="00C02D5D" w:rsidRPr="00461685">
              <w:rPr>
                <w:sz w:val="18"/>
                <w:szCs w:val="18"/>
              </w:rPr>
              <w:t>protection</w:t>
            </w:r>
            <w:r w:rsidR="002959DB">
              <w:rPr>
                <w:sz w:val="18"/>
                <w:szCs w:val="18"/>
                <w:vertAlign w:val="superscript"/>
              </w:rPr>
              <w:t>c</w:t>
            </w:r>
            <w:proofErr w:type="spellEnd"/>
          </w:p>
          <w:p w14:paraId="3B63C838" w14:textId="77777777" w:rsidR="004964B3" w:rsidRDefault="004964B3" w:rsidP="00E01E29">
            <w:pPr>
              <w:rPr>
                <w:sz w:val="18"/>
                <w:szCs w:val="18"/>
                <w:vertAlign w:val="superscript"/>
              </w:rPr>
            </w:pPr>
          </w:p>
          <w:p w14:paraId="1C5012A3" w14:textId="77777777" w:rsidR="00976EE5" w:rsidRDefault="00976EE5" w:rsidP="00E01E29">
            <w:pPr>
              <w:rPr>
                <w:sz w:val="18"/>
                <w:szCs w:val="18"/>
                <w:vertAlign w:val="superscript"/>
              </w:rPr>
            </w:pPr>
          </w:p>
          <w:p w14:paraId="43AB3605" w14:textId="77777777" w:rsidR="00976EE5" w:rsidRDefault="00976EE5" w:rsidP="00E01E29">
            <w:pPr>
              <w:rPr>
                <w:sz w:val="18"/>
                <w:szCs w:val="18"/>
                <w:vertAlign w:val="superscript"/>
              </w:rPr>
            </w:pPr>
          </w:p>
          <w:p w14:paraId="4B2A158F" w14:textId="46E7BF85" w:rsidR="00976EE5" w:rsidRPr="00D23F9A" w:rsidRDefault="00976EE5" w:rsidP="00E01E29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28" w:type="dxa"/>
            <w:shd w:val="clear" w:color="auto" w:fill="808080" w:themeFill="background1" w:themeFillShade="80"/>
          </w:tcPr>
          <w:p w14:paraId="2889D9F4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14:paraId="416A338E" w14:textId="0D683AB5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3 doses of </w:t>
            </w:r>
            <w:r w:rsidRPr="00B26801">
              <w:rPr>
                <w:b/>
                <w:sz w:val="18"/>
                <w:szCs w:val="18"/>
              </w:rPr>
              <w:t>0.2 mL</w:t>
            </w:r>
            <w:r w:rsidRPr="00B26801">
              <w:rPr>
                <w:sz w:val="18"/>
                <w:szCs w:val="18"/>
              </w:rPr>
              <w:t xml:space="preserve"> (10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2248ADBF" w14:textId="2F4585FB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4 to 8 weeks </w:t>
            </w:r>
            <w:proofErr w:type="gramStart"/>
            <w:r w:rsidRPr="00B26801">
              <w:rPr>
                <w:sz w:val="18"/>
                <w:szCs w:val="18"/>
              </w:rPr>
              <w:t>apart;</w:t>
            </w:r>
            <w:proofErr w:type="gramEnd"/>
          </w:p>
          <w:p w14:paraId="2287133B" w14:textId="1681CA5B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5 to 11 years</w:t>
            </w:r>
          </w:p>
        </w:tc>
        <w:tc>
          <w:tcPr>
            <w:tcW w:w="1390" w:type="dxa"/>
            <w:shd w:val="clear" w:color="auto" w:fill="808080" w:themeFill="background1" w:themeFillShade="80"/>
          </w:tcPr>
          <w:p w14:paraId="082D17AB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777C0864" w14:textId="77777777" w:rsidR="00F11990" w:rsidRPr="00B26801" w:rsidRDefault="00F11990" w:rsidP="00F11990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3 doses of </w:t>
            </w:r>
            <w:r w:rsidRPr="00B26801">
              <w:rPr>
                <w:b/>
                <w:sz w:val="18"/>
                <w:szCs w:val="18"/>
              </w:rPr>
              <w:t>0.5 mL</w:t>
            </w:r>
            <w:r w:rsidRPr="00B26801">
              <w:rPr>
                <w:sz w:val="18"/>
                <w:szCs w:val="18"/>
              </w:rPr>
              <w:t xml:space="preserve"> (50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6C5ACF19" w14:textId="77777777" w:rsidR="00F11990" w:rsidRPr="00B26801" w:rsidRDefault="00F11990" w:rsidP="00F11990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4 to 8 weeks </w:t>
            </w:r>
            <w:proofErr w:type="gramStart"/>
            <w:r w:rsidRPr="00B26801">
              <w:rPr>
                <w:sz w:val="18"/>
                <w:szCs w:val="18"/>
              </w:rPr>
              <w:t>apart;</w:t>
            </w:r>
            <w:proofErr w:type="gramEnd"/>
          </w:p>
          <w:p w14:paraId="4B7B38A9" w14:textId="023F605D" w:rsidR="00E01E29" w:rsidRPr="00B26801" w:rsidRDefault="00F11990" w:rsidP="00E01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to 11 years</w:t>
            </w:r>
          </w:p>
        </w:tc>
        <w:tc>
          <w:tcPr>
            <w:tcW w:w="1527" w:type="dxa"/>
          </w:tcPr>
          <w:p w14:paraId="08787E6F" w14:textId="31BC370C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3 doses of </w:t>
            </w:r>
            <w:r w:rsidRPr="00B26801">
              <w:rPr>
                <w:b/>
                <w:sz w:val="18"/>
                <w:szCs w:val="18"/>
              </w:rPr>
              <w:t>0.25 mL</w:t>
            </w:r>
            <w:r w:rsidRPr="00B26801">
              <w:rPr>
                <w:sz w:val="18"/>
                <w:szCs w:val="18"/>
              </w:rPr>
              <w:t xml:space="preserve"> (50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1197252B" w14:textId="7777777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4 to 8 weeks </w:t>
            </w:r>
            <w:proofErr w:type="gramStart"/>
            <w:r w:rsidRPr="00B26801">
              <w:rPr>
                <w:sz w:val="18"/>
                <w:szCs w:val="18"/>
              </w:rPr>
              <w:t>apart;</w:t>
            </w:r>
            <w:proofErr w:type="gramEnd"/>
          </w:p>
          <w:p w14:paraId="11C1ED6B" w14:textId="2DB06C1D" w:rsidR="00E01E29" w:rsidRPr="00B26801" w:rsidRDefault="00E01E29" w:rsidP="00E01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to 11 years</w:t>
            </w:r>
          </w:p>
        </w:tc>
        <w:tc>
          <w:tcPr>
            <w:tcW w:w="1527" w:type="dxa"/>
            <w:shd w:val="clear" w:color="auto" w:fill="808080" w:themeFill="background1" w:themeFillShade="80"/>
          </w:tcPr>
          <w:p w14:paraId="51398F20" w14:textId="33CB1A6F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</w:tr>
      <w:tr w:rsidR="00E01E29" w14:paraId="37BD81E5" w14:textId="77777777" w:rsidTr="37D8168B">
        <w:tc>
          <w:tcPr>
            <w:tcW w:w="13610" w:type="dxa"/>
            <w:gridSpan w:val="9"/>
            <w:shd w:val="clear" w:color="auto" w:fill="DEEAF6" w:themeFill="accent1" w:themeFillTint="33"/>
          </w:tcPr>
          <w:p w14:paraId="54A0CBF6" w14:textId="0F9342E7" w:rsidR="00E01E29" w:rsidRPr="00B26801" w:rsidRDefault="00693ECB" w:rsidP="00E01E29">
            <w:pPr>
              <w:rPr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lastRenderedPageBreak/>
              <w:t>12 to 17 years of age</w:t>
            </w:r>
          </w:p>
        </w:tc>
      </w:tr>
      <w:tr w:rsidR="00E01E29" w14:paraId="1E69B2A8" w14:textId="77777777" w:rsidTr="37D8168B">
        <w:tc>
          <w:tcPr>
            <w:tcW w:w="2088" w:type="dxa"/>
            <w:gridSpan w:val="2"/>
          </w:tcPr>
          <w:p w14:paraId="7C2D0CBF" w14:textId="73C84BA2" w:rsidR="00E01E29" w:rsidRPr="00B26801" w:rsidRDefault="00C14D42" w:rsidP="28B1339C">
            <w:pPr>
              <w:rPr>
                <w:sz w:val="18"/>
                <w:szCs w:val="18"/>
              </w:rPr>
            </w:pPr>
            <w:r w:rsidRPr="00C14D42">
              <w:rPr>
                <w:sz w:val="18"/>
                <w:szCs w:val="18"/>
              </w:rPr>
              <w:t>NOT Immunocompromised</w:t>
            </w:r>
          </w:p>
        </w:tc>
        <w:tc>
          <w:tcPr>
            <w:tcW w:w="2634" w:type="dxa"/>
          </w:tcPr>
          <w:p w14:paraId="212C0901" w14:textId="2B584C10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Should be </w:t>
            </w:r>
            <w:proofErr w:type="gramStart"/>
            <w:r w:rsidRPr="00B26801">
              <w:rPr>
                <w:sz w:val="18"/>
                <w:szCs w:val="18"/>
              </w:rPr>
              <w:t>offered</w:t>
            </w:r>
            <w:proofErr w:type="gramEnd"/>
          </w:p>
          <w:p w14:paraId="31622B34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  <w:p w14:paraId="674F046E" w14:textId="2A01091B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Pfizer-BioNTech </w:t>
            </w:r>
            <w:proofErr w:type="spellStart"/>
            <w:r w:rsidRPr="00B26801">
              <w:rPr>
                <w:sz w:val="18"/>
                <w:szCs w:val="18"/>
              </w:rPr>
              <w:t>preferred</w:t>
            </w:r>
            <w:r w:rsidR="002959DB">
              <w:rPr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528" w:type="dxa"/>
            <w:shd w:val="clear" w:color="auto" w:fill="808080" w:themeFill="background1" w:themeFillShade="80"/>
          </w:tcPr>
          <w:p w14:paraId="5D69D257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808080" w:themeFill="background1" w:themeFillShade="80"/>
          </w:tcPr>
          <w:p w14:paraId="3FB74067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14:paraId="27E80965" w14:textId="49285DD5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2 doses of </w:t>
            </w:r>
            <w:r w:rsidRPr="00B26801">
              <w:rPr>
                <w:b/>
                <w:sz w:val="18"/>
                <w:szCs w:val="18"/>
              </w:rPr>
              <w:t>0.3 mL</w:t>
            </w:r>
            <w:r w:rsidRPr="00B26801">
              <w:rPr>
                <w:sz w:val="18"/>
                <w:szCs w:val="18"/>
              </w:rPr>
              <w:t xml:space="preserve"> (30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742E7F5D" w14:textId="12F6A7AB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8 weeks apart</w:t>
            </w:r>
          </w:p>
        </w:tc>
        <w:tc>
          <w:tcPr>
            <w:tcW w:w="1527" w:type="dxa"/>
            <w:shd w:val="clear" w:color="auto" w:fill="808080" w:themeFill="background1" w:themeFillShade="80"/>
          </w:tcPr>
          <w:p w14:paraId="36D90BB8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6BAA5931" w14:textId="66B34A3A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2 doses of </w:t>
            </w:r>
            <w:r w:rsidRPr="00B26801">
              <w:rPr>
                <w:b/>
                <w:sz w:val="18"/>
                <w:szCs w:val="18"/>
              </w:rPr>
              <w:t>0.5 mL</w:t>
            </w:r>
            <w:r w:rsidRPr="00B26801">
              <w:rPr>
                <w:sz w:val="18"/>
                <w:szCs w:val="18"/>
              </w:rPr>
              <w:t xml:space="preserve"> (100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3FA37247" w14:textId="3B75AEEE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8 weeks apart</w:t>
            </w:r>
          </w:p>
        </w:tc>
        <w:tc>
          <w:tcPr>
            <w:tcW w:w="1527" w:type="dxa"/>
          </w:tcPr>
          <w:p w14:paraId="56FB2B40" w14:textId="304812CE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2 doses of </w:t>
            </w:r>
            <w:r w:rsidRPr="00B26801">
              <w:rPr>
                <w:b/>
                <w:sz w:val="18"/>
                <w:szCs w:val="18"/>
              </w:rPr>
              <w:t>0.5 mL</w:t>
            </w:r>
            <w:r w:rsidRPr="00B26801">
              <w:rPr>
                <w:sz w:val="18"/>
                <w:szCs w:val="18"/>
              </w:rPr>
              <w:t xml:space="preserve"> (5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55EC81DF" w14:textId="77777777" w:rsidR="00E01E29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8 weeks apart</w:t>
            </w:r>
          </w:p>
          <w:p w14:paraId="295321C2" w14:textId="77777777" w:rsidR="009E30A1" w:rsidRDefault="009E30A1" w:rsidP="00E01E29">
            <w:pPr>
              <w:rPr>
                <w:sz w:val="18"/>
                <w:szCs w:val="18"/>
              </w:rPr>
            </w:pPr>
          </w:p>
          <w:p w14:paraId="7C63DEDD" w14:textId="0136551E" w:rsidR="009E30A1" w:rsidRPr="00B26801" w:rsidRDefault="009E30A1" w:rsidP="00E01E29">
            <w:pPr>
              <w:rPr>
                <w:sz w:val="18"/>
                <w:szCs w:val="18"/>
              </w:rPr>
            </w:pPr>
            <w:r w:rsidRPr="009E30A1">
              <w:rPr>
                <w:sz w:val="18"/>
                <w:szCs w:val="18"/>
              </w:rPr>
              <w:t>Not yet reviewed by NACI</w:t>
            </w:r>
          </w:p>
        </w:tc>
      </w:tr>
      <w:tr w:rsidR="00E01E29" w14:paraId="3A914A83" w14:textId="77777777" w:rsidTr="37D8168B">
        <w:tc>
          <w:tcPr>
            <w:tcW w:w="2088" w:type="dxa"/>
            <w:gridSpan w:val="2"/>
          </w:tcPr>
          <w:p w14:paraId="57F79FEF" w14:textId="6CE7E862" w:rsidR="00E01E29" w:rsidRPr="00B26801" w:rsidRDefault="00E01E29" w:rsidP="28B1339C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Immunocompromised</w:t>
            </w:r>
          </w:p>
        </w:tc>
        <w:tc>
          <w:tcPr>
            <w:tcW w:w="2634" w:type="dxa"/>
          </w:tcPr>
          <w:p w14:paraId="6A1B825A" w14:textId="0F9D6B2E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Should be </w:t>
            </w:r>
            <w:proofErr w:type="gramStart"/>
            <w:r w:rsidRPr="00B26801">
              <w:rPr>
                <w:sz w:val="18"/>
                <w:szCs w:val="18"/>
              </w:rPr>
              <w:t>offered</w:t>
            </w:r>
            <w:proofErr w:type="gramEnd"/>
          </w:p>
          <w:p w14:paraId="5E6F45E5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  <w:p w14:paraId="51BF89E9" w14:textId="4968A358" w:rsidR="00E01E29" w:rsidRPr="00C02D5D" w:rsidRDefault="00E01E29" w:rsidP="00E01E29">
            <w:pPr>
              <w:rPr>
                <w:sz w:val="18"/>
                <w:szCs w:val="18"/>
                <w:vertAlign w:val="superscript"/>
              </w:rPr>
            </w:pPr>
            <w:r w:rsidRPr="00461685">
              <w:rPr>
                <w:sz w:val="18"/>
                <w:szCs w:val="18"/>
              </w:rPr>
              <w:t xml:space="preserve">Pfizer-BioNTech </w:t>
            </w:r>
            <w:proofErr w:type="spellStart"/>
            <w:r w:rsidRPr="00461685">
              <w:rPr>
                <w:sz w:val="18"/>
                <w:szCs w:val="18"/>
              </w:rPr>
              <w:t>preferred</w:t>
            </w:r>
            <w:r w:rsidR="002959DB">
              <w:rPr>
                <w:sz w:val="18"/>
                <w:szCs w:val="18"/>
                <w:vertAlign w:val="superscript"/>
              </w:rPr>
              <w:t>b</w:t>
            </w:r>
            <w:proofErr w:type="spellEnd"/>
            <w:r w:rsidR="00437E04" w:rsidRPr="00D61CA6">
              <w:rPr>
                <w:sz w:val="18"/>
                <w:szCs w:val="18"/>
              </w:rPr>
              <w:t>;</w:t>
            </w:r>
            <w:r w:rsidR="00D4349F" w:rsidRPr="00461685">
              <w:rPr>
                <w:sz w:val="18"/>
                <w:szCs w:val="18"/>
              </w:rPr>
              <w:t xml:space="preserve"> </w:t>
            </w:r>
            <w:proofErr w:type="gramStart"/>
            <w:r w:rsidR="58807ABD" w:rsidRPr="28B1339C">
              <w:rPr>
                <w:sz w:val="18"/>
                <w:szCs w:val="18"/>
              </w:rPr>
              <w:t>however</w:t>
            </w:r>
            <w:proofErr w:type="gramEnd"/>
            <w:r w:rsidR="00D4349F" w:rsidRPr="28B1339C">
              <w:rPr>
                <w:sz w:val="18"/>
                <w:szCs w:val="18"/>
              </w:rPr>
              <w:t xml:space="preserve"> </w:t>
            </w:r>
            <w:r w:rsidR="00C02D5D" w:rsidRPr="00461685">
              <w:rPr>
                <w:sz w:val="18"/>
                <w:szCs w:val="18"/>
              </w:rPr>
              <w:t xml:space="preserve">Moderna may be considered due to potential benefit of inducing higher immune response and more durable </w:t>
            </w:r>
            <w:proofErr w:type="spellStart"/>
            <w:r w:rsidR="00C02D5D" w:rsidRPr="00461685">
              <w:rPr>
                <w:sz w:val="18"/>
                <w:szCs w:val="18"/>
              </w:rPr>
              <w:t>protection</w:t>
            </w:r>
            <w:r w:rsidR="002959DB">
              <w:rPr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528" w:type="dxa"/>
            <w:shd w:val="clear" w:color="auto" w:fill="808080" w:themeFill="background1" w:themeFillShade="80"/>
          </w:tcPr>
          <w:p w14:paraId="3C1A93AD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808080" w:themeFill="background1" w:themeFillShade="80"/>
          </w:tcPr>
          <w:p w14:paraId="62A01A21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14:paraId="342709E1" w14:textId="4AD5863A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3 doses of </w:t>
            </w:r>
            <w:r w:rsidRPr="00B26801">
              <w:rPr>
                <w:b/>
                <w:sz w:val="18"/>
                <w:szCs w:val="18"/>
              </w:rPr>
              <w:t>0.3 mL</w:t>
            </w:r>
            <w:r w:rsidRPr="00B26801">
              <w:rPr>
                <w:sz w:val="18"/>
                <w:szCs w:val="18"/>
              </w:rPr>
              <w:t xml:space="preserve"> (30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33174C5D" w14:textId="346FEB7C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4 to 8 weeks apart</w:t>
            </w:r>
          </w:p>
        </w:tc>
        <w:tc>
          <w:tcPr>
            <w:tcW w:w="1527" w:type="dxa"/>
            <w:shd w:val="clear" w:color="auto" w:fill="808080" w:themeFill="background1" w:themeFillShade="80"/>
          </w:tcPr>
          <w:p w14:paraId="1FD9669A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4A7E32B8" w14:textId="27663FBF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3 doses of </w:t>
            </w:r>
            <w:r w:rsidRPr="00B26801">
              <w:rPr>
                <w:b/>
                <w:sz w:val="18"/>
                <w:szCs w:val="18"/>
              </w:rPr>
              <w:t>0.5 mL</w:t>
            </w:r>
            <w:r w:rsidRPr="00B26801">
              <w:rPr>
                <w:sz w:val="18"/>
                <w:szCs w:val="18"/>
              </w:rPr>
              <w:t xml:space="preserve"> (100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7241DB1D" w14:textId="20EDAA99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4 to 8 weeks apart</w:t>
            </w:r>
          </w:p>
        </w:tc>
        <w:tc>
          <w:tcPr>
            <w:tcW w:w="1527" w:type="dxa"/>
          </w:tcPr>
          <w:p w14:paraId="146DBA2F" w14:textId="5F148696" w:rsidR="00E01E29" w:rsidRPr="00C0344C" w:rsidRDefault="00E01E29" w:rsidP="00E01E29">
            <w:pPr>
              <w:rPr>
                <w:sz w:val="18"/>
                <w:szCs w:val="18"/>
              </w:rPr>
            </w:pPr>
            <w:r w:rsidRPr="1CEB5D40">
              <w:rPr>
                <w:sz w:val="18"/>
                <w:szCs w:val="18"/>
              </w:rPr>
              <w:t>2</w:t>
            </w:r>
            <w:r w:rsidR="00F81E13">
              <w:rPr>
                <w:sz w:val="18"/>
                <w:szCs w:val="18"/>
              </w:rPr>
              <w:t xml:space="preserve"> to </w:t>
            </w:r>
            <w:r w:rsidR="00CC2CB7" w:rsidRPr="03304E49">
              <w:rPr>
                <w:sz w:val="18"/>
                <w:szCs w:val="18"/>
              </w:rPr>
              <w:t xml:space="preserve">3 </w:t>
            </w:r>
            <w:r w:rsidRPr="00C0344C">
              <w:rPr>
                <w:sz w:val="18"/>
                <w:szCs w:val="18"/>
              </w:rPr>
              <w:t xml:space="preserve">doses of </w:t>
            </w:r>
            <w:r w:rsidRPr="00C0344C">
              <w:rPr>
                <w:b/>
                <w:sz w:val="18"/>
                <w:szCs w:val="18"/>
              </w:rPr>
              <w:t>0.5 mL</w:t>
            </w:r>
            <w:r w:rsidRPr="00C0344C">
              <w:rPr>
                <w:sz w:val="18"/>
                <w:szCs w:val="18"/>
              </w:rPr>
              <w:t xml:space="preserve"> (5 mcg</w:t>
            </w:r>
            <w:proofErr w:type="gramStart"/>
            <w:r w:rsidRPr="00C0344C">
              <w:rPr>
                <w:sz w:val="18"/>
                <w:szCs w:val="18"/>
              </w:rPr>
              <w:t>);</w:t>
            </w:r>
            <w:proofErr w:type="gramEnd"/>
          </w:p>
          <w:p w14:paraId="6AD71C97" w14:textId="4F449C3D" w:rsidR="00E01E29" w:rsidRPr="00B26801" w:rsidRDefault="00E01E29" w:rsidP="00E01E29">
            <w:pPr>
              <w:rPr>
                <w:sz w:val="18"/>
                <w:szCs w:val="18"/>
              </w:rPr>
            </w:pPr>
            <w:r w:rsidRPr="00C0344C">
              <w:rPr>
                <w:sz w:val="18"/>
                <w:szCs w:val="18"/>
              </w:rPr>
              <w:t>4 to 8 weeks apart</w:t>
            </w:r>
          </w:p>
          <w:p w14:paraId="4F6AF54D" w14:textId="4B961212" w:rsidR="00E01E29" w:rsidRPr="00B26801" w:rsidRDefault="00E01E29" w:rsidP="00E01E29">
            <w:pPr>
              <w:rPr>
                <w:sz w:val="18"/>
                <w:szCs w:val="18"/>
              </w:rPr>
            </w:pPr>
          </w:p>
          <w:p w14:paraId="637FD813" w14:textId="483C6CB5" w:rsidR="00E01E29" w:rsidRPr="00B26801" w:rsidRDefault="00E01E29" w:rsidP="00E01E29">
            <w:pPr>
              <w:rPr>
                <w:sz w:val="18"/>
                <w:szCs w:val="18"/>
              </w:rPr>
            </w:pPr>
            <w:r w:rsidRPr="1CEB5D40">
              <w:rPr>
                <w:sz w:val="18"/>
                <w:szCs w:val="18"/>
              </w:rPr>
              <w:t>Not yet reviewed by NACI</w:t>
            </w:r>
          </w:p>
        </w:tc>
      </w:tr>
      <w:tr w:rsidR="00E01E29" w14:paraId="0A2A6D2E" w14:textId="77777777" w:rsidTr="37D8168B">
        <w:tc>
          <w:tcPr>
            <w:tcW w:w="13610" w:type="dxa"/>
            <w:gridSpan w:val="9"/>
            <w:shd w:val="clear" w:color="auto" w:fill="DEEAF6" w:themeFill="accent1" w:themeFillTint="33"/>
          </w:tcPr>
          <w:p w14:paraId="3FB7D31A" w14:textId="79EFB035" w:rsidR="00E01E29" w:rsidRPr="00B26801" w:rsidRDefault="00E01E29" w:rsidP="00E01E29">
            <w:pPr>
              <w:rPr>
                <w:b/>
                <w:bCs/>
                <w:sz w:val="18"/>
                <w:szCs w:val="18"/>
              </w:rPr>
            </w:pPr>
            <w:r w:rsidRPr="33BEF40A">
              <w:rPr>
                <w:b/>
                <w:bCs/>
                <w:sz w:val="18"/>
                <w:szCs w:val="18"/>
              </w:rPr>
              <w:t>18 years of age and over</w:t>
            </w:r>
          </w:p>
        </w:tc>
      </w:tr>
      <w:tr w:rsidR="00E01E29" w14:paraId="7FB483F2" w14:textId="77777777" w:rsidTr="37D8168B">
        <w:tc>
          <w:tcPr>
            <w:tcW w:w="2088" w:type="dxa"/>
            <w:gridSpan w:val="2"/>
          </w:tcPr>
          <w:p w14:paraId="18AB444C" w14:textId="088C76AD" w:rsidR="00E01E29" w:rsidRPr="00B26801" w:rsidRDefault="00C305DF" w:rsidP="28B1339C">
            <w:pPr>
              <w:rPr>
                <w:sz w:val="18"/>
                <w:szCs w:val="18"/>
              </w:rPr>
            </w:pPr>
            <w:r w:rsidRPr="00C305DF">
              <w:rPr>
                <w:sz w:val="18"/>
                <w:szCs w:val="18"/>
              </w:rPr>
              <w:t>NOT Immunocompromised</w:t>
            </w:r>
          </w:p>
        </w:tc>
        <w:tc>
          <w:tcPr>
            <w:tcW w:w="2634" w:type="dxa"/>
          </w:tcPr>
          <w:p w14:paraId="66771813" w14:textId="41A206DD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Should be </w:t>
            </w:r>
            <w:proofErr w:type="gramStart"/>
            <w:r w:rsidRPr="00B26801">
              <w:rPr>
                <w:sz w:val="18"/>
                <w:szCs w:val="18"/>
              </w:rPr>
              <w:t>offered</w:t>
            </w:r>
            <w:proofErr w:type="gramEnd"/>
          </w:p>
          <w:p w14:paraId="7FEE2E23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  <w:p w14:paraId="7D67CF21" w14:textId="1AD2A46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Pfizer-BioNTech preferred for 18 to 29 years of </w:t>
            </w:r>
            <w:proofErr w:type="spellStart"/>
            <w:r w:rsidRPr="00B26801">
              <w:rPr>
                <w:sz w:val="18"/>
                <w:szCs w:val="18"/>
              </w:rPr>
              <w:t>age</w:t>
            </w:r>
            <w:r w:rsidR="002959DB">
              <w:rPr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528" w:type="dxa"/>
            <w:shd w:val="clear" w:color="auto" w:fill="808080" w:themeFill="background1" w:themeFillShade="80"/>
          </w:tcPr>
          <w:p w14:paraId="128215AF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808080" w:themeFill="background1" w:themeFillShade="80"/>
          </w:tcPr>
          <w:p w14:paraId="2386953F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14:paraId="2FD4E552" w14:textId="7777777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2 doses of </w:t>
            </w:r>
            <w:r w:rsidRPr="00B26801">
              <w:rPr>
                <w:b/>
                <w:sz w:val="18"/>
                <w:szCs w:val="18"/>
              </w:rPr>
              <w:t>0.3 mL</w:t>
            </w:r>
            <w:r w:rsidRPr="00B26801">
              <w:rPr>
                <w:sz w:val="18"/>
                <w:szCs w:val="18"/>
              </w:rPr>
              <w:t xml:space="preserve"> (30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156E401A" w14:textId="7E6B5529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8 weeks apart</w:t>
            </w:r>
          </w:p>
          <w:p w14:paraId="7D184DFA" w14:textId="14BD020C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808080" w:themeFill="background1" w:themeFillShade="80"/>
          </w:tcPr>
          <w:p w14:paraId="28746396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39075B9A" w14:textId="7777777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2 doses of </w:t>
            </w:r>
            <w:r w:rsidRPr="00B26801">
              <w:rPr>
                <w:b/>
                <w:sz w:val="18"/>
                <w:szCs w:val="18"/>
              </w:rPr>
              <w:t>0.5 mL</w:t>
            </w:r>
            <w:r w:rsidRPr="00B26801">
              <w:rPr>
                <w:sz w:val="18"/>
                <w:szCs w:val="18"/>
              </w:rPr>
              <w:t xml:space="preserve"> (100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6A51EAB9" w14:textId="6DD5AE88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8 weeks apart</w:t>
            </w:r>
          </w:p>
          <w:p w14:paraId="141D3D66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5009C5A7" w14:textId="508763D0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2 doses of </w:t>
            </w:r>
            <w:r w:rsidRPr="00B26801">
              <w:rPr>
                <w:b/>
                <w:sz w:val="18"/>
                <w:szCs w:val="18"/>
              </w:rPr>
              <w:t xml:space="preserve">0.5 mL </w:t>
            </w:r>
            <w:r w:rsidRPr="00B26801">
              <w:rPr>
                <w:sz w:val="18"/>
                <w:szCs w:val="18"/>
              </w:rPr>
              <w:t>(5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21F07A93" w14:textId="4B515BF9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8 weeks apart</w:t>
            </w:r>
          </w:p>
          <w:p w14:paraId="40C9259B" w14:textId="54A8DAA9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</w:tr>
      <w:tr w:rsidR="00E01E29" w14:paraId="1BD67A79" w14:textId="77777777" w:rsidTr="37D8168B">
        <w:tc>
          <w:tcPr>
            <w:tcW w:w="2088" w:type="dxa"/>
            <w:gridSpan w:val="2"/>
          </w:tcPr>
          <w:p w14:paraId="4B36D68C" w14:textId="6F6CFD75" w:rsidR="00E01E29" w:rsidRPr="00B26801" w:rsidRDefault="00E01E29" w:rsidP="28B1339C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Immunocompromised</w:t>
            </w:r>
          </w:p>
        </w:tc>
        <w:tc>
          <w:tcPr>
            <w:tcW w:w="2634" w:type="dxa"/>
          </w:tcPr>
          <w:p w14:paraId="2094A8A5" w14:textId="020509E2" w:rsidR="00E01E29" w:rsidRPr="00461685" w:rsidRDefault="00E01E29" w:rsidP="00E01E29">
            <w:pPr>
              <w:rPr>
                <w:sz w:val="18"/>
                <w:szCs w:val="18"/>
              </w:rPr>
            </w:pPr>
            <w:r w:rsidRPr="00461685">
              <w:rPr>
                <w:sz w:val="18"/>
                <w:szCs w:val="18"/>
              </w:rPr>
              <w:t xml:space="preserve">Should be </w:t>
            </w:r>
            <w:proofErr w:type="gramStart"/>
            <w:r w:rsidRPr="00461685">
              <w:rPr>
                <w:sz w:val="18"/>
                <w:szCs w:val="18"/>
              </w:rPr>
              <w:t>offered</w:t>
            </w:r>
            <w:proofErr w:type="gramEnd"/>
          </w:p>
          <w:p w14:paraId="2F1B7F59" w14:textId="337E1FD9" w:rsidR="00E01E29" w:rsidRPr="00461685" w:rsidRDefault="00E01E29" w:rsidP="00E01E29">
            <w:pPr>
              <w:rPr>
                <w:sz w:val="18"/>
                <w:szCs w:val="18"/>
              </w:rPr>
            </w:pPr>
          </w:p>
          <w:p w14:paraId="11D1879D" w14:textId="50622349" w:rsidR="00E01E29" w:rsidRPr="00461685" w:rsidRDefault="00E01E29" w:rsidP="00D4349F">
            <w:pPr>
              <w:rPr>
                <w:sz w:val="18"/>
                <w:szCs w:val="18"/>
              </w:rPr>
            </w:pPr>
            <w:r w:rsidRPr="00461685">
              <w:rPr>
                <w:sz w:val="18"/>
                <w:szCs w:val="18"/>
              </w:rPr>
              <w:t xml:space="preserve">Pfizer-BioNTech preferred for 18 to 29 years of </w:t>
            </w:r>
            <w:proofErr w:type="spellStart"/>
            <w:r w:rsidRPr="00461685">
              <w:rPr>
                <w:sz w:val="18"/>
                <w:szCs w:val="18"/>
              </w:rPr>
              <w:t>age</w:t>
            </w:r>
            <w:r w:rsidR="002959DB">
              <w:rPr>
                <w:sz w:val="18"/>
                <w:szCs w:val="18"/>
                <w:vertAlign w:val="superscript"/>
              </w:rPr>
              <w:t>b</w:t>
            </w:r>
            <w:proofErr w:type="spellEnd"/>
            <w:r w:rsidR="00652EDA">
              <w:rPr>
                <w:sz w:val="18"/>
                <w:szCs w:val="18"/>
              </w:rPr>
              <w:t>;</w:t>
            </w:r>
            <w:r w:rsidR="00D4349F" w:rsidRPr="00461685">
              <w:rPr>
                <w:sz w:val="18"/>
                <w:szCs w:val="18"/>
              </w:rPr>
              <w:t xml:space="preserve"> </w:t>
            </w:r>
            <w:proofErr w:type="gramStart"/>
            <w:r w:rsidR="00D4349F" w:rsidRPr="00461685">
              <w:rPr>
                <w:sz w:val="18"/>
                <w:szCs w:val="18"/>
              </w:rPr>
              <w:t>however</w:t>
            </w:r>
            <w:proofErr w:type="gramEnd"/>
            <w:r w:rsidR="00D4349F" w:rsidRPr="00461685">
              <w:rPr>
                <w:sz w:val="18"/>
                <w:szCs w:val="18"/>
              </w:rPr>
              <w:t xml:space="preserve"> </w:t>
            </w:r>
            <w:r w:rsidR="00C02D5D" w:rsidRPr="00461685">
              <w:rPr>
                <w:sz w:val="18"/>
                <w:szCs w:val="18"/>
              </w:rPr>
              <w:t xml:space="preserve">Moderna may be considered due to potential benefit of inducing higher immune response and more durable </w:t>
            </w:r>
            <w:proofErr w:type="spellStart"/>
            <w:r w:rsidR="00C02D5D" w:rsidRPr="00461685">
              <w:rPr>
                <w:sz w:val="18"/>
                <w:szCs w:val="18"/>
              </w:rPr>
              <w:t>protection</w:t>
            </w:r>
            <w:r w:rsidR="002959DB">
              <w:rPr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528" w:type="dxa"/>
            <w:shd w:val="clear" w:color="auto" w:fill="808080" w:themeFill="background1" w:themeFillShade="80"/>
          </w:tcPr>
          <w:p w14:paraId="2E4C41D7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808080" w:themeFill="background1" w:themeFillShade="80"/>
          </w:tcPr>
          <w:p w14:paraId="3E86AA99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14:paraId="5FB1863E" w14:textId="77777777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3 doses of </w:t>
            </w:r>
            <w:r w:rsidRPr="00B26801">
              <w:rPr>
                <w:b/>
                <w:sz w:val="18"/>
                <w:szCs w:val="18"/>
              </w:rPr>
              <w:t>0.3 mL</w:t>
            </w:r>
            <w:r w:rsidRPr="00B26801">
              <w:rPr>
                <w:sz w:val="18"/>
                <w:szCs w:val="18"/>
              </w:rPr>
              <w:t xml:space="preserve"> (30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3877D330" w14:textId="039E72C2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4 to 8 weeks apart</w:t>
            </w:r>
          </w:p>
          <w:p w14:paraId="4F4B9316" w14:textId="25B2FBFD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808080" w:themeFill="background1" w:themeFillShade="80"/>
          </w:tcPr>
          <w:p w14:paraId="2156953A" w14:textId="77777777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</w:tcPr>
          <w:p w14:paraId="63A6BBDB" w14:textId="28F7E468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3 doses of </w:t>
            </w:r>
            <w:r w:rsidRPr="00B26801">
              <w:rPr>
                <w:b/>
                <w:sz w:val="18"/>
                <w:szCs w:val="18"/>
              </w:rPr>
              <w:t>0.5 mL</w:t>
            </w:r>
            <w:r w:rsidRPr="00B26801">
              <w:rPr>
                <w:sz w:val="18"/>
                <w:szCs w:val="18"/>
              </w:rPr>
              <w:t xml:space="preserve"> (100 mcg</w:t>
            </w:r>
            <w:proofErr w:type="gramStart"/>
            <w:r w:rsidRPr="00B26801">
              <w:rPr>
                <w:sz w:val="18"/>
                <w:szCs w:val="18"/>
              </w:rPr>
              <w:t>);</w:t>
            </w:r>
            <w:proofErr w:type="gramEnd"/>
          </w:p>
          <w:p w14:paraId="11A78A92" w14:textId="0E81BC0B" w:rsidR="00E01E29" w:rsidRPr="00B26801" w:rsidRDefault="00E01E29" w:rsidP="00E01E29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4 to 8 weeks apart</w:t>
            </w:r>
          </w:p>
        </w:tc>
        <w:tc>
          <w:tcPr>
            <w:tcW w:w="1527" w:type="dxa"/>
          </w:tcPr>
          <w:p w14:paraId="48738B91" w14:textId="7BB872D7" w:rsidR="00E01E29" w:rsidRPr="005C493C" w:rsidRDefault="00E01E29" w:rsidP="00E01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81E13">
              <w:rPr>
                <w:sz w:val="18"/>
                <w:szCs w:val="18"/>
              </w:rPr>
              <w:t xml:space="preserve"> to </w:t>
            </w:r>
            <w:r>
              <w:rPr>
                <w:sz w:val="18"/>
                <w:szCs w:val="18"/>
              </w:rPr>
              <w:t>3</w:t>
            </w:r>
            <w:r w:rsidRPr="005C493C">
              <w:rPr>
                <w:sz w:val="18"/>
                <w:szCs w:val="18"/>
              </w:rPr>
              <w:t xml:space="preserve"> </w:t>
            </w:r>
            <w:r w:rsidR="004841EB" w:rsidRPr="03304E49">
              <w:rPr>
                <w:sz w:val="18"/>
                <w:szCs w:val="18"/>
              </w:rPr>
              <w:t>doses</w:t>
            </w:r>
            <w:r w:rsidRPr="005C493C">
              <w:rPr>
                <w:sz w:val="18"/>
                <w:szCs w:val="18"/>
              </w:rPr>
              <w:t xml:space="preserve"> of </w:t>
            </w:r>
            <w:r w:rsidRPr="005C493C">
              <w:rPr>
                <w:b/>
                <w:sz w:val="18"/>
                <w:szCs w:val="18"/>
              </w:rPr>
              <w:t>0.5 mL</w:t>
            </w:r>
            <w:r w:rsidRPr="005C493C">
              <w:rPr>
                <w:sz w:val="18"/>
                <w:szCs w:val="18"/>
              </w:rPr>
              <w:t xml:space="preserve"> (5 mcg</w:t>
            </w:r>
            <w:proofErr w:type="gramStart"/>
            <w:r w:rsidRPr="005C493C">
              <w:rPr>
                <w:sz w:val="18"/>
                <w:szCs w:val="18"/>
              </w:rPr>
              <w:t>);</w:t>
            </w:r>
            <w:proofErr w:type="gramEnd"/>
          </w:p>
          <w:p w14:paraId="13BE2427" w14:textId="77777777" w:rsidR="00E01E29" w:rsidRPr="005C493C" w:rsidRDefault="00E01E29" w:rsidP="00E01E29">
            <w:pPr>
              <w:rPr>
                <w:sz w:val="18"/>
                <w:szCs w:val="18"/>
              </w:rPr>
            </w:pPr>
            <w:r w:rsidRPr="005C493C">
              <w:rPr>
                <w:sz w:val="18"/>
                <w:szCs w:val="18"/>
              </w:rPr>
              <w:t>4 to 8 weeks apart</w:t>
            </w:r>
          </w:p>
          <w:p w14:paraId="637BB4DD" w14:textId="44AC2F71" w:rsidR="00E01E29" w:rsidRPr="00B26801" w:rsidRDefault="00E01E29" w:rsidP="00E01E29">
            <w:pPr>
              <w:rPr>
                <w:sz w:val="18"/>
                <w:szCs w:val="18"/>
              </w:rPr>
            </w:pPr>
          </w:p>
        </w:tc>
      </w:tr>
    </w:tbl>
    <w:p w14:paraId="337B83A2" w14:textId="3214F062" w:rsidR="006E51EB" w:rsidRPr="00F911FB" w:rsidRDefault="006E51EB" w:rsidP="006E51EB">
      <w:pPr>
        <w:pStyle w:val="ListParagraph"/>
        <w:numPr>
          <w:ilvl w:val="0"/>
          <w:numId w:val="5"/>
        </w:numPr>
        <w:tabs>
          <w:tab w:val="left" w:pos="142"/>
        </w:tabs>
        <w:ind w:left="0" w:right="-648" w:hanging="284"/>
        <w:rPr>
          <w:sz w:val="16"/>
          <w:szCs w:val="16"/>
        </w:rPr>
      </w:pPr>
      <w:bookmarkStart w:id="2" w:name="_Hlk127195459"/>
      <w:r w:rsidRPr="1A936217">
        <w:rPr>
          <w:sz w:val="16"/>
          <w:szCs w:val="16"/>
        </w:rPr>
        <w:t>Moderna Spikevax is the preferred product for the primary series for children 6 months to less than 5 years of age who are moderately to severely immunocompromised as it is a 3-dose series as compared to 4-dose series with Pfizer-BioNTech Comirnaty</w:t>
      </w:r>
      <w:r w:rsidR="7B6446A5" w:rsidRPr="1A936217">
        <w:rPr>
          <w:sz w:val="16"/>
          <w:szCs w:val="16"/>
        </w:rPr>
        <w:t>.</w:t>
      </w:r>
    </w:p>
    <w:bookmarkEnd w:id="2"/>
    <w:p w14:paraId="7A680073" w14:textId="4A3A4BF1" w:rsidR="00BC5B37" w:rsidRPr="00F911FB" w:rsidRDefault="00BC5B37" w:rsidP="00DC1DFC">
      <w:pPr>
        <w:pStyle w:val="ListParagraph"/>
        <w:numPr>
          <w:ilvl w:val="0"/>
          <w:numId w:val="5"/>
        </w:numPr>
        <w:tabs>
          <w:tab w:val="left" w:pos="142"/>
        </w:tabs>
        <w:ind w:left="0" w:right="-648" w:hanging="284"/>
        <w:rPr>
          <w:sz w:val="16"/>
          <w:szCs w:val="16"/>
        </w:rPr>
      </w:pPr>
      <w:r w:rsidRPr="1A936217">
        <w:rPr>
          <w:sz w:val="16"/>
          <w:szCs w:val="16"/>
        </w:rPr>
        <w:t xml:space="preserve">Pfizer-BioNTech </w:t>
      </w:r>
      <w:r w:rsidR="00E70C59" w:rsidRPr="1A936217">
        <w:rPr>
          <w:sz w:val="16"/>
          <w:szCs w:val="16"/>
        </w:rPr>
        <w:t xml:space="preserve">Comirnaty </w:t>
      </w:r>
      <w:r w:rsidRPr="1A936217">
        <w:rPr>
          <w:sz w:val="16"/>
          <w:szCs w:val="16"/>
        </w:rPr>
        <w:t xml:space="preserve">is the preferred product for the primary series </w:t>
      </w:r>
      <w:r w:rsidR="00FD686F" w:rsidRPr="1A936217">
        <w:rPr>
          <w:sz w:val="16"/>
          <w:szCs w:val="16"/>
        </w:rPr>
        <w:t>in those 5 to 29 years of age because it has been shown to have</w:t>
      </w:r>
      <w:r w:rsidR="0089046B" w:rsidRPr="1A936217">
        <w:rPr>
          <w:sz w:val="16"/>
          <w:szCs w:val="16"/>
        </w:rPr>
        <w:t xml:space="preserve"> a</w:t>
      </w:r>
      <w:r w:rsidR="00FD686F" w:rsidRPr="1A936217">
        <w:rPr>
          <w:sz w:val="16"/>
          <w:szCs w:val="16"/>
        </w:rPr>
        <w:t xml:space="preserve"> </w:t>
      </w:r>
      <w:r w:rsidR="0089046B" w:rsidRPr="1A936217">
        <w:rPr>
          <w:sz w:val="16"/>
          <w:szCs w:val="16"/>
        </w:rPr>
        <w:t>lower</w:t>
      </w:r>
      <w:r w:rsidR="00FD686F" w:rsidRPr="1A936217">
        <w:rPr>
          <w:sz w:val="16"/>
          <w:szCs w:val="16"/>
        </w:rPr>
        <w:t xml:space="preserve"> risk of </w:t>
      </w:r>
      <w:r w:rsidR="00646CEC" w:rsidRPr="1A936217">
        <w:rPr>
          <w:sz w:val="16"/>
          <w:szCs w:val="16"/>
        </w:rPr>
        <w:t xml:space="preserve">myocarditis/pericarditis in adolescents and adults compared to Moderna </w:t>
      </w:r>
      <w:r w:rsidR="00E70C59" w:rsidRPr="1A936217">
        <w:rPr>
          <w:sz w:val="16"/>
          <w:szCs w:val="16"/>
        </w:rPr>
        <w:t>Spikevax</w:t>
      </w:r>
      <w:r w:rsidR="7B6446A5" w:rsidRPr="1A936217">
        <w:rPr>
          <w:sz w:val="16"/>
          <w:szCs w:val="16"/>
        </w:rPr>
        <w:t>.</w:t>
      </w:r>
    </w:p>
    <w:p w14:paraId="1C42DC0C" w14:textId="65839B6D" w:rsidR="00437E04" w:rsidRPr="00E34071" w:rsidRDefault="00D4349F" w:rsidP="33BEF40A">
      <w:pPr>
        <w:pStyle w:val="ListParagraph"/>
        <w:numPr>
          <w:ilvl w:val="0"/>
          <w:numId w:val="5"/>
        </w:numPr>
        <w:tabs>
          <w:tab w:val="left" w:pos="142"/>
        </w:tabs>
        <w:ind w:left="0" w:right="-648" w:hanging="284"/>
        <w:rPr>
          <w:b/>
          <w:bCs/>
          <w:sz w:val="24"/>
          <w:szCs w:val="24"/>
        </w:rPr>
      </w:pPr>
      <w:r w:rsidRPr="5A97C26C">
        <w:rPr>
          <w:sz w:val="16"/>
          <w:szCs w:val="16"/>
        </w:rPr>
        <w:t xml:space="preserve">This consideration is based on </w:t>
      </w:r>
      <w:r w:rsidR="001244C4" w:rsidRPr="5A97C26C">
        <w:rPr>
          <w:sz w:val="16"/>
          <w:szCs w:val="16"/>
        </w:rPr>
        <w:t>data from adult populations (≥</w:t>
      </w:r>
      <w:r w:rsidR="502B7895" w:rsidRPr="5A97C26C">
        <w:rPr>
          <w:sz w:val="16"/>
          <w:szCs w:val="16"/>
        </w:rPr>
        <w:t xml:space="preserve"> </w:t>
      </w:r>
      <w:r w:rsidR="001244C4" w:rsidRPr="5A97C26C">
        <w:rPr>
          <w:sz w:val="16"/>
          <w:szCs w:val="16"/>
        </w:rPr>
        <w:t xml:space="preserve">18 years of age) </w:t>
      </w:r>
      <w:r w:rsidR="00F81E13" w:rsidRPr="5A97C26C">
        <w:rPr>
          <w:sz w:val="16"/>
          <w:szCs w:val="16"/>
        </w:rPr>
        <w:t>with</w:t>
      </w:r>
      <w:r w:rsidR="001244C4" w:rsidRPr="5A97C26C">
        <w:rPr>
          <w:sz w:val="16"/>
          <w:szCs w:val="16"/>
        </w:rPr>
        <w:t xml:space="preserve"> original mRNA COVID-19 vaccines </w:t>
      </w:r>
      <w:r w:rsidR="00437E04" w:rsidRPr="5A97C26C">
        <w:rPr>
          <w:sz w:val="16"/>
          <w:szCs w:val="16"/>
        </w:rPr>
        <w:t>that</w:t>
      </w:r>
      <w:r w:rsidR="001244C4" w:rsidRPr="5A97C26C">
        <w:rPr>
          <w:sz w:val="16"/>
          <w:szCs w:val="16"/>
        </w:rPr>
        <w:t xml:space="preserve"> suggest</w:t>
      </w:r>
      <w:r w:rsidR="00437E04" w:rsidRPr="5A97C26C">
        <w:rPr>
          <w:sz w:val="16"/>
          <w:szCs w:val="16"/>
        </w:rPr>
        <w:t>s</w:t>
      </w:r>
      <w:r w:rsidR="001244C4" w:rsidRPr="5A97C26C">
        <w:rPr>
          <w:sz w:val="16"/>
          <w:szCs w:val="16"/>
        </w:rPr>
        <w:t xml:space="preserve"> </w:t>
      </w:r>
      <w:r w:rsidR="00437E04" w:rsidRPr="5A97C26C">
        <w:rPr>
          <w:sz w:val="16"/>
          <w:szCs w:val="16"/>
        </w:rPr>
        <w:t>that</w:t>
      </w:r>
      <w:r w:rsidR="001244C4" w:rsidRPr="5A97C26C">
        <w:rPr>
          <w:sz w:val="16"/>
          <w:szCs w:val="16"/>
        </w:rPr>
        <w:t xml:space="preserve"> Moderna Spikevax original (100 mcg) may result in higher vaccine effectiveness after a 2-dose primary series compared to Pfizer-BioNTech Comirnaty original (30 mcg) and is associated with a higher seroconversion rate among adult immunocompromised patients. </w:t>
      </w:r>
    </w:p>
    <w:p w14:paraId="557DD071" w14:textId="0B3717DD" w:rsidR="00347143" w:rsidRDefault="00437E04" w:rsidP="00347143">
      <w:pPr>
        <w:pStyle w:val="ListParagraph"/>
        <w:numPr>
          <w:ilvl w:val="0"/>
          <w:numId w:val="5"/>
        </w:numPr>
        <w:tabs>
          <w:tab w:val="left" w:pos="142"/>
        </w:tabs>
        <w:ind w:left="0" w:right="-648" w:hanging="284"/>
        <w:rPr>
          <w:sz w:val="16"/>
          <w:szCs w:val="16"/>
        </w:rPr>
      </w:pPr>
      <w:r w:rsidRPr="00F911FB">
        <w:rPr>
          <w:sz w:val="16"/>
          <w:szCs w:val="16"/>
        </w:rPr>
        <w:lastRenderedPageBreak/>
        <w:t xml:space="preserve">The National Advisory Committee on Immunization (NACI) preferentially recommends mRNA vaccines due to their demonstrated high efficacy and effectiveness and favourable safety profile. </w:t>
      </w:r>
    </w:p>
    <w:p w14:paraId="5B9B227F" w14:textId="200F87A2" w:rsidR="00347143" w:rsidRDefault="0034714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ED30D59" w14:textId="77777777" w:rsidR="00347143" w:rsidRPr="00347143" w:rsidRDefault="00347143" w:rsidP="00347143">
      <w:pPr>
        <w:pStyle w:val="ListParagraph"/>
        <w:tabs>
          <w:tab w:val="left" w:pos="142"/>
        </w:tabs>
        <w:ind w:left="0" w:right="-648"/>
        <w:rPr>
          <w:sz w:val="16"/>
          <w:szCs w:val="16"/>
        </w:rPr>
      </w:pPr>
    </w:p>
    <w:p w14:paraId="32B696C5" w14:textId="2398373A" w:rsidR="006D2290" w:rsidRPr="005D79C0" w:rsidRDefault="006D2290" w:rsidP="006D2290">
      <w:pPr>
        <w:rPr>
          <w:b/>
        </w:rPr>
      </w:pPr>
      <w:bookmarkStart w:id="3" w:name="Table2"/>
      <w:r w:rsidRPr="005D79C0">
        <w:rPr>
          <w:b/>
        </w:rPr>
        <w:t>Table 2</w:t>
      </w:r>
      <w:bookmarkEnd w:id="3"/>
      <w:r w:rsidRPr="005D79C0">
        <w:rPr>
          <w:b/>
        </w:rPr>
        <w:t xml:space="preserve">: Booster dose vaccine recommendations by age, </w:t>
      </w:r>
      <w:r w:rsidR="00341F79" w:rsidRPr="005D79C0">
        <w:rPr>
          <w:b/>
        </w:rPr>
        <w:t>risk</w:t>
      </w:r>
      <w:r w:rsidR="006720DF" w:rsidRPr="005D79C0">
        <w:rPr>
          <w:b/>
        </w:rPr>
        <w:t xml:space="preserve"> </w:t>
      </w:r>
      <w:r w:rsidRPr="005D79C0">
        <w:rPr>
          <w:b/>
        </w:rPr>
        <w:t>status and product</w:t>
      </w:r>
    </w:p>
    <w:p w14:paraId="4D4A99B1" w14:textId="77777777" w:rsidR="005322E7" w:rsidRPr="005D79C0" w:rsidRDefault="00CE7F3B" w:rsidP="0062654C">
      <w:pPr>
        <w:spacing w:after="0" w:line="240" w:lineRule="auto"/>
        <w:rPr>
          <w:sz w:val="20"/>
          <w:szCs w:val="20"/>
        </w:rPr>
      </w:pPr>
      <w:r w:rsidRPr="005D79C0">
        <w:rPr>
          <w:b/>
          <w:sz w:val="20"/>
          <w:szCs w:val="20"/>
        </w:rPr>
        <w:t>General notes:</w:t>
      </w:r>
      <w:r w:rsidRPr="005D79C0">
        <w:rPr>
          <w:sz w:val="20"/>
          <w:szCs w:val="20"/>
        </w:rPr>
        <w:t xml:space="preserve"> </w:t>
      </w:r>
    </w:p>
    <w:p w14:paraId="7C1B1935" w14:textId="387680FD" w:rsidR="00F56CF0" w:rsidRDefault="00CE7F3B" w:rsidP="0062654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33BEF40A">
        <w:rPr>
          <w:sz w:val="20"/>
          <w:szCs w:val="20"/>
        </w:rPr>
        <w:t>For the</w:t>
      </w:r>
      <w:r w:rsidR="005322E7" w:rsidRPr="33BEF40A">
        <w:rPr>
          <w:sz w:val="20"/>
          <w:szCs w:val="20"/>
        </w:rPr>
        <w:t xml:space="preserve"> booster dose</w:t>
      </w:r>
      <w:r w:rsidRPr="33BEF40A">
        <w:rPr>
          <w:sz w:val="20"/>
          <w:szCs w:val="20"/>
        </w:rPr>
        <w:t>, the recommended product</w:t>
      </w:r>
      <w:r w:rsidR="009D7B35" w:rsidRPr="33BEF40A">
        <w:rPr>
          <w:sz w:val="20"/>
          <w:szCs w:val="20"/>
        </w:rPr>
        <w:t xml:space="preserve">s are the mRNA </w:t>
      </w:r>
      <w:r w:rsidR="005322E7" w:rsidRPr="33BEF40A">
        <w:rPr>
          <w:sz w:val="20"/>
          <w:szCs w:val="20"/>
        </w:rPr>
        <w:t>bivalent</w:t>
      </w:r>
      <w:r w:rsidR="009D7B35" w:rsidRPr="33BEF40A">
        <w:rPr>
          <w:sz w:val="20"/>
          <w:szCs w:val="20"/>
        </w:rPr>
        <w:t xml:space="preserve"> formulations</w:t>
      </w:r>
      <w:r w:rsidR="005322E7" w:rsidRPr="33BEF40A">
        <w:rPr>
          <w:sz w:val="20"/>
          <w:szCs w:val="20"/>
        </w:rPr>
        <w:t xml:space="preserve"> (containing mRNA </w:t>
      </w:r>
      <w:r w:rsidR="009D7B35" w:rsidRPr="33BEF40A">
        <w:rPr>
          <w:sz w:val="20"/>
          <w:szCs w:val="20"/>
        </w:rPr>
        <w:t>en</w:t>
      </w:r>
      <w:r w:rsidR="005322E7" w:rsidRPr="33BEF40A">
        <w:rPr>
          <w:sz w:val="20"/>
          <w:szCs w:val="20"/>
        </w:rPr>
        <w:t>coding for the original strain and either Omicron BA.1 or BA.4/BA</w:t>
      </w:r>
      <w:r w:rsidR="00240603" w:rsidRPr="33BEF40A">
        <w:rPr>
          <w:sz w:val="20"/>
          <w:szCs w:val="20"/>
        </w:rPr>
        <w:t>.5</w:t>
      </w:r>
      <w:r w:rsidR="005322E7" w:rsidRPr="1CEB5D40">
        <w:rPr>
          <w:sz w:val="20"/>
          <w:szCs w:val="20"/>
        </w:rPr>
        <w:t>)</w:t>
      </w:r>
      <w:r w:rsidRPr="1CEB5D40">
        <w:rPr>
          <w:sz w:val="20"/>
          <w:szCs w:val="20"/>
        </w:rPr>
        <w:t xml:space="preserve">. </w:t>
      </w:r>
      <w:r w:rsidR="26FE80CB" w:rsidRPr="1CEB5D40">
        <w:rPr>
          <w:sz w:val="20"/>
          <w:szCs w:val="20"/>
        </w:rPr>
        <w:t xml:space="preserve">The </w:t>
      </w:r>
      <w:r w:rsidR="006342DD" w:rsidRPr="1C439922">
        <w:rPr>
          <w:sz w:val="20"/>
          <w:szCs w:val="20"/>
        </w:rPr>
        <w:t>original</w:t>
      </w:r>
      <w:r w:rsidR="26FE80CB" w:rsidRPr="1CEB5D40">
        <w:rPr>
          <w:sz w:val="20"/>
          <w:szCs w:val="20"/>
        </w:rPr>
        <w:t xml:space="preserve"> products may be offered as a booster to those unwilling to receive a bivalent product but are not summarized here</w:t>
      </w:r>
      <w:r w:rsidR="00F56CF0">
        <w:rPr>
          <w:sz w:val="20"/>
          <w:szCs w:val="20"/>
        </w:rPr>
        <w:t>.</w:t>
      </w:r>
    </w:p>
    <w:p w14:paraId="289B4292" w14:textId="60764C0F" w:rsidR="006D2290" w:rsidRPr="00F56CF0" w:rsidRDefault="00F64BF1" w:rsidP="00F56CF0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bookmarkStart w:id="4" w:name="Interval"/>
      <w:r w:rsidRPr="2563B6D3">
        <w:rPr>
          <w:sz w:val="20"/>
          <w:szCs w:val="20"/>
        </w:rPr>
        <w:t xml:space="preserve">Booster </w:t>
      </w:r>
      <w:bookmarkEnd w:id="4"/>
      <w:r w:rsidRPr="2563B6D3">
        <w:rPr>
          <w:sz w:val="20"/>
          <w:szCs w:val="20"/>
        </w:rPr>
        <w:t>doses are offered at least 6 months from the</w:t>
      </w:r>
      <w:r w:rsidR="00745612" w:rsidRPr="2563B6D3">
        <w:rPr>
          <w:sz w:val="20"/>
          <w:szCs w:val="20"/>
        </w:rPr>
        <w:t xml:space="preserve"> completion of the</w:t>
      </w:r>
      <w:r w:rsidRPr="2563B6D3">
        <w:rPr>
          <w:sz w:val="20"/>
          <w:szCs w:val="20"/>
        </w:rPr>
        <w:t xml:space="preserve"> primary series, a previous booster dose</w:t>
      </w:r>
      <w:r w:rsidR="005322E7" w:rsidRPr="2563B6D3">
        <w:rPr>
          <w:sz w:val="20"/>
          <w:szCs w:val="20"/>
        </w:rPr>
        <w:t xml:space="preserve"> or a COVID-19 infection, which</w:t>
      </w:r>
      <w:r w:rsidRPr="2563B6D3">
        <w:rPr>
          <w:sz w:val="20"/>
          <w:szCs w:val="20"/>
        </w:rPr>
        <w:t>ever is later.</w:t>
      </w:r>
    </w:p>
    <w:p w14:paraId="26F52664" w14:textId="0465C155" w:rsidR="78E555E7" w:rsidRDefault="48A380EF" w:rsidP="2EE8F982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28B1339C">
        <w:rPr>
          <w:sz w:val="20"/>
          <w:szCs w:val="20"/>
        </w:rPr>
        <w:t>More details</w:t>
      </w:r>
      <w:r w:rsidR="78E555E7" w:rsidRPr="28B1339C">
        <w:rPr>
          <w:sz w:val="20"/>
          <w:szCs w:val="20"/>
        </w:rPr>
        <w:t xml:space="preserve"> can be found in the </w:t>
      </w:r>
      <w:hyperlink r:id="rId12">
        <w:r w:rsidR="0011670A">
          <w:rPr>
            <w:rStyle w:val="Hyperlink"/>
          </w:rPr>
          <w:t>Canadian Immunization Guide</w:t>
        </w:r>
      </w:hyperlink>
      <w:r w:rsidR="004C4474" w:rsidRPr="00D47B20">
        <w:rPr>
          <w:rFonts w:eastAsia="Times New Roman" w:cs="Noto Sans"/>
          <w:color w:val="333333"/>
          <w:lang w:eastAsia="en-CA"/>
        </w:rPr>
        <w:t xml:space="preserve"> </w:t>
      </w:r>
      <w:r w:rsidR="004C4474" w:rsidRPr="55D7325D">
        <w:rPr>
          <w:rFonts w:eastAsia="Times New Roman" w:cs="Noto Sans"/>
          <w:color w:val="333333"/>
          <w:lang w:eastAsia="en-CA"/>
        </w:rPr>
        <w:t>based on</w:t>
      </w:r>
      <w:r w:rsidR="004C4474">
        <w:rPr>
          <w:rFonts w:eastAsia="Times New Roman" w:cs="Noto Sans"/>
          <w:color w:val="333333"/>
          <w:lang w:eastAsia="en-CA"/>
        </w:rPr>
        <w:t xml:space="preserve"> the </w:t>
      </w:r>
      <w:r w:rsidR="004C4474" w:rsidRPr="000279EA">
        <w:rPr>
          <w:rFonts w:eastAsia="Times New Roman" w:cs="Noto Sans"/>
          <w:color w:val="333333"/>
          <w:lang w:eastAsia="en-CA"/>
        </w:rPr>
        <w:t>NACI</w:t>
      </w:r>
      <w:r w:rsidR="004C4474" w:rsidRPr="55D7325D">
        <w:rPr>
          <w:rFonts w:eastAsia="Times New Roman" w:cs="Noto Sans"/>
          <w:color w:val="333333"/>
          <w:lang w:eastAsia="en-CA"/>
        </w:rPr>
        <w:t xml:space="preserve"> recommendations</w:t>
      </w:r>
      <w:r w:rsidR="0011670A">
        <w:rPr>
          <w:rStyle w:val="Hyperlink"/>
          <w:u w:val="none"/>
        </w:rPr>
        <w:t>.</w:t>
      </w:r>
    </w:p>
    <w:p w14:paraId="7FE37614" w14:textId="7A158C39" w:rsidR="2EE8F982" w:rsidRDefault="2EE8F982" w:rsidP="00EC1BFA">
      <w:pPr>
        <w:pStyle w:val="ListParagraph"/>
        <w:spacing w:after="0" w:line="240" w:lineRule="auto"/>
        <w:ind w:left="360"/>
        <w:rPr>
          <w:sz w:val="20"/>
          <w:szCs w:val="20"/>
        </w:rPr>
      </w:pPr>
    </w:p>
    <w:tbl>
      <w:tblPr>
        <w:tblStyle w:val="TableGrid"/>
        <w:tblW w:w="12895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1701"/>
        <w:gridCol w:w="1701"/>
        <w:gridCol w:w="1701"/>
        <w:gridCol w:w="1701"/>
        <w:gridCol w:w="1560"/>
      </w:tblGrid>
      <w:tr w:rsidR="00AA56ED" w14:paraId="00C3D3A8" w14:textId="77777777" w:rsidTr="2563B6D3">
        <w:trPr>
          <w:tblHeader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14:paraId="341038C0" w14:textId="29ED8CC9" w:rsidR="00295A2B" w:rsidRDefault="00295A2B" w:rsidP="009B188C">
            <w:pPr>
              <w:jc w:val="center"/>
              <w:rPr>
                <w:b/>
              </w:rPr>
            </w:pPr>
            <w:r>
              <w:rPr>
                <w:b/>
              </w:rPr>
              <w:t>Booster dose</w:t>
            </w:r>
          </w:p>
          <w:p w14:paraId="45C871DE" w14:textId="77777777" w:rsidR="00295A2B" w:rsidRDefault="00295A2B" w:rsidP="009B188C">
            <w:pPr>
              <w:jc w:val="center"/>
              <w:rPr>
                <w:b/>
              </w:rPr>
            </w:pPr>
          </w:p>
          <w:p w14:paraId="3A9A21BE" w14:textId="6D5DE288" w:rsidR="006720DF" w:rsidRPr="005D79C0" w:rsidRDefault="00420A3A" w:rsidP="009B188C">
            <w:pPr>
              <w:jc w:val="center"/>
              <w:rPr>
                <w:b/>
              </w:rPr>
            </w:pPr>
            <w:r w:rsidRPr="005D79C0">
              <w:rPr>
                <w:b/>
              </w:rPr>
              <w:t>Age / risk</w:t>
            </w:r>
            <w:r w:rsidR="006720DF" w:rsidRPr="005D79C0">
              <w:rPr>
                <w:b/>
              </w:rPr>
              <w:t xml:space="preserve"> status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460D44FF" w14:textId="74A14E7C" w:rsidR="006720DF" w:rsidRPr="005D79C0" w:rsidRDefault="00B07054" w:rsidP="009B188C">
            <w:pPr>
              <w:jc w:val="center"/>
              <w:rPr>
                <w:b/>
              </w:rPr>
            </w:pPr>
            <w:r w:rsidRPr="00B07054">
              <w:rPr>
                <w:b/>
              </w:rPr>
              <w:t xml:space="preserve">NACI </w:t>
            </w:r>
            <w:r w:rsidR="00402258">
              <w:rPr>
                <w:b/>
              </w:rPr>
              <w:t>r</w:t>
            </w:r>
            <w:r w:rsidR="006720DF" w:rsidRPr="00402258">
              <w:rPr>
                <w:b/>
              </w:rPr>
              <w:t>ecommendation</w:t>
            </w:r>
            <w:r w:rsidR="00763335" w:rsidRPr="00402258">
              <w:rPr>
                <w:b/>
              </w:rPr>
              <w:t>s</w:t>
            </w:r>
          </w:p>
        </w:tc>
        <w:tc>
          <w:tcPr>
            <w:tcW w:w="1701" w:type="dxa"/>
            <w:shd w:val="clear" w:color="auto" w:fill="F37C19"/>
          </w:tcPr>
          <w:p w14:paraId="061CD5B7" w14:textId="77777777" w:rsidR="006720DF" w:rsidRPr="005D79C0" w:rsidRDefault="006720DF" w:rsidP="006720DF">
            <w:pPr>
              <w:jc w:val="center"/>
              <w:rPr>
                <w:b/>
              </w:rPr>
            </w:pPr>
            <w:r w:rsidRPr="005D79C0">
              <w:rPr>
                <w:b/>
              </w:rPr>
              <w:t>Pfizer-BioNTech Comirnaty</w:t>
            </w:r>
          </w:p>
          <w:p w14:paraId="05ECA0D7" w14:textId="77777777" w:rsidR="006720DF" w:rsidRPr="005D79C0" w:rsidRDefault="006720DF" w:rsidP="006720DF">
            <w:pPr>
              <w:jc w:val="center"/>
              <w:rPr>
                <w:b/>
              </w:rPr>
            </w:pPr>
            <w:r w:rsidRPr="005D79C0">
              <w:rPr>
                <w:b/>
              </w:rPr>
              <w:t>Bivalent BA.4/BA.5</w:t>
            </w:r>
          </w:p>
          <w:p w14:paraId="6BC20583" w14:textId="7DED698F" w:rsidR="006720DF" w:rsidRPr="00CB23E1" w:rsidRDefault="006720DF" w:rsidP="006720DF">
            <w:pPr>
              <w:jc w:val="center"/>
              <w:rPr>
                <w:sz w:val="16"/>
                <w:szCs w:val="16"/>
              </w:rPr>
            </w:pPr>
            <w:r w:rsidRPr="00CB23E1">
              <w:rPr>
                <w:sz w:val="16"/>
                <w:szCs w:val="16"/>
              </w:rPr>
              <w:t xml:space="preserve">5 mcg of original and 5 mcg of </w:t>
            </w:r>
            <w:r w:rsidR="00A12CE5" w:rsidRPr="00CB23E1">
              <w:rPr>
                <w:sz w:val="16"/>
                <w:szCs w:val="16"/>
              </w:rPr>
              <w:t xml:space="preserve">Omicron </w:t>
            </w:r>
            <w:r w:rsidRPr="00CB23E1">
              <w:rPr>
                <w:sz w:val="16"/>
                <w:szCs w:val="16"/>
              </w:rPr>
              <w:t>BA.4/</w:t>
            </w:r>
            <w:r w:rsidR="00B5084E">
              <w:rPr>
                <w:sz w:val="16"/>
                <w:szCs w:val="16"/>
              </w:rPr>
              <w:t>BA.</w:t>
            </w:r>
            <w:r w:rsidRPr="00CB23E1">
              <w:rPr>
                <w:sz w:val="16"/>
                <w:szCs w:val="16"/>
              </w:rPr>
              <w:t>5</w:t>
            </w:r>
            <w:r w:rsidR="002701B1">
              <w:rPr>
                <w:sz w:val="16"/>
                <w:szCs w:val="16"/>
              </w:rPr>
              <w:t xml:space="preserve"> </w:t>
            </w:r>
            <w:r w:rsidR="00596571">
              <w:rPr>
                <w:sz w:val="16"/>
                <w:szCs w:val="16"/>
              </w:rPr>
              <w:t>per</w:t>
            </w:r>
            <w:r w:rsidR="002701B1">
              <w:rPr>
                <w:sz w:val="16"/>
                <w:szCs w:val="16"/>
              </w:rPr>
              <w:t xml:space="preserve"> </w:t>
            </w:r>
            <w:r w:rsidRPr="00CB23E1">
              <w:rPr>
                <w:sz w:val="16"/>
                <w:szCs w:val="16"/>
              </w:rPr>
              <w:t>0.2 mL dose</w:t>
            </w:r>
          </w:p>
          <w:p w14:paraId="0D5A709F" w14:textId="5CBDA5AA" w:rsidR="006720DF" w:rsidRPr="00CB23E1" w:rsidRDefault="006720DF" w:rsidP="006720DF">
            <w:pPr>
              <w:jc w:val="center"/>
              <w:rPr>
                <w:sz w:val="16"/>
                <w:szCs w:val="16"/>
              </w:rPr>
            </w:pPr>
            <w:r w:rsidRPr="00CB23E1">
              <w:rPr>
                <w:sz w:val="16"/>
                <w:szCs w:val="16"/>
              </w:rPr>
              <w:t>Orange cap</w:t>
            </w:r>
            <w:r w:rsidR="0062654C">
              <w:rPr>
                <w:sz w:val="16"/>
                <w:szCs w:val="16"/>
              </w:rPr>
              <w:t xml:space="preserve"> / </w:t>
            </w:r>
            <w:r w:rsidRPr="00CB23E1">
              <w:rPr>
                <w:sz w:val="16"/>
                <w:szCs w:val="16"/>
              </w:rPr>
              <w:t>label</w:t>
            </w:r>
          </w:p>
          <w:p w14:paraId="2522DF31" w14:textId="3EB79E60" w:rsidR="00496D12" w:rsidRPr="00E60167" w:rsidRDefault="00496D12" w:rsidP="006720DF">
            <w:pPr>
              <w:jc w:val="center"/>
              <w:rPr>
                <w:b/>
                <w:bCs/>
                <w:sz w:val="16"/>
                <w:szCs w:val="16"/>
              </w:rPr>
            </w:pPr>
            <w:r w:rsidRPr="00E60167">
              <w:rPr>
                <w:b/>
                <w:bCs/>
                <w:sz w:val="16"/>
                <w:szCs w:val="16"/>
              </w:rPr>
              <w:t>5 to 11 years</w:t>
            </w:r>
          </w:p>
          <w:p w14:paraId="619F4B51" w14:textId="67896EAD" w:rsidR="006720DF" w:rsidRPr="00FF587D" w:rsidRDefault="002C46E1" w:rsidP="006720DF">
            <w:pPr>
              <w:jc w:val="center"/>
              <w:rPr>
                <w:sz w:val="24"/>
              </w:rPr>
            </w:pPr>
            <w:r w:rsidRPr="00CB23E1">
              <w:rPr>
                <w:sz w:val="16"/>
                <w:szCs w:val="16"/>
              </w:rPr>
              <w:t>1.3 mL</w:t>
            </w:r>
            <w:r w:rsidR="006720DF" w:rsidRPr="00CB23E1">
              <w:rPr>
                <w:sz w:val="16"/>
                <w:szCs w:val="16"/>
              </w:rPr>
              <w:t xml:space="preserve"> of diluent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7194E2C" w14:textId="77777777" w:rsidR="006720DF" w:rsidRPr="005D79C0" w:rsidRDefault="006720DF" w:rsidP="006720DF">
            <w:pPr>
              <w:jc w:val="center"/>
              <w:rPr>
                <w:b/>
              </w:rPr>
            </w:pPr>
            <w:r w:rsidRPr="005D79C0">
              <w:rPr>
                <w:b/>
              </w:rPr>
              <w:t xml:space="preserve">Pfizer-BioNTech </w:t>
            </w:r>
          </w:p>
          <w:p w14:paraId="60D8CF77" w14:textId="77777777" w:rsidR="006720DF" w:rsidRPr="005D79C0" w:rsidRDefault="006720DF" w:rsidP="006720DF">
            <w:pPr>
              <w:jc w:val="center"/>
              <w:rPr>
                <w:b/>
              </w:rPr>
            </w:pPr>
            <w:r w:rsidRPr="005D79C0">
              <w:rPr>
                <w:b/>
              </w:rPr>
              <w:t>Comirnaty</w:t>
            </w:r>
          </w:p>
          <w:p w14:paraId="20FC2484" w14:textId="77777777" w:rsidR="006720DF" w:rsidRPr="005D79C0" w:rsidRDefault="006720DF" w:rsidP="006720DF">
            <w:pPr>
              <w:jc w:val="center"/>
              <w:rPr>
                <w:b/>
              </w:rPr>
            </w:pPr>
            <w:r w:rsidRPr="005D79C0">
              <w:rPr>
                <w:b/>
              </w:rPr>
              <w:t>Bivalent BA.4/BA.5</w:t>
            </w:r>
          </w:p>
          <w:p w14:paraId="110B6965" w14:textId="5AA2B5FF" w:rsidR="006720DF" w:rsidRPr="00CB23E1" w:rsidRDefault="006720DF" w:rsidP="006720DF">
            <w:pPr>
              <w:jc w:val="center"/>
              <w:rPr>
                <w:sz w:val="16"/>
                <w:szCs w:val="16"/>
              </w:rPr>
            </w:pPr>
            <w:r w:rsidRPr="00CB23E1">
              <w:rPr>
                <w:sz w:val="16"/>
                <w:szCs w:val="16"/>
              </w:rPr>
              <w:t>15 mcg</w:t>
            </w:r>
            <w:r w:rsidR="00A12CE5" w:rsidRPr="00CB23E1">
              <w:rPr>
                <w:sz w:val="16"/>
                <w:szCs w:val="16"/>
              </w:rPr>
              <w:t xml:space="preserve"> of original and 15 mcg of Omicron</w:t>
            </w:r>
            <w:r w:rsidRPr="00CB23E1">
              <w:rPr>
                <w:sz w:val="16"/>
                <w:szCs w:val="16"/>
              </w:rPr>
              <w:t xml:space="preserve"> BA.4/</w:t>
            </w:r>
            <w:r w:rsidR="00B5084E">
              <w:rPr>
                <w:sz w:val="16"/>
                <w:szCs w:val="16"/>
              </w:rPr>
              <w:t>BA.</w:t>
            </w:r>
            <w:r w:rsidRPr="00CB23E1">
              <w:rPr>
                <w:sz w:val="16"/>
                <w:szCs w:val="16"/>
              </w:rPr>
              <w:t>5</w:t>
            </w:r>
            <w:r w:rsidR="002701B1">
              <w:rPr>
                <w:sz w:val="16"/>
                <w:szCs w:val="16"/>
              </w:rPr>
              <w:t xml:space="preserve"> </w:t>
            </w:r>
            <w:r w:rsidR="00596571">
              <w:rPr>
                <w:sz w:val="16"/>
                <w:szCs w:val="16"/>
              </w:rPr>
              <w:t>per</w:t>
            </w:r>
            <w:r w:rsidR="002701B1">
              <w:rPr>
                <w:sz w:val="16"/>
                <w:szCs w:val="16"/>
              </w:rPr>
              <w:t xml:space="preserve"> </w:t>
            </w:r>
            <w:r w:rsidRPr="00CB23E1">
              <w:rPr>
                <w:sz w:val="16"/>
                <w:szCs w:val="16"/>
              </w:rPr>
              <w:t>0.3 mL dose</w:t>
            </w:r>
          </w:p>
          <w:p w14:paraId="7DD6EF7A" w14:textId="0FCAE835" w:rsidR="006720DF" w:rsidRPr="00CB23E1" w:rsidRDefault="006720DF" w:rsidP="006720DF">
            <w:pPr>
              <w:jc w:val="center"/>
              <w:rPr>
                <w:sz w:val="16"/>
                <w:szCs w:val="16"/>
              </w:rPr>
            </w:pPr>
            <w:r w:rsidRPr="00CB23E1">
              <w:rPr>
                <w:sz w:val="16"/>
                <w:szCs w:val="16"/>
              </w:rPr>
              <w:t>Grey cap</w:t>
            </w:r>
            <w:r w:rsidR="0062654C">
              <w:rPr>
                <w:sz w:val="16"/>
                <w:szCs w:val="16"/>
              </w:rPr>
              <w:t xml:space="preserve"> /</w:t>
            </w:r>
            <w:r w:rsidRPr="00CB23E1">
              <w:rPr>
                <w:sz w:val="16"/>
                <w:szCs w:val="16"/>
              </w:rPr>
              <w:t xml:space="preserve"> label</w:t>
            </w:r>
          </w:p>
          <w:p w14:paraId="25438DBC" w14:textId="13C577B4" w:rsidR="00496D12" w:rsidRPr="00E60167" w:rsidRDefault="009B29F8" w:rsidP="006720DF">
            <w:pPr>
              <w:jc w:val="center"/>
              <w:rPr>
                <w:b/>
                <w:bCs/>
                <w:sz w:val="16"/>
                <w:szCs w:val="16"/>
              </w:rPr>
            </w:pPr>
            <w:r w:rsidRPr="00E60167">
              <w:rPr>
                <w:rFonts w:cstheme="minorHAnsi"/>
                <w:b/>
                <w:bCs/>
                <w:sz w:val="16"/>
                <w:szCs w:val="16"/>
              </w:rPr>
              <w:t>≥</w:t>
            </w:r>
            <w:r w:rsidRPr="00E60167">
              <w:rPr>
                <w:b/>
                <w:bCs/>
                <w:sz w:val="16"/>
                <w:szCs w:val="16"/>
              </w:rPr>
              <w:t xml:space="preserve"> 12 years</w:t>
            </w:r>
          </w:p>
          <w:p w14:paraId="39AE0678" w14:textId="5507F709" w:rsidR="006720DF" w:rsidRPr="00621135" w:rsidRDefault="006720DF" w:rsidP="006720DF">
            <w:pPr>
              <w:jc w:val="center"/>
              <w:rPr>
                <w:b/>
                <w:sz w:val="24"/>
              </w:rPr>
            </w:pPr>
            <w:r w:rsidRPr="00CB23E1">
              <w:rPr>
                <w:sz w:val="16"/>
                <w:szCs w:val="16"/>
              </w:rPr>
              <w:t>No diluent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AAB7A78" w14:textId="77777777" w:rsidR="006720DF" w:rsidRPr="00563651" w:rsidRDefault="006720DF" w:rsidP="006720DF">
            <w:pPr>
              <w:jc w:val="center"/>
              <w:rPr>
                <w:b/>
              </w:rPr>
            </w:pPr>
            <w:r w:rsidRPr="00563651">
              <w:rPr>
                <w:b/>
              </w:rPr>
              <w:t>Moderna</w:t>
            </w:r>
          </w:p>
          <w:p w14:paraId="3F860019" w14:textId="77777777" w:rsidR="006720DF" w:rsidRPr="00563651" w:rsidRDefault="006720DF" w:rsidP="006720DF">
            <w:pPr>
              <w:jc w:val="center"/>
              <w:rPr>
                <w:b/>
              </w:rPr>
            </w:pPr>
            <w:r w:rsidRPr="00563651">
              <w:rPr>
                <w:b/>
              </w:rPr>
              <w:t>Spikevax</w:t>
            </w:r>
          </w:p>
          <w:p w14:paraId="083AB291" w14:textId="77777777" w:rsidR="002D4CFB" w:rsidRPr="00563651" w:rsidRDefault="006720DF" w:rsidP="006720DF">
            <w:pPr>
              <w:jc w:val="center"/>
              <w:rPr>
                <w:b/>
              </w:rPr>
            </w:pPr>
            <w:r w:rsidRPr="00563651">
              <w:rPr>
                <w:b/>
              </w:rPr>
              <w:t xml:space="preserve">Bivalent </w:t>
            </w:r>
          </w:p>
          <w:p w14:paraId="03EBF561" w14:textId="77777777" w:rsidR="002D4CFB" w:rsidRPr="00563651" w:rsidRDefault="006720DF" w:rsidP="006720DF">
            <w:pPr>
              <w:jc w:val="center"/>
              <w:rPr>
                <w:b/>
              </w:rPr>
            </w:pPr>
            <w:r w:rsidRPr="00563651">
              <w:rPr>
                <w:b/>
              </w:rPr>
              <w:t xml:space="preserve">BA.1 </w:t>
            </w:r>
          </w:p>
          <w:p w14:paraId="31B04D6E" w14:textId="4D36B642" w:rsidR="006720DF" w:rsidRPr="00563651" w:rsidRDefault="006720DF" w:rsidP="006720DF">
            <w:pPr>
              <w:jc w:val="center"/>
              <w:rPr>
                <w:sz w:val="16"/>
                <w:szCs w:val="16"/>
              </w:rPr>
            </w:pPr>
            <w:r w:rsidRPr="00563651">
              <w:rPr>
                <w:sz w:val="16"/>
                <w:szCs w:val="16"/>
              </w:rPr>
              <w:t>0.1 mg</w:t>
            </w:r>
            <w:r w:rsidR="031B7D27" w:rsidRPr="00563651">
              <w:rPr>
                <w:sz w:val="16"/>
                <w:szCs w:val="16"/>
              </w:rPr>
              <w:t xml:space="preserve"> per </w:t>
            </w:r>
            <w:r w:rsidRPr="00563651">
              <w:rPr>
                <w:sz w:val="16"/>
                <w:szCs w:val="16"/>
              </w:rPr>
              <w:t>mL</w:t>
            </w:r>
          </w:p>
          <w:p w14:paraId="287599B6" w14:textId="11701E80" w:rsidR="00CE7F3B" w:rsidRPr="00CB23E1" w:rsidRDefault="00CE7F3B" w:rsidP="006720DF">
            <w:pPr>
              <w:jc w:val="center"/>
              <w:rPr>
                <w:sz w:val="16"/>
                <w:szCs w:val="16"/>
              </w:rPr>
            </w:pPr>
            <w:r w:rsidRPr="00CB23E1">
              <w:rPr>
                <w:sz w:val="16"/>
                <w:szCs w:val="16"/>
              </w:rPr>
              <w:t>25 mcg</w:t>
            </w:r>
            <w:r w:rsidR="00A12CE5" w:rsidRPr="00CB23E1">
              <w:rPr>
                <w:sz w:val="16"/>
                <w:szCs w:val="16"/>
              </w:rPr>
              <w:t xml:space="preserve"> of original and 25 mcg of Omicron</w:t>
            </w:r>
            <w:r w:rsidRPr="00CB23E1">
              <w:rPr>
                <w:sz w:val="16"/>
                <w:szCs w:val="16"/>
              </w:rPr>
              <w:t xml:space="preserve"> BA.1</w:t>
            </w:r>
            <w:r w:rsidR="002701B1">
              <w:rPr>
                <w:sz w:val="16"/>
                <w:szCs w:val="16"/>
              </w:rPr>
              <w:t xml:space="preserve"> </w:t>
            </w:r>
            <w:r w:rsidR="00596571">
              <w:rPr>
                <w:sz w:val="16"/>
                <w:szCs w:val="16"/>
              </w:rPr>
              <w:t>per</w:t>
            </w:r>
            <w:r w:rsidR="002701B1">
              <w:rPr>
                <w:sz w:val="16"/>
                <w:szCs w:val="16"/>
              </w:rPr>
              <w:t xml:space="preserve"> </w:t>
            </w:r>
            <w:r w:rsidRPr="00CB23E1">
              <w:rPr>
                <w:sz w:val="16"/>
                <w:szCs w:val="16"/>
              </w:rPr>
              <w:t>0.5 mL dose</w:t>
            </w:r>
          </w:p>
          <w:p w14:paraId="53973E51" w14:textId="40BECA59" w:rsidR="006720DF" w:rsidRPr="00CB23E1" w:rsidRDefault="006720DF" w:rsidP="006720DF">
            <w:pPr>
              <w:jc w:val="center"/>
              <w:rPr>
                <w:sz w:val="16"/>
                <w:szCs w:val="16"/>
              </w:rPr>
            </w:pPr>
            <w:r w:rsidRPr="00CB23E1">
              <w:rPr>
                <w:sz w:val="16"/>
                <w:szCs w:val="16"/>
              </w:rPr>
              <w:t xml:space="preserve">Royal blue cap and </w:t>
            </w:r>
            <w:r w:rsidR="00CE7F3B" w:rsidRPr="00CB23E1">
              <w:rPr>
                <w:sz w:val="16"/>
                <w:szCs w:val="16"/>
              </w:rPr>
              <w:t xml:space="preserve">green </w:t>
            </w:r>
            <w:r w:rsidRPr="00CB23E1">
              <w:rPr>
                <w:sz w:val="16"/>
                <w:szCs w:val="16"/>
              </w:rPr>
              <w:t>label</w:t>
            </w:r>
            <w:r w:rsidR="00CE7F3B" w:rsidRPr="00CB23E1">
              <w:rPr>
                <w:sz w:val="16"/>
                <w:szCs w:val="16"/>
              </w:rPr>
              <w:t xml:space="preserve"> border</w:t>
            </w:r>
          </w:p>
          <w:p w14:paraId="020650BE" w14:textId="7349A25C" w:rsidR="00496D12" w:rsidRPr="00E60167" w:rsidRDefault="009B29F8" w:rsidP="006720DF">
            <w:pPr>
              <w:jc w:val="center"/>
              <w:rPr>
                <w:b/>
                <w:bCs/>
                <w:sz w:val="16"/>
                <w:szCs w:val="16"/>
              </w:rPr>
            </w:pPr>
            <w:r w:rsidRPr="00E60167">
              <w:rPr>
                <w:rFonts w:cstheme="minorHAnsi"/>
                <w:b/>
                <w:bCs/>
                <w:sz w:val="16"/>
                <w:szCs w:val="16"/>
              </w:rPr>
              <w:t>≥</w:t>
            </w:r>
            <w:r w:rsidRPr="00E60167">
              <w:rPr>
                <w:b/>
                <w:bCs/>
                <w:sz w:val="16"/>
                <w:szCs w:val="16"/>
              </w:rPr>
              <w:t xml:space="preserve"> </w:t>
            </w:r>
            <w:r w:rsidR="006A5518">
              <w:rPr>
                <w:b/>
                <w:bCs/>
                <w:sz w:val="16"/>
                <w:szCs w:val="16"/>
              </w:rPr>
              <w:t>6</w:t>
            </w:r>
            <w:r w:rsidR="006A5518" w:rsidRPr="00E60167">
              <w:rPr>
                <w:b/>
                <w:bCs/>
                <w:sz w:val="16"/>
                <w:szCs w:val="16"/>
              </w:rPr>
              <w:t xml:space="preserve"> </w:t>
            </w:r>
            <w:r w:rsidRPr="00E60167">
              <w:rPr>
                <w:b/>
                <w:bCs/>
                <w:sz w:val="16"/>
                <w:szCs w:val="16"/>
              </w:rPr>
              <w:t>years</w:t>
            </w:r>
          </w:p>
          <w:p w14:paraId="6C3E7C98" w14:textId="77777777" w:rsidR="006720DF" w:rsidRPr="00621135" w:rsidRDefault="006720DF" w:rsidP="006720DF">
            <w:pPr>
              <w:jc w:val="center"/>
              <w:rPr>
                <w:b/>
                <w:sz w:val="24"/>
              </w:rPr>
            </w:pPr>
            <w:r w:rsidRPr="00CB23E1">
              <w:rPr>
                <w:sz w:val="16"/>
                <w:szCs w:val="16"/>
              </w:rPr>
              <w:t>No diluent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43EC4E3" w14:textId="77777777" w:rsidR="006720DF" w:rsidRPr="005D79C0" w:rsidRDefault="006720DF" w:rsidP="006720DF">
            <w:pPr>
              <w:jc w:val="center"/>
              <w:rPr>
                <w:b/>
                <w:lang w:val="fr-CA"/>
              </w:rPr>
            </w:pPr>
            <w:r w:rsidRPr="005D79C0">
              <w:rPr>
                <w:b/>
                <w:lang w:val="fr-CA"/>
              </w:rPr>
              <w:t>Moderna</w:t>
            </w:r>
          </w:p>
          <w:p w14:paraId="67140111" w14:textId="77777777" w:rsidR="006720DF" w:rsidRPr="005D79C0" w:rsidRDefault="006720DF" w:rsidP="006720DF">
            <w:pPr>
              <w:jc w:val="center"/>
              <w:rPr>
                <w:b/>
                <w:lang w:val="fr-CA"/>
              </w:rPr>
            </w:pPr>
            <w:proofErr w:type="spellStart"/>
            <w:r w:rsidRPr="005D79C0">
              <w:rPr>
                <w:b/>
                <w:lang w:val="fr-CA"/>
              </w:rPr>
              <w:t>Spikevax</w:t>
            </w:r>
            <w:proofErr w:type="spellEnd"/>
          </w:p>
          <w:p w14:paraId="7C072C60" w14:textId="606A5350" w:rsidR="006720DF" w:rsidRPr="005D79C0" w:rsidRDefault="00CE7F3B" w:rsidP="006720DF">
            <w:pPr>
              <w:jc w:val="center"/>
              <w:rPr>
                <w:b/>
                <w:lang w:val="fr-CA"/>
              </w:rPr>
            </w:pPr>
            <w:r w:rsidRPr="005D79C0">
              <w:rPr>
                <w:b/>
                <w:lang w:val="fr-CA"/>
              </w:rPr>
              <w:t>Bivale</w:t>
            </w:r>
            <w:r w:rsidR="006720DF" w:rsidRPr="005D79C0">
              <w:rPr>
                <w:b/>
                <w:lang w:val="fr-CA"/>
              </w:rPr>
              <w:t>nt BA.4/BA.5</w:t>
            </w:r>
          </w:p>
          <w:p w14:paraId="794FEB6D" w14:textId="46FAD8E5" w:rsidR="00CE7F3B" w:rsidRPr="00CB23E1" w:rsidRDefault="00CE7F3B" w:rsidP="006720DF">
            <w:pPr>
              <w:jc w:val="center"/>
              <w:rPr>
                <w:sz w:val="16"/>
                <w:szCs w:val="16"/>
              </w:rPr>
            </w:pPr>
            <w:r w:rsidRPr="00CB23E1">
              <w:rPr>
                <w:sz w:val="16"/>
                <w:szCs w:val="16"/>
              </w:rPr>
              <w:t>0.1</w:t>
            </w:r>
            <w:r w:rsidR="006720DF" w:rsidRPr="00CB23E1">
              <w:rPr>
                <w:sz w:val="16"/>
                <w:szCs w:val="16"/>
              </w:rPr>
              <w:t xml:space="preserve"> mg</w:t>
            </w:r>
            <w:r w:rsidR="7FC9E931" w:rsidRPr="5107B377">
              <w:rPr>
                <w:sz w:val="16"/>
                <w:szCs w:val="16"/>
              </w:rPr>
              <w:t xml:space="preserve"> per </w:t>
            </w:r>
            <w:r w:rsidR="006720DF" w:rsidRPr="00CB23E1">
              <w:rPr>
                <w:sz w:val="16"/>
                <w:szCs w:val="16"/>
              </w:rPr>
              <w:t>mL</w:t>
            </w:r>
          </w:p>
          <w:p w14:paraId="31095F44" w14:textId="154EC79B" w:rsidR="006720DF" w:rsidRPr="00CB23E1" w:rsidRDefault="00CE7F3B" w:rsidP="006720DF">
            <w:pPr>
              <w:jc w:val="center"/>
              <w:rPr>
                <w:sz w:val="16"/>
                <w:szCs w:val="16"/>
              </w:rPr>
            </w:pPr>
            <w:r w:rsidRPr="00CB23E1">
              <w:rPr>
                <w:sz w:val="16"/>
                <w:szCs w:val="16"/>
              </w:rPr>
              <w:t>25 mcg</w:t>
            </w:r>
            <w:r w:rsidR="00A12CE5" w:rsidRPr="00CB23E1">
              <w:rPr>
                <w:sz w:val="16"/>
                <w:szCs w:val="16"/>
              </w:rPr>
              <w:t xml:space="preserve"> of original and 25 mcg of Omicron</w:t>
            </w:r>
            <w:r w:rsidRPr="00CB23E1">
              <w:rPr>
                <w:sz w:val="16"/>
                <w:szCs w:val="16"/>
              </w:rPr>
              <w:t xml:space="preserve"> BA.4/</w:t>
            </w:r>
            <w:r w:rsidR="00B5084E">
              <w:rPr>
                <w:sz w:val="16"/>
                <w:szCs w:val="16"/>
              </w:rPr>
              <w:t>BA.</w:t>
            </w:r>
            <w:r w:rsidRPr="00CB23E1">
              <w:rPr>
                <w:sz w:val="16"/>
                <w:szCs w:val="16"/>
              </w:rPr>
              <w:t>5</w:t>
            </w:r>
            <w:r w:rsidR="002701B1">
              <w:rPr>
                <w:sz w:val="16"/>
                <w:szCs w:val="16"/>
              </w:rPr>
              <w:t xml:space="preserve"> </w:t>
            </w:r>
            <w:r w:rsidR="00596571">
              <w:rPr>
                <w:sz w:val="16"/>
                <w:szCs w:val="16"/>
              </w:rPr>
              <w:t>per</w:t>
            </w:r>
            <w:r w:rsidR="002701B1">
              <w:rPr>
                <w:sz w:val="16"/>
                <w:szCs w:val="16"/>
              </w:rPr>
              <w:t xml:space="preserve"> </w:t>
            </w:r>
            <w:r w:rsidRPr="00CB23E1">
              <w:rPr>
                <w:sz w:val="16"/>
                <w:szCs w:val="16"/>
              </w:rPr>
              <w:t>0.5 mL dose</w:t>
            </w:r>
          </w:p>
          <w:p w14:paraId="4F98787D" w14:textId="253A666A" w:rsidR="006720DF" w:rsidRPr="00CB23E1" w:rsidRDefault="00CE7F3B" w:rsidP="006720DF">
            <w:pPr>
              <w:jc w:val="center"/>
              <w:rPr>
                <w:sz w:val="16"/>
                <w:szCs w:val="16"/>
              </w:rPr>
            </w:pPr>
            <w:r w:rsidRPr="00CB23E1">
              <w:rPr>
                <w:sz w:val="16"/>
                <w:szCs w:val="16"/>
              </w:rPr>
              <w:t xml:space="preserve">Royal blue </w:t>
            </w:r>
            <w:r w:rsidR="006720DF" w:rsidRPr="00CB23E1">
              <w:rPr>
                <w:sz w:val="16"/>
                <w:szCs w:val="16"/>
              </w:rPr>
              <w:t xml:space="preserve">cap and </w:t>
            </w:r>
            <w:r w:rsidRPr="00CB23E1">
              <w:rPr>
                <w:sz w:val="16"/>
                <w:szCs w:val="16"/>
              </w:rPr>
              <w:t xml:space="preserve">grey </w:t>
            </w:r>
            <w:r w:rsidR="006720DF" w:rsidRPr="00CB23E1">
              <w:rPr>
                <w:sz w:val="16"/>
                <w:szCs w:val="16"/>
              </w:rPr>
              <w:t>label</w:t>
            </w:r>
            <w:r w:rsidRPr="00CB23E1">
              <w:rPr>
                <w:sz w:val="16"/>
                <w:szCs w:val="16"/>
              </w:rPr>
              <w:t xml:space="preserve"> border</w:t>
            </w:r>
          </w:p>
          <w:p w14:paraId="49487D65" w14:textId="0FB17C0C" w:rsidR="00496D12" w:rsidRPr="00E60167" w:rsidRDefault="009B29F8" w:rsidP="006720DF">
            <w:pPr>
              <w:jc w:val="center"/>
              <w:rPr>
                <w:b/>
                <w:bCs/>
                <w:sz w:val="16"/>
                <w:szCs w:val="16"/>
              </w:rPr>
            </w:pPr>
            <w:r w:rsidRPr="00E60167">
              <w:rPr>
                <w:rFonts w:cstheme="minorHAnsi"/>
                <w:b/>
                <w:bCs/>
                <w:sz w:val="16"/>
                <w:szCs w:val="16"/>
              </w:rPr>
              <w:t>≥</w:t>
            </w:r>
            <w:r w:rsidRPr="00E60167">
              <w:rPr>
                <w:b/>
                <w:bCs/>
                <w:sz w:val="16"/>
                <w:szCs w:val="16"/>
              </w:rPr>
              <w:t xml:space="preserve"> 18 years</w:t>
            </w:r>
          </w:p>
          <w:p w14:paraId="27532383" w14:textId="77777777" w:rsidR="006720DF" w:rsidRPr="00621135" w:rsidRDefault="006720DF" w:rsidP="006720DF">
            <w:pPr>
              <w:jc w:val="center"/>
              <w:rPr>
                <w:b/>
                <w:sz w:val="24"/>
                <w:szCs w:val="24"/>
              </w:rPr>
            </w:pPr>
            <w:r w:rsidRPr="00CB23E1">
              <w:rPr>
                <w:sz w:val="16"/>
                <w:szCs w:val="16"/>
              </w:rPr>
              <w:t>No diluent</w:t>
            </w:r>
          </w:p>
        </w:tc>
        <w:tc>
          <w:tcPr>
            <w:tcW w:w="1560" w:type="dxa"/>
            <w:shd w:val="clear" w:color="auto" w:fill="F7CAAC" w:themeFill="accent2" w:themeFillTint="66"/>
          </w:tcPr>
          <w:p w14:paraId="3B8612BC" w14:textId="77777777" w:rsidR="006720DF" w:rsidRPr="005D79C0" w:rsidRDefault="006720DF" w:rsidP="006720DF">
            <w:pPr>
              <w:jc w:val="center"/>
              <w:rPr>
                <w:b/>
              </w:rPr>
            </w:pPr>
            <w:r w:rsidRPr="005D79C0">
              <w:rPr>
                <w:b/>
              </w:rPr>
              <w:t>Novavax</w:t>
            </w:r>
          </w:p>
          <w:p w14:paraId="21898E57" w14:textId="77777777" w:rsidR="006720DF" w:rsidRPr="005D79C0" w:rsidRDefault="006720DF" w:rsidP="006720DF">
            <w:pPr>
              <w:jc w:val="center"/>
              <w:rPr>
                <w:b/>
              </w:rPr>
            </w:pPr>
            <w:r w:rsidRPr="005D79C0">
              <w:rPr>
                <w:b/>
              </w:rPr>
              <w:t>Nuvaxovid</w:t>
            </w:r>
          </w:p>
          <w:p w14:paraId="3526637E" w14:textId="0A4C3424" w:rsidR="006720DF" w:rsidRDefault="006720DF" w:rsidP="006720DF">
            <w:pPr>
              <w:jc w:val="center"/>
              <w:rPr>
                <w:sz w:val="16"/>
                <w:szCs w:val="16"/>
              </w:rPr>
            </w:pPr>
            <w:r w:rsidRPr="00CB23E1">
              <w:rPr>
                <w:sz w:val="16"/>
                <w:szCs w:val="16"/>
              </w:rPr>
              <w:t>5 mcg</w:t>
            </w:r>
            <w:r w:rsidR="00556DEF">
              <w:rPr>
                <w:sz w:val="16"/>
                <w:szCs w:val="16"/>
              </w:rPr>
              <w:t xml:space="preserve"> per</w:t>
            </w:r>
            <w:r w:rsidRPr="00CB23E1">
              <w:rPr>
                <w:sz w:val="16"/>
                <w:szCs w:val="16"/>
              </w:rPr>
              <w:t>0.5 mL dose</w:t>
            </w:r>
          </w:p>
          <w:p w14:paraId="570E1EBC" w14:textId="72871BE2" w:rsidR="005A3453" w:rsidRPr="00E60167" w:rsidRDefault="005A3453" w:rsidP="006720DF">
            <w:pPr>
              <w:jc w:val="center"/>
              <w:rPr>
                <w:b/>
                <w:bCs/>
                <w:sz w:val="16"/>
                <w:szCs w:val="16"/>
              </w:rPr>
            </w:pPr>
            <w:r w:rsidRPr="00E60167">
              <w:rPr>
                <w:rFonts w:cstheme="minorHAnsi"/>
                <w:b/>
                <w:bCs/>
                <w:sz w:val="16"/>
                <w:szCs w:val="16"/>
              </w:rPr>
              <w:t>≥</w:t>
            </w:r>
            <w:r w:rsidRPr="00E60167">
              <w:rPr>
                <w:b/>
                <w:bCs/>
                <w:sz w:val="16"/>
                <w:szCs w:val="16"/>
              </w:rPr>
              <w:t xml:space="preserve"> 18 years</w:t>
            </w:r>
          </w:p>
          <w:p w14:paraId="1CC3A1FB" w14:textId="77777777" w:rsidR="006720DF" w:rsidRPr="00CB23E1" w:rsidRDefault="006720DF" w:rsidP="006720DF">
            <w:pPr>
              <w:jc w:val="center"/>
              <w:rPr>
                <w:sz w:val="16"/>
                <w:szCs w:val="16"/>
              </w:rPr>
            </w:pPr>
            <w:r w:rsidRPr="00CB23E1">
              <w:rPr>
                <w:sz w:val="16"/>
                <w:szCs w:val="16"/>
              </w:rPr>
              <w:t>No diluent</w:t>
            </w:r>
          </w:p>
          <w:p w14:paraId="1829DF6C" w14:textId="77777777" w:rsidR="006720DF" w:rsidRPr="00CB23E1" w:rsidRDefault="006720DF" w:rsidP="006720DF">
            <w:pPr>
              <w:jc w:val="center"/>
              <w:rPr>
                <w:sz w:val="16"/>
                <w:szCs w:val="16"/>
              </w:rPr>
            </w:pPr>
          </w:p>
          <w:p w14:paraId="196CDF6B" w14:textId="4ACC5680" w:rsidR="006720DF" w:rsidRPr="00E70C59" w:rsidRDefault="006720DF" w:rsidP="00D84E9F">
            <w:pPr>
              <w:jc w:val="center"/>
              <w:rPr>
                <w:b/>
                <w:sz w:val="24"/>
              </w:rPr>
            </w:pPr>
            <w:r w:rsidRPr="00E60167">
              <w:rPr>
                <w:sz w:val="16"/>
                <w:szCs w:val="16"/>
              </w:rPr>
              <w:t>Only recommended if not able or willing to receive mRNA vaccine</w:t>
            </w:r>
            <w:r w:rsidR="002959DB">
              <w:rPr>
                <w:sz w:val="16"/>
                <w:szCs w:val="16"/>
                <w:vertAlign w:val="superscript"/>
              </w:rPr>
              <w:t>e</w:t>
            </w:r>
          </w:p>
        </w:tc>
      </w:tr>
      <w:tr w:rsidR="003E1A3C" w14:paraId="459E61D9" w14:textId="77777777" w:rsidTr="2563B6D3">
        <w:tc>
          <w:tcPr>
            <w:tcW w:w="12895" w:type="dxa"/>
            <w:gridSpan w:val="7"/>
            <w:shd w:val="clear" w:color="auto" w:fill="DEEAF6" w:themeFill="accent1" w:themeFillTint="33"/>
          </w:tcPr>
          <w:p w14:paraId="25AEFFF7" w14:textId="015C1377" w:rsidR="003E1A3C" w:rsidRPr="00B26801" w:rsidRDefault="003E1A3C" w:rsidP="006720DF">
            <w:pPr>
              <w:rPr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6 months to 4 years of age (less than 5 years of age)</w:t>
            </w:r>
          </w:p>
        </w:tc>
      </w:tr>
      <w:tr w:rsidR="00F449F0" w14:paraId="369EC2DB" w14:textId="77777777" w:rsidTr="2563B6D3">
        <w:tc>
          <w:tcPr>
            <w:tcW w:w="2122" w:type="dxa"/>
          </w:tcPr>
          <w:p w14:paraId="3AE7725C" w14:textId="77777777" w:rsidR="00F449F0" w:rsidRPr="00B26801" w:rsidRDefault="00F449F0" w:rsidP="28B1339C">
            <w:pPr>
              <w:rPr>
                <w:sz w:val="18"/>
                <w:szCs w:val="18"/>
              </w:rPr>
            </w:pPr>
            <w:r w:rsidRPr="33BEF40A">
              <w:rPr>
                <w:sz w:val="18"/>
                <w:szCs w:val="18"/>
              </w:rPr>
              <w:t xml:space="preserve">All </w:t>
            </w:r>
          </w:p>
          <w:p w14:paraId="681CA7BB" w14:textId="2D075157" w:rsidR="00F449F0" w:rsidRPr="00B26801" w:rsidRDefault="00F449F0" w:rsidP="00F449F0">
            <w:pPr>
              <w:pStyle w:val="ListParagraph"/>
              <w:ind w:left="178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57CE88BF" w14:textId="77777777" w:rsidR="00F449F0" w:rsidRPr="00B26801" w:rsidRDefault="00F449F0" w:rsidP="00F449F0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Not recommended</w:t>
            </w:r>
          </w:p>
          <w:p w14:paraId="2960FC34" w14:textId="77777777" w:rsidR="00F449F0" w:rsidRPr="00B26801" w:rsidRDefault="00F449F0" w:rsidP="00F449F0">
            <w:pPr>
              <w:rPr>
                <w:sz w:val="18"/>
                <w:szCs w:val="18"/>
              </w:rPr>
            </w:pPr>
          </w:p>
          <w:p w14:paraId="0751DCCA" w14:textId="77777777" w:rsidR="00F449F0" w:rsidRDefault="00F449F0" w:rsidP="00F449F0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No authorized product</w:t>
            </w:r>
          </w:p>
          <w:p w14:paraId="5A2EBC79" w14:textId="77777777" w:rsidR="00AE52C7" w:rsidRDefault="00AE52C7" w:rsidP="00F449F0">
            <w:pPr>
              <w:rPr>
                <w:sz w:val="18"/>
                <w:szCs w:val="18"/>
              </w:rPr>
            </w:pPr>
          </w:p>
          <w:p w14:paraId="2E5BB256" w14:textId="1C0A8220" w:rsidR="00A512A7" w:rsidRPr="00B26801" w:rsidRDefault="00A512A7" w:rsidP="00F449F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38F90C87" w14:textId="5325BABA" w:rsidR="00F449F0" w:rsidRPr="00B26801" w:rsidRDefault="00F449F0" w:rsidP="00F449F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4562772D" w14:textId="77777777" w:rsidR="00F449F0" w:rsidRPr="00B26801" w:rsidRDefault="00F449F0" w:rsidP="00F449F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4B26F012" w14:textId="41F27F0C" w:rsidR="00F449F0" w:rsidRPr="00B26801" w:rsidRDefault="00F449F0" w:rsidP="00F449F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2FD4CC44" w14:textId="77777777" w:rsidR="00F449F0" w:rsidRPr="00B26801" w:rsidRDefault="00F449F0" w:rsidP="00F449F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14:paraId="11AD0B7F" w14:textId="77777777" w:rsidR="00F449F0" w:rsidRPr="00B26801" w:rsidRDefault="00F449F0" w:rsidP="00F449F0">
            <w:pPr>
              <w:rPr>
                <w:sz w:val="18"/>
                <w:szCs w:val="18"/>
              </w:rPr>
            </w:pPr>
          </w:p>
        </w:tc>
      </w:tr>
      <w:tr w:rsidR="00D5279A" w14:paraId="0A6383E0" w14:textId="77777777" w:rsidTr="2563B6D3">
        <w:tc>
          <w:tcPr>
            <w:tcW w:w="2122" w:type="dxa"/>
            <w:shd w:val="clear" w:color="auto" w:fill="DEEAF6" w:themeFill="accent1" w:themeFillTint="33"/>
          </w:tcPr>
          <w:p w14:paraId="203B491F" w14:textId="0E9A7BF9" w:rsidR="00D5279A" w:rsidRPr="00B26801" w:rsidRDefault="00D5279A" w:rsidP="009D7B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years of age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1D70DFC3" w14:textId="77777777" w:rsidR="00D5279A" w:rsidRPr="00B26801" w:rsidRDefault="00D5279A" w:rsidP="006720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0E4509D8" w14:textId="77777777" w:rsidR="00D5279A" w:rsidRPr="00B26801" w:rsidRDefault="00D5279A" w:rsidP="006720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9975A52" w14:textId="77777777" w:rsidR="00D5279A" w:rsidRPr="00B26801" w:rsidRDefault="00D5279A" w:rsidP="006720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E70ADC5" w14:textId="77777777" w:rsidR="00D5279A" w:rsidRPr="00B26801" w:rsidRDefault="00D5279A" w:rsidP="006720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3C717F7" w14:textId="77777777" w:rsidR="00D5279A" w:rsidRPr="00B26801" w:rsidRDefault="00D5279A" w:rsidP="006720D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7EF1773" w14:textId="77777777" w:rsidR="00D5279A" w:rsidRPr="00B26801" w:rsidRDefault="00D5279A" w:rsidP="006720DF">
            <w:pPr>
              <w:rPr>
                <w:sz w:val="18"/>
                <w:szCs w:val="18"/>
              </w:rPr>
            </w:pPr>
          </w:p>
        </w:tc>
      </w:tr>
      <w:tr w:rsidR="00D5279A" w14:paraId="0A1103E1" w14:textId="77777777" w:rsidTr="2563B6D3">
        <w:tc>
          <w:tcPr>
            <w:tcW w:w="2122" w:type="dxa"/>
            <w:shd w:val="clear" w:color="auto" w:fill="auto"/>
          </w:tcPr>
          <w:p w14:paraId="26C6EDD6" w14:textId="12199F33" w:rsidR="00D5279A" w:rsidRPr="00B26801" w:rsidRDefault="005A4F4D" w:rsidP="00D5279A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NOT</w:t>
            </w:r>
            <w:r w:rsidR="00D5279A" w:rsidRPr="33BEF40A">
              <w:rPr>
                <w:sz w:val="18"/>
                <w:szCs w:val="18"/>
              </w:rPr>
              <w:t xml:space="preserve"> at increased risk for severe </w:t>
            </w:r>
            <w:proofErr w:type="spellStart"/>
            <w:r w:rsidR="00D5279A" w:rsidRPr="33BEF40A">
              <w:rPr>
                <w:sz w:val="18"/>
                <w:szCs w:val="18"/>
              </w:rPr>
              <w:t>disease</w:t>
            </w:r>
            <w:r w:rsidR="002959DB">
              <w:rPr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7EABAD9" w14:textId="77777777" w:rsidR="00D5279A" w:rsidRPr="00B26801" w:rsidRDefault="00D5279A" w:rsidP="00D5279A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May be offered one </w:t>
            </w:r>
            <w:proofErr w:type="gramStart"/>
            <w:r w:rsidRPr="00B26801">
              <w:rPr>
                <w:sz w:val="18"/>
                <w:szCs w:val="18"/>
              </w:rPr>
              <w:t>booster</w:t>
            </w:r>
            <w:proofErr w:type="gramEnd"/>
          </w:p>
          <w:p w14:paraId="730ED445" w14:textId="77777777" w:rsidR="00D5279A" w:rsidRPr="00B26801" w:rsidRDefault="00D5279A" w:rsidP="00D5279A">
            <w:pPr>
              <w:rPr>
                <w:sz w:val="18"/>
                <w:szCs w:val="18"/>
              </w:rPr>
            </w:pPr>
          </w:p>
          <w:p w14:paraId="389EECD4" w14:textId="1AF2592C" w:rsidR="00D5279A" w:rsidRPr="00B26801" w:rsidRDefault="00D5279A" w:rsidP="00D5279A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Only Pfizer-BioNTech is authorized</w:t>
            </w:r>
          </w:p>
        </w:tc>
        <w:tc>
          <w:tcPr>
            <w:tcW w:w="1701" w:type="dxa"/>
            <w:shd w:val="clear" w:color="auto" w:fill="auto"/>
          </w:tcPr>
          <w:p w14:paraId="7211B480" w14:textId="77777777" w:rsidR="00E3764C" w:rsidRDefault="00D5279A" w:rsidP="00D5279A">
            <w:pPr>
              <w:rPr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0.2 mL</w:t>
            </w:r>
            <w:r w:rsidRPr="00B26801">
              <w:rPr>
                <w:sz w:val="18"/>
                <w:szCs w:val="18"/>
              </w:rPr>
              <w:t xml:space="preserve"> (5 mcg of original and 5 mcg of Omicron BA.4/BA.5</w:t>
            </w:r>
            <w:proofErr w:type="gramStart"/>
            <w:r w:rsidRPr="00B26801">
              <w:rPr>
                <w:sz w:val="18"/>
                <w:szCs w:val="18"/>
              </w:rPr>
              <w:t>)</w:t>
            </w:r>
            <w:r w:rsidR="00E3764C">
              <w:rPr>
                <w:sz w:val="18"/>
                <w:szCs w:val="18"/>
              </w:rPr>
              <w:t>;</w:t>
            </w:r>
            <w:proofErr w:type="gramEnd"/>
          </w:p>
          <w:p w14:paraId="4E556C36" w14:textId="77777777" w:rsidR="00D5279A" w:rsidRDefault="00E3764C" w:rsidP="00114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to 11 years </w:t>
            </w:r>
          </w:p>
          <w:p w14:paraId="4B8AFA8F" w14:textId="77777777" w:rsidR="00AE52C7" w:rsidRDefault="00AE52C7" w:rsidP="001142C9">
            <w:pPr>
              <w:rPr>
                <w:sz w:val="18"/>
                <w:szCs w:val="18"/>
              </w:rPr>
            </w:pPr>
          </w:p>
          <w:p w14:paraId="43F062CC" w14:textId="360727B4" w:rsidR="008614FB" w:rsidRPr="00B26801" w:rsidRDefault="008614FB" w:rsidP="001142C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780B0785" w14:textId="77777777" w:rsidR="00D5279A" w:rsidRPr="00B26801" w:rsidRDefault="00D5279A" w:rsidP="00D52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5A2C6A3B" w14:textId="77777777" w:rsidR="00D5279A" w:rsidRPr="00B26801" w:rsidRDefault="00D5279A" w:rsidP="00D52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74F44F71" w14:textId="77777777" w:rsidR="00D5279A" w:rsidRPr="00B26801" w:rsidRDefault="00D5279A" w:rsidP="00D52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14:paraId="5B98A579" w14:textId="279928F0" w:rsidR="00D5279A" w:rsidRPr="00B26801" w:rsidRDefault="00D5279A" w:rsidP="00D5279A">
            <w:pPr>
              <w:rPr>
                <w:sz w:val="18"/>
                <w:szCs w:val="18"/>
              </w:rPr>
            </w:pPr>
          </w:p>
        </w:tc>
      </w:tr>
      <w:tr w:rsidR="00D5279A" w14:paraId="647E5A65" w14:textId="77777777" w:rsidTr="2563B6D3">
        <w:tc>
          <w:tcPr>
            <w:tcW w:w="2122" w:type="dxa"/>
            <w:shd w:val="clear" w:color="auto" w:fill="auto"/>
          </w:tcPr>
          <w:p w14:paraId="49CE77F3" w14:textId="3B857E8F" w:rsidR="00D5279A" w:rsidRPr="00B26801" w:rsidRDefault="00D5279A" w:rsidP="00D5279A">
            <w:pPr>
              <w:rPr>
                <w:b/>
                <w:sz w:val="18"/>
                <w:szCs w:val="18"/>
              </w:rPr>
            </w:pPr>
            <w:r w:rsidRPr="33BEF40A">
              <w:rPr>
                <w:sz w:val="18"/>
                <w:szCs w:val="18"/>
              </w:rPr>
              <w:t xml:space="preserve">At increased risk for severe </w:t>
            </w:r>
            <w:proofErr w:type="spellStart"/>
            <w:r w:rsidRPr="33BEF40A">
              <w:rPr>
                <w:sz w:val="18"/>
                <w:szCs w:val="18"/>
              </w:rPr>
              <w:t>disease</w:t>
            </w:r>
            <w:r w:rsidR="002959DB">
              <w:rPr>
                <w:sz w:val="18"/>
                <w:szCs w:val="18"/>
                <w:vertAlign w:val="superscript"/>
              </w:rPr>
              <w:t>a</w:t>
            </w:r>
            <w:proofErr w:type="spellEnd"/>
            <w:r w:rsidRPr="33BEF4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7418A5DF" w14:textId="135A3F04" w:rsidR="00D5279A" w:rsidRPr="00B26801" w:rsidRDefault="00D5279A" w:rsidP="00D5279A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Should be offered one </w:t>
            </w:r>
            <w:proofErr w:type="spellStart"/>
            <w:proofErr w:type="gramStart"/>
            <w:r w:rsidRPr="00B26801">
              <w:rPr>
                <w:sz w:val="18"/>
                <w:szCs w:val="18"/>
              </w:rPr>
              <w:t>booster</w:t>
            </w:r>
            <w:r w:rsidR="002959DB">
              <w:rPr>
                <w:sz w:val="18"/>
                <w:szCs w:val="18"/>
                <w:vertAlign w:val="superscript"/>
              </w:rPr>
              <w:t>b</w:t>
            </w:r>
            <w:proofErr w:type="spellEnd"/>
            <w:proofErr w:type="gramEnd"/>
          </w:p>
          <w:p w14:paraId="70A040A3" w14:textId="77777777" w:rsidR="00D5279A" w:rsidRPr="00B26801" w:rsidRDefault="00D5279A" w:rsidP="00D5279A">
            <w:pPr>
              <w:rPr>
                <w:sz w:val="18"/>
                <w:szCs w:val="18"/>
              </w:rPr>
            </w:pPr>
          </w:p>
          <w:p w14:paraId="0603AF56" w14:textId="77777777" w:rsidR="00D5279A" w:rsidRDefault="00D5279A" w:rsidP="00D5279A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Only Pfizer-BioNTech is </w:t>
            </w:r>
            <w:proofErr w:type="gramStart"/>
            <w:r w:rsidRPr="00B26801">
              <w:rPr>
                <w:sz w:val="18"/>
                <w:szCs w:val="18"/>
              </w:rPr>
              <w:t>authorized</w:t>
            </w:r>
            <w:proofErr w:type="gramEnd"/>
          </w:p>
          <w:p w14:paraId="10DC7B60" w14:textId="0B66E8F5" w:rsidR="00E97590" w:rsidRPr="00B26801" w:rsidRDefault="00E97590" w:rsidP="00D52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33F2150" w14:textId="77777777" w:rsidR="00E3764C" w:rsidRDefault="00D5279A" w:rsidP="00D5279A">
            <w:pPr>
              <w:rPr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0.2 mL</w:t>
            </w:r>
            <w:r w:rsidRPr="00B26801">
              <w:rPr>
                <w:sz w:val="18"/>
                <w:szCs w:val="18"/>
              </w:rPr>
              <w:t xml:space="preserve"> (5 mcg of original and 5 mcg of Omicron BA.4/BA.5</w:t>
            </w:r>
            <w:proofErr w:type="gramStart"/>
            <w:r w:rsidRPr="00B26801">
              <w:rPr>
                <w:sz w:val="18"/>
                <w:szCs w:val="18"/>
              </w:rPr>
              <w:t>)</w:t>
            </w:r>
            <w:r w:rsidR="00E3764C">
              <w:rPr>
                <w:sz w:val="18"/>
                <w:szCs w:val="18"/>
              </w:rPr>
              <w:t>;</w:t>
            </w:r>
            <w:proofErr w:type="gramEnd"/>
            <w:r w:rsidR="00E3764C">
              <w:rPr>
                <w:sz w:val="18"/>
                <w:szCs w:val="18"/>
              </w:rPr>
              <w:t xml:space="preserve"> </w:t>
            </w:r>
          </w:p>
          <w:p w14:paraId="328FFBB6" w14:textId="77777777" w:rsidR="00D5279A" w:rsidRDefault="00E3764C" w:rsidP="00D52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to 11 years </w:t>
            </w:r>
          </w:p>
          <w:p w14:paraId="322CD981" w14:textId="2DBB1572" w:rsidR="00AE52C7" w:rsidRDefault="00AE52C7" w:rsidP="00D5279A">
            <w:pPr>
              <w:rPr>
                <w:sz w:val="18"/>
                <w:szCs w:val="18"/>
              </w:rPr>
            </w:pPr>
          </w:p>
          <w:p w14:paraId="7D32738D" w14:textId="77777777" w:rsidR="008614FB" w:rsidRDefault="008614FB" w:rsidP="00D5279A">
            <w:pPr>
              <w:rPr>
                <w:sz w:val="18"/>
                <w:szCs w:val="18"/>
              </w:rPr>
            </w:pPr>
          </w:p>
          <w:p w14:paraId="7575BA09" w14:textId="58B851F4" w:rsidR="00AE52C7" w:rsidRPr="00B26801" w:rsidRDefault="00AE52C7" w:rsidP="00D52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406ED2E5" w14:textId="77777777" w:rsidR="00D5279A" w:rsidRPr="00B26801" w:rsidRDefault="00D5279A" w:rsidP="00D52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769D7D1F" w14:textId="77777777" w:rsidR="00D5279A" w:rsidRPr="00B26801" w:rsidRDefault="00D5279A" w:rsidP="00D527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12D5F79D" w14:textId="77777777" w:rsidR="00D5279A" w:rsidRPr="00B26801" w:rsidRDefault="00D5279A" w:rsidP="00D527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14:paraId="3589047F" w14:textId="536CBA4F" w:rsidR="00D5279A" w:rsidRPr="00B26801" w:rsidRDefault="00D5279A" w:rsidP="00D5279A">
            <w:pPr>
              <w:rPr>
                <w:sz w:val="18"/>
                <w:szCs w:val="18"/>
              </w:rPr>
            </w:pPr>
          </w:p>
        </w:tc>
      </w:tr>
      <w:tr w:rsidR="00AA56ED" w14:paraId="29F70849" w14:textId="77777777" w:rsidTr="2563B6D3">
        <w:tc>
          <w:tcPr>
            <w:tcW w:w="2122" w:type="dxa"/>
            <w:shd w:val="clear" w:color="auto" w:fill="DEEAF6" w:themeFill="accent1" w:themeFillTint="33"/>
          </w:tcPr>
          <w:p w14:paraId="63071EA0" w14:textId="6AE6A7BE" w:rsidR="006720DF" w:rsidRPr="00B26801" w:rsidRDefault="00D5279A" w:rsidP="009D7B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</w:t>
            </w:r>
            <w:r w:rsidR="006720DF" w:rsidRPr="00B26801">
              <w:rPr>
                <w:b/>
                <w:sz w:val="18"/>
                <w:szCs w:val="18"/>
              </w:rPr>
              <w:t xml:space="preserve"> to 11 years of age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14:paraId="232EBA57" w14:textId="77777777" w:rsidR="006720DF" w:rsidRPr="00B26801" w:rsidRDefault="006720DF" w:rsidP="006720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52AF69C1" w14:textId="77777777" w:rsidR="006720DF" w:rsidRPr="00B26801" w:rsidRDefault="006720DF" w:rsidP="006720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2E78FC43" w14:textId="77777777" w:rsidR="006720DF" w:rsidRPr="00B26801" w:rsidRDefault="006720DF" w:rsidP="006720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29D0B732" w14:textId="77777777" w:rsidR="006720DF" w:rsidRPr="00B26801" w:rsidRDefault="006720DF" w:rsidP="006720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4710D134" w14:textId="77777777" w:rsidR="006720DF" w:rsidRPr="00B26801" w:rsidRDefault="006720DF" w:rsidP="006720D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6B36A223" w14:textId="77777777" w:rsidR="006720DF" w:rsidRPr="00B26801" w:rsidRDefault="006720DF" w:rsidP="006720DF">
            <w:pPr>
              <w:rPr>
                <w:sz w:val="18"/>
                <w:szCs w:val="18"/>
              </w:rPr>
            </w:pPr>
          </w:p>
        </w:tc>
      </w:tr>
      <w:tr w:rsidR="00872A02" w14:paraId="75FC2395" w14:textId="77777777" w:rsidTr="2563B6D3">
        <w:tc>
          <w:tcPr>
            <w:tcW w:w="2122" w:type="dxa"/>
          </w:tcPr>
          <w:p w14:paraId="05059DD5" w14:textId="555B79F5" w:rsidR="006720DF" w:rsidRPr="00B26801" w:rsidRDefault="005A4F4D" w:rsidP="28B13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</w:t>
            </w:r>
            <w:r w:rsidR="00CE7F3B" w:rsidRPr="33BEF40A">
              <w:rPr>
                <w:sz w:val="18"/>
                <w:szCs w:val="18"/>
              </w:rPr>
              <w:t xml:space="preserve"> </w:t>
            </w:r>
            <w:r w:rsidR="005322E7" w:rsidRPr="33BEF40A">
              <w:rPr>
                <w:sz w:val="18"/>
                <w:szCs w:val="18"/>
              </w:rPr>
              <w:t xml:space="preserve">at increased risk for severe </w:t>
            </w:r>
            <w:proofErr w:type="spellStart"/>
            <w:r w:rsidR="005322E7" w:rsidRPr="33BEF40A">
              <w:rPr>
                <w:sz w:val="18"/>
                <w:szCs w:val="18"/>
              </w:rPr>
              <w:t>disease</w:t>
            </w:r>
            <w:r w:rsidR="002959DB">
              <w:rPr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409" w:type="dxa"/>
          </w:tcPr>
          <w:p w14:paraId="4384A887" w14:textId="42737040" w:rsidR="006720DF" w:rsidRPr="00B26801" w:rsidRDefault="00CE7F3B" w:rsidP="006720DF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>May</w:t>
            </w:r>
            <w:r w:rsidR="006720DF" w:rsidRPr="00B26801">
              <w:rPr>
                <w:sz w:val="18"/>
                <w:szCs w:val="18"/>
              </w:rPr>
              <w:t xml:space="preserve"> be offered </w:t>
            </w:r>
            <w:r w:rsidRPr="00B26801">
              <w:rPr>
                <w:sz w:val="18"/>
                <w:szCs w:val="18"/>
              </w:rPr>
              <w:t xml:space="preserve">one </w:t>
            </w:r>
            <w:proofErr w:type="gramStart"/>
            <w:r w:rsidRPr="00B26801">
              <w:rPr>
                <w:sz w:val="18"/>
                <w:szCs w:val="18"/>
              </w:rPr>
              <w:t>booster</w:t>
            </w:r>
            <w:proofErr w:type="gramEnd"/>
          </w:p>
          <w:p w14:paraId="53422D11" w14:textId="77777777" w:rsidR="006720DF" w:rsidRPr="00B26801" w:rsidRDefault="006720DF" w:rsidP="006720DF">
            <w:pPr>
              <w:rPr>
                <w:sz w:val="18"/>
                <w:szCs w:val="18"/>
              </w:rPr>
            </w:pPr>
          </w:p>
          <w:p w14:paraId="2CC7BFD7" w14:textId="0B585C88" w:rsidR="006720DF" w:rsidRPr="00B26801" w:rsidRDefault="006720DF" w:rsidP="006720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2BD51BB" w14:textId="7507431F" w:rsidR="00D5279A" w:rsidRDefault="00A12CE5" w:rsidP="006720DF">
            <w:pPr>
              <w:rPr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0.2 mL</w:t>
            </w:r>
            <w:r w:rsidRPr="00B26801">
              <w:rPr>
                <w:sz w:val="18"/>
                <w:szCs w:val="18"/>
              </w:rPr>
              <w:t xml:space="preserve"> (5 mcg of original and 5 mcg of Omicron BA.4/BA.5</w:t>
            </w:r>
            <w:proofErr w:type="gramStart"/>
            <w:r w:rsidRPr="00B26801">
              <w:rPr>
                <w:sz w:val="18"/>
                <w:szCs w:val="18"/>
              </w:rPr>
              <w:t>)</w:t>
            </w:r>
            <w:r w:rsidR="005A4F4D">
              <w:rPr>
                <w:sz w:val="18"/>
                <w:szCs w:val="18"/>
              </w:rPr>
              <w:t>;</w:t>
            </w:r>
            <w:proofErr w:type="gramEnd"/>
          </w:p>
          <w:p w14:paraId="06176CB5" w14:textId="1A316056" w:rsidR="006720DF" w:rsidRPr="00B26801" w:rsidRDefault="00D5279A" w:rsidP="006720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401FD">
              <w:rPr>
                <w:sz w:val="18"/>
                <w:szCs w:val="18"/>
              </w:rPr>
              <w:t xml:space="preserve"> to 11 years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77AB9BAD" w14:textId="101DDFE7" w:rsidR="006720DF" w:rsidRPr="00B26801" w:rsidRDefault="006720DF" w:rsidP="006720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A53FA9E" w14:textId="301FFAE9" w:rsidR="006720DF" w:rsidRPr="00B26801" w:rsidRDefault="00ED0F44" w:rsidP="24703714">
            <w:pPr>
              <w:rPr>
                <w:sz w:val="18"/>
                <w:szCs w:val="18"/>
              </w:rPr>
            </w:pPr>
            <w:r w:rsidRPr="24703714">
              <w:rPr>
                <w:b/>
                <w:bCs/>
                <w:sz w:val="18"/>
                <w:szCs w:val="18"/>
              </w:rPr>
              <w:t>0.</w:t>
            </w:r>
            <w:r w:rsidR="00353E8D" w:rsidRPr="24703714">
              <w:rPr>
                <w:b/>
                <w:bCs/>
                <w:sz w:val="18"/>
                <w:szCs w:val="18"/>
              </w:rPr>
              <w:t>2</w:t>
            </w:r>
            <w:r w:rsidRPr="24703714">
              <w:rPr>
                <w:b/>
                <w:bCs/>
                <w:sz w:val="18"/>
                <w:szCs w:val="18"/>
              </w:rPr>
              <w:t>5 mL</w:t>
            </w:r>
            <w:r w:rsidRPr="24703714">
              <w:rPr>
                <w:sz w:val="18"/>
                <w:szCs w:val="18"/>
              </w:rPr>
              <w:t xml:space="preserve"> (</w:t>
            </w:r>
            <w:r w:rsidR="00D5279A" w:rsidRPr="24703714">
              <w:rPr>
                <w:sz w:val="18"/>
                <w:szCs w:val="18"/>
              </w:rPr>
              <w:t>12.5</w:t>
            </w:r>
            <w:r w:rsidRPr="24703714">
              <w:rPr>
                <w:sz w:val="18"/>
                <w:szCs w:val="18"/>
              </w:rPr>
              <w:t xml:space="preserve"> mcg of original and </w:t>
            </w:r>
            <w:r w:rsidR="00D5279A" w:rsidRPr="24703714">
              <w:rPr>
                <w:sz w:val="18"/>
                <w:szCs w:val="18"/>
              </w:rPr>
              <w:t>12.5</w:t>
            </w:r>
            <w:r w:rsidRPr="24703714">
              <w:rPr>
                <w:sz w:val="18"/>
                <w:szCs w:val="18"/>
              </w:rPr>
              <w:t xml:space="preserve"> mcg of Omicron BA.1</w:t>
            </w:r>
            <w:proofErr w:type="gramStart"/>
            <w:r w:rsidRPr="24703714">
              <w:rPr>
                <w:sz w:val="18"/>
                <w:szCs w:val="18"/>
              </w:rPr>
              <w:t>)</w:t>
            </w:r>
            <w:r w:rsidR="005A4F4D" w:rsidRPr="24703714">
              <w:rPr>
                <w:sz w:val="18"/>
                <w:szCs w:val="18"/>
              </w:rPr>
              <w:t>;</w:t>
            </w:r>
            <w:proofErr w:type="gramEnd"/>
          </w:p>
          <w:p w14:paraId="0BAEC2DD" w14:textId="3E15203A" w:rsidR="006720DF" w:rsidRPr="00B26801" w:rsidRDefault="007401FD" w:rsidP="006720DF">
            <w:pPr>
              <w:rPr>
                <w:sz w:val="18"/>
                <w:szCs w:val="18"/>
              </w:rPr>
            </w:pPr>
            <w:r w:rsidRPr="24703714">
              <w:rPr>
                <w:sz w:val="18"/>
                <w:szCs w:val="18"/>
              </w:rPr>
              <w:t>6 to 11 years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7C4D1F6D" w14:textId="0BE81F17" w:rsidR="006720DF" w:rsidRPr="00B26801" w:rsidRDefault="006720DF" w:rsidP="006720DF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14:paraId="35BB8578" w14:textId="77777777" w:rsidR="006720DF" w:rsidRPr="00B26801" w:rsidRDefault="006720DF" w:rsidP="006720DF">
            <w:pPr>
              <w:rPr>
                <w:sz w:val="18"/>
                <w:szCs w:val="18"/>
              </w:rPr>
            </w:pPr>
          </w:p>
        </w:tc>
      </w:tr>
      <w:tr w:rsidR="00872A02" w14:paraId="4A926ECF" w14:textId="77777777" w:rsidTr="2563B6D3">
        <w:tc>
          <w:tcPr>
            <w:tcW w:w="2122" w:type="dxa"/>
          </w:tcPr>
          <w:p w14:paraId="64EE06E9" w14:textId="2A84CEDA" w:rsidR="006720DF" w:rsidRPr="00B26801" w:rsidRDefault="005322E7" w:rsidP="28B1339C">
            <w:pPr>
              <w:rPr>
                <w:sz w:val="18"/>
                <w:szCs w:val="18"/>
              </w:rPr>
            </w:pPr>
            <w:r w:rsidRPr="33BEF40A">
              <w:rPr>
                <w:sz w:val="18"/>
                <w:szCs w:val="18"/>
              </w:rPr>
              <w:t xml:space="preserve">At increased risk for severe </w:t>
            </w:r>
            <w:proofErr w:type="spellStart"/>
            <w:r w:rsidRPr="33BEF40A">
              <w:rPr>
                <w:sz w:val="18"/>
                <w:szCs w:val="18"/>
              </w:rPr>
              <w:t>disease</w:t>
            </w:r>
            <w:r w:rsidR="002959DB">
              <w:rPr>
                <w:sz w:val="18"/>
                <w:szCs w:val="18"/>
                <w:vertAlign w:val="superscript"/>
              </w:rPr>
              <w:t>a</w:t>
            </w:r>
            <w:proofErr w:type="spellEnd"/>
            <w:r w:rsidR="00CE7F3B" w:rsidRPr="33BEF4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14:paraId="1A8BF52F" w14:textId="3DA29880" w:rsidR="006720DF" w:rsidRPr="00B26801" w:rsidRDefault="00CE7F3B" w:rsidP="006720DF">
            <w:pPr>
              <w:rPr>
                <w:sz w:val="18"/>
                <w:szCs w:val="18"/>
              </w:rPr>
            </w:pPr>
            <w:r w:rsidRPr="00B26801">
              <w:rPr>
                <w:sz w:val="18"/>
                <w:szCs w:val="18"/>
              </w:rPr>
              <w:t xml:space="preserve">Should be offered one </w:t>
            </w:r>
            <w:proofErr w:type="spellStart"/>
            <w:proofErr w:type="gramStart"/>
            <w:r w:rsidRPr="00B26801">
              <w:rPr>
                <w:sz w:val="18"/>
                <w:szCs w:val="18"/>
              </w:rPr>
              <w:t>booster</w:t>
            </w:r>
            <w:r w:rsidR="002959DB">
              <w:rPr>
                <w:sz w:val="18"/>
                <w:szCs w:val="18"/>
                <w:vertAlign w:val="superscript"/>
              </w:rPr>
              <w:t>b</w:t>
            </w:r>
            <w:proofErr w:type="spellEnd"/>
            <w:proofErr w:type="gramEnd"/>
          </w:p>
          <w:p w14:paraId="0649CC11" w14:textId="77777777" w:rsidR="006720DF" w:rsidRPr="00B26801" w:rsidRDefault="006720DF" w:rsidP="006720DF">
            <w:pPr>
              <w:rPr>
                <w:sz w:val="18"/>
                <w:szCs w:val="18"/>
              </w:rPr>
            </w:pPr>
          </w:p>
          <w:p w14:paraId="5826604C" w14:textId="6BD365DB" w:rsidR="00994989" w:rsidRPr="00B26801" w:rsidRDefault="00994989" w:rsidP="006720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A97C789" w14:textId="5A7C4883" w:rsidR="00D5279A" w:rsidRDefault="002D4CFB" w:rsidP="006720DF">
            <w:pPr>
              <w:rPr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0.2 mL</w:t>
            </w:r>
            <w:r w:rsidRPr="00B26801">
              <w:rPr>
                <w:sz w:val="18"/>
                <w:szCs w:val="18"/>
              </w:rPr>
              <w:t xml:space="preserve"> (5 mcg of original and 5 mcg of Omicron BA.4/BA.5</w:t>
            </w:r>
            <w:proofErr w:type="gramStart"/>
            <w:r w:rsidRPr="00B26801">
              <w:rPr>
                <w:sz w:val="18"/>
                <w:szCs w:val="18"/>
              </w:rPr>
              <w:t>)</w:t>
            </w:r>
            <w:r w:rsidR="005A4F4D">
              <w:rPr>
                <w:sz w:val="18"/>
                <w:szCs w:val="18"/>
              </w:rPr>
              <w:t>;</w:t>
            </w:r>
            <w:proofErr w:type="gramEnd"/>
          </w:p>
          <w:p w14:paraId="53491F52" w14:textId="41F0A1D0" w:rsidR="006720DF" w:rsidRPr="00B26801" w:rsidRDefault="00D5279A" w:rsidP="006720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401FD">
              <w:rPr>
                <w:sz w:val="18"/>
                <w:szCs w:val="18"/>
              </w:rPr>
              <w:t xml:space="preserve"> to 11 years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11D97BEB" w14:textId="2EBF523B" w:rsidR="006720DF" w:rsidRPr="00B26801" w:rsidRDefault="006720DF" w:rsidP="006720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31E8CAE" w14:textId="59B72EBF" w:rsidR="006720DF" w:rsidRDefault="00ED0F44" w:rsidP="006720DF">
            <w:pPr>
              <w:rPr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</w:t>
            </w:r>
            <w:r w:rsidR="00353E8D">
              <w:rPr>
                <w:b/>
                <w:sz w:val="18"/>
                <w:szCs w:val="18"/>
              </w:rPr>
              <w:t>2</w:t>
            </w:r>
            <w:r w:rsidRPr="00B26801">
              <w:rPr>
                <w:b/>
                <w:sz w:val="18"/>
                <w:szCs w:val="18"/>
              </w:rPr>
              <w:t>5 mL</w:t>
            </w:r>
            <w:r w:rsidRPr="00B26801">
              <w:rPr>
                <w:sz w:val="18"/>
                <w:szCs w:val="18"/>
              </w:rPr>
              <w:t xml:space="preserve"> (</w:t>
            </w:r>
            <w:r w:rsidR="00D5279A">
              <w:rPr>
                <w:sz w:val="18"/>
                <w:szCs w:val="18"/>
              </w:rPr>
              <w:t>12.5</w:t>
            </w:r>
            <w:r w:rsidRPr="00B26801">
              <w:rPr>
                <w:sz w:val="18"/>
                <w:szCs w:val="18"/>
              </w:rPr>
              <w:t xml:space="preserve"> mcg of original and </w:t>
            </w:r>
            <w:r w:rsidR="00D5279A">
              <w:rPr>
                <w:sz w:val="18"/>
                <w:szCs w:val="18"/>
              </w:rPr>
              <w:t>12.5</w:t>
            </w:r>
            <w:r w:rsidRPr="00B26801">
              <w:rPr>
                <w:sz w:val="18"/>
                <w:szCs w:val="18"/>
              </w:rPr>
              <w:t xml:space="preserve"> mcg of Omicron BA.1</w:t>
            </w:r>
            <w:proofErr w:type="gramStart"/>
            <w:r w:rsidRPr="00B26801">
              <w:rPr>
                <w:sz w:val="18"/>
                <w:szCs w:val="18"/>
              </w:rPr>
              <w:t>)</w:t>
            </w:r>
            <w:r w:rsidR="005A4F4D">
              <w:rPr>
                <w:sz w:val="18"/>
                <w:szCs w:val="18"/>
              </w:rPr>
              <w:t>;</w:t>
            </w:r>
            <w:proofErr w:type="gramEnd"/>
          </w:p>
          <w:p w14:paraId="380DF811" w14:textId="6C4A21D5" w:rsidR="00A22ECD" w:rsidRPr="00B26801" w:rsidRDefault="007401FD" w:rsidP="006720DF">
            <w:pPr>
              <w:rPr>
                <w:sz w:val="18"/>
                <w:szCs w:val="18"/>
              </w:rPr>
            </w:pPr>
            <w:r w:rsidRPr="007401FD">
              <w:rPr>
                <w:sz w:val="18"/>
                <w:szCs w:val="18"/>
              </w:rPr>
              <w:t>6 to 11 years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7878D98F" w14:textId="2516D3F3" w:rsidR="006720DF" w:rsidRPr="00B26801" w:rsidRDefault="006720DF" w:rsidP="006720D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14:paraId="4F3F4DA4" w14:textId="77777777" w:rsidR="006720DF" w:rsidRPr="00B26801" w:rsidRDefault="006720DF" w:rsidP="006720DF">
            <w:pPr>
              <w:rPr>
                <w:sz w:val="18"/>
                <w:szCs w:val="18"/>
              </w:rPr>
            </w:pPr>
          </w:p>
        </w:tc>
      </w:tr>
      <w:tr w:rsidR="003E1A3C" w14:paraId="39811453" w14:textId="77777777" w:rsidTr="2563B6D3">
        <w:tc>
          <w:tcPr>
            <w:tcW w:w="12895" w:type="dxa"/>
            <w:gridSpan w:val="7"/>
            <w:shd w:val="clear" w:color="auto" w:fill="DEEAF6" w:themeFill="accent1" w:themeFillTint="33"/>
          </w:tcPr>
          <w:p w14:paraId="5BC541FB" w14:textId="70C9F74E" w:rsidR="003E1A3C" w:rsidRPr="00B26801" w:rsidRDefault="003E1A3C" w:rsidP="006720DF">
            <w:pPr>
              <w:rPr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12 to 17 years of age</w:t>
            </w:r>
          </w:p>
        </w:tc>
      </w:tr>
      <w:tr w:rsidR="00872A02" w14:paraId="63B098B8" w14:textId="77777777" w:rsidTr="2563B6D3">
        <w:tc>
          <w:tcPr>
            <w:tcW w:w="2122" w:type="dxa"/>
          </w:tcPr>
          <w:p w14:paraId="27F57B56" w14:textId="59196353" w:rsidR="001903EC" w:rsidRPr="00B26801" w:rsidRDefault="005A4F4D" w:rsidP="28B13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</w:t>
            </w:r>
            <w:r w:rsidR="001903EC" w:rsidRPr="33BEF40A">
              <w:rPr>
                <w:sz w:val="18"/>
                <w:szCs w:val="18"/>
              </w:rPr>
              <w:t xml:space="preserve"> at increased risk for severe </w:t>
            </w:r>
            <w:proofErr w:type="spellStart"/>
            <w:r w:rsidR="001903EC" w:rsidRPr="33BEF40A">
              <w:rPr>
                <w:sz w:val="18"/>
                <w:szCs w:val="18"/>
              </w:rPr>
              <w:t>disease</w:t>
            </w:r>
            <w:r w:rsidR="002959DB">
              <w:rPr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409" w:type="dxa"/>
          </w:tcPr>
          <w:p w14:paraId="4F88308A" w14:textId="2A5A242E" w:rsidR="00763335" w:rsidRPr="008E7050" w:rsidRDefault="008E7050" w:rsidP="00846F26">
            <w:pPr>
              <w:rPr>
                <w:sz w:val="18"/>
                <w:szCs w:val="18"/>
                <w:vertAlign w:val="superscript"/>
              </w:rPr>
            </w:pPr>
            <w:r w:rsidRPr="008E7050">
              <w:rPr>
                <w:sz w:val="18"/>
                <w:szCs w:val="18"/>
              </w:rPr>
              <w:t>If</w:t>
            </w:r>
            <w:r>
              <w:rPr>
                <w:sz w:val="18"/>
                <w:szCs w:val="18"/>
              </w:rPr>
              <w:t xml:space="preserve"> have</w:t>
            </w:r>
            <w:r w:rsidRPr="008E7050">
              <w:rPr>
                <w:sz w:val="18"/>
                <w:szCs w:val="18"/>
              </w:rPr>
              <w:t xml:space="preserve"> not received a booster </w:t>
            </w:r>
            <w:r w:rsidR="001903EC" w:rsidRPr="008E7050">
              <w:rPr>
                <w:sz w:val="18"/>
                <w:szCs w:val="18"/>
              </w:rPr>
              <w:t>since</w:t>
            </w:r>
            <w:r w:rsidR="008B5851" w:rsidRPr="008E7050">
              <w:rPr>
                <w:sz w:val="18"/>
                <w:szCs w:val="18"/>
              </w:rPr>
              <w:t xml:space="preserve"> the </w:t>
            </w:r>
            <w:r w:rsidR="001903EC" w:rsidRPr="008E7050">
              <w:rPr>
                <w:sz w:val="18"/>
                <w:szCs w:val="18"/>
              </w:rPr>
              <w:t>start of fall of 2022</w:t>
            </w:r>
            <w:r w:rsidR="005A4F4D">
              <w:rPr>
                <w:sz w:val="18"/>
                <w:szCs w:val="18"/>
              </w:rPr>
              <w:t>,</w:t>
            </w:r>
            <w:r w:rsidRPr="008E7050">
              <w:rPr>
                <w:sz w:val="18"/>
                <w:szCs w:val="18"/>
              </w:rPr>
              <w:t xml:space="preserve"> a booster may be </w:t>
            </w:r>
            <w:proofErr w:type="spellStart"/>
            <w:proofErr w:type="gramStart"/>
            <w:r w:rsidRPr="008E7050">
              <w:rPr>
                <w:sz w:val="18"/>
                <w:szCs w:val="18"/>
              </w:rPr>
              <w:t>offered</w:t>
            </w:r>
            <w:r w:rsidR="002959DB">
              <w:rPr>
                <w:sz w:val="18"/>
                <w:szCs w:val="18"/>
                <w:vertAlign w:val="superscript"/>
              </w:rPr>
              <w:t>c</w:t>
            </w:r>
            <w:proofErr w:type="spellEnd"/>
            <w:proofErr w:type="gramEnd"/>
          </w:p>
          <w:p w14:paraId="66CE796F" w14:textId="77777777" w:rsidR="00763335" w:rsidRPr="00B26801" w:rsidRDefault="00763335" w:rsidP="00846F26">
            <w:pPr>
              <w:rPr>
                <w:sz w:val="18"/>
                <w:szCs w:val="18"/>
                <w:vertAlign w:val="superscript"/>
              </w:rPr>
            </w:pPr>
          </w:p>
          <w:p w14:paraId="30076F13" w14:textId="21FC6933" w:rsidR="001903EC" w:rsidRPr="00B26801" w:rsidRDefault="001903EC" w:rsidP="00846F2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283CF230" w14:textId="4C24D6EF" w:rsidR="001903EC" w:rsidRPr="00B26801" w:rsidRDefault="001903EC" w:rsidP="001903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523DD73" w14:textId="689F0C00" w:rsidR="001903EC" w:rsidRPr="00B26801" w:rsidRDefault="002D4CFB" w:rsidP="001903EC">
            <w:pPr>
              <w:rPr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0.3 mL</w:t>
            </w:r>
            <w:r w:rsidRPr="00B26801">
              <w:rPr>
                <w:sz w:val="18"/>
                <w:szCs w:val="18"/>
              </w:rPr>
              <w:t xml:space="preserve"> (15 mcg of original and 15 mcg of Omicron BA.4/BA.5)</w:t>
            </w:r>
          </w:p>
        </w:tc>
        <w:tc>
          <w:tcPr>
            <w:tcW w:w="1701" w:type="dxa"/>
            <w:shd w:val="clear" w:color="auto" w:fill="auto"/>
          </w:tcPr>
          <w:p w14:paraId="7879CA2F" w14:textId="77777777" w:rsidR="008C0D6B" w:rsidRPr="00B26801" w:rsidRDefault="008C0D6B" w:rsidP="008C0D6B">
            <w:pPr>
              <w:rPr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0.5 mL</w:t>
            </w:r>
            <w:r w:rsidRPr="00B26801">
              <w:rPr>
                <w:sz w:val="18"/>
                <w:szCs w:val="18"/>
              </w:rPr>
              <w:t xml:space="preserve"> (25 mcg of original and 25 mcg of Omicron BA.1)</w:t>
            </w:r>
          </w:p>
          <w:p w14:paraId="76EFE59F" w14:textId="77777777" w:rsidR="001903EC" w:rsidRDefault="001903EC" w:rsidP="001903EC">
            <w:pPr>
              <w:rPr>
                <w:sz w:val="18"/>
                <w:szCs w:val="18"/>
              </w:rPr>
            </w:pPr>
          </w:p>
          <w:p w14:paraId="42F39752" w14:textId="78A4AB16" w:rsidR="00A22ECD" w:rsidRPr="00B26801" w:rsidRDefault="00A22ECD" w:rsidP="001903E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639B67AE" w14:textId="414AA2B3" w:rsidR="001903EC" w:rsidRPr="00B26801" w:rsidRDefault="001903EC" w:rsidP="001903E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14:paraId="0B94BA02" w14:textId="016539CF" w:rsidR="001903EC" w:rsidRPr="00B26801" w:rsidRDefault="001903EC" w:rsidP="002D4CFB">
            <w:pPr>
              <w:rPr>
                <w:sz w:val="18"/>
                <w:szCs w:val="18"/>
              </w:rPr>
            </w:pPr>
          </w:p>
        </w:tc>
      </w:tr>
      <w:tr w:rsidR="00763335" w14:paraId="08AA1B62" w14:textId="77777777" w:rsidTr="2563B6D3">
        <w:tc>
          <w:tcPr>
            <w:tcW w:w="2122" w:type="dxa"/>
          </w:tcPr>
          <w:p w14:paraId="08DFBB51" w14:textId="4654C9E4" w:rsidR="00763335" w:rsidRPr="00B26801" w:rsidRDefault="00763335" w:rsidP="28B1339C">
            <w:pPr>
              <w:rPr>
                <w:sz w:val="18"/>
                <w:szCs w:val="18"/>
              </w:rPr>
            </w:pPr>
            <w:r w:rsidRPr="33BEF40A">
              <w:rPr>
                <w:sz w:val="18"/>
                <w:szCs w:val="18"/>
              </w:rPr>
              <w:t xml:space="preserve">At increased risk for severe </w:t>
            </w:r>
            <w:proofErr w:type="spellStart"/>
            <w:r w:rsidRPr="33BEF40A">
              <w:rPr>
                <w:sz w:val="18"/>
                <w:szCs w:val="18"/>
              </w:rPr>
              <w:t>disease</w:t>
            </w:r>
            <w:r w:rsidR="002959DB">
              <w:rPr>
                <w:sz w:val="18"/>
                <w:szCs w:val="18"/>
                <w:vertAlign w:val="superscript"/>
              </w:rPr>
              <w:t>a</w:t>
            </w:r>
            <w:proofErr w:type="spellEnd"/>
            <w:r w:rsidRPr="33BEF4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14:paraId="5F1D0E04" w14:textId="05ABE1A0" w:rsidR="00763335" w:rsidRPr="00B26801" w:rsidRDefault="008E7050" w:rsidP="00763335">
            <w:pPr>
              <w:rPr>
                <w:sz w:val="18"/>
                <w:szCs w:val="18"/>
                <w:vertAlign w:val="superscript"/>
              </w:rPr>
            </w:pPr>
            <w:r w:rsidRPr="008E7050">
              <w:rPr>
                <w:sz w:val="18"/>
                <w:szCs w:val="18"/>
              </w:rPr>
              <w:t>If have not received a booster since the start of fall of 2022</w:t>
            </w:r>
            <w:r w:rsidR="005A4F4D">
              <w:rPr>
                <w:sz w:val="18"/>
                <w:szCs w:val="18"/>
              </w:rPr>
              <w:t>,</w:t>
            </w:r>
            <w:r w:rsidRPr="008E7050">
              <w:rPr>
                <w:sz w:val="18"/>
                <w:szCs w:val="18"/>
              </w:rPr>
              <w:t xml:space="preserve"> a booster </w:t>
            </w:r>
            <w:r>
              <w:rPr>
                <w:sz w:val="18"/>
                <w:szCs w:val="18"/>
              </w:rPr>
              <w:t>should</w:t>
            </w:r>
            <w:r w:rsidRPr="008E7050">
              <w:rPr>
                <w:sz w:val="18"/>
                <w:szCs w:val="18"/>
              </w:rPr>
              <w:t xml:space="preserve"> be </w:t>
            </w:r>
            <w:proofErr w:type="spellStart"/>
            <w:proofErr w:type="gramStart"/>
            <w:r w:rsidRPr="008E7050">
              <w:rPr>
                <w:sz w:val="18"/>
                <w:szCs w:val="18"/>
              </w:rPr>
              <w:t>offered</w:t>
            </w:r>
            <w:r w:rsidR="002959DB">
              <w:rPr>
                <w:sz w:val="18"/>
                <w:szCs w:val="18"/>
                <w:vertAlign w:val="superscript"/>
              </w:rPr>
              <w:t>c</w:t>
            </w:r>
            <w:proofErr w:type="spellEnd"/>
            <w:proofErr w:type="gramEnd"/>
          </w:p>
          <w:p w14:paraId="0F77C842" w14:textId="2CDCFDC9" w:rsidR="00763335" w:rsidRPr="00B26801" w:rsidRDefault="00763335" w:rsidP="007633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14:paraId="014A3C02" w14:textId="4820EC98" w:rsidR="00763335" w:rsidRPr="00B26801" w:rsidRDefault="00763335" w:rsidP="007633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7ECDCC4" w14:textId="335FDDED" w:rsidR="00763335" w:rsidRPr="00B26801" w:rsidRDefault="00763335" w:rsidP="00763335">
            <w:pPr>
              <w:rPr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0.3 mL</w:t>
            </w:r>
            <w:r w:rsidRPr="00B26801">
              <w:rPr>
                <w:sz w:val="18"/>
                <w:szCs w:val="18"/>
              </w:rPr>
              <w:t xml:space="preserve"> (15 mcg of original and 15 mcg of Omicron BA.4/BA.5)</w:t>
            </w:r>
          </w:p>
        </w:tc>
        <w:tc>
          <w:tcPr>
            <w:tcW w:w="1701" w:type="dxa"/>
            <w:shd w:val="clear" w:color="auto" w:fill="auto"/>
          </w:tcPr>
          <w:p w14:paraId="0D468AD2" w14:textId="041FCD83" w:rsidR="00763335" w:rsidRPr="00B26801" w:rsidRDefault="00763335" w:rsidP="00763335">
            <w:pPr>
              <w:rPr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0.5 mL</w:t>
            </w:r>
            <w:r w:rsidRPr="00B26801">
              <w:rPr>
                <w:sz w:val="18"/>
                <w:szCs w:val="18"/>
              </w:rPr>
              <w:t xml:space="preserve"> (25 mcg of original and 25 mcg of Omicron BA.1)</w:t>
            </w:r>
          </w:p>
          <w:p w14:paraId="71AB8D6F" w14:textId="77777777" w:rsidR="00496D12" w:rsidRPr="00B26801" w:rsidRDefault="00496D12" w:rsidP="00763335">
            <w:pPr>
              <w:rPr>
                <w:sz w:val="18"/>
                <w:szCs w:val="18"/>
              </w:rPr>
            </w:pPr>
          </w:p>
          <w:p w14:paraId="4763CBDA" w14:textId="398E4D43" w:rsidR="00763335" w:rsidRPr="00B26801" w:rsidRDefault="00763335" w:rsidP="006D0D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DA6CF6D" w14:textId="378856BD" w:rsidR="00763335" w:rsidRPr="00B26801" w:rsidRDefault="00763335" w:rsidP="00763335">
            <w:pPr>
              <w:rPr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0.5 mL</w:t>
            </w:r>
            <w:r w:rsidRPr="00B26801">
              <w:rPr>
                <w:sz w:val="18"/>
                <w:szCs w:val="18"/>
              </w:rPr>
              <w:t xml:space="preserve"> (25 mcg of original and 25 mcg of Omicron BA.4/BA.5)</w:t>
            </w:r>
          </w:p>
          <w:p w14:paraId="5D5DDEAC" w14:textId="77777777" w:rsidR="00496D12" w:rsidRPr="00B26801" w:rsidRDefault="00496D12" w:rsidP="00763335">
            <w:pPr>
              <w:rPr>
                <w:sz w:val="18"/>
                <w:szCs w:val="18"/>
              </w:rPr>
            </w:pPr>
          </w:p>
          <w:p w14:paraId="6E54DEFF" w14:textId="5D91F04A" w:rsidR="00763335" w:rsidRPr="00B26801" w:rsidRDefault="00763335" w:rsidP="00763335">
            <w:pPr>
              <w:rPr>
                <w:sz w:val="18"/>
                <w:szCs w:val="18"/>
              </w:rPr>
            </w:pPr>
            <w:r w:rsidRPr="60C722B0">
              <w:rPr>
                <w:sz w:val="18"/>
                <w:szCs w:val="18"/>
              </w:rPr>
              <w:t xml:space="preserve">Off </w:t>
            </w:r>
            <w:proofErr w:type="spellStart"/>
            <w:r w:rsidRPr="60C722B0">
              <w:rPr>
                <w:sz w:val="18"/>
                <w:szCs w:val="18"/>
              </w:rPr>
              <w:t>label</w:t>
            </w:r>
            <w:r w:rsidR="002959DB">
              <w:rPr>
                <w:sz w:val="18"/>
                <w:szCs w:val="18"/>
                <w:vertAlign w:val="superscript"/>
              </w:rPr>
              <w:t>d</w:t>
            </w:r>
            <w:proofErr w:type="spellEnd"/>
          </w:p>
        </w:tc>
        <w:tc>
          <w:tcPr>
            <w:tcW w:w="1560" w:type="dxa"/>
            <w:shd w:val="clear" w:color="auto" w:fill="808080" w:themeFill="background1" w:themeFillShade="80"/>
          </w:tcPr>
          <w:p w14:paraId="5E4B4530" w14:textId="6D16D6FB" w:rsidR="00763335" w:rsidRPr="00B26801" w:rsidRDefault="00763335" w:rsidP="00763335">
            <w:pPr>
              <w:rPr>
                <w:sz w:val="18"/>
                <w:szCs w:val="18"/>
              </w:rPr>
            </w:pPr>
          </w:p>
        </w:tc>
      </w:tr>
      <w:tr w:rsidR="00C9188A" w14:paraId="3A3BDF00" w14:textId="77777777" w:rsidTr="2563B6D3">
        <w:tc>
          <w:tcPr>
            <w:tcW w:w="12895" w:type="dxa"/>
            <w:gridSpan w:val="7"/>
            <w:shd w:val="clear" w:color="auto" w:fill="DEEAF6" w:themeFill="accent1" w:themeFillTint="33"/>
          </w:tcPr>
          <w:p w14:paraId="2B5A1748" w14:textId="422FAD13" w:rsidR="00C9188A" w:rsidRPr="00B26801" w:rsidRDefault="00C9188A" w:rsidP="00763335">
            <w:pPr>
              <w:rPr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18 to 64 years of age</w:t>
            </w:r>
          </w:p>
        </w:tc>
      </w:tr>
      <w:tr w:rsidR="00AA56ED" w14:paraId="6CD704C9" w14:textId="77777777" w:rsidTr="2563B6D3">
        <w:tc>
          <w:tcPr>
            <w:tcW w:w="2122" w:type="dxa"/>
          </w:tcPr>
          <w:p w14:paraId="2886E739" w14:textId="3DD53647" w:rsidR="00C9188A" w:rsidRPr="008F4385" w:rsidRDefault="005A4F4D" w:rsidP="28B13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</w:t>
            </w:r>
            <w:r w:rsidR="00C9188A" w:rsidRPr="33BEF40A">
              <w:rPr>
                <w:sz w:val="18"/>
                <w:szCs w:val="18"/>
              </w:rPr>
              <w:t xml:space="preserve"> at increased risk for severe </w:t>
            </w:r>
            <w:proofErr w:type="spellStart"/>
            <w:r w:rsidR="00C9188A" w:rsidRPr="33BEF40A">
              <w:rPr>
                <w:sz w:val="18"/>
                <w:szCs w:val="18"/>
              </w:rPr>
              <w:t>disease</w:t>
            </w:r>
            <w:r w:rsidR="002959DB">
              <w:rPr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409" w:type="dxa"/>
          </w:tcPr>
          <w:p w14:paraId="5A612C8E" w14:textId="56409430" w:rsidR="00C9188A" w:rsidRPr="00B26801" w:rsidRDefault="00C9188A" w:rsidP="00C9188A">
            <w:pPr>
              <w:rPr>
                <w:sz w:val="18"/>
                <w:szCs w:val="18"/>
              </w:rPr>
            </w:pPr>
            <w:r w:rsidRPr="2563B6D3">
              <w:rPr>
                <w:sz w:val="18"/>
                <w:szCs w:val="18"/>
              </w:rPr>
              <w:t xml:space="preserve">Should </w:t>
            </w:r>
            <w:r w:rsidR="00000255" w:rsidRPr="2563B6D3">
              <w:rPr>
                <w:sz w:val="18"/>
                <w:szCs w:val="18"/>
              </w:rPr>
              <w:t xml:space="preserve">be </w:t>
            </w:r>
            <w:r w:rsidRPr="2563B6D3">
              <w:rPr>
                <w:sz w:val="18"/>
                <w:szCs w:val="18"/>
              </w:rPr>
              <w:t>offered at least one booster</w:t>
            </w:r>
            <w:r w:rsidR="00E17796" w:rsidRPr="2563B6D3">
              <w:rPr>
                <w:sz w:val="18"/>
                <w:szCs w:val="18"/>
              </w:rPr>
              <w:t>. In addition, i</w:t>
            </w:r>
            <w:r w:rsidRPr="2563B6D3">
              <w:rPr>
                <w:sz w:val="18"/>
                <w:szCs w:val="18"/>
              </w:rPr>
              <w:t>f previously received a booster, may be offered a booster</w:t>
            </w:r>
            <w:r w:rsidR="00E17796" w:rsidRPr="2563B6D3">
              <w:rPr>
                <w:sz w:val="18"/>
                <w:szCs w:val="18"/>
              </w:rPr>
              <w:t xml:space="preserve"> if one has not yet been received</w:t>
            </w:r>
            <w:r w:rsidRPr="2563B6D3">
              <w:rPr>
                <w:sz w:val="18"/>
                <w:szCs w:val="18"/>
              </w:rPr>
              <w:t xml:space="preserve"> since the</w:t>
            </w:r>
            <w:r w:rsidR="00E17796" w:rsidRPr="2563B6D3">
              <w:rPr>
                <w:sz w:val="18"/>
                <w:szCs w:val="18"/>
              </w:rPr>
              <w:t xml:space="preserve"> start of</w:t>
            </w:r>
            <w:r w:rsidRPr="2563B6D3">
              <w:rPr>
                <w:sz w:val="18"/>
                <w:szCs w:val="18"/>
              </w:rPr>
              <w:t xml:space="preserve"> fall of 2022</w:t>
            </w:r>
            <w:r w:rsidR="002959DB" w:rsidRPr="2563B6D3">
              <w:rPr>
                <w:sz w:val="18"/>
                <w:szCs w:val="18"/>
                <w:vertAlign w:val="superscript"/>
              </w:rPr>
              <w:t>c</w:t>
            </w:r>
            <w:r w:rsidR="3EEEDEEE" w:rsidRPr="2563B6D3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5CF71BED" w14:textId="77777777" w:rsidR="00C9188A" w:rsidRPr="00B26801" w:rsidRDefault="00C9188A" w:rsidP="00C918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EF732DC" w14:textId="3D73B505" w:rsidR="00C9188A" w:rsidRPr="00B26801" w:rsidRDefault="00C9188A" w:rsidP="00C9188A">
            <w:pPr>
              <w:rPr>
                <w:b/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0.3 mL</w:t>
            </w:r>
            <w:r w:rsidRPr="00B26801">
              <w:rPr>
                <w:sz w:val="18"/>
                <w:szCs w:val="18"/>
              </w:rPr>
              <w:t xml:space="preserve"> (15 mcg of original and 15 mcg of Omicron BA.4/BA.5)</w:t>
            </w:r>
          </w:p>
        </w:tc>
        <w:tc>
          <w:tcPr>
            <w:tcW w:w="1701" w:type="dxa"/>
            <w:shd w:val="clear" w:color="auto" w:fill="auto"/>
          </w:tcPr>
          <w:p w14:paraId="3C66DAA5" w14:textId="1AF458C9" w:rsidR="00C9188A" w:rsidRPr="00B26801" w:rsidRDefault="00C9188A" w:rsidP="00C9188A">
            <w:pPr>
              <w:rPr>
                <w:b/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0.5 mL</w:t>
            </w:r>
            <w:r w:rsidRPr="00B26801">
              <w:rPr>
                <w:sz w:val="18"/>
                <w:szCs w:val="18"/>
              </w:rPr>
              <w:t xml:space="preserve"> (25 mcg of original and 25 mcg of Omicron BA.1)</w:t>
            </w:r>
          </w:p>
        </w:tc>
        <w:tc>
          <w:tcPr>
            <w:tcW w:w="1701" w:type="dxa"/>
          </w:tcPr>
          <w:p w14:paraId="50DEB2AC" w14:textId="2AFED3F0" w:rsidR="00C9188A" w:rsidRPr="00B26801" w:rsidRDefault="00C9188A" w:rsidP="00C9188A">
            <w:pPr>
              <w:rPr>
                <w:b/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0.5 mL</w:t>
            </w:r>
            <w:r w:rsidRPr="00B26801">
              <w:rPr>
                <w:sz w:val="18"/>
                <w:szCs w:val="18"/>
              </w:rPr>
              <w:t xml:space="preserve"> (25 mcg of original and 25 mcg of Omicron BA.4/BA.5)</w:t>
            </w:r>
          </w:p>
        </w:tc>
        <w:tc>
          <w:tcPr>
            <w:tcW w:w="1560" w:type="dxa"/>
          </w:tcPr>
          <w:p w14:paraId="09CA6BD1" w14:textId="77777777" w:rsidR="00C9188A" w:rsidRPr="00B26801" w:rsidRDefault="00C9188A" w:rsidP="00C9188A">
            <w:pPr>
              <w:rPr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 xml:space="preserve">0.5 mL </w:t>
            </w:r>
            <w:r w:rsidRPr="00B26801">
              <w:rPr>
                <w:sz w:val="18"/>
                <w:szCs w:val="18"/>
              </w:rPr>
              <w:t>(5 mcg)</w:t>
            </w:r>
          </w:p>
          <w:p w14:paraId="7FA88B70" w14:textId="068E39FF" w:rsidR="00C9188A" w:rsidRPr="00B26801" w:rsidRDefault="00C9188A" w:rsidP="1CEB5D40">
            <w:pPr>
              <w:rPr>
                <w:sz w:val="18"/>
                <w:szCs w:val="18"/>
              </w:rPr>
            </w:pPr>
          </w:p>
          <w:p w14:paraId="0A795C4F" w14:textId="2F67CAF5" w:rsidR="00C9188A" w:rsidRPr="00B26801" w:rsidRDefault="17D86535" w:rsidP="00C9188A">
            <w:pPr>
              <w:rPr>
                <w:sz w:val="18"/>
                <w:szCs w:val="18"/>
              </w:rPr>
            </w:pPr>
            <w:r w:rsidRPr="1CEB5D40">
              <w:rPr>
                <w:sz w:val="18"/>
                <w:szCs w:val="18"/>
              </w:rPr>
              <w:t>Not yet reviewed by NACI</w:t>
            </w:r>
          </w:p>
        </w:tc>
      </w:tr>
      <w:tr w:rsidR="00AA56ED" w14:paraId="75AC4AF4" w14:textId="77777777" w:rsidTr="2563B6D3">
        <w:tc>
          <w:tcPr>
            <w:tcW w:w="2122" w:type="dxa"/>
          </w:tcPr>
          <w:p w14:paraId="509EC4DB" w14:textId="2BF744C1" w:rsidR="00C9188A" w:rsidRPr="00B26801" w:rsidRDefault="00C9188A" w:rsidP="28B1339C">
            <w:pPr>
              <w:rPr>
                <w:sz w:val="18"/>
                <w:szCs w:val="18"/>
              </w:rPr>
            </w:pPr>
            <w:r w:rsidRPr="33BEF40A">
              <w:rPr>
                <w:sz w:val="18"/>
                <w:szCs w:val="18"/>
              </w:rPr>
              <w:lastRenderedPageBreak/>
              <w:t xml:space="preserve">At increased risk for severe </w:t>
            </w:r>
            <w:proofErr w:type="spellStart"/>
            <w:r w:rsidRPr="33BEF40A">
              <w:rPr>
                <w:sz w:val="18"/>
                <w:szCs w:val="18"/>
              </w:rPr>
              <w:t>disease</w:t>
            </w:r>
            <w:r w:rsidR="002959DB">
              <w:rPr>
                <w:sz w:val="18"/>
                <w:szCs w:val="18"/>
                <w:vertAlign w:val="superscript"/>
              </w:rPr>
              <w:t>a</w:t>
            </w:r>
            <w:proofErr w:type="spellEnd"/>
            <w:r w:rsidRPr="33BEF4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14:paraId="75F2E9BC" w14:textId="6047CCAC" w:rsidR="008C7DB9" w:rsidRPr="00B26801" w:rsidRDefault="00E17796" w:rsidP="00C9188A">
            <w:pPr>
              <w:rPr>
                <w:sz w:val="18"/>
                <w:szCs w:val="18"/>
              </w:rPr>
            </w:pPr>
            <w:r w:rsidRPr="2563B6D3">
              <w:rPr>
                <w:sz w:val="18"/>
                <w:szCs w:val="18"/>
              </w:rPr>
              <w:t>If have not received a booster since the start of fall of 2022</w:t>
            </w:r>
            <w:r w:rsidR="00E3764C" w:rsidRPr="2563B6D3">
              <w:rPr>
                <w:sz w:val="18"/>
                <w:szCs w:val="18"/>
              </w:rPr>
              <w:t>,</w:t>
            </w:r>
            <w:r w:rsidRPr="2563B6D3">
              <w:rPr>
                <w:sz w:val="18"/>
                <w:szCs w:val="18"/>
              </w:rPr>
              <w:t xml:space="preserve"> a booster should be </w:t>
            </w:r>
            <w:proofErr w:type="spellStart"/>
            <w:r w:rsidRPr="2563B6D3">
              <w:rPr>
                <w:sz w:val="18"/>
                <w:szCs w:val="18"/>
              </w:rPr>
              <w:t>offered</w:t>
            </w:r>
            <w:r w:rsidR="002959DB" w:rsidRPr="2563B6D3">
              <w:rPr>
                <w:sz w:val="18"/>
                <w:szCs w:val="18"/>
                <w:vertAlign w:val="superscript"/>
              </w:rPr>
              <w:t>c</w:t>
            </w:r>
            <w:proofErr w:type="spellEnd"/>
            <w:r w:rsidR="55E6C710" w:rsidRPr="2563B6D3">
              <w:rPr>
                <w:sz w:val="18"/>
                <w:szCs w:val="18"/>
              </w:rPr>
              <w:t xml:space="preserve">. </w:t>
            </w:r>
            <w:r w:rsidR="00EC14EA" w:rsidRPr="2563B6D3">
              <w:rPr>
                <w:sz w:val="18"/>
                <w:szCs w:val="18"/>
              </w:rPr>
              <w:t xml:space="preserve">In addition, </w:t>
            </w:r>
            <w:r w:rsidR="00CC7611" w:rsidRPr="2563B6D3">
              <w:rPr>
                <w:sz w:val="18"/>
                <w:szCs w:val="18"/>
              </w:rPr>
              <w:t>those who are moderately to severely</w:t>
            </w:r>
            <w:r w:rsidR="6ECD8518" w:rsidRPr="2563B6D3">
              <w:rPr>
                <w:sz w:val="18"/>
                <w:szCs w:val="18"/>
              </w:rPr>
              <w:t xml:space="preserve"> </w:t>
            </w:r>
            <w:r w:rsidR="00CC7611" w:rsidRPr="2563B6D3">
              <w:rPr>
                <w:sz w:val="18"/>
                <w:szCs w:val="18"/>
              </w:rPr>
              <w:t>immunocomp</w:t>
            </w:r>
            <w:r w:rsidR="00BC129E" w:rsidRPr="2563B6D3">
              <w:rPr>
                <w:sz w:val="18"/>
                <w:szCs w:val="18"/>
              </w:rPr>
              <w:t>romised</w:t>
            </w:r>
            <w:r w:rsidR="00EC14EA" w:rsidRPr="2563B6D3">
              <w:rPr>
                <w:sz w:val="18"/>
                <w:szCs w:val="18"/>
              </w:rPr>
              <w:t xml:space="preserve"> may</w:t>
            </w:r>
            <w:r w:rsidR="009C7A31" w:rsidRPr="2563B6D3">
              <w:rPr>
                <w:sz w:val="18"/>
                <w:szCs w:val="18"/>
              </w:rPr>
              <w:t xml:space="preserve"> also</w:t>
            </w:r>
            <w:r w:rsidR="00EC14EA" w:rsidRPr="2563B6D3">
              <w:rPr>
                <w:sz w:val="18"/>
                <w:szCs w:val="18"/>
              </w:rPr>
              <w:t xml:space="preserve"> be offered a booster </w:t>
            </w:r>
            <w:r w:rsidR="00A66964" w:rsidRPr="2563B6D3">
              <w:rPr>
                <w:sz w:val="18"/>
                <w:szCs w:val="18"/>
              </w:rPr>
              <w:t>starting in the</w:t>
            </w:r>
            <w:r w:rsidR="00EC14EA" w:rsidRPr="2563B6D3">
              <w:rPr>
                <w:sz w:val="18"/>
                <w:szCs w:val="18"/>
              </w:rPr>
              <w:t xml:space="preserve"> </w:t>
            </w:r>
            <w:r w:rsidR="00B46527" w:rsidRPr="2563B6D3">
              <w:rPr>
                <w:sz w:val="18"/>
                <w:szCs w:val="18"/>
              </w:rPr>
              <w:t>spring 2023</w:t>
            </w:r>
            <w:r w:rsidR="2D2CEB0C" w:rsidRPr="2563B6D3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02FDCBE2" w14:textId="77777777" w:rsidR="00C9188A" w:rsidRPr="00B26801" w:rsidRDefault="00C9188A" w:rsidP="00C918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D8356DF" w14:textId="028FE692" w:rsidR="006823E9" w:rsidRPr="00AA56ED" w:rsidRDefault="00C9188A" w:rsidP="00C9188A">
            <w:pPr>
              <w:rPr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0.3 mL</w:t>
            </w:r>
            <w:r w:rsidRPr="00B26801">
              <w:rPr>
                <w:sz w:val="18"/>
                <w:szCs w:val="18"/>
              </w:rPr>
              <w:t xml:space="preserve"> (15 mcg of original and 15 mcg of Omicron BA.4/BA.5)</w:t>
            </w:r>
          </w:p>
        </w:tc>
        <w:tc>
          <w:tcPr>
            <w:tcW w:w="1701" w:type="dxa"/>
            <w:shd w:val="clear" w:color="auto" w:fill="auto"/>
          </w:tcPr>
          <w:p w14:paraId="12A88494" w14:textId="098B1723" w:rsidR="00C9188A" w:rsidRPr="00B26801" w:rsidRDefault="00C9188A" w:rsidP="00C9188A">
            <w:pPr>
              <w:rPr>
                <w:b/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0.5 mL</w:t>
            </w:r>
            <w:r w:rsidRPr="00B26801">
              <w:rPr>
                <w:sz w:val="18"/>
                <w:szCs w:val="18"/>
              </w:rPr>
              <w:t xml:space="preserve"> (25 mcg of original and 25 mcg of Omicron BA.1)</w:t>
            </w:r>
          </w:p>
        </w:tc>
        <w:tc>
          <w:tcPr>
            <w:tcW w:w="1701" w:type="dxa"/>
          </w:tcPr>
          <w:p w14:paraId="65F2EAE5" w14:textId="380360D3" w:rsidR="00C9188A" w:rsidRPr="00B26801" w:rsidRDefault="00C9188A" w:rsidP="00C9188A">
            <w:pPr>
              <w:rPr>
                <w:b/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0.5 mL</w:t>
            </w:r>
            <w:r w:rsidRPr="00B26801">
              <w:rPr>
                <w:sz w:val="18"/>
                <w:szCs w:val="18"/>
              </w:rPr>
              <w:t xml:space="preserve"> (25 mcg of original and 25 mcg of Omicron BA.4/BA.5)</w:t>
            </w:r>
          </w:p>
        </w:tc>
        <w:tc>
          <w:tcPr>
            <w:tcW w:w="1560" w:type="dxa"/>
          </w:tcPr>
          <w:p w14:paraId="2908B4B4" w14:textId="77777777" w:rsidR="00C9188A" w:rsidRPr="00B26801" w:rsidRDefault="00C9188A" w:rsidP="00C9188A">
            <w:pPr>
              <w:rPr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0.5 mL</w:t>
            </w:r>
            <w:r w:rsidRPr="00B26801">
              <w:rPr>
                <w:sz w:val="18"/>
                <w:szCs w:val="18"/>
              </w:rPr>
              <w:t xml:space="preserve"> (5 mcg)</w:t>
            </w:r>
          </w:p>
          <w:p w14:paraId="32AFE27B" w14:textId="494BFA98" w:rsidR="1CEB5D40" w:rsidRDefault="1CEB5D40" w:rsidP="1CEB5D40">
            <w:pPr>
              <w:rPr>
                <w:sz w:val="18"/>
                <w:szCs w:val="18"/>
              </w:rPr>
            </w:pPr>
          </w:p>
          <w:p w14:paraId="332A37D2" w14:textId="5074224A" w:rsidR="00C9188A" w:rsidRPr="00B26801" w:rsidRDefault="0FF18A08" w:rsidP="00C9188A">
            <w:pPr>
              <w:rPr>
                <w:sz w:val="18"/>
                <w:szCs w:val="18"/>
              </w:rPr>
            </w:pPr>
            <w:r w:rsidRPr="1CEB5D40">
              <w:rPr>
                <w:sz w:val="18"/>
                <w:szCs w:val="18"/>
              </w:rPr>
              <w:t>Not yet reviewed by NACI</w:t>
            </w:r>
          </w:p>
        </w:tc>
      </w:tr>
      <w:tr w:rsidR="00C9188A" w14:paraId="21E4FEBC" w14:textId="77777777" w:rsidTr="2563B6D3">
        <w:tc>
          <w:tcPr>
            <w:tcW w:w="12895" w:type="dxa"/>
            <w:gridSpan w:val="7"/>
            <w:shd w:val="clear" w:color="auto" w:fill="DEEAF6" w:themeFill="accent1" w:themeFillTint="33"/>
          </w:tcPr>
          <w:p w14:paraId="78925C1F" w14:textId="5949A89F" w:rsidR="00C9188A" w:rsidRPr="00B26801" w:rsidRDefault="00C9188A" w:rsidP="00C9188A">
            <w:pPr>
              <w:rPr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65 years of age and over</w:t>
            </w:r>
          </w:p>
        </w:tc>
      </w:tr>
      <w:tr w:rsidR="00AA56ED" w14:paraId="24697118" w14:textId="77777777" w:rsidTr="2563B6D3">
        <w:tc>
          <w:tcPr>
            <w:tcW w:w="2122" w:type="dxa"/>
          </w:tcPr>
          <w:p w14:paraId="43E4F960" w14:textId="6DEB19E3" w:rsidR="00C9188A" w:rsidRPr="00B26801" w:rsidRDefault="00C9188A" w:rsidP="28B1339C">
            <w:pPr>
              <w:rPr>
                <w:sz w:val="18"/>
                <w:szCs w:val="18"/>
              </w:rPr>
            </w:pPr>
            <w:r w:rsidRPr="33BEF40A">
              <w:rPr>
                <w:sz w:val="18"/>
                <w:szCs w:val="18"/>
              </w:rPr>
              <w:t>All</w:t>
            </w:r>
          </w:p>
        </w:tc>
        <w:tc>
          <w:tcPr>
            <w:tcW w:w="2409" w:type="dxa"/>
          </w:tcPr>
          <w:p w14:paraId="423FB6A9" w14:textId="2B826AE9" w:rsidR="00EC14EA" w:rsidRPr="00B26801" w:rsidRDefault="00E17796" w:rsidP="00C9188A">
            <w:pPr>
              <w:rPr>
                <w:sz w:val="18"/>
                <w:szCs w:val="18"/>
              </w:rPr>
            </w:pPr>
            <w:r w:rsidRPr="2563B6D3">
              <w:rPr>
                <w:sz w:val="18"/>
                <w:szCs w:val="18"/>
              </w:rPr>
              <w:t>If have not received a booster since the start of fall of 2022</w:t>
            </w:r>
            <w:r w:rsidR="00E3764C" w:rsidRPr="2563B6D3">
              <w:rPr>
                <w:sz w:val="18"/>
                <w:szCs w:val="18"/>
              </w:rPr>
              <w:t>,</w:t>
            </w:r>
            <w:r w:rsidRPr="2563B6D3">
              <w:rPr>
                <w:sz w:val="18"/>
                <w:szCs w:val="18"/>
              </w:rPr>
              <w:t xml:space="preserve"> a booster should be </w:t>
            </w:r>
            <w:proofErr w:type="spellStart"/>
            <w:r w:rsidRPr="2563B6D3">
              <w:rPr>
                <w:sz w:val="18"/>
                <w:szCs w:val="18"/>
              </w:rPr>
              <w:t>offered</w:t>
            </w:r>
            <w:r w:rsidR="002959DB" w:rsidRPr="2563B6D3">
              <w:rPr>
                <w:sz w:val="18"/>
                <w:szCs w:val="18"/>
                <w:vertAlign w:val="superscript"/>
              </w:rPr>
              <w:t>c</w:t>
            </w:r>
            <w:proofErr w:type="spellEnd"/>
            <w:r w:rsidR="1C081DAE" w:rsidRPr="2563B6D3">
              <w:rPr>
                <w:sz w:val="18"/>
                <w:szCs w:val="18"/>
              </w:rPr>
              <w:t xml:space="preserve">. </w:t>
            </w:r>
            <w:r w:rsidR="00D862E2" w:rsidRPr="2563B6D3">
              <w:rPr>
                <w:sz w:val="18"/>
                <w:szCs w:val="18"/>
              </w:rPr>
              <w:t>In addition, may also be offered a booster starting in the spring 2023</w:t>
            </w:r>
            <w:r w:rsidR="30B1732D" w:rsidRPr="2563B6D3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14:paraId="214F429E" w14:textId="77777777" w:rsidR="00C9188A" w:rsidRPr="00B26801" w:rsidRDefault="00C9188A" w:rsidP="00C918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8BB7D57" w14:textId="6DC21A40" w:rsidR="00C9188A" w:rsidRPr="00B26801" w:rsidRDefault="00C9188A" w:rsidP="00C9188A">
            <w:pPr>
              <w:rPr>
                <w:b/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0.3 mL</w:t>
            </w:r>
            <w:r w:rsidRPr="00B26801">
              <w:rPr>
                <w:sz w:val="18"/>
                <w:szCs w:val="18"/>
              </w:rPr>
              <w:t xml:space="preserve"> (15 mcg of original and 15 mcg of Omicron BA.4/BA.5)</w:t>
            </w:r>
          </w:p>
        </w:tc>
        <w:tc>
          <w:tcPr>
            <w:tcW w:w="1701" w:type="dxa"/>
            <w:shd w:val="clear" w:color="auto" w:fill="auto"/>
          </w:tcPr>
          <w:p w14:paraId="4BC4598E" w14:textId="4A76022F" w:rsidR="00C9188A" w:rsidRPr="00B26801" w:rsidRDefault="00C9188A" w:rsidP="00C9188A">
            <w:pPr>
              <w:rPr>
                <w:b/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0.5 mL</w:t>
            </w:r>
            <w:r w:rsidRPr="00B26801">
              <w:rPr>
                <w:sz w:val="18"/>
                <w:szCs w:val="18"/>
              </w:rPr>
              <w:t xml:space="preserve"> (25 mcg of original and 25 mcg of Omicron BA.1)</w:t>
            </w:r>
          </w:p>
        </w:tc>
        <w:tc>
          <w:tcPr>
            <w:tcW w:w="1701" w:type="dxa"/>
          </w:tcPr>
          <w:p w14:paraId="46AC8C9B" w14:textId="2C3EA582" w:rsidR="00C9188A" w:rsidRPr="00B26801" w:rsidRDefault="00C9188A" w:rsidP="00C9188A">
            <w:pPr>
              <w:rPr>
                <w:b/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>0.5 mL</w:t>
            </w:r>
            <w:r w:rsidRPr="00B26801">
              <w:rPr>
                <w:sz w:val="18"/>
                <w:szCs w:val="18"/>
              </w:rPr>
              <w:t xml:space="preserve"> (25 mcg of original and 25 mcg of Omicron BA.4/BA.5)</w:t>
            </w:r>
          </w:p>
        </w:tc>
        <w:tc>
          <w:tcPr>
            <w:tcW w:w="1560" w:type="dxa"/>
          </w:tcPr>
          <w:p w14:paraId="591C7AFA" w14:textId="77777777" w:rsidR="00C9188A" w:rsidRPr="00B26801" w:rsidRDefault="00C9188A" w:rsidP="00C9188A">
            <w:pPr>
              <w:rPr>
                <w:sz w:val="18"/>
                <w:szCs w:val="18"/>
              </w:rPr>
            </w:pPr>
            <w:r w:rsidRPr="00B26801">
              <w:rPr>
                <w:b/>
                <w:sz w:val="18"/>
                <w:szCs w:val="18"/>
              </w:rPr>
              <w:t xml:space="preserve">0.5 mL </w:t>
            </w:r>
            <w:r w:rsidRPr="00B26801">
              <w:rPr>
                <w:sz w:val="18"/>
                <w:szCs w:val="18"/>
              </w:rPr>
              <w:t xml:space="preserve">(5 mcg) </w:t>
            </w:r>
          </w:p>
          <w:p w14:paraId="14860F23" w14:textId="08E87627" w:rsidR="1CEB5D40" w:rsidRDefault="1CEB5D40" w:rsidP="1CEB5D40">
            <w:pPr>
              <w:rPr>
                <w:sz w:val="18"/>
                <w:szCs w:val="18"/>
              </w:rPr>
            </w:pPr>
          </w:p>
          <w:p w14:paraId="6C8DF6D6" w14:textId="038C466B" w:rsidR="7E5805B1" w:rsidRDefault="7E5805B1" w:rsidP="1CEB5D40">
            <w:pPr>
              <w:rPr>
                <w:sz w:val="18"/>
                <w:szCs w:val="18"/>
              </w:rPr>
            </w:pPr>
            <w:r w:rsidRPr="1CEB5D40">
              <w:rPr>
                <w:sz w:val="18"/>
                <w:szCs w:val="18"/>
              </w:rPr>
              <w:t>Not yet reviewed by NACI</w:t>
            </w:r>
          </w:p>
          <w:p w14:paraId="649ADEFD" w14:textId="1AB6B283" w:rsidR="00C9188A" w:rsidRPr="00B26801" w:rsidRDefault="00C9188A" w:rsidP="00C9188A">
            <w:pPr>
              <w:rPr>
                <w:sz w:val="18"/>
                <w:szCs w:val="18"/>
              </w:rPr>
            </w:pPr>
          </w:p>
        </w:tc>
      </w:tr>
    </w:tbl>
    <w:p w14:paraId="2B1B7005" w14:textId="4EE78D64" w:rsidR="00A81673" w:rsidRPr="004C2BB9" w:rsidRDefault="001903EC" w:rsidP="00951ADE">
      <w:pPr>
        <w:pStyle w:val="ListParagraph"/>
        <w:numPr>
          <w:ilvl w:val="0"/>
          <w:numId w:val="9"/>
        </w:numPr>
        <w:ind w:left="284" w:hanging="284"/>
        <w:rPr>
          <w:sz w:val="16"/>
          <w:szCs w:val="16"/>
        </w:rPr>
      </w:pPr>
      <w:r w:rsidRPr="004C2BB9">
        <w:rPr>
          <w:sz w:val="16"/>
          <w:szCs w:val="16"/>
        </w:rPr>
        <w:t xml:space="preserve">Those at increased </w:t>
      </w:r>
      <w:r w:rsidR="00A81673" w:rsidRPr="004C2BB9">
        <w:rPr>
          <w:sz w:val="16"/>
          <w:szCs w:val="16"/>
        </w:rPr>
        <w:t xml:space="preserve">risk for severe disease include those with </w:t>
      </w:r>
      <w:hyperlink r:id="rId13" w:anchor="a3" w:history="1">
        <w:r w:rsidR="00A81673" w:rsidRPr="004C2BB9">
          <w:rPr>
            <w:rStyle w:val="Hyperlink"/>
            <w:sz w:val="16"/>
            <w:szCs w:val="16"/>
          </w:rPr>
          <w:t>underlying medical conditions</w:t>
        </w:r>
      </w:hyperlink>
      <w:r w:rsidR="00A81673" w:rsidRPr="004C2BB9">
        <w:rPr>
          <w:sz w:val="16"/>
          <w:szCs w:val="16"/>
        </w:rPr>
        <w:t xml:space="preserve"> (including those who are </w:t>
      </w:r>
      <w:hyperlink r:id="rId14" w:anchor="a6.4.considerations" w:history="1">
        <w:r w:rsidR="00A81673" w:rsidRPr="004C2BB9">
          <w:rPr>
            <w:rStyle w:val="Hyperlink"/>
            <w:sz w:val="16"/>
            <w:szCs w:val="16"/>
          </w:rPr>
          <w:t>moderately to severely immunocompromised</w:t>
        </w:r>
      </w:hyperlink>
      <w:r w:rsidR="00A81673" w:rsidRPr="004C2BB9">
        <w:rPr>
          <w:sz w:val="16"/>
          <w:szCs w:val="16"/>
        </w:rPr>
        <w:t xml:space="preserve">), and racialized and marginalized populations who have been disproportionately affected due to a number of intersecting equity factors. Other groups considered at increased risk are identified in the </w:t>
      </w:r>
      <w:hyperlink r:id="rId15" w:history="1">
        <w:r w:rsidR="00A81673" w:rsidRPr="004C2BB9">
          <w:rPr>
            <w:rStyle w:val="Hyperlink"/>
            <w:sz w:val="16"/>
            <w:szCs w:val="16"/>
          </w:rPr>
          <w:t>Interim guidance on planning considerations for a fall 2022 COVID-19 vaccine booster program in Canada</w:t>
        </w:r>
      </w:hyperlink>
      <w:r w:rsidR="00A81673" w:rsidRPr="004C2BB9">
        <w:rPr>
          <w:sz w:val="16"/>
          <w:szCs w:val="16"/>
        </w:rPr>
        <w:t>.</w:t>
      </w:r>
    </w:p>
    <w:p w14:paraId="03473D45" w14:textId="79820F8C" w:rsidR="005322E7" w:rsidRPr="004C2BB9" w:rsidRDefault="00846F26" w:rsidP="00951ADE">
      <w:pPr>
        <w:pStyle w:val="ListParagraph"/>
        <w:numPr>
          <w:ilvl w:val="0"/>
          <w:numId w:val="9"/>
        </w:numPr>
        <w:ind w:left="284" w:hanging="284"/>
        <w:rPr>
          <w:sz w:val="16"/>
          <w:szCs w:val="16"/>
        </w:rPr>
      </w:pPr>
      <w:r w:rsidRPr="004C2BB9">
        <w:rPr>
          <w:rFonts w:cs="Helvetica"/>
          <w:sz w:val="16"/>
          <w:szCs w:val="16"/>
        </w:rPr>
        <w:t xml:space="preserve">Children 5 to 11 years of age who already received a booster dose with an original COVID-19 mRNA vaccine are not recommended to receive a bivalent Omicron-containing booster. </w:t>
      </w:r>
      <w:r w:rsidRPr="004C2BB9">
        <w:rPr>
          <w:rFonts w:eastAsia="Noto Sans" w:cs="Helvetica"/>
          <w:sz w:val="16"/>
          <w:szCs w:val="16"/>
        </w:rPr>
        <w:t xml:space="preserve">However, at the provider’s discretion, a bivalent booster dose (as </w:t>
      </w:r>
      <w:hyperlink w:anchor="Interval" w:history="1">
        <w:r w:rsidRPr="004C2BB9">
          <w:rPr>
            <w:rStyle w:val="Hyperlink"/>
            <w:rFonts w:eastAsia="Noto Sans" w:cs="Helvetica"/>
            <w:sz w:val="16"/>
            <w:szCs w:val="16"/>
          </w:rPr>
          <w:t>per recommended interval</w:t>
        </w:r>
      </w:hyperlink>
      <w:r w:rsidRPr="004C2BB9">
        <w:rPr>
          <w:rFonts w:eastAsia="Noto Sans" w:cs="Helvetica"/>
          <w:sz w:val="16"/>
          <w:szCs w:val="16"/>
        </w:rPr>
        <w:t>) could be offered to children considered at high risk of severe COVID-19 who have previously received a booster dose with the original Pfizer-BioNTech Comirnaty mRNA vaccine.</w:t>
      </w:r>
    </w:p>
    <w:p w14:paraId="30928E6C" w14:textId="56FDA1F5" w:rsidR="00D84E9F" w:rsidRPr="004C2BB9" w:rsidRDefault="00D84E9F" w:rsidP="00951ADE">
      <w:pPr>
        <w:pStyle w:val="ListParagraph"/>
        <w:numPr>
          <w:ilvl w:val="0"/>
          <w:numId w:val="9"/>
        </w:numPr>
        <w:ind w:left="284" w:hanging="284"/>
        <w:rPr>
          <w:sz w:val="16"/>
          <w:szCs w:val="16"/>
        </w:rPr>
      </w:pPr>
      <w:r w:rsidRPr="60C722B0">
        <w:rPr>
          <w:sz w:val="16"/>
          <w:szCs w:val="16"/>
        </w:rPr>
        <w:t>The star</w:t>
      </w:r>
      <w:r w:rsidR="00B73CFE" w:rsidRPr="60C722B0">
        <w:rPr>
          <w:sz w:val="16"/>
          <w:szCs w:val="16"/>
        </w:rPr>
        <w:t>t of the fall 2022 booster program varied across Canadian jurisdictions from August to September 2022. If a</w:t>
      </w:r>
      <w:r w:rsidR="008E7050" w:rsidRPr="60C722B0">
        <w:rPr>
          <w:sz w:val="16"/>
          <w:szCs w:val="16"/>
        </w:rPr>
        <w:t xml:space="preserve"> booster</w:t>
      </w:r>
      <w:r w:rsidR="00B73CFE" w:rsidRPr="60C722B0">
        <w:rPr>
          <w:sz w:val="16"/>
          <w:szCs w:val="16"/>
        </w:rPr>
        <w:t xml:space="preserve"> dose has not be</w:t>
      </w:r>
      <w:r w:rsidR="003E2D95" w:rsidRPr="60C722B0">
        <w:rPr>
          <w:sz w:val="16"/>
          <w:szCs w:val="16"/>
        </w:rPr>
        <w:t>en</w:t>
      </w:r>
      <w:r w:rsidR="00B73CFE" w:rsidRPr="60C722B0">
        <w:rPr>
          <w:sz w:val="16"/>
          <w:szCs w:val="16"/>
        </w:rPr>
        <w:t xml:space="preserve"> received since the start of fall 2022, it should </w:t>
      </w:r>
      <w:r w:rsidR="003E1A3C" w:rsidRPr="60C722B0">
        <w:rPr>
          <w:sz w:val="16"/>
          <w:szCs w:val="16"/>
        </w:rPr>
        <w:t xml:space="preserve">or may </w:t>
      </w:r>
      <w:r w:rsidR="00B73CFE" w:rsidRPr="60C722B0">
        <w:rPr>
          <w:sz w:val="16"/>
          <w:szCs w:val="16"/>
        </w:rPr>
        <w:t xml:space="preserve">be offered as per the </w:t>
      </w:r>
      <w:hyperlink w:anchor="Interval">
        <w:r w:rsidR="00B73CFE" w:rsidRPr="60C722B0">
          <w:rPr>
            <w:rStyle w:val="Hyperlink"/>
            <w:sz w:val="16"/>
            <w:szCs w:val="16"/>
          </w:rPr>
          <w:t>recommended interval</w:t>
        </w:r>
      </w:hyperlink>
      <w:r w:rsidR="6A5DA7CE" w:rsidRPr="60C722B0">
        <w:rPr>
          <w:sz w:val="16"/>
          <w:szCs w:val="16"/>
        </w:rPr>
        <w:t xml:space="preserve">, </w:t>
      </w:r>
      <w:r w:rsidR="003E2D95" w:rsidRPr="60C722B0">
        <w:rPr>
          <w:sz w:val="16"/>
          <w:szCs w:val="16"/>
        </w:rPr>
        <w:t xml:space="preserve">as per the recommendation in </w:t>
      </w:r>
      <w:hyperlink w:anchor="Table2">
        <w:r w:rsidR="003E2D95" w:rsidRPr="60C722B0">
          <w:rPr>
            <w:rStyle w:val="Hyperlink"/>
            <w:sz w:val="16"/>
            <w:szCs w:val="16"/>
          </w:rPr>
          <w:t>Table 2</w:t>
        </w:r>
      </w:hyperlink>
      <w:r w:rsidR="003E2D95" w:rsidRPr="60C722B0">
        <w:rPr>
          <w:sz w:val="16"/>
          <w:szCs w:val="16"/>
        </w:rPr>
        <w:t>.</w:t>
      </w:r>
    </w:p>
    <w:p w14:paraId="7F61CC3F" w14:textId="61819C21" w:rsidR="00763335" w:rsidRPr="004C2BB9" w:rsidRDefault="00E3764C" w:rsidP="00951ADE">
      <w:pPr>
        <w:pStyle w:val="ListParagraph"/>
        <w:numPr>
          <w:ilvl w:val="0"/>
          <w:numId w:val="9"/>
        </w:numPr>
        <w:ind w:left="284" w:hanging="284"/>
        <w:rPr>
          <w:sz w:val="16"/>
          <w:szCs w:val="16"/>
        </w:rPr>
      </w:pPr>
      <w:r>
        <w:rPr>
          <w:sz w:val="16"/>
          <w:szCs w:val="16"/>
        </w:rPr>
        <w:t xml:space="preserve">Moderna Spikevax bivalent BA.4/BA.5 is off label for 12 to 17 years of age but may be considered for those who are moderately to severely immunocompromised as </w:t>
      </w:r>
      <w:r w:rsidR="3A5892F7" w:rsidRPr="004C2BB9">
        <w:rPr>
          <w:sz w:val="16"/>
          <w:szCs w:val="16"/>
        </w:rPr>
        <w:t xml:space="preserve">Moderna Spikevax original (50 mcg) as booster may have somewhat higher vaccine effectiveness compared to Pfizer-BioNTech Comirnaty original (30 mcg) as a </w:t>
      </w:r>
      <w:r w:rsidR="009A3C44" w:rsidRPr="004C2BB9">
        <w:rPr>
          <w:sz w:val="16"/>
          <w:szCs w:val="16"/>
        </w:rPr>
        <w:t>booster based</w:t>
      </w:r>
      <w:r w:rsidR="3D755F19" w:rsidRPr="004C2BB9">
        <w:rPr>
          <w:sz w:val="16"/>
          <w:szCs w:val="16"/>
        </w:rPr>
        <w:t xml:space="preserve"> on a study </w:t>
      </w:r>
      <w:r w:rsidR="00651FC2">
        <w:rPr>
          <w:sz w:val="16"/>
          <w:szCs w:val="16"/>
        </w:rPr>
        <w:t>in adults</w:t>
      </w:r>
      <w:r w:rsidR="3D755F19" w:rsidRPr="004C2BB9">
        <w:rPr>
          <w:sz w:val="16"/>
          <w:szCs w:val="16"/>
        </w:rPr>
        <w:t xml:space="preserve"> </w:t>
      </w:r>
      <w:r w:rsidR="1DD46682" w:rsidRPr="004C2BB9">
        <w:rPr>
          <w:sz w:val="16"/>
          <w:szCs w:val="16"/>
        </w:rPr>
        <w:t xml:space="preserve">conducted </w:t>
      </w:r>
      <w:r w:rsidR="254C1186" w:rsidRPr="004C2BB9">
        <w:rPr>
          <w:sz w:val="16"/>
          <w:szCs w:val="16"/>
        </w:rPr>
        <w:t>during the Delta and early Omicron periods</w:t>
      </w:r>
      <w:r w:rsidR="3A5892F7" w:rsidRPr="004C2BB9">
        <w:rPr>
          <w:sz w:val="16"/>
          <w:szCs w:val="16"/>
        </w:rPr>
        <w:t>.</w:t>
      </w:r>
    </w:p>
    <w:p w14:paraId="34DBB209" w14:textId="4782E278" w:rsidR="005322E7" w:rsidRPr="004C2BB9" w:rsidRDefault="005322E7" w:rsidP="00951ADE">
      <w:pPr>
        <w:pStyle w:val="ListParagraph"/>
        <w:numPr>
          <w:ilvl w:val="0"/>
          <w:numId w:val="9"/>
        </w:numPr>
        <w:ind w:left="284" w:hanging="284"/>
        <w:rPr>
          <w:sz w:val="16"/>
          <w:szCs w:val="16"/>
        </w:rPr>
      </w:pPr>
      <w:r w:rsidRPr="004C2BB9">
        <w:rPr>
          <w:sz w:val="16"/>
          <w:szCs w:val="16"/>
        </w:rPr>
        <w:t xml:space="preserve">The National Advisory Committee on Immunization (NACI) preferentially recommends mRNA vaccines due to their demonstrated high efficacy and effectiveness and </w:t>
      </w:r>
      <w:r w:rsidR="00EE1034" w:rsidRPr="004C2BB9">
        <w:rPr>
          <w:sz w:val="16"/>
          <w:szCs w:val="16"/>
        </w:rPr>
        <w:t>favourable</w:t>
      </w:r>
      <w:r w:rsidRPr="004C2BB9">
        <w:rPr>
          <w:sz w:val="16"/>
          <w:szCs w:val="16"/>
        </w:rPr>
        <w:t xml:space="preserve"> safety </w:t>
      </w:r>
      <w:r w:rsidR="00EE1034" w:rsidRPr="004C2BB9">
        <w:rPr>
          <w:sz w:val="16"/>
          <w:szCs w:val="16"/>
        </w:rPr>
        <w:t>profile</w:t>
      </w:r>
      <w:r w:rsidRPr="004C2BB9">
        <w:rPr>
          <w:sz w:val="16"/>
          <w:szCs w:val="16"/>
        </w:rPr>
        <w:t xml:space="preserve">. </w:t>
      </w:r>
    </w:p>
    <w:p w14:paraId="52270952" w14:textId="2C8BA77D" w:rsidR="00032142" w:rsidRPr="00032142" w:rsidRDefault="00032142" w:rsidP="006D2290">
      <w:pPr>
        <w:rPr>
          <w:b/>
        </w:rPr>
      </w:pPr>
      <w:r w:rsidRPr="00032142">
        <w:rPr>
          <w:b/>
        </w:rPr>
        <w:t>Key resources:</w:t>
      </w:r>
    </w:p>
    <w:p w14:paraId="3D01F145" w14:textId="09649ABB" w:rsidR="00C05CD0" w:rsidRPr="004A04F2" w:rsidRDefault="00000000" w:rsidP="0027241A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16">
        <w:r w:rsidR="00032142" w:rsidRPr="33BEF40A">
          <w:rPr>
            <w:rStyle w:val="Hyperlink"/>
          </w:rPr>
          <w:t>COVID-19 Chapter of the Canadian Immunization Guide</w:t>
        </w:r>
      </w:hyperlink>
    </w:p>
    <w:p w14:paraId="2A719662" w14:textId="77777777" w:rsidR="004A04F2" w:rsidRDefault="00000000" w:rsidP="002066CB">
      <w:pPr>
        <w:pStyle w:val="ListParagraph"/>
        <w:numPr>
          <w:ilvl w:val="0"/>
          <w:numId w:val="2"/>
        </w:numPr>
      </w:pPr>
      <w:hyperlink r:id="rId17" w:anchor="a6.2">
        <w:r w:rsidR="00EA21B6" w:rsidRPr="28B1339C">
          <w:rPr>
            <w:rStyle w:val="Hyperlink"/>
          </w:rPr>
          <w:t>COVID-19 vaccine: Canadian Immunization Guide - Suggested intervals between previous SARS-CoV-2 infection and COVID-19 vaccination</w:t>
        </w:r>
      </w:hyperlink>
    </w:p>
    <w:p w14:paraId="417E6527" w14:textId="15D1BDF8" w:rsidR="00C05CD0" w:rsidRPr="004A04F2" w:rsidRDefault="00000000" w:rsidP="002066CB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18">
        <w:r w:rsidR="00032142" w:rsidRPr="33BEF40A">
          <w:rPr>
            <w:rStyle w:val="Hyperlink"/>
          </w:rPr>
          <w:t>National Advisory Committee on Immunization (NACI) statements</w:t>
        </w:r>
      </w:hyperlink>
    </w:p>
    <w:p w14:paraId="4ADEF8AB" w14:textId="0DA73B2B" w:rsidR="00EA21B6" w:rsidRDefault="00000000" w:rsidP="004A04F2">
      <w:pPr>
        <w:pStyle w:val="ListParagraph"/>
        <w:numPr>
          <w:ilvl w:val="0"/>
          <w:numId w:val="2"/>
        </w:numPr>
      </w:pPr>
      <w:hyperlink r:id="rId19">
        <w:r w:rsidR="004A04F2" w:rsidRPr="2EE8F982">
          <w:rPr>
            <w:rStyle w:val="Hyperlink"/>
          </w:rPr>
          <w:t>Planning guidance for immunization clinics for COVID-19 vaccines: Managing vaccine administration errors or deviations</w:t>
        </w:r>
      </w:hyperlink>
    </w:p>
    <w:p w14:paraId="276DA02E" w14:textId="41F56E13" w:rsidR="00032142" w:rsidRDefault="00000000" w:rsidP="00C05CD0">
      <w:pPr>
        <w:pStyle w:val="ListParagraph"/>
        <w:numPr>
          <w:ilvl w:val="0"/>
          <w:numId w:val="2"/>
        </w:numPr>
      </w:pPr>
      <w:hyperlink r:id="rId20">
        <w:r w:rsidR="00032142" w:rsidRPr="33BEF40A">
          <w:rPr>
            <w:rStyle w:val="Hyperlink"/>
          </w:rPr>
          <w:t>Planning guidance for immunization clinics for COVID-19 vaccines: Vaccine product comparison and overview of key features</w:t>
        </w:r>
      </w:hyperlink>
    </w:p>
    <w:sectPr w:rsidR="00032142" w:rsidSect="0051020D">
      <w:footerReference w:type="default" r:id="rId21"/>
      <w:pgSz w:w="15840" w:h="12240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6498E" w14:textId="77777777" w:rsidR="009E5F10" w:rsidRDefault="009E5F10" w:rsidP="00E801B2">
      <w:pPr>
        <w:spacing w:after="0" w:line="240" w:lineRule="auto"/>
      </w:pPr>
      <w:r>
        <w:separator/>
      </w:r>
    </w:p>
  </w:endnote>
  <w:endnote w:type="continuationSeparator" w:id="0">
    <w:p w14:paraId="66452ADA" w14:textId="77777777" w:rsidR="009E5F10" w:rsidRDefault="009E5F10" w:rsidP="00E801B2">
      <w:pPr>
        <w:spacing w:after="0" w:line="240" w:lineRule="auto"/>
      </w:pPr>
      <w:r>
        <w:continuationSeparator/>
      </w:r>
    </w:p>
  </w:endnote>
  <w:endnote w:type="continuationNotice" w:id="1">
    <w:p w14:paraId="705A6248" w14:textId="77777777" w:rsidR="009E5F10" w:rsidRDefault="009E5F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0013" w14:textId="6B993B60" w:rsidR="00E801B2" w:rsidRDefault="000F3B4E">
    <w:pPr>
      <w:pStyle w:val="Footer"/>
    </w:pPr>
    <w:r>
      <w:t xml:space="preserve">March </w:t>
    </w:r>
    <w:r w:rsidR="00594765">
      <w:t>6</w:t>
    </w:r>
    <w:r>
      <w:t>, 2023</w:t>
    </w:r>
    <w:r w:rsidR="000D1643">
      <w:ptab w:relativeTo="margin" w:alignment="center" w:leader="none"/>
    </w:r>
    <w:r w:rsidR="000D1643">
      <w:ptab w:relativeTo="margin" w:alignment="right" w:leader="none"/>
    </w:r>
    <w:r w:rsidR="00615B07" w:rsidRPr="00615B07">
      <w:fldChar w:fldCharType="begin"/>
    </w:r>
    <w:r w:rsidR="00615B07" w:rsidRPr="00615B07">
      <w:instrText xml:space="preserve"> PAGE   \* MERGEFORMAT </w:instrText>
    </w:r>
    <w:r w:rsidR="00615B07" w:rsidRPr="00615B07">
      <w:fldChar w:fldCharType="separate"/>
    </w:r>
    <w:r w:rsidR="00651FC2">
      <w:rPr>
        <w:noProof/>
      </w:rPr>
      <w:t>8</w:t>
    </w:r>
    <w:r w:rsidR="00615B07" w:rsidRPr="00615B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4867F" w14:textId="77777777" w:rsidR="009E5F10" w:rsidRDefault="009E5F10" w:rsidP="00E801B2">
      <w:pPr>
        <w:spacing w:after="0" w:line="240" w:lineRule="auto"/>
      </w:pPr>
      <w:r>
        <w:separator/>
      </w:r>
    </w:p>
  </w:footnote>
  <w:footnote w:type="continuationSeparator" w:id="0">
    <w:p w14:paraId="59923B6F" w14:textId="77777777" w:rsidR="009E5F10" w:rsidRDefault="009E5F10" w:rsidP="00E801B2">
      <w:pPr>
        <w:spacing w:after="0" w:line="240" w:lineRule="auto"/>
      </w:pPr>
      <w:r>
        <w:continuationSeparator/>
      </w:r>
    </w:p>
  </w:footnote>
  <w:footnote w:type="continuationNotice" w:id="1">
    <w:p w14:paraId="268FF967" w14:textId="77777777" w:rsidR="009E5F10" w:rsidRDefault="009E5F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A5A"/>
    <w:multiLevelType w:val="multilevel"/>
    <w:tmpl w:val="4498C8C4"/>
    <w:lvl w:ilvl="0">
      <w:numFmt w:val="decimal"/>
      <w:lvlText w:val="(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82A4F"/>
    <w:multiLevelType w:val="hybridMultilevel"/>
    <w:tmpl w:val="321CE7FE"/>
    <w:lvl w:ilvl="0" w:tplc="3686123E"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665D3"/>
    <w:multiLevelType w:val="multilevel"/>
    <w:tmpl w:val="1B700AB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1C552D71"/>
    <w:multiLevelType w:val="hybridMultilevel"/>
    <w:tmpl w:val="2D7AE8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C2E25"/>
    <w:multiLevelType w:val="hybridMultilevel"/>
    <w:tmpl w:val="E9A4B5D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179D7"/>
    <w:multiLevelType w:val="hybridMultilevel"/>
    <w:tmpl w:val="368C06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525EC7"/>
    <w:multiLevelType w:val="multilevel"/>
    <w:tmpl w:val="85D8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8B6CFE"/>
    <w:multiLevelType w:val="hybridMultilevel"/>
    <w:tmpl w:val="2CA41356"/>
    <w:lvl w:ilvl="0" w:tplc="10090017">
      <w:start w:val="1"/>
      <w:numFmt w:val="lowerLetter"/>
      <w:lvlText w:val="%1)"/>
      <w:lvlJc w:val="left"/>
      <w:pPr>
        <w:ind w:left="502" w:hanging="360"/>
      </w:pPr>
      <w:rPr>
        <w:rFonts w:hint="default"/>
        <w:sz w:val="18"/>
        <w:szCs w:val="1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42079"/>
    <w:multiLevelType w:val="multilevel"/>
    <w:tmpl w:val="0C2A1A5A"/>
    <w:lvl w:ilvl="0">
      <w:numFmt w:val="decimal"/>
      <w:lvlText w:val="(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4608" w:hanging="1440"/>
      </w:pPr>
      <w:rPr>
        <w:rFonts w:hint="default"/>
      </w:rPr>
    </w:lvl>
  </w:abstractNum>
  <w:abstractNum w:abstractNumId="9" w15:restartNumberingAfterBreak="0">
    <w:nsid w:val="671F5E32"/>
    <w:multiLevelType w:val="multilevel"/>
    <w:tmpl w:val="CCA69ED2"/>
    <w:lvl w:ilvl="0"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2"/>
      </w:rPr>
    </w:lvl>
  </w:abstractNum>
  <w:abstractNum w:abstractNumId="10" w15:restartNumberingAfterBreak="0">
    <w:nsid w:val="6ABD1DAE"/>
    <w:multiLevelType w:val="hybridMultilevel"/>
    <w:tmpl w:val="882EC7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F32979"/>
    <w:multiLevelType w:val="hybridMultilevel"/>
    <w:tmpl w:val="A0DA40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561706">
    <w:abstractNumId w:val="0"/>
  </w:num>
  <w:num w:numId="2" w16cid:durableId="557522445">
    <w:abstractNumId w:val="5"/>
  </w:num>
  <w:num w:numId="3" w16cid:durableId="75248838">
    <w:abstractNumId w:val="2"/>
  </w:num>
  <w:num w:numId="4" w16cid:durableId="95098005">
    <w:abstractNumId w:val="8"/>
  </w:num>
  <w:num w:numId="5" w16cid:durableId="2090803815">
    <w:abstractNumId w:val="4"/>
  </w:num>
  <w:num w:numId="6" w16cid:durableId="1877422002">
    <w:abstractNumId w:val="1"/>
  </w:num>
  <w:num w:numId="7" w16cid:durableId="1644433028">
    <w:abstractNumId w:val="9"/>
  </w:num>
  <w:num w:numId="8" w16cid:durableId="598876817">
    <w:abstractNumId w:val="11"/>
  </w:num>
  <w:num w:numId="9" w16cid:durableId="1444379060">
    <w:abstractNumId w:val="7"/>
  </w:num>
  <w:num w:numId="10" w16cid:durableId="118841165">
    <w:abstractNumId w:val="10"/>
  </w:num>
  <w:num w:numId="11" w16cid:durableId="2037344547">
    <w:abstractNumId w:val="3"/>
  </w:num>
  <w:num w:numId="12" w16cid:durableId="1501846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r-CA" w:vendorID="64" w:dllVersion="0" w:nlCheck="1" w:checkStyle="0"/>
  <w:activeWritingStyle w:appName="MSWord" w:lang="en-CA" w:vendorID="64" w:dllVersion="0" w:nlCheck="1" w:checkStyle="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25"/>
    <w:rsid w:val="00000255"/>
    <w:rsid w:val="00001E77"/>
    <w:rsid w:val="00003B7F"/>
    <w:rsid w:val="0001287F"/>
    <w:rsid w:val="0001506B"/>
    <w:rsid w:val="00032142"/>
    <w:rsid w:val="00037E36"/>
    <w:rsid w:val="0006126F"/>
    <w:rsid w:val="00061FDA"/>
    <w:rsid w:val="0006788C"/>
    <w:rsid w:val="000722F0"/>
    <w:rsid w:val="00074D1C"/>
    <w:rsid w:val="00075705"/>
    <w:rsid w:val="00077B46"/>
    <w:rsid w:val="000911A7"/>
    <w:rsid w:val="00092FA8"/>
    <w:rsid w:val="000949F7"/>
    <w:rsid w:val="000A5C34"/>
    <w:rsid w:val="000B138F"/>
    <w:rsid w:val="000B3063"/>
    <w:rsid w:val="000B65D8"/>
    <w:rsid w:val="000C0605"/>
    <w:rsid w:val="000D1643"/>
    <w:rsid w:val="000F39B3"/>
    <w:rsid w:val="000F3B4E"/>
    <w:rsid w:val="000F4543"/>
    <w:rsid w:val="000F6F99"/>
    <w:rsid w:val="000F7956"/>
    <w:rsid w:val="00102ADD"/>
    <w:rsid w:val="001031B1"/>
    <w:rsid w:val="00107668"/>
    <w:rsid w:val="00110220"/>
    <w:rsid w:val="00112870"/>
    <w:rsid w:val="00113400"/>
    <w:rsid w:val="001139CE"/>
    <w:rsid w:val="001142C9"/>
    <w:rsid w:val="0011670A"/>
    <w:rsid w:val="001240C9"/>
    <w:rsid w:val="001244C4"/>
    <w:rsid w:val="00126C55"/>
    <w:rsid w:val="00151B2E"/>
    <w:rsid w:val="001567E2"/>
    <w:rsid w:val="00157269"/>
    <w:rsid w:val="0016277D"/>
    <w:rsid w:val="0016663E"/>
    <w:rsid w:val="001814D6"/>
    <w:rsid w:val="001860FD"/>
    <w:rsid w:val="00186261"/>
    <w:rsid w:val="001903EC"/>
    <w:rsid w:val="00191649"/>
    <w:rsid w:val="0019778E"/>
    <w:rsid w:val="001A2A92"/>
    <w:rsid w:val="001A356E"/>
    <w:rsid w:val="001A759B"/>
    <w:rsid w:val="001B0633"/>
    <w:rsid w:val="001B3C04"/>
    <w:rsid w:val="001B469A"/>
    <w:rsid w:val="001B581B"/>
    <w:rsid w:val="001C26D6"/>
    <w:rsid w:val="001C54BC"/>
    <w:rsid w:val="001D75C4"/>
    <w:rsid w:val="001E3349"/>
    <w:rsid w:val="001E3CE6"/>
    <w:rsid w:val="001E4085"/>
    <w:rsid w:val="00202FE6"/>
    <w:rsid w:val="002066CB"/>
    <w:rsid w:val="0020682D"/>
    <w:rsid w:val="002216B6"/>
    <w:rsid w:val="00226BC5"/>
    <w:rsid w:val="00240603"/>
    <w:rsid w:val="00243A49"/>
    <w:rsid w:val="0024439C"/>
    <w:rsid w:val="002474D9"/>
    <w:rsid w:val="00261F19"/>
    <w:rsid w:val="00262FD5"/>
    <w:rsid w:val="00263BAD"/>
    <w:rsid w:val="00266316"/>
    <w:rsid w:val="00267F89"/>
    <w:rsid w:val="002701B1"/>
    <w:rsid w:val="00270E3B"/>
    <w:rsid w:val="0027241A"/>
    <w:rsid w:val="00274B67"/>
    <w:rsid w:val="002750E9"/>
    <w:rsid w:val="00281A78"/>
    <w:rsid w:val="0028733E"/>
    <w:rsid w:val="0028783A"/>
    <w:rsid w:val="002918C4"/>
    <w:rsid w:val="002959DB"/>
    <w:rsid w:val="00295A2B"/>
    <w:rsid w:val="0029628D"/>
    <w:rsid w:val="002A0E13"/>
    <w:rsid w:val="002A440B"/>
    <w:rsid w:val="002A44BF"/>
    <w:rsid w:val="002B55EA"/>
    <w:rsid w:val="002C2120"/>
    <w:rsid w:val="002C4680"/>
    <w:rsid w:val="002C46E1"/>
    <w:rsid w:val="002C6B65"/>
    <w:rsid w:val="002D4CFB"/>
    <w:rsid w:val="002E1F2F"/>
    <w:rsid w:val="002E30FD"/>
    <w:rsid w:val="002F4F4A"/>
    <w:rsid w:val="00311F13"/>
    <w:rsid w:val="00332DB7"/>
    <w:rsid w:val="003334A7"/>
    <w:rsid w:val="00333A89"/>
    <w:rsid w:val="00335C37"/>
    <w:rsid w:val="00340CCD"/>
    <w:rsid w:val="00341F79"/>
    <w:rsid w:val="00343F63"/>
    <w:rsid w:val="00345313"/>
    <w:rsid w:val="00347143"/>
    <w:rsid w:val="00347224"/>
    <w:rsid w:val="00351237"/>
    <w:rsid w:val="00353E8D"/>
    <w:rsid w:val="003641DA"/>
    <w:rsid w:val="00365A45"/>
    <w:rsid w:val="00376CFA"/>
    <w:rsid w:val="00377163"/>
    <w:rsid w:val="00381D9F"/>
    <w:rsid w:val="003843E8"/>
    <w:rsid w:val="003859D0"/>
    <w:rsid w:val="00386EA2"/>
    <w:rsid w:val="00392906"/>
    <w:rsid w:val="003A1D1E"/>
    <w:rsid w:val="003A4A76"/>
    <w:rsid w:val="003A5734"/>
    <w:rsid w:val="003A6FF4"/>
    <w:rsid w:val="003B0284"/>
    <w:rsid w:val="003C2F88"/>
    <w:rsid w:val="003C351D"/>
    <w:rsid w:val="003C54D3"/>
    <w:rsid w:val="003C5B51"/>
    <w:rsid w:val="003C7687"/>
    <w:rsid w:val="003E0DDC"/>
    <w:rsid w:val="003E1A3C"/>
    <w:rsid w:val="003E1BF8"/>
    <w:rsid w:val="003E2D95"/>
    <w:rsid w:val="003F3495"/>
    <w:rsid w:val="00402258"/>
    <w:rsid w:val="004052C2"/>
    <w:rsid w:val="004067E6"/>
    <w:rsid w:val="00406FC2"/>
    <w:rsid w:val="00411224"/>
    <w:rsid w:val="00412A5F"/>
    <w:rsid w:val="00414F87"/>
    <w:rsid w:val="00420A3A"/>
    <w:rsid w:val="00423990"/>
    <w:rsid w:val="004247A6"/>
    <w:rsid w:val="00426AED"/>
    <w:rsid w:val="004314D5"/>
    <w:rsid w:val="00437B65"/>
    <w:rsid w:val="00437E04"/>
    <w:rsid w:val="00450BD2"/>
    <w:rsid w:val="00455ACD"/>
    <w:rsid w:val="00457FDD"/>
    <w:rsid w:val="00461685"/>
    <w:rsid w:val="0047611D"/>
    <w:rsid w:val="00480DD6"/>
    <w:rsid w:val="004815DC"/>
    <w:rsid w:val="004821C1"/>
    <w:rsid w:val="004841EB"/>
    <w:rsid w:val="00484805"/>
    <w:rsid w:val="00493862"/>
    <w:rsid w:val="004964B3"/>
    <w:rsid w:val="00496D12"/>
    <w:rsid w:val="00497D05"/>
    <w:rsid w:val="004A04F2"/>
    <w:rsid w:val="004A0912"/>
    <w:rsid w:val="004B0AAD"/>
    <w:rsid w:val="004B55F4"/>
    <w:rsid w:val="004C064B"/>
    <w:rsid w:val="004C2B72"/>
    <w:rsid w:val="004C2BB9"/>
    <w:rsid w:val="004C4474"/>
    <w:rsid w:val="004D22BD"/>
    <w:rsid w:val="004D2B8A"/>
    <w:rsid w:val="004E300B"/>
    <w:rsid w:val="004E3C33"/>
    <w:rsid w:val="004E55CE"/>
    <w:rsid w:val="004F0D77"/>
    <w:rsid w:val="004F6DC2"/>
    <w:rsid w:val="00501399"/>
    <w:rsid w:val="005022D1"/>
    <w:rsid w:val="005028B8"/>
    <w:rsid w:val="00506A3D"/>
    <w:rsid w:val="00507F34"/>
    <w:rsid w:val="0051020D"/>
    <w:rsid w:val="00521ACE"/>
    <w:rsid w:val="005322E7"/>
    <w:rsid w:val="00537B54"/>
    <w:rsid w:val="005441E4"/>
    <w:rsid w:val="00544C5E"/>
    <w:rsid w:val="005478CC"/>
    <w:rsid w:val="00555A94"/>
    <w:rsid w:val="00556DEF"/>
    <w:rsid w:val="00563651"/>
    <w:rsid w:val="005660EE"/>
    <w:rsid w:val="00570C45"/>
    <w:rsid w:val="0057109A"/>
    <w:rsid w:val="0057617D"/>
    <w:rsid w:val="00576B65"/>
    <w:rsid w:val="0057773F"/>
    <w:rsid w:val="005915AD"/>
    <w:rsid w:val="00593D5B"/>
    <w:rsid w:val="00593F1D"/>
    <w:rsid w:val="00594765"/>
    <w:rsid w:val="00596571"/>
    <w:rsid w:val="005A3453"/>
    <w:rsid w:val="005A4F4D"/>
    <w:rsid w:val="005B3EF3"/>
    <w:rsid w:val="005B44FA"/>
    <w:rsid w:val="005B666F"/>
    <w:rsid w:val="005D2173"/>
    <w:rsid w:val="005D235A"/>
    <w:rsid w:val="005D79C0"/>
    <w:rsid w:val="005E03D0"/>
    <w:rsid w:val="005F5899"/>
    <w:rsid w:val="005F68EC"/>
    <w:rsid w:val="0060127A"/>
    <w:rsid w:val="006012F4"/>
    <w:rsid w:val="0060234D"/>
    <w:rsid w:val="00615B07"/>
    <w:rsid w:val="00621135"/>
    <w:rsid w:val="00621FC2"/>
    <w:rsid w:val="006223F4"/>
    <w:rsid w:val="006261BC"/>
    <w:rsid w:val="0062654C"/>
    <w:rsid w:val="0063061E"/>
    <w:rsid w:val="00630F55"/>
    <w:rsid w:val="00631A9D"/>
    <w:rsid w:val="006342DD"/>
    <w:rsid w:val="00636837"/>
    <w:rsid w:val="0063760F"/>
    <w:rsid w:val="00646CEC"/>
    <w:rsid w:val="00646D7E"/>
    <w:rsid w:val="006473A7"/>
    <w:rsid w:val="0065055B"/>
    <w:rsid w:val="00651FC2"/>
    <w:rsid w:val="00652EDA"/>
    <w:rsid w:val="006569CB"/>
    <w:rsid w:val="006620BF"/>
    <w:rsid w:val="006720DF"/>
    <w:rsid w:val="00674EF1"/>
    <w:rsid w:val="006823E9"/>
    <w:rsid w:val="00684374"/>
    <w:rsid w:val="00686941"/>
    <w:rsid w:val="00693BD6"/>
    <w:rsid w:val="00693ECB"/>
    <w:rsid w:val="0069431F"/>
    <w:rsid w:val="006A0F89"/>
    <w:rsid w:val="006A5518"/>
    <w:rsid w:val="006A6F46"/>
    <w:rsid w:val="006B15EC"/>
    <w:rsid w:val="006B5EE9"/>
    <w:rsid w:val="006C5C0B"/>
    <w:rsid w:val="006D0DBA"/>
    <w:rsid w:val="006D2290"/>
    <w:rsid w:val="006D69A8"/>
    <w:rsid w:val="006E15F9"/>
    <w:rsid w:val="006E2A34"/>
    <w:rsid w:val="006E51EB"/>
    <w:rsid w:val="006E7517"/>
    <w:rsid w:val="006E7616"/>
    <w:rsid w:val="006F11D6"/>
    <w:rsid w:val="006F1A2C"/>
    <w:rsid w:val="006F2DF0"/>
    <w:rsid w:val="00712EA9"/>
    <w:rsid w:val="00714224"/>
    <w:rsid w:val="00717923"/>
    <w:rsid w:val="00730A3A"/>
    <w:rsid w:val="00730D34"/>
    <w:rsid w:val="00732C80"/>
    <w:rsid w:val="00733DDE"/>
    <w:rsid w:val="007352EF"/>
    <w:rsid w:val="007401FD"/>
    <w:rsid w:val="00745612"/>
    <w:rsid w:val="007506A6"/>
    <w:rsid w:val="00751773"/>
    <w:rsid w:val="007558D3"/>
    <w:rsid w:val="00760758"/>
    <w:rsid w:val="00763335"/>
    <w:rsid w:val="00764261"/>
    <w:rsid w:val="00766101"/>
    <w:rsid w:val="007666CA"/>
    <w:rsid w:val="007714BF"/>
    <w:rsid w:val="00773593"/>
    <w:rsid w:val="00780230"/>
    <w:rsid w:val="00785C71"/>
    <w:rsid w:val="0078707D"/>
    <w:rsid w:val="00794663"/>
    <w:rsid w:val="007A1C74"/>
    <w:rsid w:val="007A35A5"/>
    <w:rsid w:val="007A35CB"/>
    <w:rsid w:val="007B510A"/>
    <w:rsid w:val="007B70AF"/>
    <w:rsid w:val="007C379F"/>
    <w:rsid w:val="007C5C27"/>
    <w:rsid w:val="007CC308"/>
    <w:rsid w:val="007D4ACA"/>
    <w:rsid w:val="007D4B25"/>
    <w:rsid w:val="007D72D0"/>
    <w:rsid w:val="007E3290"/>
    <w:rsid w:val="007F4EE4"/>
    <w:rsid w:val="00813C55"/>
    <w:rsid w:val="00822ABB"/>
    <w:rsid w:val="0082548F"/>
    <w:rsid w:val="00841DDA"/>
    <w:rsid w:val="008435E5"/>
    <w:rsid w:val="00846160"/>
    <w:rsid w:val="00846F26"/>
    <w:rsid w:val="008474C9"/>
    <w:rsid w:val="00854F2F"/>
    <w:rsid w:val="008614FB"/>
    <w:rsid w:val="00862965"/>
    <w:rsid w:val="00862F04"/>
    <w:rsid w:val="00863322"/>
    <w:rsid w:val="00870699"/>
    <w:rsid w:val="00872A02"/>
    <w:rsid w:val="00876584"/>
    <w:rsid w:val="0089046B"/>
    <w:rsid w:val="00892746"/>
    <w:rsid w:val="00895D2D"/>
    <w:rsid w:val="008A007B"/>
    <w:rsid w:val="008A1A66"/>
    <w:rsid w:val="008A6664"/>
    <w:rsid w:val="008B50C1"/>
    <w:rsid w:val="008B5851"/>
    <w:rsid w:val="008B614A"/>
    <w:rsid w:val="008B7AFE"/>
    <w:rsid w:val="008C0D6B"/>
    <w:rsid w:val="008C7DB9"/>
    <w:rsid w:val="008D268E"/>
    <w:rsid w:val="008D4E3C"/>
    <w:rsid w:val="008E3059"/>
    <w:rsid w:val="008E7050"/>
    <w:rsid w:val="008F06DB"/>
    <w:rsid w:val="008F2BB0"/>
    <w:rsid w:val="008F4385"/>
    <w:rsid w:val="008F4D96"/>
    <w:rsid w:val="008F7143"/>
    <w:rsid w:val="00902753"/>
    <w:rsid w:val="00926133"/>
    <w:rsid w:val="00933699"/>
    <w:rsid w:val="009349A7"/>
    <w:rsid w:val="00934FB1"/>
    <w:rsid w:val="009378EB"/>
    <w:rsid w:val="009405B2"/>
    <w:rsid w:val="009408EB"/>
    <w:rsid w:val="00942FEF"/>
    <w:rsid w:val="00951ADE"/>
    <w:rsid w:val="00956640"/>
    <w:rsid w:val="00957B3D"/>
    <w:rsid w:val="009649DC"/>
    <w:rsid w:val="00974A28"/>
    <w:rsid w:val="00976EE5"/>
    <w:rsid w:val="0097701A"/>
    <w:rsid w:val="00993BA1"/>
    <w:rsid w:val="00994989"/>
    <w:rsid w:val="009A3C44"/>
    <w:rsid w:val="009B188C"/>
    <w:rsid w:val="009B29F8"/>
    <w:rsid w:val="009B2DDA"/>
    <w:rsid w:val="009C7A31"/>
    <w:rsid w:val="009D2E54"/>
    <w:rsid w:val="009D6370"/>
    <w:rsid w:val="009D7B35"/>
    <w:rsid w:val="009E30A1"/>
    <w:rsid w:val="009E5EB6"/>
    <w:rsid w:val="009E5F10"/>
    <w:rsid w:val="009F2330"/>
    <w:rsid w:val="009F2DD6"/>
    <w:rsid w:val="00A02F40"/>
    <w:rsid w:val="00A030C3"/>
    <w:rsid w:val="00A0391A"/>
    <w:rsid w:val="00A044E7"/>
    <w:rsid w:val="00A058DE"/>
    <w:rsid w:val="00A07598"/>
    <w:rsid w:val="00A07C8B"/>
    <w:rsid w:val="00A10E4F"/>
    <w:rsid w:val="00A12CE5"/>
    <w:rsid w:val="00A20433"/>
    <w:rsid w:val="00A22ECD"/>
    <w:rsid w:val="00A26894"/>
    <w:rsid w:val="00A37859"/>
    <w:rsid w:val="00A43129"/>
    <w:rsid w:val="00A448EB"/>
    <w:rsid w:val="00A512A7"/>
    <w:rsid w:val="00A51DFE"/>
    <w:rsid w:val="00A56E4E"/>
    <w:rsid w:val="00A66964"/>
    <w:rsid w:val="00A7732A"/>
    <w:rsid w:val="00A81673"/>
    <w:rsid w:val="00A9367A"/>
    <w:rsid w:val="00AA56ED"/>
    <w:rsid w:val="00AB7CDF"/>
    <w:rsid w:val="00AC0349"/>
    <w:rsid w:val="00AC4020"/>
    <w:rsid w:val="00AE4E1D"/>
    <w:rsid w:val="00AE52C7"/>
    <w:rsid w:val="00AE7DDD"/>
    <w:rsid w:val="00B00850"/>
    <w:rsid w:val="00B0482A"/>
    <w:rsid w:val="00B07054"/>
    <w:rsid w:val="00B26801"/>
    <w:rsid w:val="00B46527"/>
    <w:rsid w:val="00B46BE9"/>
    <w:rsid w:val="00B47D78"/>
    <w:rsid w:val="00B5084E"/>
    <w:rsid w:val="00B549E9"/>
    <w:rsid w:val="00B61BC7"/>
    <w:rsid w:val="00B635E8"/>
    <w:rsid w:val="00B63B0F"/>
    <w:rsid w:val="00B73CFE"/>
    <w:rsid w:val="00B82AD6"/>
    <w:rsid w:val="00B87B43"/>
    <w:rsid w:val="00B90571"/>
    <w:rsid w:val="00B93336"/>
    <w:rsid w:val="00B940D3"/>
    <w:rsid w:val="00B94927"/>
    <w:rsid w:val="00BA2645"/>
    <w:rsid w:val="00BB504B"/>
    <w:rsid w:val="00BB7441"/>
    <w:rsid w:val="00BB7BF3"/>
    <w:rsid w:val="00BC052E"/>
    <w:rsid w:val="00BC0B47"/>
    <w:rsid w:val="00BC129E"/>
    <w:rsid w:val="00BC5B37"/>
    <w:rsid w:val="00BD1C82"/>
    <w:rsid w:val="00BD6096"/>
    <w:rsid w:val="00BD72A5"/>
    <w:rsid w:val="00BE02D3"/>
    <w:rsid w:val="00BF03C1"/>
    <w:rsid w:val="00C00417"/>
    <w:rsid w:val="00C02194"/>
    <w:rsid w:val="00C02D5D"/>
    <w:rsid w:val="00C05CD0"/>
    <w:rsid w:val="00C12BA3"/>
    <w:rsid w:val="00C14D42"/>
    <w:rsid w:val="00C21D8F"/>
    <w:rsid w:val="00C305DF"/>
    <w:rsid w:val="00C31601"/>
    <w:rsid w:val="00C3254B"/>
    <w:rsid w:val="00C330E1"/>
    <w:rsid w:val="00C375C2"/>
    <w:rsid w:val="00C51493"/>
    <w:rsid w:val="00C51C49"/>
    <w:rsid w:val="00C53FAD"/>
    <w:rsid w:val="00C57600"/>
    <w:rsid w:val="00C57D37"/>
    <w:rsid w:val="00C60434"/>
    <w:rsid w:val="00C6181C"/>
    <w:rsid w:val="00C6553B"/>
    <w:rsid w:val="00C66CC6"/>
    <w:rsid w:val="00C802EB"/>
    <w:rsid w:val="00C9188A"/>
    <w:rsid w:val="00CA22F4"/>
    <w:rsid w:val="00CA2DC7"/>
    <w:rsid w:val="00CB02CB"/>
    <w:rsid w:val="00CB23E1"/>
    <w:rsid w:val="00CB354F"/>
    <w:rsid w:val="00CB3555"/>
    <w:rsid w:val="00CB53CC"/>
    <w:rsid w:val="00CC0558"/>
    <w:rsid w:val="00CC1487"/>
    <w:rsid w:val="00CC2CB7"/>
    <w:rsid w:val="00CC673E"/>
    <w:rsid w:val="00CC7611"/>
    <w:rsid w:val="00CD5803"/>
    <w:rsid w:val="00CE25CD"/>
    <w:rsid w:val="00CE36EA"/>
    <w:rsid w:val="00CE6CBC"/>
    <w:rsid w:val="00CE6F32"/>
    <w:rsid w:val="00CE78FD"/>
    <w:rsid w:val="00CE7F3B"/>
    <w:rsid w:val="00CE7F7C"/>
    <w:rsid w:val="00D02772"/>
    <w:rsid w:val="00D054B1"/>
    <w:rsid w:val="00D15CF0"/>
    <w:rsid w:val="00D203A3"/>
    <w:rsid w:val="00D23F9A"/>
    <w:rsid w:val="00D27DD1"/>
    <w:rsid w:val="00D3155C"/>
    <w:rsid w:val="00D331C0"/>
    <w:rsid w:val="00D365CA"/>
    <w:rsid w:val="00D36B63"/>
    <w:rsid w:val="00D4349F"/>
    <w:rsid w:val="00D47B20"/>
    <w:rsid w:val="00D5279A"/>
    <w:rsid w:val="00D576E6"/>
    <w:rsid w:val="00D61CD2"/>
    <w:rsid w:val="00D73955"/>
    <w:rsid w:val="00D74C9A"/>
    <w:rsid w:val="00D80040"/>
    <w:rsid w:val="00D83C86"/>
    <w:rsid w:val="00D84E9F"/>
    <w:rsid w:val="00D862E2"/>
    <w:rsid w:val="00D92682"/>
    <w:rsid w:val="00D964B7"/>
    <w:rsid w:val="00D968A4"/>
    <w:rsid w:val="00DA79A0"/>
    <w:rsid w:val="00DB4587"/>
    <w:rsid w:val="00DB673C"/>
    <w:rsid w:val="00DC1DFC"/>
    <w:rsid w:val="00DC2729"/>
    <w:rsid w:val="00DE79D6"/>
    <w:rsid w:val="00DF0E82"/>
    <w:rsid w:val="00DF4E6F"/>
    <w:rsid w:val="00DF7AD2"/>
    <w:rsid w:val="00E016F3"/>
    <w:rsid w:val="00E01E29"/>
    <w:rsid w:val="00E050A0"/>
    <w:rsid w:val="00E17796"/>
    <w:rsid w:val="00E24CE4"/>
    <w:rsid w:val="00E34071"/>
    <w:rsid w:val="00E3764C"/>
    <w:rsid w:val="00E41A88"/>
    <w:rsid w:val="00E441FB"/>
    <w:rsid w:val="00E60167"/>
    <w:rsid w:val="00E6313F"/>
    <w:rsid w:val="00E7093E"/>
    <w:rsid w:val="00E70C59"/>
    <w:rsid w:val="00E801B2"/>
    <w:rsid w:val="00E851ED"/>
    <w:rsid w:val="00E851FF"/>
    <w:rsid w:val="00E858A9"/>
    <w:rsid w:val="00E861A5"/>
    <w:rsid w:val="00E87B3D"/>
    <w:rsid w:val="00E90B2E"/>
    <w:rsid w:val="00E97590"/>
    <w:rsid w:val="00EA21B6"/>
    <w:rsid w:val="00EB1568"/>
    <w:rsid w:val="00EB69C2"/>
    <w:rsid w:val="00EB7CBC"/>
    <w:rsid w:val="00EC14EA"/>
    <w:rsid w:val="00EC1BFA"/>
    <w:rsid w:val="00EC29CB"/>
    <w:rsid w:val="00EC4BCD"/>
    <w:rsid w:val="00ED0F44"/>
    <w:rsid w:val="00ED24E3"/>
    <w:rsid w:val="00EE1034"/>
    <w:rsid w:val="00EF02DF"/>
    <w:rsid w:val="00EF14ED"/>
    <w:rsid w:val="00F00B64"/>
    <w:rsid w:val="00F10755"/>
    <w:rsid w:val="00F10BFC"/>
    <w:rsid w:val="00F11990"/>
    <w:rsid w:val="00F1715E"/>
    <w:rsid w:val="00F17A82"/>
    <w:rsid w:val="00F21F7E"/>
    <w:rsid w:val="00F22C5C"/>
    <w:rsid w:val="00F243DF"/>
    <w:rsid w:val="00F31947"/>
    <w:rsid w:val="00F31B90"/>
    <w:rsid w:val="00F322ED"/>
    <w:rsid w:val="00F327FE"/>
    <w:rsid w:val="00F4428D"/>
    <w:rsid w:val="00F449F0"/>
    <w:rsid w:val="00F506D5"/>
    <w:rsid w:val="00F56CF0"/>
    <w:rsid w:val="00F57959"/>
    <w:rsid w:val="00F63E8A"/>
    <w:rsid w:val="00F64BF1"/>
    <w:rsid w:val="00F76B0B"/>
    <w:rsid w:val="00F81E13"/>
    <w:rsid w:val="00F82E24"/>
    <w:rsid w:val="00F903CB"/>
    <w:rsid w:val="00F911FB"/>
    <w:rsid w:val="00F93B4B"/>
    <w:rsid w:val="00FB43EA"/>
    <w:rsid w:val="00FB5D0C"/>
    <w:rsid w:val="00FB628C"/>
    <w:rsid w:val="00FC011E"/>
    <w:rsid w:val="00FC1738"/>
    <w:rsid w:val="00FC714C"/>
    <w:rsid w:val="00FD686F"/>
    <w:rsid w:val="00FE13A9"/>
    <w:rsid w:val="00FE5D9B"/>
    <w:rsid w:val="00FF587D"/>
    <w:rsid w:val="02BD26A8"/>
    <w:rsid w:val="031B7D27"/>
    <w:rsid w:val="08F931E6"/>
    <w:rsid w:val="0B667B11"/>
    <w:rsid w:val="0BEB4441"/>
    <w:rsid w:val="0F45E222"/>
    <w:rsid w:val="0F9BC9E0"/>
    <w:rsid w:val="0FC889C5"/>
    <w:rsid w:val="0FF18A08"/>
    <w:rsid w:val="10AC5829"/>
    <w:rsid w:val="1406957E"/>
    <w:rsid w:val="14B0F458"/>
    <w:rsid w:val="15254CE2"/>
    <w:rsid w:val="170845DC"/>
    <w:rsid w:val="1709588C"/>
    <w:rsid w:val="1759C57A"/>
    <w:rsid w:val="17AED1B2"/>
    <w:rsid w:val="17D86535"/>
    <w:rsid w:val="188E0DBD"/>
    <w:rsid w:val="19339C5E"/>
    <w:rsid w:val="1A936217"/>
    <w:rsid w:val="1C081DAE"/>
    <w:rsid w:val="1C08314E"/>
    <w:rsid w:val="1CEB5D40"/>
    <w:rsid w:val="1D323DC9"/>
    <w:rsid w:val="1DD46682"/>
    <w:rsid w:val="1EAE8F0A"/>
    <w:rsid w:val="1F45EC7B"/>
    <w:rsid w:val="21779FF2"/>
    <w:rsid w:val="236CB561"/>
    <w:rsid w:val="244C2D43"/>
    <w:rsid w:val="24703714"/>
    <w:rsid w:val="254C1186"/>
    <w:rsid w:val="2563B6D3"/>
    <w:rsid w:val="257E410F"/>
    <w:rsid w:val="26FE80CB"/>
    <w:rsid w:val="27010138"/>
    <w:rsid w:val="280D1F6C"/>
    <w:rsid w:val="28A4C9B5"/>
    <w:rsid w:val="28B1339C"/>
    <w:rsid w:val="2A156D94"/>
    <w:rsid w:val="2A380511"/>
    <w:rsid w:val="2D2CEB0C"/>
    <w:rsid w:val="2D6409F3"/>
    <w:rsid w:val="2DF971E2"/>
    <w:rsid w:val="2EE8F982"/>
    <w:rsid w:val="2F3D5A48"/>
    <w:rsid w:val="2F78661D"/>
    <w:rsid w:val="30B1732D"/>
    <w:rsid w:val="30B44C98"/>
    <w:rsid w:val="30CF4B7C"/>
    <w:rsid w:val="30D5AB47"/>
    <w:rsid w:val="3193CDC8"/>
    <w:rsid w:val="32D60918"/>
    <w:rsid w:val="33BEF40A"/>
    <w:rsid w:val="35721A20"/>
    <w:rsid w:val="37BA0A47"/>
    <w:rsid w:val="37D8168B"/>
    <w:rsid w:val="39CC41BF"/>
    <w:rsid w:val="3A5892F7"/>
    <w:rsid w:val="3BFD234E"/>
    <w:rsid w:val="3C7DC9DA"/>
    <w:rsid w:val="3D55E7C5"/>
    <w:rsid w:val="3D750CA9"/>
    <w:rsid w:val="3D755F19"/>
    <w:rsid w:val="3E70AE73"/>
    <w:rsid w:val="3EEEDEEE"/>
    <w:rsid w:val="409E8D5C"/>
    <w:rsid w:val="40B41F04"/>
    <w:rsid w:val="41756D78"/>
    <w:rsid w:val="426E97C9"/>
    <w:rsid w:val="4810495A"/>
    <w:rsid w:val="48A380EF"/>
    <w:rsid w:val="4A334ADA"/>
    <w:rsid w:val="4B0E494E"/>
    <w:rsid w:val="4B37ED34"/>
    <w:rsid w:val="4B6D4BED"/>
    <w:rsid w:val="4B7779B2"/>
    <w:rsid w:val="4CC45DEE"/>
    <w:rsid w:val="502B7895"/>
    <w:rsid w:val="5107B377"/>
    <w:rsid w:val="51FE01C7"/>
    <w:rsid w:val="541D2534"/>
    <w:rsid w:val="55D7325D"/>
    <w:rsid w:val="55E6C710"/>
    <w:rsid w:val="57BDA75D"/>
    <w:rsid w:val="57EF887F"/>
    <w:rsid w:val="5811EFF5"/>
    <w:rsid w:val="58807ABD"/>
    <w:rsid w:val="58DDA783"/>
    <w:rsid w:val="5A718067"/>
    <w:rsid w:val="5A7C5FAA"/>
    <w:rsid w:val="5A97C26C"/>
    <w:rsid w:val="5B1DE5B5"/>
    <w:rsid w:val="5C3B6D61"/>
    <w:rsid w:val="5DA990C2"/>
    <w:rsid w:val="60C722B0"/>
    <w:rsid w:val="60DB329F"/>
    <w:rsid w:val="62A432C7"/>
    <w:rsid w:val="63D6F8F6"/>
    <w:rsid w:val="63FF1547"/>
    <w:rsid w:val="646CAC3D"/>
    <w:rsid w:val="65C8EBCB"/>
    <w:rsid w:val="664DE71E"/>
    <w:rsid w:val="6816B756"/>
    <w:rsid w:val="681E94B1"/>
    <w:rsid w:val="68756E1A"/>
    <w:rsid w:val="6A5DA7CE"/>
    <w:rsid w:val="6A6A56F9"/>
    <w:rsid w:val="6C02A9E0"/>
    <w:rsid w:val="6E61EC1E"/>
    <w:rsid w:val="6ECD8518"/>
    <w:rsid w:val="6F3BC633"/>
    <w:rsid w:val="70CEDA6A"/>
    <w:rsid w:val="712B26B4"/>
    <w:rsid w:val="727FF29A"/>
    <w:rsid w:val="74D31F75"/>
    <w:rsid w:val="755D5842"/>
    <w:rsid w:val="76E4F089"/>
    <w:rsid w:val="7727B070"/>
    <w:rsid w:val="77C5F738"/>
    <w:rsid w:val="7847D4BA"/>
    <w:rsid w:val="78E555E7"/>
    <w:rsid w:val="793DAB2F"/>
    <w:rsid w:val="79E6FF93"/>
    <w:rsid w:val="7B348021"/>
    <w:rsid w:val="7B56B240"/>
    <w:rsid w:val="7B6446A5"/>
    <w:rsid w:val="7C2FBD8A"/>
    <w:rsid w:val="7C52FA91"/>
    <w:rsid w:val="7E2C070A"/>
    <w:rsid w:val="7E5805B1"/>
    <w:rsid w:val="7E971748"/>
    <w:rsid w:val="7EA40A2A"/>
    <w:rsid w:val="7FC9E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4AA8F"/>
  <w15:chartTrackingRefBased/>
  <w15:docId w15:val="{28E6EAEA-D6F9-4D8E-9313-64BA20DB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08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4B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03E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3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1B2"/>
  </w:style>
  <w:style w:type="paragraph" w:styleId="Footer">
    <w:name w:val="footer"/>
    <w:basedOn w:val="Normal"/>
    <w:link w:val="FooterChar"/>
    <w:uiPriority w:val="99"/>
    <w:unhideWhenUsed/>
    <w:rsid w:val="00E80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1B2"/>
  </w:style>
  <w:style w:type="paragraph" w:styleId="Revision">
    <w:name w:val="Revision"/>
    <w:hidden/>
    <w:uiPriority w:val="99"/>
    <w:semiHidden/>
    <w:rsid w:val="00CB35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3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D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32A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28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1C7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57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4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nada.ca/en/public-health/services/diseases/2019-novel-coronavirus-infection/guidance-documents/signs-symptoms-severity.html" TargetMode="External"/><Relationship Id="rId18" Type="http://schemas.openxmlformats.org/officeDocument/2006/relationships/hyperlink" Target="https://www.canada.ca/en/public-health/services/immunization/national-advisory-committee-on-immunization-naci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canada.ca/en/public-health/services/publications/healthy-living/canadian-immunization-guide-part-4-active-vaccines/page-26-covid-19-vaccine.html" TargetMode="External"/><Relationship Id="rId17" Type="http://schemas.openxmlformats.org/officeDocument/2006/relationships/hyperlink" Target="https://www.canada.ca/en/public-health/services/publications/healthy-living/canadian-immunization-guide-part-4-active-vaccines/page-26-covid-19-vaccin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nada.ca/en/public-health/services/publications/healthy-living/canadian-immunization-guide-part-4-active-vaccines/page-26-covid-19-vaccine.html" TargetMode="External"/><Relationship Id="rId20" Type="http://schemas.openxmlformats.org/officeDocument/2006/relationships/hyperlink" Target="https://www.canada.ca/en/public-health/services/diseases/2019-novel-coronavirus-infection/guidance-documents/planning-immunization-clinics-covid-19-vaccines/vaccine-product-comparison-overview-key-features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nada.ca/en/public-health/services/publications/healthy-living/canadian-immunization-guide-part-4-active-vaccines/page-26-covid-19-vaccine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anada.ca/en/public-health/services/immunization/national-advisory-committee-on-immunization-naci/guidance-planning-fall-2022-covid-19-vaccine-booster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anada.ca/en/public-health/services/diseases/2019-novel-coronavirus-infection/guidance-documents/quick-reference-guide-covid-19-vaccines/managing-administration-errors-deviations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nada.ca/en/public-health/services/publications/healthy-living/canadian-immunization-guide-part-4-active-vaccines/page-26-covid-19-vaccin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EDB27F0C93E43A8DF8742C1D0CBD7" ma:contentTypeVersion="16" ma:contentTypeDescription="Create a new document." ma:contentTypeScope="" ma:versionID="9d655d3cd3fa7ed432d15beb807e5a02">
  <xsd:schema xmlns:xsd="http://www.w3.org/2001/XMLSchema" xmlns:xs="http://www.w3.org/2001/XMLSchema" xmlns:p="http://schemas.microsoft.com/office/2006/metadata/properties" xmlns:ns2="e9a22e95-1372-4b0d-ba1c-423ef2620e6a" xmlns:ns3="8db4bc81-258c-4d6a-9b3e-0fdab92f5c0e" targetNamespace="http://schemas.microsoft.com/office/2006/metadata/properties" ma:root="true" ma:fieldsID="78cc2e6caefacd4055df538ecafb4c13" ns2:_="" ns3:_="">
    <xsd:import namespace="e9a22e95-1372-4b0d-ba1c-423ef2620e6a"/>
    <xsd:import namespace="8db4bc81-258c-4d6a-9b3e-0fdab92f5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22e95-1372-4b0d-ba1c-423ef2620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ddb0ec-cae1-4b94-bdc6-d5be94c72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bc81-258c-4d6a-9b3e-0fdab92f5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702919-19ca-43d5-95a8-ed51e2c61096}" ma:internalName="TaxCatchAll" ma:showField="CatchAllData" ma:web="8db4bc81-258c-4d6a-9b3e-0fdab92f5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a22e95-1372-4b0d-ba1c-423ef2620e6a">
      <Terms xmlns="http://schemas.microsoft.com/office/infopath/2007/PartnerControls"/>
    </lcf76f155ced4ddcb4097134ff3c332f>
    <TaxCatchAll xmlns="8db4bc81-258c-4d6a-9b3e-0fdab92f5c0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783B6-504C-41C8-A7C0-0FEDEC3E2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22e95-1372-4b0d-ba1c-423ef2620e6a"/>
    <ds:schemaRef ds:uri="8db4bc81-258c-4d6a-9b3e-0fdab92f5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30588-6BC7-488D-83F9-3D2F8B18CA5E}">
  <ds:schemaRefs>
    <ds:schemaRef ds:uri="http://schemas.microsoft.com/office/2006/metadata/properties"/>
    <ds:schemaRef ds:uri="http://schemas.microsoft.com/office/infopath/2007/PartnerControls"/>
    <ds:schemaRef ds:uri="e9a22e95-1372-4b0d-ba1c-423ef2620e6a"/>
    <ds:schemaRef ds:uri="8db4bc81-258c-4d6a-9b3e-0fdab92f5c0e"/>
  </ds:schemaRefs>
</ds:datastoreItem>
</file>

<file path=customXml/itemProps3.xml><?xml version="1.0" encoding="utf-8"?>
<ds:datastoreItem xmlns:ds="http://schemas.openxmlformats.org/officeDocument/2006/customXml" ds:itemID="{09652849-2F7D-41C7-860A-19F3976C14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21E20C-7D27-4D84-9744-D54B9A53C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2155</Words>
  <Characters>12284</Characters>
  <Application>Microsoft Office Word</Application>
  <DocSecurity>0</DocSecurity>
  <Lines>102</Lines>
  <Paragraphs>28</Paragraphs>
  <ScaleCrop>false</ScaleCrop>
  <Company>Health Canada - Santé Canada</Company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Warshawsky, Bryna (PHAC/ASPC)</dc:creator>
  <cp:keywords/>
  <dc:description/>
  <cp:lastModifiedBy>Joanette, Quenby (HC/SC)</cp:lastModifiedBy>
  <cp:revision>114</cp:revision>
  <dcterms:created xsi:type="dcterms:W3CDTF">2023-02-20T14:25:00Z</dcterms:created>
  <dcterms:modified xsi:type="dcterms:W3CDTF">2023-03-03T18:06:00Z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0x010100326EDB27F0C93E43A8DF8742C1D0CBD7</vt:lpwstr>
  </property>
  <property fmtid="{D5CDD505-2E9C-101B-9397-08002B2CF9AE}" pid="3" name="MediaServiceImageTags">
    <vt:lpwstr/>
  </property>
</Properties>
</file>