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43CF" w14:textId="2CB91A21" w:rsidR="002C568A" w:rsidRDefault="00F92ABF" w:rsidP="00FB2347">
      <w:pPr>
        <w:spacing w:before="0" w:after="0"/>
        <w:jc w:val="center"/>
        <w:rPr>
          <w:rFonts w:ascii="Calibri" w:hAnsi="Calibri"/>
          <w:b/>
          <w:color w:val="auto"/>
          <w:sz w:val="28"/>
          <w:szCs w:val="28"/>
        </w:rPr>
      </w:pPr>
      <w:r w:rsidRPr="2458BA46">
        <w:rPr>
          <w:rFonts w:ascii="Calibri" w:hAnsi="Calibri"/>
          <w:b/>
          <w:color w:val="auto"/>
          <w:sz w:val="28"/>
          <w:szCs w:val="28"/>
        </w:rPr>
        <w:t>Exemple de f</w:t>
      </w:r>
      <w:r w:rsidR="002C568A" w:rsidRPr="2458BA46">
        <w:rPr>
          <w:rFonts w:ascii="Calibri" w:hAnsi="Calibri"/>
          <w:b/>
          <w:color w:val="auto"/>
          <w:sz w:val="28"/>
          <w:szCs w:val="28"/>
        </w:rPr>
        <w:t>iche de renseignements à donner après l</w:t>
      </w:r>
      <w:r w:rsidR="00CD0225" w:rsidRPr="2458BA46">
        <w:rPr>
          <w:rFonts w:ascii="Calibri" w:hAnsi="Calibri"/>
          <w:b/>
          <w:color w:val="auto"/>
          <w:sz w:val="28"/>
          <w:szCs w:val="28"/>
        </w:rPr>
        <w:t>’</w:t>
      </w:r>
      <w:r w:rsidR="002C568A" w:rsidRPr="2458BA46">
        <w:rPr>
          <w:rFonts w:ascii="Calibri" w:hAnsi="Calibri"/>
          <w:b/>
          <w:color w:val="auto"/>
          <w:sz w:val="28"/>
          <w:szCs w:val="28"/>
        </w:rPr>
        <w:t>administration des vaccins à ARNm contre la COVID-19</w:t>
      </w:r>
      <w:r w:rsidRPr="2458BA46">
        <w:rPr>
          <w:rFonts w:ascii="Calibri" w:hAnsi="Calibri"/>
          <w:b/>
          <w:color w:val="auto"/>
          <w:sz w:val="28"/>
          <w:szCs w:val="28"/>
        </w:rPr>
        <w:t xml:space="preserve"> </w:t>
      </w:r>
      <w:r w:rsidR="000A24B5" w:rsidRPr="2458BA46">
        <w:rPr>
          <w:rFonts w:ascii="Calibri" w:hAnsi="Calibri"/>
          <w:b/>
          <w:color w:val="auto"/>
          <w:sz w:val="28"/>
          <w:szCs w:val="28"/>
        </w:rPr>
        <w:t xml:space="preserve">contenant </w:t>
      </w:r>
      <w:r w:rsidR="2481BDAF" w:rsidRPr="2458BA46">
        <w:rPr>
          <w:rFonts w:ascii="Calibri" w:hAnsi="Calibri"/>
          <w:b/>
          <w:bCs/>
          <w:color w:val="auto"/>
          <w:sz w:val="28"/>
          <w:szCs w:val="28"/>
        </w:rPr>
        <w:t xml:space="preserve">Omicron </w:t>
      </w:r>
      <w:r w:rsidR="000A24B5" w:rsidRPr="2458BA46">
        <w:rPr>
          <w:rFonts w:ascii="Calibri" w:hAnsi="Calibri"/>
          <w:b/>
          <w:color w:val="auto"/>
          <w:sz w:val="28"/>
          <w:szCs w:val="28"/>
        </w:rPr>
        <w:t>XBB.1.5</w:t>
      </w:r>
      <w:r w:rsidR="00381926" w:rsidRPr="2458BA46">
        <w:rPr>
          <w:rFonts w:ascii="Calibri" w:hAnsi="Calibri"/>
          <w:b/>
          <w:color w:val="auto"/>
          <w:sz w:val="28"/>
          <w:szCs w:val="28"/>
        </w:rPr>
        <w:t xml:space="preserve"> de</w:t>
      </w:r>
      <w:r w:rsidR="000A24B5" w:rsidRPr="2458BA46">
        <w:rPr>
          <w:rFonts w:ascii="Calibri" w:hAnsi="Calibri"/>
          <w:b/>
          <w:color w:val="auto"/>
          <w:sz w:val="28"/>
          <w:szCs w:val="28"/>
        </w:rPr>
        <w:t xml:space="preserve"> </w:t>
      </w:r>
      <w:r w:rsidRPr="2458BA46">
        <w:rPr>
          <w:rFonts w:ascii="Calibri" w:hAnsi="Calibri"/>
          <w:b/>
          <w:color w:val="auto"/>
          <w:sz w:val="28"/>
          <w:szCs w:val="28"/>
        </w:rPr>
        <w:t xml:space="preserve">Comirnaty de Pfizer-BioNTech </w:t>
      </w:r>
      <w:r w:rsidR="00456920" w:rsidRPr="2458BA46">
        <w:rPr>
          <w:rFonts w:ascii="Calibri" w:hAnsi="Calibri"/>
          <w:b/>
          <w:color w:val="auto"/>
          <w:sz w:val="28"/>
          <w:szCs w:val="28"/>
        </w:rPr>
        <w:t>et</w:t>
      </w:r>
      <w:r w:rsidRPr="2458BA46">
        <w:rPr>
          <w:rFonts w:ascii="Calibri" w:hAnsi="Calibri"/>
          <w:b/>
          <w:color w:val="auto"/>
          <w:sz w:val="28"/>
          <w:szCs w:val="28"/>
        </w:rPr>
        <w:t xml:space="preserve"> Spikevax de Moderna</w:t>
      </w:r>
    </w:p>
    <w:p w14:paraId="2C8D2DDC" w14:textId="601F5A13" w:rsidR="00063362" w:rsidRPr="00953778" w:rsidRDefault="00447114" w:rsidP="00953778">
      <w:pPr>
        <w:shd w:val="clear" w:color="auto" w:fill="FFFFFF" w:themeFill="background1"/>
        <w:spacing w:before="0" w:after="174"/>
        <w:jc w:val="center"/>
        <w:rPr>
          <w:rFonts w:ascii="Calibri" w:hAnsi="Calibri"/>
          <w:b/>
          <w:bCs/>
          <w:color w:val="auto"/>
          <w:sz w:val="22"/>
          <w:szCs w:val="22"/>
        </w:rPr>
      </w:pPr>
      <w:r w:rsidRPr="010EFA94">
        <w:rPr>
          <w:rFonts w:ascii="Calibri" w:hAnsi="Calibri"/>
          <w:b/>
          <w:bCs/>
          <w:color w:val="auto"/>
          <w:sz w:val="22"/>
          <w:szCs w:val="22"/>
        </w:rPr>
        <w:t xml:space="preserve">Mis </w:t>
      </w:r>
      <w:r w:rsidRPr="010EFA94">
        <w:rPr>
          <w:rFonts w:ascii="Calibri" w:hAnsi="Calibri"/>
          <w:b/>
          <w:bCs/>
        </w:rPr>
        <w:t>à</w:t>
      </w:r>
      <w:r w:rsidRPr="010EFA94">
        <w:rPr>
          <w:rFonts w:ascii="Calibri" w:hAnsi="Calibri"/>
          <w:b/>
          <w:bCs/>
          <w:color w:val="auto"/>
          <w:sz w:val="22"/>
          <w:szCs w:val="22"/>
        </w:rPr>
        <w:t xml:space="preserve"> jour </w:t>
      </w:r>
      <w:r w:rsidR="72693017" w:rsidRPr="010EFA94">
        <w:rPr>
          <w:rFonts w:ascii="Calibri" w:hAnsi="Calibri"/>
          <w:b/>
          <w:bCs/>
          <w:color w:val="auto"/>
          <w:sz w:val="22"/>
          <w:szCs w:val="22"/>
        </w:rPr>
        <w:t xml:space="preserve">- </w:t>
      </w:r>
      <w:r w:rsidRPr="010EFA94">
        <w:rPr>
          <w:rFonts w:ascii="Calibri" w:hAnsi="Calibri"/>
          <w:b/>
          <w:bCs/>
          <w:color w:val="auto"/>
          <w:sz w:val="22"/>
          <w:szCs w:val="22"/>
        </w:rPr>
        <w:t>novembre 2023</w:t>
      </w:r>
    </w:p>
    <w:p w14:paraId="4E4CCA6C" w14:textId="17076ABC" w:rsidR="002C568A" w:rsidRDefault="002C568A" w:rsidP="46F8291E">
      <w:pPr>
        <w:spacing w:before="0" w:after="174"/>
        <w:ind w:left="-284" w:firstLine="284"/>
        <w:rPr>
          <w:rFonts w:asciiTheme="majorHAnsi" w:hAnsiTheme="majorHAnsi" w:cstheme="majorBidi"/>
          <w:b/>
          <w:bCs/>
          <w:color w:val="auto"/>
          <w:sz w:val="22"/>
          <w:szCs w:val="22"/>
        </w:rPr>
      </w:pPr>
      <w:r w:rsidRPr="46F8291E">
        <w:rPr>
          <w:rFonts w:asciiTheme="majorHAnsi" w:hAnsiTheme="majorHAnsi" w:cstheme="majorBidi"/>
          <w:b/>
          <w:bCs/>
          <w:color w:val="auto"/>
          <w:sz w:val="22"/>
          <w:szCs w:val="22"/>
        </w:rPr>
        <w:t>Que dois-je faire immédiatement après avoir reçu le vaccin?</w:t>
      </w:r>
    </w:p>
    <w:p w14:paraId="3325A68C" w14:textId="37A7BE06" w:rsidR="000F0E49" w:rsidRPr="00926D3E" w:rsidRDefault="000F0E49" w:rsidP="00953778">
      <w:pPr>
        <w:spacing w:before="0" w:after="174"/>
        <w:ind w:left="-284" w:firstLine="284"/>
        <w:rPr>
          <w:rFonts w:asciiTheme="majorHAnsi" w:hAnsiTheme="majorHAnsi" w:cstheme="majorBidi"/>
          <w:b/>
          <w:iCs/>
          <w:color w:val="auto"/>
          <w:sz w:val="22"/>
          <w:szCs w:val="22"/>
        </w:rPr>
      </w:pPr>
      <w:r w:rsidRPr="00926D3E">
        <w:rPr>
          <w:rFonts w:asciiTheme="majorHAnsi" w:hAnsiTheme="majorHAnsi" w:cstheme="majorBidi"/>
          <w:b/>
          <w:iCs/>
          <w:color w:val="auto"/>
          <w:sz w:val="22"/>
          <w:szCs w:val="22"/>
        </w:rPr>
        <w:t xml:space="preserve">Remarque : </w:t>
      </w:r>
      <w:r w:rsidR="000343D8">
        <w:rPr>
          <w:rFonts w:cs="Arial"/>
          <w:color w:val="4D5156"/>
          <w:sz w:val="21"/>
          <w:szCs w:val="21"/>
          <w:shd w:val="clear" w:color="auto" w:fill="FFFFFF"/>
        </w:rPr>
        <w:t xml:space="preserve">« </w:t>
      </w:r>
      <w:r w:rsidRPr="00926D3E">
        <w:rPr>
          <w:rFonts w:asciiTheme="majorHAnsi" w:hAnsiTheme="majorHAnsi" w:cstheme="majorBidi"/>
          <w:b/>
          <w:iCs/>
          <w:color w:val="auto"/>
          <w:sz w:val="22"/>
          <w:szCs w:val="22"/>
        </w:rPr>
        <w:t>vous</w:t>
      </w:r>
      <w:r w:rsidR="00ED5F24">
        <w:rPr>
          <w:rFonts w:asciiTheme="majorHAnsi" w:hAnsiTheme="majorHAnsi" w:cstheme="majorBidi"/>
          <w:b/>
          <w:iCs/>
          <w:color w:val="auto"/>
          <w:sz w:val="22"/>
          <w:szCs w:val="22"/>
        </w:rPr>
        <w:t xml:space="preserve"> </w:t>
      </w:r>
      <w:r w:rsidR="00ED5F24">
        <w:rPr>
          <w:rFonts w:cs="Arial"/>
          <w:color w:val="4D5156"/>
          <w:sz w:val="21"/>
          <w:szCs w:val="21"/>
          <w:shd w:val="clear" w:color="auto" w:fill="FFFFFF"/>
        </w:rPr>
        <w:t>»</w:t>
      </w:r>
      <w:r w:rsidRPr="00926D3E">
        <w:rPr>
          <w:rFonts w:asciiTheme="majorHAnsi" w:hAnsiTheme="majorHAnsi" w:cstheme="majorBidi"/>
          <w:b/>
          <w:iCs/>
          <w:color w:val="auto"/>
          <w:sz w:val="22"/>
          <w:szCs w:val="22"/>
        </w:rPr>
        <w:t xml:space="preserve"> fait référence à la personne qui se fait vaccinée</w:t>
      </w:r>
    </w:p>
    <w:p w14:paraId="6912117A" w14:textId="77777777" w:rsidR="00F92ABF" w:rsidRPr="00F92ABF" w:rsidRDefault="00F92ABF" w:rsidP="00953778">
      <w:pPr>
        <w:numPr>
          <w:ilvl w:val="0"/>
          <w:numId w:val="41"/>
        </w:numPr>
        <w:spacing w:before="0" w:after="0"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b/>
          <w:bCs/>
          <w:color w:val="auto"/>
          <w:sz w:val="22"/>
          <w:szCs w:val="22"/>
          <w:lang w:eastAsia="en-CA"/>
        </w:rPr>
        <w:t xml:space="preserve">Attendez au moins 15 minutes </w:t>
      </w:r>
      <w:r w:rsidRPr="00F92ABF">
        <w:rPr>
          <w:rFonts w:asciiTheme="majorHAnsi" w:eastAsia="Calibri" w:hAnsiTheme="majorHAnsi" w:cstheme="majorHAnsi"/>
          <w:bCs/>
          <w:color w:val="auto"/>
          <w:sz w:val="22"/>
          <w:szCs w:val="22"/>
          <w:lang w:eastAsia="en-CA"/>
        </w:rPr>
        <w:t>après avoir reçu votre vaccin. Un temps d'attente plus long, soit 30 minutes, peut être recommandé si l’on craint une éventuelle allergie au vaccin. Bien que cela soit peu fréquent, des évanouissements ou des réactions allergiques peuvent se produire après la vaccination. Les symptômes d'une réaction allergique comprennent l'urticaire (éruptions cutanées qui provoquent souvent de fortes démangeaisons), le gonflement du visage, de la langue ou de la gorge, ou des difficultés respiratoires. Le personnel de la clinique est prêt à gérer ces effets s'ils devaient se produire.</w:t>
      </w:r>
    </w:p>
    <w:p w14:paraId="753566D5" w14:textId="77777777" w:rsidR="00F92ABF" w:rsidRPr="00321A3F"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b/>
          <w:bCs/>
          <w:color w:val="auto"/>
          <w:sz w:val="22"/>
          <w:szCs w:val="22"/>
        </w:rPr>
        <w:t>Informez immédiatement un fournisseur de soins de santé</w:t>
      </w:r>
      <w:r w:rsidRPr="00F92ABF">
        <w:rPr>
          <w:rFonts w:asciiTheme="majorHAnsi" w:eastAsia="Calibri" w:hAnsiTheme="majorHAnsi" w:cstheme="majorHAnsi"/>
          <w:color w:val="auto"/>
          <w:sz w:val="22"/>
          <w:szCs w:val="22"/>
        </w:rPr>
        <w:t xml:space="preserve"> de la clinique si vous ne vous sentez pas bien pendant que vous attendez. Ne quittez pas la clinique si vous ne vous sentez pas bien. </w:t>
      </w:r>
    </w:p>
    <w:p w14:paraId="444E1C17" w14:textId="2127A9DB" w:rsidR="00321A3F" w:rsidRPr="00321A3F" w:rsidRDefault="00321A3F" w:rsidP="48FFD39E">
      <w:pPr>
        <w:numPr>
          <w:ilvl w:val="0"/>
          <w:numId w:val="41"/>
        </w:numPr>
        <w:spacing w:before="100" w:beforeAutospacing="1" w:after="100" w:afterAutospacing="1" w:line="259" w:lineRule="auto"/>
        <w:rPr>
          <w:rFonts w:ascii="Calibri" w:eastAsia="Times New Roman" w:hAnsi="Calibri" w:cstheme="majorBidi"/>
          <w:color w:val="auto"/>
          <w:sz w:val="22"/>
          <w:szCs w:val="22"/>
        </w:rPr>
      </w:pPr>
      <w:r w:rsidRPr="221402B8">
        <w:rPr>
          <w:rFonts w:ascii="Calibri" w:hAnsi="Calibri" w:cstheme="minorBidi"/>
          <w:b/>
          <w:bCs/>
          <w:color w:val="333333"/>
          <w:sz w:val="22"/>
          <w:szCs w:val="22"/>
        </w:rPr>
        <w:t>Continuez à suivre les recommandations des responsables locaux de la santé publique</w:t>
      </w:r>
      <w:r w:rsidRPr="221402B8">
        <w:rPr>
          <w:rFonts w:ascii="Calibri" w:hAnsi="Calibri" w:cstheme="minorBidi"/>
          <w:color w:val="333333"/>
          <w:sz w:val="22"/>
          <w:szCs w:val="22"/>
        </w:rPr>
        <w:t xml:space="preserve"> pour prévenir la propagation de la COVID-19.</w:t>
      </w:r>
    </w:p>
    <w:p w14:paraId="48C272D6" w14:textId="6072AC35" w:rsidR="00FF5FD6" w:rsidRPr="00321A3F" w:rsidRDefault="00F92ABF" w:rsidP="221402B8">
      <w:pPr>
        <w:numPr>
          <w:ilvl w:val="0"/>
          <w:numId w:val="41"/>
        </w:numPr>
        <w:spacing w:before="100" w:beforeAutospacing="1" w:after="100" w:afterAutospacing="1" w:line="259" w:lineRule="auto"/>
        <w:rPr>
          <w:rFonts w:asciiTheme="majorHAnsi" w:eastAsiaTheme="majorEastAsia" w:hAnsiTheme="majorHAnsi" w:cstheme="majorBidi"/>
          <w:color w:val="auto"/>
          <w:sz w:val="22"/>
          <w:szCs w:val="22"/>
        </w:rPr>
      </w:pPr>
      <w:r w:rsidRPr="221402B8">
        <w:rPr>
          <w:rFonts w:asciiTheme="majorHAnsi" w:eastAsia="Calibri" w:hAnsiTheme="majorHAnsi" w:cstheme="majorBidi"/>
          <w:color w:val="auto"/>
          <w:sz w:val="22"/>
          <w:szCs w:val="22"/>
          <w:lang w:eastAsia="en-CA"/>
        </w:rPr>
        <w:t xml:space="preserve">Avant de quitter la clinique, </w:t>
      </w:r>
      <w:r w:rsidRPr="221402B8">
        <w:rPr>
          <w:rFonts w:asciiTheme="majorHAnsi" w:eastAsia="Calibri" w:hAnsiTheme="majorHAnsi" w:cstheme="majorBidi"/>
          <w:b/>
          <w:bCs/>
          <w:color w:val="auto"/>
          <w:sz w:val="22"/>
          <w:szCs w:val="22"/>
          <w:lang w:eastAsia="en-CA"/>
        </w:rPr>
        <w:t>nettoyez-vous les mains à l’aide du désinfectant pour les mains à base d’alcool</w:t>
      </w:r>
      <w:r w:rsidRPr="221402B8">
        <w:rPr>
          <w:rFonts w:asciiTheme="majorHAnsi" w:eastAsia="Calibri" w:hAnsiTheme="majorHAnsi" w:cstheme="majorBidi"/>
          <w:color w:val="auto"/>
          <w:sz w:val="22"/>
          <w:szCs w:val="22"/>
          <w:lang w:eastAsia="en-CA"/>
        </w:rPr>
        <w:t>.</w:t>
      </w:r>
    </w:p>
    <w:p w14:paraId="35774960" w14:textId="252287B1" w:rsidR="00B551EC" w:rsidRPr="00953778" w:rsidRDefault="00321A3F" w:rsidP="00953778">
      <w:pPr>
        <w:pStyle w:val="ListParagraph"/>
        <w:numPr>
          <w:ilvl w:val="0"/>
          <w:numId w:val="41"/>
        </w:numPr>
        <w:spacing w:after="174"/>
        <w:rPr>
          <w:rFonts w:asciiTheme="majorHAnsi" w:eastAsia="Times New Roman" w:hAnsiTheme="majorHAnsi" w:cstheme="majorBidi"/>
        </w:rPr>
      </w:pPr>
      <w:r w:rsidRPr="00AC7D64">
        <w:rPr>
          <w:rFonts w:asciiTheme="majorHAnsi" w:eastAsia="Times New Roman" w:hAnsiTheme="majorHAnsi" w:cstheme="majorBidi"/>
          <w:b/>
          <w:bCs/>
        </w:rPr>
        <w:t>Ne conduisez pas un véhicule</w:t>
      </w:r>
      <w:r w:rsidRPr="221402B8">
        <w:rPr>
          <w:rFonts w:asciiTheme="majorHAnsi" w:eastAsia="Times New Roman" w:hAnsiTheme="majorHAnsi" w:cstheme="majorBidi"/>
        </w:rPr>
        <w:t xml:space="preserve"> ou un autre moyen de transport pendant au moins 15 à 30 minutes (tel que recommandé par le fournisseur de soins de santé) après avoir été vacciné ou si vous ne vous sentez pas bien.</w:t>
      </w:r>
    </w:p>
    <w:p w14:paraId="3C46ACF6" w14:textId="523CB887" w:rsidR="002C568A" w:rsidRPr="00F92ABF" w:rsidRDefault="002C568A" w:rsidP="46F8291E">
      <w:pPr>
        <w:spacing w:before="0" w:after="174" w:line="259" w:lineRule="auto"/>
        <w:rPr>
          <w:rFonts w:asciiTheme="majorHAnsi" w:eastAsia="Calibri" w:hAnsiTheme="majorHAnsi" w:cstheme="majorBidi"/>
          <w:b/>
          <w:bCs/>
          <w:color w:val="auto"/>
          <w:sz w:val="22"/>
          <w:szCs w:val="22"/>
        </w:rPr>
      </w:pPr>
      <w:r w:rsidRPr="46F8291E">
        <w:rPr>
          <w:rFonts w:asciiTheme="majorHAnsi" w:hAnsiTheme="majorHAnsi" w:cstheme="majorBidi"/>
          <w:b/>
          <w:bCs/>
          <w:color w:val="auto"/>
          <w:sz w:val="22"/>
          <w:szCs w:val="22"/>
        </w:rPr>
        <w:t>À quoi dois-je m</w:t>
      </w:r>
      <w:r w:rsidR="00CD0225" w:rsidRPr="46F8291E">
        <w:rPr>
          <w:rFonts w:asciiTheme="majorHAnsi" w:hAnsiTheme="majorHAnsi" w:cstheme="majorBidi"/>
          <w:b/>
          <w:bCs/>
          <w:color w:val="auto"/>
          <w:sz w:val="22"/>
          <w:szCs w:val="22"/>
        </w:rPr>
        <w:t>’</w:t>
      </w:r>
      <w:r w:rsidRPr="46F8291E">
        <w:rPr>
          <w:rFonts w:asciiTheme="majorHAnsi" w:hAnsiTheme="majorHAnsi" w:cstheme="majorBidi"/>
          <w:b/>
          <w:bCs/>
          <w:color w:val="auto"/>
          <w:sz w:val="22"/>
          <w:szCs w:val="22"/>
        </w:rPr>
        <w:t>attendre dans les prochains jours?</w:t>
      </w:r>
    </w:p>
    <w:p w14:paraId="077AB496" w14:textId="65294393" w:rsidR="00F92ABF" w:rsidRPr="00F92ABF" w:rsidRDefault="00F92ABF" w:rsidP="00953778">
      <w:pPr>
        <w:numPr>
          <w:ilvl w:val="0"/>
          <w:numId w:val="42"/>
        </w:numPr>
        <w:spacing w:before="0" w:after="0" w:line="259" w:lineRule="auto"/>
        <w:rPr>
          <w:rFonts w:asciiTheme="majorHAnsi" w:eastAsia="Times New Roman" w:hAnsiTheme="majorHAnsi" w:cstheme="majorBidi"/>
          <w:color w:val="auto"/>
          <w:sz w:val="22"/>
          <w:szCs w:val="22"/>
        </w:rPr>
      </w:pPr>
      <w:r w:rsidRPr="7EAF35FD">
        <w:rPr>
          <w:rFonts w:asciiTheme="majorHAnsi" w:eastAsia="Calibri" w:hAnsiTheme="majorHAnsi" w:cstheme="majorBidi"/>
          <w:color w:val="auto"/>
          <w:sz w:val="22"/>
          <w:szCs w:val="22"/>
        </w:rPr>
        <w:t>Des effets secondaires peuvent apparaître quelques jours après avoir reçu le vaccin. Bien que la plupart de ces effets secondaires ne soient pas graves, ils peuvent vous faire sentir mal pendant quelques jours; ils disparaîtront d'eux-mêmes.</w:t>
      </w:r>
    </w:p>
    <w:p w14:paraId="096EA60D" w14:textId="77777777" w:rsidR="00F92ABF" w:rsidRPr="00F92ABF"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color w:val="auto"/>
          <w:sz w:val="22"/>
          <w:szCs w:val="22"/>
          <w:lang w:eastAsia="en-CA"/>
        </w:rPr>
        <w:t>L’effet secondaire le plus courant est une douleur à l'endroit où le vaccin a été administré; une enflure ou une rougeur à l'endroit où le vaccin a été administré peuvent également se produire. Un chiffon frais et humide ou une poche de glace emballée à l'endroit où le vaccin a été administré peut être utile.</w:t>
      </w:r>
    </w:p>
    <w:p w14:paraId="74E5061A" w14:textId="77777777" w:rsidR="00F92ABF" w:rsidRPr="00F92ABF"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color w:val="auto"/>
          <w:sz w:val="22"/>
          <w:szCs w:val="22"/>
          <w:lang w:eastAsia="en-CA"/>
        </w:rPr>
        <w:t>Les autres symptômes peuvent notamment être la fatigue, les maux de tête, les douleurs musculaires, les douleurs articulaires, les frissons, la fièvre, la diarrhée, les nausées, les vomissements et le gonflement des glandes situées sous les aisselles.</w:t>
      </w:r>
    </w:p>
    <w:p w14:paraId="5B7306C8" w14:textId="77777777" w:rsidR="00CA2003" w:rsidRPr="00CA2003" w:rsidRDefault="00F92ABF" w:rsidP="221402B8">
      <w:pPr>
        <w:numPr>
          <w:ilvl w:val="1"/>
          <w:numId w:val="42"/>
        </w:numPr>
        <w:spacing w:before="100" w:beforeAutospacing="1" w:after="100" w:afterAutospacing="1" w:line="259" w:lineRule="auto"/>
        <w:rPr>
          <w:rFonts w:asciiTheme="majorHAnsi" w:eastAsia="Times New Roman" w:hAnsiTheme="majorHAnsi" w:cstheme="majorBidi"/>
          <w:color w:val="auto"/>
          <w:sz w:val="22"/>
          <w:szCs w:val="22"/>
        </w:rPr>
      </w:pPr>
      <w:r w:rsidRPr="221402B8">
        <w:rPr>
          <w:rFonts w:asciiTheme="majorHAnsi" w:eastAsia="Calibri" w:hAnsiTheme="majorHAnsi" w:cstheme="majorBidi"/>
          <w:color w:val="auto"/>
          <w:sz w:val="22"/>
          <w:szCs w:val="22"/>
          <w:lang w:eastAsia="en-CA"/>
        </w:rPr>
        <w:t xml:space="preserve">Si nécessaire, des médicaments contre la douleur ou la fièvre (comme l'acétaminophène) peuvent aider à soulager la douleur ou la fièvre. </w:t>
      </w:r>
    </w:p>
    <w:p w14:paraId="11281B4B" w14:textId="1F9DFF08" w:rsidR="00F92ABF" w:rsidRPr="003B49AC" w:rsidRDefault="003B49AC" w:rsidP="003B49AC">
      <w:pPr>
        <w:pStyle w:val="ListParagraph"/>
        <w:numPr>
          <w:ilvl w:val="1"/>
          <w:numId w:val="42"/>
        </w:numPr>
        <w:rPr>
          <w:rFonts w:asciiTheme="majorHAnsi" w:eastAsia="Calibri" w:hAnsiTheme="majorHAnsi" w:cstheme="majorBidi"/>
          <w:lang w:eastAsia="en-CA"/>
        </w:rPr>
      </w:pPr>
      <w:r w:rsidRPr="003B49AC">
        <w:rPr>
          <w:rFonts w:asciiTheme="majorHAnsi" w:eastAsia="Calibri" w:hAnsiTheme="majorHAnsi" w:cstheme="majorBidi"/>
          <w:lang w:eastAsia="en-CA"/>
        </w:rPr>
        <w:t>Consultez votre fournisseur de soins de santé ou le département de santé publique local dans votre collectivité si vous avez besoin de conseils sur les médicaments.</w:t>
      </w:r>
    </w:p>
    <w:p w14:paraId="4AABCBDC" w14:textId="77777777" w:rsidR="00F92ABF" w:rsidRPr="00F92ABF"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color w:val="auto"/>
          <w:sz w:val="22"/>
          <w:szCs w:val="22"/>
          <w:lang w:eastAsia="en-CA"/>
        </w:rPr>
        <w:t xml:space="preserve">Les effets secondaires graves après avoir reçu le vaccin sont rares. </w:t>
      </w:r>
      <w:r w:rsidRPr="00AC7D64">
        <w:rPr>
          <w:rFonts w:asciiTheme="majorHAnsi" w:eastAsia="Calibri" w:hAnsiTheme="majorHAnsi" w:cstheme="majorHAnsi"/>
          <w:bCs/>
          <w:color w:val="auto"/>
          <w:sz w:val="22"/>
          <w:szCs w:val="22"/>
          <w:lang w:eastAsia="en-CA"/>
        </w:rPr>
        <w:t>Toutefois,</w:t>
      </w:r>
      <w:r w:rsidRPr="00F92ABF">
        <w:rPr>
          <w:rFonts w:asciiTheme="majorHAnsi" w:eastAsia="Calibri" w:hAnsiTheme="majorHAnsi" w:cstheme="majorHAnsi"/>
          <w:b/>
          <w:color w:val="auto"/>
          <w:sz w:val="22"/>
          <w:szCs w:val="22"/>
          <w:lang w:eastAsia="en-CA"/>
        </w:rPr>
        <w:t xml:space="preserve"> si vous présentez des symptômes graves ou des symptômes qui pourraient être une réaction allergique, appelez immédiatement le 9-1-1</w:t>
      </w:r>
      <w:r w:rsidRPr="00F92ABF">
        <w:rPr>
          <w:rFonts w:asciiTheme="majorHAnsi" w:eastAsia="Calibri" w:hAnsiTheme="majorHAnsi" w:cstheme="majorHAnsi"/>
          <w:color w:val="auto"/>
          <w:sz w:val="22"/>
          <w:szCs w:val="22"/>
          <w:lang w:eastAsia="en-CA"/>
        </w:rPr>
        <w:t>. Les symptômes d'une réaction allergique comprennent :</w:t>
      </w:r>
    </w:p>
    <w:p w14:paraId="38CA4434" w14:textId="5B9F4304" w:rsidR="003B49AC" w:rsidRDefault="003B49AC"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lang w:eastAsia="en-CA"/>
        </w:rPr>
      </w:pPr>
      <w:r w:rsidRPr="7EAF35FD">
        <w:rPr>
          <w:rFonts w:asciiTheme="majorHAnsi" w:eastAsia="Calibri" w:hAnsiTheme="majorHAnsi" w:cstheme="majorBidi"/>
          <w:color w:val="auto"/>
          <w:sz w:val="22"/>
          <w:szCs w:val="22"/>
          <w:lang w:eastAsia="en-CA"/>
        </w:rPr>
        <w:t>Les difficultés respiratoires</w:t>
      </w:r>
    </w:p>
    <w:p w14:paraId="3BB898EE" w14:textId="64E536B1" w:rsidR="00F92ABF" w:rsidRPr="00F92ABF" w:rsidRDefault="00F92ABF"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lang w:eastAsia="en-CA"/>
        </w:rPr>
      </w:pPr>
      <w:r w:rsidRPr="7EAF35FD">
        <w:rPr>
          <w:rFonts w:asciiTheme="majorHAnsi" w:eastAsia="Calibri" w:hAnsiTheme="majorHAnsi" w:cstheme="majorBidi"/>
          <w:color w:val="auto"/>
          <w:sz w:val="22"/>
          <w:szCs w:val="22"/>
          <w:lang w:eastAsia="en-CA"/>
        </w:rPr>
        <w:t>L’urticaire (éruptions cutanées qui provoquent souvent de fortes démangeaisons)</w:t>
      </w:r>
    </w:p>
    <w:p w14:paraId="41164310" w14:textId="225F8A7A" w:rsidR="00F92ABF" w:rsidRPr="003B49AC" w:rsidRDefault="00F92ABF"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lang w:eastAsia="en-CA"/>
        </w:rPr>
      </w:pPr>
      <w:r w:rsidRPr="7EAF35FD">
        <w:rPr>
          <w:rFonts w:asciiTheme="majorHAnsi" w:eastAsia="Calibri" w:hAnsiTheme="majorHAnsi" w:cstheme="majorBidi"/>
          <w:color w:val="auto"/>
          <w:sz w:val="22"/>
          <w:szCs w:val="22"/>
          <w:lang w:eastAsia="en-CA"/>
        </w:rPr>
        <w:t>Le gonflement du visage, de la langue ou de la gorge</w:t>
      </w:r>
    </w:p>
    <w:p w14:paraId="0E178D83" w14:textId="77777777" w:rsidR="00F92ABF" w:rsidRPr="00F92ABF"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F92ABF">
        <w:rPr>
          <w:rFonts w:asciiTheme="majorHAnsi" w:eastAsia="Calibri" w:hAnsiTheme="majorHAnsi" w:cstheme="majorHAnsi"/>
          <w:b/>
          <w:bCs/>
          <w:color w:val="auto"/>
          <w:sz w:val="22"/>
          <w:szCs w:val="22"/>
          <w:lang w:eastAsia="en-CA"/>
        </w:rPr>
        <w:t xml:space="preserve">Consultez immédiatement un médecin si vous présentez des symptômes qui pourraient indiquer une inflammation cardiaque (myocardite ou péricardite) </w:t>
      </w:r>
      <w:r w:rsidRPr="00F92ABF">
        <w:rPr>
          <w:rFonts w:asciiTheme="majorHAnsi" w:eastAsia="Calibri" w:hAnsiTheme="majorHAnsi" w:cstheme="majorHAnsi"/>
          <w:bCs/>
          <w:color w:val="auto"/>
          <w:sz w:val="22"/>
          <w:szCs w:val="22"/>
          <w:lang w:eastAsia="en-CA"/>
        </w:rPr>
        <w:t>tels que :</w:t>
      </w:r>
    </w:p>
    <w:p w14:paraId="389CA61E" w14:textId="295BE2EA" w:rsidR="00F92ABF" w:rsidRPr="00F92ABF" w:rsidRDefault="00F92ABF"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lang w:eastAsia="en-CA"/>
        </w:rPr>
      </w:pPr>
      <w:r w:rsidRPr="7EAF35FD">
        <w:rPr>
          <w:rFonts w:asciiTheme="majorHAnsi" w:eastAsia="Calibri" w:hAnsiTheme="majorHAnsi" w:cstheme="majorBidi"/>
          <w:color w:val="auto"/>
          <w:sz w:val="22"/>
          <w:szCs w:val="22"/>
          <w:lang w:eastAsia="en-CA"/>
        </w:rPr>
        <w:t>Les douleurs thoraciques</w:t>
      </w:r>
    </w:p>
    <w:p w14:paraId="6C9DAA55" w14:textId="1B3B195C" w:rsidR="00F92ABF" w:rsidRPr="00F92ABF" w:rsidRDefault="00F92ABF"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lang w:eastAsia="en-CA"/>
        </w:rPr>
      </w:pPr>
      <w:r w:rsidRPr="7EAF35FD">
        <w:rPr>
          <w:rFonts w:asciiTheme="majorHAnsi" w:eastAsia="Calibri" w:hAnsiTheme="majorHAnsi" w:cstheme="majorBidi"/>
          <w:color w:val="auto"/>
          <w:sz w:val="22"/>
          <w:szCs w:val="22"/>
          <w:lang w:eastAsia="en-CA"/>
        </w:rPr>
        <w:t>L’essoufflement</w:t>
      </w:r>
    </w:p>
    <w:p w14:paraId="779C6C1F" w14:textId="6D8B0B53" w:rsidR="00F92ABF" w:rsidRPr="00F92ABF" w:rsidRDefault="00F92ABF" w:rsidP="7EAF35FD">
      <w:pPr>
        <w:numPr>
          <w:ilvl w:val="1"/>
          <w:numId w:val="42"/>
        </w:numPr>
        <w:spacing w:before="100" w:beforeAutospacing="1" w:after="100" w:afterAutospacing="1" w:line="259" w:lineRule="auto"/>
        <w:rPr>
          <w:rFonts w:asciiTheme="majorHAnsi" w:eastAsia="Calibri" w:hAnsiTheme="majorHAnsi" w:cstheme="majorBidi"/>
          <w:color w:val="auto"/>
          <w:sz w:val="22"/>
          <w:szCs w:val="22"/>
        </w:rPr>
      </w:pPr>
      <w:r w:rsidRPr="7EAF35FD">
        <w:rPr>
          <w:rFonts w:asciiTheme="majorHAnsi" w:eastAsia="Calibri" w:hAnsiTheme="majorHAnsi" w:cstheme="majorBidi"/>
          <w:color w:val="auto"/>
          <w:sz w:val="22"/>
          <w:szCs w:val="22"/>
        </w:rPr>
        <w:lastRenderedPageBreak/>
        <w:t>Les battements de cœur rapides ou irréguliers</w:t>
      </w:r>
    </w:p>
    <w:p w14:paraId="13BCACAF" w14:textId="77777777" w:rsidR="0074791F" w:rsidRPr="0074791F" w:rsidRDefault="0074791F" w:rsidP="0074791F">
      <w:pPr>
        <w:numPr>
          <w:ilvl w:val="0"/>
          <w:numId w:val="42"/>
        </w:numPr>
        <w:spacing w:before="100" w:beforeAutospacing="1" w:after="100" w:afterAutospacing="1" w:line="259" w:lineRule="auto"/>
        <w:rPr>
          <w:rFonts w:asciiTheme="majorHAnsi" w:eastAsia="Times New Roman" w:hAnsiTheme="majorHAnsi" w:cstheme="majorBidi"/>
          <w:color w:val="auto"/>
          <w:sz w:val="22"/>
          <w:szCs w:val="22"/>
        </w:rPr>
      </w:pPr>
      <w:r w:rsidRPr="0074791F">
        <w:rPr>
          <w:rFonts w:asciiTheme="majorHAnsi" w:eastAsia="Times New Roman" w:hAnsiTheme="majorHAnsi" w:cstheme="majorBidi"/>
          <w:color w:val="auto"/>
          <w:sz w:val="22"/>
          <w:szCs w:val="22"/>
        </w:rPr>
        <w:t xml:space="preserve">La paralysie de Bell (affaiblissement ou incapacité à bouger les muscles du visage) a rarement été signalée après des vaccins à ARNm. Consultez un médecin si vous ressentez une faiblesse faciale ou un affaissement ou d'autres symptômes impliquant le visage. </w:t>
      </w:r>
    </w:p>
    <w:p w14:paraId="17767A3E" w14:textId="483970EB" w:rsidR="00AF16F1" w:rsidRPr="00AF16F1" w:rsidRDefault="0074791F" w:rsidP="0074791F">
      <w:pPr>
        <w:numPr>
          <w:ilvl w:val="0"/>
          <w:numId w:val="42"/>
        </w:numPr>
        <w:spacing w:before="100" w:beforeAutospacing="1" w:after="100" w:afterAutospacing="1" w:line="259" w:lineRule="auto"/>
        <w:rPr>
          <w:rFonts w:asciiTheme="majorHAnsi" w:eastAsia="Times New Roman" w:hAnsiTheme="majorHAnsi" w:cstheme="majorBidi"/>
          <w:color w:val="auto"/>
          <w:sz w:val="22"/>
          <w:szCs w:val="22"/>
        </w:rPr>
      </w:pPr>
      <w:r w:rsidRPr="0074791F">
        <w:rPr>
          <w:rFonts w:asciiTheme="majorHAnsi" w:eastAsia="Times New Roman" w:hAnsiTheme="majorHAnsi" w:cstheme="majorBidi"/>
          <w:color w:val="auto"/>
          <w:sz w:val="22"/>
          <w:szCs w:val="22"/>
        </w:rPr>
        <w:t>D'autres effets indésirables tels que des sensations inhabituelles (comme des engourdissements ou des picotements), des étourdissements ou des éruptions cutanées ont également été rapportés.</w:t>
      </w:r>
    </w:p>
    <w:p w14:paraId="07A0EED8" w14:textId="5F7A1EE4" w:rsidR="00F92ABF" w:rsidRPr="00F92ABF" w:rsidRDefault="00C656D5" w:rsidP="24D738A5">
      <w:pPr>
        <w:numPr>
          <w:ilvl w:val="0"/>
          <w:numId w:val="42"/>
        </w:numPr>
        <w:spacing w:before="100" w:beforeAutospacing="1" w:after="100" w:afterAutospacing="1" w:line="259" w:lineRule="auto"/>
        <w:rPr>
          <w:rFonts w:asciiTheme="majorHAnsi" w:eastAsia="Times New Roman" w:hAnsiTheme="majorHAnsi" w:cstheme="majorBidi"/>
          <w:color w:val="auto"/>
          <w:sz w:val="22"/>
          <w:szCs w:val="22"/>
        </w:rPr>
      </w:pPr>
      <w:r w:rsidRPr="24D738A5">
        <w:rPr>
          <w:rFonts w:asciiTheme="majorHAnsi" w:eastAsia="Calibri" w:hAnsiTheme="majorHAnsi" w:cstheme="majorBidi"/>
          <w:color w:val="auto"/>
          <w:sz w:val="22"/>
          <w:szCs w:val="22"/>
          <w:lang w:eastAsia="en-CA"/>
        </w:rPr>
        <w:t xml:space="preserve">Si vous avez des inquiétudes concernant les symptômes que vous développez après avoir reçu le vaccin, communiquez avec votre fournisseur de soins de santé ou le département de santé publique local pour obtenir des conseils. Tout effet secondaire grave après la vaccination doit être signalé au </w:t>
      </w:r>
      <w:r w:rsidR="7C6D5203" w:rsidRPr="24D738A5">
        <w:rPr>
          <w:rFonts w:asciiTheme="majorHAnsi" w:eastAsia="Calibri" w:hAnsiTheme="majorHAnsi" w:cstheme="majorBidi"/>
          <w:color w:val="auto"/>
          <w:sz w:val="22"/>
          <w:szCs w:val="22"/>
          <w:lang w:eastAsia="en-CA"/>
        </w:rPr>
        <w:t xml:space="preserve">département </w:t>
      </w:r>
      <w:r w:rsidRPr="24D738A5">
        <w:rPr>
          <w:rFonts w:asciiTheme="majorHAnsi" w:eastAsia="Calibri" w:hAnsiTheme="majorHAnsi" w:cstheme="majorBidi"/>
          <w:color w:val="auto"/>
          <w:sz w:val="22"/>
          <w:szCs w:val="22"/>
          <w:lang w:eastAsia="en-CA"/>
        </w:rPr>
        <w:t>de santé publique local.</w:t>
      </w:r>
      <w:r w:rsidR="00F92ABF" w:rsidRPr="24D738A5">
        <w:rPr>
          <w:rFonts w:asciiTheme="majorHAnsi" w:eastAsia="Calibri" w:hAnsiTheme="majorHAnsi" w:cstheme="majorBidi"/>
          <w:color w:val="auto"/>
          <w:sz w:val="22"/>
          <w:szCs w:val="22"/>
          <w:lang w:eastAsia="en-CA"/>
        </w:rPr>
        <w:t xml:space="preserve"> </w:t>
      </w:r>
    </w:p>
    <w:p w14:paraId="4C6F83EE" w14:textId="716100F9" w:rsidR="00B551EC" w:rsidRPr="00953778" w:rsidRDefault="00F92ABF" w:rsidP="00953778">
      <w:pPr>
        <w:numPr>
          <w:ilvl w:val="0"/>
          <w:numId w:val="42"/>
        </w:numPr>
        <w:spacing w:before="0" w:after="174"/>
        <w:rPr>
          <w:rFonts w:asciiTheme="majorHAnsi" w:eastAsia="Times New Roman" w:hAnsiTheme="majorHAnsi" w:cstheme="majorHAnsi"/>
          <w:color w:val="auto"/>
          <w:sz w:val="22"/>
          <w:szCs w:val="22"/>
        </w:rPr>
      </w:pPr>
      <w:r w:rsidRPr="00F92ABF">
        <w:rPr>
          <w:rFonts w:asciiTheme="majorHAnsi" w:eastAsia="Calibri" w:hAnsiTheme="majorHAnsi" w:cstheme="majorHAnsi"/>
          <w:color w:val="auto"/>
          <w:sz w:val="22"/>
          <w:szCs w:val="22"/>
        </w:rPr>
        <w:t>Si vous devez recevoir des doses supplémentaires des vaccins contre la COVID-19, informez la personne qui vous administre la prochaine dose de tous les effets secondaires que vous avez subis.</w:t>
      </w:r>
    </w:p>
    <w:p w14:paraId="6D2523D7" w14:textId="4CB763AB" w:rsidR="002C568A" w:rsidRPr="00F92ABF" w:rsidRDefault="00C16421" w:rsidP="46F8291E">
      <w:pPr>
        <w:spacing w:before="0" w:after="174" w:line="259" w:lineRule="auto"/>
        <w:rPr>
          <w:rFonts w:asciiTheme="majorHAnsi" w:eastAsia="Calibri" w:hAnsiTheme="majorHAnsi" w:cstheme="majorBidi"/>
          <w:b/>
          <w:bCs/>
          <w:color w:val="auto"/>
          <w:sz w:val="22"/>
          <w:szCs w:val="22"/>
        </w:rPr>
      </w:pPr>
      <w:r w:rsidRPr="5C4F7514">
        <w:rPr>
          <w:rFonts w:asciiTheme="majorHAnsi" w:hAnsiTheme="majorHAnsi" w:cstheme="majorBidi"/>
          <w:b/>
          <w:bCs/>
          <w:color w:val="auto"/>
          <w:sz w:val="22"/>
          <w:szCs w:val="22"/>
        </w:rPr>
        <w:t xml:space="preserve">Quand la prochaine dose de vaccin </w:t>
      </w:r>
      <w:r w:rsidR="495D3F23" w:rsidRPr="5C4F7514">
        <w:rPr>
          <w:rFonts w:asciiTheme="majorHAnsi" w:hAnsiTheme="majorHAnsi" w:cstheme="majorBidi"/>
          <w:b/>
          <w:bCs/>
          <w:color w:val="auto"/>
          <w:sz w:val="22"/>
          <w:szCs w:val="22"/>
        </w:rPr>
        <w:t xml:space="preserve">contre la </w:t>
      </w:r>
      <w:r w:rsidRPr="5C4F7514">
        <w:rPr>
          <w:rFonts w:asciiTheme="majorHAnsi" w:hAnsiTheme="majorHAnsi" w:cstheme="majorBidi"/>
          <w:b/>
          <w:bCs/>
          <w:color w:val="auto"/>
          <w:sz w:val="22"/>
          <w:szCs w:val="22"/>
        </w:rPr>
        <w:t>COVID-19 doit-elle être administrée</w:t>
      </w:r>
      <w:r w:rsidR="002C568A" w:rsidRPr="5C4F7514">
        <w:rPr>
          <w:rFonts w:asciiTheme="majorHAnsi" w:hAnsiTheme="majorHAnsi" w:cstheme="majorBidi"/>
          <w:b/>
          <w:bCs/>
          <w:color w:val="auto"/>
          <w:sz w:val="22"/>
          <w:szCs w:val="22"/>
        </w:rPr>
        <w:t>?</w:t>
      </w:r>
    </w:p>
    <w:p w14:paraId="6C50AB6A" w14:textId="20B867EF" w:rsidR="00207CC8" w:rsidRPr="00207CC8" w:rsidRDefault="00207CC8" w:rsidP="00207CC8">
      <w:pPr>
        <w:numPr>
          <w:ilvl w:val="0"/>
          <w:numId w:val="43"/>
        </w:numPr>
        <w:spacing w:before="0" w:after="173" w:line="259" w:lineRule="auto"/>
        <w:contextualSpacing/>
        <w:rPr>
          <w:rFonts w:asciiTheme="majorHAnsi" w:eastAsia="Times New Roman" w:hAnsiTheme="majorHAnsi" w:cstheme="majorBidi"/>
          <w:color w:val="333333"/>
          <w:sz w:val="22"/>
          <w:szCs w:val="22"/>
        </w:rPr>
      </w:pPr>
      <w:r w:rsidRPr="713E577F">
        <w:rPr>
          <w:rFonts w:asciiTheme="majorHAnsi" w:eastAsia="Times New Roman" w:hAnsiTheme="majorHAnsi" w:cstheme="majorBidi"/>
          <w:color w:val="333333"/>
          <w:sz w:val="22"/>
          <w:szCs w:val="22"/>
        </w:rPr>
        <w:t xml:space="preserve">Pour la série primaire destinée aux enfants âgés de 6 mois à moins de 5 ans qui ne sont PAS immunodéprimés, le Comité consultatif national de l'immunisation (CCNI) recommande un intervalle de 8 semaines entre les </w:t>
      </w:r>
      <w:r w:rsidR="00E772FD" w:rsidRPr="713E577F">
        <w:rPr>
          <w:rFonts w:asciiTheme="majorHAnsi" w:eastAsia="Times New Roman" w:hAnsiTheme="majorHAnsi" w:cstheme="majorBidi"/>
          <w:color w:val="333333"/>
          <w:sz w:val="22"/>
          <w:szCs w:val="22"/>
        </w:rPr>
        <w:t>2</w:t>
      </w:r>
      <w:r w:rsidRPr="713E577F">
        <w:rPr>
          <w:rFonts w:asciiTheme="majorHAnsi" w:eastAsia="Times New Roman" w:hAnsiTheme="majorHAnsi" w:cstheme="majorBidi"/>
          <w:color w:val="333333"/>
          <w:sz w:val="22"/>
          <w:szCs w:val="22"/>
        </w:rPr>
        <w:t xml:space="preserve"> doses de Spikevax de Moderna ou </w:t>
      </w:r>
      <w:r w:rsidR="00E772FD" w:rsidRPr="713E577F">
        <w:rPr>
          <w:rFonts w:asciiTheme="majorHAnsi" w:eastAsia="Times New Roman" w:hAnsiTheme="majorHAnsi" w:cstheme="majorBidi"/>
          <w:color w:val="333333"/>
          <w:sz w:val="22"/>
          <w:szCs w:val="22"/>
        </w:rPr>
        <w:t>3</w:t>
      </w:r>
      <w:r w:rsidRPr="713E577F">
        <w:rPr>
          <w:rFonts w:asciiTheme="majorHAnsi" w:eastAsia="Times New Roman" w:hAnsiTheme="majorHAnsi" w:cstheme="majorBidi"/>
          <w:color w:val="333333"/>
          <w:sz w:val="22"/>
          <w:szCs w:val="22"/>
        </w:rPr>
        <w:t xml:space="preserve"> doses de Comirnaty de Pfizer-BioNTech.</w:t>
      </w:r>
    </w:p>
    <w:p w14:paraId="6DCCE409" w14:textId="095CE297" w:rsidR="00207CC8" w:rsidRPr="00207CC8" w:rsidRDefault="00207CC8" w:rsidP="00207CC8">
      <w:pPr>
        <w:numPr>
          <w:ilvl w:val="0"/>
          <w:numId w:val="43"/>
        </w:numPr>
        <w:spacing w:before="0" w:after="173" w:line="259" w:lineRule="auto"/>
        <w:contextualSpacing/>
        <w:rPr>
          <w:rFonts w:asciiTheme="majorHAnsi" w:eastAsia="Times New Roman" w:hAnsiTheme="majorHAnsi" w:cstheme="majorBidi"/>
          <w:color w:val="333333"/>
          <w:sz w:val="22"/>
          <w:szCs w:val="22"/>
        </w:rPr>
      </w:pPr>
      <w:r w:rsidRPr="00207CC8">
        <w:rPr>
          <w:rFonts w:asciiTheme="majorHAnsi" w:eastAsia="Times New Roman" w:hAnsiTheme="majorHAnsi" w:cstheme="majorBidi"/>
          <w:color w:val="333333"/>
          <w:sz w:val="22"/>
          <w:szCs w:val="22"/>
        </w:rPr>
        <w:t xml:space="preserve">Pour la série primaire des enfants âgés de 6 mois à moins de 5 ans qui SONT modérément à sévèrement immunodéprimés, le CCNI recommande un intervalle de 4 à 8 semaines entre les </w:t>
      </w:r>
      <w:r w:rsidR="00F830DB">
        <w:rPr>
          <w:rFonts w:asciiTheme="majorHAnsi" w:eastAsia="Times New Roman" w:hAnsiTheme="majorHAnsi" w:cstheme="majorBidi"/>
          <w:color w:val="333333"/>
          <w:sz w:val="22"/>
          <w:szCs w:val="22"/>
        </w:rPr>
        <w:t>3</w:t>
      </w:r>
      <w:r w:rsidRPr="00207CC8">
        <w:rPr>
          <w:rFonts w:asciiTheme="majorHAnsi" w:eastAsia="Times New Roman" w:hAnsiTheme="majorHAnsi" w:cstheme="majorBidi"/>
          <w:color w:val="333333"/>
          <w:sz w:val="22"/>
          <w:szCs w:val="22"/>
        </w:rPr>
        <w:t xml:space="preserve"> doses de Spikevax de Moderna (ou </w:t>
      </w:r>
      <w:r w:rsidR="00F830DB">
        <w:rPr>
          <w:rFonts w:asciiTheme="majorHAnsi" w:eastAsia="Times New Roman" w:hAnsiTheme="majorHAnsi" w:cstheme="majorBidi"/>
          <w:color w:val="333333"/>
          <w:sz w:val="22"/>
          <w:szCs w:val="22"/>
        </w:rPr>
        <w:t>4</w:t>
      </w:r>
      <w:r w:rsidRPr="00207CC8">
        <w:rPr>
          <w:rFonts w:asciiTheme="majorHAnsi" w:eastAsia="Times New Roman" w:hAnsiTheme="majorHAnsi" w:cstheme="majorBidi"/>
          <w:color w:val="333333"/>
          <w:sz w:val="22"/>
          <w:szCs w:val="22"/>
        </w:rPr>
        <w:t xml:space="preserve"> doses de Comirnaty de Pfizer-BioNTech, bien qu’il ne s’agisse pas du produit préféré).  </w:t>
      </w:r>
    </w:p>
    <w:p w14:paraId="68552813" w14:textId="449919F4" w:rsidR="00207CC8" w:rsidRPr="00207CC8" w:rsidRDefault="00207CC8" w:rsidP="713E577F">
      <w:pPr>
        <w:numPr>
          <w:ilvl w:val="0"/>
          <w:numId w:val="43"/>
        </w:numPr>
        <w:spacing w:before="0" w:after="173" w:line="259" w:lineRule="auto"/>
        <w:contextualSpacing/>
        <w:rPr>
          <w:rFonts w:asciiTheme="majorHAnsi" w:eastAsia="Times New Roman" w:hAnsiTheme="majorHAnsi" w:cstheme="majorBidi"/>
          <w:color w:val="333333"/>
          <w:sz w:val="22"/>
          <w:szCs w:val="22"/>
        </w:rPr>
      </w:pPr>
      <w:r w:rsidRPr="713E577F">
        <w:rPr>
          <w:rFonts w:asciiTheme="majorHAnsi" w:eastAsia="Times New Roman" w:hAnsiTheme="majorHAnsi" w:cstheme="majorBidi"/>
          <w:color w:val="333333"/>
          <w:sz w:val="22"/>
          <w:szCs w:val="22"/>
        </w:rPr>
        <w:t xml:space="preserve">Pour la série primaire destinée aux personnes âgées de 5 ans et plus qui ne sont pas immunodéprimées, une seule dose de vaccin XBB.1.5 est recommandée, tandis que </w:t>
      </w:r>
      <w:r w:rsidR="00156A2C" w:rsidRPr="713E577F">
        <w:rPr>
          <w:rFonts w:asciiTheme="majorHAnsi" w:eastAsia="Times New Roman" w:hAnsiTheme="majorHAnsi" w:cstheme="majorBidi"/>
          <w:color w:val="333333"/>
          <w:sz w:val="22"/>
          <w:szCs w:val="22"/>
        </w:rPr>
        <w:t>2</w:t>
      </w:r>
      <w:r w:rsidRPr="713E577F">
        <w:rPr>
          <w:rFonts w:asciiTheme="majorHAnsi" w:eastAsia="Times New Roman" w:hAnsiTheme="majorHAnsi" w:cstheme="majorBidi"/>
          <w:color w:val="333333"/>
          <w:sz w:val="22"/>
          <w:szCs w:val="22"/>
        </w:rPr>
        <w:t xml:space="preserve"> doses à 4 à 8 semaines d'intervalle sont recommandées pour les personnes modérément à sévèrement immunodéprimées</w:t>
      </w:r>
      <w:r w:rsidR="6E5EA4B4" w:rsidRPr="713E577F">
        <w:rPr>
          <w:rFonts w:asciiTheme="majorHAnsi" w:eastAsia="Times New Roman" w:hAnsiTheme="majorHAnsi" w:cstheme="majorBidi"/>
          <w:color w:val="333333"/>
          <w:sz w:val="22"/>
          <w:szCs w:val="22"/>
        </w:rPr>
        <w:t>.</w:t>
      </w:r>
    </w:p>
    <w:p w14:paraId="25EF5604" w14:textId="485CF21E" w:rsidR="00207CC8" w:rsidRPr="00207CC8" w:rsidRDefault="00207CC8" w:rsidP="5C4F7514">
      <w:pPr>
        <w:numPr>
          <w:ilvl w:val="0"/>
          <w:numId w:val="43"/>
        </w:numPr>
        <w:spacing w:before="0" w:after="173" w:line="259" w:lineRule="auto"/>
        <w:contextualSpacing/>
        <w:rPr>
          <w:rFonts w:asciiTheme="majorHAnsi" w:eastAsia="Times New Roman" w:hAnsiTheme="majorHAnsi" w:cstheme="majorBidi"/>
          <w:color w:val="333333"/>
          <w:sz w:val="22"/>
          <w:szCs w:val="22"/>
        </w:rPr>
      </w:pPr>
      <w:r w:rsidRPr="5C4F7514">
        <w:rPr>
          <w:rFonts w:asciiTheme="majorHAnsi" w:eastAsia="Times New Roman" w:hAnsiTheme="majorHAnsi" w:cstheme="majorBidi"/>
          <w:color w:val="333333"/>
          <w:sz w:val="22"/>
          <w:szCs w:val="22"/>
        </w:rPr>
        <w:t xml:space="preserve">Un calendrier différent peut être conseillé si vous avez commencé une série primaire avec un vaccin </w:t>
      </w:r>
      <w:r w:rsidR="4FC72483" w:rsidRPr="5C4F7514">
        <w:rPr>
          <w:rFonts w:asciiTheme="majorHAnsi" w:eastAsia="Times New Roman" w:hAnsiTheme="majorHAnsi" w:cstheme="majorBidi"/>
          <w:color w:val="333333"/>
          <w:sz w:val="22"/>
          <w:szCs w:val="22"/>
        </w:rPr>
        <w:t xml:space="preserve">contre la </w:t>
      </w:r>
      <w:r w:rsidRPr="5C4F7514">
        <w:rPr>
          <w:rFonts w:asciiTheme="majorHAnsi" w:eastAsia="Times New Roman" w:hAnsiTheme="majorHAnsi" w:cstheme="majorBidi"/>
          <w:color w:val="333333"/>
          <w:sz w:val="22"/>
          <w:szCs w:val="22"/>
        </w:rPr>
        <w:t>COVID-19 antérieur et que vous la complétez avec un ou plusieurs vaccins XBB.1.5. Consultez un professionnel de la santé.</w:t>
      </w:r>
    </w:p>
    <w:p w14:paraId="69C3AD9E" w14:textId="563006C9" w:rsidR="00207CC8" w:rsidRPr="00207CC8" w:rsidRDefault="00207CC8" w:rsidP="5C4F7514">
      <w:pPr>
        <w:numPr>
          <w:ilvl w:val="0"/>
          <w:numId w:val="43"/>
        </w:numPr>
        <w:spacing w:before="0" w:after="173" w:line="259" w:lineRule="auto"/>
        <w:contextualSpacing/>
        <w:rPr>
          <w:rFonts w:asciiTheme="majorHAnsi" w:eastAsia="Times New Roman" w:hAnsiTheme="majorHAnsi" w:cstheme="majorBidi"/>
          <w:color w:val="333333"/>
          <w:sz w:val="22"/>
          <w:szCs w:val="22"/>
        </w:rPr>
      </w:pPr>
      <w:r w:rsidRPr="5C4F7514">
        <w:rPr>
          <w:rFonts w:asciiTheme="majorHAnsi" w:eastAsia="Times New Roman" w:hAnsiTheme="majorHAnsi" w:cstheme="majorBidi"/>
          <w:color w:val="333333"/>
          <w:sz w:val="22"/>
          <w:szCs w:val="22"/>
        </w:rPr>
        <w:t xml:space="preserve">À l'heure actuelle, les personnes dont la série primaire comprenait le vaccin </w:t>
      </w:r>
      <w:r w:rsidR="6EBFB033" w:rsidRPr="5C4F7514">
        <w:rPr>
          <w:rFonts w:asciiTheme="majorHAnsi" w:eastAsia="Times New Roman" w:hAnsiTheme="majorHAnsi" w:cstheme="majorBidi"/>
          <w:color w:val="333333"/>
          <w:sz w:val="22"/>
          <w:szCs w:val="22"/>
        </w:rPr>
        <w:t xml:space="preserve">contre la </w:t>
      </w:r>
      <w:r w:rsidRPr="5C4F7514">
        <w:rPr>
          <w:rFonts w:asciiTheme="majorHAnsi" w:eastAsia="Times New Roman" w:hAnsiTheme="majorHAnsi" w:cstheme="majorBidi"/>
          <w:color w:val="333333"/>
          <w:sz w:val="22"/>
          <w:szCs w:val="22"/>
        </w:rPr>
        <w:t>COVID-19</w:t>
      </w:r>
      <w:r w:rsidR="00AD3B64" w:rsidRPr="5C4F7514">
        <w:rPr>
          <w:rFonts w:asciiTheme="majorHAnsi" w:eastAsia="Times New Roman" w:hAnsiTheme="majorHAnsi" w:cstheme="majorBidi"/>
          <w:color w:val="333333"/>
          <w:sz w:val="22"/>
          <w:szCs w:val="22"/>
        </w:rPr>
        <w:t xml:space="preserve"> contenant XBB.1.5</w:t>
      </w:r>
      <w:r w:rsidRPr="5C4F7514">
        <w:rPr>
          <w:rFonts w:asciiTheme="majorHAnsi" w:eastAsia="Times New Roman" w:hAnsiTheme="majorHAnsi" w:cstheme="majorBidi"/>
          <w:color w:val="333333"/>
          <w:sz w:val="22"/>
          <w:szCs w:val="22"/>
        </w:rPr>
        <w:t xml:space="preserve"> n'ont pas besoin d'autres doses une fois la série primaire terminée. De même, les personnes qui ont déjà été vaccinées et qui ont ensuite reçu un vaccin XBB.1.5 n'ont pas besoin d'autres doses pour le moment.  </w:t>
      </w:r>
    </w:p>
    <w:p w14:paraId="12E88242" w14:textId="2D93161E" w:rsidR="00207CC8" w:rsidRPr="00207CC8" w:rsidRDefault="00207CC8" w:rsidP="00067CAC">
      <w:pPr>
        <w:numPr>
          <w:ilvl w:val="0"/>
          <w:numId w:val="43"/>
        </w:numPr>
        <w:spacing w:before="0" w:after="0"/>
        <w:contextualSpacing/>
        <w:rPr>
          <w:rFonts w:asciiTheme="majorHAnsi" w:eastAsia="Times New Roman" w:hAnsiTheme="majorHAnsi" w:cstheme="majorBidi"/>
          <w:color w:val="333333"/>
          <w:sz w:val="22"/>
          <w:szCs w:val="22"/>
        </w:rPr>
      </w:pPr>
      <w:r w:rsidRPr="00207CC8">
        <w:rPr>
          <w:rFonts w:asciiTheme="majorHAnsi" w:eastAsia="Times New Roman" w:hAnsiTheme="majorHAnsi" w:cstheme="majorBidi"/>
          <w:color w:val="333333"/>
          <w:sz w:val="22"/>
          <w:szCs w:val="22"/>
        </w:rPr>
        <w:t>Après une infection par le SRAS-CoV-2, le CCNI suggère d'attendre 8 semaines pour commencer ou terminer la série primaire (ou 4 à 8 semaines pour les personnes modérément à sévèrement immunodéprimées) et 6 mois après l'infection pour recevoir une dose ultérieure pour les personnes déjà vaccinées</w:t>
      </w:r>
      <w:r w:rsidR="00575057">
        <w:rPr>
          <w:rFonts w:asciiTheme="majorHAnsi" w:eastAsia="Times New Roman" w:hAnsiTheme="majorHAnsi" w:cstheme="majorBidi"/>
          <w:color w:val="333333"/>
          <w:sz w:val="22"/>
          <w:szCs w:val="22"/>
        </w:rPr>
        <w:t>.</w:t>
      </w:r>
      <w:r w:rsidRPr="00207CC8">
        <w:rPr>
          <w:rFonts w:asciiTheme="majorHAnsi" w:eastAsia="Times New Roman" w:hAnsiTheme="majorHAnsi" w:cstheme="majorBidi"/>
          <w:color w:val="333333"/>
          <w:sz w:val="22"/>
          <w:szCs w:val="22"/>
        </w:rPr>
        <w:t xml:space="preserve"> </w:t>
      </w:r>
      <w:r w:rsidR="00575057">
        <w:rPr>
          <w:rFonts w:asciiTheme="majorHAnsi" w:eastAsia="Times New Roman" w:hAnsiTheme="majorHAnsi" w:cstheme="majorBidi"/>
          <w:color w:val="333333"/>
          <w:sz w:val="22"/>
          <w:szCs w:val="22"/>
        </w:rPr>
        <w:t>D</w:t>
      </w:r>
      <w:r w:rsidRPr="00207CC8">
        <w:rPr>
          <w:rFonts w:asciiTheme="majorHAnsi" w:eastAsia="Times New Roman" w:hAnsiTheme="majorHAnsi" w:cstheme="majorBidi"/>
          <w:color w:val="333333"/>
          <w:sz w:val="22"/>
          <w:szCs w:val="22"/>
        </w:rPr>
        <w:t>es intervalles plus courts puissent également être utilisés sur la base des recommandations de votre fournisseur de soins de santé.</w:t>
      </w:r>
    </w:p>
    <w:p w14:paraId="5A26C80C" w14:textId="2CF94487" w:rsidR="00152FA9" w:rsidRPr="00152FA9" w:rsidRDefault="00152FA9" w:rsidP="5C4F7514">
      <w:pPr>
        <w:pStyle w:val="ListParagraph"/>
        <w:numPr>
          <w:ilvl w:val="0"/>
          <w:numId w:val="43"/>
        </w:numPr>
        <w:rPr>
          <w:rFonts w:asciiTheme="majorHAnsi" w:eastAsia="Times New Roman" w:hAnsiTheme="majorHAnsi" w:cstheme="majorBidi"/>
          <w:color w:val="333333"/>
        </w:rPr>
      </w:pPr>
      <w:r w:rsidRPr="24D738A5">
        <w:rPr>
          <w:rFonts w:asciiTheme="majorHAnsi" w:eastAsia="Times New Roman" w:hAnsiTheme="majorHAnsi" w:cstheme="majorBidi"/>
          <w:color w:val="333333"/>
        </w:rPr>
        <w:t xml:space="preserve">Il est très important de rester à jour avec tous les vaccins </w:t>
      </w:r>
      <w:r w:rsidR="26FDFF01" w:rsidRPr="24D738A5">
        <w:rPr>
          <w:rFonts w:asciiTheme="majorHAnsi" w:eastAsia="Times New Roman" w:hAnsiTheme="majorHAnsi" w:cstheme="majorBidi"/>
          <w:color w:val="333333"/>
        </w:rPr>
        <w:t xml:space="preserve">contre la </w:t>
      </w:r>
      <w:r w:rsidRPr="24D738A5">
        <w:rPr>
          <w:rFonts w:asciiTheme="majorHAnsi" w:eastAsia="Times New Roman" w:hAnsiTheme="majorHAnsi" w:cstheme="majorBidi"/>
          <w:color w:val="333333"/>
        </w:rPr>
        <w:t xml:space="preserve">COVID-19 recommandés. Si vous avez des questions, votre fournisseur de soins de santé ou votre </w:t>
      </w:r>
      <w:r w:rsidR="125C8EC3" w:rsidRPr="24D738A5">
        <w:rPr>
          <w:rFonts w:asciiTheme="majorHAnsi" w:eastAsia="Times New Roman" w:hAnsiTheme="majorHAnsi" w:cstheme="majorBidi"/>
          <w:color w:val="333333"/>
        </w:rPr>
        <w:t xml:space="preserve">département </w:t>
      </w:r>
      <w:r w:rsidRPr="24D738A5">
        <w:rPr>
          <w:rFonts w:asciiTheme="majorHAnsi" w:eastAsia="Times New Roman" w:hAnsiTheme="majorHAnsi" w:cstheme="majorBidi"/>
          <w:color w:val="333333"/>
        </w:rPr>
        <w:t xml:space="preserve">de santé publique local peut vous conseiller sur les recommandations en matière de vaccins. </w:t>
      </w:r>
    </w:p>
    <w:p w14:paraId="09ADA339" w14:textId="7DF58526" w:rsidR="002C568A" w:rsidRPr="00953778" w:rsidRDefault="00717A7B" w:rsidP="00953778">
      <w:pPr>
        <w:numPr>
          <w:ilvl w:val="0"/>
          <w:numId w:val="43"/>
        </w:numPr>
        <w:spacing w:before="0" w:after="174" w:line="259" w:lineRule="auto"/>
        <w:rPr>
          <w:rFonts w:asciiTheme="majorHAnsi" w:eastAsia="Times New Roman" w:hAnsiTheme="majorHAnsi" w:cstheme="majorBidi"/>
          <w:color w:val="333333"/>
          <w:sz w:val="22"/>
          <w:szCs w:val="22"/>
        </w:rPr>
      </w:pPr>
      <w:r w:rsidRPr="7EAF35FD">
        <w:rPr>
          <w:rFonts w:asciiTheme="majorHAnsi" w:eastAsia="Times New Roman" w:hAnsiTheme="majorHAnsi" w:cstheme="majorBidi"/>
          <w:b/>
          <w:bCs/>
          <w:color w:val="333333"/>
          <w:sz w:val="22"/>
          <w:szCs w:val="22"/>
        </w:rPr>
        <w:t>Apportez votre carnet de vaccination</w:t>
      </w:r>
      <w:r w:rsidRPr="7EAF35FD">
        <w:rPr>
          <w:rFonts w:asciiTheme="majorHAnsi" w:eastAsia="Times New Roman" w:hAnsiTheme="majorHAnsi" w:cstheme="majorBidi"/>
          <w:color w:val="333333"/>
          <w:sz w:val="22"/>
          <w:szCs w:val="22"/>
        </w:rPr>
        <w:t xml:space="preserve"> </w:t>
      </w:r>
      <w:r w:rsidRPr="7EAF35FD">
        <w:rPr>
          <w:rFonts w:asciiTheme="majorHAnsi" w:eastAsia="Times New Roman" w:hAnsiTheme="majorHAnsi" w:cstheme="majorBidi"/>
          <w:b/>
          <w:bCs/>
          <w:color w:val="333333"/>
          <w:sz w:val="22"/>
          <w:szCs w:val="22"/>
        </w:rPr>
        <w:t>pour tous les vaccins</w:t>
      </w:r>
      <w:r w:rsidRPr="7EAF35FD">
        <w:rPr>
          <w:rFonts w:asciiTheme="majorHAnsi" w:eastAsia="Times New Roman" w:hAnsiTheme="majorHAnsi" w:cstheme="majorBidi"/>
          <w:color w:val="333333"/>
          <w:sz w:val="22"/>
          <w:szCs w:val="22"/>
        </w:rPr>
        <w:t xml:space="preserve"> et informez la personne qui vous administre le vaccin des effets secondaires après les doses précédentes.</w:t>
      </w:r>
    </w:p>
    <w:p w14:paraId="01A292A1" w14:textId="6B48F9C2" w:rsidR="002C568A" w:rsidRPr="00F92ABF" w:rsidRDefault="002C568A" w:rsidP="00953778">
      <w:pPr>
        <w:spacing w:before="0" w:after="174" w:line="259" w:lineRule="auto"/>
        <w:ind w:left="360" w:hanging="360"/>
        <w:contextualSpacing/>
        <w:rPr>
          <w:rFonts w:asciiTheme="majorHAnsi" w:eastAsia="Calibri" w:hAnsiTheme="majorHAnsi" w:cstheme="majorBidi"/>
          <w:b/>
          <w:bCs/>
          <w:color w:val="auto"/>
          <w:sz w:val="22"/>
          <w:szCs w:val="22"/>
          <w:lang w:val="en-CA"/>
        </w:rPr>
      </w:pPr>
      <w:r w:rsidRPr="1EEE6CD9">
        <w:rPr>
          <w:rFonts w:asciiTheme="majorHAnsi" w:hAnsiTheme="majorHAnsi" w:cstheme="majorBidi"/>
          <w:b/>
          <w:bCs/>
          <w:color w:val="auto"/>
          <w:sz w:val="22"/>
          <w:szCs w:val="22"/>
        </w:rPr>
        <w:t>Ce qu</w:t>
      </w:r>
      <w:r w:rsidR="00CD0225" w:rsidRPr="1EEE6CD9">
        <w:rPr>
          <w:rFonts w:asciiTheme="majorHAnsi" w:hAnsiTheme="majorHAnsi" w:cstheme="majorBidi"/>
          <w:b/>
          <w:bCs/>
          <w:color w:val="auto"/>
          <w:sz w:val="22"/>
          <w:szCs w:val="22"/>
        </w:rPr>
        <w:t>’</w:t>
      </w:r>
      <w:r w:rsidRPr="1EEE6CD9">
        <w:rPr>
          <w:rFonts w:asciiTheme="majorHAnsi" w:hAnsiTheme="majorHAnsi" w:cstheme="majorBidi"/>
          <w:b/>
          <w:bCs/>
          <w:color w:val="auto"/>
          <w:sz w:val="22"/>
          <w:szCs w:val="22"/>
        </w:rPr>
        <w:t>il faut retenir</w:t>
      </w:r>
    </w:p>
    <w:p w14:paraId="4BB50422" w14:textId="77777777" w:rsidR="00CD1AC5" w:rsidRPr="00CD1AC5" w:rsidRDefault="00CD1AC5" w:rsidP="00CD1AC5">
      <w:pPr>
        <w:numPr>
          <w:ilvl w:val="0"/>
          <w:numId w:val="44"/>
        </w:numPr>
        <w:spacing w:before="100" w:beforeAutospacing="1" w:after="100" w:afterAutospacing="1" w:line="259" w:lineRule="auto"/>
        <w:rPr>
          <w:rFonts w:asciiTheme="majorHAnsi" w:eastAsia="Calibri" w:hAnsiTheme="majorHAnsi" w:cstheme="majorHAnsi"/>
          <w:b/>
          <w:bCs/>
          <w:color w:val="auto"/>
          <w:sz w:val="22"/>
          <w:szCs w:val="22"/>
        </w:rPr>
      </w:pPr>
      <w:r w:rsidRPr="00CD1AC5">
        <w:rPr>
          <w:rFonts w:asciiTheme="majorHAnsi" w:eastAsia="Calibri" w:hAnsiTheme="majorHAnsi" w:cstheme="majorHAnsi"/>
          <w:b/>
          <w:bCs/>
          <w:color w:val="auto"/>
          <w:sz w:val="22"/>
          <w:szCs w:val="22"/>
        </w:rPr>
        <w:t xml:space="preserve">Continuez à suivre les recommandations des responsables locaux de la santé publique </w:t>
      </w:r>
      <w:r w:rsidRPr="00CD1AC5">
        <w:rPr>
          <w:rFonts w:asciiTheme="majorHAnsi" w:eastAsia="Calibri" w:hAnsiTheme="majorHAnsi" w:cstheme="majorHAnsi"/>
          <w:color w:val="auto"/>
          <w:sz w:val="22"/>
          <w:szCs w:val="22"/>
        </w:rPr>
        <w:t>pour prévenir la propagation de la COVID-19</w:t>
      </w:r>
      <w:r w:rsidRPr="00CD1AC5">
        <w:rPr>
          <w:rFonts w:asciiTheme="majorHAnsi" w:eastAsia="Calibri" w:hAnsiTheme="majorHAnsi" w:cstheme="majorHAnsi"/>
          <w:b/>
          <w:bCs/>
          <w:color w:val="auto"/>
          <w:sz w:val="22"/>
          <w:szCs w:val="22"/>
        </w:rPr>
        <w:t>.</w:t>
      </w:r>
    </w:p>
    <w:p w14:paraId="7A6C5BD9" w14:textId="0821AB4E" w:rsidR="00CD1AC5" w:rsidRPr="00CD1AC5" w:rsidRDefault="00CD1AC5" w:rsidP="00CD1AC5">
      <w:pPr>
        <w:numPr>
          <w:ilvl w:val="0"/>
          <w:numId w:val="44"/>
        </w:numPr>
        <w:spacing w:before="100" w:beforeAutospacing="1" w:after="100" w:afterAutospacing="1" w:line="259" w:lineRule="auto"/>
        <w:rPr>
          <w:rFonts w:asciiTheme="majorHAnsi" w:eastAsia="Calibri" w:hAnsiTheme="majorHAnsi" w:cstheme="majorHAnsi"/>
          <w:b/>
          <w:bCs/>
          <w:color w:val="auto"/>
          <w:sz w:val="22"/>
          <w:szCs w:val="22"/>
        </w:rPr>
      </w:pPr>
      <w:r w:rsidRPr="00CD1AC5">
        <w:rPr>
          <w:rFonts w:asciiTheme="majorHAnsi" w:eastAsia="Calibri" w:hAnsiTheme="majorHAnsi" w:cstheme="majorHAnsi"/>
          <w:color w:val="auto"/>
          <w:sz w:val="22"/>
          <w:szCs w:val="22"/>
        </w:rPr>
        <w:t>Si possible,</w:t>
      </w:r>
      <w:r w:rsidRPr="00CD1AC5">
        <w:rPr>
          <w:rFonts w:asciiTheme="majorHAnsi" w:eastAsia="Calibri" w:hAnsiTheme="majorHAnsi" w:cstheme="majorHAnsi"/>
          <w:b/>
          <w:bCs/>
          <w:color w:val="auto"/>
          <w:sz w:val="22"/>
          <w:szCs w:val="22"/>
        </w:rPr>
        <w:t xml:space="preserve"> attendez au moins </w:t>
      </w:r>
      <w:r w:rsidR="00FF53F8">
        <w:rPr>
          <w:rFonts w:asciiTheme="majorHAnsi" w:eastAsia="Calibri" w:hAnsiTheme="majorHAnsi" w:cstheme="majorHAnsi"/>
          <w:b/>
          <w:bCs/>
          <w:color w:val="auto"/>
          <w:sz w:val="22"/>
          <w:szCs w:val="22"/>
        </w:rPr>
        <w:t>2</w:t>
      </w:r>
      <w:r w:rsidR="00FF53F8" w:rsidRPr="00CD1AC5">
        <w:rPr>
          <w:rFonts w:asciiTheme="majorHAnsi" w:eastAsia="Calibri" w:hAnsiTheme="majorHAnsi" w:cstheme="majorHAnsi"/>
          <w:b/>
          <w:bCs/>
          <w:color w:val="auto"/>
          <w:sz w:val="22"/>
          <w:szCs w:val="22"/>
        </w:rPr>
        <w:t xml:space="preserve"> </w:t>
      </w:r>
      <w:r w:rsidRPr="00CD1AC5">
        <w:rPr>
          <w:rFonts w:asciiTheme="majorHAnsi" w:eastAsia="Calibri" w:hAnsiTheme="majorHAnsi" w:cstheme="majorHAnsi"/>
          <w:b/>
          <w:bCs/>
          <w:color w:val="auto"/>
          <w:sz w:val="22"/>
          <w:szCs w:val="22"/>
        </w:rPr>
        <w:t xml:space="preserve">semaines après la vaccination ou la fin de la série de vaccinations avant de commencer à prendre des médicaments qui suppriment le système immunitaire, </w:t>
      </w:r>
      <w:r w:rsidRPr="00CD1AC5">
        <w:rPr>
          <w:rFonts w:asciiTheme="majorHAnsi" w:eastAsia="Calibri" w:hAnsiTheme="majorHAnsi" w:cstheme="majorHAnsi"/>
          <w:color w:val="auto"/>
          <w:sz w:val="22"/>
          <w:szCs w:val="22"/>
        </w:rPr>
        <w:t>tel que recommandé par votre fournisseur de soins de santé.</w:t>
      </w:r>
    </w:p>
    <w:p w14:paraId="42D70C27" w14:textId="26EB446F" w:rsidR="00A55AC4" w:rsidRPr="00A06256" w:rsidRDefault="00CD1AC5" w:rsidP="00F92ABF">
      <w:pPr>
        <w:numPr>
          <w:ilvl w:val="0"/>
          <w:numId w:val="44"/>
        </w:numPr>
        <w:spacing w:before="100" w:beforeAutospacing="1" w:after="100" w:afterAutospacing="1" w:line="259" w:lineRule="auto"/>
        <w:rPr>
          <w:rFonts w:asciiTheme="majorHAnsi" w:eastAsia="Calibri" w:hAnsiTheme="majorHAnsi" w:cstheme="majorHAnsi"/>
          <w:color w:val="auto"/>
          <w:sz w:val="22"/>
          <w:szCs w:val="22"/>
        </w:rPr>
      </w:pPr>
      <w:r w:rsidRPr="00CD1AC5">
        <w:rPr>
          <w:rFonts w:asciiTheme="majorHAnsi" w:eastAsia="Calibri" w:hAnsiTheme="majorHAnsi" w:cstheme="majorHAnsi"/>
          <w:b/>
          <w:bCs/>
          <w:color w:val="auto"/>
          <w:sz w:val="22"/>
          <w:szCs w:val="22"/>
        </w:rPr>
        <w:t xml:space="preserve">Conservez </w:t>
      </w:r>
      <w:r w:rsidR="00F60D84">
        <w:rPr>
          <w:rFonts w:asciiTheme="majorHAnsi" w:eastAsia="Calibri" w:hAnsiTheme="majorHAnsi" w:cstheme="majorHAnsi"/>
          <w:b/>
          <w:bCs/>
          <w:color w:val="auto"/>
          <w:sz w:val="22"/>
          <w:szCs w:val="22"/>
        </w:rPr>
        <w:t>votre</w:t>
      </w:r>
      <w:r w:rsidRPr="00CD1AC5">
        <w:rPr>
          <w:rFonts w:asciiTheme="majorHAnsi" w:eastAsia="Calibri" w:hAnsiTheme="majorHAnsi" w:cstheme="majorHAnsi"/>
          <w:b/>
          <w:bCs/>
          <w:color w:val="auto"/>
          <w:sz w:val="22"/>
          <w:szCs w:val="22"/>
        </w:rPr>
        <w:t xml:space="preserve"> dossier de vaccination </w:t>
      </w:r>
      <w:r w:rsidRPr="00CD1AC5">
        <w:rPr>
          <w:rFonts w:asciiTheme="majorHAnsi" w:eastAsia="Calibri" w:hAnsiTheme="majorHAnsi" w:cstheme="majorHAnsi"/>
          <w:color w:val="auto"/>
          <w:sz w:val="22"/>
          <w:szCs w:val="22"/>
        </w:rPr>
        <w:t>dans un endroit sûr.</w:t>
      </w:r>
      <w:r w:rsidR="00F92ABF" w:rsidRPr="00F92ABF">
        <w:rPr>
          <w:rFonts w:asciiTheme="majorHAnsi" w:eastAsia="Calibri" w:hAnsiTheme="majorHAnsi" w:cstheme="majorHAnsi"/>
          <w:bCs/>
          <w:color w:val="auto"/>
          <w:sz w:val="22"/>
          <w:szCs w:val="22"/>
          <w:lang w:eastAsia="en-CA"/>
        </w:rPr>
        <w:t xml:space="preserve"> </w:t>
      </w:r>
    </w:p>
    <w:sectPr w:rsidR="00A55AC4" w:rsidRPr="00A06256" w:rsidSect="00342633">
      <w:headerReference w:type="even" r:id="rId10"/>
      <w:headerReference w:type="default" r:id="rId11"/>
      <w:footerReference w:type="even" r:id="rId12"/>
      <w:footerReference w:type="default" r:id="rId13"/>
      <w:headerReference w:type="first" r:id="rId14"/>
      <w:footerReference w:type="first" r:id="rId15"/>
      <w:pgSz w:w="12240" w:h="15840"/>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5B38" w14:textId="77777777" w:rsidR="00D34EB1" w:rsidRDefault="00D34EB1" w:rsidP="003A6924">
      <w:pPr>
        <w:spacing w:before="0" w:after="0"/>
      </w:pPr>
      <w:r>
        <w:separator/>
      </w:r>
    </w:p>
  </w:endnote>
  <w:endnote w:type="continuationSeparator" w:id="0">
    <w:p w14:paraId="5B350FBD" w14:textId="77777777" w:rsidR="00D34EB1" w:rsidRDefault="00D34EB1" w:rsidP="003A6924">
      <w:pPr>
        <w:spacing w:before="0" w:after="0"/>
      </w:pPr>
      <w:r>
        <w:continuationSeparator/>
      </w:r>
    </w:p>
  </w:endnote>
  <w:endnote w:type="continuationNotice" w:id="1">
    <w:p w14:paraId="12AE7CC4" w14:textId="77777777" w:rsidR="00D34EB1" w:rsidRDefault="00D34E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019" w14:textId="77777777" w:rsidR="004C6F1F" w:rsidRDefault="004C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5FE" w14:textId="77777777" w:rsidR="001579DC" w:rsidRDefault="001579DC" w:rsidP="004841B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F0A" w14:textId="77777777" w:rsidR="001579DC" w:rsidRDefault="001579DC" w:rsidP="00045A49">
    <w:pPr>
      <w:pStyle w:val="Footer"/>
      <w:jc w:val="right"/>
    </w:pPr>
    <w:r>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EE4B" w14:textId="77777777" w:rsidR="00D34EB1" w:rsidRDefault="00D34EB1" w:rsidP="003A6924">
      <w:pPr>
        <w:spacing w:before="0" w:after="0"/>
      </w:pPr>
      <w:r>
        <w:separator/>
      </w:r>
    </w:p>
  </w:footnote>
  <w:footnote w:type="continuationSeparator" w:id="0">
    <w:p w14:paraId="2A945FEC" w14:textId="77777777" w:rsidR="00D34EB1" w:rsidRDefault="00D34EB1" w:rsidP="003A6924">
      <w:pPr>
        <w:spacing w:before="0" w:after="0"/>
      </w:pPr>
      <w:r>
        <w:continuationSeparator/>
      </w:r>
    </w:p>
  </w:footnote>
  <w:footnote w:type="continuationNotice" w:id="1">
    <w:p w14:paraId="792B3C58" w14:textId="77777777" w:rsidR="00D34EB1" w:rsidRDefault="00D34E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079" w14:textId="51634F41" w:rsidR="001579DC" w:rsidRDefault="0015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8F5" w14:textId="5B3FC41E" w:rsidR="001579DC" w:rsidRPr="00AC7D64" w:rsidRDefault="00A06256" w:rsidP="00A34277">
    <w:pPr>
      <w:pStyle w:val="Header"/>
      <w:tabs>
        <w:tab w:val="clear" w:pos="10538"/>
        <w:tab w:val="right" w:pos="567"/>
      </w:tabs>
      <w:ind w:firstLine="0"/>
      <w:rPr>
        <w:rFonts w:asciiTheme="majorHAnsi" w:hAnsiTheme="majorHAnsi" w:cstheme="majorHAnsi"/>
        <w:color w:val="auto"/>
        <w:sz w:val="22"/>
        <w:szCs w:val="22"/>
      </w:rPr>
    </w:pPr>
    <w:sdt>
      <w:sdtPr>
        <w:rPr>
          <w:rStyle w:val="PageNumber"/>
          <w:rFonts w:asciiTheme="majorHAnsi" w:hAnsiTheme="majorHAnsi" w:cstheme="majorHAnsi"/>
          <w:color w:val="auto"/>
          <w:sz w:val="22"/>
          <w:szCs w:val="22"/>
        </w:rPr>
        <w:id w:val="1889988504"/>
        <w:docPartObj>
          <w:docPartGallery w:val="Watermarks"/>
          <w:docPartUnique/>
        </w:docPartObj>
      </w:sdtPr>
      <w:sdtEndPr>
        <w:rPr>
          <w:rStyle w:val="PageNumber"/>
        </w:rPr>
      </w:sdtEndPr>
      <w:sdtContent>
        <w:r>
          <w:rPr>
            <w:rStyle w:val="PageNumber"/>
          </w:rPr>
          <w:pict w14:anchorId="6DA2B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65267" o:spid="_x0000_s1035" type="#_x0000_t136" style="position:absolute;left:0;text-align:left;margin-left:0;margin-top:0;width:563.6pt;height:211.3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1579DC" w:rsidRPr="00AC7D64">
      <w:rPr>
        <w:rStyle w:val="PageNumber"/>
        <w:rFonts w:asciiTheme="majorHAnsi" w:hAnsiTheme="majorHAnsi" w:cstheme="majorHAnsi"/>
        <w:color w:val="auto"/>
        <w:sz w:val="22"/>
        <w:szCs w:val="22"/>
      </w:rPr>
      <w:fldChar w:fldCharType="begin"/>
    </w:r>
    <w:r w:rsidR="001579DC" w:rsidRPr="00AC7D64">
      <w:rPr>
        <w:rStyle w:val="PageNumber"/>
        <w:rFonts w:asciiTheme="majorHAnsi" w:hAnsiTheme="majorHAnsi" w:cstheme="majorHAnsi"/>
        <w:color w:val="auto"/>
        <w:sz w:val="22"/>
        <w:szCs w:val="22"/>
      </w:rPr>
      <w:instrText xml:space="preserve"> PAGE </w:instrText>
    </w:r>
    <w:r w:rsidR="001579DC" w:rsidRPr="00AC7D64">
      <w:rPr>
        <w:rStyle w:val="PageNumber"/>
        <w:rFonts w:asciiTheme="majorHAnsi" w:hAnsiTheme="majorHAnsi" w:cstheme="majorHAnsi"/>
        <w:color w:val="auto"/>
        <w:sz w:val="22"/>
        <w:szCs w:val="22"/>
      </w:rPr>
      <w:fldChar w:fldCharType="separate"/>
    </w:r>
    <w:r w:rsidR="00A217CC" w:rsidRPr="00AC7D64">
      <w:rPr>
        <w:rStyle w:val="PageNumber"/>
        <w:rFonts w:asciiTheme="majorHAnsi" w:hAnsiTheme="majorHAnsi" w:cstheme="majorHAnsi"/>
        <w:noProof/>
        <w:color w:val="auto"/>
        <w:sz w:val="22"/>
        <w:szCs w:val="22"/>
      </w:rPr>
      <w:t>2</w:t>
    </w:r>
    <w:r w:rsidR="001579DC" w:rsidRPr="00AC7D64">
      <w:rPr>
        <w:rStyle w:val="PageNumber"/>
        <w:rFonts w:asciiTheme="majorHAnsi" w:hAnsiTheme="majorHAnsi" w:cstheme="majorHAnsi"/>
        <w:color w:val="auto"/>
        <w:sz w:val="22"/>
        <w:szCs w:val="22"/>
      </w:rPr>
      <w:fldChar w:fldCharType="end"/>
    </w:r>
    <w:r w:rsidR="00E40B60" w:rsidRPr="00AC7D64">
      <w:rPr>
        <w:rStyle w:val="PageNumber"/>
        <w:rFonts w:asciiTheme="majorHAnsi" w:hAnsiTheme="majorHAnsi" w:cstheme="majorHAnsi"/>
        <w:color w:val="auto"/>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D5F1" w14:textId="17E1ED8F" w:rsidR="00CD1683" w:rsidRPr="00F04590" w:rsidRDefault="00CD1683">
    <w:pPr>
      <w:pStyle w:val="Header"/>
    </w:pPr>
    <w:r>
      <w:t>(Entrez votre réponse 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A0A99"/>
    <w:multiLevelType w:val="hybridMultilevel"/>
    <w:tmpl w:val="965CD8AE"/>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6" w15:restartNumberingAfterBreak="0">
    <w:nsid w:val="1CCF6A53"/>
    <w:multiLevelType w:val="hybridMultilevel"/>
    <w:tmpl w:val="84C4EBAA"/>
    <w:lvl w:ilvl="0" w:tplc="7B748908">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7"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7D02BD"/>
    <w:multiLevelType w:val="hybridMultilevel"/>
    <w:tmpl w:val="7C8A5B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1640B4"/>
    <w:multiLevelType w:val="hybridMultilevel"/>
    <w:tmpl w:val="648E140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2"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4"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9B425FC"/>
    <w:multiLevelType w:val="hybridMultilevel"/>
    <w:tmpl w:val="0046BF60"/>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5A3873"/>
    <w:multiLevelType w:val="multilevel"/>
    <w:tmpl w:val="9D4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201FFB"/>
    <w:multiLevelType w:val="hybridMultilevel"/>
    <w:tmpl w:val="37F0774E"/>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ED4DAF"/>
    <w:multiLevelType w:val="hybridMultilevel"/>
    <w:tmpl w:val="FECC7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C5B2836"/>
    <w:multiLevelType w:val="hybridMultilevel"/>
    <w:tmpl w:val="2052730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33"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1B5FBB"/>
    <w:multiLevelType w:val="multilevel"/>
    <w:tmpl w:val="ACC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C858D1"/>
    <w:multiLevelType w:val="hybridMultilevel"/>
    <w:tmpl w:val="40904ADE"/>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6"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27D110B"/>
    <w:multiLevelType w:val="hybridMultilevel"/>
    <w:tmpl w:val="034E1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186C6B"/>
    <w:multiLevelType w:val="multilevel"/>
    <w:tmpl w:val="287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B14CFF"/>
    <w:multiLevelType w:val="multilevel"/>
    <w:tmpl w:val="2B70E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17D63"/>
    <w:multiLevelType w:val="multilevel"/>
    <w:tmpl w:val="19D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D3C10"/>
    <w:multiLevelType w:val="hybridMultilevel"/>
    <w:tmpl w:val="CCFC9AAC"/>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3"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2153610">
    <w:abstractNumId w:val="10"/>
  </w:num>
  <w:num w:numId="2" w16cid:durableId="958220499">
    <w:abstractNumId w:val="8"/>
  </w:num>
  <w:num w:numId="3" w16cid:durableId="39398424">
    <w:abstractNumId w:val="7"/>
  </w:num>
  <w:num w:numId="4" w16cid:durableId="1802772613">
    <w:abstractNumId w:val="6"/>
  </w:num>
  <w:num w:numId="5" w16cid:durableId="1949576967">
    <w:abstractNumId w:val="5"/>
  </w:num>
  <w:num w:numId="6" w16cid:durableId="592397797">
    <w:abstractNumId w:val="9"/>
  </w:num>
  <w:num w:numId="7" w16cid:durableId="1683166227">
    <w:abstractNumId w:val="4"/>
  </w:num>
  <w:num w:numId="8" w16cid:durableId="219563040">
    <w:abstractNumId w:val="3"/>
  </w:num>
  <w:num w:numId="9" w16cid:durableId="1882787044">
    <w:abstractNumId w:val="2"/>
  </w:num>
  <w:num w:numId="10" w16cid:durableId="1963615315">
    <w:abstractNumId w:val="1"/>
  </w:num>
  <w:num w:numId="11" w16cid:durableId="2136216643">
    <w:abstractNumId w:val="0"/>
  </w:num>
  <w:num w:numId="12" w16cid:durableId="1973636953">
    <w:abstractNumId w:val="15"/>
  </w:num>
  <w:num w:numId="13" w16cid:durableId="228197672">
    <w:abstractNumId w:val="21"/>
  </w:num>
  <w:num w:numId="14" w16cid:durableId="688142088">
    <w:abstractNumId w:val="32"/>
  </w:num>
  <w:num w:numId="15" w16cid:durableId="685057162">
    <w:abstractNumId w:val="23"/>
  </w:num>
  <w:num w:numId="16" w16cid:durableId="2028408551">
    <w:abstractNumId w:val="17"/>
  </w:num>
  <w:num w:numId="17" w16cid:durableId="1654872409">
    <w:abstractNumId w:val="19"/>
  </w:num>
  <w:num w:numId="18" w16cid:durableId="607278550">
    <w:abstractNumId w:val="26"/>
  </w:num>
  <w:num w:numId="19" w16cid:durableId="530142827">
    <w:abstractNumId w:val="29"/>
  </w:num>
  <w:num w:numId="20" w16cid:durableId="114298152">
    <w:abstractNumId w:val="22"/>
  </w:num>
  <w:num w:numId="21" w16cid:durableId="1763797488">
    <w:abstractNumId w:val="36"/>
  </w:num>
  <w:num w:numId="22" w16cid:durableId="1374038787">
    <w:abstractNumId w:val="37"/>
  </w:num>
  <w:num w:numId="23" w16cid:durableId="649603857">
    <w:abstractNumId w:val="24"/>
  </w:num>
  <w:num w:numId="24" w16cid:durableId="212081292">
    <w:abstractNumId w:val="33"/>
  </w:num>
  <w:num w:numId="25" w16cid:durableId="801387051">
    <w:abstractNumId w:val="13"/>
  </w:num>
  <w:num w:numId="26" w16cid:durableId="425226819">
    <w:abstractNumId w:val="12"/>
  </w:num>
  <w:num w:numId="27" w16cid:durableId="470751038">
    <w:abstractNumId w:val="43"/>
  </w:num>
  <w:num w:numId="28" w16cid:durableId="1656715945">
    <w:abstractNumId w:val="14"/>
  </w:num>
  <w:num w:numId="29" w16cid:durableId="2026898281">
    <w:abstractNumId w:val="11"/>
  </w:num>
  <w:num w:numId="30" w16cid:durableId="1489319305">
    <w:abstractNumId w:val="31"/>
  </w:num>
  <w:num w:numId="31" w16cid:durableId="769665370">
    <w:abstractNumId w:val="38"/>
  </w:num>
  <w:num w:numId="32" w16cid:durableId="1427073557">
    <w:abstractNumId w:val="30"/>
  </w:num>
  <w:num w:numId="33" w16cid:durableId="974336588">
    <w:abstractNumId w:val="20"/>
  </w:num>
  <w:num w:numId="34" w16cid:durableId="899242577">
    <w:abstractNumId w:val="18"/>
  </w:num>
  <w:num w:numId="35" w16cid:durableId="490369056">
    <w:abstractNumId w:val="16"/>
  </w:num>
  <w:num w:numId="36" w16cid:durableId="683164512">
    <w:abstractNumId w:val="25"/>
  </w:num>
  <w:num w:numId="37" w16cid:durableId="2135445906">
    <w:abstractNumId w:val="27"/>
  </w:num>
  <w:num w:numId="38" w16cid:durableId="383869624">
    <w:abstractNumId w:val="35"/>
  </w:num>
  <w:num w:numId="39" w16cid:durableId="674843411">
    <w:abstractNumId w:val="42"/>
  </w:num>
  <w:num w:numId="40" w16cid:durableId="1731492189">
    <w:abstractNumId w:val="28"/>
  </w:num>
  <w:num w:numId="41" w16cid:durableId="1451242815">
    <w:abstractNumId w:val="39"/>
  </w:num>
  <w:num w:numId="42" w16cid:durableId="940377786">
    <w:abstractNumId w:val="40"/>
  </w:num>
  <w:num w:numId="43" w16cid:durableId="1805543223">
    <w:abstractNumId w:val="41"/>
  </w:num>
  <w:num w:numId="44" w16cid:durableId="12311127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CA"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343D8"/>
    <w:rsid w:val="00045A49"/>
    <w:rsid w:val="000620AE"/>
    <w:rsid w:val="00063362"/>
    <w:rsid w:val="00067CAC"/>
    <w:rsid w:val="0007219D"/>
    <w:rsid w:val="00073E04"/>
    <w:rsid w:val="000765AF"/>
    <w:rsid w:val="000777BE"/>
    <w:rsid w:val="000A24B5"/>
    <w:rsid w:val="000B381B"/>
    <w:rsid w:val="000C5C08"/>
    <w:rsid w:val="000F07FF"/>
    <w:rsid w:val="000F0E49"/>
    <w:rsid w:val="00101C93"/>
    <w:rsid w:val="00116CE9"/>
    <w:rsid w:val="001227CA"/>
    <w:rsid w:val="00136584"/>
    <w:rsid w:val="00136910"/>
    <w:rsid w:val="00152FA9"/>
    <w:rsid w:val="00154BDF"/>
    <w:rsid w:val="00156A2C"/>
    <w:rsid w:val="001579DC"/>
    <w:rsid w:val="00176D7B"/>
    <w:rsid w:val="00191496"/>
    <w:rsid w:val="001A0314"/>
    <w:rsid w:val="001A10C7"/>
    <w:rsid w:val="001B6048"/>
    <w:rsid w:val="001E6C63"/>
    <w:rsid w:val="0020303A"/>
    <w:rsid w:val="00207CC8"/>
    <w:rsid w:val="002112F2"/>
    <w:rsid w:val="002314C8"/>
    <w:rsid w:val="002365B2"/>
    <w:rsid w:val="002404DB"/>
    <w:rsid w:val="00244105"/>
    <w:rsid w:val="00251CEE"/>
    <w:rsid w:val="0025416D"/>
    <w:rsid w:val="002578A9"/>
    <w:rsid w:val="00257957"/>
    <w:rsid w:val="002811C2"/>
    <w:rsid w:val="002816A9"/>
    <w:rsid w:val="00293A08"/>
    <w:rsid w:val="00294D4D"/>
    <w:rsid w:val="002969A3"/>
    <w:rsid w:val="00297991"/>
    <w:rsid w:val="002A3782"/>
    <w:rsid w:val="002B39E7"/>
    <w:rsid w:val="002C15DC"/>
    <w:rsid w:val="002C568A"/>
    <w:rsid w:val="00321A3F"/>
    <w:rsid w:val="00326C44"/>
    <w:rsid w:val="00335227"/>
    <w:rsid w:val="00341312"/>
    <w:rsid w:val="00342633"/>
    <w:rsid w:val="003513F7"/>
    <w:rsid w:val="003520D5"/>
    <w:rsid w:val="00374DC5"/>
    <w:rsid w:val="003770BA"/>
    <w:rsid w:val="00381926"/>
    <w:rsid w:val="00386939"/>
    <w:rsid w:val="003907F6"/>
    <w:rsid w:val="00391CD6"/>
    <w:rsid w:val="003A6924"/>
    <w:rsid w:val="003A7F86"/>
    <w:rsid w:val="003B49AC"/>
    <w:rsid w:val="003C37C2"/>
    <w:rsid w:val="003C7CF0"/>
    <w:rsid w:val="003D0A81"/>
    <w:rsid w:val="003D3E5D"/>
    <w:rsid w:val="0040375E"/>
    <w:rsid w:val="00416E4C"/>
    <w:rsid w:val="0042353D"/>
    <w:rsid w:val="00425260"/>
    <w:rsid w:val="004258A6"/>
    <w:rsid w:val="00437D84"/>
    <w:rsid w:val="004416B7"/>
    <w:rsid w:val="00446CEB"/>
    <w:rsid w:val="00447114"/>
    <w:rsid w:val="00455D7A"/>
    <w:rsid w:val="00456920"/>
    <w:rsid w:val="00461825"/>
    <w:rsid w:val="00463719"/>
    <w:rsid w:val="004841B4"/>
    <w:rsid w:val="00497B1D"/>
    <w:rsid w:val="004C2970"/>
    <w:rsid w:val="004C6F1F"/>
    <w:rsid w:val="004C7FE5"/>
    <w:rsid w:val="004D156B"/>
    <w:rsid w:val="004D2DA9"/>
    <w:rsid w:val="004D314F"/>
    <w:rsid w:val="004E138E"/>
    <w:rsid w:val="004F31E6"/>
    <w:rsid w:val="004F4AB7"/>
    <w:rsid w:val="004F7B38"/>
    <w:rsid w:val="005005D6"/>
    <w:rsid w:val="00500EEB"/>
    <w:rsid w:val="0050429C"/>
    <w:rsid w:val="00506057"/>
    <w:rsid w:val="00520687"/>
    <w:rsid w:val="00541C63"/>
    <w:rsid w:val="00550479"/>
    <w:rsid w:val="00561EC3"/>
    <w:rsid w:val="005707C9"/>
    <w:rsid w:val="00571912"/>
    <w:rsid w:val="00575057"/>
    <w:rsid w:val="005758A2"/>
    <w:rsid w:val="0058078E"/>
    <w:rsid w:val="005974EC"/>
    <w:rsid w:val="005B0C01"/>
    <w:rsid w:val="005B0CAD"/>
    <w:rsid w:val="005B1BF0"/>
    <w:rsid w:val="005B40BC"/>
    <w:rsid w:val="005D0DEC"/>
    <w:rsid w:val="005D3AB7"/>
    <w:rsid w:val="005F691F"/>
    <w:rsid w:val="00652BFA"/>
    <w:rsid w:val="006546F7"/>
    <w:rsid w:val="006623A5"/>
    <w:rsid w:val="006965CE"/>
    <w:rsid w:val="006A30C9"/>
    <w:rsid w:val="006B3517"/>
    <w:rsid w:val="006C68B5"/>
    <w:rsid w:val="006D48F0"/>
    <w:rsid w:val="0071083A"/>
    <w:rsid w:val="00711564"/>
    <w:rsid w:val="00717A7B"/>
    <w:rsid w:val="007247B1"/>
    <w:rsid w:val="0074791F"/>
    <w:rsid w:val="00751686"/>
    <w:rsid w:val="00764343"/>
    <w:rsid w:val="0077491F"/>
    <w:rsid w:val="00775E24"/>
    <w:rsid w:val="00776F9F"/>
    <w:rsid w:val="007B6012"/>
    <w:rsid w:val="007B7CC5"/>
    <w:rsid w:val="007C3014"/>
    <w:rsid w:val="007E2A3D"/>
    <w:rsid w:val="007E3E17"/>
    <w:rsid w:val="007E4BA2"/>
    <w:rsid w:val="007F4A2F"/>
    <w:rsid w:val="0082394C"/>
    <w:rsid w:val="00832A03"/>
    <w:rsid w:val="00832CB9"/>
    <w:rsid w:val="00833297"/>
    <w:rsid w:val="00834EB7"/>
    <w:rsid w:val="00841297"/>
    <w:rsid w:val="008425CA"/>
    <w:rsid w:val="00846787"/>
    <w:rsid w:val="00854CC1"/>
    <w:rsid w:val="00864522"/>
    <w:rsid w:val="0088116B"/>
    <w:rsid w:val="00884A12"/>
    <w:rsid w:val="00884C70"/>
    <w:rsid w:val="008A2CF8"/>
    <w:rsid w:val="008C329C"/>
    <w:rsid w:val="008D757D"/>
    <w:rsid w:val="00926D3E"/>
    <w:rsid w:val="009279A1"/>
    <w:rsid w:val="0093199F"/>
    <w:rsid w:val="00953778"/>
    <w:rsid w:val="00955DDF"/>
    <w:rsid w:val="00975F08"/>
    <w:rsid w:val="00991A02"/>
    <w:rsid w:val="009A3424"/>
    <w:rsid w:val="009A4266"/>
    <w:rsid w:val="009B1157"/>
    <w:rsid w:val="009E7427"/>
    <w:rsid w:val="009F0FD8"/>
    <w:rsid w:val="009F38EA"/>
    <w:rsid w:val="009F59FF"/>
    <w:rsid w:val="00A06256"/>
    <w:rsid w:val="00A15B5F"/>
    <w:rsid w:val="00A15DBB"/>
    <w:rsid w:val="00A16104"/>
    <w:rsid w:val="00A217CC"/>
    <w:rsid w:val="00A34277"/>
    <w:rsid w:val="00A37940"/>
    <w:rsid w:val="00A55AC4"/>
    <w:rsid w:val="00A60BCA"/>
    <w:rsid w:val="00A8495E"/>
    <w:rsid w:val="00A91487"/>
    <w:rsid w:val="00AA0A8D"/>
    <w:rsid w:val="00AA56AD"/>
    <w:rsid w:val="00AC541B"/>
    <w:rsid w:val="00AC7D64"/>
    <w:rsid w:val="00AD3B64"/>
    <w:rsid w:val="00AF16F1"/>
    <w:rsid w:val="00B054A0"/>
    <w:rsid w:val="00B076D2"/>
    <w:rsid w:val="00B23741"/>
    <w:rsid w:val="00B27E29"/>
    <w:rsid w:val="00B37290"/>
    <w:rsid w:val="00B547A1"/>
    <w:rsid w:val="00B551EC"/>
    <w:rsid w:val="00B63406"/>
    <w:rsid w:val="00B82272"/>
    <w:rsid w:val="00BA1D4E"/>
    <w:rsid w:val="00BE527E"/>
    <w:rsid w:val="00BF3336"/>
    <w:rsid w:val="00BF340F"/>
    <w:rsid w:val="00C02A91"/>
    <w:rsid w:val="00C16421"/>
    <w:rsid w:val="00C5191A"/>
    <w:rsid w:val="00C52537"/>
    <w:rsid w:val="00C56BB9"/>
    <w:rsid w:val="00C64872"/>
    <w:rsid w:val="00C656D5"/>
    <w:rsid w:val="00C8028B"/>
    <w:rsid w:val="00C83420"/>
    <w:rsid w:val="00C852D4"/>
    <w:rsid w:val="00C918DB"/>
    <w:rsid w:val="00CA2003"/>
    <w:rsid w:val="00CA71F0"/>
    <w:rsid w:val="00CC2840"/>
    <w:rsid w:val="00CD0225"/>
    <w:rsid w:val="00CD1683"/>
    <w:rsid w:val="00CD1AC5"/>
    <w:rsid w:val="00CD6BED"/>
    <w:rsid w:val="00CE6A36"/>
    <w:rsid w:val="00CF24E3"/>
    <w:rsid w:val="00CF2D05"/>
    <w:rsid w:val="00CF568C"/>
    <w:rsid w:val="00D0101E"/>
    <w:rsid w:val="00D30606"/>
    <w:rsid w:val="00D34EB1"/>
    <w:rsid w:val="00D362BB"/>
    <w:rsid w:val="00D37E57"/>
    <w:rsid w:val="00D41403"/>
    <w:rsid w:val="00D61E50"/>
    <w:rsid w:val="00D64A9B"/>
    <w:rsid w:val="00D65572"/>
    <w:rsid w:val="00D73FAC"/>
    <w:rsid w:val="00D75D08"/>
    <w:rsid w:val="00D84A0A"/>
    <w:rsid w:val="00DC7CBB"/>
    <w:rsid w:val="00DD3F86"/>
    <w:rsid w:val="00DE4622"/>
    <w:rsid w:val="00E05380"/>
    <w:rsid w:val="00E10ECA"/>
    <w:rsid w:val="00E16B86"/>
    <w:rsid w:val="00E2656C"/>
    <w:rsid w:val="00E40B60"/>
    <w:rsid w:val="00E5307A"/>
    <w:rsid w:val="00E532D6"/>
    <w:rsid w:val="00E537A3"/>
    <w:rsid w:val="00E54BEB"/>
    <w:rsid w:val="00E65985"/>
    <w:rsid w:val="00E772FD"/>
    <w:rsid w:val="00E85771"/>
    <w:rsid w:val="00EB221A"/>
    <w:rsid w:val="00EC456E"/>
    <w:rsid w:val="00ED5F24"/>
    <w:rsid w:val="00F04590"/>
    <w:rsid w:val="00F11C07"/>
    <w:rsid w:val="00F14753"/>
    <w:rsid w:val="00F41FAB"/>
    <w:rsid w:val="00F4428B"/>
    <w:rsid w:val="00F45D7C"/>
    <w:rsid w:val="00F50D8B"/>
    <w:rsid w:val="00F56788"/>
    <w:rsid w:val="00F60D84"/>
    <w:rsid w:val="00F7787B"/>
    <w:rsid w:val="00F80D12"/>
    <w:rsid w:val="00F830DB"/>
    <w:rsid w:val="00F92ABF"/>
    <w:rsid w:val="00FB2347"/>
    <w:rsid w:val="00FB7201"/>
    <w:rsid w:val="00FC2949"/>
    <w:rsid w:val="00FD7042"/>
    <w:rsid w:val="00FE0576"/>
    <w:rsid w:val="00FE60F4"/>
    <w:rsid w:val="00FF53F8"/>
    <w:rsid w:val="00FF5FD6"/>
    <w:rsid w:val="00FF6EFF"/>
    <w:rsid w:val="010EFA94"/>
    <w:rsid w:val="011E1725"/>
    <w:rsid w:val="08E34042"/>
    <w:rsid w:val="125C8EC3"/>
    <w:rsid w:val="178F2CD1"/>
    <w:rsid w:val="1EEE6CD9"/>
    <w:rsid w:val="221402B8"/>
    <w:rsid w:val="2458BA46"/>
    <w:rsid w:val="2481BDAF"/>
    <w:rsid w:val="24D738A5"/>
    <w:rsid w:val="26FDFF01"/>
    <w:rsid w:val="272033C8"/>
    <w:rsid w:val="2CC651FB"/>
    <w:rsid w:val="356F9EDB"/>
    <w:rsid w:val="36103FCB"/>
    <w:rsid w:val="37BC58F8"/>
    <w:rsid w:val="4098E6B8"/>
    <w:rsid w:val="46F8291E"/>
    <w:rsid w:val="48FFD39E"/>
    <w:rsid w:val="495D3F23"/>
    <w:rsid w:val="4FC72483"/>
    <w:rsid w:val="5C4F7514"/>
    <w:rsid w:val="5C5773CE"/>
    <w:rsid w:val="67B09D96"/>
    <w:rsid w:val="6902CD59"/>
    <w:rsid w:val="69033609"/>
    <w:rsid w:val="6B4FC9E3"/>
    <w:rsid w:val="6E5EA4B4"/>
    <w:rsid w:val="6EBFB033"/>
    <w:rsid w:val="713E577F"/>
    <w:rsid w:val="721F78F1"/>
    <w:rsid w:val="72693017"/>
    <w:rsid w:val="7C6D5203"/>
    <w:rsid w:val="7EAF3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ADCA23"/>
  <w15:docId w15:val="{DDED1C24-6F6A-4A5A-B0E8-D083CAB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6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customStyle="1" w:styleId="CommentTextChar">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customStyle="1" w:styleId="CommentSubjectChar">
    <w:name w:val="Comment Subject Char"/>
    <w:basedOn w:val="CommentTextChar"/>
    <w:link w:val="CommentSubject"/>
    <w:uiPriority w:val="99"/>
    <w:semiHidden/>
    <w:rsid w:val="005758A2"/>
    <w:rPr>
      <w:rFonts w:ascii="Arial" w:hAnsi="Arial"/>
      <w:b/>
      <w:bCs/>
      <w:color w:val="262626" w:themeColor="text1" w:themeTint="D9"/>
      <w:lang w:eastAsia="en-US"/>
    </w:rPr>
  </w:style>
  <w:style w:type="paragraph" w:styleId="Revision">
    <w:name w:val="Revision"/>
    <w:hidden/>
    <w:uiPriority w:val="99"/>
    <w:semiHidden/>
    <w:rsid w:val="008425CA"/>
    <w:rPr>
      <w:rFonts w:ascii="Arial" w:hAnsi="Arial"/>
      <w:color w:val="262626" w:themeColor="text1" w:themeTint="D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escriptionofFolder xmlns="e9a22e95-1372-4b0d-ba1c-423ef2620e6a" xsi:nil="true"/>
    <Custodian xmlns="e9a22e95-1372-4b0d-ba1c-423ef2620e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5FA18-5B32-44CB-A89D-E7DFAEFFE1C3}">
  <ds:schemaRefs>
    <ds:schemaRef ds:uri="http://schemas.microsoft.com/sharepoint/v3/contenttype/forms"/>
  </ds:schemaRefs>
</ds:datastoreItem>
</file>

<file path=customXml/itemProps2.xml><?xml version="1.0" encoding="utf-8"?>
<ds:datastoreItem xmlns:ds="http://schemas.openxmlformats.org/officeDocument/2006/customXml" ds:itemID="{28237D75-1E85-412F-9655-666CEB2C317E}">
  <ds:schemaRefs>
    <ds:schemaRef ds:uri="8db4bc81-258c-4d6a-9b3e-0fdab92f5c0e"/>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9a22e95-1372-4b0d-ba1c-423ef2620e6a"/>
    <ds:schemaRef ds:uri="http://www.w3.org/XML/1998/namespace"/>
  </ds:schemaRefs>
</ds:datastoreItem>
</file>

<file path=customXml/itemProps3.xml><?xml version="1.0" encoding="utf-8"?>
<ds:datastoreItem xmlns:ds="http://schemas.openxmlformats.org/officeDocument/2006/customXml" ds:itemID="{DCBDAEA6-1698-4FDB-BA72-92214BF0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6086</Characters>
  <Application>Microsoft Office Word</Application>
  <DocSecurity>0</DocSecurity>
  <Lines>50</Lines>
  <Paragraphs>14</Paragraphs>
  <ScaleCrop>false</ScaleCrop>
  <Company>Public Health Agency of Canada</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Boucher</dc:creator>
  <cp:lastModifiedBy>Liu, William (PHAC/ASPC)</cp:lastModifiedBy>
  <cp:revision>97</cp:revision>
  <cp:lastPrinted>2017-04-04T14:13:00Z</cp:lastPrinted>
  <dcterms:created xsi:type="dcterms:W3CDTF">2022-05-13T18:46:00Z</dcterms:created>
  <dcterms:modified xsi:type="dcterms:W3CDTF">2023-12-14T14:56:00Z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