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79" w:rsidRPr="00466783" w:rsidRDefault="00A20C79" w:rsidP="00506D32">
      <w:pPr>
        <w:spacing w:after="0" w:line="240" w:lineRule="auto"/>
        <w:jc w:val="center"/>
        <w:outlineLvl w:val="1"/>
        <w:rPr>
          <w:rFonts w:ascii="Noto Sans" w:hAnsi="Noto Sans" w:cs="Noto Sans"/>
          <w:b/>
          <w:bCs/>
          <w:sz w:val="24"/>
          <w:szCs w:val="33"/>
          <w:shd w:val="clear" w:color="auto" w:fill="FFFFFF"/>
        </w:rPr>
      </w:pPr>
      <w:r w:rsidRPr="00466783">
        <w:rPr>
          <w:rFonts w:ascii="Noto Sans" w:hAnsi="Noto Sans" w:cs="Noto Sans"/>
          <w:b/>
          <w:bCs/>
          <w:sz w:val="24"/>
          <w:szCs w:val="33"/>
          <w:shd w:val="clear" w:color="auto" w:fill="FFFFFF"/>
        </w:rPr>
        <w:t>Strengthening the Integration of Intersectionality Theory in Health Inequality Analysis (SIITHIA) checklist</w:t>
      </w:r>
    </w:p>
    <w:p w:rsidR="00506D32" w:rsidRPr="00466783" w:rsidRDefault="00506D32" w:rsidP="00506D32">
      <w:pPr>
        <w:spacing w:after="0" w:line="240" w:lineRule="auto"/>
        <w:outlineLvl w:val="1"/>
        <w:rPr>
          <w:rFonts w:ascii="Noto Sans" w:hAnsi="Noto Sans" w:cs="Noto Sans"/>
          <w:b/>
          <w:bCs/>
          <w:sz w:val="24"/>
          <w:szCs w:val="33"/>
          <w:shd w:val="clear" w:color="auto" w:fill="FFFFFF"/>
        </w:rPr>
      </w:pPr>
    </w:p>
    <w:p w:rsidR="00506D32" w:rsidRPr="00466783" w:rsidRDefault="00506D32" w:rsidP="00506D32">
      <w:pPr>
        <w:spacing w:after="0" w:line="240" w:lineRule="auto"/>
        <w:rPr>
          <w:rFonts w:ascii="Noto Sans" w:eastAsia="Times New Roman" w:hAnsi="Noto Sans" w:cs="Noto Sans"/>
          <w:b/>
          <w:sz w:val="18"/>
          <w:szCs w:val="24"/>
          <w:lang w:eastAsia="en-CA"/>
        </w:rPr>
      </w:pPr>
      <w:r w:rsidRPr="00466783">
        <w:rPr>
          <w:rFonts w:ascii="Noto Sans" w:eastAsia="Times New Roman" w:hAnsi="Noto Sans" w:cs="Noto Sans"/>
          <w:b/>
          <w:sz w:val="18"/>
          <w:szCs w:val="24"/>
          <w:lang w:eastAsia="en-CA"/>
        </w:rPr>
        <w:t>How to cite this document</w:t>
      </w:r>
    </w:p>
    <w:p w:rsidR="00506D32" w:rsidRPr="00466783" w:rsidRDefault="00506D32" w:rsidP="00506D32">
      <w:pPr>
        <w:spacing w:after="0" w:line="240" w:lineRule="auto"/>
        <w:rPr>
          <w:rFonts w:ascii="Noto Sans" w:eastAsia="Times New Roman" w:hAnsi="Noto Sans" w:cs="Noto Sans"/>
          <w:sz w:val="18"/>
          <w:szCs w:val="24"/>
          <w:lang w:eastAsia="en-CA"/>
        </w:rPr>
      </w:pPr>
      <w:r w:rsidRPr="00466783">
        <w:rPr>
          <w:rFonts w:ascii="Noto Sans" w:eastAsia="Times New Roman" w:hAnsi="Noto Sans" w:cs="Noto Sans"/>
          <w:sz w:val="18"/>
          <w:szCs w:val="24"/>
          <w:lang w:eastAsia="en-CA"/>
        </w:rPr>
        <w:t>Public Health Agency of Canada. How to integrate intersectionality theory in quantitative health equity analysis? A rapid review and checklist of promising practices. Ottawa, ON: PHAC; 2022.</w:t>
      </w:r>
    </w:p>
    <w:p w:rsidR="00A20C79" w:rsidRPr="00506D32" w:rsidRDefault="00A20C79" w:rsidP="00506D32">
      <w:pPr>
        <w:spacing w:after="0" w:line="240" w:lineRule="auto"/>
        <w:jc w:val="center"/>
        <w:outlineLvl w:val="1"/>
        <w:rPr>
          <w:rFonts w:ascii="Noto Sans" w:hAnsi="Noto Sans" w:cs="Noto Sans"/>
          <w:b/>
          <w:bCs/>
          <w:color w:val="333333"/>
          <w:sz w:val="24"/>
          <w:szCs w:val="33"/>
          <w:shd w:val="clear" w:color="auto" w:fill="FFFFFF"/>
        </w:rPr>
      </w:pPr>
    </w:p>
    <w:tbl>
      <w:tblPr>
        <w:tblStyle w:val="TableGrid"/>
        <w:tblW w:w="9549" w:type="dxa"/>
        <w:tblInd w:w="-3" w:type="dxa"/>
        <w:tblLook w:val="04A0" w:firstRow="1" w:lastRow="0" w:firstColumn="1" w:lastColumn="0" w:noHBand="0" w:noVBand="1"/>
      </w:tblPr>
      <w:tblGrid>
        <w:gridCol w:w="1837"/>
        <w:gridCol w:w="792"/>
        <w:gridCol w:w="6350"/>
        <w:gridCol w:w="570"/>
      </w:tblGrid>
      <w:tr w:rsidR="00506D32" w:rsidRPr="00506D32" w:rsidTr="00506D32">
        <w:tc>
          <w:tcPr>
            <w:tcW w:w="1837" w:type="dxa"/>
            <w:tcBorders>
              <w:bottom w:val="single" w:sz="4" w:space="0" w:color="auto"/>
            </w:tcBorders>
            <w:shd w:val="clear" w:color="auto" w:fill="2572B4"/>
            <w:vAlign w:val="bottom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lang w:eastAsia="en-CA"/>
              </w:rPr>
            </w:pPr>
            <w:r w:rsidRPr="00506D32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lang w:eastAsia="en-CA"/>
              </w:rPr>
              <w:t>Study/ Report section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2572B4"/>
            <w:vAlign w:val="bottom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lang w:eastAsia="en-CA"/>
              </w:rPr>
            </w:pPr>
            <w:r w:rsidRPr="00506D32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lang w:eastAsia="en-CA"/>
              </w:rPr>
              <w:t>Item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2572B4"/>
            <w:vAlign w:val="bottom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lang w:eastAsia="en-CA"/>
              </w:rPr>
            </w:pPr>
            <w:r w:rsidRPr="00506D32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lang w:eastAsia="en-CA"/>
              </w:rPr>
              <w:t>Promising practice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2572B4"/>
            <w:vAlign w:val="center"/>
          </w:tcPr>
          <w:p w:rsidR="00506D32" w:rsidRPr="00506D32" w:rsidRDefault="00506D32" w:rsidP="00506D32">
            <w:pPr>
              <w:pStyle w:val="ListParagraph"/>
              <w:numPr>
                <w:ilvl w:val="0"/>
                <w:numId w:val="1"/>
              </w:numPr>
              <w:ind w:left="149" w:hanging="149"/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lang w:eastAsia="en-CA"/>
              </w:rPr>
            </w:pPr>
          </w:p>
        </w:tc>
      </w:tr>
      <w:tr w:rsidR="00506D32" w:rsidRPr="00506D32" w:rsidTr="00506D32">
        <w:trPr>
          <w:trHeight w:val="35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hAnsi="Noto Sans" w:cs="Noto Sans"/>
                <w:b/>
                <w:bCs/>
                <w:color w:val="auto"/>
                <w:sz w:val="18"/>
                <w:szCs w:val="22"/>
                <w:shd w:val="clear" w:color="auto" w:fill="FFFFFF"/>
              </w:rPr>
            </w:pPr>
            <w:r w:rsidRPr="00B91122">
              <w:rPr>
                <w:rFonts w:ascii="Noto Sans" w:eastAsia="Times New Roman" w:hAnsi="Noto Sans" w:cs="Noto Sans"/>
                <w:b/>
                <w:bCs/>
                <w:color w:val="auto"/>
                <w:sz w:val="18"/>
                <w:szCs w:val="22"/>
                <w:lang w:eastAsia="en-CA"/>
              </w:rPr>
              <w:t>Introduction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2"/>
                <w:lang w:eastAsia="en-C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2"/>
                <w:lang w:eastAsia="en-C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D32" w:rsidRPr="00506D3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sz w:val="18"/>
                <w:szCs w:val="22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outlineLvl w:val="1"/>
              <w:rPr>
                <w:rFonts w:ascii="Noto Sans" w:eastAsia="Times New Roman" w:hAnsi="Noto Sans" w:cs="Noto Sans"/>
                <w:b/>
                <w:bCs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Background/</w:t>
            </w: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br/>
              <w:t>Rationale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Provide a well-referenced definition of intersectionality theory, which alludes to its central principles*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outlineLvl w:val="1"/>
              <w:rPr>
                <w:rFonts w:ascii="Noto Sans" w:hAnsi="Noto Sans" w:cs="Noto Sans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2.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Describe inequalities that are consistently observed between population groups, and that are assumed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to be avoidable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, as "unjust/unfair" and requiring action.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outlineLvl w:val="1"/>
              <w:rPr>
                <w:rFonts w:ascii="Noto Sans" w:hAnsi="Noto Sans" w:cs="Noto Sans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3.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Describe the known determinants of the outcome of interest that operate at, and above, the individual level.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outlineLvl w:val="1"/>
              <w:rPr>
                <w:rFonts w:ascii="Noto Sans" w:hAnsi="Noto Sans" w:cs="Noto Sans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4.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State and describe underlying assumptions underpinning the study, including a reflexivity* or positionality* statement from the research team.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outlineLvl w:val="1"/>
              <w:rPr>
                <w:rFonts w:ascii="Noto Sans" w:hAnsi="Noto Sans" w:cs="Noto Sans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5.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Integrate and summarize evidence developed through research and analysis that involve populations that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are affected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by the inequalities under study or forms of knowledge that have been under-represented in public health practice.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Objectives</w:t>
            </w: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6.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Draw on, and describe literature and complementary theoretical frameworks (including those from outside the field of health sciences), as needed, to justify and frame the research questions and objectives.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7.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Explore one or more objectives relevant to intersectionality theory, including: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a) Assessing effect modification or interaction between two or more measures capturing axes of marginalization, in determining health and social outcomes and inequalities.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b) Exploring to what extent observed health and social inequalities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are explained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by a given sub-set of characteristics or factors at the individual, community, or societal level.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c) Assessing changes in determinants, outcomes and inequalities therein (i.e., associations between determinants and outcomes), over time and across contexts.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8.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Engage with people and populations that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are affected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by the inequalities under study when establishing research questions and objectives.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2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b/>
                <w:bCs/>
                <w:color w:val="auto"/>
                <w:sz w:val="18"/>
                <w:szCs w:val="22"/>
                <w:lang w:eastAsia="en-CA"/>
              </w:rPr>
              <w:t>Methods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2"/>
                <w:lang w:eastAsia="en-C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2"/>
                <w:lang w:eastAsia="en-C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D32" w:rsidRPr="00506D3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sz w:val="18"/>
                <w:szCs w:val="22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9.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Engage with populations that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are affected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by the inequalities under study, when designing the methods.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Data source(s)</w:t>
            </w: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Where possible and relevant to the research question: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10.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Collect or use data that allow a comparison of outcomes across intersecting social positions*.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11.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Collect or use data that allow for an assessment of heterogeneity in determinants and outcomes* across social or spatial units of aggregation (e.g., schools, regions).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12.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Collect or use data that allow for an assessment of heterogeneity in outcomes across time (including temporal contexts based on calendar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time,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and inter-generational and </w:t>
            </w:r>
            <w:proofErr w:type="spell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lifecourse</w:t>
            </w:r>
            <w:proofErr w:type="spell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perspectives).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13.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Collect or use data that allows for an assessment of independent measures that are hypothetically modifiable, and therefore amenable to intervention.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14.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Collect or use qualitative data (e.g., using interviews, focus groups, open-ended survey questions, program evaluations, etc.) to complement quantitative data sources, in a mixed-methods research design approach.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Measures</w:t>
            </w: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Where relevant to the research question, operationalize independent measures that enable an assessment of outcomes across: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15.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Two or more axes of marginalization;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16.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Units of social or spatial aggregation or clustering;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17.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Temporal contexts (including contexts based on calendar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time,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and inter-generational and </w:t>
            </w:r>
            <w:proofErr w:type="spell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lifecourse</w:t>
            </w:r>
            <w:proofErr w:type="spell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 perspectives).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18.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Operationalize and utilize independent measures that are hypothetically modifiable, and therefore amenable to intervention.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19.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Describe assumptions about the relationship between study measures, including the assumed direction and temporal ordering of associations, using a causal map or Directed Acyclic Graph*.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20.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Describe assumptions about the broader social phenomena that measures are assumed to capture or represent.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21.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Describe and justify selected reference categories.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Analysis</w:t>
            </w: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22.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Select/design analyses according to study objectives. For example: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a) For objective 7a (assessing effect modification between two or more measures) potential analyses could include </w:t>
            </w:r>
            <w:proofErr w:type="spell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i</w:t>
            </w:r>
            <w:proofErr w:type="spell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) stratified analyses, ii) regression-based analyses with interaction terms, iii) or multilevel analysis of individual heterogeneity and discriminatory accuracy (MAIHDA) analyses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b) For objective 7b (exploring determinants of inequalities), potential analyses could include </w:t>
            </w:r>
            <w:proofErr w:type="spell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i</w:t>
            </w:r>
            <w:proofErr w:type="spell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) causal mediation or ii) decomposition analyses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 xml:space="preserve">c) For objective 7c (assessing changes across time and place), potential analyses could include </w:t>
            </w:r>
            <w:proofErr w:type="spellStart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i</w:t>
            </w:r>
            <w:proofErr w:type="spellEnd"/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) stratified descriptive analyses based on social, temporal, and/or geographic contexts, ii) multivariate mixed-effects regression analyses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23.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Assess both absolute and relative inequalities between groups.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24.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In regression-based analyses, use a parsimonious set of adjustment variables based on the causal map described (Item #19).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25.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State and test underlying analytic assumptions using sensitivity analyses.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26.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Where relevant to the research question, analyze qualitative data, using methods most appropriate for the study’s objectives.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b/>
                <w:color w:val="auto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b/>
                <w:color w:val="auto"/>
                <w:sz w:val="18"/>
                <w:lang w:eastAsia="en-CA"/>
              </w:rPr>
              <w:t>Results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4"/>
                <w:lang w:eastAsia="en-C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4"/>
                <w:lang w:eastAsia="en-C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D32" w:rsidRPr="00506D3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27.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 xml:space="preserve">Present and discuss determinants, outcomes, and inequalities therein, stratified by </w:t>
            </w:r>
            <w:proofErr w:type="spellStart"/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i</w:t>
            </w:r>
            <w:proofErr w:type="spellEnd"/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) relevant sub-groups, ii) units of space, iii) units of time.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28.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Present and interpret effect modification results, distinguishing between additive and multiplicative interaction.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29.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If available and relevant for the research question, present the results of the mixed-methods or qualitative analys</w:t>
            </w:r>
            <w:r w:rsidR="000B18A4"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es that were performed (Item #26</w:t>
            </w: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), including key illustrative quotations.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b/>
                <w:bCs/>
                <w:color w:val="auto"/>
                <w:sz w:val="18"/>
                <w:szCs w:val="24"/>
                <w:lang w:eastAsia="en-CA"/>
              </w:rPr>
              <w:lastRenderedPageBreak/>
              <w:t>Discussion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4"/>
                <w:lang w:eastAsia="en-CA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D32" w:rsidRPr="00B9112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color w:val="auto"/>
                <w:sz w:val="18"/>
                <w:szCs w:val="24"/>
                <w:lang w:eastAsia="en-C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D32" w:rsidRPr="00506D32" w:rsidRDefault="00506D32" w:rsidP="00506D32">
            <w:pPr>
              <w:pStyle w:val="Heading2"/>
              <w:outlineLvl w:val="1"/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30.</w:t>
            </w: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 xml:space="preserve">Engage with populations that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are affected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 xml:space="preserve"> by the inequalities under study, for the review and interpretation of findings.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Findings</w:t>
            </w: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31.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Refer to principles of intersectionality theory when interpreting the plausible mechanisms explaining results.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Implications</w:t>
            </w: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32.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Describe the implications of the study for public health practice, as well as policy and systems change.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33.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Describe the implications of the study for the potential population targets of intervention (e.g., universal policy, targeted/proportional universalist policy).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lang w:eastAsia="en-CA"/>
              </w:rPr>
              <w:t>Limitations</w:t>
            </w: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34.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 xml:space="preserve">Describe how key/core principles of intersectionality were or </w:t>
            </w:r>
            <w:proofErr w:type="gramStart"/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were not integrated</w:t>
            </w:r>
            <w:proofErr w:type="gramEnd"/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 xml:space="preserve"> in the study.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35.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Describe any limitations of data sources (including statistical power), measures and analyses, and their implications.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1837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  <w:tc>
          <w:tcPr>
            <w:tcW w:w="792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36.</w:t>
            </w:r>
          </w:p>
        </w:tc>
        <w:tc>
          <w:tcPr>
            <w:tcW w:w="6350" w:type="dxa"/>
          </w:tcPr>
          <w:p w:rsidR="00506D32" w:rsidRPr="00B91122" w:rsidRDefault="00506D32" w:rsidP="00506D32">
            <w:pPr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</w:pPr>
            <w:r w:rsidRPr="00B91122">
              <w:rPr>
                <w:rFonts w:ascii="Noto Sans" w:eastAsia="Times New Roman" w:hAnsi="Noto Sans" w:cs="Noto Sans"/>
                <w:sz w:val="18"/>
                <w:szCs w:val="24"/>
                <w:lang w:eastAsia="en-CA"/>
              </w:rPr>
              <w:t>Include reflexivity about the power invested in (and reproduced by) the methods used.</w:t>
            </w:r>
          </w:p>
        </w:tc>
        <w:tc>
          <w:tcPr>
            <w:tcW w:w="570" w:type="dxa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</w:p>
        </w:tc>
      </w:tr>
      <w:tr w:rsidR="00506D32" w:rsidRPr="00506D32" w:rsidTr="00506D32">
        <w:tc>
          <w:tcPr>
            <w:tcW w:w="9549" w:type="dxa"/>
            <w:gridSpan w:val="4"/>
          </w:tcPr>
          <w:p w:rsidR="00506D32" w:rsidRPr="00506D32" w:rsidRDefault="00506D32" w:rsidP="00506D32">
            <w:pPr>
              <w:rPr>
                <w:rFonts w:ascii="Noto Sans" w:eastAsia="Times New Roman" w:hAnsi="Noto Sans" w:cs="Noto Sans"/>
                <w:sz w:val="18"/>
                <w:lang w:eastAsia="en-CA"/>
              </w:rPr>
            </w:pPr>
            <w:r w:rsidRPr="00506D32">
              <w:rPr>
                <w:rFonts w:ascii="Noto Sans" w:eastAsia="Times New Roman" w:hAnsi="Noto Sans" w:cs="Noto Sans"/>
                <w:sz w:val="18"/>
                <w:lang w:eastAsia="en-CA"/>
              </w:rPr>
              <w:t>* Please refer to the report’s Glossary section for definitions</w:t>
            </w:r>
          </w:p>
        </w:tc>
      </w:tr>
    </w:tbl>
    <w:p w:rsidR="00A20C79" w:rsidRPr="00506D32" w:rsidRDefault="00A20C79" w:rsidP="00506D32">
      <w:pPr>
        <w:spacing w:after="0" w:line="240" w:lineRule="auto"/>
        <w:outlineLvl w:val="1"/>
        <w:rPr>
          <w:rFonts w:ascii="Noto Sans" w:hAnsi="Noto Sans" w:cs="Noto Sans"/>
          <w:b/>
          <w:bCs/>
          <w:color w:val="333333"/>
          <w:sz w:val="24"/>
          <w:szCs w:val="33"/>
          <w:shd w:val="clear" w:color="auto" w:fill="FFFFFF"/>
        </w:rPr>
      </w:pPr>
    </w:p>
    <w:p w:rsidR="000D5D95" w:rsidRPr="000B18A4" w:rsidRDefault="00506D32" w:rsidP="00506D32">
      <w:pPr>
        <w:rPr>
          <w:rFonts w:ascii="Noto Sans" w:hAnsi="Noto Sans" w:cs="Noto Sans"/>
          <w:sz w:val="18"/>
          <w:szCs w:val="18"/>
        </w:rPr>
      </w:pPr>
      <w:r w:rsidRPr="000B18A4">
        <w:rPr>
          <w:rFonts w:ascii="Noto Sans" w:hAnsi="Noto Sans" w:cs="Noto Sans"/>
          <w:sz w:val="18"/>
          <w:szCs w:val="18"/>
        </w:rPr>
        <w:t>Updated: June 10, 2022.</w:t>
      </w:r>
      <w:bookmarkStart w:id="0" w:name="_GoBack"/>
      <w:bookmarkEnd w:id="0"/>
    </w:p>
    <w:sectPr w:rsidR="000D5D95" w:rsidRPr="000B18A4" w:rsidSect="00506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32" w:rsidRDefault="00506D32" w:rsidP="00506D32">
      <w:pPr>
        <w:spacing w:after="0" w:line="240" w:lineRule="auto"/>
      </w:pPr>
      <w:r>
        <w:separator/>
      </w:r>
    </w:p>
  </w:endnote>
  <w:endnote w:type="continuationSeparator" w:id="0">
    <w:p w:rsidR="00506D32" w:rsidRDefault="00506D32" w:rsidP="0050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32" w:rsidRDefault="00506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140518"/>
      <w:docPartObj>
        <w:docPartGallery w:val="Page Numbers (Bottom of Page)"/>
        <w:docPartUnique/>
      </w:docPartObj>
    </w:sdtPr>
    <w:sdtEndPr>
      <w:rPr>
        <w:rFonts w:ascii="Noto Sans" w:hAnsi="Noto Sans" w:cs="Noto Sans"/>
        <w:noProof/>
      </w:rPr>
    </w:sdtEndPr>
    <w:sdtContent>
      <w:p w:rsidR="00506D32" w:rsidRPr="00506D32" w:rsidRDefault="00506D32">
        <w:pPr>
          <w:pStyle w:val="Footer"/>
          <w:jc w:val="center"/>
          <w:rPr>
            <w:rFonts w:ascii="Noto Sans" w:hAnsi="Noto Sans" w:cs="Noto Sans"/>
          </w:rPr>
        </w:pPr>
        <w:r w:rsidRPr="00506D32">
          <w:rPr>
            <w:rFonts w:ascii="Noto Sans" w:hAnsi="Noto Sans" w:cs="Noto Sans"/>
          </w:rPr>
          <w:fldChar w:fldCharType="begin"/>
        </w:r>
        <w:r w:rsidRPr="00506D32">
          <w:rPr>
            <w:rFonts w:ascii="Noto Sans" w:hAnsi="Noto Sans" w:cs="Noto Sans"/>
          </w:rPr>
          <w:instrText xml:space="preserve"> PAGE   \* MERGEFORMAT </w:instrText>
        </w:r>
        <w:r w:rsidRPr="00506D32">
          <w:rPr>
            <w:rFonts w:ascii="Noto Sans" w:hAnsi="Noto Sans" w:cs="Noto Sans"/>
          </w:rPr>
          <w:fldChar w:fldCharType="separate"/>
        </w:r>
        <w:r w:rsidR="00B91122">
          <w:rPr>
            <w:rFonts w:ascii="Noto Sans" w:hAnsi="Noto Sans" w:cs="Noto Sans"/>
            <w:noProof/>
          </w:rPr>
          <w:t>3</w:t>
        </w:r>
        <w:r w:rsidRPr="00506D32">
          <w:rPr>
            <w:rFonts w:ascii="Noto Sans" w:hAnsi="Noto Sans" w:cs="Noto Sans"/>
            <w:noProof/>
          </w:rPr>
          <w:fldChar w:fldCharType="end"/>
        </w:r>
      </w:p>
    </w:sdtContent>
  </w:sdt>
  <w:p w:rsidR="00506D32" w:rsidRDefault="00506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32" w:rsidRDefault="00506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32" w:rsidRDefault="00506D32" w:rsidP="00506D32">
      <w:pPr>
        <w:spacing w:after="0" w:line="240" w:lineRule="auto"/>
      </w:pPr>
      <w:r>
        <w:separator/>
      </w:r>
    </w:p>
  </w:footnote>
  <w:footnote w:type="continuationSeparator" w:id="0">
    <w:p w:rsidR="00506D32" w:rsidRDefault="00506D32" w:rsidP="0050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32" w:rsidRDefault="00506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32" w:rsidRDefault="00506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32" w:rsidRDefault="00506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7224D"/>
    <w:multiLevelType w:val="hybridMultilevel"/>
    <w:tmpl w:val="56C6626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C"/>
    <w:rsid w:val="000B18A4"/>
    <w:rsid w:val="000D3D2C"/>
    <w:rsid w:val="000D5D95"/>
    <w:rsid w:val="00252963"/>
    <w:rsid w:val="00466783"/>
    <w:rsid w:val="00506D32"/>
    <w:rsid w:val="005451C6"/>
    <w:rsid w:val="00A20C79"/>
    <w:rsid w:val="00B840F2"/>
    <w:rsid w:val="00B91122"/>
    <w:rsid w:val="00B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5B09"/>
  <w15:chartTrackingRefBased/>
  <w15:docId w15:val="{AC84FA0D-CB49-40FB-870E-5BE5678B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C7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0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32"/>
  </w:style>
  <w:style w:type="paragraph" w:styleId="Footer">
    <w:name w:val="footer"/>
    <w:basedOn w:val="Normal"/>
    <w:link w:val="FooterChar"/>
    <w:uiPriority w:val="99"/>
    <w:unhideWhenUsed/>
    <w:rsid w:val="0050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32"/>
  </w:style>
  <w:style w:type="character" w:customStyle="1" w:styleId="Heading2Char">
    <w:name w:val="Heading 2 Char"/>
    <w:basedOn w:val="DefaultParagraphFont"/>
    <w:link w:val="Heading2"/>
    <w:uiPriority w:val="9"/>
    <w:semiHidden/>
    <w:rsid w:val="00506D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 Alexandra (PHAC/ASPC)</dc:creator>
  <cp:keywords/>
  <dc:description/>
  <cp:lastModifiedBy>Blair, Alexandra (PHAC/ASPC)</cp:lastModifiedBy>
  <cp:revision>6</cp:revision>
  <cp:lastPrinted>2022-06-10T21:05:00Z</cp:lastPrinted>
  <dcterms:created xsi:type="dcterms:W3CDTF">2022-06-10T16:18:00Z</dcterms:created>
  <dcterms:modified xsi:type="dcterms:W3CDTF">2022-06-10T21:08:00Z</dcterms:modified>
</cp:coreProperties>
</file>