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A8" w:rsidRPr="00D675DF" w:rsidRDefault="00D063F3" w:rsidP="00966524">
      <w:pPr>
        <w:pStyle w:val="BodyText"/>
        <w:rPr>
          <w:lang w:val="en-CA"/>
        </w:rPr>
        <w:sectPr w:rsidR="00E921A8" w:rsidRPr="00D675DF" w:rsidSect="00E07E25">
          <w:footerReference w:type="even" r:id="rId9"/>
          <w:footerReference w:type="default" r:id="rId10"/>
          <w:pgSz w:w="12240" w:h="15840"/>
          <w:pgMar w:top="1440" w:right="1440" w:bottom="1440" w:left="1440" w:header="708" w:footer="708" w:gutter="0"/>
          <w:cols w:space="708"/>
          <w:titlePg/>
          <w:docGrid w:linePitch="360"/>
        </w:sectPr>
      </w:pPr>
      <w:r w:rsidRPr="00D063F3">
        <w:rPr>
          <w:rFonts w:ascii="Calibri" w:eastAsia="Calibri" w:hAnsi="Calibri" w:cs="Times New Roman"/>
          <w:noProof/>
          <w:color w:val="auto"/>
          <w:spacing w:val="0"/>
          <w:lang w:val="en-CA"/>
        </w:rPr>
        <mc:AlternateContent>
          <mc:Choice Requires="wps">
            <w:drawing>
              <wp:inline distT="0" distB="0" distL="0" distR="0">
                <wp:extent cx="2737485" cy="316230"/>
                <wp:effectExtent l="0" t="0" r="24765" b="24130"/>
                <wp:docPr id="4" name="TextBox 4"/>
                <wp:cNvGraphicFramePr/>
                <a:graphic xmlns:a="http://schemas.openxmlformats.org/drawingml/2006/main">
                  <a:graphicData uri="http://schemas.microsoft.com/office/word/2010/wordprocessingShape">
                    <wps:wsp>
                      <wps:cNvSpPr txBox="1"/>
                      <wps:spPr>
                        <a:xfrm>
                          <a:off x="0" y="0"/>
                          <a:ext cx="2737485" cy="316230"/>
                        </a:xfrm>
                        <a:prstGeom prst="rect">
                          <a:avLst/>
                        </a:prstGeom>
                        <a:noFill/>
                        <a:ln w="19050">
                          <a:solidFill>
                            <a:sysClr val="windowText" lastClr="000000"/>
                          </a:solidFill>
                        </a:ln>
                      </wps:spPr>
                      <wps:txbx>
                        <w:txbxContent>
                          <w:p w:rsidR="005A1A53" w:rsidRDefault="005A1A53" w:rsidP="00D063F3">
                            <w:pPr>
                              <w:pStyle w:val="NormalWeb"/>
                              <w:kinsoku w:val="0"/>
                              <w:overflowPunct w:val="0"/>
                              <w:spacing w:after="0"/>
                              <w:jc w:val="center"/>
                              <w:textAlignment w:val="baseline"/>
                              <w:rPr>
                                <w:sz w:val="22"/>
                              </w:rPr>
                            </w:pPr>
                            <w:r w:rsidRPr="00D063F3">
                              <w:rPr>
                                <w:rFonts w:ascii="Cambria" w:hAnsi="Cambria"/>
                                <w:bCs/>
                                <w:color w:val="000000"/>
                                <w:kern w:val="24"/>
                                <w:sz w:val="28"/>
                                <w:szCs w:val="32"/>
                              </w:rPr>
                              <w:t>Candidate for Open Government</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215.5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" filled="f" strokecolor="windowText" strokeweight="1.5pt">
                <v:textbox style="mso-fit-shape-to-text:t">
                  <w:txbxContent>
                    <w:p w14:paraId="283F6C90" w14:textId="77777777" w:rsidR="005A1A53" w:rsidRDefault="005A1A53" w:rsidP="00D063F3">
                      <w:pPr>
                        <w:pStyle w:val="NormalWeb"/>
                        <w:kinsoku w:val="0"/>
                        <w:overflowPunct w:val="0"/>
                        <w:spacing w:after="0"/>
                        <w:jc w:val="center"/>
                        <w:textAlignment w:val="baseline"/>
                        <w:rPr>
                          <w:sz w:val="22"/>
                        </w:rPr>
                      </w:pPr>
                      <w:r w:rsidRPr="00D063F3">
                        <w:rPr>
                          <w:rFonts w:ascii="Cambria" w:hAnsi="Cambria"/>
                          <w:bCs/>
                          <w:color w:val="000000"/>
                          <w:kern w:val="24"/>
                          <w:sz w:val="28"/>
                          <w:szCs w:val="32"/>
                        </w:rPr>
                        <w:t>Candidate for Open Government</w:t>
                      </w:r>
                    </w:p>
                  </w:txbxContent>
                </v:textbox>
                <w10:anchorlock/>
              </v:shape>
            </w:pict>
          </mc:Fallback>
        </mc:AlternateContent>
      </w:r>
      <w:r w:rsidR="00581869">
        <w:rPr>
          <w:noProof/>
          <w:lang w:val="en-CA"/>
        </w:rPr>
        <mc:AlternateContent>
          <mc:Choice Requires="wps">
            <w:drawing>
              <wp:anchor distT="0" distB="0" distL="114300" distR="114300" simplePos="0" relativeHeight="251658240" behindDoc="0" locked="0" layoutInCell="1" allowOverlap="1">
                <wp:simplePos x="0" y="0"/>
                <wp:positionH relativeFrom="page">
                  <wp:posOffset>857250</wp:posOffset>
                </wp:positionH>
                <wp:positionV relativeFrom="page">
                  <wp:posOffset>2762250</wp:posOffset>
                </wp:positionV>
                <wp:extent cx="6427470" cy="1495425"/>
                <wp:effectExtent l="0" t="0" r="0" b="0"/>
                <wp:wrapTight wrapText="bothSides">
                  <wp:wrapPolygon edited="0">
                    <wp:start x="128" y="825"/>
                    <wp:lineTo x="128" y="20637"/>
                    <wp:lineTo x="21382" y="20637"/>
                    <wp:lineTo x="21382" y="825"/>
                    <wp:lineTo x="128" y="825"/>
                  </wp:wrapPolygon>
                </wp:wrapTight>
                <wp:docPr id="15" name="Text Box 15" descr="Text Box: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aps/>
                                <w:color w:val="9ACA3C" w:themeColor="accent2"/>
                                <w:sz w:val="48"/>
                              </w:rPr>
                              <w:alias w:val="Subject"/>
                              <w:id w:val="301519514"/>
                              <w:dataBinding w:prefixMappings="xmlns:ns0='http://purl.org/dc/elements/1.1/' xmlns:ns1='http://schemas.openxmlformats.org/package/2006/metadata/core-properties' " w:xpath="/ns1:coreProperties[1]/ns0:subject[1]" w:storeItemID="{6C3C8BC8-F283-45AE-878A-BAB7291924A1}"/>
                              <w:text/>
                            </w:sdtPr>
                            <w:sdtEndPr/>
                            <w:sdtContent>
                              <w:p w:rsidR="005A1A53" w:rsidRPr="00DC40E1" w:rsidRDefault="00B57A1D" w:rsidP="005B5955">
                                <w:pPr>
                                  <w:rPr>
                                    <w:rFonts w:asciiTheme="majorHAnsi" w:hAnsiTheme="majorHAnsi"/>
                                    <w:caps/>
                                    <w:color w:val="9ACA3C" w:themeColor="accent2"/>
                                    <w:sz w:val="48"/>
                                  </w:rPr>
                                </w:pPr>
                                <w:r>
                                  <w:rPr>
                                    <w:rFonts w:ascii="Arial" w:hAnsi="Arial"/>
                                    <w:caps/>
                                    <w:color w:val="9ACA3C" w:themeColor="accent2"/>
                                    <w:sz w:val="48"/>
                                  </w:rPr>
                                  <w:t>Public Service Commission Data Management Strategy: components and enablers</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alt="Text Box: [SUBTITLE]" style="position:absolute;margin-left:67.5pt;margin-top:217.5pt;width:506.1pt;height:11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" filled="f" stroked="f">
                <v:textbox inset=",7.2pt,,7.2pt">
                  <w:txbxContent>
                    <w:sdt>
                      <w:sdtPr>
                        <w:rPr>
                          <w:rFonts w:ascii="Arial" w:hAnsi="Arial"/>
                          <w:caps/>
                          <w:color w:val="9ACA3C" w:themeColor="accent2"/>
                          <w:sz w:val="48"/>
                        </w:rPr>
                        <w:alias w:val="Subject"/>
                        <w:id w:val="301519514"/>
                        <w:dataBinding w:prefixMappings="xmlns:ns0='http://purl.org/dc/elements/1.1/' xmlns:ns1='http://schemas.openxmlformats.org/package/2006/metadata/core-properties' " w:xpath="/ns1:coreProperties[1]/ns0:subject[1]" w:storeItemID="{6C3C8BC8-F283-45AE-878A-BAB7291924A1}"/>
                        <w:text/>
                      </w:sdtPr>
                      <w:sdtEndPr/>
                      <w:sdtContent>
                        <w:p w14:paraId="0E20C904" w14:textId="77777777" w:rsidR="005A1A53" w:rsidRPr="00DC40E1" w:rsidRDefault="00B57A1D" w:rsidP="005B5955">
                          <w:pPr>
                            <w:rPr>
                              <w:rFonts w:asciiTheme="majorHAnsi" w:hAnsiTheme="majorHAnsi"/>
                              <w:caps/>
                              <w:color w:val="9ACA3C" w:themeColor="accent2"/>
                              <w:sz w:val="48"/>
                            </w:rPr>
                          </w:pPr>
                          <w:r>
                            <w:rPr>
                              <w:rFonts w:ascii="Arial" w:hAnsi="Arial"/>
                              <w:caps/>
                              <w:color w:val="9ACA3C" w:themeColor="accent2"/>
                              <w:sz w:val="48"/>
                            </w:rPr>
                            <w:t>Public Service Commission Data Management Strategy: components and enablers</w:t>
                          </w:r>
                        </w:p>
                      </w:sdtContent>
                    </w:sdt>
                  </w:txbxContent>
                </v:textbox>
                <w10:wrap type="tight" anchorx="page" anchory="page"/>
              </v:shape>
            </w:pict>
          </mc:Fallback>
        </mc:AlternateContent>
      </w:r>
      <w:r w:rsidR="00F54D1F">
        <w:rPr>
          <w:noProof/>
          <w:lang w:val="en-CA"/>
        </w:rPr>
        <w:drawing>
          <wp:anchor distT="0" distB="0" distL="114300" distR="114300" simplePos="0" relativeHeight="251660288" behindDoc="1" locked="0" layoutInCell="1" allowOverlap="1">
            <wp:simplePos x="0" y="0"/>
            <wp:positionH relativeFrom="margin">
              <wp:posOffset>-963247</wp:posOffset>
            </wp:positionH>
            <wp:positionV relativeFrom="page">
              <wp:align>bottom</wp:align>
            </wp:positionV>
            <wp:extent cx="7759613" cy="10041852"/>
            <wp:effectExtent l="0" t="0" r="0"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40123\couverture\couverture_FR.jpg"/>
                    <pic:cNvPicPr>
                      <a:picLocks noChangeAspect="1" noChangeArrowheads="1"/>
                    </pic:cNvPicPr>
                  </pic:nvPicPr>
                  <pic:blipFill>
                    <a:blip r:embed="rId11" cstate="print"/>
                    <a:stretch>
                      <a:fillRect/>
                    </a:stretch>
                  </pic:blipFill>
                  <pic:spPr bwMode="auto">
                    <a:xfrm>
                      <a:off x="0" y="0"/>
                      <a:ext cx="7759065" cy="10041255"/>
                    </a:xfrm>
                    <a:prstGeom prst="rect">
                      <a:avLst/>
                    </a:prstGeom>
                    <a:noFill/>
                    <a:ln w="9525">
                      <a:noFill/>
                      <a:miter lim="800000"/>
                      <a:headEnd/>
                      <a:tailEnd/>
                    </a:ln>
                  </pic:spPr>
                </pic:pic>
              </a:graphicData>
            </a:graphic>
          </wp:anchor>
        </w:drawing>
      </w:r>
      <w:r w:rsidR="00581869">
        <w:rPr>
          <w:noProof/>
          <w:lang w:val="en-CA"/>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8404860</wp:posOffset>
                </wp:positionV>
                <wp:extent cx="2152015" cy="300990"/>
                <wp:effectExtent l="0" t="0" r="0" b="381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53" w:rsidRPr="00970BD8" w:rsidRDefault="005A1A53" w:rsidP="00774C9E">
                            <w:pPr>
                              <w:rPr>
                                <w:rFonts w:asciiTheme="majorHAnsi" w:hAnsiTheme="majorHAnsi" w:cstheme="majorHAnsi"/>
                                <w:b/>
                                <w:sz w:val="20"/>
                                <w:szCs w:val="20"/>
                              </w:rPr>
                            </w:pPr>
                            <w:r>
                              <w:fldChar w:fldCharType="begin"/>
                            </w:r>
                            <w:r>
                              <w:instrText xml:space="preserve"> AUTHOR  SSDDI-RDIMMS#  \* MERGEFORMAT </w:instrText>
                            </w:r>
                            <w:r>
                              <w:fldChar w:fldCharType="end"/>
                            </w:r>
                            <w:r>
                              <w:rPr>
                                <w:rFonts w:asciiTheme="majorHAnsi" w:hAnsiTheme="majorHAnsi" w:cstheme="majorHAnsi"/>
                                <w:b/>
                                <w:noProof/>
                                <w:sz w:val="20"/>
                                <w:szCs w:val="20"/>
                              </w:rPr>
                              <w:t>GCDOCS #</w:t>
                            </w:r>
                            <w:r w:rsidRPr="00272A0B">
                              <w:rPr>
                                <w:rFonts w:asciiTheme="majorHAnsi" w:hAnsiTheme="majorHAnsi" w:cstheme="majorHAnsi"/>
                                <w:b/>
                                <w:noProof/>
                                <w:sz w:val="20"/>
                                <w:szCs w:val="20"/>
                              </w:rPr>
                              <w:t xml:space="preserve"> 6</w:t>
                            </w:r>
                            <w:r>
                              <w:rPr>
                                <w:rFonts w:asciiTheme="majorHAnsi" w:hAnsiTheme="majorHAnsi" w:cstheme="majorHAnsi"/>
                                <w:b/>
                                <w:noProof/>
                                <w:sz w:val="20"/>
                                <w:szCs w:val="20"/>
                              </w:rPr>
                              <w:t>561366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2.15pt;margin-top:661.8pt;width:169.45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Sz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" filled="f" stroked="f">
                <v:textbox>
                  <w:txbxContent>
                    <w:p w14:paraId="2A47D674" w14:textId="77777777" w:rsidR="005A1A53" w:rsidRPr="00970BD8" w:rsidRDefault="005A1A53" w:rsidP="00774C9E">
                      <w:pPr>
                        <w:rPr>
                          <w:rFonts w:asciiTheme="majorHAnsi" w:hAnsiTheme="majorHAnsi" w:cstheme="majorHAnsi"/>
                          <w:b/>
                          <w:sz w:val="20"/>
                          <w:szCs w:val="20"/>
                        </w:rPr>
                      </w:pPr>
                      <w:r>
                        <w:fldChar w:fldCharType="begin"/>
                      </w:r>
                      <w:r>
                        <w:instrText xml:space="preserve"> AUTHOR  SSDDI-RDIMMS#  \* MERGEFORMAT </w:instrText>
                      </w:r>
                      <w:r>
                        <w:fldChar w:fldCharType="end"/>
                      </w:r>
                      <w:r>
                        <w:rPr>
                          <w:rFonts w:asciiTheme="majorHAnsi" w:hAnsiTheme="majorHAnsi" w:cstheme="majorHAnsi"/>
                          <w:b/>
                          <w:noProof/>
                          <w:sz w:val="20"/>
                          <w:szCs w:val="20"/>
                        </w:rPr>
                        <w:t>GCDOCS #</w:t>
                      </w:r>
                      <w:r w:rsidRPr="00272A0B">
                        <w:rPr>
                          <w:rFonts w:asciiTheme="majorHAnsi" w:hAnsiTheme="majorHAnsi" w:cstheme="majorHAnsi"/>
                          <w:b/>
                          <w:noProof/>
                          <w:sz w:val="20"/>
                          <w:szCs w:val="20"/>
                        </w:rPr>
                        <w:t xml:space="preserve"> 6</w:t>
                      </w:r>
                      <w:r>
                        <w:rPr>
                          <w:rFonts w:asciiTheme="majorHAnsi" w:hAnsiTheme="majorHAnsi" w:cstheme="majorHAnsi"/>
                          <w:b/>
                          <w:noProof/>
                          <w:sz w:val="20"/>
                          <w:szCs w:val="20"/>
                        </w:rPr>
                        <w:t>561366</w:t>
                      </w:r>
                    </w:p>
                  </w:txbxContent>
                </v:textbox>
              </v:shape>
            </w:pict>
          </mc:Fallback>
        </mc:AlternateContent>
      </w:r>
      <w:sdt>
        <w:sdtPr>
          <w:rPr>
            <w:lang w:val="en-CA"/>
          </w:rPr>
          <w:id w:val="301519463"/>
          <w:docPartObj>
            <w:docPartGallery w:val="Cover Pages"/>
            <w:docPartUnique/>
          </w:docPartObj>
        </w:sdtPr>
        <w:sdtEndPr/>
        <w:sdtContent>
          <w:r w:rsidR="00581869">
            <w:rPr>
              <w:noProof/>
              <w:lang w:val="en-CA"/>
            </w:rPr>
            <mc:AlternateContent>
              <mc:Choice Requires="wps">
                <w:drawing>
                  <wp:anchor distT="0" distB="0" distL="114300" distR="114300" simplePos="0" relativeHeight="251663360" behindDoc="0" locked="0" layoutInCell="1" allowOverlap="1">
                    <wp:simplePos x="0" y="0"/>
                    <wp:positionH relativeFrom="page">
                      <wp:posOffset>859155</wp:posOffset>
                    </wp:positionH>
                    <wp:positionV relativeFrom="page">
                      <wp:posOffset>6452235</wp:posOffset>
                    </wp:positionV>
                    <wp:extent cx="6015355" cy="3062605"/>
                    <wp:effectExtent l="0" t="0" r="0" b="0"/>
                    <wp:wrapTight wrapText="bothSides">
                      <wp:wrapPolygon edited="0">
                        <wp:start x="137" y="403"/>
                        <wp:lineTo x="137" y="21094"/>
                        <wp:lineTo x="21342" y="21094"/>
                        <wp:lineTo x="21342" y="403"/>
                        <wp:lineTo x="137" y="403"/>
                      </wp:wrapPolygon>
                    </wp:wrapTight>
                    <wp:docPr id="6" name="Text Box 19" descr="Text Box: [Main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306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53" w:rsidRDefault="002D1FB0" w:rsidP="0063437A">
                                <w:pPr>
                                  <w:pStyle w:val="Titlecoverpage"/>
                                  <w:rPr>
                                    <w:rStyle w:val="TitlecoverpageChar"/>
                                    <w:rFonts w:asciiTheme="majorHAnsi" w:hAnsiTheme="majorHAnsi" w:cstheme="majorHAnsi"/>
                                    <w:sz w:val="44"/>
                                  </w:rPr>
                                </w:pPr>
                                <w:sdt>
                                  <w:sdtPr>
                                    <w:rPr>
                                      <w:rStyle w:val="TitlecoverpageChar"/>
                                      <w:rFonts w:asciiTheme="majorHAnsi" w:hAnsiTheme="majorHAnsi" w:cstheme="majorHAnsi"/>
                                      <w:sz w:val="44"/>
                                    </w:rPr>
                                    <w:alias w:val="Title"/>
                                    <w:id w:val="301519474"/>
                                    <w:dataBinding w:prefixMappings="xmlns:ns0='http://purl.org/dc/elements/1.1/' xmlns:ns1='http://schemas.openxmlformats.org/package/2006/metadata/core-properties' " w:xpath="/ns1:coreProperties[1]/ns0:title[1]" w:storeItemID="{6C3C8BC8-F283-45AE-878A-BAB7291924A1}"/>
                                    <w:text/>
                                  </w:sdtPr>
                                  <w:sdtEndPr>
                                    <w:rPr>
                                      <w:rStyle w:val="TitlecoverpageChar"/>
                                    </w:rPr>
                                  </w:sdtEndPr>
                                  <w:sdtContent>
                                    <w:r w:rsidR="005A1A53">
                                      <w:rPr>
                                        <w:rStyle w:val="TitlecoverpageChar"/>
                                        <w:rFonts w:asciiTheme="majorHAnsi" w:hAnsiTheme="majorHAnsi" w:cstheme="majorHAnsi"/>
                                        <w:sz w:val="44"/>
                                      </w:rPr>
                                      <w:t>Data Services and Analysis Directorate</w:t>
                                    </w:r>
                                  </w:sdtContent>
                                </w:sdt>
                              </w:p>
                              <w:p w:rsidR="005A1A53" w:rsidRDefault="005A1A53" w:rsidP="0063437A">
                                <w:pPr>
                                  <w:pStyle w:val="Titlecoverpage"/>
                                  <w:rPr>
                                    <w:rStyle w:val="TitlecoverpageChar"/>
                                    <w:rFonts w:asciiTheme="majorHAnsi" w:hAnsiTheme="majorHAnsi" w:cstheme="majorHAnsi"/>
                                    <w:sz w:val="44"/>
                                  </w:rPr>
                                </w:pPr>
                              </w:p>
                              <w:p w:rsidR="005A1A53" w:rsidRPr="00DC40E1" w:rsidRDefault="005A1A53" w:rsidP="0063437A">
                                <w:pPr>
                                  <w:pStyle w:val="Titlecoverpage"/>
                                  <w:rPr>
                                    <w:rFonts w:asciiTheme="majorHAnsi" w:hAnsiTheme="majorHAnsi" w:cstheme="majorHAnsi"/>
                                    <w:sz w:val="4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alt="Text Box: [Main Title]" style="position:absolute;margin-left:67.65pt;margin-top:508.05pt;width:473.65pt;height:24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" filled="f" stroked="f">
                    <v:textbox inset=",7.2pt,,7.2pt">
                      <w:txbxContent>
                        <w:p w14:paraId="57A2805D" w14:textId="77777777" w:rsidR="005A1A53" w:rsidRDefault="00334466" w:rsidP="0063437A">
                          <w:pPr>
                            <w:pStyle w:val="Titlecoverpage"/>
                            <w:rPr>
                              <w:rStyle w:val="TitlecoverpageChar"/>
                              <w:rFonts w:asciiTheme="majorHAnsi" w:hAnsiTheme="majorHAnsi" w:cstheme="majorHAnsi"/>
                              <w:sz w:val="44"/>
                            </w:rPr>
                          </w:pPr>
                          <w:sdt>
                            <w:sdtPr>
                              <w:rPr>
                                <w:rStyle w:val="TitlecoverpageChar"/>
                                <w:rFonts w:asciiTheme="majorHAnsi" w:hAnsiTheme="majorHAnsi" w:cstheme="majorHAnsi"/>
                                <w:sz w:val="44"/>
                              </w:rPr>
                              <w:alias w:val="Title"/>
                              <w:id w:val="301519474"/>
                              <w:dataBinding w:prefixMappings="xmlns:ns0='http://purl.org/dc/elements/1.1/' xmlns:ns1='http://schemas.openxmlformats.org/package/2006/metadata/core-properties' " w:xpath="/ns1:coreProperties[1]/ns0:title[1]" w:storeItemID="{6C3C8BC8-F283-45AE-878A-BAB7291924A1}"/>
                              <w:text/>
                            </w:sdtPr>
                            <w:sdtEndPr>
                              <w:rPr>
                                <w:rStyle w:val="TitlecoverpageChar"/>
                              </w:rPr>
                            </w:sdtEndPr>
                            <w:sdtContent>
                              <w:r w:rsidR="005A1A53">
                                <w:rPr>
                                  <w:rStyle w:val="TitlecoverpageChar"/>
                                  <w:rFonts w:asciiTheme="majorHAnsi" w:hAnsiTheme="majorHAnsi" w:cstheme="majorHAnsi"/>
                                  <w:sz w:val="44"/>
                                </w:rPr>
                                <w:t>Data Services and Analysis Directorate</w:t>
                              </w:r>
                            </w:sdtContent>
                          </w:sdt>
                        </w:p>
                        <w:p w14:paraId="10234D00" w14:textId="77777777" w:rsidR="005A1A53" w:rsidRDefault="005A1A53" w:rsidP="0063437A">
                          <w:pPr>
                            <w:pStyle w:val="Titlecoverpage"/>
                            <w:rPr>
                              <w:rStyle w:val="TitlecoverpageChar"/>
                              <w:rFonts w:asciiTheme="majorHAnsi" w:hAnsiTheme="majorHAnsi" w:cstheme="majorHAnsi"/>
                              <w:sz w:val="44"/>
                            </w:rPr>
                          </w:pPr>
                        </w:p>
                        <w:p w14:paraId="354DAAFA" w14:textId="77777777" w:rsidR="005A1A53" w:rsidRPr="00DC40E1" w:rsidRDefault="005A1A53" w:rsidP="0063437A">
                          <w:pPr>
                            <w:pStyle w:val="Titlecoverpage"/>
                            <w:rPr>
                              <w:rFonts w:asciiTheme="majorHAnsi" w:hAnsiTheme="majorHAnsi" w:cstheme="majorHAnsi"/>
                              <w:sz w:val="44"/>
                            </w:rPr>
                          </w:pPr>
                        </w:p>
                      </w:txbxContent>
                    </v:textbox>
                    <w10:wrap type="tight" anchorx="page" anchory="page"/>
                  </v:shape>
                </w:pict>
              </mc:Fallback>
            </mc:AlternateContent>
          </w:r>
        </w:sdtContent>
      </w:sdt>
    </w:p>
    <w:bookmarkStart w:id="0" w:name="_Toc528653068" w:displacedByCustomXml="next"/>
    <w:sdt>
      <w:sdtPr>
        <w:rPr>
          <w:rFonts w:ascii="Arial" w:eastAsiaTheme="minorHAnsi" w:hAnsi="Arial" w:cstheme="minorBidi"/>
          <w:b/>
          <w:bCs/>
          <w:caps/>
          <w:noProof/>
          <w:color w:val="000000"/>
          <w:sz w:val="22"/>
          <w:szCs w:val="22"/>
          <w:lang w:eastAsia="en-US"/>
        </w:rPr>
        <w:id w:val="80352222"/>
        <w:docPartObj>
          <w:docPartGallery w:val="Table of Contents"/>
          <w:docPartUnique/>
        </w:docPartObj>
      </w:sdtPr>
      <w:sdtEndPr>
        <w:rPr>
          <w:b w:val="0"/>
          <w:bCs w:val="0"/>
          <w:caps w:val="0"/>
          <w:sz w:val="20"/>
        </w:rPr>
      </w:sdtEndPr>
      <w:sdtContent>
        <w:p w:rsidR="00EE2495" w:rsidRPr="00006075" w:rsidRDefault="00EE2495" w:rsidP="00EE2495">
          <w:pPr>
            <w:pStyle w:val="Heading2"/>
          </w:pPr>
          <w:r w:rsidRPr="00006075">
            <w:t>Contents</w:t>
          </w:r>
          <w:bookmarkEnd w:id="0"/>
        </w:p>
        <w:p w:rsidR="00EE2495" w:rsidRPr="004A1F52" w:rsidRDefault="00EE2495" w:rsidP="00F9047D">
          <w:pPr>
            <w:pStyle w:val="TOC2"/>
            <w:rPr>
              <w:rStyle w:val="Hyperlink"/>
              <w:b/>
            </w:rPr>
          </w:pPr>
        </w:p>
        <w:p w:rsidR="00484C1D" w:rsidRDefault="00F17C00">
          <w:pPr>
            <w:pStyle w:val="TOC2"/>
            <w:rPr>
              <w:rFonts w:asciiTheme="minorHAnsi" w:eastAsiaTheme="minorEastAsia" w:hAnsiTheme="minorHAnsi"/>
              <w:sz w:val="22"/>
              <w:lang w:eastAsia="en-CA"/>
            </w:rPr>
          </w:pPr>
          <w:r w:rsidRPr="004A1F52">
            <w:rPr>
              <w:rStyle w:val="Hyperlink"/>
              <w:rFonts w:eastAsiaTheme="minorEastAsia" w:cs="Times New Roman"/>
              <w:caps/>
              <w:lang w:val="en-US"/>
            </w:rPr>
            <w:fldChar w:fldCharType="begin"/>
          </w:r>
          <w:r w:rsidR="00EE2495" w:rsidRPr="004A1F52">
            <w:rPr>
              <w:rStyle w:val="Hyperlink"/>
            </w:rPr>
            <w:instrText xml:space="preserve"> TOC \o "1-5" \h \z \u </w:instrText>
          </w:r>
          <w:r w:rsidRPr="004A1F52">
            <w:rPr>
              <w:rStyle w:val="Hyperlink"/>
              <w:rFonts w:eastAsiaTheme="minorEastAsia" w:cs="Times New Roman"/>
              <w:caps/>
              <w:lang w:val="en-US"/>
            </w:rPr>
            <w:fldChar w:fldCharType="separate"/>
          </w:r>
          <w:hyperlink w:anchor="_Toc528653068" w:history="1">
            <w:r w:rsidR="00484C1D" w:rsidRPr="009C1B9F">
              <w:rPr>
                <w:rStyle w:val="Hyperlink"/>
              </w:rPr>
              <w:t>Contents</w:t>
            </w:r>
            <w:r w:rsidR="00484C1D">
              <w:rPr>
                <w:webHidden/>
              </w:rPr>
              <w:tab/>
            </w:r>
            <w:r w:rsidR="00484C1D">
              <w:rPr>
                <w:webHidden/>
              </w:rPr>
              <w:fldChar w:fldCharType="begin"/>
            </w:r>
            <w:r w:rsidR="00484C1D">
              <w:rPr>
                <w:webHidden/>
              </w:rPr>
              <w:instrText xml:space="preserve"> PAGEREF _Toc528653068 \h </w:instrText>
            </w:r>
            <w:r w:rsidR="00484C1D">
              <w:rPr>
                <w:webHidden/>
              </w:rPr>
            </w:r>
            <w:r w:rsidR="00484C1D">
              <w:rPr>
                <w:webHidden/>
              </w:rPr>
              <w:fldChar w:fldCharType="separate"/>
            </w:r>
            <w:r w:rsidR="000E6DD0">
              <w:rPr>
                <w:webHidden/>
              </w:rPr>
              <w:t>i</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69" w:history="1">
            <w:r w:rsidR="00484C1D" w:rsidRPr="009C1B9F">
              <w:rPr>
                <w:rStyle w:val="Hyperlink"/>
              </w:rPr>
              <w:t>Vision Statement</w:t>
            </w:r>
            <w:r w:rsidR="00484C1D">
              <w:rPr>
                <w:webHidden/>
              </w:rPr>
              <w:tab/>
            </w:r>
            <w:r w:rsidR="00484C1D">
              <w:rPr>
                <w:webHidden/>
              </w:rPr>
              <w:fldChar w:fldCharType="begin"/>
            </w:r>
            <w:r w:rsidR="00484C1D">
              <w:rPr>
                <w:webHidden/>
              </w:rPr>
              <w:instrText xml:space="preserve"> PAGEREF _Toc528653069 \h </w:instrText>
            </w:r>
            <w:r w:rsidR="00484C1D">
              <w:rPr>
                <w:webHidden/>
              </w:rPr>
            </w:r>
            <w:r w:rsidR="00484C1D">
              <w:rPr>
                <w:webHidden/>
              </w:rPr>
              <w:fldChar w:fldCharType="separate"/>
            </w:r>
            <w:r w:rsidR="000E6DD0">
              <w:rPr>
                <w:webHidden/>
              </w:rPr>
              <w:t>1</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70" w:history="1">
            <w:r w:rsidR="00484C1D" w:rsidRPr="009C1B9F">
              <w:rPr>
                <w:rStyle w:val="Hyperlink"/>
              </w:rPr>
              <w:t>1. PSC Data Management Strategy - Introduction</w:t>
            </w:r>
            <w:r w:rsidR="00484C1D">
              <w:rPr>
                <w:webHidden/>
              </w:rPr>
              <w:tab/>
            </w:r>
            <w:r w:rsidR="00484C1D">
              <w:rPr>
                <w:webHidden/>
              </w:rPr>
              <w:fldChar w:fldCharType="begin"/>
            </w:r>
            <w:r w:rsidR="00484C1D">
              <w:rPr>
                <w:webHidden/>
              </w:rPr>
              <w:instrText xml:space="preserve"> PAGEREF _Toc528653070 \h </w:instrText>
            </w:r>
            <w:r w:rsidR="00484C1D">
              <w:rPr>
                <w:webHidden/>
              </w:rPr>
            </w:r>
            <w:r w:rsidR="00484C1D">
              <w:rPr>
                <w:webHidden/>
              </w:rPr>
              <w:fldChar w:fldCharType="separate"/>
            </w:r>
            <w:r w:rsidR="000E6DD0">
              <w:rPr>
                <w:webHidden/>
              </w:rPr>
              <w:t>1</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71" w:history="1">
            <w:r w:rsidR="00484C1D" w:rsidRPr="009C1B9F">
              <w:rPr>
                <w:rStyle w:val="Hyperlink"/>
              </w:rPr>
              <w:t>2. Context</w:t>
            </w:r>
            <w:r w:rsidR="00484C1D">
              <w:rPr>
                <w:webHidden/>
              </w:rPr>
              <w:tab/>
            </w:r>
            <w:r w:rsidR="00484C1D">
              <w:rPr>
                <w:webHidden/>
              </w:rPr>
              <w:fldChar w:fldCharType="begin"/>
            </w:r>
            <w:r w:rsidR="00484C1D">
              <w:rPr>
                <w:webHidden/>
              </w:rPr>
              <w:instrText xml:space="preserve"> PAGEREF _Toc528653071 \h </w:instrText>
            </w:r>
            <w:r w:rsidR="00484C1D">
              <w:rPr>
                <w:webHidden/>
              </w:rPr>
            </w:r>
            <w:r w:rsidR="00484C1D">
              <w:rPr>
                <w:webHidden/>
              </w:rPr>
              <w:fldChar w:fldCharType="separate"/>
            </w:r>
            <w:r w:rsidR="000E6DD0">
              <w:rPr>
                <w:webHidden/>
              </w:rPr>
              <w:t>2</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72" w:history="1">
            <w:r w:rsidR="00484C1D" w:rsidRPr="009C1B9F">
              <w:rPr>
                <w:rStyle w:val="Hyperlink"/>
              </w:rPr>
              <w:t>3. Business Case</w:t>
            </w:r>
            <w:r w:rsidR="00484C1D">
              <w:rPr>
                <w:webHidden/>
              </w:rPr>
              <w:tab/>
            </w:r>
            <w:r w:rsidR="00484C1D">
              <w:rPr>
                <w:webHidden/>
              </w:rPr>
              <w:fldChar w:fldCharType="begin"/>
            </w:r>
            <w:r w:rsidR="00484C1D">
              <w:rPr>
                <w:webHidden/>
              </w:rPr>
              <w:instrText xml:space="preserve"> PAGEREF _Toc528653072 \h </w:instrText>
            </w:r>
            <w:r w:rsidR="00484C1D">
              <w:rPr>
                <w:webHidden/>
              </w:rPr>
            </w:r>
            <w:r w:rsidR="00484C1D">
              <w:rPr>
                <w:webHidden/>
              </w:rPr>
              <w:fldChar w:fldCharType="separate"/>
            </w:r>
            <w:r w:rsidR="000E6DD0">
              <w:rPr>
                <w:webHidden/>
              </w:rPr>
              <w:t>4</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73" w:history="1">
            <w:r w:rsidR="00484C1D" w:rsidRPr="009C1B9F">
              <w:rPr>
                <w:rStyle w:val="Hyperlink"/>
              </w:rPr>
              <w:t>4. Components of the PSC Data Management Strategy</w:t>
            </w:r>
            <w:r w:rsidR="00484C1D">
              <w:rPr>
                <w:webHidden/>
              </w:rPr>
              <w:tab/>
            </w:r>
            <w:r w:rsidR="00484C1D">
              <w:rPr>
                <w:webHidden/>
              </w:rPr>
              <w:fldChar w:fldCharType="begin"/>
            </w:r>
            <w:r w:rsidR="00484C1D">
              <w:rPr>
                <w:webHidden/>
              </w:rPr>
              <w:instrText xml:space="preserve"> PAGEREF _Toc528653073 \h </w:instrText>
            </w:r>
            <w:r w:rsidR="00484C1D">
              <w:rPr>
                <w:webHidden/>
              </w:rPr>
            </w:r>
            <w:r w:rsidR="00484C1D">
              <w:rPr>
                <w:webHidden/>
              </w:rPr>
              <w:fldChar w:fldCharType="separate"/>
            </w:r>
            <w:r w:rsidR="000E6DD0">
              <w:rPr>
                <w:webHidden/>
              </w:rPr>
              <w:t>4</w:t>
            </w:r>
            <w:r w:rsidR="00484C1D">
              <w:rPr>
                <w:webHidden/>
              </w:rPr>
              <w:fldChar w:fldCharType="end"/>
            </w:r>
          </w:hyperlink>
        </w:p>
        <w:p w:rsidR="00484C1D" w:rsidRDefault="002D1FB0">
          <w:pPr>
            <w:pStyle w:val="TOC3"/>
            <w:rPr>
              <w:rFonts w:asciiTheme="minorHAnsi" w:eastAsiaTheme="minorEastAsia" w:hAnsiTheme="minorHAnsi"/>
              <w:sz w:val="22"/>
              <w:lang w:eastAsia="en-CA"/>
            </w:rPr>
          </w:pPr>
          <w:hyperlink w:anchor="_Toc528653074" w:history="1">
            <w:r w:rsidR="00484C1D" w:rsidRPr="009C1B9F">
              <w:rPr>
                <w:rStyle w:val="Hyperlink"/>
              </w:rPr>
              <w:t>4.1 Data Management</w:t>
            </w:r>
            <w:r w:rsidR="00484C1D">
              <w:rPr>
                <w:webHidden/>
              </w:rPr>
              <w:tab/>
            </w:r>
            <w:r w:rsidR="00484C1D">
              <w:rPr>
                <w:webHidden/>
              </w:rPr>
              <w:fldChar w:fldCharType="begin"/>
            </w:r>
            <w:r w:rsidR="00484C1D">
              <w:rPr>
                <w:webHidden/>
              </w:rPr>
              <w:instrText xml:space="preserve"> PAGEREF _Toc528653074 \h </w:instrText>
            </w:r>
            <w:r w:rsidR="00484C1D">
              <w:rPr>
                <w:webHidden/>
              </w:rPr>
            </w:r>
            <w:r w:rsidR="00484C1D">
              <w:rPr>
                <w:webHidden/>
              </w:rPr>
              <w:fldChar w:fldCharType="separate"/>
            </w:r>
            <w:r w:rsidR="000E6DD0">
              <w:rPr>
                <w:webHidden/>
              </w:rPr>
              <w:t>5</w:t>
            </w:r>
            <w:r w:rsidR="00484C1D">
              <w:rPr>
                <w:webHidden/>
              </w:rPr>
              <w:fldChar w:fldCharType="end"/>
            </w:r>
          </w:hyperlink>
        </w:p>
        <w:p w:rsidR="00484C1D" w:rsidRDefault="002D1FB0">
          <w:pPr>
            <w:pStyle w:val="TOC3"/>
            <w:rPr>
              <w:rFonts w:asciiTheme="minorHAnsi" w:eastAsiaTheme="minorEastAsia" w:hAnsiTheme="minorHAnsi"/>
              <w:sz w:val="22"/>
              <w:lang w:eastAsia="en-CA"/>
            </w:rPr>
          </w:pPr>
          <w:hyperlink w:anchor="_Toc528653079" w:history="1">
            <w:r w:rsidR="00484C1D" w:rsidRPr="009C1B9F">
              <w:rPr>
                <w:rStyle w:val="Hyperlink"/>
              </w:rPr>
              <w:t>4.2 Data Infrastructure</w:t>
            </w:r>
            <w:r w:rsidR="00484C1D">
              <w:rPr>
                <w:webHidden/>
              </w:rPr>
              <w:tab/>
            </w:r>
            <w:r w:rsidR="00484C1D">
              <w:rPr>
                <w:webHidden/>
              </w:rPr>
              <w:fldChar w:fldCharType="begin"/>
            </w:r>
            <w:r w:rsidR="00484C1D">
              <w:rPr>
                <w:webHidden/>
              </w:rPr>
              <w:instrText xml:space="preserve"> PAGEREF _Toc528653079 \h </w:instrText>
            </w:r>
            <w:r w:rsidR="00484C1D">
              <w:rPr>
                <w:webHidden/>
              </w:rPr>
            </w:r>
            <w:r w:rsidR="00484C1D">
              <w:rPr>
                <w:webHidden/>
              </w:rPr>
              <w:fldChar w:fldCharType="separate"/>
            </w:r>
            <w:r w:rsidR="000E6DD0">
              <w:rPr>
                <w:webHidden/>
              </w:rPr>
              <w:t>8</w:t>
            </w:r>
            <w:r w:rsidR="00484C1D">
              <w:rPr>
                <w:webHidden/>
              </w:rPr>
              <w:fldChar w:fldCharType="end"/>
            </w:r>
          </w:hyperlink>
        </w:p>
        <w:p w:rsidR="00484C1D" w:rsidRDefault="002D1FB0">
          <w:pPr>
            <w:pStyle w:val="TOC3"/>
            <w:rPr>
              <w:rFonts w:asciiTheme="minorHAnsi" w:eastAsiaTheme="minorEastAsia" w:hAnsiTheme="minorHAnsi"/>
              <w:sz w:val="22"/>
              <w:lang w:eastAsia="en-CA"/>
            </w:rPr>
          </w:pPr>
          <w:hyperlink w:anchor="_Toc528653082" w:history="1">
            <w:r w:rsidR="00484C1D" w:rsidRPr="009C1B9F">
              <w:rPr>
                <w:rStyle w:val="Hyperlink"/>
              </w:rPr>
              <w:t>4.3 Data Users - “Know, Understand, Present, Defend”</w:t>
            </w:r>
            <w:r w:rsidR="00484C1D">
              <w:rPr>
                <w:webHidden/>
              </w:rPr>
              <w:tab/>
            </w:r>
            <w:r w:rsidR="00484C1D">
              <w:rPr>
                <w:webHidden/>
              </w:rPr>
              <w:fldChar w:fldCharType="begin"/>
            </w:r>
            <w:r w:rsidR="00484C1D">
              <w:rPr>
                <w:webHidden/>
              </w:rPr>
              <w:instrText xml:space="preserve"> PAGEREF _Toc528653082 \h </w:instrText>
            </w:r>
            <w:r w:rsidR="00484C1D">
              <w:rPr>
                <w:webHidden/>
              </w:rPr>
            </w:r>
            <w:r w:rsidR="00484C1D">
              <w:rPr>
                <w:webHidden/>
              </w:rPr>
              <w:fldChar w:fldCharType="separate"/>
            </w:r>
            <w:r w:rsidR="000E6DD0">
              <w:rPr>
                <w:webHidden/>
              </w:rPr>
              <w:t>10</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84" w:history="1">
            <w:r w:rsidR="00484C1D" w:rsidRPr="009C1B9F">
              <w:rPr>
                <w:rStyle w:val="Hyperlink"/>
              </w:rPr>
              <w:t>Appendix A - Governance Structure for Data Management Strategy</w:t>
            </w:r>
            <w:r w:rsidR="00484C1D">
              <w:rPr>
                <w:webHidden/>
              </w:rPr>
              <w:tab/>
            </w:r>
            <w:r w:rsidR="00484C1D">
              <w:rPr>
                <w:webHidden/>
              </w:rPr>
              <w:fldChar w:fldCharType="begin"/>
            </w:r>
            <w:r w:rsidR="00484C1D">
              <w:rPr>
                <w:webHidden/>
              </w:rPr>
              <w:instrText xml:space="preserve"> PAGEREF _Toc528653084 \h </w:instrText>
            </w:r>
            <w:r w:rsidR="00484C1D">
              <w:rPr>
                <w:webHidden/>
              </w:rPr>
            </w:r>
            <w:r w:rsidR="00484C1D">
              <w:rPr>
                <w:webHidden/>
              </w:rPr>
              <w:fldChar w:fldCharType="separate"/>
            </w:r>
            <w:r w:rsidR="000E6DD0">
              <w:rPr>
                <w:webHidden/>
              </w:rPr>
              <w:t>12</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85" w:history="1">
            <w:r w:rsidR="00484C1D" w:rsidRPr="009C1B9F">
              <w:rPr>
                <w:rStyle w:val="Hyperlink"/>
              </w:rPr>
              <w:t>Appendix B - Chief Data Officer and Chief Information Officer: Roles and Responsibilities</w:t>
            </w:r>
            <w:r w:rsidR="00484C1D">
              <w:rPr>
                <w:webHidden/>
              </w:rPr>
              <w:tab/>
            </w:r>
            <w:r w:rsidR="00484C1D">
              <w:rPr>
                <w:webHidden/>
              </w:rPr>
              <w:fldChar w:fldCharType="begin"/>
            </w:r>
            <w:r w:rsidR="00484C1D">
              <w:rPr>
                <w:webHidden/>
              </w:rPr>
              <w:instrText xml:space="preserve"> PAGEREF _Toc528653085 \h </w:instrText>
            </w:r>
            <w:r w:rsidR="00484C1D">
              <w:rPr>
                <w:webHidden/>
              </w:rPr>
            </w:r>
            <w:r w:rsidR="00484C1D">
              <w:rPr>
                <w:webHidden/>
              </w:rPr>
              <w:fldChar w:fldCharType="separate"/>
            </w:r>
            <w:r w:rsidR="000E6DD0">
              <w:rPr>
                <w:webHidden/>
              </w:rPr>
              <w:t>14</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86" w:history="1">
            <w:r w:rsidR="00484C1D" w:rsidRPr="009C1B9F">
              <w:rPr>
                <w:rStyle w:val="Hyperlink"/>
              </w:rPr>
              <w:t>Appendix C: Data Management Maturity Model (DMMM)</w:t>
            </w:r>
            <w:r w:rsidR="00484C1D">
              <w:rPr>
                <w:webHidden/>
              </w:rPr>
              <w:tab/>
            </w:r>
            <w:r w:rsidR="00484C1D">
              <w:rPr>
                <w:webHidden/>
              </w:rPr>
              <w:fldChar w:fldCharType="begin"/>
            </w:r>
            <w:r w:rsidR="00484C1D">
              <w:rPr>
                <w:webHidden/>
              </w:rPr>
              <w:instrText xml:space="preserve"> PAGEREF _Toc528653086 \h </w:instrText>
            </w:r>
            <w:r w:rsidR="00484C1D">
              <w:rPr>
                <w:webHidden/>
              </w:rPr>
            </w:r>
            <w:r w:rsidR="00484C1D">
              <w:rPr>
                <w:webHidden/>
              </w:rPr>
              <w:fldChar w:fldCharType="separate"/>
            </w:r>
            <w:r w:rsidR="000E6DD0">
              <w:rPr>
                <w:webHidden/>
              </w:rPr>
              <w:t>15</w:t>
            </w:r>
            <w:r w:rsidR="00484C1D">
              <w:rPr>
                <w:webHidden/>
              </w:rPr>
              <w:fldChar w:fldCharType="end"/>
            </w:r>
          </w:hyperlink>
        </w:p>
        <w:p w:rsidR="00484C1D" w:rsidRDefault="002D1FB0">
          <w:pPr>
            <w:pStyle w:val="TOC2"/>
            <w:rPr>
              <w:rFonts w:asciiTheme="minorHAnsi" w:eastAsiaTheme="minorEastAsia" w:hAnsiTheme="minorHAnsi"/>
              <w:sz w:val="22"/>
              <w:lang w:eastAsia="en-CA"/>
            </w:rPr>
          </w:pPr>
          <w:hyperlink w:anchor="_Toc528653087" w:history="1">
            <w:r w:rsidR="00484C1D" w:rsidRPr="009C1B9F">
              <w:rPr>
                <w:rStyle w:val="Hyperlink"/>
              </w:rPr>
              <w:t>Appendix D: Acronyms</w:t>
            </w:r>
            <w:r w:rsidR="00484C1D">
              <w:rPr>
                <w:webHidden/>
              </w:rPr>
              <w:tab/>
            </w:r>
            <w:r w:rsidR="00484C1D">
              <w:rPr>
                <w:webHidden/>
              </w:rPr>
              <w:fldChar w:fldCharType="begin"/>
            </w:r>
            <w:r w:rsidR="00484C1D">
              <w:rPr>
                <w:webHidden/>
              </w:rPr>
              <w:instrText xml:space="preserve"> PAGEREF _Toc528653087 \h </w:instrText>
            </w:r>
            <w:r w:rsidR="00484C1D">
              <w:rPr>
                <w:webHidden/>
              </w:rPr>
            </w:r>
            <w:r w:rsidR="00484C1D">
              <w:rPr>
                <w:webHidden/>
              </w:rPr>
              <w:fldChar w:fldCharType="separate"/>
            </w:r>
            <w:r w:rsidR="000E6DD0">
              <w:rPr>
                <w:webHidden/>
              </w:rPr>
              <w:t>17</w:t>
            </w:r>
            <w:r w:rsidR="00484C1D">
              <w:rPr>
                <w:webHidden/>
              </w:rPr>
              <w:fldChar w:fldCharType="end"/>
            </w:r>
          </w:hyperlink>
        </w:p>
        <w:p w:rsidR="00EE2495" w:rsidRPr="004A1F52" w:rsidRDefault="00F17C00" w:rsidP="00F9047D">
          <w:pPr>
            <w:pStyle w:val="TOC2"/>
          </w:pPr>
          <w:r w:rsidRPr="004A1F52">
            <w:rPr>
              <w:rStyle w:val="Hyperlink"/>
              <w:b/>
            </w:rPr>
            <w:fldChar w:fldCharType="end"/>
          </w:r>
        </w:p>
      </w:sdtContent>
    </w:sdt>
    <w:p w:rsidR="00EE2495" w:rsidRPr="004A1F52" w:rsidRDefault="00EE2495" w:rsidP="00EE2495">
      <w:pPr>
        <w:tabs>
          <w:tab w:val="left" w:pos="855"/>
          <w:tab w:val="left" w:pos="1695"/>
          <w:tab w:val="left" w:pos="6555"/>
        </w:tabs>
        <w:rPr>
          <w:highlight w:val="yellow"/>
        </w:rPr>
      </w:pPr>
    </w:p>
    <w:p w:rsidR="000B3066" w:rsidRDefault="000B3066" w:rsidP="000B3066">
      <w:pPr>
        <w:tabs>
          <w:tab w:val="left" w:pos="8390"/>
        </w:tabs>
        <w:rPr>
          <w:highlight w:val="yellow"/>
        </w:rPr>
      </w:pPr>
    </w:p>
    <w:p w:rsidR="00EE2495" w:rsidRPr="000B3066" w:rsidRDefault="00EE2495" w:rsidP="000B3066">
      <w:pPr>
        <w:tabs>
          <w:tab w:val="left" w:pos="8390"/>
        </w:tabs>
        <w:rPr>
          <w:highlight w:val="yellow"/>
        </w:rPr>
        <w:sectPr w:rsidR="00EE2495" w:rsidRPr="000B3066" w:rsidSect="00166AA6">
          <w:footerReference w:type="default" r:id="rId12"/>
          <w:pgSz w:w="12240" w:h="15840" w:code="1"/>
          <w:pgMar w:top="1247" w:right="1185" w:bottom="1247" w:left="1247" w:header="57" w:footer="0" w:gutter="0"/>
          <w:pgNumType w:fmt="lowerRoman" w:start="1"/>
          <w:cols w:space="720"/>
          <w:noEndnote/>
          <w:docGrid w:linePitch="326"/>
        </w:sectPr>
      </w:pPr>
    </w:p>
    <w:p w:rsidR="0050130A" w:rsidRPr="007F0487" w:rsidRDefault="0050130A" w:rsidP="0050130A">
      <w:pPr>
        <w:pStyle w:val="Heading2"/>
      </w:pPr>
      <w:bookmarkStart w:id="1" w:name="_Toc528653069"/>
      <w:bookmarkStart w:id="2" w:name="_Toc503960203"/>
      <w:r>
        <w:lastRenderedPageBreak/>
        <w:t xml:space="preserve">Vision </w:t>
      </w:r>
      <w:r w:rsidRPr="007825EE">
        <w:t>Statement</w:t>
      </w:r>
      <w:bookmarkEnd w:id="1"/>
      <w:r>
        <w:t xml:space="preserve"> </w:t>
      </w:r>
    </w:p>
    <w:p w:rsidR="004F41CF" w:rsidRPr="004F41CF" w:rsidRDefault="0050130A" w:rsidP="004F41CF">
      <w:pPr>
        <w:spacing w:line="240" w:lineRule="auto"/>
        <w:ind w:right="567"/>
        <w:jc w:val="both"/>
        <w:rPr>
          <w:rFonts w:asciiTheme="majorHAnsi" w:hAnsiTheme="majorHAnsi" w:cstheme="majorHAnsi"/>
          <w:sz w:val="22"/>
          <w:lang w:eastAsia="en-CA"/>
        </w:rPr>
      </w:pPr>
      <w:r w:rsidRPr="004F41CF">
        <w:rPr>
          <w:rFonts w:asciiTheme="majorHAnsi" w:hAnsiTheme="majorHAnsi" w:cstheme="majorHAnsi"/>
          <w:sz w:val="22"/>
          <w:lang w:eastAsia="en-CA"/>
        </w:rPr>
        <w:t xml:space="preserve">The </w:t>
      </w:r>
      <w:r w:rsidR="000B3066">
        <w:rPr>
          <w:rFonts w:asciiTheme="majorHAnsi" w:hAnsiTheme="majorHAnsi" w:cstheme="majorHAnsi"/>
          <w:sz w:val="22"/>
          <w:lang w:eastAsia="en-CA"/>
        </w:rPr>
        <w:t xml:space="preserve">following </w:t>
      </w:r>
      <w:r w:rsidRPr="004F41CF">
        <w:rPr>
          <w:rFonts w:asciiTheme="majorHAnsi" w:hAnsiTheme="majorHAnsi" w:cstheme="majorHAnsi"/>
          <w:sz w:val="22"/>
          <w:lang w:eastAsia="en-CA"/>
        </w:rPr>
        <w:t xml:space="preserve">vision for data management at the PSC has been endorsed by senior leadership: </w:t>
      </w:r>
    </w:p>
    <w:p w:rsidR="00AF4F22" w:rsidRPr="0050130A" w:rsidRDefault="00663D02" w:rsidP="002464E3">
      <w:pPr>
        <w:spacing w:line="240" w:lineRule="auto"/>
        <w:ind w:right="567"/>
        <w:jc w:val="center"/>
        <w:rPr>
          <w:rFonts w:asciiTheme="majorHAnsi" w:hAnsiTheme="majorHAnsi" w:cstheme="majorHAnsi"/>
          <w:i/>
          <w:color w:val="00544A" w:themeColor="accent1" w:themeShade="80"/>
          <w:sz w:val="28"/>
          <w:lang w:eastAsia="en-CA"/>
        </w:rPr>
      </w:pPr>
      <w:r>
        <w:rPr>
          <w:rFonts w:asciiTheme="majorHAnsi" w:hAnsiTheme="majorHAnsi" w:cstheme="majorHAnsi"/>
          <w:i/>
          <w:color w:val="00544A" w:themeColor="accent1" w:themeShade="80"/>
          <w:sz w:val="28"/>
          <w:lang w:eastAsia="en-CA"/>
        </w:rPr>
        <w:t>T</w:t>
      </w:r>
      <w:r w:rsidR="0050130A" w:rsidRPr="004F41CF">
        <w:rPr>
          <w:rFonts w:asciiTheme="majorHAnsi" w:hAnsiTheme="majorHAnsi" w:cstheme="majorHAnsi"/>
          <w:i/>
          <w:color w:val="00544A" w:themeColor="accent1" w:themeShade="80"/>
          <w:sz w:val="28"/>
          <w:lang w:eastAsia="en-CA"/>
        </w:rPr>
        <w:t>he right data, the right way, in the right hands, at the right time.</w:t>
      </w:r>
      <w:bookmarkEnd w:id="2"/>
    </w:p>
    <w:p w:rsidR="006C66D4" w:rsidRPr="007F0487" w:rsidRDefault="005E49BD" w:rsidP="006C66D4">
      <w:pPr>
        <w:pStyle w:val="Heading2"/>
      </w:pPr>
      <w:bookmarkStart w:id="3" w:name="_Toc528653070"/>
      <w:r>
        <w:t>1</w:t>
      </w:r>
      <w:r w:rsidR="002464E3">
        <w:t>.</w:t>
      </w:r>
      <w:r>
        <w:t xml:space="preserve"> </w:t>
      </w:r>
      <w:r w:rsidR="006C66D4">
        <w:t>PSC Data Management Strategy - Introduction</w:t>
      </w:r>
      <w:bookmarkEnd w:id="3"/>
      <w:r w:rsidR="006C66D4">
        <w:t xml:space="preserve"> </w:t>
      </w:r>
    </w:p>
    <w:p w:rsidR="006C66D4" w:rsidRPr="006C66D4" w:rsidRDefault="006C66D4" w:rsidP="006C66D4">
      <w:pPr>
        <w:jc w:val="both"/>
        <w:rPr>
          <w:rFonts w:asciiTheme="majorHAnsi" w:hAnsiTheme="majorHAnsi" w:cstheme="majorHAnsi"/>
          <w:sz w:val="22"/>
          <w:lang w:eastAsia="en-CA"/>
        </w:rPr>
      </w:pPr>
      <w:r w:rsidRPr="006C66D4">
        <w:rPr>
          <w:rFonts w:asciiTheme="majorHAnsi" w:hAnsiTheme="majorHAnsi" w:cstheme="majorHAnsi"/>
          <w:sz w:val="22"/>
          <w:lang w:eastAsia="en-CA"/>
        </w:rPr>
        <w:t xml:space="preserve">A data management strategy </w:t>
      </w:r>
      <w:r w:rsidR="00B424A5">
        <w:rPr>
          <w:rFonts w:asciiTheme="majorHAnsi" w:hAnsiTheme="majorHAnsi" w:cstheme="majorHAnsi"/>
          <w:sz w:val="22"/>
          <w:lang w:eastAsia="en-CA"/>
        </w:rPr>
        <w:t xml:space="preserve">is </w:t>
      </w:r>
      <w:r w:rsidRPr="006C66D4">
        <w:rPr>
          <w:rFonts w:asciiTheme="majorHAnsi" w:hAnsiTheme="majorHAnsi" w:cstheme="majorHAnsi"/>
          <w:sz w:val="22"/>
          <w:lang w:eastAsia="en-CA"/>
        </w:rPr>
        <w:t xml:space="preserve">the process of planning or creating </w:t>
      </w:r>
      <w:r w:rsidRPr="000F4432">
        <w:rPr>
          <w:rFonts w:asciiTheme="majorHAnsi" w:hAnsiTheme="majorHAnsi" w:cstheme="majorHAnsi"/>
          <w:sz w:val="22"/>
          <w:lang w:eastAsia="en-CA"/>
        </w:rPr>
        <w:t>strategies/plans for handling the data created, stored, managed and processed by an organization</w:t>
      </w:r>
      <w:r w:rsidRPr="000F4432">
        <w:rPr>
          <w:rStyle w:val="FootnoteReference"/>
          <w:rFonts w:asciiTheme="majorHAnsi" w:hAnsiTheme="majorHAnsi" w:cstheme="majorHAnsi"/>
          <w:sz w:val="22"/>
          <w:lang w:eastAsia="en-CA"/>
        </w:rPr>
        <w:footnoteReference w:id="1"/>
      </w:r>
      <w:r w:rsidRPr="000F4432">
        <w:rPr>
          <w:rFonts w:asciiTheme="majorHAnsi" w:hAnsiTheme="majorHAnsi" w:cstheme="majorHAnsi"/>
          <w:sz w:val="22"/>
          <w:lang w:eastAsia="en-CA"/>
        </w:rPr>
        <w:t xml:space="preserve">. </w:t>
      </w:r>
      <w:r w:rsidRPr="00B24627">
        <w:rPr>
          <w:rFonts w:asciiTheme="majorHAnsi" w:hAnsiTheme="majorHAnsi" w:cstheme="majorHAnsi"/>
          <w:sz w:val="22"/>
          <w:lang w:eastAsia="en-CA"/>
        </w:rPr>
        <w:t xml:space="preserve">It </w:t>
      </w:r>
      <w:r w:rsidR="00AC553C" w:rsidRPr="00B24627">
        <w:rPr>
          <w:rFonts w:asciiTheme="majorHAnsi" w:hAnsiTheme="majorHAnsi" w:cstheme="majorHAnsi"/>
          <w:sz w:val="22"/>
          <w:lang w:eastAsia="en-CA"/>
        </w:rPr>
        <w:t xml:space="preserve">is </w:t>
      </w:r>
      <w:r w:rsidRPr="00B24627">
        <w:rPr>
          <w:rFonts w:asciiTheme="majorHAnsi" w:hAnsiTheme="majorHAnsi" w:cstheme="majorHAnsi"/>
          <w:sz w:val="22"/>
          <w:lang w:eastAsia="en-CA"/>
        </w:rPr>
        <w:t>a governance process that aims to create and implement a well-planned approach in managing an organization's data assets.</w:t>
      </w:r>
    </w:p>
    <w:p w:rsidR="006C66D4" w:rsidRDefault="006C66D4" w:rsidP="006C66D4">
      <w:pPr>
        <w:jc w:val="both"/>
        <w:rPr>
          <w:rFonts w:asciiTheme="majorHAnsi" w:hAnsiTheme="majorHAnsi" w:cstheme="majorHAnsi"/>
          <w:sz w:val="22"/>
          <w:lang w:eastAsia="en-CA"/>
        </w:rPr>
      </w:pPr>
      <w:r w:rsidRPr="006C66D4">
        <w:rPr>
          <w:rFonts w:asciiTheme="majorHAnsi" w:hAnsiTheme="majorHAnsi" w:cstheme="majorHAnsi"/>
          <w:sz w:val="22"/>
          <w:lang w:eastAsia="en-CA"/>
        </w:rPr>
        <w:t xml:space="preserve">The PSC Data Management Strategy </w:t>
      </w:r>
      <w:r>
        <w:rPr>
          <w:rFonts w:asciiTheme="majorHAnsi" w:hAnsiTheme="majorHAnsi" w:cstheme="majorHAnsi"/>
          <w:sz w:val="22"/>
          <w:lang w:eastAsia="en-CA"/>
        </w:rPr>
        <w:t>(</w:t>
      </w:r>
      <w:r w:rsidR="00B424A5">
        <w:rPr>
          <w:rFonts w:asciiTheme="majorHAnsi" w:hAnsiTheme="majorHAnsi" w:cstheme="majorHAnsi"/>
          <w:sz w:val="22"/>
          <w:lang w:eastAsia="en-CA"/>
        </w:rPr>
        <w:t>the Strategy)</w:t>
      </w:r>
      <w:r>
        <w:rPr>
          <w:rFonts w:asciiTheme="majorHAnsi" w:hAnsiTheme="majorHAnsi" w:cstheme="majorHAnsi"/>
          <w:sz w:val="22"/>
          <w:lang w:eastAsia="en-CA"/>
        </w:rPr>
        <w:t xml:space="preserve"> </w:t>
      </w:r>
      <w:r w:rsidRPr="006C66D4">
        <w:rPr>
          <w:rFonts w:asciiTheme="majorHAnsi" w:hAnsiTheme="majorHAnsi" w:cstheme="majorHAnsi"/>
          <w:sz w:val="22"/>
          <w:lang w:eastAsia="en-CA"/>
        </w:rPr>
        <w:t xml:space="preserve">has been developed based on both industry standards as well as customized elements which best meet PSC needs (e.g., </w:t>
      </w:r>
      <w:r w:rsidR="00B424A5">
        <w:rPr>
          <w:rFonts w:asciiTheme="majorHAnsi" w:hAnsiTheme="majorHAnsi" w:cstheme="majorHAnsi"/>
          <w:sz w:val="22"/>
          <w:lang w:eastAsia="en-CA"/>
        </w:rPr>
        <w:t xml:space="preserve">data quality, </w:t>
      </w:r>
      <w:r w:rsidRPr="006C66D4">
        <w:rPr>
          <w:rFonts w:asciiTheme="majorHAnsi" w:hAnsiTheme="majorHAnsi" w:cstheme="majorHAnsi"/>
          <w:sz w:val="22"/>
          <w:lang w:eastAsia="en-CA"/>
        </w:rPr>
        <w:t xml:space="preserve">infrastructure solutions, open government considerations). </w:t>
      </w:r>
    </w:p>
    <w:p w:rsidR="00AD087B" w:rsidRDefault="00B424A5" w:rsidP="006C66D4">
      <w:pPr>
        <w:jc w:val="both"/>
        <w:rPr>
          <w:rFonts w:asciiTheme="majorHAnsi" w:hAnsiTheme="majorHAnsi" w:cstheme="majorHAnsi"/>
          <w:sz w:val="22"/>
          <w:lang w:eastAsia="en-CA"/>
        </w:rPr>
      </w:pPr>
      <w:r>
        <w:rPr>
          <w:rFonts w:asciiTheme="majorHAnsi" w:hAnsiTheme="majorHAnsi" w:cstheme="majorHAnsi"/>
          <w:sz w:val="22"/>
          <w:lang w:eastAsia="en-CA"/>
        </w:rPr>
        <w:t xml:space="preserve">The Strategy includes a number of interrelated elements including </w:t>
      </w:r>
      <w:r w:rsidRPr="00191170">
        <w:rPr>
          <w:rFonts w:asciiTheme="majorHAnsi" w:hAnsiTheme="majorHAnsi" w:cstheme="majorHAnsi"/>
          <w:sz w:val="22"/>
          <w:lang w:eastAsia="en-CA"/>
        </w:rPr>
        <w:t>– Data Management</w:t>
      </w:r>
      <w:r>
        <w:rPr>
          <w:rFonts w:asciiTheme="majorHAnsi" w:hAnsiTheme="majorHAnsi" w:cstheme="majorHAnsi"/>
          <w:sz w:val="22"/>
          <w:lang w:eastAsia="en-CA"/>
        </w:rPr>
        <w:t xml:space="preserve"> Practices</w:t>
      </w:r>
      <w:r w:rsidRPr="00191170">
        <w:rPr>
          <w:rFonts w:asciiTheme="majorHAnsi" w:hAnsiTheme="majorHAnsi" w:cstheme="majorHAnsi"/>
          <w:sz w:val="22"/>
          <w:lang w:eastAsia="en-CA"/>
        </w:rPr>
        <w:t>, Data</w:t>
      </w:r>
      <w:r>
        <w:rPr>
          <w:rFonts w:asciiTheme="majorHAnsi" w:hAnsiTheme="majorHAnsi" w:cstheme="majorHAnsi"/>
          <w:sz w:val="22"/>
          <w:lang w:eastAsia="en-CA"/>
        </w:rPr>
        <w:t xml:space="preserve"> </w:t>
      </w:r>
      <w:r w:rsidRPr="00191170">
        <w:rPr>
          <w:rFonts w:asciiTheme="majorHAnsi" w:hAnsiTheme="majorHAnsi" w:cstheme="majorHAnsi"/>
          <w:sz w:val="22"/>
          <w:lang w:eastAsia="en-CA"/>
        </w:rPr>
        <w:t>Infrastructure</w:t>
      </w:r>
      <w:r>
        <w:rPr>
          <w:rFonts w:asciiTheme="majorHAnsi" w:hAnsiTheme="majorHAnsi" w:cstheme="majorHAnsi"/>
          <w:sz w:val="22"/>
          <w:lang w:eastAsia="en-CA"/>
        </w:rPr>
        <w:t xml:space="preserve">, </w:t>
      </w:r>
      <w:r w:rsidRPr="00191170">
        <w:rPr>
          <w:rFonts w:asciiTheme="majorHAnsi" w:hAnsiTheme="majorHAnsi" w:cstheme="majorHAnsi"/>
          <w:sz w:val="22"/>
          <w:lang w:eastAsia="en-CA"/>
        </w:rPr>
        <w:t>and Data Users</w:t>
      </w:r>
      <w:r>
        <w:rPr>
          <w:rFonts w:asciiTheme="majorHAnsi" w:hAnsiTheme="majorHAnsi" w:cstheme="majorHAnsi"/>
          <w:sz w:val="22"/>
          <w:lang w:eastAsia="en-CA"/>
        </w:rPr>
        <w:t>,</w:t>
      </w:r>
      <w:r w:rsidRPr="00191170">
        <w:rPr>
          <w:rFonts w:asciiTheme="majorHAnsi" w:hAnsiTheme="majorHAnsi" w:cstheme="majorHAnsi"/>
          <w:sz w:val="22"/>
          <w:lang w:eastAsia="en-CA"/>
        </w:rPr>
        <w:t xml:space="preserve"> as well as a functional unit to support the execution of the Strategy</w:t>
      </w:r>
      <w:r w:rsidR="007C35AE">
        <w:rPr>
          <w:rFonts w:asciiTheme="majorHAnsi" w:hAnsiTheme="majorHAnsi" w:cstheme="majorHAnsi"/>
          <w:sz w:val="22"/>
          <w:lang w:eastAsia="en-CA"/>
        </w:rPr>
        <w:t>.</w:t>
      </w:r>
      <w:r w:rsidR="00AD087B">
        <w:rPr>
          <w:noProof/>
          <w:lang w:eastAsia="en-CA"/>
        </w:rPr>
        <w:drawing>
          <wp:inline distT="0" distB="0" distL="0" distR="0" wp14:anchorId="099EEACA" wp14:editId="30A1F40B">
            <wp:extent cx="5922090" cy="3657600"/>
            <wp:effectExtent l="0" t="0" r="2540" b="0"/>
            <wp:docPr id="29" name="Picture 29" descr="Pie-chart representing the elements and sub-elements of PSC’s Data Management Strategy. Text version bel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60" r="12462" b="14388"/>
                    <a:stretch/>
                  </pic:blipFill>
                  <pic:spPr bwMode="auto">
                    <a:xfrm>
                      <a:off x="0" y="0"/>
                      <a:ext cx="5922624" cy="3657930"/>
                    </a:xfrm>
                    <a:prstGeom prst="rect">
                      <a:avLst/>
                    </a:prstGeom>
                    <a:ln>
                      <a:noFill/>
                    </a:ln>
                    <a:extLst>
                      <a:ext uri="{53640926-AAD7-44D8-BBD7-CCE9431645EC}">
                        <a14:shadowObscured xmlns:a14="http://schemas.microsoft.com/office/drawing/2010/main"/>
                      </a:ext>
                    </a:extLst>
                  </pic:spPr>
                </pic:pic>
              </a:graphicData>
            </a:graphic>
          </wp:inline>
        </w:drawing>
      </w:r>
    </w:p>
    <w:p w:rsidR="007F38A8" w:rsidRDefault="002D6890" w:rsidP="00AD087B">
      <w:pPr>
        <w:jc w:val="center"/>
        <w:rPr>
          <w:rFonts w:asciiTheme="majorHAnsi" w:hAnsiTheme="majorHAnsi" w:cstheme="majorHAnsi"/>
        </w:rPr>
      </w:pPr>
      <w:r w:rsidRPr="00FA2E5D">
        <w:rPr>
          <w:rFonts w:asciiTheme="majorHAnsi" w:hAnsiTheme="majorHAnsi" w:cstheme="majorHAnsi"/>
          <w:b/>
        </w:rPr>
        <w:t xml:space="preserve">Figure </w:t>
      </w:r>
      <w:r>
        <w:rPr>
          <w:rFonts w:asciiTheme="majorHAnsi" w:hAnsiTheme="majorHAnsi" w:cstheme="majorHAnsi"/>
          <w:b/>
        </w:rPr>
        <w:t>1</w:t>
      </w:r>
      <w:r w:rsidRPr="00FA2E5D">
        <w:rPr>
          <w:rFonts w:asciiTheme="majorHAnsi" w:hAnsiTheme="majorHAnsi" w:cstheme="majorHAnsi"/>
          <w:b/>
        </w:rPr>
        <w:t>:</w:t>
      </w:r>
      <w:r w:rsidRPr="00FA2E5D">
        <w:rPr>
          <w:rFonts w:asciiTheme="majorHAnsi" w:hAnsiTheme="majorHAnsi" w:cstheme="majorHAnsi"/>
        </w:rPr>
        <w:t xml:space="preserve"> </w:t>
      </w:r>
      <w:r>
        <w:rPr>
          <w:rFonts w:asciiTheme="majorHAnsi" w:hAnsiTheme="majorHAnsi" w:cstheme="majorHAnsi"/>
        </w:rPr>
        <w:t>Elements of PSC’s Data Management Strategy</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 xml:space="preserve">Sub-elements related to Data Infrastructure are definition of Business Requirements, </w:t>
      </w:r>
      <w:r w:rsidR="00AB4F24" w:rsidRPr="005C145B">
        <w:rPr>
          <w:rFonts w:asciiTheme="majorHAnsi" w:hAnsiTheme="majorHAnsi" w:cstheme="majorHAnsi"/>
          <w:sz w:val="22"/>
        </w:rPr>
        <w:t>E</w:t>
      </w:r>
      <w:r w:rsidRPr="005C145B">
        <w:rPr>
          <w:rFonts w:asciiTheme="majorHAnsi" w:hAnsiTheme="majorHAnsi" w:cstheme="majorHAnsi"/>
          <w:sz w:val="22"/>
        </w:rPr>
        <w:t xml:space="preserve">nabling </w:t>
      </w:r>
      <w:r w:rsidR="00AB4F24" w:rsidRPr="005C145B">
        <w:rPr>
          <w:rFonts w:asciiTheme="majorHAnsi" w:hAnsiTheme="majorHAnsi" w:cstheme="majorHAnsi"/>
          <w:sz w:val="22"/>
        </w:rPr>
        <w:t>T</w:t>
      </w:r>
      <w:r w:rsidRPr="005C145B">
        <w:rPr>
          <w:rFonts w:asciiTheme="majorHAnsi" w:hAnsiTheme="majorHAnsi" w:cstheme="majorHAnsi"/>
          <w:sz w:val="22"/>
        </w:rPr>
        <w:t xml:space="preserve">echnologies and </w:t>
      </w:r>
      <w:r w:rsidR="00AB4F24" w:rsidRPr="005C145B">
        <w:rPr>
          <w:rFonts w:asciiTheme="majorHAnsi" w:hAnsiTheme="majorHAnsi" w:cstheme="majorHAnsi"/>
          <w:sz w:val="22"/>
        </w:rPr>
        <w:t>R</w:t>
      </w:r>
      <w:r w:rsidRPr="005C145B">
        <w:rPr>
          <w:rFonts w:asciiTheme="majorHAnsi" w:hAnsiTheme="majorHAnsi" w:cstheme="majorHAnsi"/>
          <w:sz w:val="22"/>
        </w:rPr>
        <w:t xml:space="preserve">eporting </w:t>
      </w:r>
      <w:r w:rsidR="00AB4F24" w:rsidRPr="005C145B">
        <w:rPr>
          <w:rFonts w:asciiTheme="majorHAnsi" w:hAnsiTheme="majorHAnsi" w:cstheme="majorHAnsi"/>
          <w:sz w:val="22"/>
        </w:rPr>
        <w:t>T</w:t>
      </w:r>
      <w:r w:rsidRPr="005C145B">
        <w:rPr>
          <w:rFonts w:asciiTheme="majorHAnsi" w:hAnsiTheme="majorHAnsi" w:cstheme="majorHAnsi"/>
          <w:sz w:val="22"/>
        </w:rPr>
        <w:t>ools.</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Sub-elem</w:t>
      </w:r>
      <w:r w:rsidR="00AB4F24" w:rsidRPr="005C145B">
        <w:rPr>
          <w:rFonts w:asciiTheme="majorHAnsi" w:hAnsiTheme="majorHAnsi" w:cstheme="majorHAnsi"/>
          <w:sz w:val="22"/>
        </w:rPr>
        <w:t>ents related to Data Users are S</w:t>
      </w:r>
      <w:r w:rsidRPr="005C145B">
        <w:rPr>
          <w:rFonts w:asciiTheme="majorHAnsi" w:hAnsiTheme="majorHAnsi" w:cstheme="majorHAnsi"/>
          <w:sz w:val="22"/>
        </w:rPr>
        <w:t>elf-service, "Open by Default" Cult</w:t>
      </w:r>
      <w:r w:rsidR="00E74CD3" w:rsidRPr="005C145B">
        <w:rPr>
          <w:rFonts w:asciiTheme="majorHAnsi" w:hAnsiTheme="majorHAnsi" w:cstheme="majorHAnsi"/>
          <w:sz w:val="22"/>
        </w:rPr>
        <w:t>u</w:t>
      </w:r>
      <w:r w:rsidRPr="005C145B">
        <w:rPr>
          <w:rFonts w:asciiTheme="majorHAnsi" w:hAnsiTheme="majorHAnsi" w:cstheme="majorHAnsi"/>
          <w:sz w:val="22"/>
        </w:rPr>
        <w:t>re and Value added data and information.</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lastRenderedPageBreak/>
        <w:t>Sub-elements related to Data Management are Vision &amp; Governance, Roles &amp; Responsibilities and Data Integrity inluding Quality, Security and Privacy.</w:t>
      </w:r>
    </w:p>
    <w:p w:rsidR="007F38A8" w:rsidRDefault="007F38A8" w:rsidP="007F38A8">
      <w:pPr>
        <w:spacing w:after="0"/>
        <w:jc w:val="both"/>
        <w:rPr>
          <w:lang w:eastAsia="en-CA"/>
        </w:rPr>
      </w:pPr>
      <w:r w:rsidRPr="005C145B">
        <w:rPr>
          <w:rFonts w:asciiTheme="majorHAnsi" w:hAnsiTheme="majorHAnsi" w:cstheme="majorHAnsi"/>
          <w:sz w:val="22"/>
        </w:rPr>
        <w:t>The sub-elements related to the Office of Data Management are the Cultural Change, Project Management, Performance Measurement and GOC Alignment.</w:t>
      </w:r>
      <w:r w:rsidR="002D6890">
        <w:rPr>
          <w:rFonts w:asciiTheme="majorHAnsi" w:hAnsiTheme="majorHAnsi" w:cstheme="majorHAnsi"/>
        </w:rPr>
        <w:t xml:space="preserve"> </w:t>
      </w:r>
      <w:bookmarkStart w:id="4" w:name="_Toc528653071"/>
    </w:p>
    <w:p w:rsidR="007F38A8" w:rsidRDefault="007F38A8" w:rsidP="007F38A8">
      <w:pPr>
        <w:spacing w:after="0"/>
        <w:jc w:val="both"/>
        <w:rPr>
          <w:lang w:eastAsia="en-CA"/>
        </w:rPr>
      </w:pPr>
    </w:p>
    <w:p w:rsidR="00EE2495" w:rsidRPr="007F38A8" w:rsidRDefault="005E49BD" w:rsidP="007F38A8">
      <w:pPr>
        <w:pStyle w:val="Heading2"/>
      </w:pPr>
      <w:r>
        <w:t>2</w:t>
      </w:r>
      <w:r w:rsidR="002464E3">
        <w:t>.</w:t>
      </w:r>
      <w:r>
        <w:t xml:space="preserve"> </w:t>
      </w:r>
      <w:r w:rsidR="00EE2495" w:rsidRPr="00F52838">
        <w:t>Context</w:t>
      </w:r>
      <w:bookmarkEnd w:id="4"/>
    </w:p>
    <w:p w:rsidR="00AC553C" w:rsidRPr="00637C5F" w:rsidRDefault="00AC30B5" w:rsidP="00AC553C">
      <w:pPr>
        <w:rPr>
          <w:rFonts w:asciiTheme="majorHAnsi" w:hAnsiTheme="majorHAnsi" w:cstheme="majorHAnsi"/>
          <w:sz w:val="22"/>
          <w:lang w:eastAsia="en-CA"/>
        </w:rPr>
      </w:pPr>
      <w:r w:rsidRPr="00F52838">
        <w:rPr>
          <w:rFonts w:asciiTheme="majorHAnsi" w:hAnsiTheme="majorHAnsi" w:cstheme="majorHAnsi"/>
          <w:sz w:val="22"/>
          <w:lang w:eastAsia="en-CA"/>
        </w:rPr>
        <w:t xml:space="preserve">The mandate of the Public Service Commission (PSC) is to promote and safeguard a merit-based, representative and non-partisan public service. </w:t>
      </w:r>
      <w:r w:rsidR="00AC553C" w:rsidRPr="00637C5F">
        <w:rPr>
          <w:rFonts w:asciiTheme="majorHAnsi" w:hAnsiTheme="majorHAnsi" w:cstheme="majorHAnsi"/>
          <w:sz w:val="22"/>
          <w:lang w:eastAsia="en-CA"/>
        </w:rPr>
        <w:t>To support its mandate, the PSC collects large volumes of data at key points of the appointment process.  These data can be found across several sources, including:</w:t>
      </w:r>
    </w:p>
    <w:p w:rsidR="00AC553C" w:rsidRPr="00B24627" w:rsidRDefault="00AC553C" w:rsidP="00AB3798">
      <w:pPr>
        <w:pStyle w:val="ListParagraph"/>
        <w:numPr>
          <w:ilvl w:val="0"/>
          <w:numId w:val="4"/>
        </w:numPr>
        <w:rPr>
          <w:rFonts w:asciiTheme="majorHAnsi" w:hAnsiTheme="majorHAnsi" w:cstheme="majorHAnsi"/>
          <w:lang w:eastAsia="en-CA"/>
        </w:rPr>
      </w:pPr>
      <w:r w:rsidRPr="00B24627">
        <w:rPr>
          <w:rFonts w:asciiTheme="majorHAnsi" w:hAnsiTheme="majorHAnsi" w:cstheme="majorHAnsi"/>
          <w:lang w:eastAsia="en-CA"/>
        </w:rPr>
        <w:t xml:space="preserve">Public Service Recruitment System (PSRS) </w:t>
      </w:r>
    </w:p>
    <w:p w:rsidR="00AC553C" w:rsidRPr="00B24627" w:rsidRDefault="00AC553C" w:rsidP="00AB3798">
      <w:pPr>
        <w:pStyle w:val="ListParagraph"/>
        <w:numPr>
          <w:ilvl w:val="0"/>
          <w:numId w:val="4"/>
        </w:numPr>
        <w:rPr>
          <w:rFonts w:asciiTheme="majorHAnsi" w:hAnsiTheme="majorHAnsi" w:cstheme="majorHAnsi"/>
          <w:lang w:eastAsia="en-CA"/>
        </w:rPr>
      </w:pPr>
      <w:r w:rsidRPr="00B24627">
        <w:rPr>
          <w:rFonts w:asciiTheme="majorHAnsi" w:hAnsiTheme="majorHAnsi" w:cstheme="majorHAnsi"/>
          <w:lang w:eastAsia="en-CA"/>
        </w:rPr>
        <w:t>Priority Information Management System (PIMS)</w:t>
      </w:r>
    </w:p>
    <w:p w:rsidR="00AC553C" w:rsidRPr="00B24627" w:rsidRDefault="00AC553C" w:rsidP="00AB3798">
      <w:pPr>
        <w:pStyle w:val="ListParagraph"/>
        <w:numPr>
          <w:ilvl w:val="0"/>
          <w:numId w:val="4"/>
        </w:numPr>
        <w:rPr>
          <w:rFonts w:asciiTheme="majorHAnsi" w:hAnsiTheme="majorHAnsi" w:cstheme="majorHAnsi"/>
          <w:lang w:eastAsia="en-CA"/>
        </w:rPr>
      </w:pPr>
      <w:r w:rsidRPr="00B24627">
        <w:rPr>
          <w:rFonts w:asciiTheme="majorHAnsi" w:hAnsiTheme="majorHAnsi" w:cstheme="majorHAnsi"/>
          <w:lang w:eastAsia="en-CA"/>
        </w:rPr>
        <w:t>Job-Based Analytical Information System (JAIS)</w:t>
      </w:r>
    </w:p>
    <w:p w:rsidR="00AC553C" w:rsidRPr="00B24627" w:rsidRDefault="00AC553C" w:rsidP="00AB3798">
      <w:pPr>
        <w:pStyle w:val="ListParagraph"/>
        <w:numPr>
          <w:ilvl w:val="0"/>
          <w:numId w:val="4"/>
        </w:numPr>
        <w:rPr>
          <w:rFonts w:asciiTheme="majorHAnsi" w:hAnsiTheme="majorHAnsi" w:cstheme="majorHAnsi"/>
          <w:lang w:eastAsia="en-CA"/>
        </w:rPr>
      </w:pPr>
      <w:r w:rsidRPr="00B24627">
        <w:rPr>
          <w:rFonts w:asciiTheme="majorHAnsi" w:hAnsiTheme="majorHAnsi" w:cstheme="majorHAnsi"/>
          <w:lang w:eastAsia="en-CA"/>
        </w:rPr>
        <w:t>Survey of Staffing (SOS)</w:t>
      </w:r>
    </w:p>
    <w:p w:rsidR="00AC553C" w:rsidRPr="00B24627" w:rsidRDefault="00AC553C" w:rsidP="00AB3798">
      <w:pPr>
        <w:pStyle w:val="ListParagraph"/>
        <w:numPr>
          <w:ilvl w:val="0"/>
          <w:numId w:val="4"/>
        </w:numPr>
        <w:rPr>
          <w:rFonts w:asciiTheme="majorHAnsi" w:hAnsiTheme="majorHAnsi" w:cstheme="majorHAnsi"/>
          <w:lang w:eastAsia="en-CA"/>
        </w:rPr>
      </w:pPr>
      <w:r w:rsidRPr="00B24627">
        <w:rPr>
          <w:rFonts w:asciiTheme="majorHAnsi" w:hAnsiTheme="majorHAnsi" w:cstheme="majorHAnsi"/>
          <w:lang w:eastAsia="en-CA"/>
        </w:rPr>
        <w:t>Employment Equity Databank (EEDB)</w:t>
      </w:r>
    </w:p>
    <w:p w:rsidR="00AC553C" w:rsidRPr="00B24627" w:rsidRDefault="00AC553C" w:rsidP="00AB3798">
      <w:pPr>
        <w:pStyle w:val="ListParagraph"/>
        <w:numPr>
          <w:ilvl w:val="0"/>
          <w:numId w:val="4"/>
        </w:numPr>
        <w:rPr>
          <w:rFonts w:asciiTheme="majorHAnsi" w:hAnsiTheme="majorHAnsi" w:cstheme="majorHAnsi"/>
          <w:lang w:eastAsia="en-CA"/>
        </w:rPr>
      </w:pPr>
      <w:r w:rsidRPr="00B24627">
        <w:rPr>
          <w:rFonts w:asciiTheme="majorHAnsi" w:hAnsiTheme="majorHAnsi" w:cstheme="majorHAnsi"/>
          <w:lang w:eastAsia="en-CA"/>
        </w:rPr>
        <w:t>Test Scoring and Results Reporting System (TSRR)</w:t>
      </w:r>
    </w:p>
    <w:p w:rsidR="000E29B1" w:rsidRDefault="005A0B9F" w:rsidP="000E29B1">
      <w:pPr>
        <w:jc w:val="both"/>
        <w:rPr>
          <w:rFonts w:asciiTheme="majorHAnsi" w:hAnsiTheme="majorHAnsi" w:cstheme="majorHAnsi"/>
          <w:sz w:val="22"/>
          <w:lang w:eastAsia="en-CA"/>
        </w:rPr>
      </w:pPr>
      <w:r w:rsidRPr="005A0B9F">
        <w:rPr>
          <w:rFonts w:asciiTheme="majorHAnsi" w:hAnsiTheme="majorHAnsi" w:cstheme="majorHAnsi"/>
          <w:sz w:val="22"/>
          <w:lang w:eastAsia="en-CA"/>
        </w:rPr>
        <w:t xml:space="preserve">Historically, the PSC </w:t>
      </w:r>
      <w:r w:rsidR="00CE0382">
        <w:rPr>
          <w:rFonts w:asciiTheme="majorHAnsi" w:hAnsiTheme="majorHAnsi" w:cstheme="majorHAnsi"/>
          <w:sz w:val="22"/>
          <w:lang w:eastAsia="en-CA"/>
        </w:rPr>
        <w:t>has</w:t>
      </w:r>
      <w:r w:rsidR="00CE0382" w:rsidRPr="005A0B9F">
        <w:rPr>
          <w:rFonts w:asciiTheme="majorHAnsi" w:hAnsiTheme="majorHAnsi" w:cstheme="majorHAnsi"/>
          <w:sz w:val="22"/>
          <w:lang w:eastAsia="en-CA"/>
        </w:rPr>
        <w:t xml:space="preserve"> </w:t>
      </w:r>
      <w:r w:rsidRPr="005A0B9F">
        <w:rPr>
          <w:rFonts w:asciiTheme="majorHAnsi" w:hAnsiTheme="majorHAnsi" w:cstheme="majorHAnsi"/>
          <w:sz w:val="22"/>
          <w:lang w:eastAsia="en-CA"/>
        </w:rPr>
        <w:t>collected and aggregated transactional data for reporting purposes</w:t>
      </w:r>
      <w:r w:rsidR="00485C4A">
        <w:rPr>
          <w:rFonts w:asciiTheme="majorHAnsi" w:hAnsiTheme="majorHAnsi" w:cstheme="majorHAnsi"/>
          <w:sz w:val="22"/>
          <w:lang w:eastAsia="en-CA"/>
        </w:rPr>
        <w:t>;</w:t>
      </w:r>
      <w:r w:rsidRPr="005A0B9F">
        <w:rPr>
          <w:rFonts w:asciiTheme="majorHAnsi" w:hAnsiTheme="majorHAnsi" w:cstheme="majorHAnsi"/>
          <w:sz w:val="22"/>
          <w:lang w:eastAsia="en-CA"/>
        </w:rPr>
        <w:t xml:space="preserve"> however</w:t>
      </w:r>
      <w:r w:rsidR="009B516D">
        <w:rPr>
          <w:rFonts w:asciiTheme="majorHAnsi" w:hAnsiTheme="majorHAnsi" w:cstheme="majorHAnsi"/>
          <w:sz w:val="22"/>
          <w:lang w:eastAsia="en-CA"/>
        </w:rPr>
        <w:t>,</w:t>
      </w:r>
      <w:r w:rsidRPr="005A0B9F">
        <w:rPr>
          <w:rFonts w:asciiTheme="majorHAnsi" w:hAnsiTheme="majorHAnsi" w:cstheme="majorHAnsi"/>
          <w:sz w:val="22"/>
          <w:lang w:eastAsia="en-CA"/>
        </w:rPr>
        <w:t xml:space="preserve"> the staffing environment has evolved and so has our need for data. </w:t>
      </w:r>
      <w:r w:rsidR="009B516D">
        <w:rPr>
          <w:rFonts w:asciiTheme="majorHAnsi" w:hAnsiTheme="majorHAnsi" w:cstheme="majorHAnsi"/>
          <w:sz w:val="22"/>
          <w:lang w:eastAsia="en-CA"/>
        </w:rPr>
        <w:t>The</w:t>
      </w:r>
      <w:r>
        <w:rPr>
          <w:rFonts w:asciiTheme="majorHAnsi" w:hAnsiTheme="majorHAnsi" w:cstheme="majorHAnsi"/>
          <w:sz w:val="22"/>
          <w:lang w:eastAsia="en-CA"/>
        </w:rPr>
        <w:t xml:space="preserve"> </w:t>
      </w:r>
      <w:r w:rsidR="00D915F8">
        <w:rPr>
          <w:rFonts w:asciiTheme="majorHAnsi" w:hAnsiTheme="majorHAnsi" w:cstheme="majorHAnsi"/>
          <w:sz w:val="22"/>
          <w:lang w:eastAsia="en-CA"/>
        </w:rPr>
        <w:t>G</w:t>
      </w:r>
      <w:r w:rsidR="00B424A5">
        <w:rPr>
          <w:rFonts w:asciiTheme="majorHAnsi" w:hAnsiTheme="majorHAnsi" w:cstheme="majorHAnsi"/>
          <w:sz w:val="22"/>
          <w:lang w:eastAsia="en-CA"/>
        </w:rPr>
        <w:t>overnment of Canada (G</w:t>
      </w:r>
      <w:r w:rsidR="008D3DEC">
        <w:rPr>
          <w:rFonts w:asciiTheme="majorHAnsi" w:hAnsiTheme="majorHAnsi" w:cstheme="majorHAnsi"/>
          <w:sz w:val="22"/>
          <w:lang w:eastAsia="en-CA"/>
        </w:rPr>
        <w:t>o</w:t>
      </w:r>
      <w:r w:rsidR="00B424A5">
        <w:rPr>
          <w:rFonts w:asciiTheme="majorHAnsi" w:hAnsiTheme="majorHAnsi" w:cstheme="majorHAnsi"/>
          <w:sz w:val="22"/>
          <w:lang w:eastAsia="en-CA"/>
        </w:rPr>
        <w:t xml:space="preserve">C) </w:t>
      </w:r>
      <w:r w:rsidR="009B516D">
        <w:rPr>
          <w:rFonts w:asciiTheme="majorHAnsi" w:hAnsiTheme="majorHAnsi" w:cstheme="majorHAnsi"/>
          <w:sz w:val="22"/>
          <w:lang w:eastAsia="en-CA"/>
        </w:rPr>
        <w:t xml:space="preserve">has a </w:t>
      </w:r>
      <w:r>
        <w:rPr>
          <w:rFonts w:asciiTheme="majorHAnsi" w:hAnsiTheme="majorHAnsi" w:cstheme="majorHAnsi"/>
          <w:sz w:val="22"/>
          <w:lang w:eastAsia="en-CA"/>
        </w:rPr>
        <w:t xml:space="preserve">renewed focus on transparency, evidence-based policy and </w:t>
      </w:r>
      <w:r w:rsidR="00A2190C">
        <w:rPr>
          <w:rFonts w:asciiTheme="majorHAnsi" w:hAnsiTheme="majorHAnsi" w:cstheme="majorHAnsi"/>
          <w:sz w:val="22"/>
          <w:lang w:eastAsia="en-CA"/>
        </w:rPr>
        <w:t xml:space="preserve">decision making, as well as measurable </w:t>
      </w:r>
      <w:r>
        <w:rPr>
          <w:rFonts w:asciiTheme="majorHAnsi" w:hAnsiTheme="majorHAnsi" w:cstheme="majorHAnsi"/>
          <w:sz w:val="22"/>
          <w:lang w:eastAsia="en-CA"/>
        </w:rPr>
        <w:t>results for Canadians</w:t>
      </w:r>
      <w:r w:rsidR="008D3DEC">
        <w:rPr>
          <w:rFonts w:asciiTheme="majorHAnsi" w:hAnsiTheme="majorHAnsi" w:cstheme="majorHAnsi"/>
          <w:sz w:val="22"/>
          <w:lang w:eastAsia="en-CA"/>
        </w:rPr>
        <w:t>:</w:t>
      </w:r>
      <w:r w:rsidR="00AC553C">
        <w:rPr>
          <w:rFonts w:asciiTheme="majorHAnsi" w:hAnsiTheme="majorHAnsi" w:cstheme="majorHAnsi"/>
          <w:sz w:val="22"/>
          <w:lang w:eastAsia="en-CA"/>
        </w:rPr>
        <w:t xml:space="preserve"> PSC </w:t>
      </w:r>
      <w:r w:rsidR="00A21185">
        <w:rPr>
          <w:rFonts w:asciiTheme="majorHAnsi" w:hAnsiTheme="majorHAnsi" w:cstheme="majorHAnsi"/>
          <w:sz w:val="22"/>
          <w:lang w:eastAsia="en-CA"/>
        </w:rPr>
        <w:t>d</w:t>
      </w:r>
      <w:r w:rsidR="002464E3">
        <w:rPr>
          <w:rFonts w:asciiTheme="majorHAnsi" w:hAnsiTheme="majorHAnsi" w:cstheme="majorHAnsi"/>
          <w:sz w:val="22"/>
          <w:lang w:eastAsia="en-CA"/>
        </w:rPr>
        <w:t>ata plays an important role in</w:t>
      </w:r>
      <w:r w:rsidR="00AC553C">
        <w:rPr>
          <w:rFonts w:asciiTheme="majorHAnsi" w:hAnsiTheme="majorHAnsi" w:cstheme="majorHAnsi"/>
          <w:sz w:val="22"/>
          <w:lang w:eastAsia="en-CA"/>
        </w:rPr>
        <w:t xml:space="preserve"> supporting these areas.</w:t>
      </w:r>
      <w:r w:rsidR="000E29B1">
        <w:rPr>
          <w:rFonts w:asciiTheme="majorHAnsi" w:hAnsiTheme="majorHAnsi" w:cstheme="majorHAnsi"/>
          <w:sz w:val="22"/>
          <w:lang w:eastAsia="en-CA"/>
        </w:rPr>
        <w:t xml:space="preserve"> </w:t>
      </w:r>
    </w:p>
    <w:p w:rsidR="000E29B1" w:rsidRPr="000E29B1" w:rsidRDefault="000E29B1" w:rsidP="000E29B1">
      <w:pPr>
        <w:pStyle w:val="BodyText"/>
        <w:jc w:val="both"/>
        <w:rPr>
          <w:rFonts w:asciiTheme="majorHAnsi" w:hAnsiTheme="majorHAnsi" w:cstheme="majorHAnsi"/>
          <w:sz w:val="22"/>
          <w:lang w:val="en-CA"/>
        </w:rPr>
      </w:pPr>
      <w:r>
        <w:rPr>
          <w:rFonts w:asciiTheme="majorHAnsi" w:eastAsiaTheme="minorHAnsi" w:hAnsiTheme="majorHAnsi" w:cstheme="majorHAnsi"/>
          <w:color w:val="auto"/>
          <w:spacing w:val="0"/>
          <w:sz w:val="22"/>
          <w:szCs w:val="22"/>
          <w:lang w:val="en-CA"/>
        </w:rPr>
        <w:t xml:space="preserve">A number of emerging trends in the Public Service have increased the need for data </w:t>
      </w:r>
      <w:r w:rsidR="00F93E77">
        <w:rPr>
          <w:rFonts w:asciiTheme="majorHAnsi" w:eastAsiaTheme="minorHAnsi" w:hAnsiTheme="majorHAnsi" w:cstheme="majorHAnsi"/>
          <w:color w:val="auto"/>
          <w:spacing w:val="0"/>
          <w:sz w:val="22"/>
          <w:szCs w:val="22"/>
          <w:lang w:val="en-CA"/>
        </w:rPr>
        <w:t xml:space="preserve">management </w:t>
      </w:r>
      <w:r>
        <w:rPr>
          <w:rFonts w:asciiTheme="majorHAnsi" w:eastAsiaTheme="minorHAnsi" w:hAnsiTheme="majorHAnsi" w:cstheme="majorHAnsi"/>
          <w:color w:val="auto"/>
          <w:spacing w:val="0"/>
          <w:sz w:val="22"/>
          <w:szCs w:val="22"/>
          <w:lang w:val="en-CA"/>
        </w:rPr>
        <w:t>within the PSC, including:</w:t>
      </w:r>
    </w:p>
    <w:p w:rsidR="007F38A8" w:rsidRDefault="000E29B1" w:rsidP="00831C0B">
      <w:pPr>
        <w:jc w:val="both"/>
        <w:rPr>
          <w:rFonts w:asciiTheme="majorHAnsi" w:hAnsiTheme="majorHAnsi" w:cstheme="majorHAnsi"/>
          <w:sz w:val="22"/>
        </w:rPr>
      </w:pPr>
      <w:r w:rsidRPr="00F52838">
        <w:rPr>
          <w:noProof/>
          <w:lang w:eastAsia="en-CA"/>
        </w:rPr>
        <w:lastRenderedPageBreak/>
        <w:drawing>
          <wp:inline distT="0" distB="0" distL="0" distR="0">
            <wp:extent cx="6001200" cy="4316400"/>
            <wp:effectExtent l="0" t="0" r="0" b="8255"/>
            <wp:docPr id="3" name="Diagram 3" descr="Diagram representing the emerging trends for People and Processes, Technology and Data. Text version below.&#10;&#1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F38A8" w:rsidRPr="005C145B" w:rsidRDefault="007F38A8" w:rsidP="007F38A8">
      <w:pPr>
        <w:spacing w:after="0"/>
        <w:jc w:val="both"/>
        <w:rPr>
          <w:rFonts w:asciiTheme="majorHAnsi" w:hAnsiTheme="majorHAnsi" w:cstheme="majorHAnsi"/>
          <w:sz w:val="22"/>
          <w:lang w:eastAsia="en-CA"/>
        </w:rPr>
      </w:pPr>
      <w:r w:rsidRPr="005C145B">
        <w:rPr>
          <w:rFonts w:asciiTheme="majorHAnsi" w:hAnsiTheme="majorHAnsi" w:cstheme="majorHAnsi"/>
          <w:sz w:val="22"/>
          <w:lang w:eastAsia="en-CA"/>
        </w:rPr>
        <w:t>The new trends for people and processes are greater discretion for hiring managers (New Direction in Staffing), using data to improve programs and services (GoC Directive on Results) and renewal and diversity of the Public Service (Blueprint 2020).</w:t>
      </w:r>
    </w:p>
    <w:p w:rsidR="007F38A8" w:rsidRPr="005C145B" w:rsidRDefault="007F38A8" w:rsidP="007F38A8">
      <w:pPr>
        <w:spacing w:after="0"/>
        <w:jc w:val="both"/>
        <w:rPr>
          <w:rFonts w:asciiTheme="majorHAnsi" w:hAnsiTheme="majorHAnsi" w:cstheme="majorHAnsi"/>
          <w:sz w:val="22"/>
          <w:lang w:eastAsia="en-CA"/>
        </w:rPr>
      </w:pPr>
      <w:r w:rsidRPr="005C145B">
        <w:rPr>
          <w:rFonts w:asciiTheme="majorHAnsi" w:hAnsiTheme="majorHAnsi" w:cstheme="majorHAnsi"/>
          <w:sz w:val="22"/>
          <w:lang w:eastAsia="en-CA"/>
        </w:rPr>
        <w:t>The new trends for technology are government-wide focus on building infrastructure for data collaboration (GoC Framework for Addressing Canadian Policy Challenges with Data), connectivity and interoperability to facilitate "big data" analytics (GoC IT Strategic Plan 2017-2021) and protection of data privacy and security against cyber-attacks (GoC IT Strategic Plan 2017-2021).</w:t>
      </w:r>
    </w:p>
    <w:p w:rsidR="007F38A8" w:rsidRDefault="007F38A8" w:rsidP="007F38A8">
      <w:pPr>
        <w:spacing w:after="0"/>
        <w:jc w:val="both"/>
        <w:rPr>
          <w:rFonts w:asciiTheme="majorHAnsi" w:hAnsiTheme="majorHAnsi" w:cstheme="majorHAnsi"/>
          <w:sz w:val="22"/>
          <w:lang w:eastAsia="en-CA"/>
        </w:rPr>
      </w:pPr>
      <w:r w:rsidRPr="005C145B">
        <w:rPr>
          <w:rFonts w:asciiTheme="majorHAnsi" w:hAnsiTheme="majorHAnsi" w:cstheme="majorHAnsi"/>
          <w:sz w:val="22"/>
          <w:lang w:eastAsia="en-CA"/>
        </w:rPr>
        <w:t>The new trends for data are governance structures and mechanisms to manage information assets (GoC Policy on Information Management), use of high quality government data to inform decisions (GoC IT Strategic Plan 2017-2021) and make information resources more accessible to Canadians (GoC Directive on Open Governement).</w:t>
      </w:r>
    </w:p>
    <w:p w:rsidR="007F38A8" w:rsidRDefault="007F38A8" w:rsidP="00831C0B">
      <w:pPr>
        <w:jc w:val="both"/>
        <w:rPr>
          <w:rFonts w:asciiTheme="majorHAnsi" w:hAnsiTheme="majorHAnsi" w:cstheme="majorHAnsi"/>
          <w:sz w:val="22"/>
          <w:lang w:eastAsia="en-CA"/>
        </w:rPr>
      </w:pPr>
    </w:p>
    <w:p w:rsidR="00831C0B" w:rsidRPr="00523BD8" w:rsidRDefault="00831C0B" w:rsidP="00831C0B">
      <w:pPr>
        <w:jc w:val="both"/>
        <w:rPr>
          <w:rFonts w:asciiTheme="majorHAnsi" w:hAnsiTheme="majorHAnsi" w:cstheme="majorHAnsi"/>
          <w:sz w:val="22"/>
          <w:szCs w:val="24"/>
          <w:lang w:eastAsia="en-CA"/>
        </w:rPr>
      </w:pPr>
      <w:r w:rsidRPr="00523BD8">
        <w:rPr>
          <w:rFonts w:asciiTheme="majorHAnsi" w:hAnsiTheme="majorHAnsi" w:cstheme="majorHAnsi"/>
          <w:sz w:val="22"/>
          <w:lang w:eastAsia="en-CA"/>
        </w:rPr>
        <w:t>An initial diagnostic</w:t>
      </w:r>
      <w:r w:rsidRPr="00523BD8">
        <w:rPr>
          <w:rFonts w:asciiTheme="majorHAnsi" w:hAnsiTheme="majorHAnsi" w:cstheme="majorHAnsi"/>
          <w:sz w:val="22"/>
          <w:vertAlign w:val="superscript"/>
        </w:rPr>
        <w:footnoteReference w:id="2"/>
      </w:r>
      <w:r w:rsidRPr="00523BD8">
        <w:rPr>
          <w:rFonts w:asciiTheme="majorHAnsi" w:hAnsiTheme="majorHAnsi" w:cstheme="majorHAnsi"/>
          <w:sz w:val="22"/>
          <w:lang w:eastAsia="en-CA"/>
        </w:rPr>
        <w:t xml:space="preserve"> of our data management practices suggests that we need to bolster our current proce</w:t>
      </w:r>
      <w:r w:rsidR="008933C4" w:rsidRPr="00523BD8">
        <w:rPr>
          <w:rFonts w:asciiTheme="majorHAnsi" w:hAnsiTheme="majorHAnsi" w:cstheme="majorHAnsi"/>
          <w:sz w:val="22"/>
          <w:lang w:eastAsia="en-CA"/>
        </w:rPr>
        <w:t xml:space="preserve">sses, and build up our capacity to </w:t>
      </w:r>
      <w:r w:rsidRPr="00523BD8">
        <w:rPr>
          <w:rFonts w:asciiTheme="majorHAnsi" w:hAnsiTheme="majorHAnsi" w:cstheme="majorHAnsi"/>
          <w:sz w:val="22"/>
          <w:lang w:eastAsia="en-CA"/>
        </w:rPr>
        <w:t xml:space="preserve">improve data competencies, tools and </w:t>
      </w:r>
      <w:r w:rsidRPr="00523BD8">
        <w:rPr>
          <w:rFonts w:asciiTheme="majorHAnsi" w:hAnsiTheme="majorHAnsi" w:cstheme="majorHAnsi"/>
          <w:sz w:val="22"/>
          <w:szCs w:val="24"/>
          <w:lang w:eastAsia="en-CA"/>
        </w:rPr>
        <w:t xml:space="preserve">infrastructure going forward. Identified issues include: </w:t>
      </w:r>
    </w:p>
    <w:p w:rsidR="000E29B1" w:rsidRPr="00523BD8" w:rsidRDefault="00063CBD" w:rsidP="00E05BCC">
      <w:pPr>
        <w:pStyle w:val="ListParagraph"/>
        <w:numPr>
          <w:ilvl w:val="0"/>
          <w:numId w:val="6"/>
        </w:numPr>
        <w:ind w:left="714" w:hanging="357"/>
        <w:rPr>
          <w:rFonts w:asciiTheme="majorHAnsi" w:hAnsiTheme="majorHAnsi" w:cstheme="majorHAnsi"/>
          <w:szCs w:val="24"/>
          <w:lang w:eastAsia="en-CA"/>
        </w:rPr>
      </w:pPr>
      <w:r w:rsidRPr="00523BD8">
        <w:rPr>
          <w:rStyle w:val="Strong"/>
          <w:rFonts w:asciiTheme="majorHAnsi" w:hAnsiTheme="majorHAnsi" w:cstheme="majorHAnsi"/>
          <w:szCs w:val="24"/>
        </w:rPr>
        <w:t>Lack of a</w:t>
      </w:r>
      <w:r w:rsidR="00940E16" w:rsidRPr="00523BD8">
        <w:rPr>
          <w:rStyle w:val="Strong"/>
          <w:rFonts w:asciiTheme="majorHAnsi" w:hAnsiTheme="majorHAnsi" w:cstheme="majorHAnsi"/>
          <w:szCs w:val="24"/>
        </w:rPr>
        <w:t xml:space="preserve"> data focused governance:</w:t>
      </w:r>
      <w:r w:rsidR="00940E16" w:rsidRPr="00523BD8">
        <w:rPr>
          <w:rFonts w:asciiTheme="majorHAnsi" w:hAnsiTheme="majorHAnsi" w:cstheme="majorHAnsi"/>
          <w:szCs w:val="24"/>
        </w:rPr>
        <w:t xml:space="preserve"> We learned from the decommissioning of the PSC Business Intelligence and Enterprise Data Warehouse that data projects are better served by a data focused governance – as opposed to an IT driven governance, even if the project is enabled through technology.</w:t>
      </w:r>
    </w:p>
    <w:p w:rsidR="00831C0B" w:rsidRPr="00523BD8" w:rsidRDefault="00831C0B" w:rsidP="00E05BCC">
      <w:pPr>
        <w:pStyle w:val="ListParagraph"/>
        <w:numPr>
          <w:ilvl w:val="0"/>
          <w:numId w:val="6"/>
        </w:numPr>
        <w:ind w:left="714" w:hanging="357"/>
        <w:rPr>
          <w:rFonts w:asciiTheme="majorHAnsi" w:hAnsiTheme="majorHAnsi" w:cstheme="majorHAnsi"/>
          <w:szCs w:val="24"/>
          <w:lang w:eastAsia="en-CA"/>
        </w:rPr>
      </w:pPr>
      <w:r w:rsidRPr="00523BD8">
        <w:rPr>
          <w:rFonts w:asciiTheme="majorHAnsi" w:hAnsiTheme="majorHAnsi" w:cstheme="majorHAnsi"/>
          <w:b/>
          <w:szCs w:val="24"/>
          <w:lang w:eastAsia="en-CA"/>
        </w:rPr>
        <w:lastRenderedPageBreak/>
        <w:t>Working in data silos:</w:t>
      </w:r>
      <w:r w:rsidRPr="00523BD8">
        <w:rPr>
          <w:rFonts w:asciiTheme="majorHAnsi" w:hAnsiTheme="majorHAnsi" w:cstheme="majorHAnsi"/>
          <w:szCs w:val="24"/>
          <w:lang w:eastAsia="en-CA"/>
        </w:rPr>
        <w:t xml:space="preserve"> To meet their business and reporting needs, sectors across t</w:t>
      </w:r>
      <w:r w:rsidR="008D3DEC">
        <w:rPr>
          <w:rFonts w:asciiTheme="majorHAnsi" w:hAnsiTheme="majorHAnsi" w:cstheme="majorHAnsi"/>
          <w:szCs w:val="24"/>
          <w:lang w:eastAsia="en-CA"/>
        </w:rPr>
        <w:t>he organization have developed</w:t>
      </w:r>
      <w:r w:rsidRPr="00523BD8">
        <w:rPr>
          <w:rFonts w:asciiTheme="majorHAnsi" w:hAnsiTheme="majorHAnsi" w:cstheme="majorHAnsi"/>
          <w:szCs w:val="24"/>
          <w:lang w:eastAsia="en-CA"/>
        </w:rPr>
        <w:t xml:space="preserve"> their own data management practices and related processes. </w:t>
      </w:r>
      <w:r w:rsidR="00521AD2" w:rsidRPr="00523BD8">
        <w:rPr>
          <w:rFonts w:asciiTheme="majorHAnsi" w:hAnsiTheme="majorHAnsi" w:cstheme="majorHAnsi"/>
          <w:szCs w:val="24"/>
          <w:lang w:eastAsia="en-CA"/>
        </w:rPr>
        <w:t>These practices have led to inconsistent approaches to data management and created risks to data quality.</w:t>
      </w:r>
    </w:p>
    <w:p w:rsidR="00606F37" w:rsidRPr="00523BD8" w:rsidRDefault="00606F37" w:rsidP="00650EE9">
      <w:pPr>
        <w:pStyle w:val="ListParagraph"/>
        <w:keepNext/>
        <w:keepLines/>
        <w:numPr>
          <w:ilvl w:val="0"/>
          <w:numId w:val="6"/>
        </w:numPr>
        <w:ind w:left="714" w:hanging="357"/>
        <w:rPr>
          <w:rFonts w:ascii="Segoe UI" w:eastAsia="Times New Roman" w:hAnsi="Segoe UI" w:cs="Segoe UI"/>
          <w:szCs w:val="24"/>
          <w:lang w:eastAsia="en-CA"/>
        </w:rPr>
      </w:pPr>
      <w:r w:rsidRPr="00523BD8">
        <w:rPr>
          <w:rFonts w:eastAsia="Times New Roman" w:cs="Arial"/>
          <w:b/>
          <w:szCs w:val="24"/>
          <w:lang w:eastAsia="en-CA"/>
        </w:rPr>
        <w:t>Working from live databases:</w:t>
      </w:r>
      <w:r w:rsidRPr="00523BD8">
        <w:rPr>
          <w:rFonts w:eastAsia="Times New Roman" w:cs="Arial"/>
          <w:szCs w:val="24"/>
          <w:lang w:eastAsia="en-CA"/>
        </w:rPr>
        <w:t xml:space="preserve"> Working from live databases poses a risk to the integrity of the data as well as to the performance of the system</w:t>
      </w:r>
      <w:r w:rsidR="004718C8" w:rsidRPr="00523BD8">
        <w:rPr>
          <w:rFonts w:eastAsia="Times New Roman" w:cs="Arial"/>
          <w:szCs w:val="24"/>
          <w:lang w:eastAsia="en-CA"/>
        </w:rPr>
        <w:t>s</w:t>
      </w:r>
      <w:r w:rsidRPr="00523BD8">
        <w:rPr>
          <w:rFonts w:eastAsia="Times New Roman" w:cs="Arial"/>
          <w:szCs w:val="24"/>
          <w:lang w:eastAsia="en-CA"/>
        </w:rPr>
        <w:t xml:space="preserve">. It also means the PSC is not in a position to </w:t>
      </w:r>
      <w:r w:rsidR="008933C4" w:rsidRPr="00523BD8">
        <w:rPr>
          <w:rFonts w:eastAsia="Times New Roman" w:cs="Arial"/>
          <w:szCs w:val="24"/>
          <w:lang w:eastAsia="en-CA"/>
        </w:rPr>
        <w:t>consistently guarantee</w:t>
      </w:r>
      <w:r w:rsidRPr="00523BD8">
        <w:rPr>
          <w:rFonts w:eastAsia="Times New Roman" w:cs="Arial"/>
          <w:szCs w:val="24"/>
          <w:lang w:eastAsia="en-CA"/>
        </w:rPr>
        <w:t xml:space="preserve"> same </w:t>
      </w:r>
      <w:r w:rsidR="008933C4" w:rsidRPr="00523BD8">
        <w:rPr>
          <w:rFonts w:eastAsia="Times New Roman" w:cs="Arial"/>
          <w:szCs w:val="24"/>
          <w:lang w:eastAsia="en-CA"/>
        </w:rPr>
        <w:t xml:space="preserve">data: </w:t>
      </w:r>
      <w:r w:rsidRPr="00523BD8">
        <w:rPr>
          <w:rFonts w:eastAsia="Times New Roman" w:cs="Arial"/>
          <w:szCs w:val="24"/>
          <w:lang w:eastAsia="en-CA"/>
        </w:rPr>
        <w:t xml:space="preserve">given that the information is </w:t>
      </w:r>
      <w:r w:rsidR="004718C8" w:rsidRPr="00523BD8">
        <w:rPr>
          <w:rFonts w:eastAsia="Times New Roman" w:cs="Arial"/>
          <w:szCs w:val="24"/>
          <w:lang w:eastAsia="en-CA"/>
        </w:rPr>
        <w:t>ever-changing</w:t>
      </w:r>
      <w:r w:rsidRPr="00523BD8">
        <w:rPr>
          <w:rFonts w:eastAsia="Times New Roman" w:cs="Arial"/>
          <w:szCs w:val="24"/>
          <w:lang w:eastAsia="en-CA"/>
        </w:rPr>
        <w:t xml:space="preserve"> </w:t>
      </w:r>
      <w:r w:rsidR="008933C4" w:rsidRPr="00523BD8">
        <w:rPr>
          <w:rFonts w:eastAsia="Times New Roman" w:cs="Arial"/>
          <w:szCs w:val="24"/>
          <w:lang w:eastAsia="en-CA"/>
        </w:rPr>
        <w:t>creates</w:t>
      </w:r>
      <w:r w:rsidR="004718C8" w:rsidRPr="00523BD8">
        <w:rPr>
          <w:rFonts w:eastAsia="Times New Roman" w:cs="Arial"/>
          <w:szCs w:val="24"/>
          <w:lang w:eastAsia="en-CA"/>
        </w:rPr>
        <w:t xml:space="preserve"> </w:t>
      </w:r>
      <w:r w:rsidRPr="00523BD8">
        <w:rPr>
          <w:rFonts w:eastAsia="Times New Roman" w:cs="Arial"/>
          <w:szCs w:val="24"/>
          <w:lang w:eastAsia="en-CA"/>
        </w:rPr>
        <w:t xml:space="preserve">the risk of producing different numbers </w:t>
      </w:r>
      <w:r w:rsidR="004718C8" w:rsidRPr="00523BD8">
        <w:rPr>
          <w:rFonts w:eastAsia="Times New Roman" w:cs="Arial"/>
          <w:szCs w:val="24"/>
          <w:lang w:eastAsia="en-CA"/>
        </w:rPr>
        <w:t>for the same request.</w:t>
      </w:r>
      <w:r w:rsidRPr="00523BD8">
        <w:rPr>
          <w:rFonts w:eastAsia="Times New Roman" w:cs="Arial"/>
          <w:szCs w:val="24"/>
          <w:lang w:eastAsia="en-CA"/>
        </w:rPr>
        <w:t xml:space="preserve"> </w:t>
      </w:r>
    </w:p>
    <w:p w:rsidR="00831C0B" w:rsidRPr="00523BD8" w:rsidRDefault="00831C0B" w:rsidP="00D82B20">
      <w:pPr>
        <w:pStyle w:val="ListParagraph"/>
        <w:numPr>
          <w:ilvl w:val="0"/>
          <w:numId w:val="6"/>
        </w:numPr>
        <w:rPr>
          <w:rFonts w:asciiTheme="majorHAnsi" w:hAnsiTheme="majorHAnsi" w:cstheme="majorHAnsi"/>
        </w:rPr>
      </w:pPr>
      <w:r w:rsidRPr="00523BD8">
        <w:rPr>
          <w:rFonts w:asciiTheme="majorHAnsi" w:hAnsiTheme="majorHAnsi" w:cstheme="majorHAnsi"/>
          <w:b/>
          <w:szCs w:val="24"/>
          <w:lang w:eastAsia="en-CA"/>
        </w:rPr>
        <w:t>Emphasis on measurement</w:t>
      </w:r>
      <w:r w:rsidRPr="00523BD8">
        <w:rPr>
          <w:rFonts w:asciiTheme="majorHAnsi" w:hAnsiTheme="majorHAnsi" w:cstheme="majorHAnsi"/>
          <w:b/>
          <w:lang w:eastAsia="en-CA"/>
        </w:rPr>
        <w:t xml:space="preserve"> rather than analytics:</w:t>
      </w:r>
      <w:r w:rsidRPr="00523BD8">
        <w:rPr>
          <w:rFonts w:asciiTheme="majorHAnsi" w:hAnsiTheme="majorHAnsi" w:cstheme="majorHAnsi"/>
          <w:lang w:eastAsia="en-CA"/>
        </w:rPr>
        <w:t xml:space="preserve"> The PSC’s use of data has been primarily focused on the past, i.e., reporting on the transactions that </w:t>
      </w:r>
      <w:r w:rsidR="008D3DEC">
        <w:rPr>
          <w:rFonts w:asciiTheme="majorHAnsi" w:hAnsiTheme="majorHAnsi" w:cstheme="majorHAnsi"/>
          <w:lang w:eastAsia="en-CA"/>
        </w:rPr>
        <w:t>have</w:t>
      </w:r>
      <w:r w:rsidR="00A93583">
        <w:rPr>
          <w:rFonts w:asciiTheme="majorHAnsi" w:hAnsiTheme="majorHAnsi" w:cstheme="majorHAnsi"/>
          <w:lang w:eastAsia="en-CA"/>
        </w:rPr>
        <w:t xml:space="preserve"> </w:t>
      </w:r>
      <w:r w:rsidRPr="00523BD8">
        <w:rPr>
          <w:rFonts w:asciiTheme="majorHAnsi" w:hAnsiTheme="majorHAnsi" w:cstheme="majorHAnsi"/>
          <w:lang w:eastAsia="en-CA"/>
        </w:rPr>
        <w:t xml:space="preserve">occurred, and relaying program data. </w:t>
      </w:r>
      <w:r w:rsidR="00521AD2" w:rsidRPr="00523BD8">
        <w:rPr>
          <w:rFonts w:asciiTheme="majorHAnsi" w:hAnsiTheme="majorHAnsi" w:cstheme="majorHAnsi"/>
          <w:lang w:eastAsia="en-CA"/>
        </w:rPr>
        <w:t>Transactional data is typically used as an input for decision (rather than a drive</w:t>
      </w:r>
      <w:r w:rsidR="00A959F2">
        <w:rPr>
          <w:rFonts w:asciiTheme="majorHAnsi" w:hAnsiTheme="majorHAnsi" w:cstheme="majorHAnsi"/>
          <w:lang w:eastAsia="en-CA"/>
        </w:rPr>
        <w:t>r) and provides little insight.</w:t>
      </w:r>
    </w:p>
    <w:p w:rsidR="008C442E" w:rsidRDefault="008C442E" w:rsidP="007C35AE">
      <w:pPr>
        <w:pStyle w:val="ListParagraph"/>
        <w:numPr>
          <w:ilvl w:val="0"/>
          <w:numId w:val="6"/>
        </w:numPr>
        <w:rPr>
          <w:rFonts w:asciiTheme="majorHAnsi" w:hAnsiTheme="majorHAnsi" w:cstheme="majorHAnsi"/>
          <w:lang w:eastAsia="en-CA"/>
        </w:rPr>
      </w:pPr>
      <w:r w:rsidRPr="00523BD8">
        <w:rPr>
          <w:rFonts w:asciiTheme="majorHAnsi" w:hAnsiTheme="majorHAnsi" w:cstheme="majorHAnsi"/>
          <w:b/>
          <w:lang w:eastAsia="en-CA"/>
        </w:rPr>
        <w:t xml:space="preserve">Need for </w:t>
      </w:r>
      <w:r w:rsidR="00063CBD" w:rsidRPr="00523BD8">
        <w:rPr>
          <w:rFonts w:asciiTheme="majorHAnsi" w:hAnsiTheme="majorHAnsi" w:cstheme="majorHAnsi"/>
          <w:b/>
          <w:lang w:eastAsia="en-CA"/>
        </w:rPr>
        <w:t xml:space="preserve">an infrastructure that supports data </w:t>
      </w:r>
      <w:r w:rsidRPr="00523BD8">
        <w:rPr>
          <w:rFonts w:asciiTheme="majorHAnsi" w:hAnsiTheme="majorHAnsi" w:cstheme="majorHAnsi"/>
          <w:b/>
          <w:lang w:eastAsia="en-CA"/>
        </w:rPr>
        <w:t>integration:</w:t>
      </w:r>
      <w:r w:rsidRPr="00523BD8">
        <w:rPr>
          <w:rFonts w:asciiTheme="majorHAnsi" w:hAnsiTheme="majorHAnsi" w:cstheme="majorHAnsi"/>
          <w:lang w:eastAsia="en-CA"/>
        </w:rPr>
        <w:t xml:space="preserve"> The PSC has been working to update and improve its data infrastructure with the intention to centralize, standardize and integrate data to better support analytical and reporting functions across the </w:t>
      </w:r>
      <w:r w:rsidR="00063CBD" w:rsidRPr="00523BD8">
        <w:rPr>
          <w:rFonts w:asciiTheme="majorHAnsi" w:hAnsiTheme="majorHAnsi" w:cstheme="majorHAnsi"/>
          <w:lang w:eastAsia="en-CA"/>
        </w:rPr>
        <w:t xml:space="preserve">organization. </w:t>
      </w:r>
      <w:r w:rsidR="008A022D" w:rsidRPr="00523BD8">
        <w:rPr>
          <w:rFonts w:asciiTheme="majorHAnsi" w:hAnsiTheme="majorHAnsi" w:cstheme="majorHAnsi"/>
          <w:lang w:eastAsia="en-CA"/>
        </w:rPr>
        <w:t>However, n</w:t>
      </w:r>
      <w:r w:rsidR="00063CBD" w:rsidRPr="00523BD8">
        <w:rPr>
          <w:rFonts w:asciiTheme="majorHAnsi" w:hAnsiTheme="majorHAnsi" w:cstheme="majorHAnsi"/>
          <w:lang w:eastAsia="en-CA"/>
        </w:rPr>
        <w:t>o solution has yet been identified and t</w:t>
      </w:r>
      <w:r w:rsidRPr="00523BD8">
        <w:rPr>
          <w:rFonts w:asciiTheme="majorHAnsi" w:hAnsiTheme="majorHAnsi" w:cstheme="majorHAnsi"/>
          <w:lang w:eastAsia="en-CA"/>
        </w:rPr>
        <w:t>he modernization of our infrastructure is particularly critical as we plan to replace two important systems, namely PSRS and PIMS.</w:t>
      </w:r>
    </w:p>
    <w:p w:rsidR="007C35AE" w:rsidRPr="007C35AE" w:rsidRDefault="007C35AE" w:rsidP="007C35AE">
      <w:pPr>
        <w:pStyle w:val="ListParagraph"/>
        <w:rPr>
          <w:rFonts w:asciiTheme="majorHAnsi" w:hAnsiTheme="majorHAnsi" w:cstheme="majorHAnsi"/>
          <w:lang w:eastAsia="en-CA"/>
        </w:rPr>
      </w:pPr>
    </w:p>
    <w:p w:rsidR="00F9047D" w:rsidRPr="00F9047D" w:rsidRDefault="005E49BD" w:rsidP="00B4185B">
      <w:pPr>
        <w:pStyle w:val="Heading2"/>
      </w:pPr>
      <w:bookmarkStart w:id="5" w:name="_Toc528653072"/>
      <w:r>
        <w:t>3</w:t>
      </w:r>
      <w:r w:rsidR="00B4185B">
        <w:t xml:space="preserve">. </w:t>
      </w:r>
      <w:r w:rsidR="00831C0B">
        <w:t>Business Case</w:t>
      </w:r>
      <w:bookmarkEnd w:id="5"/>
      <w:r w:rsidR="00831C0B">
        <w:t xml:space="preserve"> </w:t>
      </w:r>
    </w:p>
    <w:p w:rsidR="00061ADD" w:rsidRPr="00523BD8" w:rsidRDefault="00A21185" w:rsidP="00061ADD">
      <w:pPr>
        <w:rPr>
          <w:rFonts w:ascii="Arial" w:hAnsi="Arial" w:cs="Arial"/>
          <w:sz w:val="22"/>
        </w:rPr>
      </w:pPr>
      <w:r w:rsidRPr="00523BD8">
        <w:rPr>
          <w:rFonts w:ascii="Arial" w:hAnsi="Arial" w:cs="Arial"/>
          <w:sz w:val="22"/>
        </w:rPr>
        <w:t>The benefits stemming from the Strategy will not only address the current data challenges - it will position the organization for the future in supporting PSC’s core work:</w:t>
      </w:r>
    </w:p>
    <w:p w:rsidR="00061ADD" w:rsidRPr="00523BD8" w:rsidRDefault="00061ADD" w:rsidP="00E2180B">
      <w:pPr>
        <w:pStyle w:val="ListParagraph"/>
        <w:numPr>
          <w:ilvl w:val="0"/>
          <w:numId w:val="7"/>
        </w:numPr>
        <w:spacing w:after="0" w:line="240" w:lineRule="auto"/>
        <w:ind w:left="720"/>
        <w:rPr>
          <w:rFonts w:cs="Arial"/>
        </w:rPr>
      </w:pPr>
      <w:r w:rsidRPr="00523BD8">
        <w:rPr>
          <w:rFonts w:cs="Arial"/>
        </w:rPr>
        <w:t>Report to Parliament on the performance of the staffing system and non-par</w:t>
      </w:r>
      <w:r w:rsidR="000A27FD">
        <w:rPr>
          <w:rFonts w:cs="Arial"/>
        </w:rPr>
        <w:t>tisanship in the Public Service</w:t>
      </w:r>
      <w:r w:rsidR="00763C9E">
        <w:rPr>
          <w:rFonts w:cs="Arial"/>
        </w:rPr>
        <w:t>.</w:t>
      </w:r>
    </w:p>
    <w:p w:rsidR="00061ADD" w:rsidRPr="00523BD8" w:rsidRDefault="00061ADD" w:rsidP="00E2180B">
      <w:pPr>
        <w:pStyle w:val="ListParagraph"/>
        <w:numPr>
          <w:ilvl w:val="0"/>
          <w:numId w:val="7"/>
        </w:numPr>
        <w:spacing w:after="0" w:line="240" w:lineRule="auto"/>
        <w:ind w:left="720"/>
        <w:rPr>
          <w:rFonts w:cs="Arial"/>
        </w:rPr>
      </w:pPr>
      <w:r w:rsidRPr="00523BD8">
        <w:rPr>
          <w:rFonts w:cs="Arial"/>
        </w:rPr>
        <w:t>Support evidenc</w:t>
      </w:r>
      <w:r w:rsidR="000A27FD">
        <w:rPr>
          <w:rFonts w:cs="Arial"/>
        </w:rPr>
        <w:t>e-based adjustments to policies</w:t>
      </w:r>
      <w:r w:rsidR="00763C9E">
        <w:rPr>
          <w:rFonts w:cs="Arial"/>
        </w:rPr>
        <w:t>.</w:t>
      </w:r>
    </w:p>
    <w:p w:rsidR="00061ADD" w:rsidRPr="00523BD8" w:rsidRDefault="00061ADD" w:rsidP="00E2180B">
      <w:pPr>
        <w:pStyle w:val="ListParagraph"/>
        <w:numPr>
          <w:ilvl w:val="0"/>
          <w:numId w:val="7"/>
        </w:numPr>
        <w:spacing w:after="0" w:line="240" w:lineRule="auto"/>
        <w:ind w:left="720"/>
        <w:rPr>
          <w:rFonts w:cs="Arial"/>
        </w:rPr>
      </w:pPr>
      <w:r w:rsidRPr="00523BD8">
        <w:rPr>
          <w:rFonts w:cs="Arial"/>
        </w:rPr>
        <w:t>Facilitate improvements in program delivery</w:t>
      </w:r>
      <w:r w:rsidR="00763C9E">
        <w:rPr>
          <w:rFonts w:cs="Arial"/>
        </w:rPr>
        <w:t>.</w:t>
      </w:r>
    </w:p>
    <w:p w:rsidR="00061ADD" w:rsidRPr="00523BD8" w:rsidRDefault="00061ADD" w:rsidP="00E2180B">
      <w:pPr>
        <w:pStyle w:val="ListParagraph"/>
        <w:numPr>
          <w:ilvl w:val="0"/>
          <w:numId w:val="7"/>
        </w:numPr>
        <w:spacing w:after="0" w:line="240" w:lineRule="auto"/>
        <w:ind w:left="720"/>
        <w:rPr>
          <w:rFonts w:cs="Arial"/>
        </w:rPr>
      </w:pPr>
      <w:r w:rsidRPr="00523BD8">
        <w:rPr>
          <w:rFonts w:cs="Arial"/>
        </w:rPr>
        <w:t>Strengthen the oversight function</w:t>
      </w:r>
      <w:r w:rsidR="00457F7D" w:rsidRPr="00523BD8">
        <w:rPr>
          <w:rFonts w:cs="Arial"/>
        </w:rPr>
        <w:t xml:space="preserve">’s ability to identify </w:t>
      </w:r>
      <w:r w:rsidRPr="00523BD8">
        <w:rPr>
          <w:rFonts w:cs="Arial"/>
        </w:rPr>
        <w:t xml:space="preserve">risks early </w:t>
      </w:r>
      <w:r w:rsidR="00763C9E">
        <w:rPr>
          <w:rFonts w:cs="Arial"/>
        </w:rPr>
        <w:t>to initiate timely intervention.</w:t>
      </w:r>
    </w:p>
    <w:p w:rsidR="00061ADD" w:rsidRPr="006C32B5" w:rsidRDefault="00061ADD" w:rsidP="004E7919">
      <w:pPr>
        <w:spacing w:after="0" w:line="240" w:lineRule="auto"/>
        <w:rPr>
          <w:rFonts w:ascii="Arial" w:hAnsi="Arial" w:cs="Arial"/>
        </w:rPr>
      </w:pPr>
    </w:p>
    <w:p w:rsidR="00725CA7" w:rsidRPr="00523BD8" w:rsidRDefault="00B6527B" w:rsidP="004E7919">
      <w:pPr>
        <w:spacing w:after="0" w:line="240" w:lineRule="auto"/>
        <w:rPr>
          <w:rFonts w:ascii="Arial" w:hAnsi="Arial" w:cs="Arial"/>
          <w:sz w:val="22"/>
        </w:rPr>
      </w:pPr>
      <w:r w:rsidRPr="00523BD8">
        <w:rPr>
          <w:rFonts w:ascii="Arial" w:hAnsi="Arial" w:cs="Arial"/>
          <w:sz w:val="22"/>
        </w:rPr>
        <w:t xml:space="preserve">As the organization’s analytical needs continue to grow in number and complexity due </w:t>
      </w:r>
      <w:r w:rsidR="00457F7D" w:rsidRPr="00523BD8">
        <w:rPr>
          <w:rFonts w:ascii="Arial" w:hAnsi="Arial" w:cs="Arial"/>
          <w:sz w:val="22"/>
        </w:rPr>
        <w:t>to</w:t>
      </w:r>
      <w:r w:rsidRPr="00523BD8">
        <w:rPr>
          <w:rFonts w:ascii="Arial" w:hAnsi="Arial" w:cs="Arial"/>
          <w:sz w:val="22"/>
        </w:rPr>
        <w:t xml:space="preserve"> </w:t>
      </w:r>
      <w:r w:rsidR="008C442E" w:rsidRPr="00523BD8">
        <w:rPr>
          <w:rFonts w:ascii="Arial" w:hAnsi="Arial" w:cs="Arial"/>
          <w:sz w:val="22"/>
        </w:rPr>
        <w:t xml:space="preserve">evolving </w:t>
      </w:r>
      <w:r w:rsidR="00216DAC" w:rsidRPr="00523BD8">
        <w:rPr>
          <w:rFonts w:ascii="Arial" w:hAnsi="Arial" w:cs="Arial"/>
          <w:sz w:val="22"/>
        </w:rPr>
        <w:t>requirements</w:t>
      </w:r>
      <w:r w:rsidR="00457F7D" w:rsidRPr="00523BD8">
        <w:rPr>
          <w:rFonts w:ascii="Arial" w:hAnsi="Arial" w:cs="Arial"/>
          <w:sz w:val="22"/>
        </w:rPr>
        <w:t>, practices</w:t>
      </w:r>
      <w:r w:rsidR="00725CA7" w:rsidRPr="00523BD8">
        <w:rPr>
          <w:rFonts w:ascii="Arial" w:hAnsi="Arial" w:cs="Arial"/>
          <w:sz w:val="22"/>
        </w:rPr>
        <w:t xml:space="preserve"> and expectations, the </w:t>
      </w:r>
      <w:r w:rsidRPr="00523BD8">
        <w:rPr>
          <w:rFonts w:ascii="Arial" w:hAnsi="Arial" w:cs="Arial"/>
          <w:sz w:val="22"/>
        </w:rPr>
        <w:t>Strategy</w:t>
      </w:r>
      <w:r w:rsidR="00725CA7" w:rsidRPr="00523BD8">
        <w:rPr>
          <w:rFonts w:ascii="Arial" w:hAnsi="Arial" w:cs="Arial"/>
          <w:sz w:val="22"/>
        </w:rPr>
        <w:t xml:space="preserve"> will </w:t>
      </w:r>
      <w:r w:rsidR="000E29B1" w:rsidRPr="00523BD8">
        <w:rPr>
          <w:rFonts w:ascii="Arial" w:hAnsi="Arial" w:cs="Arial"/>
          <w:sz w:val="22"/>
        </w:rPr>
        <w:t xml:space="preserve">also </w:t>
      </w:r>
      <w:r w:rsidR="00725CA7" w:rsidRPr="00523BD8">
        <w:rPr>
          <w:rFonts w:ascii="Arial" w:hAnsi="Arial" w:cs="Arial"/>
          <w:sz w:val="22"/>
        </w:rPr>
        <w:t>allow for:</w:t>
      </w:r>
    </w:p>
    <w:p w:rsidR="004E7919" w:rsidRPr="00523BD8" w:rsidRDefault="004E7919" w:rsidP="004E7919">
      <w:pPr>
        <w:spacing w:after="0" w:line="240" w:lineRule="auto"/>
        <w:rPr>
          <w:rFonts w:ascii="Arial" w:hAnsi="Arial" w:cs="Arial"/>
          <w:sz w:val="22"/>
        </w:rPr>
      </w:pPr>
    </w:p>
    <w:p w:rsidR="00725CA7" w:rsidRPr="00523BD8" w:rsidRDefault="00725CA7" w:rsidP="0093400E">
      <w:pPr>
        <w:pStyle w:val="ListParagraph"/>
        <w:numPr>
          <w:ilvl w:val="0"/>
          <w:numId w:val="5"/>
        </w:numPr>
        <w:spacing w:after="0" w:line="240" w:lineRule="auto"/>
        <w:ind w:left="720"/>
        <w:rPr>
          <w:rFonts w:cs="Arial"/>
        </w:rPr>
      </w:pPr>
      <w:r w:rsidRPr="00523BD8">
        <w:rPr>
          <w:rFonts w:cs="Arial"/>
        </w:rPr>
        <w:t xml:space="preserve">Stronger linkages between siloed data systems – reducing operating </w:t>
      </w:r>
      <w:r w:rsidR="000A27FD">
        <w:rPr>
          <w:rFonts w:cs="Arial"/>
        </w:rPr>
        <w:t>costs and increasing data value</w:t>
      </w:r>
      <w:r w:rsidR="00763C9E">
        <w:rPr>
          <w:rFonts w:cs="Arial"/>
        </w:rPr>
        <w:t>.</w:t>
      </w:r>
    </w:p>
    <w:p w:rsidR="004E7919" w:rsidRPr="00523BD8" w:rsidRDefault="00DF53FF" w:rsidP="0093400E">
      <w:pPr>
        <w:pStyle w:val="ListParagraph"/>
        <w:numPr>
          <w:ilvl w:val="0"/>
          <w:numId w:val="5"/>
        </w:numPr>
        <w:spacing w:after="0" w:line="240" w:lineRule="auto"/>
        <w:ind w:left="720"/>
        <w:rPr>
          <w:rFonts w:cs="Arial"/>
        </w:rPr>
      </w:pPr>
      <w:r>
        <w:rPr>
          <w:rFonts w:cs="Arial"/>
        </w:rPr>
        <w:t xml:space="preserve">Strengthened data </w:t>
      </w:r>
      <w:r w:rsidR="00725CA7" w:rsidRPr="00523BD8">
        <w:rPr>
          <w:rFonts w:cs="Arial"/>
        </w:rPr>
        <w:t>management</w:t>
      </w:r>
      <w:r w:rsidR="004E7919" w:rsidRPr="00523BD8">
        <w:rPr>
          <w:rFonts w:cs="Arial"/>
        </w:rPr>
        <w:t xml:space="preserve"> practices to </w:t>
      </w:r>
      <w:r w:rsidR="000A27FD">
        <w:rPr>
          <w:rFonts w:cs="Arial"/>
        </w:rPr>
        <w:t>track, protect and publish data</w:t>
      </w:r>
      <w:r w:rsidR="00763C9E">
        <w:rPr>
          <w:rFonts w:cs="Arial"/>
        </w:rPr>
        <w:t>.</w:t>
      </w:r>
    </w:p>
    <w:p w:rsidR="004E7919" w:rsidRPr="00523BD8" w:rsidRDefault="004E7919" w:rsidP="0093400E">
      <w:pPr>
        <w:pStyle w:val="ListParagraph"/>
        <w:numPr>
          <w:ilvl w:val="0"/>
          <w:numId w:val="5"/>
        </w:numPr>
        <w:spacing w:after="0" w:line="240" w:lineRule="auto"/>
        <w:ind w:left="720"/>
        <w:rPr>
          <w:rFonts w:cs="Arial"/>
        </w:rPr>
      </w:pPr>
      <w:r w:rsidRPr="00523BD8">
        <w:rPr>
          <w:rFonts w:cs="Arial"/>
        </w:rPr>
        <w:t>Enhanced capability to access and transform data</w:t>
      </w:r>
      <w:r w:rsidR="00763C9E">
        <w:rPr>
          <w:rFonts w:cs="Arial"/>
        </w:rPr>
        <w:t>.</w:t>
      </w:r>
    </w:p>
    <w:p w:rsidR="00061ADD" w:rsidRPr="00523BD8" w:rsidRDefault="004E7919" w:rsidP="0093400E">
      <w:pPr>
        <w:pStyle w:val="ListParagraph"/>
        <w:numPr>
          <w:ilvl w:val="0"/>
          <w:numId w:val="5"/>
        </w:numPr>
        <w:spacing w:after="0" w:line="240" w:lineRule="auto"/>
        <w:ind w:left="720"/>
        <w:rPr>
          <w:rFonts w:cs="Arial"/>
        </w:rPr>
      </w:pPr>
      <w:r w:rsidRPr="00523BD8">
        <w:rPr>
          <w:rFonts w:cs="Arial"/>
        </w:rPr>
        <w:t xml:space="preserve">Improved capacity to respond to </w:t>
      </w:r>
      <w:r w:rsidR="00DF53FF">
        <w:rPr>
          <w:rFonts w:cs="Arial"/>
        </w:rPr>
        <w:t>and explore q</w:t>
      </w:r>
      <w:r w:rsidRPr="00523BD8">
        <w:rPr>
          <w:rFonts w:cs="Arial"/>
        </w:rPr>
        <w:t>uestions</w:t>
      </w:r>
      <w:r w:rsidR="00DF53FF">
        <w:rPr>
          <w:rFonts w:cs="Arial"/>
        </w:rPr>
        <w:t xml:space="preserve"> of increasing complexity</w:t>
      </w:r>
      <w:r w:rsidR="00763C9E">
        <w:rPr>
          <w:rFonts w:cs="Arial"/>
        </w:rPr>
        <w:t>.</w:t>
      </w:r>
      <w:r w:rsidRPr="00523BD8">
        <w:rPr>
          <w:rFonts w:cs="Arial"/>
        </w:rPr>
        <w:t xml:space="preserve"> </w:t>
      </w:r>
    </w:p>
    <w:p w:rsidR="007F1274" w:rsidRDefault="004F41CF" w:rsidP="004F41CF">
      <w:pPr>
        <w:pStyle w:val="Heading2"/>
      </w:pPr>
      <w:bookmarkStart w:id="6" w:name="_Toc528653073"/>
      <w:bookmarkStart w:id="7" w:name="_Toc500667712"/>
      <w:bookmarkStart w:id="8" w:name="_Toc502228705"/>
      <w:bookmarkStart w:id="9" w:name="_Toc502229020"/>
      <w:r>
        <w:t>4</w:t>
      </w:r>
      <w:r w:rsidR="002F24F0" w:rsidRPr="00A21185">
        <w:t xml:space="preserve">. </w:t>
      </w:r>
      <w:r w:rsidR="00E078EB">
        <w:t>Components</w:t>
      </w:r>
      <w:r w:rsidR="000E29B1">
        <w:t xml:space="preserve"> </w:t>
      </w:r>
      <w:r w:rsidR="009526F3">
        <w:t xml:space="preserve">of </w:t>
      </w:r>
      <w:r w:rsidR="00A21185">
        <w:t xml:space="preserve">the </w:t>
      </w:r>
      <w:r w:rsidR="002F55DC" w:rsidRPr="00A21185">
        <w:t xml:space="preserve">PSC </w:t>
      </w:r>
      <w:r w:rsidR="004668A3" w:rsidRPr="00A21185">
        <w:t>Data Management</w:t>
      </w:r>
      <w:r w:rsidR="002F55DC" w:rsidRPr="00A21185">
        <w:t xml:space="preserve"> </w:t>
      </w:r>
      <w:r w:rsidR="00A21185">
        <w:t>Strategy</w:t>
      </w:r>
      <w:bookmarkEnd w:id="6"/>
      <w:r w:rsidR="002F24F0" w:rsidRPr="0014177D">
        <w:t xml:space="preserve"> </w:t>
      </w:r>
      <w:r w:rsidR="00141C1B" w:rsidRPr="00A72CC9">
        <w:rPr>
          <w:rFonts w:asciiTheme="majorHAnsi" w:hAnsiTheme="majorHAnsi" w:cstheme="majorHAnsi"/>
          <w:b/>
          <w:i/>
        </w:rPr>
        <w:t xml:space="preserve"> </w:t>
      </w:r>
    </w:p>
    <w:p w:rsidR="000E29B1" w:rsidRPr="00523BD8" w:rsidRDefault="000E29B1" w:rsidP="000E29B1">
      <w:pPr>
        <w:jc w:val="both"/>
        <w:rPr>
          <w:sz w:val="22"/>
          <w:szCs w:val="24"/>
          <w:lang w:eastAsia="en-CA"/>
        </w:rPr>
      </w:pPr>
      <w:r w:rsidRPr="00523BD8">
        <w:rPr>
          <w:rFonts w:asciiTheme="majorHAnsi" w:hAnsiTheme="majorHAnsi" w:cstheme="majorHAnsi"/>
          <w:sz w:val="22"/>
          <w:szCs w:val="24"/>
          <w:lang w:eastAsia="en-CA"/>
        </w:rPr>
        <w:t xml:space="preserve">The core </w:t>
      </w:r>
      <w:r w:rsidR="00E078EB" w:rsidRPr="00523BD8">
        <w:rPr>
          <w:rFonts w:asciiTheme="majorHAnsi" w:hAnsiTheme="majorHAnsi" w:cstheme="majorHAnsi"/>
          <w:sz w:val="22"/>
          <w:szCs w:val="24"/>
          <w:lang w:eastAsia="en-CA"/>
        </w:rPr>
        <w:t>component</w:t>
      </w:r>
      <w:r w:rsidRPr="00523BD8">
        <w:rPr>
          <w:rFonts w:asciiTheme="majorHAnsi" w:hAnsiTheme="majorHAnsi" w:cstheme="majorHAnsi"/>
          <w:sz w:val="22"/>
          <w:szCs w:val="24"/>
          <w:lang w:eastAsia="en-CA"/>
        </w:rPr>
        <w:t xml:space="preserve">s of the </w:t>
      </w:r>
      <w:r w:rsidR="00BC1693" w:rsidRPr="00523BD8">
        <w:rPr>
          <w:rFonts w:asciiTheme="majorHAnsi" w:hAnsiTheme="majorHAnsi" w:cstheme="majorHAnsi"/>
          <w:sz w:val="22"/>
          <w:szCs w:val="24"/>
          <w:lang w:eastAsia="en-CA"/>
        </w:rPr>
        <w:t>S</w:t>
      </w:r>
      <w:r w:rsidRPr="00523BD8">
        <w:rPr>
          <w:rFonts w:asciiTheme="majorHAnsi" w:hAnsiTheme="majorHAnsi" w:cstheme="majorHAnsi"/>
          <w:sz w:val="22"/>
          <w:szCs w:val="24"/>
          <w:lang w:eastAsia="en-CA"/>
        </w:rPr>
        <w:t xml:space="preserve">trategy – Data Management, Data Infrastructure and Data Users – have been established to support the achievement of the PSC data vision of having </w:t>
      </w:r>
      <w:r w:rsidR="00B724B2" w:rsidRPr="00523BD8">
        <w:rPr>
          <w:rFonts w:asciiTheme="majorHAnsi" w:hAnsiTheme="majorHAnsi" w:cstheme="majorHAnsi"/>
          <w:sz w:val="22"/>
          <w:szCs w:val="24"/>
          <w:lang w:eastAsia="en-CA"/>
        </w:rPr>
        <w:t>“</w:t>
      </w:r>
      <w:r w:rsidR="00B724B2" w:rsidRPr="00523BD8">
        <w:rPr>
          <w:rFonts w:asciiTheme="majorHAnsi" w:hAnsiTheme="majorHAnsi" w:cstheme="majorHAnsi"/>
          <w:i/>
          <w:sz w:val="22"/>
          <w:szCs w:val="24"/>
          <w:lang w:eastAsia="en-CA"/>
        </w:rPr>
        <w:t>the right data, the right way, in the right hands</w:t>
      </w:r>
      <w:r w:rsidR="00A93583">
        <w:rPr>
          <w:rFonts w:asciiTheme="majorHAnsi" w:hAnsiTheme="majorHAnsi" w:cstheme="majorHAnsi"/>
          <w:i/>
          <w:sz w:val="22"/>
          <w:szCs w:val="24"/>
          <w:lang w:eastAsia="en-CA"/>
        </w:rPr>
        <w:t xml:space="preserve"> at the right time</w:t>
      </w:r>
      <w:r w:rsidR="00AA1496">
        <w:rPr>
          <w:rFonts w:asciiTheme="majorHAnsi" w:hAnsiTheme="majorHAnsi" w:cstheme="majorHAnsi"/>
          <w:i/>
          <w:sz w:val="22"/>
          <w:szCs w:val="24"/>
          <w:lang w:eastAsia="en-CA"/>
        </w:rPr>
        <w:t xml:space="preserve">”. </w:t>
      </w:r>
      <w:r w:rsidR="00B724B2" w:rsidRPr="00523BD8">
        <w:rPr>
          <w:rFonts w:asciiTheme="majorHAnsi" w:hAnsiTheme="majorHAnsi" w:cstheme="majorHAnsi"/>
          <w:sz w:val="22"/>
          <w:szCs w:val="24"/>
          <w:lang w:eastAsia="en-CA"/>
        </w:rPr>
        <w:t xml:space="preserve">These core </w:t>
      </w:r>
      <w:r w:rsidR="00E078EB" w:rsidRPr="00523BD8">
        <w:rPr>
          <w:rFonts w:asciiTheme="majorHAnsi" w:hAnsiTheme="majorHAnsi" w:cstheme="majorHAnsi"/>
          <w:sz w:val="22"/>
          <w:szCs w:val="24"/>
          <w:lang w:eastAsia="en-CA"/>
        </w:rPr>
        <w:t>components</w:t>
      </w:r>
      <w:r w:rsidR="00B724B2" w:rsidRPr="00523BD8">
        <w:rPr>
          <w:rFonts w:asciiTheme="majorHAnsi" w:hAnsiTheme="majorHAnsi" w:cstheme="majorHAnsi"/>
          <w:sz w:val="22"/>
          <w:szCs w:val="24"/>
          <w:lang w:eastAsia="en-CA"/>
        </w:rPr>
        <w:t xml:space="preserve"> have been </w:t>
      </w:r>
      <w:r w:rsidR="000279CD" w:rsidRPr="00523BD8">
        <w:rPr>
          <w:rFonts w:asciiTheme="majorHAnsi" w:hAnsiTheme="majorHAnsi" w:cstheme="majorHAnsi"/>
          <w:sz w:val="22"/>
          <w:szCs w:val="24"/>
          <w:lang w:eastAsia="en-CA"/>
        </w:rPr>
        <w:t>based</w:t>
      </w:r>
      <w:r w:rsidR="00BC1693" w:rsidRPr="00523BD8">
        <w:rPr>
          <w:rFonts w:asciiTheme="majorHAnsi" w:hAnsiTheme="majorHAnsi" w:cstheme="majorHAnsi"/>
          <w:sz w:val="22"/>
          <w:szCs w:val="24"/>
          <w:lang w:eastAsia="en-CA"/>
        </w:rPr>
        <w:t xml:space="preserve"> on industry standards and </w:t>
      </w:r>
      <w:r w:rsidR="00B724B2" w:rsidRPr="00523BD8">
        <w:rPr>
          <w:rFonts w:asciiTheme="majorHAnsi" w:hAnsiTheme="majorHAnsi" w:cstheme="majorHAnsi"/>
          <w:sz w:val="22"/>
          <w:szCs w:val="24"/>
          <w:lang w:eastAsia="en-CA"/>
        </w:rPr>
        <w:t>best practices</w:t>
      </w:r>
      <w:r w:rsidR="00BC1693" w:rsidRPr="00523BD8">
        <w:rPr>
          <w:rFonts w:asciiTheme="majorHAnsi" w:hAnsiTheme="majorHAnsi" w:cstheme="majorHAnsi"/>
          <w:sz w:val="22"/>
          <w:szCs w:val="24"/>
          <w:lang w:eastAsia="en-CA"/>
        </w:rPr>
        <w:t>,</w:t>
      </w:r>
      <w:r w:rsidR="00B724B2" w:rsidRPr="00523BD8">
        <w:rPr>
          <w:rFonts w:asciiTheme="majorHAnsi" w:hAnsiTheme="majorHAnsi" w:cstheme="majorHAnsi"/>
          <w:sz w:val="22"/>
          <w:szCs w:val="24"/>
          <w:lang w:eastAsia="en-CA"/>
        </w:rPr>
        <w:t xml:space="preserve"> as well as </w:t>
      </w:r>
      <w:r w:rsidR="00BC1693" w:rsidRPr="00523BD8">
        <w:rPr>
          <w:rFonts w:asciiTheme="majorHAnsi" w:hAnsiTheme="majorHAnsi" w:cstheme="majorHAnsi"/>
          <w:sz w:val="22"/>
          <w:szCs w:val="24"/>
          <w:lang w:eastAsia="en-CA"/>
        </w:rPr>
        <w:t xml:space="preserve">on </w:t>
      </w:r>
      <w:r w:rsidR="00B724B2" w:rsidRPr="00523BD8">
        <w:rPr>
          <w:rFonts w:asciiTheme="majorHAnsi" w:hAnsiTheme="majorHAnsi" w:cstheme="majorHAnsi"/>
          <w:sz w:val="22"/>
          <w:szCs w:val="24"/>
          <w:lang w:eastAsia="en-CA"/>
        </w:rPr>
        <w:t>the specific needs of the PSC</w:t>
      </w:r>
      <w:r w:rsidR="000279CD" w:rsidRPr="00523BD8">
        <w:rPr>
          <w:rFonts w:asciiTheme="majorHAnsi" w:hAnsiTheme="majorHAnsi" w:cstheme="majorHAnsi"/>
          <w:sz w:val="22"/>
          <w:szCs w:val="24"/>
          <w:lang w:eastAsia="en-CA"/>
        </w:rPr>
        <w:t xml:space="preserve"> </w:t>
      </w:r>
      <w:r w:rsidR="00BC1693" w:rsidRPr="00523BD8">
        <w:rPr>
          <w:rFonts w:asciiTheme="majorHAnsi" w:hAnsiTheme="majorHAnsi" w:cstheme="majorHAnsi"/>
          <w:sz w:val="22"/>
          <w:szCs w:val="24"/>
          <w:lang w:eastAsia="en-CA"/>
        </w:rPr>
        <w:t xml:space="preserve">as </w:t>
      </w:r>
      <w:r w:rsidR="000279CD" w:rsidRPr="00523BD8">
        <w:rPr>
          <w:rFonts w:asciiTheme="majorHAnsi" w:hAnsiTheme="majorHAnsi" w:cstheme="majorHAnsi"/>
          <w:sz w:val="22"/>
          <w:szCs w:val="24"/>
          <w:lang w:eastAsia="en-CA"/>
        </w:rPr>
        <w:t xml:space="preserve">identified through </w:t>
      </w:r>
      <w:r w:rsidR="00BC1693" w:rsidRPr="00523BD8">
        <w:rPr>
          <w:rFonts w:asciiTheme="majorHAnsi" w:hAnsiTheme="majorHAnsi" w:cstheme="majorHAnsi"/>
          <w:sz w:val="22"/>
          <w:szCs w:val="24"/>
          <w:lang w:eastAsia="en-CA"/>
        </w:rPr>
        <w:t>an</w:t>
      </w:r>
      <w:r w:rsidR="000279CD" w:rsidRPr="00523BD8">
        <w:rPr>
          <w:rFonts w:asciiTheme="majorHAnsi" w:hAnsiTheme="majorHAnsi" w:cstheme="majorHAnsi"/>
          <w:sz w:val="22"/>
          <w:szCs w:val="24"/>
          <w:lang w:eastAsia="en-CA"/>
        </w:rPr>
        <w:t xml:space="preserve"> initial diagnostic </w:t>
      </w:r>
      <w:r w:rsidR="00BC1693" w:rsidRPr="00523BD8">
        <w:rPr>
          <w:rFonts w:asciiTheme="majorHAnsi" w:hAnsiTheme="majorHAnsi" w:cstheme="majorHAnsi"/>
          <w:sz w:val="22"/>
          <w:szCs w:val="24"/>
          <w:lang w:eastAsia="en-CA"/>
        </w:rPr>
        <w:t>of</w:t>
      </w:r>
      <w:r w:rsidR="00E74CD3">
        <w:rPr>
          <w:rFonts w:asciiTheme="majorHAnsi" w:hAnsiTheme="majorHAnsi" w:cstheme="majorHAnsi"/>
          <w:sz w:val="22"/>
          <w:szCs w:val="24"/>
          <w:lang w:eastAsia="en-CA"/>
        </w:rPr>
        <w:t xml:space="preserve"> the PSC data capacities. </w:t>
      </w:r>
      <w:r w:rsidR="00320AC1">
        <w:rPr>
          <w:rFonts w:asciiTheme="majorHAnsi" w:hAnsiTheme="majorHAnsi" w:cstheme="majorHAnsi"/>
          <w:sz w:val="22"/>
          <w:szCs w:val="24"/>
          <w:lang w:eastAsia="en-CA"/>
        </w:rPr>
        <w:t>For</w:t>
      </w:r>
      <w:r w:rsidR="00320AC1" w:rsidRPr="00523BD8">
        <w:rPr>
          <w:rFonts w:asciiTheme="majorHAnsi" w:hAnsiTheme="majorHAnsi" w:cstheme="majorHAnsi"/>
          <w:sz w:val="22"/>
          <w:szCs w:val="24"/>
          <w:lang w:eastAsia="en-CA"/>
        </w:rPr>
        <w:t xml:space="preserve"> </w:t>
      </w:r>
      <w:r w:rsidR="00B724B2" w:rsidRPr="00523BD8">
        <w:rPr>
          <w:rFonts w:asciiTheme="majorHAnsi" w:hAnsiTheme="majorHAnsi" w:cstheme="majorHAnsi"/>
          <w:sz w:val="22"/>
          <w:szCs w:val="24"/>
          <w:lang w:eastAsia="en-CA"/>
        </w:rPr>
        <w:t xml:space="preserve">each </w:t>
      </w:r>
      <w:r w:rsidR="00E078EB" w:rsidRPr="00523BD8">
        <w:rPr>
          <w:rFonts w:asciiTheme="majorHAnsi" w:hAnsiTheme="majorHAnsi" w:cstheme="majorHAnsi"/>
          <w:sz w:val="22"/>
          <w:szCs w:val="24"/>
          <w:lang w:eastAsia="en-CA"/>
        </w:rPr>
        <w:t>component</w:t>
      </w:r>
      <w:r w:rsidR="00B724B2" w:rsidRPr="00523BD8">
        <w:rPr>
          <w:rFonts w:asciiTheme="majorHAnsi" w:hAnsiTheme="majorHAnsi" w:cstheme="majorHAnsi"/>
          <w:sz w:val="22"/>
          <w:szCs w:val="24"/>
          <w:lang w:eastAsia="en-CA"/>
        </w:rPr>
        <w:t xml:space="preserve"> </w:t>
      </w:r>
      <w:r w:rsidR="00E078EB" w:rsidRPr="00523BD8">
        <w:rPr>
          <w:rFonts w:asciiTheme="majorHAnsi" w:hAnsiTheme="majorHAnsi" w:cstheme="majorHAnsi"/>
          <w:sz w:val="22"/>
          <w:szCs w:val="24"/>
          <w:lang w:eastAsia="en-CA"/>
        </w:rPr>
        <w:t xml:space="preserve">of the Strategy, </w:t>
      </w:r>
      <w:r w:rsidR="00B724B2" w:rsidRPr="00523BD8">
        <w:rPr>
          <w:rFonts w:asciiTheme="majorHAnsi" w:hAnsiTheme="majorHAnsi" w:cstheme="majorHAnsi"/>
          <w:sz w:val="22"/>
          <w:szCs w:val="24"/>
          <w:lang w:eastAsia="en-CA"/>
        </w:rPr>
        <w:t xml:space="preserve">a number of </w:t>
      </w:r>
      <w:r w:rsidR="00E078EB" w:rsidRPr="00523BD8">
        <w:rPr>
          <w:rFonts w:asciiTheme="majorHAnsi" w:hAnsiTheme="majorHAnsi" w:cstheme="majorHAnsi"/>
          <w:i/>
          <w:sz w:val="22"/>
          <w:szCs w:val="24"/>
          <w:lang w:eastAsia="en-CA"/>
        </w:rPr>
        <w:t>Enablers</w:t>
      </w:r>
      <w:r w:rsidR="00B724B2" w:rsidRPr="00523BD8">
        <w:rPr>
          <w:rFonts w:asciiTheme="majorHAnsi" w:hAnsiTheme="majorHAnsi" w:cstheme="majorHAnsi"/>
          <w:sz w:val="22"/>
          <w:szCs w:val="24"/>
          <w:lang w:eastAsia="en-CA"/>
        </w:rPr>
        <w:t xml:space="preserve"> and</w:t>
      </w:r>
      <w:r w:rsidR="008A022D" w:rsidRPr="00523BD8">
        <w:rPr>
          <w:rFonts w:asciiTheme="majorHAnsi" w:hAnsiTheme="majorHAnsi" w:cstheme="majorHAnsi"/>
          <w:sz w:val="22"/>
          <w:szCs w:val="24"/>
          <w:lang w:eastAsia="en-CA"/>
        </w:rPr>
        <w:t xml:space="preserve"> </w:t>
      </w:r>
      <w:r w:rsidR="00B724B2" w:rsidRPr="00523BD8">
        <w:rPr>
          <w:rFonts w:asciiTheme="majorHAnsi" w:hAnsiTheme="majorHAnsi" w:cstheme="majorHAnsi"/>
          <w:sz w:val="22"/>
          <w:szCs w:val="24"/>
          <w:lang w:eastAsia="en-CA"/>
        </w:rPr>
        <w:t>initiativ</w:t>
      </w:r>
      <w:r w:rsidR="00BC1693" w:rsidRPr="00523BD8">
        <w:rPr>
          <w:rFonts w:asciiTheme="majorHAnsi" w:hAnsiTheme="majorHAnsi" w:cstheme="majorHAnsi"/>
          <w:sz w:val="22"/>
          <w:szCs w:val="24"/>
          <w:lang w:eastAsia="en-CA"/>
        </w:rPr>
        <w:t xml:space="preserve">es have been identified to achieve </w:t>
      </w:r>
      <w:r w:rsidR="00B724B2" w:rsidRPr="00523BD8">
        <w:rPr>
          <w:rFonts w:asciiTheme="majorHAnsi" w:hAnsiTheme="majorHAnsi" w:cstheme="majorHAnsi"/>
          <w:sz w:val="22"/>
          <w:szCs w:val="24"/>
          <w:lang w:eastAsia="en-CA"/>
        </w:rPr>
        <w:t>the vision. A separate plan will be develop</w:t>
      </w:r>
      <w:r w:rsidR="00A757C9" w:rsidRPr="00523BD8">
        <w:rPr>
          <w:rFonts w:asciiTheme="majorHAnsi" w:hAnsiTheme="majorHAnsi" w:cstheme="majorHAnsi"/>
          <w:sz w:val="22"/>
          <w:szCs w:val="24"/>
          <w:lang w:eastAsia="en-CA"/>
        </w:rPr>
        <w:t>ed to provide detail</w:t>
      </w:r>
      <w:r w:rsidR="00E078EB" w:rsidRPr="00523BD8">
        <w:rPr>
          <w:rFonts w:asciiTheme="majorHAnsi" w:hAnsiTheme="majorHAnsi" w:cstheme="majorHAnsi"/>
          <w:sz w:val="22"/>
          <w:szCs w:val="24"/>
          <w:lang w:eastAsia="en-CA"/>
        </w:rPr>
        <w:t xml:space="preserve">s on the </w:t>
      </w:r>
      <w:r w:rsidR="00B724B2" w:rsidRPr="00523BD8">
        <w:rPr>
          <w:rFonts w:asciiTheme="majorHAnsi" w:hAnsiTheme="majorHAnsi" w:cstheme="majorHAnsi"/>
          <w:sz w:val="22"/>
          <w:szCs w:val="24"/>
          <w:lang w:eastAsia="en-CA"/>
        </w:rPr>
        <w:t xml:space="preserve">actions </w:t>
      </w:r>
      <w:r w:rsidR="00357620" w:rsidRPr="00523BD8">
        <w:rPr>
          <w:rFonts w:asciiTheme="majorHAnsi" w:hAnsiTheme="majorHAnsi" w:cstheme="majorHAnsi"/>
          <w:sz w:val="22"/>
          <w:szCs w:val="24"/>
          <w:lang w:eastAsia="en-CA"/>
        </w:rPr>
        <w:t>and</w:t>
      </w:r>
      <w:r w:rsidR="00B724B2" w:rsidRPr="00523BD8">
        <w:rPr>
          <w:rFonts w:asciiTheme="majorHAnsi" w:hAnsiTheme="majorHAnsi" w:cstheme="majorHAnsi"/>
          <w:sz w:val="22"/>
          <w:szCs w:val="24"/>
          <w:lang w:eastAsia="en-CA"/>
        </w:rPr>
        <w:t xml:space="preserve"> time lines.  </w:t>
      </w:r>
    </w:p>
    <w:p w:rsidR="007F1274" w:rsidRDefault="004F41CF" w:rsidP="004F41CF">
      <w:pPr>
        <w:pStyle w:val="Heading3"/>
        <w:rPr>
          <w:lang w:val="en-CA"/>
        </w:rPr>
      </w:pPr>
      <w:bookmarkStart w:id="10" w:name="_Toc528653074"/>
      <w:r>
        <w:rPr>
          <w:lang w:val="en-CA"/>
        </w:rPr>
        <w:lastRenderedPageBreak/>
        <w:t xml:space="preserve">4.1 </w:t>
      </w:r>
      <w:r w:rsidR="007F1274" w:rsidRPr="00A72CC9">
        <w:rPr>
          <w:lang w:val="en-CA"/>
        </w:rPr>
        <w:t>Data Management</w:t>
      </w:r>
      <w:bookmarkEnd w:id="10"/>
    </w:p>
    <w:p w:rsidR="00DE376B" w:rsidRPr="00DE376B" w:rsidRDefault="00440A68" w:rsidP="00DE376B">
      <w:pPr>
        <w:rPr>
          <w:rFonts w:asciiTheme="majorHAnsi" w:hAnsiTheme="majorHAnsi" w:cstheme="majorHAnsi"/>
          <w:b/>
          <w:i/>
          <w:lang w:eastAsia="en-CA"/>
        </w:rPr>
      </w:pPr>
      <w:r w:rsidRPr="00523BD8">
        <w:rPr>
          <w:rFonts w:asciiTheme="majorHAnsi" w:hAnsiTheme="majorHAnsi" w:cstheme="majorHAnsi"/>
          <w:sz w:val="22"/>
          <w:lang w:eastAsia="en-CA"/>
        </w:rPr>
        <w:t>The Data Management component aims to establish a</w:t>
      </w:r>
      <w:r w:rsidR="006A383F">
        <w:rPr>
          <w:rFonts w:asciiTheme="majorHAnsi" w:hAnsiTheme="majorHAnsi" w:cstheme="majorHAnsi"/>
          <w:sz w:val="22"/>
          <w:lang w:eastAsia="en-CA"/>
        </w:rPr>
        <w:t xml:space="preserve">n organizational </w:t>
      </w:r>
      <w:r w:rsidR="00320AC1" w:rsidRPr="00523BD8">
        <w:rPr>
          <w:rFonts w:asciiTheme="majorHAnsi" w:hAnsiTheme="majorHAnsi" w:cstheme="majorHAnsi"/>
          <w:sz w:val="22"/>
          <w:lang w:eastAsia="en-CA"/>
        </w:rPr>
        <w:t>standard</w:t>
      </w:r>
      <w:r w:rsidRPr="00523BD8">
        <w:rPr>
          <w:rFonts w:asciiTheme="majorHAnsi" w:hAnsiTheme="majorHAnsi" w:cstheme="majorHAnsi"/>
          <w:sz w:val="22"/>
          <w:lang w:eastAsia="en-CA"/>
        </w:rPr>
        <w:t xml:space="preserve"> for how we handle our data. </w:t>
      </w:r>
      <w:r w:rsidR="00320AC1" w:rsidRPr="00523BD8">
        <w:rPr>
          <w:rFonts w:asciiTheme="majorHAnsi" w:hAnsiTheme="majorHAnsi" w:cstheme="majorHAnsi"/>
          <w:sz w:val="22"/>
          <w:lang w:eastAsia="en-CA"/>
        </w:rPr>
        <w:t xml:space="preserve">This component will focus on </w:t>
      </w:r>
      <w:r w:rsidR="00AA1496">
        <w:rPr>
          <w:rFonts w:asciiTheme="majorHAnsi" w:hAnsiTheme="majorHAnsi" w:cstheme="majorHAnsi"/>
          <w:sz w:val="22"/>
          <w:lang w:eastAsia="en-CA"/>
        </w:rPr>
        <w:t xml:space="preserve">four areas: </w:t>
      </w:r>
      <w:r w:rsidR="00320AC1" w:rsidRPr="00523BD8">
        <w:rPr>
          <w:rFonts w:asciiTheme="majorHAnsi" w:hAnsiTheme="majorHAnsi" w:cstheme="majorHAnsi"/>
          <w:sz w:val="22"/>
          <w:lang w:eastAsia="en-CA"/>
        </w:rPr>
        <w:t xml:space="preserve">governance, quality, security and privacy, and risks </w:t>
      </w:r>
      <w:r w:rsidR="00320AC1">
        <w:rPr>
          <w:rFonts w:asciiTheme="majorHAnsi" w:hAnsiTheme="majorHAnsi" w:cstheme="majorHAnsi"/>
          <w:sz w:val="22"/>
          <w:lang w:eastAsia="en-CA"/>
        </w:rPr>
        <w:t>in order to accelerate the maturity of data management practices across</w:t>
      </w:r>
      <w:r w:rsidR="00BC3679">
        <w:rPr>
          <w:rFonts w:asciiTheme="majorHAnsi" w:hAnsiTheme="majorHAnsi" w:cstheme="majorHAnsi"/>
          <w:sz w:val="22"/>
          <w:lang w:eastAsia="en-CA"/>
        </w:rPr>
        <w:t xml:space="preserve"> the</w:t>
      </w:r>
      <w:r w:rsidR="00320AC1">
        <w:rPr>
          <w:rFonts w:asciiTheme="majorHAnsi" w:hAnsiTheme="majorHAnsi" w:cstheme="majorHAnsi"/>
          <w:sz w:val="22"/>
          <w:lang w:eastAsia="en-CA"/>
        </w:rPr>
        <w:t xml:space="preserve"> organization.  These </w:t>
      </w:r>
      <w:r w:rsidR="006A383F">
        <w:rPr>
          <w:rFonts w:asciiTheme="majorHAnsi" w:hAnsiTheme="majorHAnsi" w:cstheme="majorHAnsi"/>
          <w:sz w:val="22"/>
          <w:lang w:eastAsia="en-CA"/>
        </w:rPr>
        <w:t xml:space="preserve">four </w:t>
      </w:r>
      <w:r w:rsidR="00320AC1">
        <w:rPr>
          <w:rFonts w:asciiTheme="majorHAnsi" w:hAnsiTheme="majorHAnsi" w:cstheme="majorHAnsi"/>
          <w:sz w:val="22"/>
          <w:lang w:eastAsia="en-CA"/>
        </w:rPr>
        <w:t>areas were identified as key based on reviews of good data management practices in both the public and private sector</w:t>
      </w:r>
      <w:r w:rsidR="00BC3679">
        <w:rPr>
          <w:rFonts w:asciiTheme="majorHAnsi" w:hAnsiTheme="majorHAnsi" w:cstheme="majorHAnsi"/>
          <w:sz w:val="22"/>
          <w:lang w:eastAsia="en-CA"/>
        </w:rPr>
        <w:t>s</w:t>
      </w:r>
      <w:r w:rsidR="00320AC1">
        <w:rPr>
          <w:rFonts w:asciiTheme="majorHAnsi" w:hAnsiTheme="majorHAnsi" w:cstheme="majorHAnsi"/>
          <w:sz w:val="22"/>
          <w:lang w:eastAsia="en-CA"/>
        </w:rPr>
        <w:t>.</w:t>
      </w:r>
    </w:p>
    <w:p w:rsidR="004F41CF" w:rsidRPr="00A569DD" w:rsidRDefault="00DE376B" w:rsidP="00A569DD">
      <w:pPr>
        <w:rPr>
          <w:rFonts w:asciiTheme="majorHAnsi" w:hAnsiTheme="majorHAnsi" w:cstheme="majorHAnsi"/>
          <w:sz w:val="22"/>
          <w:lang w:eastAsia="en-CA"/>
        </w:rPr>
      </w:pPr>
      <w:r w:rsidRPr="00DE376B">
        <w:rPr>
          <w:rFonts w:asciiTheme="majorHAnsi" w:hAnsiTheme="majorHAnsi" w:cstheme="majorHAnsi"/>
          <w:b/>
          <w:i/>
          <w:sz w:val="22"/>
          <w:lang w:eastAsia="en-CA"/>
        </w:rPr>
        <w:t>4.1.</w:t>
      </w:r>
      <w:r>
        <w:rPr>
          <w:rFonts w:asciiTheme="majorHAnsi" w:hAnsiTheme="majorHAnsi" w:cstheme="majorHAnsi"/>
          <w:b/>
          <w:i/>
          <w:sz w:val="22"/>
          <w:lang w:eastAsia="en-CA"/>
        </w:rPr>
        <w:t>1</w:t>
      </w:r>
      <w:r w:rsidRPr="00DE376B">
        <w:rPr>
          <w:rFonts w:asciiTheme="majorHAnsi" w:hAnsiTheme="majorHAnsi" w:cstheme="majorHAnsi"/>
          <w:b/>
          <w:i/>
          <w:sz w:val="22"/>
          <w:lang w:eastAsia="en-CA"/>
        </w:rPr>
        <w:t xml:space="preserve"> </w:t>
      </w:r>
      <w:r w:rsidR="007825EE" w:rsidRPr="006A383F">
        <w:rPr>
          <w:rFonts w:asciiTheme="majorHAnsi" w:hAnsiTheme="majorHAnsi" w:cstheme="majorHAnsi"/>
          <w:b/>
          <w:i/>
          <w:sz w:val="22"/>
          <w:lang w:eastAsia="en-CA"/>
        </w:rPr>
        <w:t>Data Governance</w:t>
      </w:r>
      <w:r w:rsidR="004F41CF" w:rsidRPr="006A383F">
        <w:rPr>
          <w:rFonts w:asciiTheme="majorHAnsi" w:hAnsiTheme="majorHAnsi" w:cstheme="majorHAnsi"/>
          <w:sz w:val="22"/>
          <w:lang w:eastAsia="en-CA"/>
        </w:rPr>
        <w:t xml:space="preserve">: </w:t>
      </w:r>
      <w:r w:rsidR="00BE368B" w:rsidRPr="006A383F">
        <w:rPr>
          <w:rFonts w:asciiTheme="majorHAnsi" w:hAnsiTheme="majorHAnsi" w:cstheme="majorHAnsi"/>
          <w:sz w:val="22"/>
          <w:lang w:eastAsia="en-CA"/>
        </w:rPr>
        <w:t xml:space="preserve">Data governance impacts all areas of </w:t>
      </w:r>
      <w:r w:rsidR="00357620" w:rsidRPr="006A383F">
        <w:rPr>
          <w:rFonts w:asciiTheme="majorHAnsi" w:hAnsiTheme="majorHAnsi" w:cstheme="majorHAnsi"/>
          <w:sz w:val="22"/>
          <w:lang w:eastAsia="en-CA"/>
        </w:rPr>
        <w:t>d</w:t>
      </w:r>
      <w:r w:rsidR="00BE368B" w:rsidRPr="006A383F">
        <w:rPr>
          <w:rFonts w:asciiTheme="majorHAnsi" w:hAnsiTheme="majorHAnsi" w:cstheme="majorHAnsi"/>
          <w:sz w:val="22"/>
          <w:lang w:eastAsia="en-CA"/>
        </w:rPr>
        <w:t xml:space="preserve">ata management and directly influences priorities as well </w:t>
      </w:r>
      <w:r w:rsidR="00804AA5">
        <w:rPr>
          <w:rFonts w:asciiTheme="majorHAnsi" w:hAnsiTheme="majorHAnsi" w:cstheme="majorHAnsi"/>
          <w:sz w:val="22"/>
          <w:lang w:eastAsia="en-CA"/>
        </w:rPr>
        <w:t xml:space="preserve">as </w:t>
      </w:r>
      <w:r w:rsidR="00BE368B" w:rsidRPr="006A383F">
        <w:rPr>
          <w:rFonts w:asciiTheme="majorHAnsi" w:hAnsiTheme="majorHAnsi" w:cstheme="majorHAnsi"/>
          <w:sz w:val="22"/>
          <w:lang w:eastAsia="en-CA"/>
        </w:rPr>
        <w:t xml:space="preserve">decision-making on the disposition of the Strategy. </w:t>
      </w:r>
      <w:r w:rsidR="00706B44" w:rsidRPr="006A383F">
        <w:rPr>
          <w:rFonts w:asciiTheme="majorHAnsi" w:hAnsiTheme="majorHAnsi" w:cstheme="majorHAnsi"/>
          <w:sz w:val="22"/>
          <w:lang w:eastAsia="en-CA"/>
        </w:rPr>
        <w:t xml:space="preserve">It is important to distinguish data governance from </w:t>
      </w:r>
      <w:r w:rsidR="005F7F75" w:rsidRPr="006A383F">
        <w:rPr>
          <w:rFonts w:asciiTheme="majorHAnsi" w:hAnsiTheme="majorHAnsi" w:cstheme="majorHAnsi"/>
          <w:sz w:val="22"/>
          <w:lang w:eastAsia="en-CA"/>
        </w:rPr>
        <w:t>other organizational governance</w:t>
      </w:r>
      <w:r w:rsidR="0066626C">
        <w:rPr>
          <w:rFonts w:asciiTheme="majorHAnsi" w:hAnsiTheme="majorHAnsi" w:cstheme="majorHAnsi"/>
          <w:sz w:val="22"/>
          <w:lang w:eastAsia="en-CA"/>
        </w:rPr>
        <w:t xml:space="preserve">. </w:t>
      </w:r>
      <w:r w:rsidR="00706B44" w:rsidRPr="006A383F">
        <w:rPr>
          <w:rFonts w:asciiTheme="majorHAnsi" w:hAnsiTheme="majorHAnsi" w:cstheme="majorHAnsi"/>
          <w:sz w:val="22"/>
          <w:lang w:eastAsia="en-CA"/>
        </w:rPr>
        <w:t xml:space="preserve">Data governance is a partnership </w:t>
      </w:r>
      <w:r w:rsidR="008A022D" w:rsidRPr="006A383F">
        <w:rPr>
          <w:rFonts w:asciiTheme="majorHAnsi" w:hAnsiTheme="majorHAnsi" w:cstheme="majorHAnsi"/>
          <w:sz w:val="22"/>
          <w:lang w:eastAsia="en-CA"/>
        </w:rPr>
        <w:t xml:space="preserve">between </w:t>
      </w:r>
      <w:r w:rsidR="00706B44" w:rsidRPr="006A383F">
        <w:rPr>
          <w:rFonts w:asciiTheme="majorHAnsi" w:hAnsiTheme="majorHAnsi" w:cstheme="majorHAnsi"/>
          <w:sz w:val="22"/>
          <w:lang w:eastAsia="en-CA"/>
        </w:rPr>
        <w:t xml:space="preserve">business </w:t>
      </w:r>
      <w:r w:rsidR="008A022D" w:rsidRPr="006A383F">
        <w:rPr>
          <w:rFonts w:asciiTheme="majorHAnsi" w:hAnsiTheme="majorHAnsi" w:cstheme="majorHAnsi"/>
          <w:sz w:val="22"/>
          <w:lang w:eastAsia="en-CA"/>
        </w:rPr>
        <w:t xml:space="preserve">owners, data experts and </w:t>
      </w:r>
      <w:r w:rsidR="00706B44" w:rsidRPr="006A383F">
        <w:rPr>
          <w:rFonts w:asciiTheme="majorHAnsi" w:hAnsiTheme="majorHAnsi" w:cstheme="majorHAnsi"/>
          <w:sz w:val="22"/>
          <w:lang w:eastAsia="en-CA"/>
        </w:rPr>
        <w:t>technology stewards</w:t>
      </w:r>
      <w:r w:rsidR="008A022D" w:rsidRPr="006A383F">
        <w:rPr>
          <w:rFonts w:asciiTheme="majorHAnsi" w:hAnsiTheme="majorHAnsi" w:cstheme="majorHAnsi"/>
          <w:sz w:val="22"/>
          <w:lang w:eastAsia="en-CA"/>
        </w:rPr>
        <w:t>.</w:t>
      </w:r>
    </w:p>
    <w:p w:rsidR="005F7F75" w:rsidRPr="00523BD8" w:rsidRDefault="007825EE" w:rsidP="006A383F">
      <w:pPr>
        <w:rPr>
          <w:rFonts w:asciiTheme="majorHAnsi" w:hAnsiTheme="majorHAnsi" w:cstheme="majorHAnsi"/>
          <w:sz w:val="22"/>
          <w:lang w:eastAsia="en-CA"/>
        </w:rPr>
      </w:pPr>
      <w:r w:rsidRPr="00523BD8">
        <w:rPr>
          <w:rFonts w:asciiTheme="majorHAnsi" w:hAnsiTheme="majorHAnsi" w:cstheme="majorHAnsi"/>
          <w:sz w:val="22"/>
          <w:lang w:eastAsia="en-CA"/>
        </w:rPr>
        <w:t xml:space="preserve">Recognizing the need for integrated governance that brings both operational and technical perspectives together, a new governance model has been </w:t>
      </w:r>
      <w:r w:rsidR="00706B44" w:rsidRPr="00523BD8">
        <w:rPr>
          <w:rFonts w:asciiTheme="majorHAnsi" w:hAnsiTheme="majorHAnsi" w:cstheme="majorHAnsi"/>
          <w:sz w:val="22"/>
          <w:lang w:eastAsia="en-CA"/>
        </w:rPr>
        <w:t>established</w:t>
      </w:r>
      <w:r w:rsidR="00022DAA">
        <w:rPr>
          <w:rFonts w:asciiTheme="majorHAnsi" w:hAnsiTheme="majorHAnsi" w:cstheme="majorHAnsi"/>
          <w:sz w:val="22"/>
          <w:lang w:eastAsia="en-CA"/>
        </w:rPr>
        <w:t xml:space="preserve"> - s</w:t>
      </w:r>
      <w:r w:rsidR="00192FA6">
        <w:rPr>
          <w:rFonts w:asciiTheme="majorHAnsi" w:hAnsiTheme="majorHAnsi" w:cstheme="majorHAnsi"/>
          <w:sz w:val="22"/>
          <w:lang w:eastAsia="en-CA"/>
        </w:rPr>
        <w:t xml:space="preserve">ee </w:t>
      </w:r>
      <w:r w:rsidR="00E260E8" w:rsidRPr="00523BD8">
        <w:rPr>
          <w:rFonts w:asciiTheme="majorHAnsi" w:hAnsiTheme="majorHAnsi" w:cstheme="majorHAnsi"/>
          <w:sz w:val="22"/>
          <w:lang w:eastAsia="en-CA"/>
        </w:rPr>
        <w:t>Appendix A</w:t>
      </w:r>
      <w:r w:rsidR="00192FA6">
        <w:rPr>
          <w:rFonts w:asciiTheme="majorHAnsi" w:hAnsiTheme="majorHAnsi" w:cstheme="majorHAnsi"/>
          <w:sz w:val="22"/>
          <w:lang w:eastAsia="en-CA"/>
        </w:rPr>
        <w:t>: Governance Structu</w:t>
      </w:r>
      <w:r w:rsidR="00022DAA">
        <w:rPr>
          <w:rFonts w:asciiTheme="majorHAnsi" w:hAnsiTheme="majorHAnsi" w:cstheme="majorHAnsi"/>
          <w:sz w:val="22"/>
          <w:lang w:eastAsia="en-CA"/>
        </w:rPr>
        <w:t>re for Data Management Strategy</w:t>
      </w:r>
      <w:r w:rsidR="00192FA6">
        <w:rPr>
          <w:rFonts w:asciiTheme="majorHAnsi" w:hAnsiTheme="majorHAnsi" w:cstheme="majorHAnsi"/>
          <w:sz w:val="22"/>
          <w:lang w:eastAsia="en-CA"/>
        </w:rPr>
        <w:t xml:space="preserve">. </w:t>
      </w:r>
      <w:r w:rsidRPr="00523BD8">
        <w:rPr>
          <w:rFonts w:asciiTheme="majorHAnsi" w:hAnsiTheme="majorHAnsi" w:cstheme="majorHAnsi"/>
          <w:sz w:val="22"/>
          <w:lang w:eastAsia="en-CA"/>
        </w:rPr>
        <w:t>The Information Management/Information Technology Committee (IM/ITC) and the Integration Committee (IC) will meet jointly</w:t>
      </w:r>
      <w:r w:rsidR="007C2C37" w:rsidRPr="00523BD8">
        <w:rPr>
          <w:rFonts w:asciiTheme="majorHAnsi" w:hAnsiTheme="majorHAnsi" w:cstheme="majorHAnsi"/>
          <w:sz w:val="22"/>
          <w:lang w:eastAsia="en-CA"/>
        </w:rPr>
        <w:t xml:space="preserve"> to oversee and provide guidance on the implementation of the Strategy as well as on </w:t>
      </w:r>
      <w:r w:rsidR="00E260E8" w:rsidRPr="00523BD8">
        <w:rPr>
          <w:rFonts w:asciiTheme="majorHAnsi" w:hAnsiTheme="majorHAnsi" w:cstheme="majorHAnsi"/>
          <w:sz w:val="22"/>
          <w:lang w:eastAsia="en-CA"/>
        </w:rPr>
        <w:t xml:space="preserve">other </w:t>
      </w:r>
      <w:r w:rsidR="007C2C37" w:rsidRPr="00523BD8">
        <w:rPr>
          <w:rFonts w:asciiTheme="majorHAnsi" w:hAnsiTheme="majorHAnsi" w:cstheme="majorHAnsi"/>
          <w:sz w:val="22"/>
          <w:lang w:eastAsia="en-CA"/>
        </w:rPr>
        <w:t xml:space="preserve">data related issues. </w:t>
      </w:r>
      <w:r w:rsidR="008A6199" w:rsidRPr="00523BD8">
        <w:rPr>
          <w:rFonts w:asciiTheme="majorHAnsi" w:hAnsiTheme="majorHAnsi" w:cstheme="majorHAnsi"/>
          <w:sz w:val="22"/>
          <w:lang w:eastAsia="en-CA"/>
        </w:rPr>
        <w:t xml:space="preserve">They will ensure that changes to the design and implementation of business and systems solutions consider the longer needs for the PSC data assets. </w:t>
      </w:r>
    </w:p>
    <w:p w:rsidR="00F47B99" w:rsidRPr="00523BD8" w:rsidRDefault="005F7F75" w:rsidP="00F47B99">
      <w:pPr>
        <w:rPr>
          <w:rFonts w:asciiTheme="majorHAnsi" w:hAnsiTheme="majorHAnsi" w:cstheme="majorHAnsi"/>
          <w:sz w:val="22"/>
          <w:shd w:val="clear" w:color="auto" w:fill="FFFFFF"/>
        </w:rPr>
      </w:pPr>
      <w:r w:rsidRPr="00523BD8">
        <w:rPr>
          <w:rFonts w:asciiTheme="majorHAnsi" w:hAnsiTheme="majorHAnsi" w:cstheme="majorHAnsi"/>
          <w:sz w:val="22"/>
          <w:lang w:eastAsia="en-CA"/>
        </w:rPr>
        <w:t>Further, to provide organization</w:t>
      </w:r>
      <w:r w:rsidR="008A022D" w:rsidRPr="00523BD8">
        <w:rPr>
          <w:rFonts w:asciiTheme="majorHAnsi" w:hAnsiTheme="majorHAnsi" w:cstheme="majorHAnsi"/>
          <w:sz w:val="22"/>
          <w:lang w:eastAsia="en-CA"/>
        </w:rPr>
        <w:t>-</w:t>
      </w:r>
      <w:r w:rsidRPr="00523BD8">
        <w:rPr>
          <w:rFonts w:asciiTheme="majorHAnsi" w:hAnsiTheme="majorHAnsi" w:cstheme="majorHAnsi"/>
          <w:sz w:val="22"/>
          <w:lang w:eastAsia="en-CA"/>
        </w:rPr>
        <w:t>wide leadership for data and related issues, the PSC has appointed a Chief Data Officer</w:t>
      </w:r>
      <w:r w:rsidR="008A022D" w:rsidRPr="00523BD8">
        <w:rPr>
          <w:rFonts w:asciiTheme="majorHAnsi" w:hAnsiTheme="majorHAnsi" w:cstheme="majorHAnsi"/>
          <w:sz w:val="22"/>
          <w:lang w:eastAsia="en-CA"/>
        </w:rPr>
        <w:t xml:space="preserve"> (CDO)</w:t>
      </w:r>
      <w:r w:rsidRPr="00523BD8">
        <w:rPr>
          <w:rFonts w:asciiTheme="majorHAnsi" w:hAnsiTheme="majorHAnsi" w:cstheme="majorHAnsi"/>
          <w:sz w:val="22"/>
          <w:lang w:eastAsia="en-CA"/>
        </w:rPr>
        <w:t xml:space="preserve">. The </w:t>
      </w:r>
      <w:r w:rsidR="008A022D" w:rsidRPr="00523BD8">
        <w:rPr>
          <w:rFonts w:asciiTheme="majorHAnsi" w:hAnsiTheme="majorHAnsi" w:cstheme="majorHAnsi"/>
          <w:sz w:val="22"/>
          <w:lang w:eastAsia="en-CA"/>
        </w:rPr>
        <w:t xml:space="preserve">CDO </w:t>
      </w:r>
      <w:r w:rsidRPr="00523BD8">
        <w:rPr>
          <w:rFonts w:asciiTheme="majorHAnsi" w:hAnsiTheme="majorHAnsi" w:cstheme="majorHAnsi"/>
          <w:sz w:val="22"/>
          <w:lang w:eastAsia="en-CA"/>
        </w:rPr>
        <w:t xml:space="preserve">will be </w:t>
      </w:r>
      <w:r w:rsidR="00F47B99" w:rsidRPr="00523BD8">
        <w:rPr>
          <w:rFonts w:asciiTheme="majorHAnsi" w:hAnsiTheme="majorHAnsi" w:cstheme="majorHAnsi"/>
          <w:sz w:val="22"/>
          <w:shd w:val="clear" w:color="auto" w:fill="FFFFFF"/>
        </w:rPr>
        <w:t>accountable for:</w:t>
      </w:r>
    </w:p>
    <w:p w:rsidR="00F47B99" w:rsidRPr="00523BD8" w:rsidRDefault="00F47B99" w:rsidP="00E2180B">
      <w:pPr>
        <w:pStyle w:val="ListParagraph"/>
        <w:numPr>
          <w:ilvl w:val="0"/>
          <w:numId w:val="9"/>
        </w:numPr>
        <w:rPr>
          <w:rFonts w:asciiTheme="majorHAnsi" w:hAnsiTheme="majorHAnsi" w:cstheme="majorHAnsi"/>
          <w:shd w:val="clear" w:color="auto" w:fill="FFFFFF"/>
        </w:rPr>
      </w:pPr>
      <w:r w:rsidRPr="00523BD8">
        <w:rPr>
          <w:rFonts w:asciiTheme="majorHAnsi" w:hAnsiTheme="majorHAnsi" w:cstheme="majorHAnsi"/>
          <w:shd w:val="clear" w:color="auto" w:fill="FFFFFF"/>
        </w:rPr>
        <w:t>Developing, executing and reporting on the</w:t>
      </w:r>
      <w:r w:rsidR="00763C9E">
        <w:rPr>
          <w:rFonts w:asciiTheme="majorHAnsi" w:hAnsiTheme="majorHAnsi" w:cstheme="majorHAnsi"/>
          <w:shd w:val="clear" w:color="auto" w:fill="FFFFFF"/>
        </w:rPr>
        <w:t xml:space="preserve"> implementation of the Strategy.</w:t>
      </w:r>
    </w:p>
    <w:p w:rsidR="00F47B99" w:rsidRPr="00523BD8" w:rsidRDefault="00F47B99" w:rsidP="00E2180B">
      <w:pPr>
        <w:pStyle w:val="ListParagraph"/>
        <w:numPr>
          <w:ilvl w:val="0"/>
          <w:numId w:val="9"/>
        </w:numPr>
        <w:rPr>
          <w:rFonts w:asciiTheme="majorHAnsi" w:hAnsiTheme="majorHAnsi" w:cstheme="majorHAnsi"/>
          <w:shd w:val="clear" w:color="auto" w:fill="FFFFFF"/>
        </w:rPr>
      </w:pPr>
      <w:r w:rsidRPr="00523BD8">
        <w:rPr>
          <w:rFonts w:asciiTheme="majorHAnsi" w:hAnsiTheme="majorHAnsi" w:cstheme="majorHAnsi"/>
          <w:shd w:val="clear" w:color="auto" w:fill="FFFFFF"/>
        </w:rPr>
        <w:t>Driving the cultural change needed to manage data as a corporate asset</w:t>
      </w:r>
      <w:r w:rsidR="00763C9E">
        <w:rPr>
          <w:rFonts w:asciiTheme="majorHAnsi" w:hAnsiTheme="majorHAnsi" w:cstheme="majorHAnsi"/>
          <w:shd w:val="clear" w:color="auto" w:fill="FFFFFF"/>
        </w:rPr>
        <w:t>.</w:t>
      </w:r>
    </w:p>
    <w:p w:rsidR="005F7F75" w:rsidRDefault="00F47B99" w:rsidP="00E2180B">
      <w:pPr>
        <w:pStyle w:val="ListParagraph"/>
        <w:numPr>
          <w:ilvl w:val="0"/>
          <w:numId w:val="9"/>
        </w:numPr>
        <w:rPr>
          <w:rFonts w:asciiTheme="majorHAnsi" w:hAnsiTheme="majorHAnsi" w:cstheme="majorHAnsi"/>
          <w:lang w:eastAsia="en-CA"/>
        </w:rPr>
      </w:pPr>
      <w:r w:rsidRPr="00523BD8">
        <w:rPr>
          <w:rFonts w:asciiTheme="majorHAnsi" w:hAnsiTheme="majorHAnsi" w:cstheme="majorHAnsi"/>
          <w:shd w:val="clear" w:color="auto" w:fill="FFFFFF"/>
        </w:rPr>
        <w:t>Creating synergy across multiple functional areas, including the Information Management Senior Officer</w:t>
      </w:r>
      <w:r w:rsidR="00FD6339">
        <w:rPr>
          <w:rFonts w:asciiTheme="majorHAnsi" w:hAnsiTheme="majorHAnsi" w:cstheme="majorHAnsi"/>
          <w:shd w:val="clear" w:color="auto" w:fill="FFFFFF"/>
        </w:rPr>
        <w:t>/Chief Information Officer</w:t>
      </w:r>
      <w:r w:rsidR="00B13F9C">
        <w:rPr>
          <w:rFonts w:asciiTheme="majorHAnsi" w:hAnsiTheme="majorHAnsi" w:cstheme="majorHAnsi"/>
          <w:shd w:val="clear" w:color="auto" w:fill="FFFFFF"/>
        </w:rPr>
        <w:t>.</w:t>
      </w:r>
      <w:r w:rsidR="005249BB">
        <w:rPr>
          <w:rFonts w:asciiTheme="majorHAnsi" w:hAnsiTheme="majorHAnsi" w:cstheme="majorHAnsi"/>
          <w:shd w:val="clear" w:color="auto" w:fill="FFFFFF"/>
        </w:rPr>
        <w:t xml:space="preserve"> </w:t>
      </w:r>
      <w:r w:rsidR="007D5FE9">
        <w:rPr>
          <w:rFonts w:asciiTheme="majorHAnsi" w:hAnsiTheme="majorHAnsi" w:cstheme="majorHAnsi"/>
          <w:shd w:val="clear" w:color="auto" w:fill="FFFFFF"/>
        </w:rPr>
        <w:t>(</w:t>
      </w:r>
      <w:r w:rsidR="007D5FE9">
        <w:rPr>
          <w:rFonts w:asciiTheme="majorHAnsi" w:hAnsiTheme="majorHAnsi" w:cstheme="majorHAnsi"/>
          <w:lang w:eastAsia="en-CA"/>
        </w:rPr>
        <w:t>S</w:t>
      </w:r>
      <w:r w:rsidR="00062299">
        <w:rPr>
          <w:rFonts w:asciiTheme="majorHAnsi" w:hAnsiTheme="majorHAnsi" w:cstheme="majorHAnsi"/>
          <w:lang w:eastAsia="en-CA"/>
        </w:rPr>
        <w:t>ee Appendi</w:t>
      </w:r>
      <w:r w:rsidR="005F7F75" w:rsidRPr="00523BD8">
        <w:rPr>
          <w:rFonts w:asciiTheme="majorHAnsi" w:hAnsiTheme="majorHAnsi" w:cstheme="majorHAnsi"/>
          <w:lang w:eastAsia="en-CA"/>
        </w:rPr>
        <w:t xml:space="preserve">x </w:t>
      </w:r>
      <w:r w:rsidR="008A022D" w:rsidRPr="00523BD8">
        <w:rPr>
          <w:rFonts w:asciiTheme="majorHAnsi" w:hAnsiTheme="majorHAnsi" w:cstheme="majorHAnsi"/>
          <w:lang w:eastAsia="en-CA"/>
        </w:rPr>
        <w:t xml:space="preserve">B </w:t>
      </w:r>
      <w:r w:rsidR="005F7F75" w:rsidRPr="00523BD8">
        <w:rPr>
          <w:rFonts w:asciiTheme="majorHAnsi" w:hAnsiTheme="majorHAnsi" w:cstheme="majorHAnsi"/>
          <w:lang w:eastAsia="en-CA"/>
        </w:rPr>
        <w:t xml:space="preserve">for </w:t>
      </w:r>
      <w:r w:rsidR="00B24427" w:rsidRPr="00523BD8">
        <w:rPr>
          <w:rFonts w:asciiTheme="majorHAnsi" w:hAnsiTheme="majorHAnsi" w:cstheme="majorHAnsi"/>
          <w:lang w:eastAsia="en-CA"/>
        </w:rPr>
        <w:t>R</w:t>
      </w:r>
      <w:r w:rsidR="005F7F75" w:rsidRPr="00523BD8">
        <w:rPr>
          <w:rFonts w:asciiTheme="majorHAnsi" w:hAnsiTheme="majorHAnsi" w:cstheme="majorHAnsi"/>
          <w:lang w:eastAsia="en-CA"/>
        </w:rPr>
        <w:t>ole</w:t>
      </w:r>
      <w:r w:rsidR="00B24427" w:rsidRPr="00523BD8">
        <w:rPr>
          <w:rFonts w:asciiTheme="majorHAnsi" w:hAnsiTheme="majorHAnsi" w:cstheme="majorHAnsi"/>
          <w:lang w:eastAsia="en-CA"/>
        </w:rPr>
        <w:t>s</w:t>
      </w:r>
      <w:r w:rsidR="005F7F75" w:rsidRPr="00523BD8">
        <w:rPr>
          <w:rFonts w:asciiTheme="majorHAnsi" w:hAnsiTheme="majorHAnsi" w:cstheme="majorHAnsi"/>
          <w:lang w:eastAsia="en-CA"/>
        </w:rPr>
        <w:t xml:space="preserve"> and </w:t>
      </w:r>
      <w:r w:rsidR="00FD6339">
        <w:rPr>
          <w:rFonts w:asciiTheme="majorHAnsi" w:hAnsiTheme="majorHAnsi" w:cstheme="majorHAnsi"/>
          <w:lang w:eastAsia="en-CA"/>
        </w:rPr>
        <w:t>Responsibilities</w:t>
      </w:r>
      <w:r w:rsidR="007D5FE9">
        <w:rPr>
          <w:rFonts w:asciiTheme="majorHAnsi" w:hAnsiTheme="majorHAnsi" w:cstheme="majorHAnsi"/>
          <w:lang w:eastAsia="en-CA"/>
        </w:rPr>
        <w:t>)</w:t>
      </w:r>
      <w:r w:rsidR="00763C9E">
        <w:rPr>
          <w:rFonts w:asciiTheme="majorHAnsi" w:hAnsiTheme="majorHAnsi" w:cstheme="majorHAnsi"/>
          <w:lang w:eastAsia="en-CA"/>
        </w:rPr>
        <w:t>.</w:t>
      </w:r>
    </w:p>
    <w:p w:rsidR="00A03226" w:rsidRPr="006667DC" w:rsidRDefault="006667DC" w:rsidP="00E2180B">
      <w:pPr>
        <w:pStyle w:val="ListParagraph"/>
        <w:numPr>
          <w:ilvl w:val="0"/>
          <w:numId w:val="9"/>
        </w:numPr>
        <w:rPr>
          <w:rFonts w:asciiTheme="majorHAnsi" w:hAnsiTheme="majorHAnsi" w:cstheme="majorHAnsi"/>
          <w:lang w:eastAsia="en-CA"/>
        </w:rPr>
      </w:pPr>
      <w:r>
        <w:rPr>
          <w:rFonts w:asciiTheme="majorHAnsi" w:hAnsiTheme="majorHAnsi" w:cstheme="majorHAnsi"/>
          <w:lang w:eastAsia="en-CA"/>
        </w:rPr>
        <w:t>The</w:t>
      </w:r>
      <w:r w:rsidR="00A03226" w:rsidRPr="006667DC">
        <w:rPr>
          <w:rFonts w:asciiTheme="majorHAnsi" w:hAnsiTheme="majorHAnsi" w:cstheme="majorHAnsi"/>
          <w:lang w:eastAsia="en-CA"/>
        </w:rPr>
        <w:t xml:space="preserve"> overall quality, interpretation and use of data in</w:t>
      </w:r>
      <w:r w:rsidR="00B13F9C">
        <w:rPr>
          <w:rFonts w:asciiTheme="majorHAnsi" w:hAnsiTheme="majorHAnsi" w:cstheme="majorHAnsi"/>
          <w:lang w:eastAsia="en-CA"/>
        </w:rPr>
        <w:t xml:space="preserve"> support of policy development, </w:t>
      </w:r>
      <w:r w:rsidR="00A03226" w:rsidRPr="006667DC">
        <w:rPr>
          <w:rFonts w:asciiTheme="majorHAnsi" w:hAnsiTheme="majorHAnsi" w:cstheme="majorHAnsi"/>
          <w:lang w:eastAsia="en-CA"/>
        </w:rPr>
        <w:t>program improvement and reporting</w:t>
      </w:r>
      <w:r w:rsidR="00763C9E">
        <w:rPr>
          <w:rFonts w:asciiTheme="majorHAnsi" w:hAnsiTheme="majorHAnsi" w:cstheme="majorHAnsi"/>
          <w:lang w:eastAsia="en-CA"/>
        </w:rPr>
        <w:t>.</w:t>
      </w:r>
    </w:p>
    <w:p w:rsidR="006667DC" w:rsidRDefault="006667DC" w:rsidP="006667DC">
      <w:pPr>
        <w:pStyle w:val="ListParagraph"/>
        <w:ind w:left="360"/>
        <w:rPr>
          <w:rFonts w:asciiTheme="majorHAnsi" w:hAnsiTheme="majorHAnsi" w:cstheme="majorHAnsi"/>
          <w:lang w:eastAsia="en-CA"/>
        </w:rPr>
      </w:pPr>
    </w:p>
    <w:p w:rsidR="007825EE" w:rsidRPr="003418C4" w:rsidRDefault="00581869" w:rsidP="00F77AFE">
      <w:pPr>
        <w:pStyle w:val="Heading3"/>
      </w:pPr>
      <w:bookmarkStart w:id="11" w:name="_Toc528653075"/>
      <w:r w:rsidRPr="00B13F9C">
        <w:rPr>
          <w:lang w:val="en-CA"/>
        </w:rPr>
        <w:t>Strat</w:t>
      </w:r>
      <w:r w:rsidRPr="005249BB">
        <w:rPr>
          <w:lang w:val="en-CA"/>
        </w:rPr>
        <w:t>e</w:t>
      </w:r>
      <w:r w:rsidRPr="003418C4">
        <w:t>gy Enablers</w:t>
      </w:r>
      <w:r w:rsidRPr="003418C4">
        <w:rPr>
          <w:sz w:val="20"/>
        </w:rPr>
        <w:t>:</w:t>
      </w:r>
      <w:bookmarkEnd w:id="11"/>
    </w:p>
    <w:p w:rsidR="00A93583" w:rsidRPr="000A27FD" w:rsidRDefault="00A93583" w:rsidP="00E2180B">
      <w:pPr>
        <w:pStyle w:val="ListParagraph"/>
        <w:numPr>
          <w:ilvl w:val="3"/>
          <w:numId w:val="8"/>
        </w:numPr>
        <w:rPr>
          <w:rFonts w:cs="Arial"/>
          <w:b/>
          <w:i/>
          <w:szCs w:val="24"/>
          <w:lang w:eastAsia="en-CA"/>
        </w:rPr>
      </w:pPr>
      <w:r w:rsidRPr="000A27FD">
        <w:rPr>
          <w:rFonts w:cs="Arial"/>
          <w:b/>
          <w:i/>
          <w:szCs w:val="24"/>
          <w:lang w:eastAsia="en-CA"/>
        </w:rPr>
        <w:t xml:space="preserve">Establish the Data Management Governance through the creation of a joint IM/IT and Integration Committee </w:t>
      </w:r>
    </w:p>
    <w:p w:rsidR="00A93583" w:rsidRDefault="00A93583" w:rsidP="00E2180B">
      <w:pPr>
        <w:pStyle w:val="ListParagraph"/>
        <w:numPr>
          <w:ilvl w:val="0"/>
          <w:numId w:val="10"/>
        </w:numPr>
        <w:rPr>
          <w:rFonts w:cs="Arial"/>
          <w:szCs w:val="24"/>
          <w:lang w:eastAsia="en-CA"/>
        </w:rPr>
      </w:pPr>
      <w:r w:rsidRPr="00523BD8">
        <w:rPr>
          <w:rFonts w:cs="Arial"/>
          <w:szCs w:val="24"/>
          <w:lang w:eastAsia="en-CA"/>
        </w:rPr>
        <w:t xml:space="preserve">Update the Terms of Reference for the IM/ITC, IC and other working groups such as the Data and Open Government Advisory </w:t>
      </w:r>
      <w:r w:rsidR="000A27FD">
        <w:rPr>
          <w:rFonts w:cs="Arial"/>
          <w:szCs w:val="24"/>
          <w:lang w:eastAsia="en-CA"/>
        </w:rPr>
        <w:t>Board</w:t>
      </w:r>
      <w:r w:rsidR="00763C9E">
        <w:rPr>
          <w:rFonts w:cs="Arial"/>
          <w:szCs w:val="24"/>
          <w:lang w:eastAsia="en-CA"/>
        </w:rPr>
        <w:t>.</w:t>
      </w:r>
    </w:p>
    <w:p w:rsidR="00A93583" w:rsidRDefault="00A93583" w:rsidP="00A93583">
      <w:pPr>
        <w:pStyle w:val="ListParagraph"/>
        <w:ind w:left="1080"/>
        <w:rPr>
          <w:rFonts w:asciiTheme="majorHAnsi" w:hAnsiTheme="majorHAnsi" w:cstheme="majorHAnsi"/>
          <w:b/>
          <w:szCs w:val="24"/>
          <w:lang w:eastAsia="en-CA"/>
        </w:rPr>
      </w:pPr>
    </w:p>
    <w:p w:rsidR="005C6231" w:rsidRPr="000A27FD" w:rsidRDefault="005C6231" w:rsidP="00E2180B">
      <w:pPr>
        <w:pStyle w:val="ListParagraph"/>
        <w:numPr>
          <w:ilvl w:val="3"/>
          <w:numId w:val="8"/>
        </w:numPr>
        <w:rPr>
          <w:rFonts w:asciiTheme="majorHAnsi" w:hAnsiTheme="majorHAnsi" w:cstheme="majorHAnsi"/>
          <w:b/>
          <w:i/>
          <w:szCs w:val="24"/>
          <w:lang w:eastAsia="en-CA"/>
        </w:rPr>
      </w:pPr>
      <w:r w:rsidRPr="000A27FD">
        <w:rPr>
          <w:rFonts w:asciiTheme="majorHAnsi" w:hAnsiTheme="majorHAnsi" w:cstheme="majorHAnsi"/>
          <w:b/>
          <w:i/>
          <w:szCs w:val="24"/>
          <w:lang w:eastAsia="en-CA"/>
        </w:rPr>
        <w:t>Establish the Office of Data Management (ODM) to support the C</w:t>
      </w:r>
      <w:r w:rsidR="00B24427" w:rsidRPr="000A27FD">
        <w:rPr>
          <w:rFonts w:asciiTheme="majorHAnsi" w:hAnsiTheme="majorHAnsi" w:cstheme="majorHAnsi"/>
          <w:b/>
          <w:i/>
          <w:szCs w:val="24"/>
          <w:lang w:eastAsia="en-CA"/>
        </w:rPr>
        <w:t xml:space="preserve">DO </w:t>
      </w:r>
      <w:r w:rsidRPr="000A27FD">
        <w:rPr>
          <w:rFonts w:asciiTheme="majorHAnsi" w:hAnsiTheme="majorHAnsi" w:cstheme="majorHAnsi"/>
          <w:b/>
          <w:i/>
          <w:szCs w:val="24"/>
          <w:lang w:eastAsia="en-CA"/>
        </w:rPr>
        <w:t xml:space="preserve">and Champion for Open Government </w:t>
      </w:r>
    </w:p>
    <w:p w:rsidR="00995903" w:rsidRPr="00523BD8" w:rsidRDefault="00995903" w:rsidP="00E2180B">
      <w:pPr>
        <w:pStyle w:val="ListParagraph"/>
        <w:numPr>
          <w:ilvl w:val="0"/>
          <w:numId w:val="10"/>
        </w:numPr>
        <w:rPr>
          <w:rFonts w:cs="Arial"/>
          <w:szCs w:val="24"/>
          <w:lang w:eastAsia="en-CA"/>
        </w:rPr>
      </w:pPr>
      <w:r w:rsidRPr="00523BD8">
        <w:rPr>
          <w:rFonts w:cs="Arial"/>
          <w:szCs w:val="24"/>
          <w:lang w:eastAsia="en-CA"/>
        </w:rPr>
        <w:t>Socialize the concept and responsibilities of CDO across the organization</w:t>
      </w:r>
      <w:r w:rsidR="00763C9E">
        <w:rPr>
          <w:rFonts w:cs="Arial"/>
          <w:szCs w:val="24"/>
          <w:lang w:eastAsia="en-CA"/>
        </w:rPr>
        <w:t>.</w:t>
      </w:r>
    </w:p>
    <w:p w:rsidR="005C6231" w:rsidRPr="00523BD8" w:rsidRDefault="005C6231" w:rsidP="00E2180B">
      <w:pPr>
        <w:pStyle w:val="ListParagraph"/>
        <w:numPr>
          <w:ilvl w:val="0"/>
          <w:numId w:val="10"/>
        </w:numPr>
        <w:rPr>
          <w:rFonts w:cs="Arial"/>
          <w:szCs w:val="24"/>
          <w:lang w:eastAsia="en-CA"/>
        </w:rPr>
      </w:pPr>
      <w:r w:rsidRPr="00523BD8">
        <w:rPr>
          <w:rFonts w:cs="Arial"/>
          <w:szCs w:val="24"/>
          <w:lang w:eastAsia="en-CA"/>
        </w:rPr>
        <w:t xml:space="preserve">Provide support in the areas of </w:t>
      </w:r>
      <w:r w:rsidR="00B24427" w:rsidRPr="00523BD8">
        <w:rPr>
          <w:rFonts w:cs="Arial"/>
          <w:szCs w:val="24"/>
          <w:lang w:eastAsia="en-CA"/>
        </w:rPr>
        <w:t xml:space="preserve">data management </w:t>
      </w:r>
      <w:r w:rsidRPr="00523BD8">
        <w:rPr>
          <w:rFonts w:cs="Arial"/>
          <w:szCs w:val="24"/>
          <w:lang w:eastAsia="en-CA"/>
        </w:rPr>
        <w:t>best practices, awareness, learning, change management and communication</w:t>
      </w:r>
      <w:r w:rsidR="00763C9E">
        <w:rPr>
          <w:rFonts w:cs="Arial"/>
          <w:szCs w:val="24"/>
          <w:lang w:eastAsia="en-CA"/>
        </w:rPr>
        <w:t>.</w:t>
      </w:r>
    </w:p>
    <w:p w:rsidR="005C6231" w:rsidRPr="00523BD8" w:rsidRDefault="005C6231" w:rsidP="00E2180B">
      <w:pPr>
        <w:pStyle w:val="ListParagraph"/>
        <w:numPr>
          <w:ilvl w:val="0"/>
          <w:numId w:val="10"/>
        </w:numPr>
        <w:rPr>
          <w:rFonts w:cs="Arial"/>
          <w:szCs w:val="24"/>
          <w:lang w:eastAsia="en-CA"/>
        </w:rPr>
      </w:pPr>
      <w:r w:rsidRPr="00523BD8">
        <w:rPr>
          <w:rFonts w:cs="Arial"/>
          <w:szCs w:val="24"/>
          <w:lang w:eastAsia="en-CA"/>
        </w:rPr>
        <w:t xml:space="preserve">Establish performance measures </w:t>
      </w:r>
      <w:r w:rsidR="0093400E" w:rsidRPr="00523BD8">
        <w:rPr>
          <w:rFonts w:cs="Arial"/>
          <w:szCs w:val="24"/>
          <w:lang w:eastAsia="en-CA"/>
        </w:rPr>
        <w:t>to identify current data management maturity and track incremental improvements over time</w:t>
      </w:r>
      <w:r w:rsidR="007D5FE9">
        <w:rPr>
          <w:rFonts w:cs="Arial"/>
          <w:szCs w:val="24"/>
          <w:lang w:eastAsia="en-CA"/>
        </w:rPr>
        <w:t>. (S</w:t>
      </w:r>
      <w:r w:rsidR="0093400E" w:rsidRPr="00523BD8">
        <w:rPr>
          <w:rFonts w:cs="Arial"/>
          <w:szCs w:val="24"/>
          <w:lang w:eastAsia="en-CA"/>
        </w:rPr>
        <w:t>ee A</w:t>
      </w:r>
      <w:r w:rsidR="00062299">
        <w:rPr>
          <w:rFonts w:cs="Arial"/>
          <w:szCs w:val="24"/>
          <w:lang w:eastAsia="en-CA"/>
        </w:rPr>
        <w:t>ppendi</w:t>
      </w:r>
      <w:r w:rsidR="0093400E" w:rsidRPr="00523BD8">
        <w:rPr>
          <w:rFonts w:cs="Arial"/>
          <w:szCs w:val="24"/>
          <w:lang w:eastAsia="en-CA"/>
        </w:rPr>
        <w:t xml:space="preserve">x </w:t>
      </w:r>
      <w:r w:rsidR="00B24427" w:rsidRPr="00523BD8">
        <w:rPr>
          <w:rFonts w:cs="Arial"/>
          <w:szCs w:val="24"/>
          <w:lang w:eastAsia="en-CA"/>
        </w:rPr>
        <w:t>C</w:t>
      </w:r>
      <w:r w:rsidR="0093400E" w:rsidRPr="00523BD8">
        <w:rPr>
          <w:rFonts w:cs="Arial"/>
          <w:szCs w:val="24"/>
          <w:lang w:eastAsia="en-CA"/>
        </w:rPr>
        <w:t>: Data Management Maturity Model</w:t>
      </w:r>
      <w:r w:rsidR="007D5FE9">
        <w:rPr>
          <w:rFonts w:cs="Arial"/>
          <w:szCs w:val="24"/>
          <w:lang w:eastAsia="en-CA"/>
        </w:rPr>
        <w:t>)</w:t>
      </w:r>
      <w:r w:rsidR="00763C9E">
        <w:rPr>
          <w:rFonts w:cs="Arial"/>
          <w:szCs w:val="24"/>
          <w:lang w:eastAsia="en-CA"/>
        </w:rPr>
        <w:t>.</w:t>
      </w:r>
    </w:p>
    <w:p w:rsidR="00575AD5" w:rsidRPr="00523BD8" w:rsidRDefault="00F643A8" w:rsidP="00E2180B">
      <w:pPr>
        <w:pStyle w:val="ListParagraph"/>
        <w:numPr>
          <w:ilvl w:val="0"/>
          <w:numId w:val="10"/>
        </w:numPr>
        <w:rPr>
          <w:rFonts w:cs="Arial"/>
          <w:szCs w:val="24"/>
          <w:lang w:eastAsia="en-CA"/>
        </w:rPr>
      </w:pPr>
      <w:r w:rsidRPr="00523BD8">
        <w:rPr>
          <w:rFonts w:cs="Arial"/>
          <w:szCs w:val="24"/>
          <w:lang w:eastAsia="en-CA"/>
        </w:rPr>
        <w:t>Coordinate and d</w:t>
      </w:r>
      <w:r w:rsidR="00575AD5" w:rsidRPr="00523BD8">
        <w:rPr>
          <w:rFonts w:cs="Arial"/>
          <w:szCs w:val="24"/>
          <w:lang w:eastAsia="en-CA"/>
        </w:rPr>
        <w:t>eliver on the Open Government Implementation Plan</w:t>
      </w:r>
      <w:r w:rsidR="00763C9E">
        <w:rPr>
          <w:rFonts w:cs="Arial"/>
          <w:szCs w:val="24"/>
          <w:lang w:eastAsia="en-CA"/>
        </w:rPr>
        <w:t>.</w:t>
      </w:r>
    </w:p>
    <w:p w:rsidR="00575AD5" w:rsidRPr="00523BD8" w:rsidRDefault="00575AD5" w:rsidP="00575AD5">
      <w:pPr>
        <w:pStyle w:val="ListParagraph"/>
        <w:ind w:left="360"/>
        <w:rPr>
          <w:rFonts w:cs="Arial"/>
          <w:szCs w:val="24"/>
          <w:lang w:eastAsia="en-CA"/>
        </w:rPr>
      </w:pPr>
    </w:p>
    <w:p w:rsidR="005C6231" w:rsidRPr="000A27FD" w:rsidRDefault="005C6231" w:rsidP="00E2180B">
      <w:pPr>
        <w:pStyle w:val="ListParagraph"/>
        <w:numPr>
          <w:ilvl w:val="3"/>
          <w:numId w:val="8"/>
        </w:numPr>
        <w:rPr>
          <w:rFonts w:cs="Arial"/>
          <w:b/>
          <w:i/>
          <w:szCs w:val="24"/>
          <w:lang w:eastAsia="en-CA"/>
        </w:rPr>
      </w:pPr>
      <w:r w:rsidRPr="000A27FD">
        <w:rPr>
          <w:rFonts w:cs="Arial"/>
          <w:b/>
          <w:i/>
          <w:szCs w:val="24"/>
          <w:lang w:eastAsia="en-CA"/>
        </w:rPr>
        <w:lastRenderedPageBreak/>
        <w:t>A</w:t>
      </w:r>
      <w:r w:rsidR="00ED000C">
        <w:rPr>
          <w:rFonts w:cs="Arial"/>
          <w:b/>
          <w:i/>
          <w:szCs w:val="24"/>
          <w:lang w:eastAsia="en-CA"/>
        </w:rPr>
        <w:t xml:space="preserve">dopt a </w:t>
      </w:r>
      <w:r w:rsidR="00575AD5" w:rsidRPr="000A27FD">
        <w:rPr>
          <w:rFonts w:cs="Arial"/>
          <w:b/>
          <w:i/>
          <w:szCs w:val="24"/>
          <w:lang w:eastAsia="en-CA"/>
        </w:rPr>
        <w:t xml:space="preserve">robust </w:t>
      </w:r>
      <w:r w:rsidR="000204A2" w:rsidRPr="000A27FD">
        <w:rPr>
          <w:rFonts w:cs="Arial"/>
          <w:b/>
          <w:i/>
          <w:szCs w:val="24"/>
          <w:lang w:eastAsia="en-CA"/>
        </w:rPr>
        <w:t xml:space="preserve">project management </w:t>
      </w:r>
      <w:r w:rsidRPr="000A27FD">
        <w:rPr>
          <w:rFonts w:cs="Arial"/>
          <w:b/>
          <w:i/>
          <w:szCs w:val="24"/>
          <w:lang w:eastAsia="en-CA"/>
        </w:rPr>
        <w:t xml:space="preserve">approach to implementing the PSC Data Management Strategy </w:t>
      </w:r>
    </w:p>
    <w:p w:rsidR="007825EE" w:rsidRPr="00523BD8" w:rsidRDefault="007825EE" w:rsidP="00E2180B">
      <w:pPr>
        <w:pStyle w:val="ListParagraph"/>
        <w:numPr>
          <w:ilvl w:val="0"/>
          <w:numId w:val="10"/>
        </w:numPr>
        <w:rPr>
          <w:rFonts w:cs="Arial"/>
          <w:szCs w:val="24"/>
          <w:lang w:eastAsia="en-CA"/>
        </w:rPr>
      </w:pPr>
      <w:r w:rsidRPr="00523BD8">
        <w:rPr>
          <w:rFonts w:cs="Arial"/>
          <w:szCs w:val="24"/>
          <w:lang w:eastAsia="en-CA"/>
        </w:rPr>
        <w:t>Develop</w:t>
      </w:r>
      <w:r w:rsidR="00A76EBD" w:rsidRPr="00523BD8">
        <w:rPr>
          <w:rFonts w:cs="Arial"/>
          <w:szCs w:val="24"/>
          <w:lang w:eastAsia="en-CA"/>
        </w:rPr>
        <w:t xml:space="preserve"> a project charter and action plan to </w:t>
      </w:r>
      <w:r w:rsidRPr="00523BD8">
        <w:rPr>
          <w:rFonts w:cs="Arial"/>
          <w:szCs w:val="24"/>
          <w:lang w:eastAsia="en-CA"/>
        </w:rPr>
        <w:t>execut</w:t>
      </w:r>
      <w:r w:rsidR="007C2C37" w:rsidRPr="00523BD8">
        <w:rPr>
          <w:rFonts w:cs="Arial"/>
          <w:szCs w:val="24"/>
          <w:lang w:eastAsia="en-CA"/>
        </w:rPr>
        <w:t>e</w:t>
      </w:r>
      <w:r w:rsidRPr="00523BD8">
        <w:rPr>
          <w:rFonts w:cs="Arial"/>
          <w:szCs w:val="24"/>
          <w:lang w:eastAsia="en-CA"/>
        </w:rPr>
        <w:t xml:space="preserve"> </w:t>
      </w:r>
      <w:r w:rsidR="00A76EBD" w:rsidRPr="00523BD8">
        <w:rPr>
          <w:rFonts w:cs="Arial"/>
          <w:szCs w:val="24"/>
          <w:lang w:eastAsia="en-CA"/>
        </w:rPr>
        <w:t xml:space="preserve">the Strategy and </w:t>
      </w:r>
      <w:r w:rsidRPr="00523BD8">
        <w:rPr>
          <w:rFonts w:cs="Arial"/>
          <w:szCs w:val="24"/>
          <w:lang w:eastAsia="en-CA"/>
        </w:rPr>
        <w:t xml:space="preserve">report on </w:t>
      </w:r>
      <w:r w:rsidR="00A76EBD" w:rsidRPr="00523BD8">
        <w:rPr>
          <w:rFonts w:cs="Arial"/>
          <w:szCs w:val="24"/>
          <w:lang w:eastAsia="en-CA"/>
        </w:rPr>
        <w:t xml:space="preserve">progress to the joint </w:t>
      </w:r>
      <w:r w:rsidR="00575AD5" w:rsidRPr="00523BD8">
        <w:rPr>
          <w:rFonts w:cs="Arial"/>
          <w:szCs w:val="24"/>
          <w:lang w:eastAsia="en-CA"/>
        </w:rPr>
        <w:t xml:space="preserve">IMITC/IC </w:t>
      </w:r>
      <w:r w:rsidR="00A76EBD" w:rsidRPr="00523BD8">
        <w:rPr>
          <w:rFonts w:cs="Arial"/>
          <w:szCs w:val="24"/>
          <w:lang w:eastAsia="en-CA"/>
        </w:rPr>
        <w:t>quarterly</w:t>
      </w:r>
      <w:r w:rsidR="00763C9E">
        <w:rPr>
          <w:rFonts w:cs="Arial"/>
          <w:szCs w:val="24"/>
          <w:lang w:eastAsia="en-CA"/>
        </w:rPr>
        <w:t>.</w:t>
      </w:r>
      <w:r w:rsidRPr="00523BD8">
        <w:rPr>
          <w:rFonts w:cs="Arial"/>
          <w:szCs w:val="24"/>
          <w:lang w:eastAsia="en-CA"/>
        </w:rPr>
        <w:t xml:space="preserve"> </w:t>
      </w:r>
    </w:p>
    <w:p w:rsidR="0050130A" w:rsidRPr="00523BD8" w:rsidRDefault="004718C8" w:rsidP="00E2180B">
      <w:pPr>
        <w:pStyle w:val="ListParagraph"/>
        <w:numPr>
          <w:ilvl w:val="0"/>
          <w:numId w:val="10"/>
        </w:numPr>
        <w:rPr>
          <w:rFonts w:cs="Arial"/>
          <w:szCs w:val="24"/>
          <w:lang w:eastAsia="en-CA"/>
        </w:rPr>
      </w:pPr>
      <w:r w:rsidRPr="00523BD8">
        <w:rPr>
          <w:rFonts w:cs="Arial"/>
          <w:szCs w:val="24"/>
          <w:lang w:eastAsia="en-CA"/>
        </w:rPr>
        <w:t>Maintain timely c</w:t>
      </w:r>
      <w:r w:rsidR="0050130A" w:rsidRPr="00523BD8">
        <w:rPr>
          <w:rFonts w:cs="Arial"/>
          <w:szCs w:val="24"/>
          <w:lang w:eastAsia="en-CA"/>
        </w:rPr>
        <w:t>ommunicat</w:t>
      </w:r>
      <w:r w:rsidRPr="00523BD8">
        <w:rPr>
          <w:rFonts w:cs="Arial"/>
          <w:szCs w:val="24"/>
          <w:lang w:eastAsia="en-CA"/>
        </w:rPr>
        <w:t>ion on the vision and progress of the St</w:t>
      </w:r>
      <w:r w:rsidR="00062299">
        <w:rPr>
          <w:rFonts w:cs="Arial"/>
          <w:szCs w:val="24"/>
          <w:lang w:eastAsia="en-CA"/>
        </w:rPr>
        <w:t>rategy through various channels</w:t>
      </w:r>
      <w:r w:rsidR="00763C9E">
        <w:rPr>
          <w:rFonts w:cs="Arial"/>
          <w:szCs w:val="24"/>
          <w:lang w:eastAsia="en-CA"/>
        </w:rPr>
        <w:t>.</w:t>
      </w:r>
    </w:p>
    <w:p w:rsidR="00843FC5" w:rsidRPr="00523BD8" w:rsidRDefault="00843FC5" w:rsidP="00843FC5">
      <w:pPr>
        <w:pStyle w:val="ListParagraph"/>
        <w:ind w:left="1080"/>
        <w:rPr>
          <w:rFonts w:cs="Arial"/>
          <w:szCs w:val="24"/>
          <w:lang w:eastAsia="en-CA"/>
        </w:rPr>
      </w:pPr>
    </w:p>
    <w:p w:rsidR="007F1274" w:rsidRPr="00523BD8" w:rsidRDefault="000C7EF1" w:rsidP="00050555">
      <w:pPr>
        <w:jc w:val="both"/>
        <w:rPr>
          <w:rFonts w:asciiTheme="majorHAnsi" w:hAnsiTheme="majorHAnsi" w:cstheme="majorHAnsi"/>
          <w:sz w:val="22"/>
          <w:szCs w:val="24"/>
          <w:lang w:eastAsia="en-CA"/>
        </w:rPr>
      </w:pPr>
      <w:r w:rsidRPr="000A27FD">
        <w:rPr>
          <w:rFonts w:ascii="Arial" w:hAnsi="Arial" w:cs="Arial"/>
          <w:b/>
          <w:i/>
          <w:sz w:val="22"/>
          <w:szCs w:val="24"/>
          <w:lang w:eastAsia="en-CA"/>
        </w:rPr>
        <w:t xml:space="preserve">4.1.2 </w:t>
      </w:r>
      <w:r w:rsidR="007F1274" w:rsidRPr="000A27FD">
        <w:rPr>
          <w:rFonts w:ascii="Arial" w:hAnsi="Arial" w:cs="Arial"/>
          <w:b/>
          <w:i/>
          <w:sz w:val="22"/>
          <w:szCs w:val="24"/>
          <w:lang w:eastAsia="en-CA"/>
        </w:rPr>
        <w:t>Data Quality</w:t>
      </w:r>
      <w:r w:rsidR="004F41CF" w:rsidRPr="00523BD8">
        <w:rPr>
          <w:rFonts w:ascii="Arial" w:hAnsi="Arial" w:cs="Arial"/>
          <w:b/>
          <w:i/>
          <w:sz w:val="22"/>
          <w:szCs w:val="24"/>
          <w:lang w:eastAsia="en-CA"/>
        </w:rPr>
        <w:t xml:space="preserve">: </w:t>
      </w:r>
      <w:r w:rsidR="00822146" w:rsidRPr="00523BD8">
        <w:rPr>
          <w:rFonts w:ascii="Arial" w:hAnsi="Arial" w:cs="Arial"/>
          <w:sz w:val="22"/>
          <w:szCs w:val="24"/>
          <w:lang w:eastAsia="en-CA"/>
        </w:rPr>
        <w:t xml:space="preserve">There are many definitions of data quality but data is generally considered high quality if it is "fit for its intended uses in </w:t>
      </w:r>
      <w:hyperlink r:id="rId19" w:tooltip="Business operations" w:history="1">
        <w:r w:rsidR="00822146" w:rsidRPr="00523BD8">
          <w:rPr>
            <w:rFonts w:ascii="Arial" w:hAnsi="Arial" w:cs="Arial"/>
            <w:sz w:val="22"/>
            <w:szCs w:val="24"/>
            <w:lang w:eastAsia="en-CA"/>
          </w:rPr>
          <w:t>operations</w:t>
        </w:r>
      </w:hyperlink>
      <w:r w:rsidR="00822146" w:rsidRPr="00523BD8">
        <w:rPr>
          <w:rFonts w:ascii="Arial" w:hAnsi="Arial" w:cs="Arial"/>
          <w:sz w:val="22"/>
          <w:szCs w:val="24"/>
          <w:lang w:eastAsia="en-CA"/>
        </w:rPr>
        <w:t xml:space="preserve">, </w:t>
      </w:r>
      <w:hyperlink r:id="rId20" w:tooltip="Decision making" w:history="1">
        <w:r w:rsidR="00822146" w:rsidRPr="00523BD8">
          <w:rPr>
            <w:rFonts w:ascii="Arial" w:hAnsi="Arial" w:cs="Arial"/>
            <w:sz w:val="22"/>
            <w:szCs w:val="24"/>
            <w:lang w:eastAsia="en-CA"/>
          </w:rPr>
          <w:t>decision making</w:t>
        </w:r>
      </w:hyperlink>
      <w:r w:rsidR="00822146" w:rsidRPr="00523BD8">
        <w:rPr>
          <w:rFonts w:ascii="Arial" w:hAnsi="Arial" w:cs="Arial"/>
          <w:sz w:val="22"/>
          <w:szCs w:val="24"/>
          <w:lang w:eastAsia="en-CA"/>
        </w:rPr>
        <w:t xml:space="preserve"> and </w:t>
      </w:r>
      <w:hyperlink r:id="rId21" w:tooltip="Planning" w:history="1">
        <w:r w:rsidR="00822146" w:rsidRPr="00523BD8">
          <w:rPr>
            <w:rFonts w:ascii="Arial" w:hAnsi="Arial" w:cs="Arial"/>
            <w:sz w:val="22"/>
            <w:szCs w:val="24"/>
            <w:lang w:eastAsia="en-CA"/>
          </w:rPr>
          <w:t>planning</w:t>
        </w:r>
      </w:hyperlink>
      <w:r w:rsidR="00822146" w:rsidRPr="00523BD8">
        <w:rPr>
          <w:rFonts w:ascii="Arial" w:hAnsi="Arial" w:cs="Arial"/>
          <w:sz w:val="22"/>
          <w:szCs w:val="24"/>
          <w:lang w:eastAsia="en-CA"/>
        </w:rPr>
        <w:t>".</w:t>
      </w:r>
      <w:r w:rsidR="00F96EE1" w:rsidRPr="00523BD8">
        <w:rPr>
          <w:rFonts w:ascii="Arial" w:hAnsi="Arial" w:cs="Arial"/>
          <w:sz w:val="22"/>
          <w:szCs w:val="24"/>
          <w:vertAlign w:val="superscript"/>
          <w:lang w:eastAsia="en-CA"/>
        </w:rPr>
        <w:footnoteReference w:id="3"/>
      </w:r>
      <w:r w:rsidR="00822146" w:rsidRPr="00523BD8">
        <w:rPr>
          <w:rFonts w:ascii="Arial" w:hAnsi="Arial" w:cs="Arial"/>
          <w:sz w:val="22"/>
          <w:szCs w:val="24"/>
          <w:lang w:eastAsia="en-CA"/>
        </w:rPr>
        <w:t xml:space="preserve"> </w:t>
      </w:r>
      <w:r w:rsidR="00C426BD" w:rsidRPr="00523BD8">
        <w:rPr>
          <w:rFonts w:ascii="Arial" w:hAnsi="Arial" w:cs="Arial"/>
          <w:sz w:val="22"/>
          <w:szCs w:val="24"/>
          <w:lang w:eastAsia="en-CA"/>
        </w:rPr>
        <w:t>A</w:t>
      </w:r>
      <w:r w:rsidR="00EE497D" w:rsidRPr="00523BD8">
        <w:rPr>
          <w:rFonts w:ascii="Arial" w:hAnsi="Arial" w:cs="Arial"/>
          <w:sz w:val="22"/>
          <w:szCs w:val="24"/>
          <w:lang w:eastAsia="en-CA"/>
        </w:rPr>
        <w:t>mong others, a</w:t>
      </w:r>
      <w:r w:rsidR="00C426BD" w:rsidRPr="00523BD8">
        <w:rPr>
          <w:rFonts w:ascii="Arial" w:hAnsi="Arial" w:cs="Arial"/>
          <w:sz w:val="22"/>
          <w:szCs w:val="24"/>
          <w:lang w:eastAsia="en-CA"/>
        </w:rPr>
        <w:t xml:space="preserve">ccuracy, completeness, relevance, timeliness, accessibility, </w:t>
      </w:r>
      <w:r w:rsidR="00EE497D" w:rsidRPr="00523BD8">
        <w:rPr>
          <w:rFonts w:ascii="Arial" w:hAnsi="Arial" w:cs="Arial"/>
          <w:sz w:val="22"/>
          <w:szCs w:val="24"/>
          <w:lang w:eastAsia="en-CA"/>
        </w:rPr>
        <w:t xml:space="preserve">and </w:t>
      </w:r>
      <w:r w:rsidR="00C426BD" w:rsidRPr="00523BD8">
        <w:rPr>
          <w:rFonts w:ascii="Arial" w:hAnsi="Arial" w:cs="Arial"/>
          <w:sz w:val="22"/>
          <w:szCs w:val="24"/>
          <w:lang w:eastAsia="en-CA"/>
        </w:rPr>
        <w:t>interpretability</w:t>
      </w:r>
      <w:r w:rsidR="00C426BD" w:rsidRPr="00523BD8">
        <w:rPr>
          <w:rFonts w:asciiTheme="majorHAnsi" w:hAnsiTheme="majorHAnsi" w:cstheme="majorHAnsi"/>
          <w:sz w:val="22"/>
          <w:szCs w:val="24"/>
          <w:lang w:eastAsia="en-CA"/>
        </w:rPr>
        <w:t xml:space="preserve"> are key elements of data quality.</w:t>
      </w:r>
    </w:p>
    <w:p w:rsidR="00523BD8" w:rsidRPr="00050555" w:rsidRDefault="00606D78" w:rsidP="00050555">
      <w:pPr>
        <w:jc w:val="both"/>
        <w:rPr>
          <w:rFonts w:asciiTheme="majorHAnsi" w:hAnsiTheme="majorHAnsi" w:cstheme="majorHAnsi"/>
          <w:szCs w:val="24"/>
          <w:lang w:eastAsia="en-CA"/>
        </w:rPr>
      </w:pPr>
      <w:r w:rsidRPr="00523BD8">
        <w:rPr>
          <w:rFonts w:asciiTheme="majorHAnsi" w:hAnsiTheme="majorHAnsi" w:cstheme="majorHAnsi"/>
          <w:sz w:val="22"/>
          <w:szCs w:val="24"/>
          <w:lang w:eastAsia="en-CA"/>
        </w:rPr>
        <w:t xml:space="preserve">Having </w:t>
      </w:r>
      <w:r w:rsidR="004C278D" w:rsidRPr="00523BD8">
        <w:rPr>
          <w:rFonts w:asciiTheme="majorHAnsi" w:hAnsiTheme="majorHAnsi" w:cstheme="majorHAnsi"/>
          <w:sz w:val="22"/>
          <w:szCs w:val="24"/>
          <w:lang w:eastAsia="en-CA"/>
        </w:rPr>
        <w:t xml:space="preserve">high </w:t>
      </w:r>
      <w:r w:rsidRPr="00523BD8">
        <w:rPr>
          <w:rFonts w:asciiTheme="majorHAnsi" w:hAnsiTheme="majorHAnsi" w:cstheme="majorHAnsi"/>
          <w:sz w:val="22"/>
          <w:szCs w:val="24"/>
          <w:lang w:eastAsia="en-CA"/>
        </w:rPr>
        <w:t>quality data available to support decision-making and reporting i</w:t>
      </w:r>
      <w:r w:rsidR="004C278D" w:rsidRPr="00523BD8">
        <w:rPr>
          <w:rFonts w:asciiTheme="majorHAnsi" w:hAnsiTheme="majorHAnsi" w:cstheme="majorHAnsi"/>
          <w:sz w:val="22"/>
          <w:szCs w:val="24"/>
          <w:lang w:eastAsia="en-CA"/>
        </w:rPr>
        <w:t>s</w:t>
      </w:r>
      <w:r w:rsidRPr="00523BD8">
        <w:rPr>
          <w:rFonts w:asciiTheme="majorHAnsi" w:hAnsiTheme="majorHAnsi" w:cstheme="majorHAnsi"/>
          <w:sz w:val="22"/>
          <w:szCs w:val="24"/>
          <w:lang w:eastAsia="en-CA"/>
        </w:rPr>
        <w:t xml:space="preserve"> critical to meeting the PSC mandate and it </w:t>
      </w:r>
      <w:r w:rsidR="004C278D" w:rsidRPr="00523BD8">
        <w:rPr>
          <w:rFonts w:asciiTheme="majorHAnsi" w:hAnsiTheme="majorHAnsi" w:cstheme="majorHAnsi"/>
          <w:sz w:val="22"/>
          <w:szCs w:val="24"/>
          <w:lang w:eastAsia="en-CA"/>
        </w:rPr>
        <w:t xml:space="preserve">is </w:t>
      </w:r>
      <w:r w:rsidRPr="00523BD8">
        <w:rPr>
          <w:rFonts w:asciiTheme="majorHAnsi" w:hAnsiTheme="majorHAnsi" w:cstheme="majorHAnsi"/>
          <w:sz w:val="22"/>
          <w:szCs w:val="24"/>
          <w:lang w:eastAsia="en-CA"/>
        </w:rPr>
        <w:t>the responsibility of all employees to support the promotion</w:t>
      </w:r>
      <w:r w:rsidR="00575AD5" w:rsidRPr="00523BD8">
        <w:rPr>
          <w:rFonts w:asciiTheme="majorHAnsi" w:hAnsiTheme="majorHAnsi" w:cstheme="majorHAnsi"/>
          <w:sz w:val="22"/>
          <w:szCs w:val="24"/>
          <w:lang w:eastAsia="en-CA"/>
        </w:rPr>
        <w:t xml:space="preserve">, </w:t>
      </w:r>
      <w:r w:rsidRPr="00523BD8">
        <w:rPr>
          <w:rFonts w:asciiTheme="majorHAnsi" w:hAnsiTheme="majorHAnsi" w:cstheme="majorHAnsi"/>
          <w:sz w:val="22"/>
          <w:szCs w:val="24"/>
          <w:lang w:eastAsia="en-CA"/>
        </w:rPr>
        <w:t>the development and transmission of quality data</w:t>
      </w:r>
      <w:r w:rsidRPr="00050555">
        <w:rPr>
          <w:rFonts w:asciiTheme="majorHAnsi" w:hAnsiTheme="majorHAnsi" w:cstheme="majorHAnsi"/>
          <w:szCs w:val="24"/>
          <w:lang w:eastAsia="en-CA"/>
        </w:rPr>
        <w:t>.</w:t>
      </w:r>
    </w:p>
    <w:p w:rsidR="00846739" w:rsidRDefault="00581869" w:rsidP="00846739">
      <w:pPr>
        <w:pStyle w:val="Heading3"/>
      </w:pPr>
      <w:bookmarkStart w:id="12" w:name="_Toc528653076"/>
      <w:r w:rsidRPr="00523BD8">
        <w:t>Strategy Enablers</w:t>
      </w:r>
      <w:bookmarkEnd w:id="12"/>
      <w:r w:rsidR="00B45F73">
        <w:t>:</w:t>
      </w:r>
    </w:p>
    <w:p w:rsidR="00AD5AA8" w:rsidRPr="00AD5AA8" w:rsidRDefault="00AD5AA8" w:rsidP="00AD5AA8">
      <w:pPr>
        <w:pStyle w:val="ListParagraph"/>
        <w:numPr>
          <w:ilvl w:val="0"/>
          <w:numId w:val="11"/>
        </w:numPr>
        <w:rPr>
          <w:rFonts w:cs="Arial"/>
          <w:b/>
          <w:i/>
          <w:vanish/>
          <w:lang w:eastAsia="en-CA"/>
        </w:rPr>
      </w:pPr>
    </w:p>
    <w:p w:rsidR="00AD5AA8" w:rsidRPr="00AD5AA8" w:rsidRDefault="00AD5AA8" w:rsidP="00AD5AA8">
      <w:pPr>
        <w:pStyle w:val="ListParagraph"/>
        <w:numPr>
          <w:ilvl w:val="2"/>
          <w:numId w:val="11"/>
        </w:numPr>
        <w:rPr>
          <w:rFonts w:cs="Arial"/>
          <w:b/>
          <w:i/>
          <w:vanish/>
          <w:lang w:eastAsia="en-CA"/>
        </w:rPr>
      </w:pPr>
    </w:p>
    <w:p w:rsidR="00AD5AA8" w:rsidRPr="00AD5AA8" w:rsidRDefault="00AD5AA8" w:rsidP="00AD5AA8">
      <w:pPr>
        <w:pStyle w:val="ListParagraph"/>
        <w:numPr>
          <w:ilvl w:val="2"/>
          <w:numId w:val="11"/>
        </w:numPr>
        <w:rPr>
          <w:rFonts w:cs="Arial"/>
          <w:b/>
          <w:i/>
          <w:vanish/>
          <w:lang w:eastAsia="en-CA"/>
        </w:rPr>
      </w:pPr>
    </w:p>
    <w:p w:rsidR="007F1274" w:rsidRPr="000A27FD" w:rsidRDefault="00C426BD" w:rsidP="00AD5AA8">
      <w:pPr>
        <w:pStyle w:val="ListParagraph"/>
        <w:numPr>
          <w:ilvl w:val="3"/>
          <w:numId w:val="11"/>
        </w:numPr>
        <w:rPr>
          <w:rFonts w:cs="Arial"/>
          <w:b/>
          <w:i/>
          <w:lang w:eastAsia="en-CA"/>
        </w:rPr>
      </w:pPr>
      <w:r w:rsidRPr="000A27FD">
        <w:rPr>
          <w:rFonts w:cs="Arial"/>
          <w:b/>
          <w:i/>
          <w:lang w:eastAsia="en-CA"/>
        </w:rPr>
        <w:t xml:space="preserve">Develop and implement a PSC </w:t>
      </w:r>
      <w:r w:rsidR="007F1274" w:rsidRPr="000A27FD">
        <w:rPr>
          <w:rFonts w:cs="Arial"/>
          <w:b/>
          <w:i/>
          <w:lang w:eastAsia="en-CA"/>
        </w:rPr>
        <w:t>Policy on Data Quality</w:t>
      </w:r>
    </w:p>
    <w:p w:rsidR="00BA3686" w:rsidRPr="000A27FD" w:rsidRDefault="007F6F49" w:rsidP="00E2180B">
      <w:pPr>
        <w:pStyle w:val="ListParagraph"/>
        <w:numPr>
          <w:ilvl w:val="0"/>
          <w:numId w:val="10"/>
        </w:numPr>
        <w:rPr>
          <w:rFonts w:cs="Arial"/>
          <w:lang w:eastAsia="en-CA"/>
        </w:rPr>
      </w:pPr>
      <w:r w:rsidRPr="000A27FD">
        <w:rPr>
          <w:rFonts w:cs="Arial"/>
          <w:lang w:eastAsia="en-CA"/>
        </w:rPr>
        <w:t>Research, c</w:t>
      </w:r>
      <w:r w:rsidR="00BA3686" w:rsidRPr="000A27FD">
        <w:rPr>
          <w:rFonts w:cs="Arial"/>
          <w:lang w:eastAsia="en-CA"/>
        </w:rPr>
        <w:t>onsult and implement a PSC Policy on Data Quality</w:t>
      </w:r>
      <w:r w:rsidR="001238E7">
        <w:rPr>
          <w:rFonts w:cs="Arial"/>
          <w:lang w:eastAsia="en-CA"/>
        </w:rPr>
        <w:t>.</w:t>
      </w:r>
    </w:p>
    <w:p w:rsidR="00F643A8" w:rsidRPr="000A27FD" w:rsidRDefault="00F643A8" w:rsidP="00E2180B">
      <w:pPr>
        <w:pStyle w:val="ListParagraph"/>
        <w:numPr>
          <w:ilvl w:val="0"/>
          <w:numId w:val="10"/>
        </w:numPr>
        <w:rPr>
          <w:rFonts w:cs="Arial"/>
          <w:lang w:eastAsia="en-CA"/>
        </w:rPr>
      </w:pPr>
      <w:r w:rsidRPr="000A27FD">
        <w:rPr>
          <w:rFonts w:cs="Arial"/>
          <w:lang w:eastAsia="en-CA"/>
        </w:rPr>
        <w:t>Monitor compliance to the PSC Policy on Data Quality</w:t>
      </w:r>
      <w:r w:rsidR="001238E7">
        <w:rPr>
          <w:rFonts w:cs="Arial"/>
          <w:lang w:eastAsia="en-CA"/>
        </w:rPr>
        <w:t>.</w:t>
      </w:r>
      <w:r w:rsidRPr="000A27FD">
        <w:rPr>
          <w:rFonts w:cs="Arial"/>
          <w:lang w:eastAsia="en-CA"/>
        </w:rPr>
        <w:t xml:space="preserve"> </w:t>
      </w:r>
    </w:p>
    <w:p w:rsidR="00BA3686" w:rsidRPr="000A27FD" w:rsidRDefault="00BA3686" w:rsidP="00E2180B">
      <w:pPr>
        <w:pStyle w:val="ListParagraph"/>
        <w:numPr>
          <w:ilvl w:val="0"/>
          <w:numId w:val="10"/>
        </w:numPr>
        <w:rPr>
          <w:rFonts w:cs="Arial"/>
          <w:lang w:eastAsia="en-CA"/>
        </w:rPr>
      </w:pPr>
      <w:r w:rsidRPr="000A27FD">
        <w:rPr>
          <w:rFonts w:cs="Arial"/>
          <w:lang w:eastAsia="en-CA"/>
        </w:rPr>
        <w:t>Institute Building Permits to ensure consultation across the organization when data may be affected by a technology or business process change</w:t>
      </w:r>
      <w:r w:rsidR="001238E7">
        <w:rPr>
          <w:rFonts w:cs="Arial"/>
          <w:lang w:eastAsia="en-CA"/>
        </w:rPr>
        <w:t>.</w:t>
      </w:r>
    </w:p>
    <w:p w:rsidR="00BA3686" w:rsidRPr="00D82B20" w:rsidRDefault="00BA3686" w:rsidP="00BA3686">
      <w:pPr>
        <w:pStyle w:val="ListParagraph"/>
        <w:ind w:left="360"/>
        <w:rPr>
          <w:rFonts w:cs="Arial"/>
          <w:lang w:eastAsia="en-CA"/>
        </w:rPr>
      </w:pPr>
    </w:p>
    <w:p w:rsidR="007F6F49" w:rsidRPr="000A27FD" w:rsidRDefault="00606D78" w:rsidP="00E2180B">
      <w:pPr>
        <w:pStyle w:val="ListParagraph"/>
        <w:numPr>
          <w:ilvl w:val="3"/>
          <w:numId w:val="11"/>
        </w:numPr>
        <w:rPr>
          <w:rFonts w:cs="Arial"/>
          <w:b/>
          <w:i/>
          <w:lang w:eastAsia="en-CA"/>
        </w:rPr>
      </w:pPr>
      <w:r w:rsidRPr="000A27FD">
        <w:rPr>
          <w:rFonts w:cs="Arial"/>
          <w:b/>
          <w:i/>
          <w:lang w:eastAsia="en-CA"/>
        </w:rPr>
        <w:t xml:space="preserve">Review DSAD business processes </w:t>
      </w:r>
      <w:r w:rsidR="00575AD5" w:rsidRPr="000A27FD">
        <w:rPr>
          <w:rFonts w:cs="Arial"/>
          <w:b/>
          <w:i/>
          <w:lang w:eastAsia="en-CA"/>
        </w:rPr>
        <w:t>and responsibilities</w:t>
      </w:r>
    </w:p>
    <w:p w:rsidR="007F6F49" w:rsidRDefault="007F6F49" w:rsidP="00E2180B">
      <w:pPr>
        <w:pStyle w:val="ListParagraph"/>
        <w:numPr>
          <w:ilvl w:val="0"/>
          <w:numId w:val="10"/>
        </w:numPr>
        <w:rPr>
          <w:rFonts w:cs="Arial"/>
          <w:lang w:eastAsia="en-CA"/>
        </w:rPr>
      </w:pPr>
      <w:r w:rsidRPr="00D82B20">
        <w:rPr>
          <w:rFonts w:cs="Arial"/>
          <w:lang w:eastAsia="en-CA"/>
        </w:rPr>
        <w:t>E</w:t>
      </w:r>
      <w:r w:rsidR="00606D78" w:rsidRPr="00D82B20">
        <w:rPr>
          <w:rFonts w:cs="Arial"/>
          <w:lang w:eastAsia="en-CA"/>
        </w:rPr>
        <w:t xml:space="preserve">nsure the use of consistent methodologies </w:t>
      </w:r>
      <w:r w:rsidR="000B6943" w:rsidRPr="00D82B20">
        <w:rPr>
          <w:rFonts w:cs="Arial"/>
          <w:lang w:eastAsia="en-CA"/>
        </w:rPr>
        <w:t>that meet client needs</w:t>
      </w:r>
      <w:r w:rsidR="00F643A8" w:rsidRPr="00D82B20">
        <w:rPr>
          <w:rFonts w:cs="Arial"/>
          <w:lang w:eastAsia="en-CA"/>
        </w:rPr>
        <w:t xml:space="preserve"> </w:t>
      </w:r>
      <w:r w:rsidRPr="00D82B20">
        <w:rPr>
          <w:rFonts w:cs="Arial"/>
          <w:lang w:eastAsia="en-CA"/>
        </w:rPr>
        <w:t>and communicate through the organization</w:t>
      </w:r>
      <w:r w:rsidR="00A959F2">
        <w:rPr>
          <w:rFonts w:cs="Arial"/>
          <w:lang w:eastAsia="en-CA"/>
        </w:rPr>
        <w:t>.</w:t>
      </w:r>
    </w:p>
    <w:p w:rsidR="00A959F2" w:rsidRPr="00D82B20" w:rsidRDefault="00A959F2" w:rsidP="00A959F2">
      <w:pPr>
        <w:pStyle w:val="ListParagraph"/>
        <w:ind w:left="1080"/>
        <w:rPr>
          <w:rFonts w:cs="Arial"/>
          <w:lang w:eastAsia="en-CA"/>
        </w:rPr>
      </w:pPr>
    </w:p>
    <w:p w:rsidR="007F6F49" w:rsidRPr="000A27FD" w:rsidRDefault="00A757C9" w:rsidP="00E2180B">
      <w:pPr>
        <w:pStyle w:val="ListParagraph"/>
        <w:numPr>
          <w:ilvl w:val="3"/>
          <w:numId w:val="11"/>
        </w:numPr>
        <w:rPr>
          <w:rFonts w:cs="Arial"/>
          <w:i/>
          <w:lang w:eastAsia="en-CA"/>
        </w:rPr>
      </w:pPr>
      <w:r w:rsidRPr="000A27FD">
        <w:rPr>
          <w:rFonts w:cs="Arial"/>
          <w:b/>
          <w:i/>
          <w:lang w:eastAsia="en-CA"/>
        </w:rPr>
        <w:t xml:space="preserve">Increase </w:t>
      </w:r>
      <w:r w:rsidR="006C5F03" w:rsidRPr="000A27FD">
        <w:rPr>
          <w:rFonts w:cs="Arial"/>
          <w:b/>
          <w:i/>
          <w:lang w:eastAsia="en-CA"/>
        </w:rPr>
        <w:t xml:space="preserve">awareness </w:t>
      </w:r>
      <w:r w:rsidR="007F6F49" w:rsidRPr="000A27FD">
        <w:rPr>
          <w:rFonts w:cs="Arial"/>
          <w:b/>
          <w:i/>
          <w:lang w:eastAsia="en-CA"/>
        </w:rPr>
        <w:t>of Data Quality</w:t>
      </w:r>
    </w:p>
    <w:p w:rsidR="007F6F49" w:rsidRPr="00D82B20" w:rsidRDefault="007F6F49" w:rsidP="00E2180B">
      <w:pPr>
        <w:pStyle w:val="ListParagraph"/>
        <w:numPr>
          <w:ilvl w:val="0"/>
          <w:numId w:val="10"/>
        </w:numPr>
        <w:rPr>
          <w:rFonts w:cs="Arial"/>
          <w:lang w:eastAsia="en-CA"/>
        </w:rPr>
      </w:pPr>
      <w:r w:rsidRPr="00D82B20">
        <w:rPr>
          <w:rFonts w:cs="Arial"/>
          <w:lang w:eastAsia="en-CA"/>
        </w:rPr>
        <w:t>Develop material on data quality and best practices</w:t>
      </w:r>
      <w:r w:rsidR="001238E7">
        <w:rPr>
          <w:rFonts w:cs="Arial"/>
          <w:lang w:eastAsia="en-CA"/>
        </w:rPr>
        <w:t>.</w:t>
      </w:r>
    </w:p>
    <w:p w:rsidR="00A2141F" w:rsidRPr="00D82B20" w:rsidRDefault="007F6F49" w:rsidP="00E2180B">
      <w:pPr>
        <w:pStyle w:val="ListParagraph"/>
        <w:numPr>
          <w:ilvl w:val="0"/>
          <w:numId w:val="10"/>
        </w:numPr>
        <w:rPr>
          <w:rFonts w:cs="Arial"/>
          <w:lang w:eastAsia="en-CA"/>
        </w:rPr>
      </w:pPr>
      <w:r w:rsidRPr="00D82B20">
        <w:rPr>
          <w:rFonts w:cs="Arial"/>
          <w:lang w:eastAsia="en-CA"/>
        </w:rPr>
        <w:t>D</w:t>
      </w:r>
      <w:r w:rsidR="00A2141F" w:rsidRPr="00D82B20">
        <w:rPr>
          <w:rFonts w:cs="Arial"/>
          <w:lang w:eastAsia="en-CA"/>
        </w:rPr>
        <w:t xml:space="preserve">eliver </w:t>
      </w:r>
      <w:r w:rsidR="00236043">
        <w:rPr>
          <w:rFonts w:cs="Arial"/>
          <w:lang w:eastAsia="en-CA"/>
        </w:rPr>
        <w:t xml:space="preserve">data quality </w:t>
      </w:r>
      <w:r w:rsidR="00A2141F" w:rsidRPr="00D82B20">
        <w:rPr>
          <w:rFonts w:cs="Arial"/>
          <w:lang w:eastAsia="en-CA"/>
        </w:rPr>
        <w:t xml:space="preserve">information sessions </w:t>
      </w:r>
      <w:r w:rsidR="00F2479F" w:rsidRPr="00D82B20">
        <w:rPr>
          <w:rFonts w:cs="Arial"/>
          <w:lang w:eastAsia="en-CA"/>
        </w:rPr>
        <w:t>across the PSC</w:t>
      </w:r>
      <w:r w:rsidR="001238E7">
        <w:rPr>
          <w:rFonts w:cs="Arial"/>
          <w:lang w:eastAsia="en-CA"/>
        </w:rPr>
        <w:t>.</w:t>
      </w:r>
      <w:r w:rsidR="00A2141F" w:rsidRPr="00D82B20">
        <w:rPr>
          <w:rFonts w:cs="Arial"/>
          <w:lang w:eastAsia="en-CA"/>
        </w:rPr>
        <w:t xml:space="preserve"> </w:t>
      </w:r>
    </w:p>
    <w:p w:rsidR="00537F6A" w:rsidRDefault="00537F6A" w:rsidP="0019539B">
      <w:pPr>
        <w:rPr>
          <w:rFonts w:asciiTheme="majorHAnsi" w:hAnsiTheme="majorHAnsi" w:cstheme="majorHAnsi"/>
          <w:b/>
          <w:i/>
          <w:sz w:val="22"/>
          <w:lang w:eastAsia="en-CA"/>
        </w:rPr>
      </w:pPr>
    </w:p>
    <w:p w:rsidR="0019539B" w:rsidRPr="00D82B20" w:rsidRDefault="004F41CF" w:rsidP="0019539B">
      <w:pPr>
        <w:rPr>
          <w:rFonts w:ascii="Arial" w:hAnsi="Arial" w:cs="Arial"/>
          <w:sz w:val="22"/>
          <w:lang w:eastAsia="en-CA"/>
        </w:rPr>
      </w:pPr>
      <w:r w:rsidRPr="00D82B20">
        <w:rPr>
          <w:rFonts w:asciiTheme="majorHAnsi" w:hAnsiTheme="majorHAnsi" w:cstheme="majorHAnsi"/>
          <w:b/>
          <w:i/>
          <w:sz w:val="22"/>
          <w:lang w:eastAsia="en-CA"/>
        </w:rPr>
        <w:t>4</w:t>
      </w:r>
      <w:r w:rsidR="00B24627" w:rsidRPr="00D82B20">
        <w:rPr>
          <w:rFonts w:asciiTheme="majorHAnsi" w:hAnsiTheme="majorHAnsi" w:cstheme="majorHAnsi"/>
          <w:b/>
          <w:i/>
          <w:sz w:val="22"/>
          <w:lang w:eastAsia="en-CA"/>
        </w:rPr>
        <w:t xml:space="preserve">.1.3 </w:t>
      </w:r>
      <w:r w:rsidR="0019539B" w:rsidRPr="00D82B20">
        <w:rPr>
          <w:rFonts w:asciiTheme="majorHAnsi" w:hAnsiTheme="majorHAnsi" w:cstheme="majorHAnsi"/>
          <w:b/>
          <w:i/>
          <w:sz w:val="22"/>
          <w:lang w:eastAsia="en-CA"/>
        </w:rPr>
        <w:t>Data Security and Privacy:</w:t>
      </w:r>
      <w:r w:rsidR="0019539B" w:rsidRPr="00D82B20">
        <w:rPr>
          <w:rFonts w:asciiTheme="majorHAnsi" w:hAnsiTheme="majorHAnsi" w:cstheme="majorHAnsi"/>
          <w:sz w:val="22"/>
        </w:rPr>
        <w:t xml:space="preserve"> </w:t>
      </w:r>
      <w:r w:rsidR="0019539B" w:rsidRPr="00D82B20">
        <w:rPr>
          <w:rFonts w:asciiTheme="majorHAnsi" w:hAnsiTheme="majorHAnsi" w:cstheme="majorHAnsi"/>
          <w:sz w:val="22"/>
          <w:lang w:eastAsia="en-CA"/>
        </w:rPr>
        <w:t>Planning, developing an</w:t>
      </w:r>
      <w:r w:rsidR="00F11679" w:rsidRPr="00D82B20">
        <w:rPr>
          <w:rFonts w:asciiTheme="majorHAnsi" w:hAnsiTheme="majorHAnsi" w:cstheme="majorHAnsi"/>
          <w:sz w:val="22"/>
          <w:lang w:eastAsia="en-CA"/>
        </w:rPr>
        <w:t>d</w:t>
      </w:r>
      <w:r w:rsidR="0019539B" w:rsidRPr="00D82B20">
        <w:rPr>
          <w:rFonts w:asciiTheme="majorHAnsi" w:hAnsiTheme="majorHAnsi" w:cstheme="majorHAnsi"/>
          <w:sz w:val="22"/>
          <w:lang w:eastAsia="en-CA"/>
        </w:rPr>
        <w:t xml:space="preserve"> executing data security policies and procedures to provide proper authentication and authorization is critical to any data management strate</w:t>
      </w:r>
      <w:r w:rsidR="000A27FD">
        <w:rPr>
          <w:rFonts w:asciiTheme="majorHAnsi" w:hAnsiTheme="majorHAnsi" w:cstheme="majorHAnsi"/>
          <w:sz w:val="22"/>
          <w:lang w:eastAsia="en-CA"/>
        </w:rPr>
        <w:t xml:space="preserve">gy. </w:t>
      </w:r>
      <w:r w:rsidR="0019539B" w:rsidRPr="00D82B20">
        <w:rPr>
          <w:rFonts w:asciiTheme="majorHAnsi" w:hAnsiTheme="majorHAnsi" w:cstheme="majorHAnsi"/>
          <w:sz w:val="22"/>
          <w:lang w:eastAsia="en-CA"/>
        </w:rPr>
        <w:t xml:space="preserve">As changes are brought to the way the PSC manages its data, the </w:t>
      </w:r>
      <w:r w:rsidR="00915E11" w:rsidRPr="00D82B20">
        <w:rPr>
          <w:rFonts w:asciiTheme="majorHAnsi" w:hAnsiTheme="majorHAnsi" w:cstheme="majorHAnsi"/>
          <w:sz w:val="22"/>
          <w:lang w:eastAsia="en-CA"/>
        </w:rPr>
        <w:t xml:space="preserve">organization </w:t>
      </w:r>
      <w:r w:rsidR="0019539B" w:rsidRPr="00D82B20">
        <w:rPr>
          <w:rFonts w:asciiTheme="majorHAnsi" w:hAnsiTheme="majorHAnsi" w:cstheme="majorHAnsi"/>
          <w:sz w:val="22"/>
          <w:lang w:eastAsia="en-CA"/>
        </w:rPr>
        <w:t xml:space="preserve">will need to assess and consider the impact these changes may have </w:t>
      </w:r>
      <w:r w:rsidR="0019539B" w:rsidRPr="00D82B20">
        <w:rPr>
          <w:rFonts w:ascii="Arial" w:hAnsi="Arial" w:cs="Arial"/>
          <w:sz w:val="22"/>
          <w:lang w:eastAsia="en-CA"/>
        </w:rPr>
        <w:t>on the security and privacy of its data holdings.</w:t>
      </w:r>
    </w:p>
    <w:p w:rsidR="0019539B" w:rsidRPr="00D82B20" w:rsidRDefault="0019539B" w:rsidP="00050555">
      <w:pPr>
        <w:jc w:val="both"/>
        <w:rPr>
          <w:rFonts w:ascii="Arial" w:hAnsi="Arial" w:cs="Arial"/>
          <w:sz w:val="22"/>
          <w:lang w:eastAsia="en-CA"/>
        </w:rPr>
      </w:pPr>
      <w:r w:rsidRPr="00D82B20">
        <w:rPr>
          <w:rFonts w:asciiTheme="majorHAnsi" w:hAnsiTheme="majorHAnsi" w:cstheme="majorHAnsi"/>
          <w:sz w:val="22"/>
          <w:lang w:eastAsia="en-CA"/>
        </w:rPr>
        <w:t xml:space="preserve">Given that the PSC </w:t>
      </w:r>
      <w:r w:rsidR="00511C74">
        <w:rPr>
          <w:rFonts w:asciiTheme="majorHAnsi" w:hAnsiTheme="majorHAnsi" w:cstheme="majorHAnsi"/>
          <w:sz w:val="22"/>
          <w:lang w:eastAsia="en-CA"/>
        </w:rPr>
        <w:t>hold</w:t>
      </w:r>
      <w:r w:rsidR="0097031B" w:rsidRPr="00D82B20">
        <w:rPr>
          <w:rFonts w:asciiTheme="majorHAnsi" w:hAnsiTheme="majorHAnsi" w:cstheme="majorHAnsi"/>
          <w:sz w:val="22"/>
          <w:lang w:eastAsia="en-CA"/>
        </w:rPr>
        <w:t>s</w:t>
      </w:r>
      <w:r w:rsidRPr="00D82B20">
        <w:rPr>
          <w:rFonts w:asciiTheme="majorHAnsi" w:hAnsiTheme="majorHAnsi" w:cstheme="majorHAnsi"/>
          <w:sz w:val="22"/>
          <w:lang w:eastAsia="en-CA"/>
        </w:rPr>
        <w:t xml:space="preserve"> </w:t>
      </w:r>
      <w:r w:rsidR="007F6F49" w:rsidRPr="00D82B20">
        <w:rPr>
          <w:rFonts w:asciiTheme="majorHAnsi" w:hAnsiTheme="majorHAnsi" w:cstheme="majorHAnsi"/>
          <w:sz w:val="22"/>
          <w:lang w:eastAsia="en-CA"/>
        </w:rPr>
        <w:t xml:space="preserve">and </w:t>
      </w:r>
      <w:r w:rsidR="000A27FD">
        <w:rPr>
          <w:rFonts w:asciiTheme="majorHAnsi" w:hAnsiTheme="majorHAnsi" w:cstheme="majorHAnsi"/>
          <w:sz w:val="22"/>
          <w:lang w:eastAsia="en-CA"/>
        </w:rPr>
        <w:t>recei</w:t>
      </w:r>
      <w:r w:rsidR="0097031B" w:rsidRPr="00D82B20">
        <w:rPr>
          <w:rFonts w:asciiTheme="majorHAnsi" w:hAnsiTheme="majorHAnsi" w:cstheme="majorHAnsi"/>
          <w:sz w:val="22"/>
          <w:lang w:eastAsia="en-CA"/>
        </w:rPr>
        <w:t xml:space="preserve">ves </w:t>
      </w:r>
      <w:r w:rsidR="00F11679" w:rsidRPr="00D82B20">
        <w:rPr>
          <w:rFonts w:asciiTheme="majorHAnsi" w:hAnsiTheme="majorHAnsi" w:cstheme="majorHAnsi"/>
          <w:sz w:val="22"/>
          <w:lang w:eastAsia="en-CA"/>
        </w:rPr>
        <w:t xml:space="preserve">sensitive personal information, </w:t>
      </w:r>
      <w:r w:rsidR="00511C74">
        <w:rPr>
          <w:rFonts w:asciiTheme="majorHAnsi" w:hAnsiTheme="majorHAnsi" w:cstheme="majorHAnsi"/>
          <w:sz w:val="22"/>
          <w:lang w:eastAsia="en-CA"/>
        </w:rPr>
        <w:t xml:space="preserve">it </w:t>
      </w:r>
      <w:r w:rsidR="00F11679" w:rsidRPr="00D82B20">
        <w:rPr>
          <w:rFonts w:asciiTheme="majorHAnsi" w:hAnsiTheme="majorHAnsi" w:cstheme="majorHAnsi"/>
          <w:sz w:val="22"/>
          <w:lang w:eastAsia="en-CA"/>
        </w:rPr>
        <w:t>must pay particular atte</w:t>
      </w:r>
      <w:r w:rsidR="00010559">
        <w:rPr>
          <w:rFonts w:asciiTheme="majorHAnsi" w:hAnsiTheme="majorHAnsi" w:cstheme="majorHAnsi"/>
          <w:sz w:val="22"/>
          <w:lang w:eastAsia="en-CA"/>
        </w:rPr>
        <w:t xml:space="preserve">ntion to security and privacy. </w:t>
      </w:r>
      <w:r w:rsidR="0097031B" w:rsidRPr="00D82B20">
        <w:rPr>
          <w:rFonts w:asciiTheme="majorHAnsi" w:hAnsiTheme="majorHAnsi" w:cstheme="majorHAnsi"/>
          <w:sz w:val="22"/>
          <w:lang w:eastAsia="en-CA"/>
        </w:rPr>
        <w:t>Currently, the PSC has a M</w:t>
      </w:r>
      <w:r w:rsidR="00843FC5" w:rsidRPr="00D82B20">
        <w:rPr>
          <w:rFonts w:asciiTheme="majorHAnsi" w:hAnsiTheme="majorHAnsi" w:cstheme="majorHAnsi"/>
          <w:sz w:val="22"/>
          <w:lang w:eastAsia="en-CA"/>
        </w:rPr>
        <w:t>emorandum of Understanding (M</w:t>
      </w:r>
      <w:r w:rsidR="0097031B" w:rsidRPr="00D82B20">
        <w:rPr>
          <w:rFonts w:asciiTheme="majorHAnsi" w:hAnsiTheme="majorHAnsi" w:cstheme="majorHAnsi"/>
          <w:sz w:val="22"/>
          <w:lang w:eastAsia="en-CA"/>
        </w:rPr>
        <w:t>OU</w:t>
      </w:r>
      <w:r w:rsidR="00843FC5" w:rsidRPr="00D82B20">
        <w:rPr>
          <w:rFonts w:asciiTheme="majorHAnsi" w:hAnsiTheme="majorHAnsi" w:cstheme="majorHAnsi"/>
          <w:sz w:val="22"/>
          <w:lang w:eastAsia="en-CA"/>
        </w:rPr>
        <w:t>)</w:t>
      </w:r>
      <w:r w:rsidR="0097031B" w:rsidRPr="00D82B20">
        <w:rPr>
          <w:rFonts w:asciiTheme="majorHAnsi" w:hAnsiTheme="majorHAnsi" w:cstheme="majorHAnsi"/>
          <w:sz w:val="22"/>
          <w:lang w:eastAsia="en-CA"/>
        </w:rPr>
        <w:t xml:space="preserve"> in place with Treasury Board Secretariat to enable access to incumbent file </w:t>
      </w:r>
      <w:r w:rsidR="00862312">
        <w:rPr>
          <w:rFonts w:asciiTheme="majorHAnsi" w:hAnsiTheme="majorHAnsi" w:cstheme="majorHAnsi"/>
          <w:sz w:val="22"/>
          <w:lang w:eastAsia="en-CA"/>
        </w:rPr>
        <w:t>records</w:t>
      </w:r>
      <w:r w:rsidR="0097031B" w:rsidRPr="00D82B20">
        <w:rPr>
          <w:rFonts w:asciiTheme="majorHAnsi" w:hAnsiTheme="majorHAnsi" w:cstheme="majorHAnsi"/>
          <w:sz w:val="22"/>
          <w:lang w:eastAsia="en-CA"/>
        </w:rPr>
        <w:t xml:space="preserve"> w</w:t>
      </w:r>
      <w:r w:rsidR="004C278D" w:rsidRPr="00D82B20">
        <w:rPr>
          <w:rFonts w:asciiTheme="majorHAnsi" w:hAnsiTheme="majorHAnsi" w:cstheme="majorHAnsi"/>
          <w:sz w:val="22"/>
          <w:lang w:eastAsia="en-CA"/>
        </w:rPr>
        <w:t>hich</w:t>
      </w:r>
      <w:r w:rsidR="0097031B" w:rsidRPr="00D82B20">
        <w:rPr>
          <w:rFonts w:asciiTheme="majorHAnsi" w:hAnsiTheme="majorHAnsi" w:cstheme="majorHAnsi"/>
          <w:sz w:val="22"/>
          <w:lang w:eastAsia="en-CA"/>
        </w:rPr>
        <w:t xml:space="preserve"> is critical to </w:t>
      </w:r>
      <w:r w:rsidR="007F6F49" w:rsidRPr="00D82B20">
        <w:rPr>
          <w:rFonts w:asciiTheme="majorHAnsi" w:hAnsiTheme="majorHAnsi" w:cstheme="majorHAnsi"/>
          <w:sz w:val="22"/>
          <w:lang w:eastAsia="en-CA"/>
        </w:rPr>
        <w:t xml:space="preserve">reporting on </w:t>
      </w:r>
      <w:r w:rsidR="0097031B" w:rsidRPr="00D82B20">
        <w:rPr>
          <w:rFonts w:asciiTheme="majorHAnsi" w:hAnsiTheme="majorHAnsi" w:cstheme="majorHAnsi"/>
          <w:sz w:val="22"/>
          <w:lang w:eastAsia="en-CA"/>
        </w:rPr>
        <w:t>recruitment</w:t>
      </w:r>
      <w:r w:rsidR="007F6F49" w:rsidRPr="00D82B20">
        <w:rPr>
          <w:rFonts w:asciiTheme="majorHAnsi" w:hAnsiTheme="majorHAnsi" w:cstheme="majorHAnsi"/>
          <w:sz w:val="22"/>
          <w:lang w:eastAsia="en-CA"/>
        </w:rPr>
        <w:t xml:space="preserve">, mobility, </w:t>
      </w:r>
      <w:r w:rsidR="0097031B" w:rsidRPr="00D82B20">
        <w:rPr>
          <w:rFonts w:asciiTheme="majorHAnsi" w:hAnsiTheme="majorHAnsi" w:cstheme="majorHAnsi"/>
          <w:sz w:val="22"/>
          <w:lang w:eastAsia="en-CA"/>
        </w:rPr>
        <w:t>and employment equit</w:t>
      </w:r>
      <w:r w:rsidR="004C278D" w:rsidRPr="00D82B20">
        <w:rPr>
          <w:rFonts w:asciiTheme="majorHAnsi" w:hAnsiTheme="majorHAnsi" w:cstheme="majorHAnsi"/>
          <w:sz w:val="22"/>
          <w:lang w:eastAsia="en-CA"/>
        </w:rPr>
        <w:t>y</w:t>
      </w:r>
      <w:r w:rsidR="007F6F49" w:rsidRPr="00D82B20">
        <w:rPr>
          <w:rFonts w:asciiTheme="majorHAnsi" w:hAnsiTheme="majorHAnsi" w:cstheme="majorHAnsi"/>
          <w:sz w:val="22"/>
          <w:lang w:eastAsia="en-CA"/>
        </w:rPr>
        <w:t xml:space="preserve">. </w:t>
      </w:r>
      <w:r w:rsidR="004C278D" w:rsidRPr="00D82B20">
        <w:rPr>
          <w:rFonts w:asciiTheme="majorHAnsi" w:hAnsiTheme="majorHAnsi" w:cstheme="majorHAnsi"/>
          <w:sz w:val="22"/>
          <w:lang w:eastAsia="en-CA"/>
        </w:rPr>
        <w:t>In</w:t>
      </w:r>
      <w:r w:rsidR="0097031B" w:rsidRPr="00D82B20">
        <w:rPr>
          <w:rFonts w:asciiTheme="majorHAnsi" w:hAnsiTheme="majorHAnsi" w:cstheme="majorHAnsi"/>
          <w:sz w:val="22"/>
          <w:lang w:eastAsia="en-CA"/>
        </w:rPr>
        <w:t xml:space="preserve"> addition, the PSC has </w:t>
      </w:r>
      <w:r w:rsidR="00862312">
        <w:rPr>
          <w:rFonts w:asciiTheme="majorHAnsi" w:hAnsiTheme="majorHAnsi" w:cstheme="majorHAnsi"/>
          <w:sz w:val="22"/>
          <w:lang w:eastAsia="en-CA"/>
        </w:rPr>
        <w:t xml:space="preserve">a </w:t>
      </w:r>
      <w:r w:rsidR="0097031B" w:rsidRPr="00D82B20">
        <w:rPr>
          <w:rFonts w:asciiTheme="majorHAnsi" w:hAnsiTheme="majorHAnsi" w:cstheme="majorHAnsi"/>
          <w:sz w:val="22"/>
          <w:lang w:eastAsia="en-CA"/>
        </w:rPr>
        <w:t xml:space="preserve">significant </w:t>
      </w:r>
      <w:r w:rsidR="004C278D" w:rsidRPr="00D82B20">
        <w:rPr>
          <w:rFonts w:asciiTheme="majorHAnsi" w:hAnsiTheme="majorHAnsi" w:cstheme="majorHAnsi"/>
          <w:sz w:val="22"/>
          <w:lang w:eastAsia="en-CA"/>
        </w:rPr>
        <w:t xml:space="preserve">amount of </w:t>
      </w:r>
      <w:r w:rsidR="0097031B" w:rsidRPr="00D82B20">
        <w:rPr>
          <w:rFonts w:asciiTheme="majorHAnsi" w:hAnsiTheme="majorHAnsi" w:cstheme="majorHAnsi"/>
          <w:sz w:val="22"/>
          <w:lang w:eastAsia="en-CA"/>
        </w:rPr>
        <w:t>persona</w:t>
      </w:r>
      <w:r w:rsidR="004C278D" w:rsidRPr="00D82B20">
        <w:rPr>
          <w:rFonts w:asciiTheme="majorHAnsi" w:hAnsiTheme="majorHAnsi" w:cstheme="majorHAnsi"/>
          <w:sz w:val="22"/>
          <w:lang w:eastAsia="en-CA"/>
        </w:rPr>
        <w:t>l</w:t>
      </w:r>
      <w:r w:rsidR="0097031B" w:rsidRPr="00D82B20">
        <w:rPr>
          <w:rFonts w:asciiTheme="majorHAnsi" w:hAnsiTheme="majorHAnsi" w:cstheme="majorHAnsi"/>
          <w:sz w:val="22"/>
          <w:lang w:eastAsia="en-CA"/>
        </w:rPr>
        <w:t xml:space="preserve"> </w:t>
      </w:r>
      <w:r w:rsidR="004C278D" w:rsidRPr="00D82B20">
        <w:rPr>
          <w:rFonts w:asciiTheme="majorHAnsi" w:hAnsiTheme="majorHAnsi" w:cstheme="majorHAnsi"/>
          <w:sz w:val="22"/>
          <w:lang w:eastAsia="en-CA"/>
        </w:rPr>
        <w:t>information</w:t>
      </w:r>
      <w:r w:rsidR="0097031B" w:rsidRPr="00D82B20">
        <w:rPr>
          <w:rFonts w:asciiTheme="majorHAnsi" w:hAnsiTheme="majorHAnsi" w:cstheme="majorHAnsi"/>
          <w:sz w:val="22"/>
          <w:lang w:eastAsia="en-CA"/>
        </w:rPr>
        <w:t xml:space="preserve"> </w:t>
      </w:r>
      <w:r w:rsidR="0097031B" w:rsidRPr="00D82B20">
        <w:rPr>
          <w:rFonts w:ascii="Arial" w:hAnsi="Arial" w:cs="Arial"/>
          <w:sz w:val="22"/>
          <w:lang w:eastAsia="en-CA"/>
        </w:rPr>
        <w:t xml:space="preserve">located in several data </w:t>
      </w:r>
      <w:r w:rsidR="004C278D" w:rsidRPr="00D82B20">
        <w:rPr>
          <w:rFonts w:ascii="Arial" w:hAnsi="Arial" w:cs="Arial"/>
          <w:sz w:val="22"/>
          <w:lang w:eastAsia="en-CA"/>
        </w:rPr>
        <w:t xml:space="preserve">holdings </w:t>
      </w:r>
      <w:r w:rsidR="0097031B" w:rsidRPr="00D82B20">
        <w:rPr>
          <w:rFonts w:ascii="Arial" w:hAnsi="Arial" w:cs="Arial"/>
          <w:sz w:val="22"/>
          <w:lang w:eastAsia="en-CA"/>
        </w:rPr>
        <w:t xml:space="preserve">across the </w:t>
      </w:r>
      <w:r w:rsidR="00373902" w:rsidRPr="00D82B20">
        <w:rPr>
          <w:rFonts w:ascii="Arial" w:hAnsi="Arial" w:cs="Arial"/>
          <w:sz w:val="22"/>
          <w:lang w:eastAsia="en-CA"/>
        </w:rPr>
        <w:t>organization</w:t>
      </w:r>
      <w:r w:rsidR="00A37145" w:rsidRPr="00D82B20">
        <w:rPr>
          <w:rFonts w:ascii="Arial" w:hAnsi="Arial" w:cs="Arial"/>
          <w:sz w:val="22"/>
          <w:lang w:eastAsia="en-CA"/>
        </w:rPr>
        <w:t xml:space="preserve">. </w:t>
      </w:r>
      <w:r w:rsidR="00862312">
        <w:rPr>
          <w:rFonts w:ascii="Arial" w:hAnsi="Arial" w:cs="Arial"/>
          <w:sz w:val="22"/>
          <w:lang w:eastAsia="en-CA"/>
        </w:rPr>
        <w:t xml:space="preserve">Because </w:t>
      </w:r>
      <w:r w:rsidR="00862312">
        <w:rPr>
          <w:rFonts w:ascii="Arial" w:hAnsi="Arial" w:cs="Arial"/>
          <w:sz w:val="22"/>
          <w:lang w:eastAsia="en-CA"/>
        </w:rPr>
        <w:lastRenderedPageBreak/>
        <w:t>these data holdings are not centralized, all</w:t>
      </w:r>
      <w:r w:rsidR="007F6F49" w:rsidRPr="00D82B20">
        <w:rPr>
          <w:rFonts w:ascii="Arial" w:hAnsi="Arial" w:cs="Arial"/>
          <w:sz w:val="22"/>
          <w:lang w:eastAsia="en-CA"/>
        </w:rPr>
        <w:t xml:space="preserve"> PSC employees </w:t>
      </w:r>
      <w:r w:rsidR="00A37145" w:rsidRPr="00D82B20">
        <w:rPr>
          <w:rFonts w:ascii="Arial" w:hAnsi="Arial" w:cs="Arial"/>
          <w:sz w:val="22"/>
          <w:lang w:eastAsia="en-CA"/>
        </w:rPr>
        <w:t>have a responsibility to</w:t>
      </w:r>
      <w:r w:rsidR="00E901DA" w:rsidRPr="00D82B20">
        <w:rPr>
          <w:rFonts w:ascii="Arial" w:hAnsi="Arial" w:cs="Arial"/>
          <w:sz w:val="22"/>
          <w:lang w:eastAsia="en-CA"/>
        </w:rPr>
        <w:t xml:space="preserve"> p</w:t>
      </w:r>
      <w:r w:rsidR="00A37145" w:rsidRPr="00D82B20">
        <w:rPr>
          <w:rFonts w:ascii="Arial" w:hAnsi="Arial" w:cs="Arial"/>
          <w:sz w:val="22"/>
          <w:lang w:eastAsia="en-CA"/>
        </w:rPr>
        <w:t xml:space="preserve">rotect </w:t>
      </w:r>
      <w:r w:rsidR="00E901DA" w:rsidRPr="00D82B20">
        <w:rPr>
          <w:rFonts w:ascii="Arial" w:hAnsi="Arial" w:cs="Arial"/>
          <w:sz w:val="22"/>
          <w:lang w:eastAsia="en-CA"/>
        </w:rPr>
        <w:t>data/information from unauthorized access, use, disclosure, modification or destruction as well as to protect the interest</w:t>
      </w:r>
      <w:r w:rsidR="00373902" w:rsidRPr="00D82B20">
        <w:rPr>
          <w:rFonts w:ascii="Arial" w:hAnsi="Arial" w:cs="Arial"/>
          <w:sz w:val="22"/>
          <w:lang w:eastAsia="en-CA"/>
        </w:rPr>
        <w:t>s</w:t>
      </w:r>
      <w:r w:rsidR="00E901DA" w:rsidRPr="00D82B20">
        <w:rPr>
          <w:rFonts w:ascii="Arial" w:hAnsi="Arial" w:cs="Arial"/>
          <w:sz w:val="22"/>
          <w:lang w:eastAsia="en-CA"/>
        </w:rPr>
        <w:t xml:space="preserve"> of </w:t>
      </w:r>
      <w:r w:rsidR="00373902" w:rsidRPr="00D82B20">
        <w:rPr>
          <w:rFonts w:ascii="Arial" w:hAnsi="Arial" w:cs="Arial"/>
          <w:sz w:val="22"/>
          <w:lang w:eastAsia="en-CA"/>
        </w:rPr>
        <w:t>the subject of the data/information</w:t>
      </w:r>
      <w:r w:rsidR="00E901DA" w:rsidRPr="00D82B20">
        <w:rPr>
          <w:rFonts w:ascii="Arial" w:hAnsi="Arial" w:cs="Arial"/>
          <w:sz w:val="22"/>
          <w:lang w:eastAsia="en-CA"/>
        </w:rPr>
        <w:t>.</w:t>
      </w:r>
      <w:r w:rsidR="00F11679" w:rsidRPr="00D82B20">
        <w:rPr>
          <w:rFonts w:ascii="Arial" w:hAnsi="Arial" w:cs="Arial"/>
          <w:sz w:val="22"/>
          <w:lang w:eastAsia="en-CA"/>
        </w:rPr>
        <w:t xml:space="preserve"> </w:t>
      </w:r>
    </w:p>
    <w:p w:rsidR="004502E5" w:rsidRPr="00D82B20" w:rsidRDefault="004502E5" w:rsidP="00010559">
      <w:pPr>
        <w:pStyle w:val="Heading3"/>
      </w:pPr>
      <w:bookmarkStart w:id="13" w:name="_Toc528653077"/>
      <w:r w:rsidRPr="00D82B20">
        <w:t>Strategy Enablers:</w:t>
      </w:r>
      <w:bookmarkEnd w:id="13"/>
    </w:p>
    <w:p w:rsidR="0019539B" w:rsidRPr="00010559" w:rsidRDefault="00F643A8" w:rsidP="00E2180B">
      <w:pPr>
        <w:pStyle w:val="ListParagraph"/>
        <w:numPr>
          <w:ilvl w:val="3"/>
          <w:numId w:val="12"/>
        </w:numPr>
        <w:spacing w:after="0" w:line="240" w:lineRule="auto"/>
        <w:rPr>
          <w:rFonts w:cs="Arial"/>
          <w:b/>
          <w:i/>
        </w:rPr>
      </w:pPr>
      <w:r w:rsidRPr="00010559">
        <w:rPr>
          <w:rFonts w:cs="Arial"/>
          <w:b/>
          <w:i/>
        </w:rPr>
        <w:t xml:space="preserve">Develop and implement </w:t>
      </w:r>
      <w:r w:rsidR="00C17D55" w:rsidRPr="00010559">
        <w:rPr>
          <w:rFonts w:cs="Arial"/>
          <w:b/>
          <w:i/>
        </w:rPr>
        <w:t>a PSC P</w:t>
      </w:r>
      <w:r w:rsidR="0019539B" w:rsidRPr="00010559">
        <w:rPr>
          <w:rFonts w:cs="Arial"/>
          <w:b/>
          <w:i/>
        </w:rPr>
        <w:t>olicy on Data Security</w:t>
      </w:r>
      <w:r w:rsidR="00C17D55" w:rsidRPr="00010559">
        <w:rPr>
          <w:rFonts w:cs="Arial"/>
          <w:b/>
          <w:i/>
        </w:rPr>
        <w:t xml:space="preserve"> and Privacy</w:t>
      </w:r>
    </w:p>
    <w:p w:rsidR="00F643A8" w:rsidRPr="00D82B20" w:rsidRDefault="00F643A8" w:rsidP="00E2180B">
      <w:pPr>
        <w:pStyle w:val="ListParagraph"/>
        <w:numPr>
          <w:ilvl w:val="0"/>
          <w:numId w:val="10"/>
        </w:numPr>
        <w:rPr>
          <w:rFonts w:cs="Arial"/>
          <w:lang w:eastAsia="en-CA"/>
        </w:rPr>
      </w:pPr>
      <w:r w:rsidRPr="00D82B20">
        <w:rPr>
          <w:rFonts w:cs="Arial"/>
          <w:lang w:eastAsia="en-CA"/>
        </w:rPr>
        <w:t>Research, consult and implement a PSC Policy on Data Security and Privacy</w:t>
      </w:r>
      <w:r w:rsidR="001238E7">
        <w:rPr>
          <w:rFonts w:cs="Arial"/>
          <w:lang w:eastAsia="en-CA"/>
        </w:rPr>
        <w:t>.</w:t>
      </w:r>
    </w:p>
    <w:p w:rsidR="00F643A8" w:rsidRPr="00D82B20" w:rsidRDefault="00F643A8" w:rsidP="00E2180B">
      <w:pPr>
        <w:pStyle w:val="ListParagraph"/>
        <w:numPr>
          <w:ilvl w:val="0"/>
          <w:numId w:val="10"/>
        </w:numPr>
        <w:rPr>
          <w:rFonts w:cs="Arial"/>
          <w:lang w:eastAsia="en-CA"/>
        </w:rPr>
      </w:pPr>
      <w:r w:rsidRPr="00D82B20">
        <w:rPr>
          <w:rFonts w:cs="Arial"/>
          <w:lang w:eastAsia="en-CA"/>
        </w:rPr>
        <w:t>Monitor compliance to the PSC Policy on Data Security and Privacy</w:t>
      </w:r>
      <w:r w:rsidR="001238E7">
        <w:rPr>
          <w:rFonts w:cs="Arial"/>
          <w:lang w:eastAsia="en-CA"/>
        </w:rPr>
        <w:t>.</w:t>
      </w:r>
    </w:p>
    <w:p w:rsidR="0019539B" w:rsidRDefault="00F643A8" w:rsidP="00E2180B">
      <w:pPr>
        <w:pStyle w:val="ListParagraph"/>
        <w:numPr>
          <w:ilvl w:val="0"/>
          <w:numId w:val="10"/>
        </w:numPr>
        <w:rPr>
          <w:rFonts w:cs="Arial"/>
          <w:lang w:eastAsia="en-CA"/>
        </w:rPr>
      </w:pPr>
      <w:r w:rsidRPr="00D82B20">
        <w:rPr>
          <w:rFonts w:cs="Arial"/>
          <w:lang w:eastAsia="en-CA"/>
        </w:rPr>
        <w:t xml:space="preserve">Document </w:t>
      </w:r>
      <w:r w:rsidR="0019539B" w:rsidRPr="00D82B20">
        <w:rPr>
          <w:rFonts w:cs="Arial"/>
          <w:lang w:eastAsia="en-CA"/>
        </w:rPr>
        <w:t>established Access Management processes</w:t>
      </w:r>
      <w:r w:rsidR="00BA1345" w:rsidRPr="00D82B20">
        <w:rPr>
          <w:rFonts w:cs="Arial"/>
          <w:lang w:eastAsia="en-CA"/>
        </w:rPr>
        <w:t xml:space="preserve"> and report on breaches</w:t>
      </w:r>
      <w:r w:rsidR="00373902" w:rsidRPr="00D82B20">
        <w:rPr>
          <w:rFonts w:cs="Arial"/>
          <w:lang w:eastAsia="en-CA"/>
        </w:rPr>
        <w:t xml:space="preserve">; </w:t>
      </w:r>
      <w:r w:rsidR="00DF53FF">
        <w:rPr>
          <w:rFonts w:cs="Arial"/>
          <w:lang w:eastAsia="en-CA"/>
        </w:rPr>
        <w:t>identify resolution and lessons learned.</w:t>
      </w:r>
    </w:p>
    <w:p w:rsidR="0048242F" w:rsidRPr="00D82B20" w:rsidRDefault="00135C01" w:rsidP="00E2180B">
      <w:pPr>
        <w:pStyle w:val="ListParagraph"/>
        <w:numPr>
          <w:ilvl w:val="0"/>
          <w:numId w:val="10"/>
        </w:numPr>
        <w:rPr>
          <w:rFonts w:cs="Arial"/>
          <w:lang w:eastAsia="en-CA"/>
        </w:rPr>
      </w:pPr>
      <w:r>
        <w:rPr>
          <w:rFonts w:cs="Arial"/>
          <w:lang w:eastAsia="en-CA"/>
        </w:rPr>
        <w:t>Select an i</w:t>
      </w:r>
      <w:r w:rsidR="0048242F">
        <w:rPr>
          <w:rFonts w:cs="Arial"/>
          <w:lang w:eastAsia="en-CA"/>
        </w:rPr>
        <w:t>nfrastructure solution that allows for privacy by design</w:t>
      </w:r>
      <w:r w:rsidR="001238E7">
        <w:rPr>
          <w:rFonts w:cs="Arial"/>
          <w:lang w:eastAsia="en-CA"/>
        </w:rPr>
        <w:t>.</w:t>
      </w:r>
    </w:p>
    <w:p w:rsidR="00BA1345" w:rsidRPr="00010559" w:rsidRDefault="00BA1345" w:rsidP="00BA1345">
      <w:pPr>
        <w:pStyle w:val="ListParagraph"/>
        <w:ind w:left="360"/>
        <w:rPr>
          <w:rFonts w:cs="Arial"/>
          <w:i/>
          <w:lang w:eastAsia="en-CA"/>
        </w:rPr>
      </w:pPr>
    </w:p>
    <w:p w:rsidR="00BA1345" w:rsidRPr="00010559" w:rsidRDefault="00BA1345" w:rsidP="00E2180B">
      <w:pPr>
        <w:pStyle w:val="ListParagraph"/>
        <w:numPr>
          <w:ilvl w:val="3"/>
          <w:numId w:val="12"/>
        </w:numPr>
        <w:rPr>
          <w:rFonts w:cs="Arial"/>
          <w:b/>
          <w:i/>
          <w:lang w:eastAsia="en-CA"/>
        </w:rPr>
      </w:pPr>
      <w:r w:rsidRPr="00010559">
        <w:rPr>
          <w:rFonts w:cs="Arial"/>
          <w:b/>
          <w:i/>
          <w:lang w:eastAsia="en-CA"/>
        </w:rPr>
        <w:t>Review or establish protocols for data sharing within and outside the PSC</w:t>
      </w:r>
    </w:p>
    <w:p w:rsidR="00BA1345" w:rsidRPr="00D82B20" w:rsidRDefault="00BA1345" w:rsidP="00E2180B">
      <w:pPr>
        <w:pStyle w:val="ListParagraph"/>
        <w:numPr>
          <w:ilvl w:val="0"/>
          <w:numId w:val="10"/>
        </w:numPr>
        <w:rPr>
          <w:rFonts w:cs="Arial"/>
          <w:lang w:eastAsia="en-CA"/>
        </w:rPr>
      </w:pPr>
      <w:r w:rsidRPr="00D82B20">
        <w:rPr>
          <w:rFonts w:cs="Arial"/>
          <w:lang w:eastAsia="en-CA"/>
        </w:rPr>
        <w:t>Create a c</w:t>
      </w:r>
      <w:r w:rsidR="00B21CE8" w:rsidRPr="00D82B20">
        <w:rPr>
          <w:rFonts w:cs="Arial"/>
          <w:lang w:eastAsia="en-CA"/>
        </w:rPr>
        <w:t xml:space="preserve">orporate </w:t>
      </w:r>
      <w:r w:rsidRPr="00D82B20">
        <w:rPr>
          <w:rFonts w:cs="Arial"/>
          <w:lang w:eastAsia="en-CA"/>
        </w:rPr>
        <w:t>list of all PSC protocols and data sharing agreements e.g. Memorandum of Understanding, Service Level Agreements, etc</w:t>
      </w:r>
      <w:r w:rsidR="00537F6A">
        <w:rPr>
          <w:rFonts w:cs="Arial"/>
          <w:lang w:eastAsia="en-CA"/>
        </w:rPr>
        <w:t>.</w:t>
      </w:r>
    </w:p>
    <w:p w:rsidR="00BA1345" w:rsidRPr="00D82B20" w:rsidRDefault="00BA1345" w:rsidP="00E2180B">
      <w:pPr>
        <w:pStyle w:val="ListParagraph"/>
        <w:numPr>
          <w:ilvl w:val="0"/>
          <w:numId w:val="10"/>
        </w:numPr>
        <w:rPr>
          <w:rFonts w:cs="Arial"/>
          <w:lang w:eastAsia="en-CA"/>
        </w:rPr>
      </w:pPr>
      <w:r w:rsidRPr="00D82B20">
        <w:rPr>
          <w:rFonts w:cs="Arial"/>
          <w:lang w:eastAsia="en-CA"/>
        </w:rPr>
        <w:t xml:space="preserve">Clarify roles and responsibilities </w:t>
      </w:r>
      <w:r w:rsidR="00B21CE8" w:rsidRPr="00D82B20">
        <w:rPr>
          <w:rFonts w:cs="Arial"/>
          <w:lang w:eastAsia="en-CA"/>
        </w:rPr>
        <w:t xml:space="preserve">related to data </w:t>
      </w:r>
      <w:r w:rsidRPr="00D82B20">
        <w:rPr>
          <w:rFonts w:cs="Arial"/>
          <w:lang w:eastAsia="en-CA"/>
        </w:rPr>
        <w:t>to prevent information being misused or misinterpreted</w:t>
      </w:r>
      <w:r w:rsidR="001238E7">
        <w:rPr>
          <w:rFonts w:cs="Arial"/>
          <w:lang w:eastAsia="en-CA"/>
        </w:rPr>
        <w:t>.</w:t>
      </w:r>
    </w:p>
    <w:p w:rsidR="004E02DE" w:rsidRPr="00D82B20" w:rsidRDefault="004E02DE" w:rsidP="00E2180B">
      <w:pPr>
        <w:pStyle w:val="ListParagraph"/>
        <w:numPr>
          <w:ilvl w:val="0"/>
          <w:numId w:val="10"/>
        </w:numPr>
        <w:rPr>
          <w:rFonts w:cs="Arial"/>
          <w:lang w:eastAsia="en-CA"/>
        </w:rPr>
      </w:pPr>
      <w:r w:rsidRPr="00D82B20">
        <w:rPr>
          <w:rFonts w:cs="Arial"/>
          <w:lang w:eastAsia="en-CA"/>
        </w:rPr>
        <w:t>Develop and communicate the list of authoritative source(s) for PSC data elements. For example, DSAD is the authority to report on advertisements, applications, hiring, etc., while PPC is the authority to report on second language evaluations, paper/pencil and on-line testing; etc. This list will contribute to ensuring data is produced according to recognized</w:t>
      </w:r>
      <w:r w:rsidR="00537F6A">
        <w:rPr>
          <w:rFonts w:cs="Arial"/>
          <w:lang w:eastAsia="en-CA"/>
        </w:rPr>
        <w:t xml:space="preserve"> and </w:t>
      </w:r>
      <w:r w:rsidRPr="00D82B20">
        <w:rPr>
          <w:rFonts w:cs="Arial"/>
          <w:lang w:eastAsia="en-CA"/>
        </w:rPr>
        <w:t xml:space="preserve">established methodologies and prevent data </w:t>
      </w:r>
      <w:r w:rsidR="00D82B20" w:rsidRPr="00D82B20">
        <w:rPr>
          <w:rFonts w:cs="Arial"/>
          <w:lang w:eastAsia="en-CA"/>
        </w:rPr>
        <w:t>being produced</w:t>
      </w:r>
      <w:r w:rsidRPr="00D82B20">
        <w:rPr>
          <w:rFonts w:cs="Arial"/>
          <w:lang w:eastAsia="en-CA"/>
        </w:rPr>
        <w:t xml:space="preserve"> outsid</w:t>
      </w:r>
      <w:r w:rsidR="00DF53FF">
        <w:rPr>
          <w:rFonts w:cs="Arial"/>
          <w:lang w:eastAsia="en-CA"/>
        </w:rPr>
        <w:t>e the area of authority</w:t>
      </w:r>
      <w:r w:rsidRPr="00D82B20">
        <w:rPr>
          <w:rFonts w:cs="Arial"/>
          <w:lang w:eastAsia="en-CA"/>
        </w:rPr>
        <w:t xml:space="preserve">.  </w:t>
      </w:r>
    </w:p>
    <w:p w:rsidR="00BA1345" w:rsidRDefault="00B21CE8" w:rsidP="00E2180B">
      <w:pPr>
        <w:pStyle w:val="ListParagraph"/>
        <w:numPr>
          <w:ilvl w:val="0"/>
          <w:numId w:val="10"/>
        </w:numPr>
        <w:spacing w:after="0" w:line="240" w:lineRule="auto"/>
        <w:jc w:val="left"/>
        <w:rPr>
          <w:rFonts w:cs="Arial"/>
          <w:lang w:eastAsia="en-CA"/>
        </w:rPr>
      </w:pPr>
      <w:r w:rsidRPr="00D82B20">
        <w:rPr>
          <w:rFonts w:cs="Arial"/>
        </w:rPr>
        <w:t>Assess need to acquire new data from other organizations or from other sources</w:t>
      </w:r>
      <w:r w:rsidR="001238E7">
        <w:rPr>
          <w:rFonts w:cs="Arial"/>
        </w:rPr>
        <w:t>.</w:t>
      </w:r>
    </w:p>
    <w:p w:rsidR="00D82B20" w:rsidRPr="00D82B20" w:rsidRDefault="00D82B20" w:rsidP="00D82B20">
      <w:pPr>
        <w:pStyle w:val="ListParagraph"/>
        <w:spacing w:after="0" w:line="240" w:lineRule="auto"/>
        <w:ind w:left="1080"/>
        <w:jc w:val="left"/>
        <w:rPr>
          <w:rFonts w:cs="Arial"/>
          <w:lang w:eastAsia="en-CA"/>
        </w:rPr>
      </w:pPr>
    </w:p>
    <w:p w:rsidR="0095734D" w:rsidRPr="00D82B20" w:rsidRDefault="0095734D" w:rsidP="0095734D">
      <w:pPr>
        <w:pStyle w:val="ListParagraph"/>
        <w:spacing w:after="0" w:line="240" w:lineRule="auto"/>
        <w:ind w:left="1080"/>
        <w:jc w:val="left"/>
        <w:rPr>
          <w:rFonts w:cs="Arial"/>
        </w:rPr>
      </w:pPr>
    </w:p>
    <w:p w:rsidR="00AD2725" w:rsidRPr="00AD2725" w:rsidRDefault="00A2141F" w:rsidP="00AD2725">
      <w:pPr>
        <w:pStyle w:val="ListParagraph"/>
        <w:numPr>
          <w:ilvl w:val="2"/>
          <w:numId w:val="12"/>
        </w:numPr>
      </w:pPr>
      <w:r w:rsidRPr="00AD2725">
        <w:rPr>
          <w:rFonts w:asciiTheme="majorHAnsi" w:hAnsiTheme="majorHAnsi" w:cstheme="majorHAnsi"/>
          <w:b/>
          <w:i/>
          <w:lang w:eastAsia="en-CA"/>
        </w:rPr>
        <w:t>Data Risks</w:t>
      </w:r>
      <w:r w:rsidR="006C32B5" w:rsidRPr="00AD2725">
        <w:rPr>
          <w:rFonts w:asciiTheme="majorHAnsi" w:hAnsiTheme="majorHAnsi" w:cstheme="majorHAnsi"/>
          <w:b/>
          <w:i/>
          <w:lang w:eastAsia="en-CA"/>
        </w:rPr>
        <w:t xml:space="preserve">: </w:t>
      </w:r>
      <w:r w:rsidR="009F3E9B" w:rsidRPr="00AD2725">
        <w:rPr>
          <w:rFonts w:asciiTheme="majorHAnsi" w:hAnsiTheme="majorHAnsi" w:cstheme="majorHAnsi"/>
        </w:rPr>
        <w:t>Despite</w:t>
      </w:r>
      <w:r w:rsidR="00CE0B4A" w:rsidRPr="00AD2725">
        <w:rPr>
          <w:rFonts w:asciiTheme="majorHAnsi" w:hAnsiTheme="majorHAnsi" w:cstheme="majorHAnsi"/>
        </w:rPr>
        <w:t xml:space="preserve"> the large volume of data held </w:t>
      </w:r>
      <w:r w:rsidR="00B21CE8" w:rsidRPr="00AD2725">
        <w:rPr>
          <w:rFonts w:asciiTheme="majorHAnsi" w:hAnsiTheme="majorHAnsi" w:cstheme="majorHAnsi"/>
        </w:rPr>
        <w:t xml:space="preserve">throughout the </w:t>
      </w:r>
      <w:r w:rsidR="00CE0B4A" w:rsidRPr="00AD2725">
        <w:rPr>
          <w:rFonts w:asciiTheme="majorHAnsi" w:hAnsiTheme="majorHAnsi" w:cstheme="majorHAnsi"/>
        </w:rPr>
        <w:t>organization,</w:t>
      </w:r>
      <w:r w:rsidR="009F3E9B" w:rsidRPr="00AD2725">
        <w:rPr>
          <w:rFonts w:asciiTheme="majorHAnsi" w:hAnsiTheme="majorHAnsi" w:cstheme="majorHAnsi"/>
        </w:rPr>
        <w:t xml:space="preserve"> and due in part to the decentralization of these data holdings,</w:t>
      </w:r>
      <w:r w:rsidR="00CE0B4A" w:rsidRPr="00AD2725">
        <w:rPr>
          <w:rFonts w:asciiTheme="majorHAnsi" w:hAnsiTheme="majorHAnsi" w:cstheme="majorHAnsi"/>
        </w:rPr>
        <w:t xml:space="preserve"> </w:t>
      </w:r>
      <w:r w:rsidR="00E62602" w:rsidRPr="00AD2725">
        <w:rPr>
          <w:rFonts w:asciiTheme="majorHAnsi" w:hAnsiTheme="majorHAnsi" w:cstheme="majorHAnsi"/>
        </w:rPr>
        <w:t xml:space="preserve">we do not have a corporate view of the risks </w:t>
      </w:r>
      <w:r w:rsidR="00B21CE8" w:rsidRPr="00AD2725">
        <w:rPr>
          <w:rFonts w:asciiTheme="majorHAnsi" w:hAnsiTheme="majorHAnsi" w:cstheme="majorHAnsi"/>
        </w:rPr>
        <w:t xml:space="preserve">facing </w:t>
      </w:r>
      <w:r w:rsidR="00E62602" w:rsidRPr="00AD2725">
        <w:rPr>
          <w:rFonts w:asciiTheme="majorHAnsi" w:hAnsiTheme="majorHAnsi" w:cstheme="majorHAnsi"/>
        </w:rPr>
        <w:t>PSC data</w:t>
      </w:r>
      <w:r w:rsidR="00106309" w:rsidRPr="00AD2725">
        <w:rPr>
          <w:rFonts w:asciiTheme="majorHAnsi" w:hAnsiTheme="majorHAnsi" w:cstheme="majorHAnsi"/>
        </w:rPr>
        <w:t xml:space="preserve">. </w:t>
      </w:r>
      <w:r w:rsidR="009F3E9B" w:rsidRPr="00AD2725">
        <w:rPr>
          <w:rFonts w:asciiTheme="majorHAnsi" w:hAnsiTheme="majorHAnsi" w:cstheme="majorHAnsi"/>
        </w:rPr>
        <w:t>For the PSC t</w:t>
      </w:r>
      <w:r w:rsidR="00B21CE8" w:rsidRPr="00AD2725">
        <w:rPr>
          <w:rFonts w:asciiTheme="majorHAnsi" w:hAnsiTheme="majorHAnsi" w:cstheme="majorHAnsi"/>
        </w:rPr>
        <w:t>o gain a better understa</w:t>
      </w:r>
      <w:r w:rsidR="00D82CE0" w:rsidRPr="00AD2725">
        <w:rPr>
          <w:rFonts w:asciiTheme="majorHAnsi" w:hAnsiTheme="majorHAnsi" w:cstheme="majorHAnsi"/>
        </w:rPr>
        <w:t xml:space="preserve">nding of those risks, </w:t>
      </w:r>
      <w:r w:rsidR="00B21CE8" w:rsidRPr="00AD2725">
        <w:rPr>
          <w:rFonts w:asciiTheme="majorHAnsi" w:hAnsiTheme="majorHAnsi" w:cstheme="majorHAnsi"/>
        </w:rPr>
        <w:t xml:space="preserve">all areas of the PSC will need to </w:t>
      </w:r>
      <w:r w:rsidR="009F3E9B" w:rsidRPr="00AD2725">
        <w:rPr>
          <w:rFonts w:asciiTheme="majorHAnsi" w:hAnsiTheme="majorHAnsi" w:cstheme="majorHAnsi"/>
        </w:rPr>
        <w:t>contribute to a collective identification and analysis</w:t>
      </w:r>
      <w:r w:rsidR="00CE0B4A" w:rsidRPr="00AD2725">
        <w:rPr>
          <w:rFonts w:asciiTheme="majorHAnsi" w:hAnsiTheme="majorHAnsi" w:cstheme="majorHAnsi"/>
        </w:rPr>
        <w:t xml:space="preserve"> of areas and systems that are most at risk, or are of highest value and impact to the organization</w:t>
      </w:r>
      <w:r w:rsidR="00B21CE8" w:rsidRPr="00AD2725">
        <w:rPr>
          <w:rFonts w:asciiTheme="majorHAnsi" w:hAnsiTheme="majorHAnsi" w:cstheme="majorHAnsi"/>
        </w:rPr>
        <w:t xml:space="preserve"> and our clients</w:t>
      </w:r>
      <w:r w:rsidR="00CE0B4A" w:rsidRPr="00AD2725">
        <w:rPr>
          <w:rFonts w:asciiTheme="majorHAnsi" w:hAnsiTheme="majorHAnsi" w:cstheme="majorHAnsi"/>
        </w:rPr>
        <w:t>.</w:t>
      </w:r>
      <w:r w:rsidR="00D82CE0" w:rsidRPr="00AD2725">
        <w:t xml:space="preserve"> </w:t>
      </w:r>
    </w:p>
    <w:p w:rsidR="00AD2725" w:rsidRPr="00D82B20" w:rsidRDefault="00AD2725" w:rsidP="00AD2725">
      <w:pPr>
        <w:pStyle w:val="Heading3"/>
      </w:pPr>
      <w:bookmarkStart w:id="14" w:name="_Toc528653078"/>
      <w:r w:rsidRPr="00D82B20">
        <w:t>Strategy Enablers:</w:t>
      </w:r>
      <w:bookmarkEnd w:id="14"/>
    </w:p>
    <w:p w:rsidR="00AD2725" w:rsidRPr="00010559" w:rsidRDefault="00AD2725" w:rsidP="00AD2725">
      <w:pPr>
        <w:pStyle w:val="ListParagraph"/>
        <w:numPr>
          <w:ilvl w:val="3"/>
          <w:numId w:val="13"/>
        </w:numPr>
        <w:rPr>
          <w:rFonts w:cs="Arial"/>
          <w:b/>
          <w:i/>
        </w:rPr>
      </w:pPr>
      <w:r w:rsidRPr="00010559">
        <w:rPr>
          <w:rFonts w:cs="Arial"/>
          <w:b/>
          <w:i/>
        </w:rPr>
        <w:t>Assess Data Risks</w:t>
      </w:r>
    </w:p>
    <w:p w:rsidR="00AD2725" w:rsidRPr="00D82B20" w:rsidRDefault="00AD2725" w:rsidP="00AD2725">
      <w:pPr>
        <w:pStyle w:val="ListParagraph"/>
        <w:numPr>
          <w:ilvl w:val="0"/>
          <w:numId w:val="10"/>
        </w:numPr>
        <w:rPr>
          <w:rFonts w:cs="Arial"/>
          <w:lang w:eastAsia="en-CA"/>
        </w:rPr>
      </w:pPr>
      <w:r w:rsidRPr="00D82B20">
        <w:rPr>
          <w:rFonts w:cs="Arial"/>
          <w:lang w:eastAsia="en-CA"/>
        </w:rPr>
        <w:t xml:space="preserve">Conduct </w:t>
      </w:r>
      <w:r>
        <w:rPr>
          <w:rFonts w:cs="Arial"/>
          <w:lang w:eastAsia="en-CA"/>
        </w:rPr>
        <w:t xml:space="preserve">workshops </w:t>
      </w:r>
      <w:r w:rsidRPr="00D82B20">
        <w:rPr>
          <w:rFonts w:cs="Arial"/>
          <w:lang w:eastAsia="en-CA"/>
        </w:rPr>
        <w:t>(working and executive levels) to assess data risks</w:t>
      </w:r>
      <w:r w:rsidRPr="00D82B20">
        <w:rPr>
          <w:vertAlign w:val="superscript"/>
          <w:lang w:eastAsia="en-CA"/>
        </w:rPr>
        <w:footnoteReference w:id="4"/>
      </w:r>
      <w:r>
        <w:rPr>
          <w:rFonts w:cs="Arial"/>
          <w:lang w:eastAsia="en-CA"/>
        </w:rPr>
        <w:t xml:space="preserve"> across the organization.</w:t>
      </w:r>
    </w:p>
    <w:p w:rsidR="00AD2725" w:rsidRPr="00D82B20" w:rsidRDefault="00AD2725" w:rsidP="00AD2725">
      <w:pPr>
        <w:pStyle w:val="ListParagraph"/>
        <w:numPr>
          <w:ilvl w:val="0"/>
          <w:numId w:val="10"/>
        </w:numPr>
        <w:rPr>
          <w:rFonts w:cs="Arial"/>
          <w:lang w:eastAsia="en-CA"/>
        </w:rPr>
      </w:pPr>
      <w:r w:rsidRPr="00D82B20">
        <w:rPr>
          <w:rFonts w:cs="Arial"/>
          <w:lang w:eastAsia="en-CA"/>
        </w:rPr>
        <w:t xml:space="preserve">Develop a Triage and Prioritization process to determine the order in which data risks </w:t>
      </w:r>
      <w:r>
        <w:rPr>
          <w:rFonts w:cs="Arial"/>
          <w:lang w:eastAsia="en-CA"/>
        </w:rPr>
        <w:t>should</w:t>
      </w:r>
      <w:r w:rsidRPr="00D82B20">
        <w:rPr>
          <w:rFonts w:cs="Arial"/>
          <w:lang w:eastAsia="en-CA"/>
        </w:rPr>
        <w:t xml:space="preserve"> be addressed/mitigated and develop action plan</w:t>
      </w:r>
      <w:r>
        <w:rPr>
          <w:rFonts w:cs="Arial"/>
          <w:lang w:eastAsia="en-CA"/>
        </w:rPr>
        <w:t>.</w:t>
      </w:r>
    </w:p>
    <w:p w:rsidR="00BC3679" w:rsidRPr="00AD2725" w:rsidRDefault="00BC3679" w:rsidP="00AD2725">
      <w:pPr>
        <w:rPr>
          <w:rFonts w:asciiTheme="majorHAnsi" w:hAnsiTheme="majorHAnsi" w:cstheme="majorHAnsi"/>
          <w:sz w:val="22"/>
        </w:rPr>
      </w:pPr>
      <w:r>
        <w:br w:type="page"/>
      </w:r>
    </w:p>
    <w:p w:rsidR="008E69A9" w:rsidRDefault="004F41CF" w:rsidP="008E69A9">
      <w:pPr>
        <w:pStyle w:val="Heading3"/>
        <w:rPr>
          <w:lang w:val="en-CA"/>
        </w:rPr>
      </w:pPr>
      <w:bookmarkStart w:id="15" w:name="_Toc528653079"/>
      <w:r>
        <w:rPr>
          <w:lang w:val="en-CA"/>
        </w:rPr>
        <w:lastRenderedPageBreak/>
        <w:t>4</w:t>
      </w:r>
      <w:r w:rsidR="008E69A9">
        <w:rPr>
          <w:lang w:val="en-CA"/>
        </w:rPr>
        <w:t xml:space="preserve">.2 </w:t>
      </w:r>
      <w:r w:rsidR="008E69A9" w:rsidRPr="00A72CC9">
        <w:rPr>
          <w:lang w:val="en-CA"/>
        </w:rPr>
        <w:t xml:space="preserve">Data </w:t>
      </w:r>
      <w:r w:rsidR="008E69A9">
        <w:rPr>
          <w:lang w:val="en-CA"/>
        </w:rPr>
        <w:t>Infrastructure</w:t>
      </w:r>
      <w:bookmarkEnd w:id="15"/>
    </w:p>
    <w:p w:rsidR="00915E11" w:rsidRPr="00523BD8" w:rsidRDefault="00915E11" w:rsidP="00915E11">
      <w:pPr>
        <w:rPr>
          <w:rFonts w:ascii="Arial" w:hAnsi="Arial" w:cs="Arial"/>
          <w:sz w:val="22"/>
          <w:szCs w:val="24"/>
          <w:lang w:eastAsia="en-CA"/>
        </w:rPr>
      </w:pPr>
      <w:r w:rsidRPr="00523BD8">
        <w:rPr>
          <w:rFonts w:ascii="Arial" w:hAnsi="Arial" w:cs="Arial"/>
          <w:sz w:val="22"/>
          <w:szCs w:val="24"/>
          <w:lang w:eastAsia="en-CA"/>
        </w:rPr>
        <w:t xml:space="preserve">This component of the Strategy aims to put in place the foundational elements of a modern data infrastructure and supporting practices. Figure </w:t>
      </w:r>
      <w:r w:rsidR="002D6890">
        <w:rPr>
          <w:rFonts w:ascii="Arial" w:hAnsi="Arial" w:cs="Arial"/>
          <w:sz w:val="22"/>
          <w:szCs w:val="24"/>
          <w:lang w:eastAsia="en-CA"/>
        </w:rPr>
        <w:t>2</w:t>
      </w:r>
      <w:r w:rsidRPr="00523BD8">
        <w:rPr>
          <w:rFonts w:ascii="Arial" w:hAnsi="Arial" w:cs="Arial"/>
          <w:sz w:val="22"/>
          <w:szCs w:val="24"/>
          <w:lang w:eastAsia="en-CA"/>
        </w:rPr>
        <w:t xml:space="preserve"> below captures the </w:t>
      </w:r>
      <w:r w:rsidR="009F3E9B" w:rsidRPr="00523BD8">
        <w:rPr>
          <w:rFonts w:ascii="Arial" w:hAnsi="Arial" w:cs="Arial"/>
          <w:sz w:val="22"/>
          <w:szCs w:val="24"/>
          <w:lang w:eastAsia="en-CA"/>
        </w:rPr>
        <w:t xml:space="preserve">relational </w:t>
      </w:r>
      <w:r w:rsidR="002D6890">
        <w:rPr>
          <w:rFonts w:ascii="Arial" w:hAnsi="Arial" w:cs="Arial"/>
          <w:sz w:val="22"/>
          <w:szCs w:val="24"/>
          <w:lang w:eastAsia="en-CA"/>
        </w:rPr>
        <w:t xml:space="preserve">components </w:t>
      </w:r>
      <w:r w:rsidRPr="00523BD8">
        <w:rPr>
          <w:rFonts w:ascii="Arial" w:hAnsi="Arial" w:cs="Arial"/>
          <w:sz w:val="22"/>
          <w:szCs w:val="24"/>
          <w:lang w:eastAsia="en-CA"/>
        </w:rPr>
        <w:t xml:space="preserve">envisioned for the data infrastructure. </w:t>
      </w:r>
    </w:p>
    <w:p w:rsidR="00915E11" w:rsidRPr="006C6A94" w:rsidRDefault="00915E11" w:rsidP="00915E11">
      <w:pPr>
        <w:rPr>
          <w:rFonts w:ascii="Arial" w:hAnsi="Arial" w:cs="Arial"/>
          <w:szCs w:val="24"/>
          <w:lang w:eastAsia="en-CA"/>
        </w:rPr>
      </w:pPr>
      <w:r w:rsidRPr="00394E6C">
        <w:rPr>
          <w:i/>
          <w:noProof/>
          <w:color w:val="00544A" w:themeColor="accent1" w:themeShade="80"/>
          <w:sz w:val="20"/>
          <w:highlight w:val="yellow"/>
          <w:lang w:eastAsia="en-CA"/>
        </w:rPr>
        <w:drawing>
          <wp:inline distT="0" distB="0" distL="0" distR="0">
            <wp:extent cx="5943600" cy="2640330"/>
            <wp:effectExtent l="0" t="0" r="0" b="7620"/>
            <wp:docPr id="2" name="Picture 2" descr="Graphic representing the components of the data infrastructure which are the sources, the Data Lake, the analytical hub, the web delivery data portal (open data) and the users.&#10;Text vers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640330"/>
                    </a:xfrm>
                    <a:prstGeom prst="rect">
                      <a:avLst/>
                    </a:prstGeom>
                    <a:noFill/>
                  </pic:spPr>
                </pic:pic>
              </a:graphicData>
            </a:graphic>
          </wp:inline>
        </w:drawing>
      </w:r>
    </w:p>
    <w:p w:rsidR="00853FB8" w:rsidRDefault="00853FB8" w:rsidP="00853FB8">
      <w:pPr>
        <w:jc w:val="center"/>
        <w:rPr>
          <w:rFonts w:asciiTheme="majorHAnsi" w:hAnsiTheme="majorHAnsi" w:cstheme="majorHAnsi"/>
        </w:rPr>
      </w:pPr>
      <w:r w:rsidRPr="00FA2E5D">
        <w:rPr>
          <w:rFonts w:asciiTheme="majorHAnsi" w:hAnsiTheme="majorHAnsi" w:cstheme="majorHAnsi"/>
          <w:b/>
        </w:rPr>
        <w:t xml:space="preserve">Figure </w:t>
      </w:r>
      <w:r w:rsidR="002D6890">
        <w:rPr>
          <w:rFonts w:asciiTheme="majorHAnsi" w:hAnsiTheme="majorHAnsi" w:cstheme="majorHAnsi"/>
          <w:b/>
        </w:rPr>
        <w:t>2</w:t>
      </w:r>
      <w:r w:rsidRPr="00FA2E5D">
        <w:rPr>
          <w:rFonts w:asciiTheme="majorHAnsi" w:hAnsiTheme="majorHAnsi" w:cstheme="majorHAnsi"/>
          <w:b/>
        </w:rPr>
        <w:t>:</w:t>
      </w:r>
      <w:r w:rsidRPr="00FA2E5D">
        <w:rPr>
          <w:rFonts w:asciiTheme="majorHAnsi" w:hAnsiTheme="majorHAnsi" w:cstheme="majorHAnsi"/>
        </w:rPr>
        <w:t xml:space="preserve"> </w:t>
      </w:r>
      <w:r w:rsidRPr="0080581B">
        <w:rPr>
          <w:rFonts w:asciiTheme="majorHAnsi" w:hAnsiTheme="majorHAnsi" w:cstheme="majorHAnsi"/>
        </w:rPr>
        <w:t>Data Infrastructure Concept</w:t>
      </w:r>
      <w:r w:rsidR="0095734D">
        <w:rPr>
          <w:rFonts w:asciiTheme="majorHAnsi" w:hAnsiTheme="majorHAnsi" w:cstheme="majorHAnsi"/>
        </w:rPr>
        <w:t xml:space="preserve"> </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The sources are PSRS, PIMS, PPC Systems, Phoenix and other.</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The data Lake is a mirror that centralize and harmonize.</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The analytical hub cleans, depersonalizes, transforms, aggregates and analyses.</w:t>
      </w:r>
    </w:p>
    <w:p w:rsidR="007F38A8" w:rsidRPr="005C145B"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The web delivery data portal (open data) shares and leverages.</w:t>
      </w:r>
    </w:p>
    <w:p w:rsidR="007F38A8" w:rsidRDefault="007F38A8" w:rsidP="007F38A8">
      <w:pPr>
        <w:spacing w:after="0"/>
        <w:jc w:val="both"/>
        <w:rPr>
          <w:rFonts w:asciiTheme="majorHAnsi" w:hAnsiTheme="majorHAnsi" w:cstheme="majorHAnsi"/>
          <w:sz w:val="22"/>
        </w:rPr>
      </w:pPr>
      <w:r w:rsidRPr="005C145B">
        <w:rPr>
          <w:rFonts w:asciiTheme="majorHAnsi" w:hAnsiTheme="majorHAnsi" w:cstheme="majorHAnsi"/>
          <w:sz w:val="22"/>
        </w:rPr>
        <w:t>Users are citizens, management, employees, departments, internal/external business lines, policy makers and researchers.</w:t>
      </w:r>
    </w:p>
    <w:p w:rsidR="007F38A8" w:rsidRPr="007F38A8" w:rsidRDefault="007F38A8" w:rsidP="007F38A8">
      <w:pPr>
        <w:spacing w:after="0"/>
        <w:jc w:val="both"/>
        <w:rPr>
          <w:rFonts w:asciiTheme="majorHAnsi" w:hAnsiTheme="majorHAnsi" w:cstheme="majorHAnsi"/>
          <w:sz w:val="22"/>
        </w:rPr>
      </w:pPr>
    </w:p>
    <w:p w:rsidR="006A383F" w:rsidRDefault="00782867" w:rsidP="00782867">
      <w:pPr>
        <w:rPr>
          <w:rFonts w:asciiTheme="majorHAnsi" w:hAnsiTheme="majorHAnsi" w:cstheme="majorHAnsi"/>
          <w:sz w:val="22"/>
        </w:rPr>
      </w:pPr>
      <w:r w:rsidRPr="00C175EB">
        <w:rPr>
          <w:rFonts w:asciiTheme="majorHAnsi" w:hAnsiTheme="majorHAnsi" w:cstheme="majorHAnsi"/>
          <w:b/>
          <w:i/>
          <w:sz w:val="22"/>
          <w:lang w:eastAsia="en-CA"/>
        </w:rPr>
        <w:t>4.2.1 Data Lake:</w:t>
      </w:r>
      <w:r w:rsidR="0080581B">
        <w:rPr>
          <w:rFonts w:asciiTheme="majorHAnsi" w:hAnsiTheme="majorHAnsi" w:cstheme="majorHAnsi"/>
          <w:b/>
          <w:i/>
          <w:sz w:val="22"/>
          <w:lang w:eastAsia="en-CA"/>
        </w:rPr>
        <w:t xml:space="preserve"> </w:t>
      </w:r>
      <w:r w:rsidRPr="00C175EB">
        <w:rPr>
          <w:rFonts w:asciiTheme="majorHAnsi" w:hAnsiTheme="majorHAnsi" w:cstheme="majorHAnsi"/>
          <w:sz w:val="22"/>
        </w:rPr>
        <w:t>The need to address the challenges of data storage, integration, accessibility, reporting and dissemination across PSC databases a</w:t>
      </w:r>
      <w:r w:rsidR="00DF53FF">
        <w:rPr>
          <w:rFonts w:asciiTheme="majorHAnsi" w:hAnsiTheme="majorHAnsi" w:cstheme="majorHAnsi"/>
          <w:sz w:val="22"/>
        </w:rPr>
        <w:t>nd systems has caused the need</w:t>
      </w:r>
      <w:r w:rsidRPr="00C175EB">
        <w:rPr>
          <w:rFonts w:asciiTheme="majorHAnsi" w:hAnsiTheme="majorHAnsi" w:cstheme="majorHAnsi"/>
          <w:sz w:val="22"/>
        </w:rPr>
        <w:t xml:space="preserve"> for a new infrastructure solution. The Oversight and Investigations Sector (OIS) has been identified as the sponsor for the creation of a PSC data lake which will increase access to data integrated from various sources. It will be designed to </w:t>
      </w:r>
      <w:r w:rsidR="00FA5C74" w:rsidRPr="00C175EB">
        <w:rPr>
          <w:rFonts w:asciiTheme="majorHAnsi" w:hAnsiTheme="majorHAnsi" w:cstheme="majorHAnsi"/>
          <w:sz w:val="22"/>
        </w:rPr>
        <w:t>take snapshots/copies of</w:t>
      </w:r>
      <w:r w:rsidRPr="00C175EB">
        <w:rPr>
          <w:rFonts w:asciiTheme="majorHAnsi" w:hAnsiTheme="majorHAnsi" w:cstheme="majorHAnsi"/>
          <w:sz w:val="22"/>
        </w:rPr>
        <w:t xml:space="preserve"> data on a regular basis to address</w:t>
      </w:r>
      <w:r w:rsidR="00FA5C74" w:rsidRPr="00C175EB">
        <w:rPr>
          <w:rFonts w:asciiTheme="majorHAnsi" w:hAnsiTheme="majorHAnsi" w:cstheme="majorHAnsi"/>
          <w:sz w:val="22"/>
        </w:rPr>
        <w:t xml:space="preserve"> the need for</w:t>
      </w:r>
      <w:r w:rsidRPr="00C175EB">
        <w:rPr>
          <w:rFonts w:asciiTheme="majorHAnsi" w:hAnsiTheme="majorHAnsi" w:cstheme="majorHAnsi"/>
          <w:sz w:val="22"/>
        </w:rPr>
        <w:t xml:space="preserve"> “real-time” data without jeopardizing live systems</w:t>
      </w:r>
      <w:r w:rsidR="00FA5C74" w:rsidRPr="00C175EB">
        <w:rPr>
          <w:rFonts w:asciiTheme="majorHAnsi" w:hAnsiTheme="majorHAnsi" w:cstheme="majorHAnsi"/>
          <w:sz w:val="22"/>
        </w:rPr>
        <w:t xml:space="preserve">, as well </w:t>
      </w:r>
      <w:r w:rsidR="00010559">
        <w:rPr>
          <w:rFonts w:asciiTheme="majorHAnsi" w:hAnsiTheme="majorHAnsi" w:cstheme="majorHAnsi"/>
          <w:sz w:val="22"/>
        </w:rPr>
        <w:t xml:space="preserve">as </w:t>
      </w:r>
      <w:r w:rsidR="00FA5C74" w:rsidRPr="00C175EB">
        <w:rPr>
          <w:rFonts w:asciiTheme="majorHAnsi" w:hAnsiTheme="majorHAnsi" w:cstheme="majorHAnsi"/>
          <w:sz w:val="22"/>
        </w:rPr>
        <w:t>ensuring the ability to reproduce the infor</w:t>
      </w:r>
      <w:r w:rsidR="00010559">
        <w:rPr>
          <w:rFonts w:asciiTheme="majorHAnsi" w:hAnsiTheme="majorHAnsi" w:cstheme="majorHAnsi"/>
          <w:sz w:val="22"/>
        </w:rPr>
        <w:t xml:space="preserve">mation in a consistent manner. </w:t>
      </w:r>
      <w:r w:rsidR="00FA5C74" w:rsidRPr="00C175EB">
        <w:rPr>
          <w:rFonts w:asciiTheme="majorHAnsi" w:hAnsiTheme="majorHAnsi" w:cstheme="majorHAnsi"/>
          <w:sz w:val="22"/>
        </w:rPr>
        <w:t xml:space="preserve">The new infrastructure will also </w:t>
      </w:r>
      <w:r w:rsidRPr="00C175EB">
        <w:rPr>
          <w:rFonts w:asciiTheme="majorHAnsi" w:hAnsiTheme="majorHAnsi" w:cstheme="majorHAnsi"/>
          <w:sz w:val="22"/>
        </w:rPr>
        <w:t>support more complex analys</w:t>
      </w:r>
      <w:r w:rsidR="00010559">
        <w:rPr>
          <w:rFonts w:asciiTheme="majorHAnsi" w:hAnsiTheme="majorHAnsi" w:cstheme="majorHAnsi"/>
          <w:sz w:val="22"/>
        </w:rPr>
        <w:t xml:space="preserve">is, </w:t>
      </w:r>
      <w:r w:rsidRPr="00C175EB">
        <w:rPr>
          <w:rFonts w:asciiTheme="majorHAnsi" w:hAnsiTheme="majorHAnsi" w:cstheme="majorHAnsi"/>
          <w:sz w:val="22"/>
        </w:rPr>
        <w:t>a more nimble visualization capacity</w:t>
      </w:r>
      <w:r w:rsidR="00010559">
        <w:rPr>
          <w:rFonts w:asciiTheme="majorHAnsi" w:hAnsiTheme="majorHAnsi" w:cstheme="majorHAnsi"/>
          <w:sz w:val="22"/>
        </w:rPr>
        <w:t xml:space="preserve">, </w:t>
      </w:r>
      <w:r w:rsidR="00FA5C74" w:rsidRPr="00C175EB">
        <w:rPr>
          <w:rFonts w:asciiTheme="majorHAnsi" w:hAnsiTheme="majorHAnsi" w:cstheme="majorHAnsi"/>
          <w:sz w:val="22"/>
        </w:rPr>
        <w:t xml:space="preserve">and further </w:t>
      </w:r>
      <w:r w:rsidRPr="00C175EB">
        <w:rPr>
          <w:rFonts w:asciiTheme="majorHAnsi" w:hAnsiTheme="majorHAnsi" w:cstheme="majorHAnsi"/>
          <w:sz w:val="22"/>
        </w:rPr>
        <w:t>contribute to an efficient way of releasing high value products such as open datasets</w:t>
      </w:r>
      <w:r w:rsidR="00FA5C74" w:rsidRPr="00C175EB">
        <w:rPr>
          <w:rFonts w:asciiTheme="majorHAnsi" w:hAnsiTheme="majorHAnsi" w:cstheme="majorHAnsi"/>
          <w:sz w:val="22"/>
        </w:rPr>
        <w:t xml:space="preserve">. </w:t>
      </w:r>
    </w:p>
    <w:p w:rsidR="00782867" w:rsidRPr="00C175EB" w:rsidRDefault="006A383F" w:rsidP="00782867">
      <w:pPr>
        <w:rPr>
          <w:rFonts w:asciiTheme="majorHAnsi" w:hAnsiTheme="majorHAnsi" w:cstheme="majorHAnsi"/>
          <w:sz w:val="22"/>
        </w:rPr>
      </w:pPr>
      <w:r>
        <w:rPr>
          <w:rFonts w:asciiTheme="majorHAnsi" w:hAnsiTheme="majorHAnsi" w:cstheme="majorHAnsi"/>
          <w:sz w:val="22"/>
        </w:rPr>
        <w:br w:type="page"/>
      </w:r>
    </w:p>
    <w:p w:rsidR="00782867" w:rsidRPr="00C175EB" w:rsidRDefault="00782867" w:rsidP="00010559">
      <w:pPr>
        <w:pStyle w:val="Heading3"/>
      </w:pPr>
      <w:bookmarkStart w:id="16" w:name="_Toc528653080"/>
      <w:r w:rsidRPr="00C175EB">
        <w:lastRenderedPageBreak/>
        <w:t>Strategy Enablers:</w:t>
      </w:r>
      <w:bookmarkEnd w:id="16"/>
    </w:p>
    <w:p w:rsidR="00782867" w:rsidRPr="00010559" w:rsidRDefault="00FA5C74" w:rsidP="00E2180B">
      <w:pPr>
        <w:pStyle w:val="ListParagraph"/>
        <w:numPr>
          <w:ilvl w:val="3"/>
          <w:numId w:val="14"/>
        </w:numPr>
        <w:rPr>
          <w:rFonts w:asciiTheme="majorHAnsi" w:hAnsiTheme="majorHAnsi" w:cstheme="majorHAnsi"/>
          <w:b/>
          <w:i/>
        </w:rPr>
      </w:pPr>
      <w:r w:rsidRPr="00010559">
        <w:rPr>
          <w:rFonts w:asciiTheme="majorHAnsi" w:hAnsiTheme="majorHAnsi" w:cstheme="majorHAnsi"/>
          <w:b/>
          <w:i/>
        </w:rPr>
        <w:t xml:space="preserve">Collaborate across PSC </w:t>
      </w:r>
      <w:r w:rsidR="00511C74">
        <w:rPr>
          <w:rFonts w:asciiTheme="majorHAnsi" w:hAnsiTheme="majorHAnsi" w:cstheme="majorHAnsi"/>
          <w:b/>
          <w:i/>
        </w:rPr>
        <w:t>s</w:t>
      </w:r>
      <w:r w:rsidRPr="00010559">
        <w:rPr>
          <w:rFonts w:asciiTheme="majorHAnsi" w:hAnsiTheme="majorHAnsi" w:cstheme="majorHAnsi"/>
          <w:b/>
          <w:i/>
        </w:rPr>
        <w:t>ectors to p</w:t>
      </w:r>
      <w:r w:rsidR="00782867" w:rsidRPr="00010559">
        <w:rPr>
          <w:rFonts w:asciiTheme="majorHAnsi" w:hAnsiTheme="majorHAnsi" w:cstheme="majorHAnsi"/>
          <w:b/>
          <w:i/>
        </w:rPr>
        <w:t xml:space="preserve">lan and implement </w:t>
      </w:r>
      <w:r w:rsidRPr="00010559">
        <w:rPr>
          <w:rFonts w:asciiTheme="majorHAnsi" w:hAnsiTheme="majorHAnsi" w:cstheme="majorHAnsi"/>
          <w:b/>
          <w:i/>
        </w:rPr>
        <w:t>the</w:t>
      </w:r>
      <w:r w:rsidR="00782867" w:rsidRPr="00010559">
        <w:rPr>
          <w:rFonts w:asciiTheme="majorHAnsi" w:hAnsiTheme="majorHAnsi" w:cstheme="majorHAnsi"/>
          <w:b/>
          <w:i/>
        </w:rPr>
        <w:t xml:space="preserve"> data lake</w:t>
      </w:r>
    </w:p>
    <w:p w:rsidR="002D6890" w:rsidRPr="00C175EB" w:rsidRDefault="00951A3F" w:rsidP="00E2180B">
      <w:pPr>
        <w:pStyle w:val="ListParagraph"/>
        <w:numPr>
          <w:ilvl w:val="0"/>
          <w:numId w:val="20"/>
        </w:numPr>
        <w:rPr>
          <w:rFonts w:asciiTheme="majorHAnsi" w:hAnsiTheme="majorHAnsi" w:cstheme="majorHAnsi"/>
          <w:lang w:eastAsia="en-CA"/>
        </w:rPr>
      </w:pPr>
      <w:r>
        <w:rPr>
          <w:rFonts w:asciiTheme="majorHAnsi" w:hAnsiTheme="majorHAnsi" w:cstheme="majorHAnsi"/>
          <w:lang w:eastAsia="en-CA"/>
        </w:rPr>
        <w:t>E</w:t>
      </w:r>
      <w:r w:rsidR="002D6890" w:rsidRPr="00C175EB">
        <w:rPr>
          <w:rFonts w:asciiTheme="majorHAnsi" w:hAnsiTheme="majorHAnsi" w:cstheme="majorHAnsi"/>
          <w:lang w:eastAsia="en-CA"/>
        </w:rPr>
        <w:t>ngag</w:t>
      </w:r>
      <w:r w:rsidR="00511C74">
        <w:rPr>
          <w:rFonts w:asciiTheme="majorHAnsi" w:hAnsiTheme="majorHAnsi" w:cstheme="majorHAnsi"/>
          <w:lang w:eastAsia="en-CA"/>
        </w:rPr>
        <w:t>e</w:t>
      </w:r>
      <w:r w:rsidR="002D6890" w:rsidRPr="00C175EB">
        <w:rPr>
          <w:rFonts w:asciiTheme="majorHAnsi" w:hAnsiTheme="majorHAnsi" w:cstheme="majorHAnsi"/>
          <w:lang w:eastAsia="en-CA"/>
        </w:rPr>
        <w:t xml:space="preserve"> data and IT experts</w:t>
      </w:r>
      <w:r w:rsidR="00BF61E1">
        <w:rPr>
          <w:rFonts w:asciiTheme="majorHAnsi" w:hAnsiTheme="majorHAnsi" w:cstheme="majorHAnsi"/>
          <w:lang w:eastAsia="en-CA"/>
        </w:rPr>
        <w:t xml:space="preserve">, along with business owners, </w:t>
      </w:r>
      <w:r w:rsidR="002D6890" w:rsidRPr="00C175EB">
        <w:rPr>
          <w:rFonts w:asciiTheme="majorHAnsi" w:hAnsiTheme="majorHAnsi" w:cstheme="majorHAnsi"/>
          <w:lang w:eastAsia="en-CA"/>
        </w:rPr>
        <w:t>across the PSC and maintain commitment to the success of the data lake</w:t>
      </w:r>
      <w:r w:rsidR="002D5022">
        <w:rPr>
          <w:rFonts w:asciiTheme="majorHAnsi" w:hAnsiTheme="majorHAnsi" w:cstheme="majorHAnsi"/>
          <w:lang w:eastAsia="en-CA"/>
        </w:rPr>
        <w:t>.</w:t>
      </w:r>
    </w:p>
    <w:p w:rsidR="00FA5C74" w:rsidRPr="00C175EB" w:rsidRDefault="00FA5C74" w:rsidP="00E2180B">
      <w:pPr>
        <w:pStyle w:val="ListParagraph"/>
        <w:numPr>
          <w:ilvl w:val="0"/>
          <w:numId w:val="20"/>
        </w:numPr>
        <w:rPr>
          <w:rFonts w:asciiTheme="majorHAnsi" w:hAnsiTheme="majorHAnsi" w:cstheme="majorHAnsi"/>
          <w:lang w:eastAsia="en-CA"/>
        </w:rPr>
      </w:pPr>
      <w:r w:rsidRPr="00C175EB">
        <w:rPr>
          <w:rFonts w:asciiTheme="majorHAnsi" w:hAnsiTheme="majorHAnsi" w:cstheme="majorHAnsi"/>
          <w:lang w:eastAsia="en-CA"/>
        </w:rPr>
        <w:t xml:space="preserve">Consult with business owners at the concept and </w:t>
      </w:r>
      <w:r w:rsidR="00C83AFD" w:rsidRPr="00C175EB">
        <w:rPr>
          <w:rFonts w:asciiTheme="majorHAnsi" w:hAnsiTheme="majorHAnsi" w:cstheme="majorHAnsi"/>
          <w:lang w:eastAsia="en-CA"/>
        </w:rPr>
        <w:t>planning</w:t>
      </w:r>
      <w:r w:rsidRPr="00C175EB">
        <w:rPr>
          <w:rFonts w:asciiTheme="majorHAnsi" w:hAnsiTheme="majorHAnsi" w:cstheme="majorHAnsi"/>
          <w:lang w:eastAsia="en-CA"/>
        </w:rPr>
        <w:t xml:space="preserve"> stage to allow for their business </w:t>
      </w:r>
      <w:r w:rsidR="00511C74">
        <w:rPr>
          <w:rFonts w:asciiTheme="majorHAnsi" w:hAnsiTheme="majorHAnsi" w:cstheme="majorHAnsi"/>
          <w:lang w:eastAsia="en-CA"/>
        </w:rPr>
        <w:t>needs</w:t>
      </w:r>
      <w:r w:rsidRPr="00C175EB">
        <w:rPr>
          <w:rFonts w:asciiTheme="majorHAnsi" w:hAnsiTheme="majorHAnsi" w:cstheme="majorHAnsi"/>
          <w:lang w:eastAsia="en-CA"/>
        </w:rPr>
        <w:t xml:space="preserve"> to be reflected in the design of the data lake</w:t>
      </w:r>
      <w:r w:rsidR="002D5022">
        <w:rPr>
          <w:rFonts w:asciiTheme="majorHAnsi" w:hAnsiTheme="majorHAnsi" w:cstheme="majorHAnsi"/>
          <w:lang w:eastAsia="en-CA"/>
        </w:rPr>
        <w:t>.</w:t>
      </w:r>
    </w:p>
    <w:p w:rsidR="00FB0CFF" w:rsidRPr="00C175EB" w:rsidRDefault="00A3181A" w:rsidP="00E2180B">
      <w:pPr>
        <w:pStyle w:val="ListParagraph"/>
        <w:numPr>
          <w:ilvl w:val="0"/>
          <w:numId w:val="20"/>
        </w:numPr>
        <w:rPr>
          <w:rFonts w:asciiTheme="majorHAnsi" w:hAnsiTheme="majorHAnsi" w:cstheme="majorHAnsi"/>
          <w:lang w:eastAsia="en-CA"/>
        </w:rPr>
      </w:pPr>
      <w:r w:rsidRPr="00C175EB">
        <w:rPr>
          <w:rFonts w:asciiTheme="majorHAnsi" w:hAnsiTheme="majorHAnsi" w:cstheme="majorHAnsi"/>
          <w:lang w:eastAsia="en-CA"/>
        </w:rPr>
        <w:t>Identify resources from across the PSC dedicated to the data lake initiative</w:t>
      </w:r>
      <w:r w:rsidR="002D5022">
        <w:rPr>
          <w:rFonts w:asciiTheme="majorHAnsi" w:hAnsiTheme="majorHAnsi" w:cstheme="majorHAnsi"/>
          <w:lang w:eastAsia="en-CA"/>
        </w:rPr>
        <w:t>.</w:t>
      </w:r>
      <w:r w:rsidR="00FB0CFF" w:rsidRPr="00C175EB">
        <w:rPr>
          <w:rFonts w:asciiTheme="majorHAnsi" w:hAnsiTheme="majorHAnsi" w:cstheme="majorHAnsi"/>
          <w:lang w:eastAsia="en-CA"/>
        </w:rPr>
        <w:t xml:space="preserve"> </w:t>
      </w:r>
    </w:p>
    <w:p w:rsidR="00915E11" w:rsidRPr="00C175EB" w:rsidRDefault="00364087" w:rsidP="00E2180B">
      <w:pPr>
        <w:pStyle w:val="ListParagraph"/>
        <w:numPr>
          <w:ilvl w:val="0"/>
          <w:numId w:val="20"/>
        </w:numPr>
        <w:rPr>
          <w:rFonts w:asciiTheme="majorHAnsi" w:hAnsiTheme="majorHAnsi" w:cstheme="majorHAnsi"/>
          <w:lang w:eastAsia="en-CA"/>
        </w:rPr>
      </w:pPr>
      <w:r w:rsidRPr="00C175EB">
        <w:rPr>
          <w:rFonts w:asciiTheme="majorHAnsi" w:hAnsiTheme="majorHAnsi" w:cstheme="majorHAnsi"/>
          <w:lang w:eastAsia="en-CA"/>
        </w:rPr>
        <w:t xml:space="preserve">Develop </w:t>
      </w:r>
      <w:r w:rsidR="00A3181A" w:rsidRPr="00C175EB">
        <w:rPr>
          <w:rFonts w:asciiTheme="majorHAnsi" w:hAnsiTheme="majorHAnsi" w:cstheme="majorHAnsi"/>
          <w:lang w:eastAsia="en-CA"/>
        </w:rPr>
        <w:t xml:space="preserve">a </w:t>
      </w:r>
      <w:r w:rsidRPr="00C175EB">
        <w:rPr>
          <w:rFonts w:asciiTheme="majorHAnsi" w:hAnsiTheme="majorHAnsi" w:cstheme="majorHAnsi"/>
          <w:lang w:eastAsia="en-CA"/>
        </w:rPr>
        <w:t>communication and change management plan</w:t>
      </w:r>
      <w:r w:rsidR="00995903" w:rsidRPr="00C175EB">
        <w:rPr>
          <w:rFonts w:asciiTheme="majorHAnsi" w:hAnsiTheme="majorHAnsi" w:cstheme="majorHAnsi"/>
          <w:lang w:eastAsia="en-CA"/>
        </w:rPr>
        <w:t xml:space="preserve"> in support of the data lake</w:t>
      </w:r>
      <w:r w:rsidR="002D5022">
        <w:rPr>
          <w:rFonts w:asciiTheme="majorHAnsi" w:hAnsiTheme="majorHAnsi" w:cstheme="majorHAnsi"/>
          <w:lang w:eastAsia="en-CA"/>
        </w:rPr>
        <w:t>.</w:t>
      </w:r>
    </w:p>
    <w:p w:rsidR="00364087" w:rsidRPr="00C175EB" w:rsidRDefault="00523BD8" w:rsidP="00364087">
      <w:pPr>
        <w:pStyle w:val="ListParagraph"/>
        <w:rPr>
          <w:rFonts w:asciiTheme="majorHAnsi" w:hAnsiTheme="majorHAnsi" w:cstheme="majorHAnsi"/>
        </w:rPr>
      </w:pPr>
      <w:r>
        <w:rPr>
          <w:rFonts w:asciiTheme="majorHAnsi" w:hAnsiTheme="majorHAnsi" w:cstheme="majorHAnsi"/>
        </w:rPr>
        <w:br/>
      </w:r>
    </w:p>
    <w:p w:rsidR="00364087" w:rsidRPr="00BF61E1" w:rsidRDefault="00364087" w:rsidP="00E2180B">
      <w:pPr>
        <w:pStyle w:val="ListParagraph"/>
        <w:numPr>
          <w:ilvl w:val="3"/>
          <w:numId w:val="16"/>
        </w:numPr>
        <w:rPr>
          <w:rFonts w:asciiTheme="majorHAnsi" w:hAnsiTheme="majorHAnsi" w:cstheme="majorHAnsi"/>
          <w:b/>
          <w:i/>
        </w:rPr>
      </w:pPr>
      <w:r w:rsidRPr="00BF61E1">
        <w:rPr>
          <w:rFonts w:asciiTheme="majorHAnsi" w:hAnsiTheme="majorHAnsi" w:cstheme="majorHAnsi"/>
          <w:b/>
          <w:i/>
        </w:rPr>
        <w:t>Learn from other organizations</w:t>
      </w:r>
    </w:p>
    <w:p w:rsidR="00364087" w:rsidRPr="00C175EB" w:rsidRDefault="00364087" w:rsidP="00E2180B">
      <w:pPr>
        <w:pStyle w:val="ListParagraph"/>
        <w:numPr>
          <w:ilvl w:val="0"/>
          <w:numId w:val="10"/>
        </w:numPr>
        <w:rPr>
          <w:rFonts w:asciiTheme="majorHAnsi" w:hAnsiTheme="majorHAnsi" w:cstheme="majorHAnsi"/>
          <w:lang w:eastAsia="en-CA"/>
        </w:rPr>
      </w:pPr>
      <w:r w:rsidRPr="00C175EB">
        <w:rPr>
          <w:rFonts w:asciiTheme="majorHAnsi" w:hAnsiTheme="majorHAnsi" w:cstheme="majorHAnsi"/>
          <w:lang w:eastAsia="en-CA"/>
        </w:rPr>
        <w:t>Consult with other federal departments/agencies</w:t>
      </w:r>
      <w:r w:rsidR="002D6890">
        <w:rPr>
          <w:rFonts w:asciiTheme="majorHAnsi" w:hAnsiTheme="majorHAnsi" w:cstheme="majorHAnsi"/>
          <w:lang w:eastAsia="en-CA"/>
        </w:rPr>
        <w:t xml:space="preserve"> on similar initiatives</w:t>
      </w:r>
      <w:r w:rsidR="002D5022">
        <w:rPr>
          <w:rFonts w:asciiTheme="majorHAnsi" w:hAnsiTheme="majorHAnsi" w:cstheme="majorHAnsi"/>
          <w:lang w:eastAsia="en-CA"/>
        </w:rPr>
        <w:t>.</w:t>
      </w:r>
    </w:p>
    <w:p w:rsidR="00364087" w:rsidRPr="00C175EB" w:rsidRDefault="00364087" w:rsidP="00E2180B">
      <w:pPr>
        <w:pStyle w:val="ListParagraph"/>
        <w:numPr>
          <w:ilvl w:val="0"/>
          <w:numId w:val="10"/>
        </w:numPr>
        <w:rPr>
          <w:rFonts w:asciiTheme="majorHAnsi" w:hAnsiTheme="majorHAnsi" w:cstheme="majorHAnsi"/>
        </w:rPr>
      </w:pPr>
      <w:r w:rsidRPr="00C175EB">
        <w:rPr>
          <w:rFonts w:asciiTheme="majorHAnsi" w:hAnsiTheme="majorHAnsi" w:cstheme="majorHAnsi"/>
          <w:lang w:eastAsia="en-CA"/>
        </w:rPr>
        <w:t>Secure leading edge expertise to guide the planning and implementation of the data lake</w:t>
      </w:r>
      <w:r w:rsidR="002D5022">
        <w:rPr>
          <w:rFonts w:asciiTheme="majorHAnsi" w:hAnsiTheme="majorHAnsi" w:cstheme="majorHAnsi"/>
          <w:lang w:eastAsia="en-CA"/>
        </w:rPr>
        <w:t>.</w:t>
      </w:r>
      <w:r w:rsidRPr="00C175EB">
        <w:rPr>
          <w:rFonts w:asciiTheme="majorHAnsi" w:hAnsiTheme="majorHAnsi" w:cstheme="majorHAnsi"/>
          <w:lang w:eastAsia="en-CA"/>
        </w:rPr>
        <w:t xml:space="preserve"> </w:t>
      </w:r>
    </w:p>
    <w:p w:rsidR="00342E9F" w:rsidRPr="00C175EB" w:rsidRDefault="00342E9F" w:rsidP="004F41CF">
      <w:pPr>
        <w:pStyle w:val="ListParagraph"/>
        <w:ind w:left="360"/>
        <w:rPr>
          <w:rFonts w:asciiTheme="majorHAnsi" w:hAnsiTheme="majorHAnsi" w:cstheme="majorHAnsi"/>
        </w:rPr>
      </w:pPr>
    </w:p>
    <w:p w:rsidR="00C343C4" w:rsidRPr="00C175EB" w:rsidRDefault="00C343C4" w:rsidP="00E2180B">
      <w:pPr>
        <w:pStyle w:val="ListParagraph"/>
        <w:numPr>
          <w:ilvl w:val="2"/>
          <w:numId w:val="16"/>
        </w:numPr>
        <w:spacing w:after="0" w:line="240" w:lineRule="auto"/>
        <w:ind w:left="0" w:firstLine="0"/>
        <w:jc w:val="left"/>
        <w:rPr>
          <w:rFonts w:asciiTheme="majorHAnsi" w:hAnsiTheme="majorHAnsi" w:cstheme="majorHAnsi"/>
          <w:b/>
          <w:i/>
        </w:rPr>
      </w:pPr>
      <w:r w:rsidRPr="00C175EB">
        <w:rPr>
          <w:rFonts w:asciiTheme="majorHAnsi" w:hAnsiTheme="majorHAnsi" w:cstheme="majorHAnsi"/>
          <w:b/>
          <w:i/>
        </w:rPr>
        <w:t xml:space="preserve">Implement Best Practices in Data Management: </w:t>
      </w:r>
      <w:r w:rsidRPr="00C175EB">
        <w:rPr>
          <w:rFonts w:asciiTheme="majorHAnsi" w:hAnsiTheme="majorHAnsi" w:cstheme="majorHAnsi"/>
        </w:rPr>
        <w:t>The implementation of exemplary practices in data management d</w:t>
      </w:r>
      <w:r w:rsidR="00062299">
        <w:rPr>
          <w:rFonts w:asciiTheme="majorHAnsi" w:hAnsiTheme="majorHAnsi" w:cstheme="majorHAnsi"/>
        </w:rPr>
        <w:t xml:space="preserve">isciplines will contribute to </w:t>
      </w:r>
      <w:r w:rsidRPr="00C175EB">
        <w:rPr>
          <w:rFonts w:asciiTheme="majorHAnsi" w:hAnsiTheme="majorHAnsi" w:cstheme="majorHAnsi"/>
        </w:rPr>
        <w:t xml:space="preserve">the </w:t>
      </w:r>
      <w:r w:rsidR="007F09E6" w:rsidRPr="00C175EB">
        <w:rPr>
          <w:rFonts w:asciiTheme="majorHAnsi" w:hAnsiTheme="majorHAnsi" w:cstheme="majorHAnsi"/>
        </w:rPr>
        <w:t>data lake, and will be done in anticipation of the roll-out of the new infrastructure as well as concurrent with its roll-out</w:t>
      </w:r>
      <w:r w:rsidR="00511C74">
        <w:rPr>
          <w:rFonts w:asciiTheme="majorHAnsi" w:hAnsiTheme="majorHAnsi" w:cstheme="majorHAnsi"/>
        </w:rPr>
        <w:t xml:space="preserve">. </w:t>
      </w:r>
      <w:r w:rsidR="000E3335" w:rsidRPr="00C175EB">
        <w:rPr>
          <w:rFonts w:asciiTheme="majorHAnsi" w:hAnsiTheme="majorHAnsi" w:cstheme="majorHAnsi"/>
        </w:rPr>
        <w:t>The inter-related practices we will be focusing on are</w:t>
      </w:r>
      <w:r w:rsidR="00A440E6">
        <w:rPr>
          <w:rFonts w:asciiTheme="majorHAnsi" w:hAnsiTheme="majorHAnsi" w:cstheme="majorHAnsi"/>
        </w:rPr>
        <w:t xml:space="preserve">: </w:t>
      </w:r>
      <w:r w:rsidR="000E3335" w:rsidRPr="00C175EB">
        <w:rPr>
          <w:rFonts w:asciiTheme="majorHAnsi" w:hAnsiTheme="majorHAnsi" w:cstheme="majorHAnsi"/>
        </w:rPr>
        <w:t>Metadata</w:t>
      </w:r>
      <w:r w:rsidR="00A440E6">
        <w:rPr>
          <w:rFonts w:asciiTheme="majorHAnsi" w:hAnsiTheme="majorHAnsi" w:cstheme="majorHAnsi"/>
        </w:rPr>
        <w:t xml:space="preserve"> Management, </w:t>
      </w:r>
      <w:r w:rsidR="000E3335" w:rsidRPr="00C175EB">
        <w:rPr>
          <w:rFonts w:asciiTheme="majorHAnsi" w:hAnsiTheme="majorHAnsi" w:cstheme="majorHAnsi"/>
        </w:rPr>
        <w:t>Reference and Master Data, and Document and Content Management. As the organization matures, other data management disciplines may be added to the scope of the project.</w:t>
      </w:r>
      <w:r w:rsidRPr="00C175EB">
        <w:rPr>
          <w:rFonts w:asciiTheme="majorHAnsi" w:hAnsiTheme="majorHAnsi" w:cstheme="majorHAnsi"/>
          <w:i/>
        </w:rPr>
        <w:t xml:space="preserve"> </w:t>
      </w:r>
    </w:p>
    <w:p w:rsidR="00C343C4" w:rsidRPr="00C175EB" w:rsidRDefault="00C343C4" w:rsidP="00C343C4">
      <w:pPr>
        <w:pStyle w:val="ListParagraph"/>
        <w:spacing w:after="0" w:line="240" w:lineRule="auto"/>
        <w:rPr>
          <w:rFonts w:asciiTheme="majorHAnsi" w:hAnsiTheme="majorHAnsi" w:cstheme="majorHAnsi"/>
          <w:b/>
          <w:i/>
        </w:rPr>
      </w:pPr>
    </w:p>
    <w:p w:rsidR="009D022F" w:rsidRPr="00342E9F" w:rsidRDefault="0019539B" w:rsidP="00342E9F">
      <w:pPr>
        <w:pStyle w:val="ListParagraph"/>
        <w:spacing w:after="0" w:line="240" w:lineRule="auto"/>
        <w:ind w:left="0"/>
        <w:jc w:val="left"/>
        <w:rPr>
          <w:rStyle w:val="y0nh2b"/>
          <w:rFonts w:asciiTheme="majorHAnsi" w:hAnsiTheme="majorHAnsi" w:cstheme="majorHAnsi"/>
          <w:b/>
        </w:rPr>
      </w:pPr>
      <w:r w:rsidRPr="00342E9F">
        <w:rPr>
          <w:rFonts w:asciiTheme="majorHAnsi" w:hAnsiTheme="majorHAnsi" w:cstheme="majorHAnsi"/>
          <w:b/>
          <w:i/>
        </w:rPr>
        <w:t>M</w:t>
      </w:r>
      <w:r w:rsidR="0061258E" w:rsidRPr="00342E9F">
        <w:rPr>
          <w:rFonts w:asciiTheme="majorHAnsi" w:hAnsiTheme="majorHAnsi" w:cstheme="majorHAnsi"/>
          <w:b/>
          <w:i/>
        </w:rPr>
        <w:t>e</w:t>
      </w:r>
      <w:r w:rsidRPr="00342E9F">
        <w:rPr>
          <w:rFonts w:asciiTheme="majorHAnsi" w:hAnsiTheme="majorHAnsi" w:cstheme="majorHAnsi"/>
          <w:b/>
          <w:i/>
        </w:rPr>
        <w:t>ta</w:t>
      </w:r>
      <w:r w:rsidR="009D022F" w:rsidRPr="00342E9F">
        <w:rPr>
          <w:rFonts w:asciiTheme="majorHAnsi" w:hAnsiTheme="majorHAnsi" w:cstheme="majorHAnsi"/>
          <w:b/>
          <w:i/>
        </w:rPr>
        <w:t>d</w:t>
      </w:r>
      <w:r w:rsidRPr="00342E9F">
        <w:rPr>
          <w:rFonts w:asciiTheme="majorHAnsi" w:hAnsiTheme="majorHAnsi" w:cstheme="majorHAnsi"/>
          <w:b/>
          <w:i/>
        </w:rPr>
        <w:t>ata Management</w:t>
      </w:r>
      <w:r w:rsidR="00EB408B" w:rsidRPr="00342E9F">
        <w:rPr>
          <w:rFonts w:asciiTheme="majorHAnsi" w:hAnsiTheme="majorHAnsi" w:cstheme="majorHAnsi"/>
          <w:b/>
          <w:i/>
        </w:rPr>
        <w:t xml:space="preserve">: </w:t>
      </w:r>
      <w:r w:rsidR="009D022F" w:rsidRPr="00342E9F">
        <w:rPr>
          <w:rFonts w:asciiTheme="majorHAnsi" w:hAnsiTheme="majorHAnsi" w:cstheme="majorHAnsi"/>
        </w:rPr>
        <w:t>Metadata summariz</w:t>
      </w:r>
      <w:r w:rsidR="0095734D" w:rsidRPr="00342E9F">
        <w:rPr>
          <w:rFonts w:asciiTheme="majorHAnsi" w:hAnsiTheme="majorHAnsi" w:cstheme="majorHAnsi"/>
        </w:rPr>
        <w:t>es basic information about data; f</w:t>
      </w:r>
      <w:r w:rsidR="009D022F" w:rsidRPr="00342E9F">
        <w:rPr>
          <w:rFonts w:asciiTheme="majorHAnsi" w:hAnsiTheme="majorHAnsi" w:cstheme="majorHAnsi"/>
        </w:rPr>
        <w:t xml:space="preserve">or instance, </w:t>
      </w:r>
      <w:r w:rsidR="009D022F" w:rsidRPr="00342E9F">
        <w:rPr>
          <w:rFonts w:asciiTheme="majorHAnsi" w:hAnsiTheme="majorHAnsi" w:cstheme="majorHAnsi"/>
          <w:i/>
          <w:iCs/>
        </w:rPr>
        <w:t>author</w:t>
      </w:r>
      <w:r w:rsidR="009D022F" w:rsidRPr="00342E9F">
        <w:rPr>
          <w:rFonts w:asciiTheme="majorHAnsi" w:hAnsiTheme="majorHAnsi" w:cstheme="majorHAnsi"/>
          <w:i/>
        </w:rPr>
        <w:t xml:space="preserve">, </w:t>
      </w:r>
      <w:r w:rsidR="009D022F" w:rsidRPr="00342E9F">
        <w:rPr>
          <w:rFonts w:asciiTheme="majorHAnsi" w:hAnsiTheme="majorHAnsi" w:cstheme="majorHAnsi"/>
          <w:i/>
          <w:iCs/>
        </w:rPr>
        <w:t>date</w:t>
      </w:r>
      <w:r w:rsidR="009D022F" w:rsidRPr="00342E9F">
        <w:rPr>
          <w:rFonts w:asciiTheme="majorHAnsi" w:hAnsiTheme="majorHAnsi" w:cstheme="majorHAnsi"/>
          <w:i/>
        </w:rPr>
        <w:t xml:space="preserve"> </w:t>
      </w:r>
      <w:r w:rsidR="009D022F" w:rsidRPr="00342E9F">
        <w:rPr>
          <w:rFonts w:asciiTheme="majorHAnsi" w:hAnsiTheme="majorHAnsi" w:cstheme="majorHAnsi"/>
          <w:i/>
          <w:iCs/>
        </w:rPr>
        <w:t>created</w:t>
      </w:r>
      <w:r w:rsidR="0095734D" w:rsidRPr="00342E9F">
        <w:rPr>
          <w:rFonts w:asciiTheme="majorHAnsi" w:hAnsiTheme="majorHAnsi" w:cstheme="majorHAnsi"/>
          <w:i/>
        </w:rPr>
        <w:t xml:space="preserve">, </w:t>
      </w:r>
      <w:r w:rsidR="009D022F" w:rsidRPr="00342E9F">
        <w:rPr>
          <w:rFonts w:asciiTheme="majorHAnsi" w:hAnsiTheme="majorHAnsi" w:cstheme="majorHAnsi"/>
          <w:i/>
          <w:iCs/>
        </w:rPr>
        <w:t>date modified</w:t>
      </w:r>
      <w:r w:rsidR="009D022F" w:rsidRPr="00342E9F">
        <w:rPr>
          <w:rFonts w:asciiTheme="majorHAnsi" w:hAnsiTheme="majorHAnsi" w:cstheme="majorHAnsi"/>
          <w:i/>
        </w:rPr>
        <w:t xml:space="preserve"> and </w:t>
      </w:r>
      <w:r w:rsidR="009D022F" w:rsidRPr="00342E9F">
        <w:rPr>
          <w:rFonts w:asciiTheme="majorHAnsi" w:hAnsiTheme="majorHAnsi" w:cstheme="majorHAnsi"/>
          <w:i/>
          <w:iCs/>
        </w:rPr>
        <w:t>file size</w:t>
      </w:r>
      <w:r w:rsidR="009D022F" w:rsidRPr="00342E9F">
        <w:rPr>
          <w:rFonts w:asciiTheme="majorHAnsi" w:hAnsiTheme="majorHAnsi" w:cstheme="majorHAnsi"/>
        </w:rPr>
        <w:t xml:space="preserve"> are examples of very basic document metadata. </w:t>
      </w:r>
      <w:r w:rsidR="0095734D" w:rsidRPr="00342E9F">
        <w:rPr>
          <w:rFonts w:asciiTheme="majorHAnsi" w:hAnsiTheme="majorHAnsi" w:cstheme="majorHAnsi"/>
        </w:rPr>
        <w:t>Metadata helps to organize</w:t>
      </w:r>
      <w:r w:rsidR="00BF61E1">
        <w:rPr>
          <w:rFonts w:asciiTheme="majorHAnsi" w:hAnsiTheme="majorHAnsi" w:cstheme="majorHAnsi"/>
        </w:rPr>
        <w:t>, find and understand the data.</w:t>
      </w:r>
      <w:r w:rsidR="0095734D" w:rsidRPr="00342E9F">
        <w:rPr>
          <w:rFonts w:asciiTheme="majorHAnsi" w:hAnsiTheme="majorHAnsi" w:cstheme="majorHAnsi"/>
        </w:rPr>
        <w:t xml:space="preserve"> </w:t>
      </w:r>
      <w:r w:rsidR="00EB408B" w:rsidRPr="00342E9F">
        <w:rPr>
          <w:rFonts w:asciiTheme="majorHAnsi" w:hAnsiTheme="majorHAnsi" w:cstheme="majorHAnsi"/>
          <w:lang w:val="en-US"/>
        </w:rPr>
        <w:t xml:space="preserve">Metadata </w:t>
      </w:r>
      <w:r w:rsidR="009D022F" w:rsidRPr="00342E9F">
        <w:rPr>
          <w:rFonts w:asciiTheme="majorHAnsi" w:hAnsiTheme="majorHAnsi" w:cstheme="majorHAnsi"/>
          <w:lang w:val="en-US"/>
        </w:rPr>
        <w:t>m</w:t>
      </w:r>
      <w:r w:rsidR="00EB408B" w:rsidRPr="00342E9F">
        <w:rPr>
          <w:rFonts w:asciiTheme="majorHAnsi" w:hAnsiTheme="majorHAnsi" w:cstheme="majorHAnsi"/>
          <w:lang w:val="en-US"/>
        </w:rPr>
        <w:t xml:space="preserve">anagement </w:t>
      </w:r>
      <w:r w:rsidR="00A3181A" w:rsidRPr="00342E9F">
        <w:rPr>
          <w:rFonts w:asciiTheme="majorHAnsi" w:hAnsiTheme="majorHAnsi" w:cstheme="majorHAnsi"/>
          <w:lang w:val="en-US"/>
        </w:rPr>
        <w:t xml:space="preserve">ensures </w:t>
      </w:r>
      <w:r w:rsidR="00862312" w:rsidRPr="00342E9F">
        <w:rPr>
          <w:rFonts w:asciiTheme="majorHAnsi" w:hAnsiTheme="majorHAnsi" w:cstheme="majorHAnsi"/>
          <w:lang w:val="en-US"/>
        </w:rPr>
        <w:t xml:space="preserve">that </w:t>
      </w:r>
      <w:r w:rsidR="00EB408B" w:rsidRPr="00342E9F">
        <w:rPr>
          <w:rStyle w:val="y0nh2b"/>
          <w:rFonts w:asciiTheme="majorHAnsi" w:hAnsiTheme="majorHAnsi" w:cstheme="majorHAnsi"/>
          <w:color w:val="222222"/>
        </w:rPr>
        <w:t>valuable information held in metadata can be integrated, accessed,</w:t>
      </w:r>
      <w:r w:rsidR="003E5E10" w:rsidRPr="00342E9F">
        <w:rPr>
          <w:rStyle w:val="y0nh2b"/>
          <w:rFonts w:asciiTheme="majorHAnsi" w:hAnsiTheme="majorHAnsi" w:cstheme="majorHAnsi"/>
          <w:color w:val="222222"/>
        </w:rPr>
        <w:t xml:space="preserve"> and</w:t>
      </w:r>
      <w:r w:rsidR="00EB408B" w:rsidRPr="00342E9F">
        <w:rPr>
          <w:rStyle w:val="y0nh2b"/>
          <w:rFonts w:asciiTheme="majorHAnsi" w:hAnsiTheme="majorHAnsi" w:cstheme="majorHAnsi"/>
          <w:color w:val="222222"/>
        </w:rPr>
        <w:t xml:space="preserve"> analyzed for </w:t>
      </w:r>
      <w:r w:rsidR="008D4F6A" w:rsidRPr="00342E9F">
        <w:rPr>
          <w:rStyle w:val="y0nh2b"/>
          <w:rFonts w:asciiTheme="majorHAnsi" w:hAnsiTheme="majorHAnsi" w:cstheme="majorHAnsi"/>
          <w:color w:val="222222"/>
        </w:rPr>
        <w:t xml:space="preserve">more </w:t>
      </w:r>
      <w:r w:rsidR="00EB408B" w:rsidRPr="00342E9F">
        <w:rPr>
          <w:rStyle w:val="y0nh2b"/>
          <w:rFonts w:asciiTheme="majorHAnsi" w:hAnsiTheme="majorHAnsi" w:cstheme="majorHAnsi"/>
          <w:color w:val="222222"/>
        </w:rPr>
        <w:t>effective use across the organization.</w:t>
      </w:r>
      <w:r w:rsidR="003008CE" w:rsidRPr="00342E9F">
        <w:rPr>
          <w:rStyle w:val="y0nh2b"/>
          <w:rFonts w:asciiTheme="majorHAnsi" w:hAnsiTheme="majorHAnsi" w:cstheme="majorHAnsi"/>
          <w:color w:val="222222"/>
        </w:rPr>
        <w:t xml:space="preserve"> Metadata management </w:t>
      </w:r>
      <w:r w:rsidR="00995903" w:rsidRPr="00342E9F">
        <w:rPr>
          <w:rStyle w:val="y0nh2b"/>
          <w:rFonts w:asciiTheme="majorHAnsi" w:hAnsiTheme="majorHAnsi" w:cstheme="majorHAnsi"/>
          <w:color w:val="222222"/>
        </w:rPr>
        <w:t xml:space="preserve">will </w:t>
      </w:r>
      <w:r w:rsidR="003008CE" w:rsidRPr="00342E9F">
        <w:rPr>
          <w:rStyle w:val="y0nh2b"/>
          <w:rFonts w:asciiTheme="majorHAnsi" w:hAnsiTheme="majorHAnsi" w:cstheme="majorHAnsi"/>
          <w:color w:val="222222"/>
        </w:rPr>
        <w:t>touch every area of the PSC as we move forward with a new infrastructure and enhanced data integration</w:t>
      </w:r>
      <w:r w:rsidR="00BF61E1">
        <w:rPr>
          <w:rStyle w:val="y0nh2b"/>
          <w:rFonts w:asciiTheme="majorHAnsi" w:hAnsiTheme="majorHAnsi" w:cstheme="majorHAnsi"/>
          <w:color w:val="222222"/>
        </w:rPr>
        <w:t xml:space="preserve">. </w:t>
      </w:r>
      <w:r w:rsidR="00862312" w:rsidRPr="00342E9F">
        <w:rPr>
          <w:rStyle w:val="y0nh2b"/>
          <w:rFonts w:asciiTheme="majorHAnsi" w:hAnsiTheme="majorHAnsi" w:cstheme="majorHAnsi"/>
          <w:color w:val="222222"/>
        </w:rPr>
        <w:t>S</w:t>
      </w:r>
      <w:r w:rsidR="008D4F6A" w:rsidRPr="00342E9F">
        <w:rPr>
          <w:rStyle w:val="y0nh2b"/>
          <w:rFonts w:asciiTheme="majorHAnsi" w:hAnsiTheme="majorHAnsi" w:cstheme="majorHAnsi"/>
          <w:color w:val="222222"/>
        </w:rPr>
        <w:t>tandards for metadata at the PSC need to be established in partnership with business owners in order to enable a number of automated processes that will optimize the use of large volumes of data assets.</w:t>
      </w:r>
    </w:p>
    <w:p w:rsidR="009D022F" w:rsidRPr="00342E9F" w:rsidRDefault="009D022F" w:rsidP="00342E9F">
      <w:pPr>
        <w:pStyle w:val="ListParagraph"/>
        <w:spacing w:after="0" w:line="240" w:lineRule="auto"/>
        <w:ind w:left="0"/>
        <w:jc w:val="left"/>
        <w:rPr>
          <w:rFonts w:asciiTheme="majorHAnsi" w:hAnsiTheme="majorHAnsi" w:cstheme="majorHAnsi"/>
          <w:b/>
          <w:i/>
        </w:rPr>
      </w:pPr>
    </w:p>
    <w:p w:rsidR="00A872EE" w:rsidRPr="00342E9F" w:rsidRDefault="003122AE" w:rsidP="00A872EE">
      <w:pPr>
        <w:pStyle w:val="ListParagraph"/>
        <w:spacing w:after="0" w:line="240" w:lineRule="auto"/>
        <w:ind w:left="0"/>
        <w:jc w:val="left"/>
        <w:rPr>
          <w:rStyle w:val="y0nh2b"/>
          <w:rFonts w:asciiTheme="majorHAnsi" w:hAnsiTheme="majorHAnsi" w:cstheme="majorHAnsi"/>
          <w:b/>
        </w:rPr>
      </w:pPr>
      <w:r w:rsidRPr="00342E9F">
        <w:rPr>
          <w:rFonts w:cs="Arial"/>
          <w:b/>
          <w:i/>
        </w:rPr>
        <w:t>Reference and Master Data</w:t>
      </w:r>
      <w:r w:rsidR="00985EB6" w:rsidRPr="00342E9F">
        <w:rPr>
          <w:rFonts w:cs="Arial"/>
          <w:b/>
          <w:i/>
        </w:rPr>
        <w:t>:</w:t>
      </w:r>
      <w:r w:rsidR="00BA378B" w:rsidRPr="00342E9F">
        <w:rPr>
          <w:rFonts w:cs="Arial"/>
        </w:rPr>
        <w:t xml:space="preserve"> </w:t>
      </w:r>
      <w:r w:rsidR="00040437" w:rsidRPr="00342E9F">
        <w:rPr>
          <w:rFonts w:cs="Arial"/>
        </w:rPr>
        <w:t>Reference data</w:t>
      </w:r>
      <w:r w:rsidR="003008CE" w:rsidRPr="00342E9F">
        <w:rPr>
          <w:rFonts w:cs="Arial"/>
        </w:rPr>
        <w:t xml:space="preserve"> refers to concepts that impact </w:t>
      </w:r>
      <w:r w:rsidR="00062299">
        <w:rPr>
          <w:rFonts w:cs="Arial"/>
        </w:rPr>
        <w:t xml:space="preserve">business processes.  </w:t>
      </w:r>
      <w:r w:rsidR="00040437" w:rsidRPr="00342E9F">
        <w:rPr>
          <w:rFonts w:cs="Arial"/>
        </w:rPr>
        <w:t>Master Data is key business information that supports the transactions and is commonly referred to</w:t>
      </w:r>
      <w:r w:rsidR="00843FC5" w:rsidRPr="00342E9F">
        <w:rPr>
          <w:rFonts w:cs="Arial"/>
        </w:rPr>
        <w:t xml:space="preserve"> </w:t>
      </w:r>
      <w:r w:rsidR="00040437" w:rsidRPr="00342E9F">
        <w:rPr>
          <w:rFonts w:cs="Arial"/>
        </w:rPr>
        <w:t>as places (locations, geography, sites), parties (persons, employees) and things (products, items, material)</w:t>
      </w:r>
      <w:r w:rsidR="00BF61E1">
        <w:rPr>
          <w:rFonts w:cs="Arial"/>
        </w:rPr>
        <w:t xml:space="preserve">. </w:t>
      </w:r>
      <w:r w:rsidR="008D4F6A" w:rsidRPr="00342E9F">
        <w:rPr>
          <w:rFonts w:cs="Arial"/>
        </w:rPr>
        <w:t xml:space="preserve">Data entered in different applications (PSRS, PIMS, etc.) </w:t>
      </w:r>
      <w:r w:rsidR="00476E90" w:rsidRPr="00342E9F">
        <w:rPr>
          <w:rFonts w:cs="Arial"/>
        </w:rPr>
        <w:t>may not be accurate or complete enough to fit all purposes</w:t>
      </w:r>
      <w:r w:rsidR="0062407A" w:rsidRPr="00342E9F">
        <w:rPr>
          <w:rFonts w:cs="Arial"/>
        </w:rPr>
        <w:t xml:space="preserve"> due to its focus on the application specific </w:t>
      </w:r>
      <w:r w:rsidR="00342E9F" w:rsidRPr="00342E9F">
        <w:rPr>
          <w:rFonts w:cs="Arial"/>
        </w:rPr>
        <w:t>situation and a lack of shared reference tables. At</w:t>
      </w:r>
      <w:r w:rsidR="00476E90" w:rsidRPr="00342E9F">
        <w:rPr>
          <w:rFonts w:cs="Arial"/>
        </w:rPr>
        <w:t xml:space="preserve"> the PSC, for example, </w:t>
      </w:r>
      <w:r w:rsidR="00342E9F" w:rsidRPr="00342E9F">
        <w:rPr>
          <w:rFonts w:cs="Arial"/>
        </w:rPr>
        <w:t xml:space="preserve">this </w:t>
      </w:r>
      <w:r w:rsidR="00476E90" w:rsidRPr="00342E9F">
        <w:rPr>
          <w:rFonts w:cs="Arial"/>
        </w:rPr>
        <w:t xml:space="preserve">results in </w:t>
      </w:r>
      <w:r w:rsidR="00342E9F" w:rsidRPr="00342E9F">
        <w:rPr>
          <w:rFonts w:cs="Arial"/>
        </w:rPr>
        <w:t>a</w:t>
      </w:r>
      <w:r w:rsidR="00476E90" w:rsidRPr="00342E9F">
        <w:rPr>
          <w:rFonts w:cs="Arial"/>
        </w:rPr>
        <w:t xml:space="preserve"> department being identified in different ways in the different operati</w:t>
      </w:r>
      <w:r w:rsidR="00BF61E1">
        <w:rPr>
          <w:rFonts w:cs="Arial"/>
        </w:rPr>
        <w:t xml:space="preserve">onal systems currently in use. </w:t>
      </w:r>
      <w:r w:rsidR="00476E90" w:rsidRPr="00342E9F">
        <w:rPr>
          <w:rFonts w:cs="Arial"/>
        </w:rPr>
        <w:t>The PSC is in need of more robust Reference and Master Data practices, which are key</w:t>
      </w:r>
      <w:r w:rsidR="00B450DD" w:rsidRPr="00342E9F">
        <w:rPr>
          <w:rFonts w:cs="Arial"/>
        </w:rPr>
        <w:t xml:space="preserve"> to consolidating information from various sources</w:t>
      </w:r>
      <w:r w:rsidR="005D6043">
        <w:rPr>
          <w:rFonts w:cs="Arial"/>
        </w:rPr>
        <w:t>.</w:t>
      </w:r>
    </w:p>
    <w:p w:rsidR="00A872EE" w:rsidRPr="00342E9F" w:rsidRDefault="00A872EE" w:rsidP="00A872EE">
      <w:pPr>
        <w:pStyle w:val="ListParagraph"/>
        <w:spacing w:after="0" w:line="240" w:lineRule="auto"/>
        <w:ind w:left="0"/>
        <w:jc w:val="left"/>
        <w:rPr>
          <w:rFonts w:asciiTheme="majorHAnsi" w:hAnsiTheme="majorHAnsi" w:cstheme="majorHAnsi"/>
          <w:b/>
          <w:i/>
        </w:rPr>
      </w:pPr>
    </w:p>
    <w:p w:rsidR="002863CC" w:rsidRPr="006A383F" w:rsidRDefault="008E154E" w:rsidP="006A383F">
      <w:pPr>
        <w:spacing w:after="0" w:line="240" w:lineRule="auto"/>
        <w:rPr>
          <w:rFonts w:ascii="Arial" w:hAnsi="Arial" w:cs="Arial"/>
          <w:sz w:val="22"/>
        </w:rPr>
      </w:pPr>
      <w:r w:rsidRPr="00C175EB">
        <w:rPr>
          <w:rFonts w:asciiTheme="majorHAnsi" w:hAnsiTheme="majorHAnsi" w:cstheme="majorHAnsi"/>
          <w:b/>
          <w:i/>
          <w:sz w:val="22"/>
        </w:rPr>
        <w:t>Document &amp; Content Management:</w:t>
      </w:r>
      <w:r w:rsidRPr="00C175EB">
        <w:rPr>
          <w:rFonts w:asciiTheme="majorHAnsi" w:hAnsiTheme="majorHAnsi" w:cstheme="majorHAnsi"/>
          <w:sz w:val="22"/>
        </w:rPr>
        <w:t xml:space="preserve"> </w:t>
      </w:r>
      <w:r w:rsidR="00862312" w:rsidRPr="00342E9F">
        <w:rPr>
          <w:rFonts w:ascii="Arial" w:hAnsi="Arial" w:cs="Arial"/>
          <w:sz w:val="22"/>
        </w:rPr>
        <w:t xml:space="preserve">Document </w:t>
      </w:r>
      <w:r w:rsidR="002863CC" w:rsidRPr="00342E9F">
        <w:rPr>
          <w:rFonts w:ascii="Arial" w:hAnsi="Arial" w:cs="Arial"/>
          <w:sz w:val="22"/>
        </w:rPr>
        <w:t>and Content M</w:t>
      </w:r>
      <w:r w:rsidR="00862312" w:rsidRPr="00342E9F">
        <w:rPr>
          <w:rFonts w:ascii="Arial" w:hAnsi="Arial" w:cs="Arial"/>
          <w:sz w:val="22"/>
        </w:rPr>
        <w:t xml:space="preserve">anagement </w:t>
      </w:r>
      <w:r w:rsidR="002863CC" w:rsidRPr="00342E9F">
        <w:rPr>
          <w:rFonts w:ascii="Arial" w:hAnsi="Arial" w:cs="Arial"/>
          <w:sz w:val="22"/>
        </w:rPr>
        <w:t xml:space="preserve">refers to </w:t>
      </w:r>
      <w:r w:rsidR="00862312" w:rsidRPr="00342E9F">
        <w:rPr>
          <w:rFonts w:ascii="Arial" w:hAnsi="Arial" w:cs="Arial"/>
          <w:sz w:val="22"/>
        </w:rPr>
        <w:t xml:space="preserve">the system in place to organize, store, manage and track </w:t>
      </w:r>
      <w:r w:rsidR="00BF61E1">
        <w:rPr>
          <w:rFonts w:ascii="Arial" w:hAnsi="Arial" w:cs="Arial"/>
          <w:sz w:val="22"/>
        </w:rPr>
        <w:t>data and information.</w:t>
      </w:r>
      <w:r w:rsidR="002863CC" w:rsidRPr="00342E9F">
        <w:rPr>
          <w:rFonts w:ascii="Arial" w:hAnsi="Arial" w:cs="Arial"/>
          <w:sz w:val="22"/>
        </w:rPr>
        <w:t xml:space="preserve"> Document and </w:t>
      </w:r>
      <w:r w:rsidRPr="00342E9F">
        <w:rPr>
          <w:rFonts w:ascii="Arial" w:hAnsi="Arial" w:cs="Arial"/>
          <w:sz w:val="22"/>
        </w:rPr>
        <w:t>Cont</w:t>
      </w:r>
      <w:r w:rsidR="002863CC" w:rsidRPr="00342E9F">
        <w:rPr>
          <w:rFonts w:ascii="Arial" w:hAnsi="Arial" w:cs="Arial"/>
          <w:sz w:val="22"/>
        </w:rPr>
        <w:t>ent Ma</w:t>
      </w:r>
      <w:r w:rsidRPr="00342E9F">
        <w:rPr>
          <w:rFonts w:ascii="Arial" w:hAnsi="Arial" w:cs="Arial"/>
          <w:sz w:val="22"/>
        </w:rPr>
        <w:t xml:space="preserve">nagement processes must be reviewed with the intention to identify best practices and standards for the PSC – including how data assets are </w:t>
      </w:r>
      <w:r w:rsidR="002863CC" w:rsidRPr="00342E9F">
        <w:rPr>
          <w:rFonts w:ascii="Arial" w:hAnsi="Arial" w:cs="Arial"/>
          <w:sz w:val="22"/>
        </w:rPr>
        <w:t>shared</w:t>
      </w:r>
      <w:r w:rsidRPr="00342E9F">
        <w:rPr>
          <w:rFonts w:ascii="Arial" w:hAnsi="Arial" w:cs="Arial"/>
          <w:sz w:val="22"/>
        </w:rPr>
        <w:t xml:space="preserve"> and made available </w:t>
      </w:r>
      <w:r w:rsidR="002863CC" w:rsidRPr="00342E9F">
        <w:rPr>
          <w:rFonts w:ascii="Arial" w:hAnsi="Arial" w:cs="Arial"/>
          <w:sz w:val="22"/>
        </w:rPr>
        <w:t>throughout their lifecycles.</w:t>
      </w:r>
    </w:p>
    <w:p w:rsidR="00BC3679" w:rsidRPr="005940E6" w:rsidRDefault="00BC3679">
      <w:pPr>
        <w:rPr>
          <w:rFonts w:ascii="Georgia-Bold" w:eastAsiaTheme="minorEastAsia" w:hAnsi="Georgia-Bold" w:cs="Georgia-Bold"/>
          <w:b/>
          <w:bCs/>
          <w:color w:val="00A995" w:themeColor="accent1"/>
          <w:sz w:val="26"/>
          <w:szCs w:val="26"/>
          <w:lang w:eastAsia="en-CA"/>
        </w:rPr>
      </w:pPr>
      <w:r>
        <w:br w:type="page"/>
      </w:r>
    </w:p>
    <w:p w:rsidR="008E154E" w:rsidRPr="00342E9F" w:rsidRDefault="00F315C1" w:rsidP="00BF61E1">
      <w:pPr>
        <w:pStyle w:val="Heading3"/>
      </w:pPr>
      <w:bookmarkStart w:id="17" w:name="_Toc528653081"/>
      <w:r w:rsidRPr="00342E9F">
        <w:lastRenderedPageBreak/>
        <w:t>Strategy Enablers</w:t>
      </w:r>
      <w:r w:rsidR="008E154E" w:rsidRPr="00342E9F">
        <w:t>:</w:t>
      </w:r>
      <w:bookmarkEnd w:id="17"/>
    </w:p>
    <w:p w:rsidR="00476E90" w:rsidRPr="00A440E6" w:rsidRDefault="00476E90" w:rsidP="00E2180B">
      <w:pPr>
        <w:pStyle w:val="ListParagraph"/>
        <w:numPr>
          <w:ilvl w:val="3"/>
          <w:numId w:val="15"/>
        </w:numPr>
        <w:spacing w:after="0" w:line="240" w:lineRule="auto"/>
        <w:rPr>
          <w:rFonts w:asciiTheme="majorHAnsi" w:hAnsiTheme="majorHAnsi" w:cstheme="majorHAnsi"/>
          <w:b/>
        </w:rPr>
      </w:pPr>
      <w:r w:rsidRPr="00BF61E1">
        <w:rPr>
          <w:rFonts w:asciiTheme="majorHAnsi" w:hAnsiTheme="majorHAnsi" w:cstheme="majorHAnsi"/>
          <w:b/>
          <w:i/>
        </w:rPr>
        <w:t xml:space="preserve">Establish </w:t>
      </w:r>
      <w:r w:rsidR="00007F07" w:rsidRPr="00BF61E1">
        <w:rPr>
          <w:rFonts w:asciiTheme="majorHAnsi" w:hAnsiTheme="majorHAnsi" w:cstheme="majorHAnsi"/>
          <w:b/>
          <w:i/>
        </w:rPr>
        <w:t xml:space="preserve">organizational </w:t>
      </w:r>
      <w:r w:rsidRPr="00BF61E1">
        <w:rPr>
          <w:rFonts w:asciiTheme="majorHAnsi" w:hAnsiTheme="majorHAnsi" w:cstheme="majorHAnsi"/>
          <w:b/>
          <w:i/>
        </w:rPr>
        <w:t>norms regarding the capture and use of</w:t>
      </w:r>
      <w:r w:rsidRPr="00A440E6">
        <w:rPr>
          <w:rFonts w:asciiTheme="majorHAnsi" w:hAnsiTheme="majorHAnsi" w:cstheme="majorHAnsi"/>
          <w:b/>
        </w:rPr>
        <w:t xml:space="preserve"> metadata </w:t>
      </w:r>
      <w:r w:rsidR="00C2059E" w:rsidRPr="00A440E6">
        <w:rPr>
          <w:rFonts w:asciiTheme="majorHAnsi" w:hAnsiTheme="majorHAnsi" w:cstheme="majorHAnsi"/>
          <w:b/>
        </w:rPr>
        <w:t xml:space="preserve"> </w:t>
      </w:r>
    </w:p>
    <w:p w:rsidR="00523BD8" w:rsidRDefault="00191AEB" w:rsidP="00E2180B">
      <w:pPr>
        <w:pStyle w:val="ListParagraph"/>
        <w:numPr>
          <w:ilvl w:val="0"/>
          <w:numId w:val="21"/>
        </w:numPr>
        <w:spacing w:after="0" w:line="240" w:lineRule="auto"/>
        <w:rPr>
          <w:rFonts w:asciiTheme="majorHAnsi" w:hAnsiTheme="majorHAnsi" w:cstheme="majorHAnsi"/>
        </w:rPr>
      </w:pPr>
      <w:r>
        <w:rPr>
          <w:rFonts w:asciiTheme="majorHAnsi" w:hAnsiTheme="majorHAnsi" w:cstheme="majorHAnsi"/>
        </w:rPr>
        <w:t xml:space="preserve">Communicate </w:t>
      </w:r>
      <w:r w:rsidR="00523BD8">
        <w:rPr>
          <w:rFonts w:asciiTheme="majorHAnsi" w:hAnsiTheme="majorHAnsi" w:cstheme="majorHAnsi"/>
        </w:rPr>
        <w:t>importance and benefits of access to robust metadata</w:t>
      </w:r>
      <w:r w:rsidR="005D6043">
        <w:rPr>
          <w:rFonts w:asciiTheme="majorHAnsi" w:hAnsiTheme="majorHAnsi" w:cstheme="majorHAnsi"/>
        </w:rPr>
        <w:t>.</w:t>
      </w:r>
    </w:p>
    <w:p w:rsidR="00007F07" w:rsidRPr="004E02DE" w:rsidRDefault="00523BD8" w:rsidP="00E2180B">
      <w:pPr>
        <w:pStyle w:val="ListParagraph"/>
        <w:numPr>
          <w:ilvl w:val="0"/>
          <w:numId w:val="21"/>
        </w:numPr>
        <w:spacing w:after="0" w:line="240" w:lineRule="auto"/>
        <w:rPr>
          <w:rFonts w:asciiTheme="majorHAnsi" w:hAnsiTheme="majorHAnsi" w:cstheme="majorHAnsi"/>
        </w:rPr>
      </w:pPr>
      <w:r>
        <w:rPr>
          <w:rFonts w:asciiTheme="majorHAnsi" w:hAnsiTheme="majorHAnsi" w:cstheme="majorHAnsi"/>
        </w:rPr>
        <w:t xml:space="preserve">Implement guidelines on </w:t>
      </w:r>
      <w:r w:rsidR="00007F07" w:rsidRPr="004E02DE">
        <w:rPr>
          <w:rFonts w:asciiTheme="majorHAnsi" w:hAnsiTheme="majorHAnsi" w:cstheme="majorHAnsi"/>
        </w:rPr>
        <w:t>Metadata Conventions</w:t>
      </w:r>
      <w:r w:rsidR="005D6043">
        <w:rPr>
          <w:rFonts w:asciiTheme="majorHAnsi" w:hAnsiTheme="majorHAnsi" w:cstheme="majorHAnsi"/>
        </w:rPr>
        <w:t>.</w:t>
      </w:r>
    </w:p>
    <w:p w:rsidR="00007F07" w:rsidRPr="00C175EB" w:rsidRDefault="00007F07" w:rsidP="00007F07">
      <w:pPr>
        <w:pStyle w:val="ListParagraph"/>
        <w:spacing w:after="0" w:line="240" w:lineRule="auto"/>
        <w:ind w:left="1800"/>
        <w:rPr>
          <w:rFonts w:asciiTheme="majorHAnsi" w:hAnsiTheme="majorHAnsi" w:cstheme="majorHAnsi"/>
        </w:rPr>
      </w:pPr>
    </w:p>
    <w:p w:rsidR="007F09E6" w:rsidRPr="00BF61E1" w:rsidRDefault="007F09E6" w:rsidP="00E2180B">
      <w:pPr>
        <w:pStyle w:val="ListParagraph"/>
        <w:numPr>
          <w:ilvl w:val="3"/>
          <w:numId w:val="15"/>
        </w:numPr>
        <w:spacing w:after="0" w:line="240" w:lineRule="auto"/>
        <w:rPr>
          <w:rFonts w:asciiTheme="majorHAnsi" w:hAnsiTheme="majorHAnsi" w:cstheme="majorHAnsi"/>
          <w:b/>
          <w:i/>
        </w:rPr>
      </w:pPr>
      <w:r w:rsidRPr="00BF61E1">
        <w:rPr>
          <w:rFonts w:asciiTheme="majorHAnsi" w:hAnsiTheme="majorHAnsi" w:cstheme="majorHAnsi"/>
          <w:b/>
          <w:i/>
        </w:rPr>
        <w:t>Update Reference and Master Data by reviewing common data tables</w:t>
      </w:r>
      <w:r w:rsidR="00C2059E" w:rsidRPr="00BF61E1">
        <w:rPr>
          <w:rFonts w:asciiTheme="majorHAnsi" w:hAnsiTheme="majorHAnsi" w:cstheme="majorHAnsi"/>
          <w:b/>
          <w:i/>
        </w:rPr>
        <w:t xml:space="preserve"> </w:t>
      </w:r>
    </w:p>
    <w:p w:rsidR="00007F07" w:rsidRPr="00C175EB" w:rsidRDefault="00007F07" w:rsidP="00E2180B">
      <w:pPr>
        <w:pStyle w:val="ListParagraph"/>
        <w:numPr>
          <w:ilvl w:val="0"/>
          <w:numId w:val="19"/>
        </w:numPr>
        <w:spacing w:after="0" w:line="240" w:lineRule="auto"/>
        <w:rPr>
          <w:rFonts w:asciiTheme="majorHAnsi" w:hAnsiTheme="majorHAnsi" w:cstheme="majorHAnsi"/>
        </w:rPr>
      </w:pPr>
      <w:r w:rsidRPr="00C175EB">
        <w:rPr>
          <w:rFonts w:asciiTheme="majorHAnsi" w:hAnsiTheme="majorHAnsi" w:cstheme="majorHAnsi"/>
        </w:rPr>
        <w:t xml:space="preserve">Start with Classification, Regions, </w:t>
      </w:r>
      <w:r w:rsidR="00C2059E">
        <w:rPr>
          <w:rFonts w:asciiTheme="majorHAnsi" w:hAnsiTheme="majorHAnsi" w:cstheme="majorHAnsi"/>
        </w:rPr>
        <w:t xml:space="preserve">and </w:t>
      </w:r>
      <w:r w:rsidRPr="00C175EB">
        <w:rPr>
          <w:rFonts w:asciiTheme="majorHAnsi" w:hAnsiTheme="majorHAnsi" w:cstheme="majorHAnsi"/>
        </w:rPr>
        <w:t>Departments</w:t>
      </w:r>
      <w:r w:rsidR="005D6043">
        <w:rPr>
          <w:rFonts w:asciiTheme="majorHAnsi" w:hAnsiTheme="majorHAnsi" w:cstheme="majorHAnsi"/>
        </w:rPr>
        <w:t>.</w:t>
      </w:r>
    </w:p>
    <w:p w:rsidR="00007F07" w:rsidRPr="00C175EB" w:rsidRDefault="00C2059E" w:rsidP="00E2180B">
      <w:pPr>
        <w:pStyle w:val="ListParagraph"/>
        <w:numPr>
          <w:ilvl w:val="0"/>
          <w:numId w:val="19"/>
        </w:numPr>
        <w:spacing w:after="0" w:line="240" w:lineRule="auto"/>
        <w:rPr>
          <w:rFonts w:asciiTheme="majorHAnsi" w:hAnsiTheme="majorHAnsi" w:cstheme="majorHAnsi"/>
        </w:rPr>
      </w:pPr>
      <w:r>
        <w:rPr>
          <w:rFonts w:asciiTheme="majorHAnsi" w:hAnsiTheme="majorHAnsi" w:cstheme="majorHAnsi"/>
        </w:rPr>
        <w:t>Identify o</w:t>
      </w:r>
      <w:r w:rsidR="00007F07" w:rsidRPr="00C175EB">
        <w:rPr>
          <w:rFonts w:asciiTheme="majorHAnsi" w:hAnsiTheme="majorHAnsi" w:cstheme="majorHAnsi"/>
        </w:rPr>
        <w:t>ther existing Master Data used in operational systems</w:t>
      </w:r>
      <w:r w:rsidR="005D6043">
        <w:rPr>
          <w:rFonts w:asciiTheme="majorHAnsi" w:hAnsiTheme="majorHAnsi" w:cstheme="majorHAnsi"/>
        </w:rPr>
        <w:t>.</w:t>
      </w:r>
      <w:r w:rsidR="00007F07" w:rsidRPr="00C175EB">
        <w:rPr>
          <w:rFonts w:asciiTheme="majorHAnsi" w:hAnsiTheme="majorHAnsi" w:cstheme="majorHAnsi"/>
        </w:rPr>
        <w:t xml:space="preserve"> </w:t>
      </w:r>
    </w:p>
    <w:p w:rsidR="00C175EB" w:rsidRDefault="00C175EB" w:rsidP="00E2180B">
      <w:pPr>
        <w:pStyle w:val="ListParagraph"/>
        <w:numPr>
          <w:ilvl w:val="0"/>
          <w:numId w:val="19"/>
        </w:numPr>
        <w:spacing w:after="0" w:line="240" w:lineRule="auto"/>
        <w:rPr>
          <w:rFonts w:asciiTheme="majorHAnsi" w:hAnsiTheme="majorHAnsi" w:cstheme="majorHAnsi"/>
        </w:rPr>
      </w:pPr>
      <w:r w:rsidRPr="00C175EB">
        <w:rPr>
          <w:rFonts w:asciiTheme="majorHAnsi" w:hAnsiTheme="majorHAnsi" w:cstheme="majorHAnsi"/>
        </w:rPr>
        <w:t>Collaborate across sectors on the development of a business data dictionary/glossary</w:t>
      </w:r>
      <w:r w:rsidR="00C129D3">
        <w:rPr>
          <w:rFonts w:asciiTheme="majorHAnsi" w:hAnsiTheme="majorHAnsi" w:cstheme="majorHAnsi"/>
        </w:rPr>
        <w:t xml:space="preserve"> for the Data Lake</w:t>
      </w:r>
      <w:r w:rsidR="005D6043">
        <w:rPr>
          <w:rFonts w:asciiTheme="majorHAnsi" w:hAnsiTheme="majorHAnsi" w:cstheme="majorHAnsi"/>
        </w:rPr>
        <w:t>.</w:t>
      </w:r>
    </w:p>
    <w:p w:rsidR="00622985" w:rsidRPr="00C175EB" w:rsidRDefault="00622985" w:rsidP="00622985">
      <w:pPr>
        <w:pStyle w:val="ListParagraph"/>
        <w:spacing w:after="0" w:line="240" w:lineRule="auto"/>
        <w:ind w:left="1080"/>
        <w:rPr>
          <w:rFonts w:asciiTheme="majorHAnsi" w:hAnsiTheme="majorHAnsi" w:cstheme="majorHAnsi"/>
        </w:rPr>
      </w:pPr>
    </w:p>
    <w:p w:rsidR="001C5ABE" w:rsidRPr="00BF61E1" w:rsidRDefault="00DE061E" w:rsidP="00E2180B">
      <w:pPr>
        <w:pStyle w:val="ListParagraph"/>
        <w:numPr>
          <w:ilvl w:val="3"/>
          <w:numId w:val="15"/>
        </w:numPr>
        <w:spacing w:after="0" w:line="240" w:lineRule="auto"/>
        <w:rPr>
          <w:rFonts w:asciiTheme="majorHAnsi" w:hAnsiTheme="majorHAnsi" w:cstheme="majorHAnsi"/>
          <w:b/>
          <w:i/>
        </w:rPr>
      </w:pPr>
      <w:r w:rsidRPr="00BF61E1">
        <w:rPr>
          <w:rFonts w:asciiTheme="majorHAnsi" w:hAnsiTheme="majorHAnsi" w:cstheme="majorHAnsi"/>
          <w:b/>
          <w:i/>
        </w:rPr>
        <w:t>C</w:t>
      </w:r>
      <w:r w:rsidR="001C5ABE" w:rsidRPr="00BF61E1">
        <w:rPr>
          <w:rFonts w:asciiTheme="majorHAnsi" w:hAnsiTheme="majorHAnsi" w:cstheme="majorHAnsi"/>
          <w:b/>
          <w:i/>
        </w:rPr>
        <w:t xml:space="preserve">reate a PSC corporate </w:t>
      </w:r>
      <w:r w:rsidR="00B85D57" w:rsidRPr="00BF61E1">
        <w:rPr>
          <w:rFonts w:asciiTheme="majorHAnsi" w:hAnsiTheme="majorHAnsi" w:cstheme="majorHAnsi"/>
          <w:b/>
          <w:i/>
        </w:rPr>
        <w:t xml:space="preserve">data </w:t>
      </w:r>
      <w:r w:rsidR="00853FB8" w:rsidRPr="00BF61E1">
        <w:rPr>
          <w:rFonts w:asciiTheme="majorHAnsi" w:hAnsiTheme="majorHAnsi" w:cstheme="majorHAnsi"/>
          <w:b/>
          <w:i/>
        </w:rPr>
        <w:t xml:space="preserve">asset </w:t>
      </w:r>
      <w:r w:rsidRPr="00BF61E1">
        <w:rPr>
          <w:rFonts w:asciiTheme="majorHAnsi" w:hAnsiTheme="majorHAnsi" w:cstheme="majorHAnsi"/>
          <w:b/>
          <w:i/>
        </w:rPr>
        <w:t>inventory</w:t>
      </w:r>
      <w:r w:rsidR="00C175EB" w:rsidRPr="00BF61E1">
        <w:rPr>
          <w:rFonts w:asciiTheme="majorHAnsi" w:hAnsiTheme="majorHAnsi" w:cstheme="majorHAnsi"/>
          <w:b/>
          <w:i/>
        </w:rPr>
        <w:t xml:space="preserve"> </w:t>
      </w:r>
    </w:p>
    <w:p w:rsidR="001C5ABE" w:rsidRPr="00C175EB" w:rsidRDefault="00191AEB" w:rsidP="00E2180B">
      <w:pPr>
        <w:pStyle w:val="ListParagraph"/>
        <w:numPr>
          <w:ilvl w:val="0"/>
          <w:numId w:val="17"/>
        </w:numPr>
        <w:spacing w:after="0" w:line="240" w:lineRule="auto"/>
        <w:rPr>
          <w:rFonts w:asciiTheme="majorHAnsi" w:hAnsiTheme="majorHAnsi" w:cstheme="majorHAnsi"/>
        </w:rPr>
      </w:pPr>
      <w:r>
        <w:rPr>
          <w:rFonts w:asciiTheme="majorHAnsi" w:hAnsiTheme="majorHAnsi" w:cstheme="majorHAnsi"/>
        </w:rPr>
        <w:t xml:space="preserve">Identify </w:t>
      </w:r>
      <w:r w:rsidR="001C5ABE" w:rsidRPr="00C175EB">
        <w:rPr>
          <w:rFonts w:asciiTheme="majorHAnsi" w:hAnsiTheme="majorHAnsi" w:cstheme="majorHAnsi"/>
        </w:rPr>
        <w:t>critical data assets across the PSC required to report on PSC mandate and commitments</w:t>
      </w:r>
      <w:r w:rsidR="00BF61E1">
        <w:rPr>
          <w:rFonts w:asciiTheme="majorHAnsi" w:hAnsiTheme="majorHAnsi" w:cstheme="majorHAnsi"/>
        </w:rPr>
        <w:t>,</w:t>
      </w:r>
      <w:r w:rsidR="001C5ABE" w:rsidRPr="00C175EB">
        <w:rPr>
          <w:rFonts w:asciiTheme="majorHAnsi" w:hAnsiTheme="majorHAnsi" w:cstheme="majorHAnsi"/>
        </w:rPr>
        <w:t xml:space="preserve"> such as the Departmental Results Framework</w:t>
      </w:r>
      <w:r w:rsidR="005D6043">
        <w:rPr>
          <w:rFonts w:asciiTheme="majorHAnsi" w:hAnsiTheme="majorHAnsi" w:cstheme="majorHAnsi"/>
        </w:rPr>
        <w:t>.</w:t>
      </w:r>
      <w:r w:rsidR="001C5ABE" w:rsidRPr="00C175EB">
        <w:rPr>
          <w:rFonts w:asciiTheme="majorHAnsi" w:hAnsiTheme="majorHAnsi" w:cstheme="majorHAnsi"/>
        </w:rPr>
        <w:t xml:space="preserve"> </w:t>
      </w:r>
    </w:p>
    <w:p w:rsidR="00DE061E" w:rsidRPr="00C175EB" w:rsidRDefault="001C5ABE" w:rsidP="00E2180B">
      <w:pPr>
        <w:pStyle w:val="ListParagraph"/>
        <w:numPr>
          <w:ilvl w:val="0"/>
          <w:numId w:val="17"/>
        </w:numPr>
        <w:spacing w:after="0" w:line="240" w:lineRule="auto"/>
        <w:rPr>
          <w:rFonts w:asciiTheme="majorHAnsi" w:hAnsiTheme="majorHAnsi" w:cstheme="majorHAnsi"/>
        </w:rPr>
      </w:pPr>
      <w:r w:rsidRPr="00C175EB">
        <w:rPr>
          <w:rFonts w:asciiTheme="majorHAnsi" w:hAnsiTheme="majorHAnsi" w:cstheme="majorHAnsi"/>
        </w:rPr>
        <w:t>O</w:t>
      </w:r>
      <w:r w:rsidR="00DE061E" w:rsidRPr="00C175EB">
        <w:rPr>
          <w:rFonts w:asciiTheme="majorHAnsi" w:hAnsiTheme="majorHAnsi" w:cstheme="majorHAnsi"/>
        </w:rPr>
        <w:t xml:space="preserve">btain consensus on </w:t>
      </w:r>
      <w:r w:rsidRPr="00C175EB">
        <w:rPr>
          <w:rFonts w:asciiTheme="majorHAnsi" w:hAnsiTheme="majorHAnsi" w:cstheme="majorHAnsi"/>
        </w:rPr>
        <w:t>data that</w:t>
      </w:r>
      <w:r w:rsidR="00DE061E" w:rsidRPr="00C175EB">
        <w:rPr>
          <w:rFonts w:asciiTheme="majorHAnsi" w:hAnsiTheme="majorHAnsi" w:cstheme="majorHAnsi"/>
        </w:rPr>
        <w:t xml:space="preserve"> need to </w:t>
      </w:r>
      <w:r w:rsidRPr="00C175EB">
        <w:rPr>
          <w:rFonts w:asciiTheme="majorHAnsi" w:hAnsiTheme="majorHAnsi" w:cstheme="majorHAnsi"/>
        </w:rPr>
        <w:t xml:space="preserve">be </w:t>
      </w:r>
      <w:r w:rsidR="00A872EE">
        <w:rPr>
          <w:rFonts w:asciiTheme="majorHAnsi" w:hAnsiTheme="majorHAnsi" w:cstheme="majorHAnsi"/>
        </w:rPr>
        <w:t>preserved</w:t>
      </w:r>
      <w:r w:rsidRPr="00C175EB">
        <w:rPr>
          <w:rFonts w:asciiTheme="majorHAnsi" w:hAnsiTheme="majorHAnsi" w:cstheme="majorHAnsi"/>
        </w:rPr>
        <w:t xml:space="preserve"> </w:t>
      </w:r>
      <w:r w:rsidR="00DE061E" w:rsidRPr="00C175EB">
        <w:rPr>
          <w:rFonts w:asciiTheme="majorHAnsi" w:hAnsiTheme="majorHAnsi" w:cstheme="majorHAnsi"/>
        </w:rPr>
        <w:t>as we plan for the next infrastructure solution</w:t>
      </w:r>
      <w:r w:rsidRPr="00C175EB">
        <w:rPr>
          <w:rFonts w:asciiTheme="majorHAnsi" w:hAnsiTheme="majorHAnsi" w:cstheme="majorHAnsi"/>
        </w:rPr>
        <w:t xml:space="preserve"> and the replacement</w:t>
      </w:r>
      <w:r w:rsidR="00853FB8" w:rsidRPr="00C175EB">
        <w:rPr>
          <w:rFonts w:asciiTheme="majorHAnsi" w:hAnsiTheme="majorHAnsi" w:cstheme="majorHAnsi"/>
        </w:rPr>
        <w:t xml:space="preserve"> or </w:t>
      </w:r>
      <w:r w:rsidRPr="00C175EB">
        <w:rPr>
          <w:rFonts w:asciiTheme="majorHAnsi" w:hAnsiTheme="majorHAnsi" w:cstheme="majorHAnsi"/>
        </w:rPr>
        <w:t>upgrade of systems</w:t>
      </w:r>
      <w:r w:rsidR="005D6043">
        <w:rPr>
          <w:rFonts w:asciiTheme="majorHAnsi" w:hAnsiTheme="majorHAnsi" w:cstheme="majorHAnsi"/>
        </w:rPr>
        <w:t>.</w:t>
      </w:r>
    </w:p>
    <w:p w:rsidR="001C5ABE" w:rsidRPr="00C175EB" w:rsidRDefault="001C5ABE" w:rsidP="001C5ABE">
      <w:pPr>
        <w:spacing w:after="0" w:line="240" w:lineRule="auto"/>
        <w:rPr>
          <w:rFonts w:asciiTheme="majorHAnsi" w:hAnsiTheme="majorHAnsi" w:cstheme="majorHAnsi"/>
          <w:sz w:val="22"/>
        </w:rPr>
      </w:pPr>
    </w:p>
    <w:p w:rsidR="00DE061E" w:rsidRPr="00BF61E1" w:rsidRDefault="00B85D57" w:rsidP="00E2180B">
      <w:pPr>
        <w:pStyle w:val="ListParagraph"/>
        <w:numPr>
          <w:ilvl w:val="3"/>
          <w:numId w:val="15"/>
        </w:numPr>
        <w:spacing w:after="0" w:line="240" w:lineRule="auto"/>
        <w:rPr>
          <w:rFonts w:asciiTheme="majorHAnsi" w:hAnsiTheme="majorHAnsi" w:cstheme="majorHAnsi"/>
          <w:b/>
          <w:i/>
        </w:rPr>
      </w:pPr>
      <w:r w:rsidRPr="00BF61E1">
        <w:rPr>
          <w:rFonts w:asciiTheme="majorHAnsi" w:hAnsiTheme="majorHAnsi" w:cstheme="majorHAnsi"/>
          <w:b/>
          <w:i/>
        </w:rPr>
        <w:t xml:space="preserve">Document the </w:t>
      </w:r>
      <w:r w:rsidR="00DE061E" w:rsidRPr="00BF61E1">
        <w:rPr>
          <w:rFonts w:asciiTheme="majorHAnsi" w:hAnsiTheme="majorHAnsi" w:cstheme="majorHAnsi"/>
          <w:b/>
          <w:i/>
        </w:rPr>
        <w:t xml:space="preserve">lifecycle </w:t>
      </w:r>
      <w:r w:rsidRPr="00BF61E1">
        <w:rPr>
          <w:rFonts w:asciiTheme="majorHAnsi" w:hAnsiTheme="majorHAnsi" w:cstheme="majorHAnsi"/>
          <w:b/>
          <w:i/>
        </w:rPr>
        <w:t xml:space="preserve">of </w:t>
      </w:r>
      <w:r w:rsidR="00853FB8" w:rsidRPr="00BF61E1">
        <w:rPr>
          <w:rFonts w:asciiTheme="majorHAnsi" w:hAnsiTheme="majorHAnsi" w:cstheme="majorHAnsi"/>
          <w:b/>
          <w:i/>
        </w:rPr>
        <w:t xml:space="preserve">PSC corporate </w:t>
      </w:r>
      <w:r w:rsidRPr="00BF61E1">
        <w:rPr>
          <w:rFonts w:asciiTheme="majorHAnsi" w:hAnsiTheme="majorHAnsi" w:cstheme="majorHAnsi"/>
          <w:b/>
          <w:i/>
        </w:rPr>
        <w:t xml:space="preserve">data </w:t>
      </w:r>
      <w:r w:rsidR="00DE061E" w:rsidRPr="00BF61E1">
        <w:rPr>
          <w:rFonts w:asciiTheme="majorHAnsi" w:hAnsiTheme="majorHAnsi" w:cstheme="majorHAnsi"/>
          <w:b/>
          <w:i/>
        </w:rPr>
        <w:t>asset</w:t>
      </w:r>
      <w:r w:rsidRPr="00BF61E1">
        <w:rPr>
          <w:rFonts w:asciiTheme="majorHAnsi" w:hAnsiTheme="majorHAnsi" w:cstheme="majorHAnsi"/>
          <w:b/>
          <w:i/>
        </w:rPr>
        <w:t>s</w:t>
      </w:r>
      <w:r w:rsidR="00DE061E" w:rsidRPr="00BF61E1">
        <w:rPr>
          <w:rFonts w:asciiTheme="majorHAnsi" w:hAnsiTheme="majorHAnsi" w:cstheme="majorHAnsi"/>
          <w:b/>
          <w:i/>
        </w:rPr>
        <w:t xml:space="preserve"> </w:t>
      </w:r>
    </w:p>
    <w:p w:rsidR="00853FB8" w:rsidRPr="00C175EB" w:rsidRDefault="00853FB8" w:rsidP="00E2180B">
      <w:pPr>
        <w:pStyle w:val="ListParagraph"/>
        <w:numPr>
          <w:ilvl w:val="0"/>
          <w:numId w:val="18"/>
        </w:numPr>
        <w:spacing w:after="0" w:line="240" w:lineRule="auto"/>
        <w:rPr>
          <w:rFonts w:asciiTheme="majorHAnsi" w:hAnsiTheme="majorHAnsi" w:cstheme="majorHAnsi"/>
        </w:rPr>
      </w:pPr>
      <w:r w:rsidRPr="00C175EB">
        <w:rPr>
          <w:rFonts w:asciiTheme="majorHAnsi" w:hAnsiTheme="majorHAnsi" w:cstheme="majorHAnsi"/>
          <w:lang w:eastAsia="en-CA"/>
        </w:rPr>
        <w:t>D</w:t>
      </w:r>
      <w:r w:rsidR="005C6231" w:rsidRPr="00C175EB">
        <w:rPr>
          <w:rFonts w:asciiTheme="majorHAnsi" w:hAnsiTheme="majorHAnsi" w:cstheme="majorHAnsi"/>
          <w:lang w:eastAsia="en-CA"/>
        </w:rPr>
        <w:t xml:space="preserve">ocument responsibilities </w:t>
      </w:r>
      <w:r w:rsidRPr="00C175EB">
        <w:rPr>
          <w:rFonts w:asciiTheme="majorHAnsi" w:hAnsiTheme="majorHAnsi" w:cstheme="majorHAnsi"/>
          <w:lang w:eastAsia="en-CA"/>
        </w:rPr>
        <w:t xml:space="preserve">across the PSC </w:t>
      </w:r>
      <w:r w:rsidR="005C6231" w:rsidRPr="00C175EB">
        <w:rPr>
          <w:rFonts w:asciiTheme="majorHAnsi" w:hAnsiTheme="majorHAnsi" w:cstheme="majorHAnsi"/>
          <w:lang w:eastAsia="en-CA"/>
        </w:rPr>
        <w:t xml:space="preserve">associated with the full life cycle of </w:t>
      </w:r>
      <w:r w:rsidRPr="00C175EB">
        <w:rPr>
          <w:rFonts w:asciiTheme="majorHAnsi" w:hAnsiTheme="majorHAnsi" w:cstheme="majorHAnsi"/>
          <w:lang w:eastAsia="en-CA"/>
        </w:rPr>
        <w:t xml:space="preserve">corporate data assets, </w:t>
      </w:r>
      <w:r w:rsidR="005C6231" w:rsidRPr="00C175EB">
        <w:rPr>
          <w:rFonts w:asciiTheme="majorHAnsi" w:hAnsiTheme="majorHAnsi" w:cstheme="majorHAnsi"/>
          <w:lang w:eastAsia="en-CA"/>
        </w:rPr>
        <w:t>from collection to storage, use, sharing, retention and disposition</w:t>
      </w:r>
      <w:r w:rsidR="005D6043">
        <w:rPr>
          <w:rFonts w:asciiTheme="majorHAnsi" w:hAnsiTheme="majorHAnsi" w:cstheme="majorHAnsi"/>
          <w:lang w:eastAsia="en-CA"/>
        </w:rPr>
        <w:t>.</w:t>
      </w:r>
    </w:p>
    <w:p w:rsidR="00853FB8" w:rsidRPr="0048242F" w:rsidRDefault="0048242F" w:rsidP="00E2180B">
      <w:pPr>
        <w:pStyle w:val="ListParagraph"/>
        <w:numPr>
          <w:ilvl w:val="0"/>
          <w:numId w:val="18"/>
        </w:numPr>
        <w:spacing w:after="0" w:line="240" w:lineRule="auto"/>
        <w:rPr>
          <w:rFonts w:cs="Arial"/>
        </w:rPr>
      </w:pPr>
      <w:r>
        <w:rPr>
          <w:rFonts w:asciiTheme="majorHAnsi" w:hAnsiTheme="majorHAnsi" w:cstheme="majorHAnsi"/>
          <w:lang w:eastAsia="en-CA"/>
        </w:rPr>
        <w:t>Determine</w:t>
      </w:r>
      <w:r w:rsidR="00853FB8" w:rsidRPr="00C175EB">
        <w:rPr>
          <w:rFonts w:asciiTheme="majorHAnsi" w:hAnsiTheme="majorHAnsi" w:cstheme="majorHAnsi"/>
          <w:lang w:eastAsia="en-CA"/>
        </w:rPr>
        <w:t xml:space="preserve"> </w:t>
      </w:r>
      <w:r w:rsidR="00853FB8" w:rsidRPr="00C175EB">
        <w:rPr>
          <w:rFonts w:asciiTheme="majorHAnsi" w:hAnsiTheme="majorHAnsi" w:cstheme="majorHAnsi"/>
        </w:rPr>
        <w:t>interdependencies between corporate data assets</w:t>
      </w:r>
      <w:r w:rsidR="00A872EE">
        <w:rPr>
          <w:rFonts w:asciiTheme="majorHAnsi" w:hAnsiTheme="majorHAnsi" w:cstheme="majorHAnsi"/>
        </w:rPr>
        <w:t xml:space="preserve"> and </w:t>
      </w:r>
      <w:r w:rsidR="005D6043">
        <w:rPr>
          <w:rFonts w:asciiTheme="majorHAnsi" w:hAnsiTheme="majorHAnsi" w:cstheme="majorHAnsi"/>
        </w:rPr>
        <w:t xml:space="preserve">their business </w:t>
      </w:r>
      <w:r w:rsidR="00A872EE">
        <w:rPr>
          <w:rFonts w:asciiTheme="majorHAnsi" w:hAnsiTheme="majorHAnsi" w:cstheme="majorHAnsi"/>
        </w:rPr>
        <w:t>use</w:t>
      </w:r>
      <w:r w:rsidR="005D6043">
        <w:rPr>
          <w:rFonts w:asciiTheme="majorHAnsi" w:hAnsiTheme="majorHAnsi" w:cstheme="majorHAnsi"/>
        </w:rPr>
        <w:t>.</w:t>
      </w:r>
    </w:p>
    <w:p w:rsidR="0048242F" w:rsidRPr="00C175EB" w:rsidRDefault="0048242F" w:rsidP="00E2180B">
      <w:pPr>
        <w:pStyle w:val="ListParagraph"/>
        <w:numPr>
          <w:ilvl w:val="0"/>
          <w:numId w:val="18"/>
        </w:numPr>
        <w:spacing w:after="0" w:line="240" w:lineRule="auto"/>
        <w:rPr>
          <w:rFonts w:cs="Arial"/>
        </w:rPr>
      </w:pPr>
      <w:r>
        <w:rPr>
          <w:rFonts w:asciiTheme="majorHAnsi" w:hAnsiTheme="majorHAnsi" w:cstheme="majorHAnsi"/>
        </w:rPr>
        <w:t xml:space="preserve">Establish retention </w:t>
      </w:r>
      <w:r w:rsidR="00135C01">
        <w:rPr>
          <w:rFonts w:asciiTheme="majorHAnsi" w:hAnsiTheme="majorHAnsi" w:cstheme="majorHAnsi"/>
        </w:rPr>
        <w:t xml:space="preserve">and disposition standards </w:t>
      </w:r>
      <w:r>
        <w:rPr>
          <w:rFonts w:asciiTheme="majorHAnsi" w:hAnsiTheme="majorHAnsi" w:cstheme="majorHAnsi"/>
        </w:rPr>
        <w:t>for the</w:t>
      </w:r>
      <w:r w:rsidR="00951A3F">
        <w:rPr>
          <w:rFonts w:asciiTheme="majorHAnsi" w:hAnsiTheme="majorHAnsi" w:cstheme="majorHAnsi"/>
        </w:rPr>
        <w:t xml:space="preserve"> DSAD</w:t>
      </w:r>
      <w:r>
        <w:rPr>
          <w:rFonts w:asciiTheme="majorHAnsi" w:hAnsiTheme="majorHAnsi" w:cstheme="majorHAnsi"/>
        </w:rPr>
        <w:t xml:space="preserve"> Analytical Environment</w:t>
      </w:r>
      <w:r w:rsidR="005D6043">
        <w:rPr>
          <w:rFonts w:asciiTheme="majorHAnsi" w:hAnsiTheme="majorHAnsi" w:cstheme="majorHAnsi"/>
        </w:rPr>
        <w:t>.</w:t>
      </w:r>
    </w:p>
    <w:p w:rsidR="005C6231" w:rsidRPr="00853FB8" w:rsidRDefault="005C6231" w:rsidP="00853FB8">
      <w:pPr>
        <w:rPr>
          <w:rFonts w:cs="Arial"/>
          <w:szCs w:val="24"/>
          <w:lang w:eastAsia="en-CA"/>
        </w:rPr>
      </w:pPr>
      <w:r w:rsidRPr="00853FB8">
        <w:rPr>
          <w:rFonts w:cs="Arial"/>
          <w:szCs w:val="24"/>
          <w:lang w:eastAsia="en-CA"/>
        </w:rPr>
        <w:t xml:space="preserve"> </w:t>
      </w:r>
    </w:p>
    <w:p w:rsidR="000B10BD" w:rsidRPr="000B10BD" w:rsidRDefault="006C32B5" w:rsidP="000B10BD">
      <w:pPr>
        <w:pStyle w:val="Heading3"/>
        <w:rPr>
          <w:lang w:val="en-CA"/>
        </w:rPr>
      </w:pPr>
      <w:bookmarkStart w:id="18" w:name="_Toc528653082"/>
      <w:r>
        <w:rPr>
          <w:lang w:val="en-CA"/>
        </w:rPr>
        <w:t>4</w:t>
      </w:r>
      <w:r w:rsidR="00BC1693">
        <w:rPr>
          <w:lang w:val="en-CA"/>
        </w:rPr>
        <w:t xml:space="preserve">.3 </w:t>
      </w:r>
      <w:r w:rsidR="000B10BD">
        <w:rPr>
          <w:lang w:val="en-CA"/>
        </w:rPr>
        <w:t>Data Users</w:t>
      </w:r>
      <w:r w:rsidR="000B10BD" w:rsidRPr="000F4432">
        <w:rPr>
          <w:lang w:val="en-CA"/>
        </w:rPr>
        <w:t xml:space="preserve"> </w:t>
      </w:r>
      <w:r w:rsidR="000B10BD" w:rsidRPr="000B10BD">
        <w:rPr>
          <w:lang w:val="en-CA"/>
        </w:rPr>
        <w:t>- “Know, Understand, Present, Defend”</w:t>
      </w:r>
      <w:bookmarkEnd w:id="18"/>
    </w:p>
    <w:p w:rsidR="000B10BD" w:rsidRPr="00415395" w:rsidRDefault="000B10BD" w:rsidP="006A383F">
      <w:pPr>
        <w:spacing w:after="0" w:line="240" w:lineRule="auto"/>
        <w:rPr>
          <w:rFonts w:asciiTheme="majorHAnsi" w:hAnsiTheme="majorHAnsi" w:cstheme="majorHAnsi"/>
          <w:sz w:val="22"/>
        </w:rPr>
      </w:pPr>
      <w:r w:rsidRPr="00415395">
        <w:rPr>
          <w:rFonts w:asciiTheme="majorHAnsi" w:hAnsiTheme="majorHAnsi" w:cstheme="majorHAnsi"/>
          <w:sz w:val="22"/>
        </w:rPr>
        <w:t xml:space="preserve">The PSC is committed to support data users by leveraging </w:t>
      </w:r>
      <w:r w:rsidR="006A383F">
        <w:rPr>
          <w:rFonts w:asciiTheme="majorHAnsi" w:hAnsiTheme="majorHAnsi" w:cstheme="majorHAnsi"/>
          <w:sz w:val="22"/>
        </w:rPr>
        <w:t>the renewal of its infrastructure</w:t>
      </w:r>
      <w:r w:rsidRPr="00415395">
        <w:rPr>
          <w:rFonts w:asciiTheme="majorHAnsi" w:hAnsiTheme="majorHAnsi" w:cstheme="majorHAnsi"/>
          <w:sz w:val="22"/>
        </w:rPr>
        <w:t xml:space="preserve"> to create </w:t>
      </w:r>
      <w:r w:rsidR="00A872EE">
        <w:rPr>
          <w:rFonts w:asciiTheme="majorHAnsi" w:hAnsiTheme="majorHAnsi" w:cstheme="majorHAnsi"/>
          <w:sz w:val="22"/>
        </w:rPr>
        <w:t>modern</w:t>
      </w:r>
      <w:r w:rsidRPr="00415395">
        <w:rPr>
          <w:rFonts w:asciiTheme="majorHAnsi" w:hAnsiTheme="majorHAnsi" w:cstheme="majorHAnsi"/>
          <w:sz w:val="22"/>
        </w:rPr>
        <w:t xml:space="preserve"> channels and products such as autom</w:t>
      </w:r>
      <w:r w:rsidR="00292744">
        <w:rPr>
          <w:rFonts w:asciiTheme="majorHAnsi" w:hAnsiTheme="majorHAnsi" w:cstheme="majorHAnsi"/>
          <w:sz w:val="22"/>
        </w:rPr>
        <w:t xml:space="preserve">ated reports and open datasets. </w:t>
      </w:r>
      <w:r w:rsidR="00EB61A9" w:rsidRPr="00415395">
        <w:rPr>
          <w:rFonts w:asciiTheme="majorHAnsi" w:hAnsiTheme="majorHAnsi" w:cstheme="majorHAnsi"/>
          <w:sz w:val="22"/>
        </w:rPr>
        <w:t xml:space="preserve">By adopting a client-centered approach, </w:t>
      </w:r>
      <w:r w:rsidR="00A872EE">
        <w:rPr>
          <w:rFonts w:asciiTheme="majorHAnsi" w:hAnsiTheme="majorHAnsi" w:cstheme="majorHAnsi"/>
          <w:sz w:val="22"/>
        </w:rPr>
        <w:t>the PSC</w:t>
      </w:r>
      <w:r w:rsidR="00EB61A9" w:rsidRPr="00415395">
        <w:rPr>
          <w:rFonts w:asciiTheme="majorHAnsi" w:hAnsiTheme="majorHAnsi" w:cstheme="majorHAnsi"/>
          <w:sz w:val="22"/>
        </w:rPr>
        <w:t xml:space="preserve"> will be in a position to better engage with data stakeholders to provide value-added products and services</w:t>
      </w:r>
      <w:r w:rsidR="00951A3F">
        <w:rPr>
          <w:rFonts w:asciiTheme="majorHAnsi" w:hAnsiTheme="majorHAnsi" w:cstheme="majorHAnsi"/>
          <w:sz w:val="22"/>
        </w:rPr>
        <w:t xml:space="preserve"> and support learning and capacity building in the are</w:t>
      </w:r>
      <w:r w:rsidR="00320AC1">
        <w:rPr>
          <w:rFonts w:asciiTheme="majorHAnsi" w:hAnsiTheme="majorHAnsi" w:cstheme="majorHAnsi"/>
          <w:sz w:val="22"/>
        </w:rPr>
        <w:t>a</w:t>
      </w:r>
      <w:r w:rsidR="00951A3F">
        <w:rPr>
          <w:rFonts w:asciiTheme="majorHAnsi" w:hAnsiTheme="majorHAnsi" w:cstheme="majorHAnsi"/>
          <w:sz w:val="22"/>
        </w:rPr>
        <w:t>s of data management and analysis where appropriate</w:t>
      </w:r>
      <w:r w:rsidR="002161F1">
        <w:rPr>
          <w:rFonts w:asciiTheme="majorHAnsi" w:hAnsiTheme="majorHAnsi" w:cstheme="majorHAnsi"/>
          <w:sz w:val="22"/>
        </w:rPr>
        <w:t xml:space="preserve">. </w:t>
      </w:r>
      <w:r w:rsidR="00C2059E">
        <w:rPr>
          <w:rFonts w:asciiTheme="majorHAnsi" w:hAnsiTheme="majorHAnsi" w:cstheme="majorHAnsi"/>
          <w:sz w:val="22"/>
        </w:rPr>
        <w:t>The PSC remains committed to building the capa</w:t>
      </w:r>
      <w:r w:rsidR="00A872EE">
        <w:rPr>
          <w:rFonts w:asciiTheme="majorHAnsi" w:hAnsiTheme="majorHAnsi" w:cstheme="majorHAnsi"/>
          <w:sz w:val="22"/>
        </w:rPr>
        <w:t>bility</w:t>
      </w:r>
      <w:r w:rsidR="00C2059E">
        <w:rPr>
          <w:rFonts w:asciiTheme="majorHAnsi" w:hAnsiTheme="majorHAnsi" w:cstheme="majorHAnsi"/>
          <w:sz w:val="22"/>
        </w:rPr>
        <w:t xml:space="preserve"> it needs to manage, analyze and fully utilize its current and future data holdings.</w:t>
      </w:r>
      <w:r w:rsidR="00A872EE">
        <w:rPr>
          <w:rFonts w:asciiTheme="majorHAnsi" w:hAnsiTheme="majorHAnsi" w:cstheme="majorHAnsi"/>
          <w:sz w:val="22"/>
        </w:rPr>
        <w:t xml:space="preserve"> </w:t>
      </w:r>
    </w:p>
    <w:p w:rsidR="000B10BD" w:rsidRPr="00415395" w:rsidRDefault="00F315C1" w:rsidP="007A4A88">
      <w:pPr>
        <w:pStyle w:val="Heading4"/>
      </w:pPr>
      <w:bookmarkStart w:id="19" w:name="_Toc528653083"/>
      <w:r w:rsidRPr="00415395">
        <w:t>Strategy Enablers</w:t>
      </w:r>
      <w:r w:rsidR="000B10BD" w:rsidRPr="00415395">
        <w:t>:</w:t>
      </w:r>
      <w:bookmarkEnd w:id="19"/>
      <w:r w:rsidR="000B10BD" w:rsidRPr="00415395">
        <w:t xml:space="preserve"> </w:t>
      </w:r>
    </w:p>
    <w:p w:rsidR="00FB19D0" w:rsidRPr="00292744" w:rsidRDefault="00741A5B" w:rsidP="00E2180B">
      <w:pPr>
        <w:pStyle w:val="ListParagraph"/>
        <w:numPr>
          <w:ilvl w:val="2"/>
          <w:numId w:val="26"/>
        </w:numPr>
        <w:rPr>
          <w:rFonts w:asciiTheme="majorHAnsi" w:hAnsiTheme="majorHAnsi" w:cstheme="majorHAnsi"/>
          <w:b/>
          <w:i/>
        </w:rPr>
      </w:pPr>
      <w:r w:rsidRPr="00292744">
        <w:rPr>
          <w:rFonts w:asciiTheme="majorHAnsi" w:hAnsiTheme="majorHAnsi" w:cstheme="majorHAnsi"/>
          <w:b/>
          <w:i/>
        </w:rPr>
        <w:t>Communicate Data Product</w:t>
      </w:r>
      <w:r w:rsidR="00A46332" w:rsidRPr="00292744">
        <w:rPr>
          <w:rFonts w:asciiTheme="majorHAnsi" w:hAnsiTheme="majorHAnsi" w:cstheme="majorHAnsi"/>
          <w:b/>
          <w:i/>
        </w:rPr>
        <w:t>s</w:t>
      </w:r>
    </w:p>
    <w:p w:rsidR="00621271" w:rsidRPr="00415395" w:rsidRDefault="00741A5B" w:rsidP="00E2180B">
      <w:pPr>
        <w:pStyle w:val="ListParagraph"/>
        <w:numPr>
          <w:ilvl w:val="0"/>
          <w:numId w:val="22"/>
        </w:numPr>
        <w:jc w:val="left"/>
        <w:rPr>
          <w:rFonts w:asciiTheme="majorHAnsi" w:hAnsiTheme="majorHAnsi" w:cstheme="majorHAnsi"/>
        </w:rPr>
      </w:pPr>
      <w:r w:rsidRPr="00415395">
        <w:rPr>
          <w:rFonts w:asciiTheme="majorHAnsi" w:hAnsiTheme="majorHAnsi" w:cstheme="majorHAnsi"/>
        </w:rPr>
        <w:t xml:space="preserve">Establish a PSC-wide </w:t>
      </w:r>
      <w:r w:rsidR="00C17310">
        <w:rPr>
          <w:rFonts w:asciiTheme="majorHAnsi" w:hAnsiTheme="majorHAnsi" w:cstheme="majorHAnsi"/>
        </w:rPr>
        <w:t xml:space="preserve">data </w:t>
      </w:r>
      <w:r w:rsidRPr="00415395">
        <w:rPr>
          <w:rFonts w:asciiTheme="majorHAnsi" w:hAnsiTheme="majorHAnsi" w:cstheme="majorHAnsi"/>
        </w:rPr>
        <w:t>catalogue that provides the everyday data user with information</w:t>
      </w:r>
      <w:r w:rsidR="00865C8F">
        <w:rPr>
          <w:rFonts w:asciiTheme="majorHAnsi" w:hAnsiTheme="majorHAnsi" w:cstheme="majorHAnsi"/>
        </w:rPr>
        <w:t xml:space="preserve"> </w:t>
      </w:r>
      <w:r w:rsidRPr="00415395">
        <w:rPr>
          <w:rFonts w:asciiTheme="majorHAnsi" w:hAnsiTheme="majorHAnsi" w:cstheme="majorHAnsi"/>
        </w:rPr>
        <w:t xml:space="preserve">on the </w:t>
      </w:r>
      <w:r w:rsidR="00CE5D94">
        <w:rPr>
          <w:rFonts w:asciiTheme="majorHAnsi" w:hAnsiTheme="majorHAnsi" w:cstheme="majorHAnsi"/>
        </w:rPr>
        <w:t xml:space="preserve">context, intent, </w:t>
      </w:r>
      <w:r w:rsidRPr="00415395">
        <w:rPr>
          <w:rFonts w:asciiTheme="majorHAnsi" w:hAnsiTheme="majorHAnsi" w:cstheme="majorHAnsi"/>
        </w:rPr>
        <w:t xml:space="preserve">location, format, content and frequency of </w:t>
      </w:r>
      <w:r w:rsidR="00C17310">
        <w:rPr>
          <w:rFonts w:asciiTheme="majorHAnsi" w:hAnsiTheme="majorHAnsi" w:cstheme="majorHAnsi"/>
        </w:rPr>
        <w:t>updates</w:t>
      </w:r>
      <w:r w:rsidR="00A97861">
        <w:rPr>
          <w:rFonts w:asciiTheme="majorHAnsi" w:hAnsiTheme="majorHAnsi" w:cstheme="majorHAnsi"/>
        </w:rPr>
        <w:t>.</w:t>
      </w:r>
    </w:p>
    <w:p w:rsidR="00FB19D0" w:rsidRPr="00415395" w:rsidRDefault="00621271" w:rsidP="00E2180B">
      <w:pPr>
        <w:pStyle w:val="ListParagraph"/>
        <w:numPr>
          <w:ilvl w:val="0"/>
          <w:numId w:val="22"/>
        </w:numPr>
        <w:rPr>
          <w:rFonts w:asciiTheme="majorHAnsi" w:hAnsiTheme="majorHAnsi" w:cstheme="majorHAnsi"/>
        </w:rPr>
      </w:pPr>
      <w:r w:rsidRPr="00415395">
        <w:rPr>
          <w:rFonts w:asciiTheme="majorHAnsi" w:hAnsiTheme="majorHAnsi" w:cstheme="majorHAnsi"/>
        </w:rPr>
        <w:t>Develop and communicate service standards for data products</w:t>
      </w:r>
      <w:r w:rsidR="00A97861">
        <w:rPr>
          <w:rFonts w:asciiTheme="majorHAnsi" w:hAnsiTheme="majorHAnsi" w:cstheme="majorHAnsi"/>
        </w:rPr>
        <w:t>.</w:t>
      </w:r>
    </w:p>
    <w:p w:rsidR="00621271" w:rsidRPr="003418C4" w:rsidRDefault="00621271" w:rsidP="00621271">
      <w:pPr>
        <w:pStyle w:val="ListParagraph"/>
        <w:ind w:left="1440"/>
        <w:rPr>
          <w:rFonts w:asciiTheme="majorHAnsi" w:hAnsiTheme="majorHAnsi" w:cstheme="majorHAnsi"/>
          <w:i/>
        </w:rPr>
      </w:pPr>
    </w:p>
    <w:p w:rsidR="00FB19D0" w:rsidRPr="00292744" w:rsidRDefault="00C2645B" w:rsidP="00E2180B">
      <w:pPr>
        <w:pStyle w:val="ListParagraph"/>
        <w:numPr>
          <w:ilvl w:val="2"/>
          <w:numId w:val="26"/>
        </w:numPr>
        <w:rPr>
          <w:rFonts w:asciiTheme="majorHAnsi" w:hAnsiTheme="majorHAnsi" w:cstheme="majorHAnsi"/>
          <w:b/>
          <w:i/>
        </w:rPr>
      </w:pPr>
      <w:r w:rsidRPr="00292744">
        <w:rPr>
          <w:rFonts w:asciiTheme="majorHAnsi" w:hAnsiTheme="majorHAnsi" w:cstheme="majorHAnsi"/>
          <w:b/>
          <w:i/>
        </w:rPr>
        <w:t xml:space="preserve">Promote </w:t>
      </w:r>
      <w:r w:rsidR="00FB19D0" w:rsidRPr="00292744">
        <w:rPr>
          <w:rFonts w:asciiTheme="majorHAnsi" w:hAnsiTheme="majorHAnsi" w:cstheme="majorHAnsi"/>
          <w:b/>
          <w:i/>
        </w:rPr>
        <w:t>Self-Service</w:t>
      </w:r>
      <w:r w:rsidR="001A25CB" w:rsidRPr="00292744">
        <w:rPr>
          <w:rFonts w:asciiTheme="majorHAnsi" w:hAnsiTheme="majorHAnsi" w:cstheme="majorHAnsi"/>
          <w:b/>
          <w:i/>
        </w:rPr>
        <w:t xml:space="preserve"> Culture</w:t>
      </w:r>
    </w:p>
    <w:p w:rsidR="008464B4" w:rsidRPr="009203DE" w:rsidRDefault="00621271" w:rsidP="00E2180B">
      <w:pPr>
        <w:pStyle w:val="ListParagraph"/>
        <w:numPr>
          <w:ilvl w:val="0"/>
          <w:numId w:val="23"/>
        </w:numPr>
        <w:rPr>
          <w:rFonts w:asciiTheme="majorHAnsi" w:hAnsiTheme="majorHAnsi" w:cstheme="majorHAnsi"/>
        </w:rPr>
      </w:pPr>
      <w:r w:rsidRPr="009203DE">
        <w:rPr>
          <w:rFonts w:asciiTheme="majorHAnsi" w:hAnsiTheme="majorHAnsi" w:cstheme="majorHAnsi"/>
        </w:rPr>
        <w:t>Communicate and provide information</w:t>
      </w:r>
      <w:r w:rsidR="009203DE" w:rsidRPr="009203DE">
        <w:rPr>
          <w:rFonts w:asciiTheme="majorHAnsi" w:hAnsiTheme="majorHAnsi" w:cstheme="majorHAnsi"/>
        </w:rPr>
        <w:t xml:space="preserve"> </w:t>
      </w:r>
      <w:r w:rsidRPr="009203DE">
        <w:rPr>
          <w:rFonts w:asciiTheme="majorHAnsi" w:hAnsiTheme="majorHAnsi" w:cstheme="majorHAnsi"/>
        </w:rPr>
        <w:t>on new data products</w:t>
      </w:r>
      <w:r w:rsidR="009203DE" w:rsidRPr="009203DE">
        <w:rPr>
          <w:rFonts w:asciiTheme="majorHAnsi" w:hAnsiTheme="majorHAnsi" w:cstheme="majorHAnsi"/>
        </w:rPr>
        <w:t xml:space="preserve"> (</w:t>
      </w:r>
      <w:r w:rsidR="00CE5D94">
        <w:rPr>
          <w:rFonts w:asciiTheme="majorHAnsi" w:hAnsiTheme="majorHAnsi" w:cstheme="majorHAnsi"/>
        </w:rPr>
        <w:t xml:space="preserve">open </w:t>
      </w:r>
      <w:r w:rsidR="009203DE" w:rsidRPr="009203DE">
        <w:rPr>
          <w:rFonts w:asciiTheme="majorHAnsi" w:hAnsiTheme="majorHAnsi" w:cstheme="majorHAnsi"/>
        </w:rPr>
        <w:t>datasets, reports, etc</w:t>
      </w:r>
      <w:r w:rsidR="00A97861">
        <w:rPr>
          <w:rFonts w:asciiTheme="majorHAnsi" w:hAnsiTheme="majorHAnsi" w:cstheme="majorHAnsi"/>
        </w:rPr>
        <w:t>.</w:t>
      </w:r>
      <w:r w:rsidR="009203DE" w:rsidRPr="009203DE">
        <w:rPr>
          <w:rFonts w:asciiTheme="majorHAnsi" w:hAnsiTheme="majorHAnsi" w:cstheme="majorHAnsi"/>
        </w:rPr>
        <w:t>)</w:t>
      </w:r>
      <w:r w:rsidR="00A97861">
        <w:rPr>
          <w:rFonts w:asciiTheme="majorHAnsi" w:hAnsiTheme="majorHAnsi" w:cstheme="majorHAnsi"/>
        </w:rPr>
        <w:t>.</w:t>
      </w:r>
    </w:p>
    <w:p w:rsidR="00FB19D0" w:rsidRPr="00622985" w:rsidRDefault="00FB19D0" w:rsidP="00E2180B">
      <w:pPr>
        <w:pStyle w:val="ListParagraph"/>
        <w:numPr>
          <w:ilvl w:val="0"/>
          <w:numId w:val="23"/>
        </w:numPr>
        <w:rPr>
          <w:rFonts w:asciiTheme="majorHAnsi" w:hAnsiTheme="majorHAnsi" w:cstheme="majorHAnsi"/>
        </w:rPr>
      </w:pPr>
      <w:r w:rsidRPr="00622985">
        <w:rPr>
          <w:rFonts w:asciiTheme="majorHAnsi" w:hAnsiTheme="majorHAnsi" w:cstheme="majorHAnsi"/>
        </w:rPr>
        <w:t xml:space="preserve">Explore new solutions to better meet </w:t>
      </w:r>
      <w:r w:rsidR="00621271" w:rsidRPr="00622985">
        <w:rPr>
          <w:rFonts w:asciiTheme="majorHAnsi" w:hAnsiTheme="majorHAnsi" w:cstheme="majorHAnsi"/>
        </w:rPr>
        <w:t>user</w:t>
      </w:r>
      <w:r w:rsidRPr="00622985">
        <w:rPr>
          <w:rFonts w:asciiTheme="majorHAnsi" w:hAnsiTheme="majorHAnsi" w:cstheme="majorHAnsi"/>
        </w:rPr>
        <w:t xml:space="preserve"> needs, including new visualization tools and data analysis applications</w:t>
      </w:r>
      <w:r w:rsidR="00A97861">
        <w:rPr>
          <w:rFonts w:asciiTheme="majorHAnsi" w:hAnsiTheme="majorHAnsi" w:cstheme="majorHAnsi"/>
        </w:rPr>
        <w:t>.</w:t>
      </w:r>
    </w:p>
    <w:p w:rsidR="00097B2E" w:rsidRDefault="00135C01" w:rsidP="00E2180B">
      <w:pPr>
        <w:pStyle w:val="ListParagraph"/>
        <w:numPr>
          <w:ilvl w:val="0"/>
          <w:numId w:val="23"/>
        </w:numPr>
        <w:rPr>
          <w:rFonts w:asciiTheme="majorHAnsi" w:hAnsiTheme="majorHAnsi" w:cstheme="majorHAnsi"/>
        </w:rPr>
      </w:pPr>
      <w:r>
        <w:rPr>
          <w:rFonts w:asciiTheme="majorHAnsi" w:hAnsiTheme="majorHAnsi" w:cstheme="majorHAnsi"/>
        </w:rPr>
        <w:t xml:space="preserve">Support the </w:t>
      </w:r>
      <w:r w:rsidR="00A872EE" w:rsidRPr="00415395">
        <w:rPr>
          <w:rFonts w:asciiTheme="majorHAnsi" w:hAnsiTheme="majorHAnsi" w:cstheme="majorHAnsi"/>
        </w:rPr>
        <w:t>Open Government initiative</w:t>
      </w:r>
      <w:r>
        <w:rPr>
          <w:rFonts w:asciiTheme="majorHAnsi" w:hAnsiTheme="majorHAnsi" w:cstheme="majorHAnsi"/>
        </w:rPr>
        <w:t xml:space="preserve"> by creating </w:t>
      </w:r>
      <w:r w:rsidR="00A872EE" w:rsidRPr="00415395">
        <w:rPr>
          <w:rFonts w:asciiTheme="majorHAnsi" w:hAnsiTheme="majorHAnsi" w:cstheme="majorHAnsi"/>
        </w:rPr>
        <w:t>an “open by default” culture</w:t>
      </w:r>
      <w:r>
        <w:rPr>
          <w:rFonts w:asciiTheme="majorHAnsi" w:hAnsiTheme="majorHAnsi" w:cstheme="majorHAnsi"/>
        </w:rPr>
        <w:t xml:space="preserve"> at the PSC</w:t>
      </w:r>
      <w:r w:rsidR="00A97861">
        <w:rPr>
          <w:rFonts w:asciiTheme="majorHAnsi" w:hAnsiTheme="majorHAnsi" w:cstheme="majorHAnsi"/>
        </w:rPr>
        <w:t>.</w:t>
      </w:r>
      <w:r w:rsidR="00A872EE" w:rsidRPr="00415395">
        <w:rPr>
          <w:rFonts w:asciiTheme="majorHAnsi" w:hAnsiTheme="majorHAnsi" w:cstheme="majorHAnsi"/>
        </w:rPr>
        <w:t xml:space="preserve"> </w:t>
      </w:r>
    </w:p>
    <w:p w:rsidR="00BC3679" w:rsidRDefault="00097B2E" w:rsidP="00E2180B">
      <w:pPr>
        <w:pStyle w:val="ListParagraph"/>
        <w:numPr>
          <w:ilvl w:val="0"/>
          <w:numId w:val="23"/>
        </w:numPr>
        <w:rPr>
          <w:rFonts w:asciiTheme="majorHAnsi" w:hAnsiTheme="majorHAnsi" w:cstheme="majorHAnsi"/>
        </w:rPr>
      </w:pPr>
      <w:r>
        <w:rPr>
          <w:rFonts w:asciiTheme="majorHAnsi" w:hAnsiTheme="majorHAnsi" w:cstheme="majorHAnsi"/>
        </w:rPr>
        <w:t>E</w:t>
      </w:r>
      <w:r w:rsidR="00A872EE" w:rsidRPr="00415395">
        <w:rPr>
          <w:rFonts w:asciiTheme="majorHAnsi" w:hAnsiTheme="majorHAnsi" w:cstheme="majorHAnsi"/>
        </w:rPr>
        <w:t>ngag</w:t>
      </w:r>
      <w:r>
        <w:rPr>
          <w:rFonts w:asciiTheme="majorHAnsi" w:hAnsiTheme="majorHAnsi" w:cstheme="majorHAnsi"/>
        </w:rPr>
        <w:t xml:space="preserve">e </w:t>
      </w:r>
      <w:r w:rsidR="00A872EE" w:rsidRPr="00415395">
        <w:rPr>
          <w:rFonts w:asciiTheme="majorHAnsi" w:hAnsiTheme="majorHAnsi" w:cstheme="majorHAnsi"/>
        </w:rPr>
        <w:t xml:space="preserve">stakeholders to </w:t>
      </w:r>
      <w:r>
        <w:rPr>
          <w:rFonts w:asciiTheme="majorHAnsi" w:hAnsiTheme="majorHAnsi" w:cstheme="majorHAnsi"/>
        </w:rPr>
        <w:t>provide value-added data</w:t>
      </w:r>
      <w:r w:rsidR="00A97861">
        <w:rPr>
          <w:rFonts w:asciiTheme="majorHAnsi" w:hAnsiTheme="majorHAnsi" w:cstheme="majorHAnsi"/>
        </w:rPr>
        <w:t>.</w:t>
      </w:r>
    </w:p>
    <w:p w:rsidR="00BC3679" w:rsidRDefault="00BC3679">
      <w:pPr>
        <w:rPr>
          <w:rFonts w:asciiTheme="majorHAnsi" w:hAnsiTheme="majorHAnsi" w:cstheme="majorHAnsi"/>
          <w:sz w:val="22"/>
        </w:rPr>
      </w:pPr>
      <w:r>
        <w:rPr>
          <w:rFonts w:asciiTheme="majorHAnsi" w:hAnsiTheme="majorHAnsi" w:cstheme="majorHAnsi"/>
        </w:rPr>
        <w:br w:type="page"/>
      </w:r>
    </w:p>
    <w:p w:rsidR="00525FE6" w:rsidRPr="003418C4" w:rsidRDefault="00C129D3" w:rsidP="00E2180B">
      <w:pPr>
        <w:pStyle w:val="ListParagraph"/>
        <w:numPr>
          <w:ilvl w:val="2"/>
          <w:numId w:val="26"/>
        </w:numPr>
        <w:rPr>
          <w:rFonts w:asciiTheme="majorHAnsi" w:hAnsiTheme="majorHAnsi" w:cstheme="majorHAnsi"/>
          <w:b/>
          <w:i/>
        </w:rPr>
      </w:pPr>
      <w:r>
        <w:rPr>
          <w:rFonts w:asciiTheme="majorHAnsi" w:hAnsiTheme="majorHAnsi" w:cstheme="majorHAnsi"/>
          <w:b/>
          <w:i/>
        </w:rPr>
        <w:lastRenderedPageBreak/>
        <w:t>Build Capacity</w:t>
      </w:r>
    </w:p>
    <w:p w:rsidR="004847FD" w:rsidRDefault="004847FD" w:rsidP="00B00E25">
      <w:pPr>
        <w:pStyle w:val="ListParagraph"/>
        <w:numPr>
          <w:ilvl w:val="0"/>
          <w:numId w:val="25"/>
        </w:numPr>
        <w:spacing w:after="0"/>
        <w:ind w:left="714" w:hanging="357"/>
        <w:rPr>
          <w:rFonts w:asciiTheme="majorHAnsi" w:hAnsiTheme="majorHAnsi" w:cstheme="majorHAnsi"/>
        </w:rPr>
      </w:pPr>
      <w:r>
        <w:rPr>
          <w:rFonts w:asciiTheme="majorHAnsi" w:hAnsiTheme="majorHAnsi" w:cstheme="majorHAnsi"/>
        </w:rPr>
        <w:t xml:space="preserve">Develop a PSC–wide </w:t>
      </w:r>
      <w:r w:rsidR="00256E1A">
        <w:rPr>
          <w:rFonts w:asciiTheme="majorHAnsi" w:hAnsiTheme="majorHAnsi" w:cstheme="majorHAnsi"/>
        </w:rPr>
        <w:t xml:space="preserve">baseline </w:t>
      </w:r>
      <w:r>
        <w:rPr>
          <w:rFonts w:asciiTheme="majorHAnsi" w:hAnsiTheme="majorHAnsi" w:cstheme="majorHAnsi"/>
        </w:rPr>
        <w:t xml:space="preserve">survey to help establish </w:t>
      </w:r>
      <w:r w:rsidR="00256E1A">
        <w:rPr>
          <w:rFonts w:asciiTheme="majorHAnsi" w:hAnsiTheme="majorHAnsi" w:cstheme="majorHAnsi"/>
        </w:rPr>
        <w:t>level</w:t>
      </w:r>
      <w:r>
        <w:rPr>
          <w:rFonts w:asciiTheme="majorHAnsi" w:hAnsiTheme="majorHAnsi" w:cstheme="majorHAnsi"/>
        </w:rPr>
        <w:t xml:space="preserve"> of understanding on data, competencies and data related issues </w:t>
      </w:r>
      <w:r w:rsidR="006A383F">
        <w:rPr>
          <w:lang w:val="en"/>
        </w:rPr>
        <w:t>and assist in the establishment of priority areas/planning</w:t>
      </w:r>
      <w:r w:rsidR="00436EA2">
        <w:rPr>
          <w:lang w:val="en"/>
        </w:rPr>
        <w:t>.</w:t>
      </w:r>
      <w:r w:rsidR="006A383F">
        <w:rPr>
          <w:lang w:val="en"/>
        </w:rPr>
        <w:t xml:space="preserve">  </w:t>
      </w:r>
    </w:p>
    <w:p w:rsidR="000B10BD" w:rsidRPr="00415395" w:rsidRDefault="000B10BD" w:rsidP="00B00E25">
      <w:pPr>
        <w:pStyle w:val="ListParagraph"/>
        <w:numPr>
          <w:ilvl w:val="0"/>
          <w:numId w:val="24"/>
        </w:numPr>
        <w:spacing w:after="0"/>
        <w:ind w:left="714" w:hanging="357"/>
        <w:rPr>
          <w:rFonts w:asciiTheme="majorHAnsi" w:hAnsiTheme="majorHAnsi" w:cstheme="majorHAnsi"/>
          <w:b/>
        </w:rPr>
      </w:pPr>
      <w:r w:rsidRPr="00415395">
        <w:t>Develop</w:t>
      </w:r>
      <w:r w:rsidR="003418C4">
        <w:t xml:space="preserve"> a</w:t>
      </w:r>
      <w:r w:rsidRPr="00415395">
        <w:t xml:space="preserve"> series of learning modules to boost awareness and knowledge of </w:t>
      </w:r>
      <w:r w:rsidR="00C129D3">
        <w:t>data and data m</w:t>
      </w:r>
      <w:r w:rsidR="00621271" w:rsidRPr="00415395">
        <w:t xml:space="preserve">anagement </w:t>
      </w:r>
      <w:r w:rsidR="00622985">
        <w:t xml:space="preserve">disciplines </w:t>
      </w:r>
      <w:r w:rsidR="00621271" w:rsidRPr="00415395">
        <w:t xml:space="preserve">across </w:t>
      </w:r>
      <w:r w:rsidR="00622985">
        <w:t xml:space="preserve">the </w:t>
      </w:r>
      <w:r w:rsidR="00621271" w:rsidRPr="00415395">
        <w:t>PSC</w:t>
      </w:r>
      <w:r w:rsidR="00436EA2">
        <w:t>.</w:t>
      </w:r>
      <w:r w:rsidR="001A25CB">
        <w:rPr>
          <w:highlight w:val="yellow"/>
        </w:rPr>
        <w:t xml:space="preserve"> </w:t>
      </w:r>
    </w:p>
    <w:p w:rsidR="008464B4" w:rsidRPr="00415395" w:rsidRDefault="00525FE6" w:rsidP="00B00E25">
      <w:pPr>
        <w:pStyle w:val="ListParagraph"/>
        <w:numPr>
          <w:ilvl w:val="0"/>
          <w:numId w:val="24"/>
        </w:numPr>
        <w:spacing w:after="0"/>
        <w:ind w:left="714" w:hanging="357"/>
      </w:pPr>
      <w:r>
        <w:t>Conduct w</w:t>
      </w:r>
      <w:r w:rsidR="000B10BD" w:rsidRPr="00415395">
        <w:t>orkshop</w:t>
      </w:r>
      <w:r>
        <w:t>s</w:t>
      </w:r>
      <w:r w:rsidR="000B10BD" w:rsidRPr="00415395">
        <w:t xml:space="preserve"> for PSC data users on how to interpret and apply staffing data</w:t>
      </w:r>
      <w:r w:rsidR="003418C4">
        <w:t>,</w:t>
      </w:r>
      <w:r w:rsidR="000B10BD" w:rsidRPr="00415395">
        <w:t xml:space="preserve"> </w:t>
      </w:r>
      <w:r>
        <w:t xml:space="preserve">including methodologies </w:t>
      </w:r>
      <w:r w:rsidR="00C2645B">
        <w:t>and limitations</w:t>
      </w:r>
      <w:r w:rsidR="00436EA2">
        <w:t>.</w:t>
      </w:r>
    </w:p>
    <w:p w:rsidR="00967646" w:rsidRDefault="00C2645B" w:rsidP="00967646">
      <w:pPr>
        <w:pStyle w:val="ListParagraph"/>
        <w:numPr>
          <w:ilvl w:val="0"/>
          <w:numId w:val="24"/>
        </w:numPr>
        <w:spacing w:after="0"/>
        <w:ind w:left="714" w:hanging="357"/>
      </w:pPr>
      <w:r>
        <w:t>Offer r</w:t>
      </w:r>
      <w:r w:rsidR="000B10BD" w:rsidRPr="00415395">
        <w:t>efresher course</w:t>
      </w:r>
      <w:r>
        <w:t>s</w:t>
      </w:r>
      <w:r w:rsidR="000B10BD" w:rsidRPr="00415395">
        <w:t xml:space="preserve"> </w:t>
      </w:r>
      <w:r>
        <w:t xml:space="preserve">to </w:t>
      </w:r>
      <w:r w:rsidR="000B10BD" w:rsidRPr="00415395">
        <w:t xml:space="preserve">PSC </w:t>
      </w:r>
      <w:r>
        <w:t xml:space="preserve">employees </w:t>
      </w:r>
      <w:r w:rsidR="001A25CB">
        <w:t>on Information Management</w:t>
      </w:r>
      <w:r w:rsidR="00436EA2">
        <w:t>.</w:t>
      </w:r>
    </w:p>
    <w:p w:rsidR="00741A5B" w:rsidRPr="00967646" w:rsidRDefault="00741A5B" w:rsidP="00967646">
      <w:pPr>
        <w:pStyle w:val="ListParagraph"/>
        <w:numPr>
          <w:ilvl w:val="0"/>
          <w:numId w:val="24"/>
        </w:numPr>
        <w:spacing w:after="0"/>
        <w:ind w:left="714" w:hanging="357"/>
      </w:pPr>
      <w:r w:rsidRPr="00415395">
        <w:t>Analy</w:t>
      </w:r>
      <w:r w:rsidR="00C2645B">
        <w:t xml:space="preserve">ze </w:t>
      </w:r>
      <w:r w:rsidRPr="00415395">
        <w:t>data requests</w:t>
      </w:r>
      <w:r w:rsidR="00387175">
        <w:t xml:space="preserve"> received in DSAD</w:t>
      </w:r>
      <w:r w:rsidRPr="00415395">
        <w:t xml:space="preserve"> to inform future data products and service standards</w:t>
      </w:r>
      <w:r w:rsidR="00967646">
        <w:t>.</w:t>
      </w:r>
    </w:p>
    <w:p w:rsidR="009E605F" w:rsidRPr="00C129D3" w:rsidRDefault="00062299" w:rsidP="00B00E25">
      <w:pPr>
        <w:pStyle w:val="ListParagraph"/>
        <w:numPr>
          <w:ilvl w:val="0"/>
          <w:numId w:val="24"/>
        </w:numPr>
        <w:spacing w:after="0"/>
        <w:ind w:left="714" w:hanging="357"/>
        <w:rPr>
          <w:rFonts w:asciiTheme="majorHAnsi" w:hAnsiTheme="majorHAnsi" w:cstheme="majorHAnsi"/>
          <w:b/>
        </w:rPr>
      </w:pPr>
      <w:r>
        <w:t>Develop and implement a competency-based human resource management framework for data analysts and data scientists</w:t>
      </w:r>
      <w:r w:rsidR="00436EA2">
        <w:t>.</w:t>
      </w:r>
    </w:p>
    <w:p w:rsidR="00C129D3" w:rsidRPr="009E605F" w:rsidRDefault="00C129D3" w:rsidP="00C129D3">
      <w:pPr>
        <w:pStyle w:val="ListParagraph"/>
        <w:rPr>
          <w:rFonts w:asciiTheme="majorHAnsi" w:hAnsiTheme="majorHAnsi" w:cstheme="majorHAnsi"/>
          <w:b/>
        </w:rPr>
      </w:pPr>
    </w:p>
    <w:p w:rsidR="00525FE6" w:rsidRDefault="00525FE6">
      <w:pPr>
        <w:rPr>
          <w:rFonts w:ascii="ArialMT" w:hAnsi="ArialMT" w:cs="ArialMT"/>
          <w:color w:val="00A995" w:themeColor="accent1"/>
          <w:sz w:val="34"/>
          <w:szCs w:val="34"/>
          <w:lang w:eastAsia="en-CA"/>
        </w:rPr>
      </w:pPr>
      <w:bookmarkStart w:id="20" w:name="_Ref503529511"/>
      <w:bookmarkStart w:id="21" w:name="_Ref503529525"/>
      <w:bookmarkStart w:id="22" w:name="_Toc503960214"/>
      <w:bookmarkStart w:id="23" w:name="_Toc502229018"/>
      <w:bookmarkStart w:id="24" w:name="_Toc500667718"/>
      <w:r>
        <w:br w:type="page"/>
      </w:r>
    </w:p>
    <w:p w:rsidR="00A959F2" w:rsidRDefault="00EC2A32" w:rsidP="00A959F2">
      <w:pPr>
        <w:pStyle w:val="Heading2"/>
        <w:rPr>
          <w:rFonts w:eastAsiaTheme="minorHAnsi"/>
        </w:rPr>
      </w:pPr>
      <w:bookmarkStart w:id="25" w:name="_Toc528653084"/>
      <w:r>
        <w:rPr>
          <w:rFonts w:eastAsiaTheme="minorHAnsi"/>
        </w:rPr>
        <w:lastRenderedPageBreak/>
        <w:t>Appendix A</w:t>
      </w:r>
      <w:r w:rsidR="00EC3D7D">
        <w:rPr>
          <w:rFonts w:eastAsiaTheme="minorHAnsi"/>
        </w:rPr>
        <w:t xml:space="preserve"> - Governance Structure for Data Management Strategy</w:t>
      </w:r>
      <w:bookmarkEnd w:id="25"/>
    </w:p>
    <w:p w:rsidR="00C129D3" w:rsidRPr="00A959F2" w:rsidRDefault="00EC2A32" w:rsidP="007A4A88">
      <w:r w:rsidRPr="00EC2A32">
        <w:t xml:space="preserve"> </w:t>
      </w:r>
    </w:p>
    <w:p w:rsidR="00AB3798" w:rsidRPr="007C35AE" w:rsidRDefault="005D753A" w:rsidP="007A2BA2">
      <w:r>
        <w:object w:dxaOrig="8445" w:dyaOrig="8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85pt;height:409.35pt" o:ole="">
            <v:imagedata r:id="rId23" o:title=""/>
          </v:shape>
          <o:OLEObject Type="Embed" ProgID="Visio.Drawing.15" ShapeID="_x0000_i1025" DrawAspect="Content" ObjectID="_1617783844" r:id="rId24"/>
        </w:object>
      </w:r>
      <w:bookmarkEnd w:id="7"/>
      <w:bookmarkEnd w:id="8"/>
      <w:bookmarkEnd w:id="9"/>
      <w:bookmarkEnd w:id="20"/>
      <w:bookmarkEnd w:id="21"/>
      <w:bookmarkEnd w:id="22"/>
      <w:bookmarkEnd w:id="23"/>
      <w:bookmarkEnd w:id="24"/>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Reporting Structure</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1. Open Government Working Group reports to Open Government Secretariat</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xml:space="preserve">2. Open Government Secretariat reports to Data &amp; Open Government </w:t>
      </w:r>
      <w:r w:rsidR="00024C29" w:rsidRPr="005C145B">
        <w:rPr>
          <w:rFonts w:asciiTheme="majorHAnsi" w:hAnsiTheme="majorHAnsi" w:cstheme="majorHAnsi"/>
          <w:sz w:val="22"/>
          <w:lang w:eastAsia="en-CA"/>
        </w:rPr>
        <w:t>Champion (VP of Oversight and Investigations Sector)</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3. Data &amp; Open Government Champion</w:t>
      </w:r>
      <w:r w:rsidR="00024C29" w:rsidRPr="005C145B">
        <w:rPr>
          <w:rFonts w:asciiTheme="majorHAnsi" w:hAnsiTheme="majorHAnsi" w:cstheme="majorHAnsi"/>
          <w:sz w:val="22"/>
          <w:lang w:eastAsia="en-CA"/>
        </w:rPr>
        <w:t xml:space="preserve"> (VP of Oversight and Investigations Sector)</w:t>
      </w:r>
      <w:r w:rsidRPr="005C145B">
        <w:rPr>
          <w:rFonts w:asciiTheme="majorHAnsi" w:hAnsiTheme="majorHAnsi" w:cstheme="majorHAnsi"/>
          <w:sz w:val="22"/>
          <w:lang w:eastAsia="en-CA"/>
        </w:rPr>
        <w:t xml:space="preserve"> reports to President</w:t>
      </w:r>
    </w:p>
    <w:p w:rsidR="005D753A" w:rsidRPr="005C145B" w:rsidRDefault="005D753A"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1. Data Management Working Group reports to Data Management Office.</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xml:space="preserve">2. Data Management Office reports to Data &amp; Open Government </w:t>
      </w:r>
      <w:r w:rsidR="002D2352" w:rsidRPr="005C145B">
        <w:rPr>
          <w:rFonts w:asciiTheme="majorHAnsi" w:hAnsiTheme="majorHAnsi" w:cstheme="majorHAnsi"/>
          <w:sz w:val="22"/>
          <w:lang w:eastAsia="en-CA"/>
        </w:rPr>
        <w:t>Champion (</w:t>
      </w:r>
      <w:r w:rsidR="00024C29" w:rsidRPr="005C145B">
        <w:rPr>
          <w:rFonts w:asciiTheme="majorHAnsi" w:hAnsiTheme="majorHAnsi" w:cstheme="majorHAnsi"/>
          <w:sz w:val="22"/>
          <w:lang w:eastAsia="en-CA"/>
        </w:rPr>
        <w:t>VP of Oversight and Investigations Sector)</w:t>
      </w:r>
    </w:p>
    <w:p w:rsid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xml:space="preserve">3. Data &amp; Open Government </w:t>
      </w:r>
      <w:r w:rsidR="002D2352" w:rsidRPr="005C145B">
        <w:rPr>
          <w:rFonts w:asciiTheme="majorHAnsi" w:hAnsiTheme="majorHAnsi" w:cstheme="majorHAnsi"/>
          <w:sz w:val="22"/>
          <w:lang w:eastAsia="en-CA"/>
        </w:rPr>
        <w:t>Champion (</w:t>
      </w:r>
      <w:r w:rsidR="00024C29" w:rsidRPr="005C145B">
        <w:rPr>
          <w:rFonts w:asciiTheme="majorHAnsi" w:hAnsiTheme="majorHAnsi" w:cstheme="majorHAnsi"/>
          <w:sz w:val="22"/>
          <w:lang w:eastAsia="en-CA"/>
        </w:rPr>
        <w:t>VP of Oversight and Investigations Sector)</w:t>
      </w:r>
      <w:r w:rsidRPr="005C145B">
        <w:rPr>
          <w:rFonts w:asciiTheme="majorHAnsi" w:hAnsiTheme="majorHAnsi" w:cstheme="majorHAnsi"/>
          <w:sz w:val="22"/>
          <w:lang w:eastAsia="en-CA"/>
        </w:rPr>
        <w:t xml:space="preserve"> reports to </w:t>
      </w:r>
    </w:p>
    <w:p w:rsidR="005C145B" w:rsidRDefault="005C145B" w:rsidP="005D753A">
      <w:pPr>
        <w:spacing w:after="0"/>
        <w:rPr>
          <w:rFonts w:asciiTheme="majorHAnsi" w:hAnsiTheme="majorHAnsi" w:cstheme="majorHAnsi"/>
          <w:sz w:val="22"/>
          <w:lang w:eastAsia="en-CA"/>
        </w:rPr>
      </w:pPr>
    </w:p>
    <w:p w:rsidR="005C145B" w:rsidRDefault="005C145B"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lastRenderedPageBreak/>
        <w:t>President</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1. Data &amp; Open Government Advisory Board reports to Joint IM/ITC &amp; IC Committee</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2. Joint IM/ITC &amp; IC Committee reports to Executive Management Committee</w:t>
      </w:r>
    </w:p>
    <w:p w:rsidR="005D753A" w:rsidRPr="005C145B" w:rsidRDefault="005D753A"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Membership</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1. Executive Management Committee membership includes:</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President</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Data &amp; Open Government Champion</w:t>
      </w:r>
    </w:p>
    <w:p w:rsidR="005D753A" w:rsidRPr="005C145B" w:rsidRDefault="005D753A"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2. Joint IM/ITC &amp; IC Committee includes:</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Information Management/Information Technology Committee</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Integration Committee</w:t>
      </w:r>
    </w:p>
    <w:p w:rsidR="005D753A" w:rsidRPr="005C145B" w:rsidRDefault="005D753A"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3. Information Management/Information Technology Committee includes:</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Data &amp; Open Government Champion</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Information Management Senior Official/CIO</w:t>
      </w:r>
    </w:p>
    <w:p w:rsidR="005D753A" w:rsidRPr="005C145B" w:rsidRDefault="005D753A"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4. Data &amp; Open Government Advisory Board includes:</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Open Government Secretariat</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Data Management Office</w:t>
      </w:r>
    </w:p>
    <w:p w:rsidR="005D753A" w:rsidRPr="005C145B" w:rsidRDefault="005D753A" w:rsidP="005D753A">
      <w:pPr>
        <w:spacing w:after="0"/>
        <w:rPr>
          <w:rFonts w:asciiTheme="majorHAnsi" w:hAnsiTheme="majorHAnsi" w:cstheme="majorHAnsi"/>
          <w:sz w:val="22"/>
          <w:lang w:eastAsia="en-CA"/>
        </w:rPr>
      </w:pP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Collaboration</w:t>
      </w:r>
    </w:p>
    <w:p w:rsidR="005D753A" w:rsidRPr="005C145B"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Open Government Secretariat and Data Management Office (if necessary)</w:t>
      </w:r>
    </w:p>
    <w:p w:rsidR="007A3E17" w:rsidRDefault="005D753A" w:rsidP="005D753A">
      <w:pPr>
        <w:spacing w:after="0"/>
        <w:rPr>
          <w:rFonts w:asciiTheme="majorHAnsi" w:hAnsiTheme="majorHAnsi" w:cstheme="majorHAnsi"/>
          <w:sz w:val="22"/>
          <w:lang w:eastAsia="en-CA"/>
        </w:rPr>
      </w:pPr>
      <w:r w:rsidRPr="005C145B">
        <w:rPr>
          <w:rFonts w:asciiTheme="majorHAnsi" w:hAnsiTheme="majorHAnsi" w:cstheme="majorHAnsi"/>
          <w:sz w:val="22"/>
          <w:lang w:eastAsia="en-CA"/>
        </w:rPr>
        <w:t>- Open Government Working Group and Data Management Working Group (if necessary)</w:t>
      </w:r>
      <w:r w:rsidR="007A3E17">
        <w:rPr>
          <w:rFonts w:asciiTheme="majorHAnsi" w:hAnsiTheme="majorHAnsi" w:cstheme="majorHAnsi"/>
          <w:sz w:val="22"/>
          <w:lang w:eastAsia="en-CA"/>
        </w:rPr>
        <w:br w:type="page"/>
      </w:r>
    </w:p>
    <w:p w:rsidR="008A022D" w:rsidRDefault="008A022D" w:rsidP="008A022D">
      <w:pPr>
        <w:pStyle w:val="Heading2"/>
        <w:rPr>
          <w:rFonts w:eastAsiaTheme="minorHAnsi"/>
        </w:rPr>
      </w:pPr>
      <w:bookmarkStart w:id="26" w:name="_Toc528653085"/>
      <w:r>
        <w:rPr>
          <w:rFonts w:eastAsiaTheme="minorHAnsi"/>
        </w:rPr>
        <w:lastRenderedPageBreak/>
        <w:t xml:space="preserve">Appendix B - </w:t>
      </w:r>
      <w:r w:rsidR="00EC3D7D">
        <w:rPr>
          <w:rFonts w:eastAsiaTheme="minorHAnsi"/>
        </w:rPr>
        <w:t>Chief Data Officer and Chief Information Officer: Roles and Responsibilities</w:t>
      </w:r>
      <w:bookmarkEnd w:id="26"/>
      <w:r w:rsidRPr="00EC2A32">
        <w:rPr>
          <w:rFonts w:eastAsiaTheme="minorHAnsi"/>
        </w:rPr>
        <w:t xml:space="preserve"> </w:t>
      </w:r>
    </w:p>
    <w:p w:rsidR="006705EF" w:rsidRDefault="006705EF" w:rsidP="006705EF">
      <w:pPr>
        <w:rPr>
          <w:b/>
          <w:i/>
          <w:sz w:val="32"/>
        </w:rPr>
      </w:pPr>
    </w:p>
    <w:tbl>
      <w:tblPr>
        <w:tblW w:w="98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20" w:firstRow="1" w:lastRow="0" w:firstColumn="0" w:lastColumn="0" w:noHBand="0" w:noVBand="1"/>
      </w:tblPr>
      <w:tblGrid>
        <w:gridCol w:w="843"/>
        <w:gridCol w:w="1417"/>
        <w:gridCol w:w="2474"/>
        <w:gridCol w:w="2769"/>
        <w:gridCol w:w="2300"/>
      </w:tblGrid>
      <w:tr w:rsidR="00E07E25" w:rsidRPr="00E07E25" w:rsidTr="00E85223">
        <w:trPr>
          <w:trHeight w:val="329"/>
          <w:jc w:val="center"/>
        </w:trPr>
        <w:tc>
          <w:tcPr>
            <w:tcW w:w="2260" w:type="dxa"/>
            <w:gridSpan w:val="2"/>
            <w:shd w:val="clear" w:color="auto" w:fill="auto"/>
            <w:tcMar>
              <w:top w:w="15" w:type="dxa"/>
              <w:left w:w="57" w:type="dxa"/>
              <w:bottom w:w="0" w:type="dxa"/>
              <w:right w:w="57" w:type="dxa"/>
            </w:tcMar>
            <w:hideMark/>
          </w:tcPr>
          <w:p w:rsidR="00E07E25" w:rsidRPr="00311B22" w:rsidRDefault="00E07E25" w:rsidP="00E07E25">
            <w:pPr>
              <w:spacing w:after="0" w:line="240" w:lineRule="auto"/>
              <w:rPr>
                <w:rFonts w:ascii="Arial" w:eastAsia="Times New Roman" w:hAnsi="Arial" w:cs="Arial"/>
                <w:sz w:val="36"/>
                <w:szCs w:val="36"/>
                <w:lang w:eastAsia="en-CA"/>
              </w:rPr>
            </w:pPr>
            <w:r w:rsidRPr="00311B22">
              <w:rPr>
                <w:rFonts w:ascii="Arial" w:eastAsia="Times New Roman" w:hAnsi="Arial" w:cs="Arial"/>
                <w:b/>
                <w:bCs/>
                <w:iCs/>
                <w:color w:val="01A895"/>
                <w:kern w:val="24"/>
                <w:szCs w:val="24"/>
                <w:lang w:eastAsia="en-CA"/>
              </w:rPr>
              <w:t>Accountabilities &amp; Synergies</w:t>
            </w:r>
          </w:p>
        </w:tc>
        <w:tc>
          <w:tcPr>
            <w:tcW w:w="2474" w:type="dxa"/>
            <w:shd w:val="clear" w:color="auto" w:fill="53B9B4"/>
            <w:tcMar>
              <w:top w:w="57" w:type="dxa"/>
              <w:left w:w="144" w:type="dxa"/>
              <w:bottom w:w="57" w:type="dxa"/>
              <w:right w:w="144" w:type="dxa"/>
            </w:tcMar>
            <w:vAlign w:val="center"/>
            <w:hideMark/>
          </w:tcPr>
          <w:p w:rsidR="00E07E25" w:rsidRPr="00E07E25" w:rsidRDefault="00E07E25" w:rsidP="00E07E25">
            <w:pPr>
              <w:spacing w:after="0" w:line="240" w:lineRule="auto"/>
              <w:jc w:val="center"/>
              <w:rPr>
                <w:rFonts w:ascii="Arial" w:eastAsia="Times New Roman" w:hAnsi="Arial" w:cs="Arial"/>
                <w:sz w:val="36"/>
                <w:szCs w:val="36"/>
                <w:lang w:eastAsia="en-CA"/>
              </w:rPr>
            </w:pPr>
            <w:r w:rsidRPr="00E07E25">
              <w:rPr>
                <w:rFonts w:ascii="Arial" w:eastAsia="Times New Roman" w:hAnsi="Arial" w:cs="Arial"/>
                <w:b/>
                <w:bCs/>
                <w:color w:val="FFFFFF"/>
                <w:kern w:val="24"/>
                <w:sz w:val="18"/>
                <w:szCs w:val="18"/>
                <w:lang w:eastAsia="en-CA"/>
              </w:rPr>
              <w:t>IMSO / CIO</w:t>
            </w:r>
          </w:p>
        </w:tc>
        <w:tc>
          <w:tcPr>
            <w:tcW w:w="2769" w:type="dxa"/>
            <w:shd w:val="clear" w:color="auto" w:fill="53B9B4"/>
            <w:tcMar>
              <w:top w:w="57" w:type="dxa"/>
              <w:left w:w="144" w:type="dxa"/>
              <w:bottom w:w="57" w:type="dxa"/>
              <w:right w:w="144" w:type="dxa"/>
            </w:tcMar>
            <w:vAlign w:val="center"/>
            <w:hideMark/>
          </w:tcPr>
          <w:p w:rsidR="00E07E25" w:rsidRPr="00E07E25" w:rsidRDefault="00E07E25" w:rsidP="00E07E25">
            <w:pPr>
              <w:spacing w:after="0" w:line="240" w:lineRule="auto"/>
              <w:jc w:val="center"/>
              <w:rPr>
                <w:rFonts w:ascii="Arial" w:eastAsia="Times New Roman" w:hAnsi="Arial" w:cs="Arial"/>
                <w:sz w:val="36"/>
                <w:szCs w:val="36"/>
                <w:lang w:eastAsia="en-CA"/>
              </w:rPr>
            </w:pPr>
            <w:r w:rsidRPr="00E07E25">
              <w:rPr>
                <w:rFonts w:ascii="Arial" w:eastAsia="Times New Roman" w:hAnsi="Arial" w:cs="Arial"/>
                <w:b/>
                <w:bCs/>
                <w:color w:val="FFFFFF"/>
                <w:kern w:val="24"/>
                <w:sz w:val="18"/>
                <w:szCs w:val="18"/>
                <w:lang w:eastAsia="en-CA"/>
              </w:rPr>
              <w:t>CDO</w:t>
            </w:r>
          </w:p>
        </w:tc>
        <w:tc>
          <w:tcPr>
            <w:tcW w:w="2300" w:type="dxa"/>
            <w:shd w:val="clear" w:color="auto" w:fill="53B9B4"/>
            <w:tcMar>
              <w:top w:w="57" w:type="dxa"/>
              <w:left w:w="144" w:type="dxa"/>
              <w:bottom w:w="57" w:type="dxa"/>
              <w:right w:w="144" w:type="dxa"/>
            </w:tcMar>
            <w:vAlign w:val="center"/>
            <w:hideMark/>
          </w:tcPr>
          <w:p w:rsidR="00E07E25" w:rsidRPr="00E07E25" w:rsidRDefault="00E07E25" w:rsidP="00E07E25">
            <w:pPr>
              <w:spacing w:after="0" w:line="240" w:lineRule="auto"/>
              <w:jc w:val="center"/>
              <w:rPr>
                <w:rFonts w:ascii="Arial" w:eastAsia="Times New Roman" w:hAnsi="Arial" w:cs="Arial"/>
                <w:sz w:val="36"/>
                <w:szCs w:val="36"/>
                <w:lang w:eastAsia="en-CA"/>
              </w:rPr>
            </w:pPr>
            <w:r w:rsidRPr="00E07E25">
              <w:rPr>
                <w:rFonts w:ascii="Arial" w:eastAsia="Times New Roman" w:hAnsi="Arial" w:cs="Arial"/>
                <w:b/>
                <w:bCs/>
                <w:color w:val="FFFFFF"/>
                <w:kern w:val="24"/>
                <w:sz w:val="18"/>
                <w:szCs w:val="18"/>
                <w:lang w:eastAsia="en-CA"/>
              </w:rPr>
              <w:t>Programs</w:t>
            </w:r>
          </w:p>
        </w:tc>
      </w:tr>
      <w:tr w:rsidR="00E07E25" w:rsidRPr="00E07E25" w:rsidTr="00E85223">
        <w:trPr>
          <w:trHeight w:val="1385"/>
          <w:jc w:val="center"/>
        </w:trPr>
        <w:tc>
          <w:tcPr>
            <w:tcW w:w="843" w:type="dxa"/>
            <w:tcBorders>
              <w:bottom w:val="single" w:sz="6" w:space="0" w:color="auto"/>
            </w:tcBorders>
            <w:shd w:val="clear" w:color="auto" w:fill="CBE2DD"/>
            <w:tcMar>
              <w:top w:w="57" w:type="dxa"/>
              <w:left w:w="57" w:type="dxa"/>
              <w:bottom w:w="57" w:type="dxa"/>
              <w:right w:w="57" w:type="dxa"/>
            </w:tcMar>
            <w:hideMark/>
          </w:tcPr>
          <w:p w:rsidR="00E07E25" w:rsidRPr="0072512B" w:rsidRDefault="00E07E25" w:rsidP="00E07E25">
            <w:pPr>
              <w:spacing w:after="0" w:line="240" w:lineRule="auto"/>
              <w:rPr>
                <w:rFonts w:ascii="Arial" w:eastAsia="Times New Roman" w:hAnsi="Arial" w:cs="Arial"/>
                <w:sz w:val="17"/>
                <w:szCs w:val="17"/>
                <w:lang w:eastAsia="en-CA"/>
              </w:rPr>
            </w:pPr>
            <w:r w:rsidRPr="0072512B">
              <w:rPr>
                <w:rFonts w:ascii="Arial" w:eastAsia="Times New Roman" w:hAnsi="Arial" w:cs="Arial"/>
                <w:color w:val="3C3C3B"/>
                <w:kern w:val="24"/>
                <w:sz w:val="17"/>
                <w:szCs w:val="17"/>
                <w:lang w:eastAsia="en-CA"/>
              </w:rPr>
              <w:t>IM Action Plan</w:t>
            </w:r>
          </w:p>
        </w:tc>
        <w:tc>
          <w:tcPr>
            <w:tcW w:w="1417" w:type="dxa"/>
            <w:tcBorders>
              <w:bottom w:val="single" w:sz="6" w:space="0" w:color="auto"/>
            </w:tcBorders>
            <w:shd w:val="clear" w:color="auto" w:fill="CBE2DD"/>
            <w:tcMar>
              <w:top w:w="57" w:type="dxa"/>
              <w:left w:w="57" w:type="dxa"/>
              <w:bottom w:w="57" w:type="dxa"/>
              <w:right w:w="57" w:type="dxa"/>
            </w:tcMar>
            <w:hideMark/>
          </w:tcPr>
          <w:p w:rsidR="00E07E25" w:rsidRPr="0072512B" w:rsidRDefault="00E07E25" w:rsidP="00E07E25">
            <w:pPr>
              <w:spacing w:after="0" w:line="240" w:lineRule="auto"/>
              <w:rPr>
                <w:rFonts w:ascii="Arial" w:eastAsia="Times New Roman" w:hAnsi="Arial" w:cs="Arial"/>
                <w:sz w:val="17"/>
                <w:szCs w:val="17"/>
                <w:lang w:eastAsia="en-CA"/>
              </w:rPr>
            </w:pPr>
            <w:r w:rsidRPr="0072512B">
              <w:rPr>
                <w:rFonts w:ascii="Arial" w:eastAsia="Times New Roman" w:hAnsi="Arial" w:cs="Arial"/>
                <w:color w:val="3C3C3B"/>
                <w:kern w:val="24"/>
                <w:sz w:val="17"/>
                <w:szCs w:val="17"/>
                <w:lang w:eastAsia="en-CA"/>
              </w:rPr>
              <w:t>Developing and Implementing the PSC IM Action Plan</w:t>
            </w:r>
          </w:p>
        </w:tc>
        <w:tc>
          <w:tcPr>
            <w:tcW w:w="2474" w:type="dxa"/>
            <w:tcBorders>
              <w:bottom w:val="single" w:sz="6" w:space="0" w:color="auto"/>
            </w:tcBorders>
            <w:shd w:val="clear" w:color="auto" w:fill="CBE2DD"/>
            <w:tcMar>
              <w:top w:w="57" w:type="dxa"/>
              <w:left w:w="57" w:type="dxa"/>
              <w:bottom w:w="57" w:type="dxa"/>
              <w:right w:w="57" w:type="dxa"/>
            </w:tcMar>
            <w:hideMark/>
          </w:tcPr>
          <w:p w:rsidR="00E07E25" w:rsidRPr="000520AD" w:rsidRDefault="00E07E25" w:rsidP="000520AD">
            <w:pPr>
              <w:tabs>
                <w:tab w:val="left" w:pos="162"/>
              </w:tabs>
              <w:spacing w:after="0" w:line="240" w:lineRule="auto"/>
              <w:ind w:left="162"/>
              <w:rPr>
                <w:rFonts w:ascii="Arial" w:eastAsia="Times New Roman" w:hAnsi="Arial" w:cs="Arial"/>
                <w:b/>
                <w:bCs/>
                <w:color w:val="3C3C3B"/>
                <w:kern w:val="24"/>
                <w:sz w:val="17"/>
                <w:szCs w:val="17"/>
                <w:lang w:eastAsia="en-CA"/>
              </w:rPr>
            </w:pPr>
            <w:r w:rsidRPr="000520AD">
              <w:rPr>
                <w:rFonts w:ascii="Arial" w:eastAsia="Times New Roman" w:hAnsi="Arial" w:cs="Arial"/>
                <w:b/>
                <w:bCs/>
                <w:color w:val="3C3C3B"/>
                <w:kern w:val="24"/>
                <w:sz w:val="17"/>
                <w:szCs w:val="17"/>
                <w:lang w:eastAsia="en-CA"/>
              </w:rPr>
              <w:t>Primary</w:t>
            </w:r>
          </w:p>
          <w:p w:rsidR="00E2180B" w:rsidRPr="00C43EEB" w:rsidRDefault="00E07E25" w:rsidP="00C43EEB">
            <w:pPr>
              <w:pStyle w:val="ListParagraph"/>
              <w:numPr>
                <w:ilvl w:val="0"/>
                <w:numId w:val="27"/>
              </w:numPr>
              <w:tabs>
                <w:tab w:val="left" w:pos="264"/>
              </w:tabs>
              <w:spacing w:after="0" w:line="240" w:lineRule="auto"/>
              <w:jc w:val="left"/>
              <w:rPr>
                <w:rFonts w:eastAsia="Times New Roman" w:cs="Arial"/>
                <w:sz w:val="17"/>
                <w:szCs w:val="17"/>
                <w:lang w:eastAsia="en-CA"/>
              </w:rPr>
            </w:pPr>
            <w:r w:rsidRPr="00C43EEB">
              <w:rPr>
                <w:rFonts w:eastAsia="Times New Roman" w:cs="Arial"/>
                <w:iCs/>
                <w:color w:val="3C3C3B"/>
                <w:kern w:val="24"/>
                <w:sz w:val="17"/>
                <w:szCs w:val="17"/>
                <w:lang w:eastAsia="en-CA"/>
              </w:rPr>
              <w:t xml:space="preserve">Responsible for PSC’s IM Action Plan. Responsible for developing, planning, implementing and reporting on progress. </w:t>
            </w:r>
          </w:p>
          <w:p w:rsidR="00E07E25" w:rsidRPr="00E2180B" w:rsidRDefault="00E07E25" w:rsidP="00C43EEB">
            <w:pPr>
              <w:pStyle w:val="ListParagraph"/>
              <w:numPr>
                <w:ilvl w:val="0"/>
                <w:numId w:val="27"/>
              </w:numPr>
              <w:tabs>
                <w:tab w:val="left" w:pos="264"/>
              </w:tabs>
              <w:spacing w:after="0" w:line="240" w:lineRule="auto"/>
              <w:jc w:val="left"/>
              <w:rPr>
                <w:rFonts w:eastAsia="Times New Roman" w:cs="Arial"/>
                <w:sz w:val="16"/>
                <w:szCs w:val="36"/>
                <w:lang w:eastAsia="en-CA"/>
              </w:rPr>
            </w:pPr>
            <w:r w:rsidRPr="00C43EEB">
              <w:rPr>
                <w:rFonts w:eastAsia="Times New Roman" w:cs="Arial"/>
                <w:iCs/>
                <w:color w:val="3C3C3B"/>
                <w:kern w:val="24"/>
                <w:sz w:val="17"/>
                <w:szCs w:val="17"/>
                <w:lang w:eastAsia="en-CA"/>
              </w:rPr>
              <w:t xml:space="preserve">CIO: Active participant in design of IM Action Plan. </w:t>
            </w:r>
          </w:p>
        </w:tc>
        <w:tc>
          <w:tcPr>
            <w:tcW w:w="2769" w:type="dxa"/>
            <w:tcBorders>
              <w:bottom w:val="single" w:sz="6" w:space="0" w:color="auto"/>
            </w:tcBorders>
            <w:shd w:val="clear" w:color="auto" w:fill="CBE2DD"/>
            <w:tcMar>
              <w:top w:w="57" w:type="dxa"/>
              <w:left w:w="57" w:type="dxa"/>
              <w:bottom w:w="57" w:type="dxa"/>
              <w:right w:w="57" w:type="dxa"/>
            </w:tcMar>
            <w:hideMark/>
          </w:tcPr>
          <w:p w:rsidR="00E07E25" w:rsidRPr="000520AD" w:rsidRDefault="00E07E25" w:rsidP="000520AD">
            <w:pPr>
              <w:tabs>
                <w:tab w:val="left" w:pos="162"/>
              </w:tabs>
              <w:spacing w:after="0" w:line="240" w:lineRule="auto"/>
              <w:ind w:left="162"/>
              <w:rPr>
                <w:rFonts w:ascii="Arial" w:eastAsia="Times New Roman" w:hAnsi="Arial" w:cs="Arial"/>
                <w:b/>
                <w:bCs/>
                <w:color w:val="3C3C3B"/>
                <w:kern w:val="24"/>
                <w:sz w:val="17"/>
                <w:szCs w:val="17"/>
                <w:lang w:eastAsia="en-CA"/>
              </w:rPr>
            </w:pPr>
            <w:r w:rsidRPr="000520AD">
              <w:rPr>
                <w:rFonts w:ascii="Arial" w:eastAsia="Times New Roman" w:hAnsi="Arial" w:cs="Arial"/>
                <w:b/>
                <w:bCs/>
                <w:color w:val="3C3C3B"/>
                <w:kern w:val="24"/>
                <w:sz w:val="17"/>
                <w:szCs w:val="17"/>
                <w:lang w:eastAsia="en-CA"/>
              </w:rPr>
              <w:t>Stakeholder</w:t>
            </w:r>
          </w:p>
          <w:p w:rsidR="00E07E25" w:rsidRPr="0072512B" w:rsidRDefault="00E07E25" w:rsidP="00C43EEB">
            <w:pPr>
              <w:numPr>
                <w:ilvl w:val="0"/>
                <w:numId w:val="28"/>
              </w:numPr>
              <w:tabs>
                <w:tab w:val="left" w:pos="162"/>
              </w:tabs>
              <w:spacing w:after="0" w:line="240" w:lineRule="auto"/>
              <w:contextualSpacing/>
              <w:rPr>
                <w:rFonts w:ascii="Arial" w:eastAsia="Times New Roman" w:hAnsi="Arial" w:cs="Arial"/>
                <w:sz w:val="17"/>
                <w:szCs w:val="17"/>
                <w:lang w:eastAsia="en-CA"/>
              </w:rPr>
            </w:pPr>
            <w:r w:rsidRPr="0072512B">
              <w:rPr>
                <w:rFonts w:ascii="Arial" w:eastAsia="Times New Roman" w:hAnsi="Arial" w:cs="Arial"/>
                <w:iCs/>
                <w:color w:val="3C3C3B"/>
                <w:kern w:val="24"/>
                <w:sz w:val="17"/>
                <w:szCs w:val="17"/>
                <w:lang w:eastAsia="en-CA"/>
              </w:rPr>
              <w:t>Contributor to design of IM Action Plan.</w:t>
            </w:r>
          </w:p>
          <w:p w:rsidR="00E07E25" w:rsidRPr="00311B22" w:rsidRDefault="00E07E25" w:rsidP="00C43EEB">
            <w:pPr>
              <w:numPr>
                <w:ilvl w:val="0"/>
                <w:numId w:val="28"/>
              </w:numPr>
              <w:tabs>
                <w:tab w:val="left" w:pos="162"/>
              </w:tabs>
              <w:spacing w:after="0" w:line="240" w:lineRule="auto"/>
              <w:contextualSpacing/>
              <w:rPr>
                <w:rFonts w:ascii="Arial" w:eastAsia="Times New Roman" w:hAnsi="Arial" w:cs="Arial"/>
                <w:sz w:val="16"/>
                <w:szCs w:val="36"/>
                <w:lang w:eastAsia="en-CA"/>
              </w:rPr>
            </w:pPr>
            <w:r w:rsidRPr="0072512B">
              <w:rPr>
                <w:rFonts w:ascii="Arial" w:eastAsia="Times New Roman" w:hAnsi="Arial" w:cs="Arial"/>
                <w:iCs/>
                <w:color w:val="3C3C3B"/>
                <w:kern w:val="24"/>
                <w:sz w:val="17"/>
                <w:szCs w:val="17"/>
                <w:lang w:eastAsia="en-CA"/>
              </w:rPr>
              <w:t>Ensures integration and alignment with Data Strategy.</w:t>
            </w:r>
          </w:p>
        </w:tc>
        <w:tc>
          <w:tcPr>
            <w:tcW w:w="2300" w:type="dxa"/>
            <w:tcBorders>
              <w:bottom w:val="single" w:sz="6" w:space="0" w:color="auto"/>
            </w:tcBorders>
            <w:shd w:val="clear" w:color="auto" w:fill="CBE2DD"/>
            <w:tcMar>
              <w:top w:w="57" w:type="dxa"/>
              <w:left w:w="57" w:type="dxa"/>
              <w:bottom w:w="57" w:type="dxa"/>
              <w:right w:w="57" w:type="dxa"/>
            </w:tcMar>
            <w:hideMark/>
          </w:tcPr>
          <w:p w:rsidR="00E07E25" w:rsidRPr="00311B22" w:rsidRDefault="00E07E25" w:rsidP="00C43EEB">
            <w:pPr>
              <w:spacing w:after="0" w:line="240" w:lineRule="auto"/>
              <w:rPr>
                <w:rFonts w:ascii="Arial" w:eastAsia="Times New Roman" w:hAnsi="Arial" w:cs="Arial"/>
                <w:b/>
                <w:sz w:val="36"/>
                <w:szCs w:val="36"/>
                <w:lang w:eastAsia="en-CA"/>
              </w:rPr>
            </w:pPr>
            <w:r w:rsidRPr="000520AD">
              <w:rPr>
                <w:rFonts w:ascii="Arial" w:eastAsia="Times New Roman" w:hAnsi="Arial" w:cs="Arial"/>
                <w:b/>
                <w:bCs/>
                <w:color w:val="3C3C3B"/>
                <w:kern w:val="24"/>
                <w:sz w:val="17"/>
                <w:szCs w:val="17"/>
                <w:lang w:eastAsia="en-CA"/>
              </w:rPr>
              <w:t>Stakeholder</w:t>
            </w:r>
          </w:p>
          <w:p w:rsidR="00E07E25" w:rsidRPr="0072512B" w:rsidRDefault="00E07E25" w:rsidP="00C43EEB">
            <w:pPr>
              <w:pStyle w:val="ListParagraph"/>
              <w:numPr>
                <w:ilvl w:val="0"/>
                <w:numId w:val="29"/>
              </w:numPr>
              <w:tabs>
                <w:tab w:val="left" w:pos="162"/>
              </w:tabs>
              <w:spacing w:after="0" w:line="240" w:lineRule="auto"/>
              <w:jc w:val="left"/>
              <w:rPr>
                <w:rFonts w:eastAsia="Times New Roman" w:cs="Arial"/>
                <w:sz w:val="17"/>
                <w:szCs w:val="17"/>
                <w:lang w:eastAsia="en-CA"/>
              </w:rPr>
            </w:pPr>
            <w:r w:rsidRPr="0072512B">
              <w:rPr>
                <w:rFonts w:eastAsia="Times New Roman" w:cs="Arial"/>
                <w:iCs/>
                <w:color w:val="3C3C3B"/>
                <w:kern w:val="24"/>
                <w:sz w:val="17"/>
                <w:szCs w:val="17"/>
                <w:lang w:eastAsia="en-CA"/>
              </w:rPr>
              <w:t>Contributor</w:t>
            </w:r>
            <w:r w:rsidR="006667DC" w:rsidRPr="0072512B">
              <w:rPr>
                <w:rFonts w:eastAsia="Times New Roman" w:cs="Arial"/>
                <w:iCs/>
                <w:color w:val="3C3C3B"/>
                <w:kern w:val="24"/>
                <w:sz w:val="17"/>
                <w:szCs w:val="17"/>
                <w:lang w:eastAsia="en-CA"/>
              </w:rPr>
              <w:t>s</w:t>
            </w:r>
            <w:r w:rsidRPr="0072512B">
              <w:rPr>
                <w:rFonts w:eastAsia="Times New Roman" w:cs="Arial"/>
                <w:iCs/>
                <w:color w:val="3C3C3B"/>
                <w:kern w:val="24"/>
                <w:sz w:val="17"/>
                <w:szCs w:val="17"/>
                <w:lang w:eastAsia="en-CA"/>
              </w:rPr>
              <w:t xml:space="preserve"> to design of IM Action Plan. </w:t>
            </w:r>
          </w:p>
        </w:tc>
      </w:tr>
      <w:tr w:rsidR="00E07E25" w:rsidRPr="00E07E25" w:rsidTr="00E85223">
        <w:trPr>
          <w:trHeight w:val="2801"/>
          <w:jc w:val="center"/>
        </w:trPr>
        <w:tc>
          <w:tcPr>
            <w:tcW w:w="843" w:type="dxa"/>
            <w:shd w:val="clear" w:color="auto" w:fill="CBE2DD"/>
            <w:tcMar>
              <w:top w:w="57" w:type="dxa"/>
              <w:left w:w="57" w:type="dxa"/>
              <w:bottom w:w="57" w:type="dxa"/>
              <w:right w:w="57" w:type="dxa"/>
            </w:tcMar>
            <w:hideMark/>
          </w:tcPr>
          <w:p w:rsidR="00E07E25" w:rsidRPr="0072512B" w:rsidRDefault="00E07E25" w:rsidP="00E07E25">
            <w:pPr>
              <w:spacing w:after="0" w:line="240" w:lineRule="auto"/>
              <w:rPr>
                <w:rFonts w:ascii="Arial" w:eastAsia="Times New Roman" w:hAnsi="Arial" w:cs="Arial"/>
                <w:sz w:val="17"/>
                <w:szCs w:val="17"/>
                <w:lang w:eastAsia="en-CA"/>
              </w:rPr>
            </w:pPr>
            <w:r w:rsidRPr="0072512B">
              <w:rPr>
                <w:rFonts w:ascii="Arial" w:eastAsia="Times New Roman" w:hAnsi="Arial" w:cs="Arial"/>
                <w:color w:val="3C3C3B"/>
                <w:kern w:val="24"/>
                <w:sz w:val="17"/>
                <w:szCs w:val="17"/>
                <w:lang w:eastAsia="en-CA"/>
              </w:rPr>
              <w:t>Data Strategy</w:t>
            </w:r>
          </w:p>
        </w:tc>
        <w:tc>
          <w:tcPr>
            <w:tcW w:w="1417" w:type="dxa"/>
            <w:shd w:val="clear" w:color="auto" w:fill="CBE2DD"/>
            <w:tcMar>
              <w:top w:w="57" w:type="dxa"/>
              <w:left w:w="57" w:type="dxa"/>
              <w:bottom w:w="57" w:type="dxa"/>
              <w:right w:w="57" w:type="dxa"/>
            </w:tcMar>
            <w:hideMark/>
          </w:tcPr>
          <w:p w:rsidR="00E07E25" w:rsidRPr="0072512B" w:rsidRDefault="00E07E25" w:rsidP="00E07E25">
            <w:pPr>
              <w:spacing w:after="0" w:line="240" w:lineRule="auto"/>
              <w:rPr>
                <w:rFonts w:ascii="Arial" w:eastAsia="Times New Roman" w:hAnsi="Arial" w:cs="Arial"/>
                <w:sz w:val="17"/>
                <w:szCs w:val="17"/>
                <w:lang w:eastAsia="en-CA"/>
              </w:rPr>
            </w:pPr>
            <w:r w:rsidRPr="0072512B">
              <w:rPr>
                <w:rFonts w:ascii="Arial" w:eastAsia="Times New Roman" w:hAnsi="Arial" w:cs="Arial"/>
                <w:color w:val="3C3C3B"/>
                <w:kern w:val="24"/>
                <w:sz w:val="17"/>
                <w:szCs w:val="17"/>
                <w:lang w:eastAsia="en-CA"/>
              </w:rPr>
              <w:t>Leading and Developing the PSC Data Strategy</w:t>
            </w:r>
          </w:p>
        </w:tc>
        <w:tc>
          <w:tcPr>
            <w:tcW w:w="2474" w:type="dxa"/>
            <w:shd w:val="clear" w:color="auto" w:fill="CBE2DD"/>
            <w:tcMar>
              <w:top w:w="57" w:type="dxa"/>
              <w:left w:w="57" w:type="dxa"/>
              <w:bottom w:w="57" w:type="dxa"/>
              <w:right w:w="57" w:type="dxa"/>
            </w:tcMar>
            <w:hideMark/>
          </w:tcPr>
          <w:p w:rsidR="00E07E25" w:rsidRPr="00311B22" w:rsidRDefault="00E07E25" w:rsidP="00C43EEB">
            <w:pPr>
              <w:tabs>
                <w:tab w:val="left" w:pos="162"/>
              </w:tabs>
              <w:spacing w:after="0" w:line="240" w:lineRule="auto"/>
              <w:ind w:left="162"/>
              <w:rPr>
                <w:rFonts w:ascii="Arial" w:eastAsia="Times New Roman" w:hAnsi="Arial" w:cs="Arial"/>
                <w:b/>
                <w:sz w:val="17"/>
                <w:szCs w:val="17"/>
                <w:lang w:eastAsia="en-CA"/>
              </w:rPr>
            </w:pPr>
            <w:r w:rsidRPr="00311B22">
              <w:rPr>
                <w:rFonts w:ascii="Arial" w:eastAsia="Times New Roman" w:hAnsi="Arial" w:cs="Arial"/>
                <w:b/>
                <w:color w:val="3C3C3B"/>
                <w:kern w:val="24"/>
                <w:sz w:val="17"/>
                <w:szCs w:val="17"/>
                <w:lang w:eastAsia="en-CA"/>
              </w:rPr>
              <w:t>Partner</w:t>
            </w:r>
          </w:p>
          <w:p w:rsidR="00E07E25" w:rsidRPr="00E2180B" w:rsidRDefault="00E07E25" w:rsidP="00C43EEB">
            <w:pPr>
              <w:pStyle w:val="ListParagraph"/>
              <w:numPr>
                <w:ilvl w:val="0"/>
                <w:numId w:val="30"/>
              </w:numPr>
              <w:tabs>
                <w:tab w:val="left" w:pos="162"/>
              </w:tabs>
              <w:spacing w:after="0" w:line="240" w:lineRule="auto"/>
              <w:jc w:val="left"/>
              <w:rPr>
                <w:rFonts w:eastAsia="Times New Roman" w:cs="Arial"/>
                <w:sz w:val="17"/>
                <w:szCs w:val="17"/>
                <w:lang w:eastAsia="en-CA"/>
              </w:rPr>
            </w:pPr>
            <w:r w:rsidRPr="00E2180B">
              <w:rPr>
                <w:rFonts w:eastAsia="Times New Roman" w:cs="Arial"/>
                <w:iCs/>
                <w:color w:val="3C3C3B"/>
                <w:kern w:val="24"/>
                <w:sz w:val="17"/>
                <w:szCs w:val="17"/>
                <w:lang w:eastAsia="en-CA"/>
              </w:rPr>
              <w:t xml:space="preserve">Ensures integration to PSC vision for Open Data, and with IM Policy. </w:t>
            </w:r>
          </w:p>
          <w:p w:rsidR="00E07E25" w:rsidRPr="00E2180B" w:rsidRDefault="00E07E25" w:rsidP="00C43EEB">
            <w:pPr>
              <w:pStyle w:val="ListParagraph"/>
              <w:numPr>
                <w:ilvl w:val="0"/>
                <w:numId w:val="30"/>
              </w:numPr>
              <w:tabs>
                <w:tab w:val="left" w:pos="162"/>
              </w:tabs>
              <w:spacing w:after="0" w:line="240" w:lineRule="auto"/>
              <w:jc w:val="left"/>
              <w:rPr>
                <w:rFonts w:eastAsia="Times New Roman" w:cs="Arial"/>
                <w:sz w:val="17"/>
                <w:szCs w:val="17"/>
                <w:lang w:eastAsia="en-CA"/>
              </w:rPr>
            </w:pPr>
            <w:r w:rsidRPr="00E2180B">
              <w:rPr>
                <w:rFonts w:eastAsia="Times New Roman" w:cs="Arial"/>
                <w:iCs/>
                <w:color w:val="3C3C3B"/>
                <w:kern w:val="24"/>
                <w:sz w:val="17"/>
                <w:szCs w:val="17"/>
                <w:lang w:eastAsia="en-CA"/>
              </w:rPr>
              <w:t xml:space="preserve">Ensures alignment with Data Strategy from an enabling technologies perspective. </w:t>
            </w:r>
          </w:p>
          <w:p w:rsidR="006667DC" w:rsidRPr="00E2180B" w:rsidRDefault="006667DC" w:rsidP="00C43EEB">
            <w:pPr>
              <w:pStyle w:val="ListParagraph"/>
              <w:numPr>
                <w:ilvl w:val="0"/>
                <w:numId w:val="30"/>
              </w:numPr>
              <w:tabs>
                <w:tab w:val="left" w:pos="162"/>
              </w:tabs>
              <w:spacing w:after="0" w:line="240" w:lineRule="auto"/>
              <w:jc w:val="left"/>
              <w:rPr>
                <w:rFonts w:eastAsia="Times New Roman" w:cs="Arial"/>
                <w:sz w:val="17"/>
                <w:szCs w:val="17"/>
                <w:lang w:eastAsia="en-CA"/>
              </w:rPr>
            </w:pPr>
            <w:r w:rsidRPr="00E2180B">
              <w:rPr>
                <w:rFonts w:eastAsia="Times New Roman" w:cs="Arial"/>
                <w:iCs/>
                <w:color w:val="3C3C3B"/>
                <w:kern w:val="24"/>
                <w:sz w:val="17"/>
                <w:szCs w:val="17"/>
                <w:lang w:eastAsia="en-CA"/>
              </w:rPr>
              <w:t>M</w:t>
            </w:r>
            <w:r w:rsidR="00A03226" w:rsidRPr="00E2180B">
              <w:rPr>
                <w:rFonts w:eastAsia="Times New Roman" w:cs="Arial"/>
                <w:iCs/>
                <w:color w:val="3C3C3B"/>
                <w:kern w:val="24"/>
                <w:sz w:val="17"/>
                <w:szCs w:val="17"/>
                <w:lang w:eastAsia="en-CA"/>
              </w:rPr>
              <w:t>ainly responsible for IT security and infrastructure related to data</w:t>
            </w:r>
            <w:r w:rsidR="00C43EEB">
              <w:rPr>
                <w:rFonts w:eastAsia="Times New Roman" w:cs="Arial"/>
                <w:iCs/>
                <w:color w:val="3C3C3B"/>
                <w:kern w:val="24"/>
                <w:sz w:val="17"/>
                <w:szCs w:val="17"/>
                <w:lang w:eastAsia="en-CA"/>
              </w:rPr>
              <w:t>.</w:t>
            </w:r>
          </w:p>
        </w:tc>
        <w:tc>
          <w:tcPr>
            <w:tcW w:w="2769" w:type="dxa"/>
            <w:shd w:val="clear" w:color="auto" w:fill="CBE2DD"/>
            <w:tcMar>
              <w:top w:w="57" w:type="dxa"/>
              <w:left w:w="57" w:type="dxa"/>
              <w:bottom w:w="57" w:type="dxa"/>
              <w:right w:w="57" w:type="dxa"/>
            </w:tcMar>
            <w:hideMark/>
          </w:tcPr>
          <w:p w:rsidR="00E07E25" w:rsidRPr="00311B22" w:rsidRDefault="00E07E25" w:rsidP="00C43EEB">
            <w:pPr>
              <w:tabs>
                <w:tab w:val="left" w:pos="162"/>
              </w:tabs>
              <w:spacing w:after="0" w:line="240" w:lineRule="auto"/>
              <w:ind w:left="162"/>
              <w:rPr>
                <w:rFonts w:ascii="Arial" w:eastAsia="Times New Roman" w:hAnsi="Arial" w:cs="Arial"/>
                <w:sz w:val="17"/>
                <w:szCs w:val="17"/>
                <w:lang w:eastAsia="en-CA"/>
              </w:rPr>
            </w:pPr>
            <w:r w:rsidRPr="00311B22">
              <w:rPr>
                <w:rFonts w:ascii="Arial" w:eastAsia="Times New Roman" w:hAnsi="Arial" w:cs="Arial"/>
                <w:b/>
                <w:bCs/>
                <w:color w:val="3C3C3B"/>
                <w:kern w:val="24"/>
                <w:sz w:val="17"/>
                <w:szCs w:val="17"/>
                <w:lang w:eastAsia="en-CA"/>
              </w:rPr>
              <w:t>Primary</w:t>
            </w:r>
          </w:p>
          <w:p w:rsidR="00E07E25" w:rsidRPr="00C43EEB" w:rsidRDefault="00E07E25" w:rsidP="00C43EEB">
            <w:pPr>
              <w:pStyle w:val="ListParagraph"/>
              <w:numPr>
                <w:ilvl w:val="0"/>
                <w:numId w:val="30"/>
              </w:numPr>
              <w:tabs>
                <w:tab w:val="left" w:pos="162"/>
              </w:tabs>
              <w:spacing w:after="0" w:line="240" w:lineRule="auto"/>
              <w:jc w:val="left"/>
              <w:rPr>
                <w:rFonts w:eastAsia="Times New Roman" w:cs="Arial"/>
                <w:iCs/>
                <w:color w:val="3C3C3B"/>
                <w:kern w:val="24"/>
                <w:sz w:val="17"/>
                <w:szCs w:val="17"/>
                <w:lang w:eastAsia="en-CA"/>
              </w:rPr>
            </w:pPr>
            <w:r w:rsidRPr="00E2180B">
              <w:rPr>
                <w:rFonts w:eastAsia="Times New Roman" w:cs="Arial"/>
                <w:iCs/>
                <w:color w:val="3C3C3B"/>
                <w:kern w:val="24"/>
                <w:sz w:val="17"/>
                <w:szCs w:val="17"/>
                <w:lang w:eastAsia="en-CA"/>
              </w:rPr>
              <w:t>Executive Champion for the Data Strategy Vision, and Implementation Plan.</w:t>
            </w:r>
          </w:p>
          <w:p w:rsidR="00E07E25" w:rsidRPr="00C43EEB" w:rsidRDefault="00E07E25" w:rsidP="00C43EEB">
            <w:pPr>
              <w:pStyle w:val="ListParagraph"/>
              <w:numPr>
                <w:ilvl w:val="0"/>
                <w:numId w:val="30"/>
              </w:numPr>
              <w:tabs>
                <w:tab w:val="left" w:pos="162"/>
              </w:tabs>
              <w:spacing w:after="0" w:line="240" w:lineRule="auto"/>
              <w:jc w:val="left"/>
              <w:rPr>
                <w:rFonts w:eastAsia="Times New Roman" w:cs="Arial"/>
                <w:iCs/>
                <w:color w:val="3C3C3B"/>
                <w:kern w:val="24"/>
                <w:sz w:val="17"/>
                <w:szCs w:val="17"/>
                <w:lang w:eastAsia="en-CA"/>
              </w:rPr>
            </w:pPr>
            <w:r w:rsidRPr="00E2180B">
              <w:rPr>
                <w:rFonts w:eastAsia="Times New Roman" w:cs="Arial"/>
                <w:iCs/>
                <w:color w:val="3C3C3B"/>
                <w:kern w:val="24"/>
                <w:sz w:val="17"/>
                <w:szCs w:val="17"/>
                <w:lang w:eastAsia="en-CA"/>
              </w:rPr>
              <w:t xml:space="preserve">Leads organization change management initiatives. </w:t>
            </w:r>
          </w:p>
          <w:p w:rsidR="00E07E25" w:rsidRPr="00C43EEB" w:rsidRDefault="00E07E25" w:rsidP="00C43EEB">
            <w:pPr>
              <w:pStyle w:val="ListParagraph"/>
              <w:numPr>
                <w:ilvl w:val="0"/>
                <w:numId w:val="30"/>
              </w:numPr>
              <w:tabs>
                <w:tab w:val="left" w:pos="162"/>
              </w:tabs>
              <w:spacing w:after="0" w:line="240" w:lineRule="auto"/>
              <w:jc w:val="left"/>
              <w:rPr>
                <w:rFonts w:eastAsia="Times New Roman" w:cs="Arial"/>
                <w:iCs/>
                <w:color w:val="3C3C3B"/>
                <w:kern w:val="24"/>
                <w:sz w:val="17"/>
                <w:szCs w:val="17"/>
                <w:lang w:eastAsia="en-CA"/>
              </w:rPr>
            </w:pPr>
            <w:r w:rsidRPr="00E2180B">
              <w:rPr>
                <w:rFonts w:eastAsia="Times New Roman" w:cs="Arial"/>
                <w:iCs/>
                <w:color w:val="3C3C3B"/>
                <w:kern w:val="24"/>
                <w:sz w:val="17"/>
                <w:szCs w:val="17"/>
                <w:lang w:eastAsia="en-CA"/>
              </w:rPr>
              <w:t>Authors the Data Strategy and ensures stakeholder engagement (within and outside the PSC).</w:t>
            </w:r>
          </w:p>
          <w:p w:rsidR="00E07E25" w:rsidRPr="00C43EEB" w:rsidRDefault="00E07E25" w:rsidP="00C43EEB">
            <w:pPr>
              <w:pStyle w:val="ListParagraph"/>
              <w:numPr>
                <w:ilvl w:val="0"/>
                <w:numId w:val="30"/>
              </w:numPr>
              <w:tabs>
                <w:tab w:val="left" w:pos="162"/>
              </w:tabs>
              <w:spacing w:after="0" w:line="240" w:lineRule="auto"/>
              <w:jc w:val="left"/>
              <w:rPr>
                <w:rFonts w:eastAsia="Times New Roman" w:cs="Arial"/>
                <w:iCs/>
                <w:color w:val="3C3C3B"/>
                <w:kern w:val="24"/>
                <w:sz w:val="17"/>
                <w:szCs w:val="17"/>
                <w:lang w:eastAsia="en-CA"/>
              </w:rPr>
            </w:pPr>
            <w:r w:rsidRPr="00E2180B">
              <w:rPr>
                <w:rFonts w:eastAsia="Times New Roman" w:cs="Arial"/>
                <w:iCs/>
                <w:color w:val="3C3C3B"/>
                <w:kern w:val="24"/>
                <w:sz w:val="17"/>
                <w:szCs w:val="17"/>
                <w:lang w:eastAsia="en-CA"/>
              </w:rPr>
              <w:t>Ensures alignment of governance bodies to the PSC Data Strategy.</w:t>
            </w:r>
          </w:p>
          <w:p w:rsidR="00E07E25" w:rsidRPr="00C43EEB" w:rsidRDefault="00E07E25" w:rsidP="00C43EEB">
            <w:pPr>
              <w:pStyle w:val="ListParagraph"/>
              <w:numPr>
                <w:ilvl w:val="0"/>
                <w:numId w:val="30"/>
              </w:numPr>
              <w:tabs>
                <w:tab w:val="left" w:pos="162"/>
              </w:tabs>
              <w:spacing w:after="0" w:line="240" w:lineRule="auto"/>
              <w:jc w:val="left"/>
              <w:rPr>
                <w:rFonts w:eastAsia="Times New Roman" w:cs="Arial"/>
                <w:iCs/>
                <w:color w:val="3C3C3B"/>
                <w:kern w:val="24"/>
                <w:sz w:val="17"/>
                <w:szCs w:val="17"/>
                <w:lang w:eastAsia="en-CA"/>
              </w:rPr>
            </w:pPr>
            <w:r w:rsidRPr="00E2180B">
              <w:rPr>
                <w:rFonts w:eastAsia="Times New Roman" w:cs="Arial"/>
                <w:iCs/>
                <w:color w:val="3C3C3B"/>
                <w:kern w:val="24"/>
                <w:sz w:val="17"/>
                <w:szCs w:val="17"/>
                <w:lang w:eastAsia="en-CA"/>
              </w:rPr>
              <w:t>Identifies risks related to resource capability for implementation, including people, tools and processes and creates forum for the identification of mitigation strategies.</w:t>
            </w:r>
          </w:p>
          <w:p w:rsidR="006667DC" w:rsidRPr="00E2180B" w:rsidRDefault="00A03226" w:rsidP="00C43EEB">
            <w:pPr>
              <w:pStyle w:val="ListParagraph"/>
              <w:numPr>
                <w:ilvl w:val="0"/>
                <w:numId w:val="30"/>
              </w:numPr>
              <w:tabs>
                <w:tab w:val="left" w:pos="162"/>
              </w:tabs>
              <w:spacing w:after="0" w:line="240" w:lineRule="auto"/>
              <w:jc w:val="left"/>
              <w:rPr>
                <w:rFonts w:eastAsia="Times New Roman" w:cs="Arial"/>
                <w:sz w:val="17"/>
                <w:szCs w:val="17"/>
                <w:lang w:eastAsia="en-CA"/>
              </w:rPr>
            </w:pPr>
            <w:r w:rsidRPr="00E2180B">
              <w:rPr>
                <w:rFonts w:eastAsia="Times New Roman" w:cs="Arial"/>
                <w:iCs/>
                <w:color w:val="3C3C3B"/>
                <w:kern w:val="24"/>
                <w:sz w:val="17"/>
                <w:szCs w:val="17"/>
                <w:lang w:eastAsia="en-CA"/>
              </w:rPr>
              <w:t>Responsible for overall quality, interpretation and use of data in support of policy development, program improvement and reporting</w:t>
            </w:r>
            <w:r w:rsidR="000B5958" w:rsidRPr="00E2180B">
              <w:rPr>
                <w:rFonts w:eastAsia="Times New Roman" w:cs="Arial"/>
                <w:iCs/>
                <w:color w:val="3C3C3B"/>
                <w:kern w:val="24"/>
                <w:sz w:val="17"/>
                <w:szCs w:val="17"/>
                <w:lang w:eastAsia="en-CA"/>
              </w:rPr>
              <w:t>.</w:t>
            </w:r>
          </w:p>
        </w:tc>
        <w:tc>
          <w:tcPr>
            <w:tcW w:w="2300" w:type="dxa"/>
            <w:shd w:val="clear" w:color="auto" w:fill="CBE2DD"/>
            <w:tcMar>
              <w:top w:w="57" w:type="dxa"/>
              <w:left w:w="57" w:type="dxa"/>
              <w:bottom w:w="57" w:type="dxa"/>
              <w:right w:w="57" w:type="dxa"/>
            </w:tcMar>
            <w:hideMark/>
          </w:tcPr>
          <w:p w:rsidR="00E07E25" w:rsidRPr="000520AD" w:rsidRDefault="00E07E25" w:rsidP="00C43EEB">
            <w:pPr>
              <w:tabs>
                <w:tab w:val="left" w:pos="162"/>
              </w:tabs>
              <w:spacing w:after="0" w:line="240" w:lineRule="auto"/>
              <w:ind w:left="162"/>
              <w:rPr>
                <w:rFonts w:ascii="Arial" w:eastAsia="Times New Roman" w:hAnsi="Arial" w:cs="Arial"/>
                <w:b/>
                <w:sz w:val="17"/>
                <w:szCs w:val="17"/>
                <w:lang w:eastAsia="en-CA"/>
              </w:rPr>
            </w:pPr>
            <w:r w:rsidRPr="000520AD">
              <w:rPr>
                <w:rFonts w:ascii="Arial" w:eastAsia="Times New Roman" w:hAnsi="Arial" w:cs="Arial"/>
                <w:b/>
                <w:color w:val="3C3C3B"/>
                <w:kern w:val="24"/>
                <w:sz w:val="17"/>
                <w:szCs w:val="17"/>
                <w:lang w:eastAsia="en-CA"/>
              </w:rPr>
              <w:t>Stakeholder</w:t>
            </w:r>
          </w:p>
          <w:p w:rsidR="00E07E25" w:rsidRPr="00E2180B" w:rsidRDefault="00E07E25" w:rsidP="00C43EEB">
            <w:pPr>
              <w:pStyle w:val="ListParagraph"/>
              <w:numPr>
                <w:ilvl w:val="0"/>
                <w:numId w:val="35"/>
              </w:numPr>
              <w:tabs>
                <w:tab w:val="left" w:pos="162"/>
              </w:tabs>
              <w:spacing w:after="0" w:line="240" w:lineRule="auto"/>
              <w:jc w:val="left"/>
              <w:rPr>
                <w:rFonts w:eastAsia="Times New Roman" w:cs="Arial"/>
                <w:sz w:val="16"/>
                <w:szCs w:val="36"/>
                <w:lang w:eastAsia="en-CA"/>
              </w:rPr>
            </w:pPr>
            <w:r w:rsidRPr="00E2180B">
              <w:rPr>
                <w:rFonts w:eastAsia="Times New Roman" w:cs="Arial"/>
                <w:iCs/>
                <w:color w:val="3C3C3B"/>
                <w:kern w:val="24"/>
                <w:sz w:val="17"/>
                <w:szCs w:val="17"/>
                <w:lang w:eastAsia="en-CA"/>
              </w:rPr>
              <w:t>Provide input to the Vision.</w:t>
            </w:r>
          </w:p>
        </w:tc>
      </w:tr>
      <w:tr w:rsidR="00E07E25" w:rsidRPr="00E07E25" w:rsidTr="00E85223">
        <w:trPr>
          <w:trHeight w:val="2080"/>
          <w:jc w:val="center"/>
        </w:trPr>
        <w:tc>
          <w:tcPr>
            <w:tcW w:w="843" w:type="dxa"/>
            <w:shd w:val="clear" w:color="auto" w:fill="E7F1EF"/>
            <w:tcMar>
              <w:top w:w="57" w:type="dxa"/>
              <w:left w:w="57" w:type="dxa"/>
              <w:bottom w:w="57" w:type="dxa"/>
              <w:right w:w="57" w:type="dxa"/>
            </w:tcMar>
            <w:hideMark/>
          </w:tcPr>
          <w:p w:rsidR="00E07E25" w:rsidRPr="00311B22" w:rsidRDefault="00E07E25" w:rsidP="00E07E25">
            <w:pPr>
              <w:spacing w:after="0" w:line="240" w:lineRule="auto"/>
              <w:rPr>
                <w:rFonts w:ascii="Arial" w:eastAsia="Times New Roman" w:hAnsi="Arial" w:cs="Arial"/>
                <w:sz w:val="36"/>
                <w:szCs w:val="36"/>
                <w:lang w:eastAsia="en-CA"/>
              </w:rPr>
            </w:pPr>
          </w:p>
        </w:tc>
        <w:tc>
          <w:tcPr>
            <w:tcW w:w="1417" w:type="dxa"/>
            <w:shd w:val="clear" w:color="auto" w:fill="E7F1EF"/>
            <w:tcMar>
              <w:top w:w="57" w:type="dxa"/>
              <w:left w:w="57" w:type="dxa"/>
              <w:bottom w:w="57" w:type="dxa"/>
              <w:right w:w="57" w:type="dxa"/>
            </w:tcMar>
            <w:hideMark/>
          </w:tcPr>
          <w:p w:rsidR="00E07E25" w:rsidRPr="0072512B" w:rsidRDefault="00E85223" w:rsidP="00E07E25">
            <w:pPr>
              <w:spacing w:after="0" w:line="240" w:lineRule="auto"/>
              <w:rPr>
                <w:rFonts w:ascii="Arial" w:eastAsia="Times New Roman" w:hAnsi="Arial" w:cs="Arial"/>
                <w:sz w:val="17"/>
                <w:szCs w:val="17"/>
                <w:lang w:eastAsia="en-CA"/>
              </w:rPr>
            </w:pPr>
            <w:r>
              <w:rPr>
                <w:rFonts w:ascii="Arial" w:eastAsia="Times New Roman" w:hAnsi="Arial" w:cs="Arial"/>
                <w:color w:val="3C3C3B"/>
                <w:kern w:val="24"/>
                <w:sz w:val="17"/>
                <w:szCs w:val="17"/>
                <w:lang w:eastAsia="en-CA"/>
              </w:rPr>
              <w:t>Implementing and Communicatin</w:t>
            </w:r>
            <w:r w:rsidR="00E07E25" w:rsidRPr="0072512B">
              <w:rPr>
                <w:rFonts w:ascii="Arial" w:eastAsia="Times New Roman" w:hAnsi="Arial" w:cs="Arial"/>
                <w:color w:val="3C3C3B"/>
                <w:kern w:val="24"/>
                <w:sz w:val="17"/>
                <w:szCs w:val="17"/>
                <w:lang w:eastAsia="en-CA"/>
              </w:rPr>
              <w:t>g Progress on Data Strategy</w:t>
            </w:r>
          </w:p>
        </w:tc>
        <w:tc>
          <w:tcPr>
            <w:tcW w:w="2474" w:type="dxa"/>
            <w:shd w:val="clear" w:color="auto" w:fill="E7F1EF"/>
            <w:tcMar>
              <w:top w:w="57" w:type="dxa"/>
              <w:left w:w="57" w:type="dxa"/>
              <w:bottom w:w="57" w:type="dxa"/>
              <w:right w:w="57" w:type="dxa"/>
            </w:tcMar>
            <w:hideMark/>
          </w:tcPr>
          <w:p w:rsidR="00E07E25" w:rsidRPr="000520AD" w:rsidRDefault="00E07E25" w:rsidP="00C43EEB">
            <w:pPr>
              <w:tabs>
                <w:tab w:val="left" w:pos="162"/>
              </w:tabs>
              <w:spacing w:after="0" w:line="240" w:lineRule="auto"/>
              <w:ind w:left="162"/>
              <w:rPr>
                <w:rFonts w:ascii="Arial" w:eastAsia="Times New Roman" w:hAnsi="Arial" w:cs="Arial"/>
                <w:b/>
                <w:color w:val="3C3C3B"/>
                <w:kern w:val="24"/>
                <w:sz w:val="17"/>
                <w:szCs w:val="17"/>
                <w:lang w:eastAsia="en-CA"/>
              </w:rPr>
            </w:pPr>
            <w:r w:rsidRPr="000520AD">
              <w:rPr>
                <w:rFonts w:ascii="Arial" w:eastAsia="Times New Roman" w:hAnsi="Arial" w:cs="Arial"/>
                <w:b/>
                <w:color w:val="3C3C3B"/>
                <w:kern w:val="24"/>
                <w:sz w:val="17"/>
                <w:szCs w:val="17"/>
                <w:lang w:eastAsia="en-CA"/>
              </w:rPr>
              <w:t>Partner</w:t>
            </w:r>
          </w:p>
          <w:p w:rsidR="00E07E25" w:rsidRPr="00E2180B" w:rsidRDefault="00E07E25" w:rsidP="00C43EEB">
            <w:pPr>
              <w:pStyle w:val="ListParagraph"/>
              <w:numPr>
                <w:ilvl w:val="0"/>
                <w:numId w:val="33"/>
              </w:numPr>
              <w:tabs>
                <w:tab w:val="left" w:pos="162"/>
              </w:tabs>
              <w:spacing w:after="0" w:line="240" w:lineRule="auto"/>
              <w:jc w:val="left"/>
              <w:rPr>
                <w:rFonts w:eastAsia="Times New Roman" w:cs="Arial"/>
                <w:sz w:val="16"/>
                <w:szCs w:val="36"/>
                <w:lang w:eastAsia="en-CA"/>
              </w:rPr>
            </w:pPr>
            <w:r w:rsidRPr="00E2180B">
              <w:rPr>
                <w:rFonts w:eastAsia="Times New Roman" w:cs="Arial"/>
                <w:iCs/>
                <w:color w:val="3C3C3B"/>
                <w:kern w:val="24"/>
                <w:sz w:val="17"/>
                <w:szCs w:val="17"/>
                <w:lang w:eastAsia="en-CA"/>
              </w:rPr>
              <w:t>Accoun</w:t>
            </w:r>
            <w:r w:rsidR="003418C4" w:rsidRPr="00E2180B">
              <w:rPr>
                <w:rFonts w:eastAsia="Times New Roman" w:cs="Arial"/>
                <w:iCs/>
                <w:color w:val="3C3C3B"/>
                <w:kern w:val="24"/>
                <w:sz w:val="17"/>
                <w:szCs w:val="17"/>
                <w:lang w:eastAsia="en-CA"/>
              </w:rPr>
              <w:t xml:space="preserve">table for the completion of IM/IT </w:t>
            </w:r>
            <w:r w:rsidRPr="00E2180B">
              <w:rPr>
                <w:rFonts w:eastAsia="Times New Roman" w:cs="Arial"/>
                <w:iCs/>
                <w:color w:val="3C3C3B"/>
                <w:kern w:val="24"/>
                <w:sz w:val="17"/>
                <w:szCs w:val="17"/>
                <w:lang w:eastAsia="en-CA"/>
              </w:rPr>
              <w:t>data related activities stemming from the Data Strategy</w:t>
            </w:r>
            <w:r w:rsidRPr="00E2180B">
              <w:rPr>
                <w:rFonts w:eastAsia="Times New Roman" w:cs="Arial"/>
                <w:iCs/>
                <w:color w:val="3C3C3B"/>
                <w:kern w:val="24"/>
                <w:sz w:val="16"/>
                <w:szCs w:val="16"/>
                <w:lang w:eastAsia="en-CA"/>
              </w:rPr>
              <w:t>.</w:t>
            </w:r>
          </w:p>
        </w:tc>
        <w:tc>
          <w:tcPr>
            <w:tcW w:w="2769" w:type="dxa"/>
            <w:shd w:val="clear" w:color="auto" w:fill="E7F1EF"/>
            <w:tcMar>
              <w:top w:w="57" w:type="dxa"/>
              <w:left w:w="57" w:type="dxa"/>
              <w:bottom w:w="57" w:type="dxa"/>
              <w:right w:w="57" w:type="dxa"/>
            </w:tcMar>
            <w:hideMark/>
          </w:tcPr>
          <w:p w:rsidR="00E07E25" w:rsidRPr="000520AD" w:rsidRDefault="00E07E25" w:rsidP="00C43EEB">
            <w:pPr>
              <w:tabs>
                <w:tab w:val="left" w:pos="162"/>
              </w:tabs>
              <w:spacing w:after="0" w:line="240" w:lineRule="auto"/>
              <w:ind w:left="162"/>
              <w:rPr>
                <w:rFonts w:ascii="Arial" w:eastAsia="Times New Roman" w:hAnsi="Arial" w:cs="Arial"/>
                <w:b/>
                <w:color w:val="3C3C3B"/>
                <w:kern w:val="24"/>
                <w:sz w:val="17"/>
                <w:szCs w:val="17"/>
                <w:lang w:eastAsia="en-CA"/>
              </w:rPr>
            </w:pPr>
            <w:r w:rsidRPr="000520AD">
              <w:rPr>
                <w:rFonts w:ascii="Arial" w:eastAsia="Times New Roman" w:hAnsi="Arial" w:cs="Arial"/>
                <w:b/>
                <w:color w:val="3C3C3B"/>
                <w:kern w:val="24"/>
                <w:sz w:val="17"/>
                <w:szCs w:val="17"/>
                <w:lang w:eastAsia="en-CA"/>
              </w:rPr>
              <w:t>Primary</w:t>
            </w:r>
          </w:p>
          <w:p w:rsidR="00E07E25" w:rsidRPr="00E2180B" w:rsidRDefault="00E07E25" w:rsidP="00C43EEB">
            <w:pPr>
              <w:pStyle w:val="ListParagraph"/>
              <w:numPr>
                <w:ilvl w:val="0"/>
                <w:numId w:val="32"/>
              </w:numPr>
              <w:tabs>
                <w:tab w:val="left" w:pos="162"/>
              </w:tabs>
              <w:spacing w:after="0" w:line="240" w:lineRule="auto"/>
              <w:jc w:val="left"/>
              <w:rPr>
                <w:rFonts w:eastAsia="Times New Roman" w:cs="Arial"/>
                <w:iCs/>
                <w:color w:val="3C3C3B"/>
                <w:kern w:val="24"/>
                <w:sz w:val="17"/>
                <w:szCs w:val="17"/>
                <w:lang w:eastAsia="en-CA"/>
              </w:rPr>
            </w:pPr>
            <w:r w:rsidRPr="00E2180B">
              <w:rPr>
                <w:rFonts w:eastAsia="Times New Roman" w:cs="Arial"/>
                <w:iCs/>
                <w:color w:val="3C3C3B"/>
                <w:kern w:val="24"/>
                <w:sz w:val="17"/>
                <w:szCs w:val="17"/>
                <w:lang w:eastAsia="en-CA"/>
              </w:rPr>
              <w:t>Responsible for the creation of a project plan, and the management of the rollout of the Data Strategy across the PSC.</w:t>
            </w:r>
          </w:p>
          <w:p w:rsidR="00E07E25" w:rsidRPr="00E2180B" w:rsidRDefault="00E07E25" w:rsidP="00C43EEB">
            <w:pPr>
              <w:pStyle w:val="ListParagraph"/>
              <w:numPr>
                <w:ilvl w:val="0"/>
                <w:numId w:val="32"/>
              </w:numPr>
              <w:tabs>
                <w:tab w:val="left" w:pos="162"/>
              </w:tabs>
              <w:spacing w:after="0" w:line="240" w:lineRule="auto"/>
              <w:jc w:val="left"/>
              <w:rPr>
                <w:rFonts w:eastAsia="Times New Roman" w:cs="Arial"/>
                <w:sz w:val="16"/>
                <w:szCs w:val="36"/>
                <w:lang w:eastAsia="en-CA"/>
              </w:rPr>
            </w:pPr>
            <w:r w:rsidRPr="00E2180B">
              <w:rPr>
                <w:rFonts w:eastAsia="Times New Roman" w:cs="Arial"/>
                <w:iCs/>
                <w:color w:val="3C3C3B"/>
                <w:kern w:val="24"/>
                <w:sz w:val="17"/>
                <w:szCs w:val="17"/>
                <w:lang w:eastAsia="en-CA"/>
              </w:rPr>
              <w:t>Monitors and communicates progress on the implementation of Data Strategy</w:t>
            </w:r>
            <w:r w:rsidR="008D0261">
              <w:rPr>
                <w:rFonts w:eastAsia="Times New Roman" w:cs="Arial"/>
                <w:iCs/>
                <w:color w:val="3C3C3B"/>
                <w:kern w:val="24"/>
                <w:sz w:val="17"/>
                <w:szCs w:val="17"/>
                <w:lang w:eastAsia="en-CA"/>
              </w:rPr>
              <w:t>.</w:t>
            </w:r>
          </w:p>
        </w:tc>
        <w:tc>
          <w:tcPr>
            <w:tcW w:w="2300" w:type="dxa"/>
            <w:shd w:val="clear" w:color="auto" w:fill="E7F1EF"/>
            <w:tcMar>
              <w:top w:w="57" w:type="dxa"/>
              <w:left w:w="57" w:type="dxa"/>
              <w:bottom w:w="57" w:type="dxa"/>
              <w:right w:w="57" w:type="dxa"/>
            </w:tcMar>
            <w:hideMark/>
          </w:tcPr>
          <w:p w:rsidR="00591798" w:rsidRPr="000520AD" w:rsidRDefault="00E07E25" w:rsidP="000520AD">
            <w:pPr>
              <w:tabs>
                <w:tab w:val="left" w:pos="162"/>
              </w:tabs>
              <w:spacing w:after="0" w:line="240" w:lineRule="auto"/>
              <w:ind w:left="162"/>
              <w:rPr>
                <w:rFonts w:ascii="Arial" w:eastAsia="Times New Roman" w:hAnsi="Arial" w:cs="Arial"/>
                <w:b/>
                <w:color w:val="3C3C3B"/>
                <w:kern w:val="24"/>
                <w:sz w:val="17"/>
                <w:szCs w:val="17"/>
                <w:lang w:eastAsia="en-CA"/>
              </w:rPr>
            </w:pPr>
            <w:r w:rsidRPr="000520AD">
              <w:rPr>
                <w:rFonts w:ascii="Arial" w:eastAsia="Times New Roman" w:hAnsi="Arial" w:cs="Arial"/>
                <w:b/>
                <w:color w:val="3C3C3B"/>
                <w:kern w:val="24"/>
                <w:sz w:val="17"/>
                <w:szCs w:val="17"/>
                <w:lang w:eastAsia="en-CA"/>
              </w:rPr>
              <w:t>Partner</w:t>
            </w:r>
          </w:p>
          <w:p w:rsidR="00E07E25" w:rsidRPr="00E2180B" w:rsidRDefault="00E07E25" w:rsidP="00C43EEB">
            <w:pPr>
              <w:pStyle w:val="ListParagraph"/>
              <w:numPr>
                <w:ilvl w:val="0"/>
                <w:numId w:val="34"/>
              </w:numPr>
              <w:tabs>
                <w:tab w:val="left" w:pos="162"/>
              </w:tabs>
              <w:spacing w:after="0" w:line="240" w:lineRule="auto"/>
              <w:jc w:val="left"/>
              <w:rPr>
                <w:rFonts w:eastAsia="Times New Roman" w:cs="Arial"/>
                <w:sz w:val="16"/>
                <w:szCs w:val="36"/>
                <w:lang w:eastAsia="en-CA"/>
              </w:rPr>
            </w:pPr>
            <w:r w:rsidRPr="00E2180B">
              <w:rPr>
                <w:rFonts w:eastAsia="Times New Roman" w:cs="Arial"/>
                <w:iCs/>
                <w:color w:val="3C3C3B"/>
                <w:kern w:val="24"/>
                <w:sz w:val="17"/>
                <w:szCs w:val="17"/>
                <w:lang w:eastAsia="en-CA"/>
              </w:rPr>
              <w:t>Accountable for the completion of data-related activities stemming from the Data Strategy.</w:t>
            </w:r>
          </w:p>
        </w:tc>
      </w:tr>
    </w:tbl>
    <w:p w:rsidR="008A022D" w:rsidRDefault="008A022D">
      <w:pPr>
        <w:rPr>
          <w:rFonts w:ascii="ArialMT" w:hAnsi="ArialMT" w:cs="ArialMT"/>
          <w:color w:val="00A995" w:themeColor="accent1"/>
          <w:sz w:val="34"/>
          <w:szCs w:val="34"/>
          <w:lang w:eastAsia="en-CA"/>
        </w:rPr>
      </w:pPr>
      <w:r>
        <w:br w:type="page"/>
      </w:r>
    </w:p>
    <w:p w:rsidR="00AB3798" w:rsidRDefault="00A72CC9" w:rsidP="00892520">
      <w:pPr>
        <w:pStyle w:val="Heading2"/>
        <w:rPr>
          <w:rFonts w:eastAsiaTheme="minorHAnsi"/>
        </w:rPr>
      </w:pPr>
      <w:bookmarkStart w:id="27" w:name="_Toc528653086"/>
      <w:r>
        <w:rPr>
          <w:rFonts w:eastAsiaTheme="minorHAnsi"/>
        </w:rPr>
        <w:lastRenderedPageBreak/>
        <w:t xml:space="preserve">Appendix </w:t>
      </w:r>
      <w:r w:rsidR="008A022D">
        <w:rPr>
          <w:rFonts w:eastAsiaTheme="minorHAnsi"/>
        </w:rPr>
        <w:t>C</w:t>
      </w:r>
      <w:r w:rsidR="00892520">
        <w:rPr>
          <w:rFonts w:eastAsiaTheme="minorHAnsi"/>
        </w:rPr>
        <w:t>: Data Management Maturity Model (DMMM)</w:t>
      </w:r>
      <w:bookmarkEnd w:id="27"/>
      <w:r w:rsidR="00892520">
        <w:rPr>
          <w:rFonts w:eastAsiaTheme="minorHAnsi"/>
        </w:rPr>
        <w:t xml:space="preserve"> </w:t>
      </w:r>
    </w:p>
    <w:p w:rsidR="00892520" w:rsidRPr="00892520" w:rsidRDefault="00892520" w:rsidP="00892520">
      <w:pPr>
        <w:rPr>
          <w:lang w:eastAsia="en-CA"/>
        </w:rPr>
      </w:pPr>
    </w:p>
    <w:p w:rsidR="00AB3798" w:rsidRPr="006F3CBE" w:rsidRDefault="00AB3798" w:rsidP="00961818">
      <w:pPr>
        <w:rPr>
          <w:rFonts w:ascii="Arial" w:hAnsi="Arial" w:cs="Arial"/>
          <w:szCs w:val="24"/>
        </w:rPr>
      </w:pPr>
      <w:r w:rsidRPr="006F3CBE">
        <w:rPr>
          <w:rFonts w:ascii="Arial" w:hAnsi="Arial" w:cs="Arial"/>
          <w:szCs w:val="24"/>
        </w:rPr>
        <w:t>The DMMM will help in identifying gaps, opportunities and risks relating to PSC’s ability to provide high-quality, authoritative data on staffing in the public service. The DMMM will also act as a tool to develop a list of activities that must be undertaken to address any imminent risks to the organization. This approach will ensure for realignment in the short term and allow for quick-wins.</w:t>
      </w:r>
    </w:p>
    <w:p w:rsidR="009E6711" w:rsidRDefault="009E6711" w:rsidP="009E6711">
      <w:pPr>
        <w:keepNext/>
      </w:pPr>
      <w:r>
        <w:rPr>
          <w:noProof/>
          <w:lang w:eastAsia="en-CA"/>
        </w:rPr>
        <w:drawing>
          <wp:inline distT="0" distB="0" distL="0" distR="0" wp14:anchorId="6309EE34" wp14:editId="168CD069">
            <wp:extent cx="5385600" cy="5007600"/>
            <wp:effectExtent l="0" t="0" r="5715" b="3175"/>
            <wp:docPr id="9" name="Picture 9" descr="Pie-chart representing the elements of the Data Management Maturity Model. Text vers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3016" t="18480" r="35543" b="12998"/>
                    <a:stretch/>
                  </pic:blipFill>
                  <pic:spPr bwMode="auto">
                    <a:xfrm>
                      <a:off x="0" y="0"/>
                      <a:ext cx="5385600" cy="5007600"/>
                    </a:xfrm>
                    <a:prstGeom prst="rect">
                      <a:avLst/>
                    </a:prstGeom>
                    <a:ln>
                      <a:noFill/>
                    </a:ln>
                    <a:extLst>
                      <a:ext uri="{53640926-AAD7-44D8-BBD7-CCE9431645EC}">
                        <a14:shadowObscured xmlns:a14="http://schemas.microsoft.com/office/drawing/2010/main"/>
                      </a:ext>
                    </a:extLst>
                  </pic:spPr>
                </pic:pic>
              </a:graphicData>
            </a:graphic>
          </wp:inline>
        </w:drawing>
      </w:r>
    </w:p>
    <w:p w:rsidR="009E6711" w:rsidRPr="00CF61A3" w:rsidRDefault="009E6711" w:rsidP="009E6711">
      <w:pPr>
        <w:pStyle w:val="Caption"/>
        <w:jc w:val="center"/>
        <w:rPr>
          <w:rFonts w:asciiTheme="majorHAnsi" w:hAnsiTheme="majorHAnsi" w:cstheme="majorHAnsi"/>
          <w:i w:val="0"/>
          <w:color w:val="auto"/>
          <w:sz w:val="24"/>
        </w:rPr>
      </w:pPr>
      <w:r w:rsidRPr="00CF61A3">
        <w:rPr>
          <w:rFonts w:asciiTheme="majorHAnsi" w:hAnsiTheme="majorHAnsi" w:cstheme="majorHAnsi"/>
          <w:b/>
          <w:i w:val="0"/>
          <w:color w:val="auto"/>
          <w:sz w:val="24"/>
        </w:rPr>
        <w:t>Figure 3:</w:t>
      </w:r>
      <w:r w:rsidRPr="00CF61A3">
        <w:rPr>
          <w:rFonts w:asciiTheme="majorHAnsi" w:hAnsiTheme="majorHAnsi" w:cstheme="majorHAnsi"/>
          <w:i w:val="0"/>
          <w:color w:val="auto"/>
          <w:sz w:val="24"/>
        </w:rPr>
        <w:t xml:space="preserve"> Data Management Disciplines Adapted from Carnegie Mellon University – </w:t>
      </w:r>
    </w:p>
    <w:p w:rsidR="00937035" w:rsidRPr="00B461E9" w:rsidRDefault="009E6711" w:rsidP="00B461E9">
      <w:pPr>
        <w:pStyle w:val="Caption"/>
        <w:jc w:val="center"/>
        <w:rPr>
          <w:rFonts w:asciiTheme="majorHAnsi" w:hAnsiTheme="majorHAnsi" w:cstheme="majorHAnsi"/>
          <w:i w:val="0"/>
          <w:color w:val="auto"/>
          <w:sz w:val="24"/>
        </w:rPr>
      </w:pPr>
      <w:r w:rsidRPr="00CF61A3">
        <w:rPr>
          <w:rFonts w:asciiTheme="majorHAnsi" w:hAnsiTheme="majorHAnsi" w:cstheme="majorHAnsi"/>
          <w:i w:val="0"/>
          <w:color w:val="auto"/>
          <w:sz w:val="24"/>
        </w:rPr>
        <w:t>Software Engineering Institute (SEI)</w:t>
      </w:r>
    </w:p>
    <w:p w:rsidR="00937035" w:rsidRPr="00334466" w:rsidRDefault="00AB4F24" w:rsidP="00961818">
      <w:pPr>
        <w:rPr>
          <w:rFonts w:ascii="Arial" w:hAnsi="Arial" w:cs="Arial"/>
          <w:szCs w:val="24"/>
        </w:rPr>
      </w:pPr>
      <w:r w:rsidRPr="00F509DE">
        <w:rPr>
          <w:rFonts w:ascii="Arial" w:hAnsi="Arial" w:cs="Arial"/>
          <w:szCs w:val="24"/>
        </w:rPr>
        <w:t>Governance and P</w:t>
      </w:r>
      <w:r w:rsidR="00334466" w:rsidRPr="00F509DE">
        <w:rPr>
          <w:rFonts w:ascii="Arial" w:hAnsi="Arial" w:cs="Arial"/>
          <w:szCs w:val="24"/>
        </w:rPr>
        <w:t>eople are the central elements of the model. The o</w:t>
      </w:r>
      <w:r w:rsidRPr="00F509DE">
        <w:rPr>
          <w:rFonts w:ascii="Arial" w:hAnsi="Arial" w:cs="Arial"/>
          <w:szCs w:val="24"/>
        </w:rPr>
        <w:t>ther elements of the model are Data Architecture, Data Storage and Operations, D</w:t>
      </w:r>
      <w:r w:rsidR="00334466" w:rsidRPr="00F509DE">
        <w:rPr>
          <w:rFonts w:ascii="Arial" w:hAnsi="Arial" w:cs="Arial"/>
          <w:szCs w:val="24"/>
        </w:rPr>
        <w:t>a</w:t>
      </w:r>
      <w:r w:rsidRPr="00F509DE">
        <w:rPr>
          <w:rFonts w:ascii="Arial" w:hAnsi="Arial" w:cs="Arial"/>
          <w:szCs w:val="24"/>
        </w:rPr>
        <w:t xml:space="preserve">ta Modeling </w:t>
      </w:r>
      <w:r w:rsidR="002D2352" w:rsidRPr="00F509DE">
        <w:rPr>
          <w:rFonts w:ascii="Arial" w:hAnsi="Arial" w:cs="Arial"/>
          <w:szCs w:val="24"/>
        </w:rPr>
        <w:t>and</w:t>
      </w:r>
      <w:r w:rsidRPr="00F509DE">
        <w:rPr>
          <w:rFonts w:ascii="Arial" w:hAnsi="Arial" w:cs="Arial"/>
          <w:szCs w:val="24"/>
        </w:rPr>
        <w:t xml:space="preserve"> Design,</w:t>
      </w:r>
      <w:r w:rsidR="002D2352" w:rsidRPr="00F509DE">
        <w:rPr>
          <w:rFonts w:ascii="Arial" w:hAnsi="Arial" w:cs="Arial"/>
          <w:szCs w:val="24"/>
        </w:rPr>
        <w:t xml:space="preserve"> </w:t>
      </w:r>
      <w:r w:rsidRPr="00F509DE">
        <w:rPr>
          <w:rFonts w:ascii="Arial" w:hAnsi="Arial" w:cs="Arial"/>
          <w:szCs w:val="24"/>
        </w:rPr>
        <w:t xml:space="preserve">Data Integration </w:t>
      </w:r>
      <w:r w:rsidR="002D2352" w:rsidRPr="00F509DE">
        <w:rPr>
          <w:rFonts w:ascii="Arial" w:hAnsi="Arial" w:cs="Arial"/>
          <w:szCs w:val="24"/>
        </w:rPr>
        <w:t>and</w:t>
      </w:r>
      <w:r w:rsidRPr="00F509DE">
        <w:rPr>
          <w:rFonts w:ascii="Arial" w:hAnsi="Arial" w:cs="Arial"/>
          <w:szCs w:val="24"/>
        </w:rPr>
        <w:t xml:space="preserve"> Interoperability, Document Content M</w:t>
      </w:r>
      <w:r w:rsidR="002D1FB0">
        <w:rPr>
          <w:rFonts w:ascii="Arial" w:hAnsi="Arial" w:cs="Arial"/>
          <w:szCs w:val="24"/>
        </w:rPr>
        <w:t xml:space="preserve">anagement, Metadata, Reference </w:t>
      </w:r>
      <w:r w:rsidR="002D2352" w:rsidRPr="00F509DE">
        <w:rPr>
          <w:rFonts w:ascii="Arial" w:hAnsi="Arial" w:cs="Arial"/>
          <w:szCs w:val="24"/>
        </w:rPr>
        <w:t>and</w:t>
      </w:r>
      <w:r w:rsidRPr="00F509DE">
        <w:rPr>
          <w:rFonts w:ascii="Arial" w:hAnsi="Arial" w:cs="Arial"/>
          <w:szCs w:val="24"/>
        </w:rPr>
        <w:t xml:space="preserve"> Master data, Data Security and Data Q</w:t>
      </w:r>
      <w:r w:rsidR="00334466" w:rsidRPr="00F509DE">
        <w:rPr>
          <w:rFonts w:ascii="Arial" w:hAnsi="Arial" w:cs="Arial"/>
          <w:szCs w:val="24"/>
        </w:rPr>
        <w:t>uality.</w:t>
      </w:r>
    </w:p>
    <w:p w:rsidR="00937035" w:rsidRDefault="00937035" w:rsidP="00961818">
      <w:bookmarkStart w:id="28" w:name="_GoBack"/>
      <w:bookmarkEnd w:id="28"/>
    </w:p>
    <w:tbl>
      <w:tblPr>
        <w:tblpPr w:leftFromText="180" w:rightFromText="180" w:vertAnchor="text" w:horzAnchor="margin" w:tblpY="436"/>
        <w:tblW w:w="9894" w:type="dxa"/>
        <w:tblCellMar>
          <w:left w:w="0" w:type="dxa"/>
          <w:right w:w="0" w:type="dxa"/>
        </w:tblCellMar>
        <w:tblLook w:val="0420" w:firstRow="1" w:lastRow="0" w:firstColumn="0" w:lastColumn="0" w:noHBand="0" w:noVBand="1"/>
      </w:tblPr>
      <w:tblGrid>
        <w:gridCol w:w="1956"/>
        <w:gridCol w:w="7938"/>
      </w:tblGrid>
      <w:tr w:rsidR="00334466" w:rsidRPr="00612124" w:rsidTr="00334466">
        <w:trPr>
          <w:trHeight w:val="418"/>
        </w:trPr>
        <w:tc>
          <w:tcPr>
            <w:tcW w:w="1956" w:type="dxa"/>
            <w:tcBorders>
              <w:top w:val="nil"/>
              <w:left w:val="nil"/>
              <w:bottom w:val="nil"/>
              <w:right w:val="nil"/>
            </w:tcBorders>
            <w:shd w:val="clear" w:color="auto" w:fill="1F8585"/>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b/>
                <w:bCs/>
                <w:color w:val="FFFFFF"/>
                <w:kern w:val="24"/>
                <w:sz w:val="18"/>
                <w:szCs w:val="18"/>
                <w:lang w:eastAsia="en-CA"/>
              </w:rPr>
              <w:lastRenderedPageBreak/>
              <w:t>Focus Area</w:t>
            </w:r>
          </w:p>
        </w:tc>
        <w:tc>
          <w:tcPr>
            <w:tcW w:w="7938" w:type="dxa"/>
            <w:tcBorders>
              <w:top w:val="nil"/>
              <w:left w:val="nil"/>
              <w:bottom w:val="nil"/>
              <w:right w:val="nil"/>
            </w:tcBorders>
            <w:shd w:val="clear" w:color="auto" w:fill="1F8585"/>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b/>
                <w:bCs/>
                <w:color w:val="FFFFFF"/>
                <w:kern w:val="24"/>
                <w:sz w:val="18"/>
                <w:szCs w:val="18"/>
                <w:lang w:eastAsia="en-CA"/>
              </w:rPr>
              <w:t>Focus of Assessment Inquiry and Measurement</w:t>
            </w:r>
          </w:p>
        </w:tc>
      </w:tr>
      <w:tr w:rsidR="00334466" w:rsidRPr="00612124" w:rsidTr="00334466">
        <w:trPr>
          <w:trHeight w:val="418"/>
        </w:trPr>
        <w:tc>
          <w:tcPr>
            <w:tcW w:w="1956" w:type="dxa"/>
            <w:tcBorders>
              <w:top w:val="nil"/>
              <w:left w:val="nil"/>
              <w:bottom w:val="nil"/>
              <w:right w:val="nil"/>
            </w:tcBorders>
            <w:shd w:val="clear" w:color="auto" w:fill="8FC7C4"/>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Quality</w:t>
            </w:r>
          </w:p>
        </w:tc>
        <w:tc>
          <w:tcPr>
            <w:tcW w:w="7938" w:type="dxa"/>
            <w:tcBorders>
              <w:top w:val="nil"/>
              <w:left w:val="nil"/>
              <w:bottom w:val="nil"/>
              <w:right w:val="nil"/>
            </w:tcBorders>
            <w:shd w:val="clear" w:color="auto" w:fill="8FC7C4"/>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Accuracy, completeness, relevance, timeliness</w:t>
            </w:r>
          </w:p>
        </w:tc>
      </w:tr>
      <w:tr w:rsidR="00334466" w:rsidRPr="00612124" w:rsidTr="00334466">
        <w:trPr>
          <w:trHeight w:val="418"/>
        </w:trPr>
        <w:tc>
          <w:tcPr>
            <w:tcW w:w="1956" w:type="dxa"/>
            <w:tcBorders>
              <w:top w:val="nil"/>
              <w:left w:val="nil"/>
              <w:bottom w:val="nil"/>
              <w:right w:val="nil"/>
            </w:tcBorders>
            <w:shd w:val="clear" w:color="auto" w:fill="C2E0DF"/>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Security</w:t>
            </w:r>
          </w:p>
        </w:tc>
        <w:tc>
          <w:tcPr>
            <w:tcW w:w="7938" w:type="dxa"/>
            <w:tcBorders>
              <w:top w:val="nil"/>
              <w:left w:val="nil"/>
              <w:bottom w:val="nil"/>
              <w:right w:val="nil"/>
            </w:tcBorders>
            <w:shd w:val="clear" w:color="auto" w:fill="C2E0DF"/>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Privacy, access, security, roles, Privacy Impact Assessments, User Consent/Disclosure</w:t>
            </w:r>
          </w:p>
        </w:tc>
      </w:tr>
      <w:tr w:rsidR="00334466" w:rsidRPr="00612124" w:rsidTr="00334466">
        <w:trPr>
          <w:trHeight w:val="418"/>
        </w:trPr>
        <w:tc>
          <w:tcPr>
            <w:tcW w:w="1956" w:type="dxa"/>
            <w:tcBorders>
              <w:top w:val="nil"/>
              <w:left w:val="nil"/>
              <w:bottom w:val="nil"/>
              <w:right w:val="nil"/>
            </w:tcBorders>
            <w:shd w:val="clear" w:color="auto" w:fill="8FC7C4"/>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Reference and Master Data</w:t>
            </w:r>
          </w:p>
        </w:tc>
        <w:tc>
          <w:tcPr>
            <w:tcW w:w="7938" w:type="dxa"/>
            <w:tcBorders>
              <w:top w:val="nil"/>
              <w:left w:val="nil"/>
              <w:bottom w:val="nil"/>
              <w:right w:val="nil"/>
            </w:tcBorders>
            <w:shd w:val="clear" w:color="auto" w:fill="8FC7C4"/>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Common identifiers (e.g., PRI, DOB, Name, etc.), full applicant profile, “official” list of departments, etc.</w:t>
            </w:r>
          </w:p>
        </w:tc>
      </w:tr>
      <w:tr w:rsidR="00334466" w:rsidRPr="00612124" w:rsidTr="00334466">
        <w:trPr>
          <w:trHeight w:val="418"/>
        </w:trPr>
        <w:tc>
          <w:tcPr>
            <w:tcW w:w="1956" w:type="dxa"/>
            <w:tcBorders>
              <w:top w:val="nil"/>
              <w:left w:val="nil"/>
              <w:bottom w:val="nil"/>
              <w:right w:val="nil"/>
            </w:tcBorders>
            <w:shd w:val="clear" w:color="auto" w:fill="C2E0DF"/>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Metadata</w:t>
            </w:r>
          </w:p>
        </w:tc>
        <w:tc>
          <w:tcPr>
            <w:tcW w:w="7938" w:type="dxa"/>
            <w:tcBorders>
              <w:top w:val="nil"/>
              <w:left w:val="nil"/>
              <w:bottom w:val="nil"/>
              <w:right w:val="nil"/>
            </w:tcBorders>
            <w:shd w:val="clear" w:color="auto" w:fill="C2E0DF"/>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Tags used for retention, disposition; tags used to describe content and format, attributes to help understand data</w:t>
            </w:r>
          </w:p>
        </w:tc>
      </w:tr>
      <w:tr w:rsidR="00334466" w:rsidRPr="00612124" w:rsidTr="00334466">
        <w:trPr>
          <w:trHeight w:val="418"/>
        </w:trPr>
        <w:tc>
          <w:tcPr>
            <w:tcW w:w="1956" w:type="dxa"/>
            <w:tcBorders>
              <w:top w:val="nil"/>
              <w:left w:val="nil"/>
              <w:bottom w:val="nil"/>
              <w:right w:val="nil"/>
            </w:tcBorders>
            <w:shd w:val="clear" w:color="auto" w:fill="8FC7C4"/>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Document &amp; Content Management</w:t>
            </w:r>
          </w:p>
        </w:tc>
        <w:tc>
          <w:tcPr>
            <w:tcW w:w="7938" w:type="dxa"/>
            <w:tcBorders>
              <w:top w:val="nil"/>
              <w:left w:val="nil"/>
              <w:bottom w:val="nil"/>
              <w:right w:val="nil"/>
            </w:tcBorders>
            <w:shd w:val="clear" w:color="auto" w:fill="8FC7C4"/>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Inventory, Asset lifecycle planning, reports and data used internally and externally, client-centred needs</w:t>
            </w:r>
          </w:p>
        </w:tc>
      </w:tr>
      <w:tr w:rsidR="00334466" w:rsidRPr="00612124" w:rsidTr="00334466">
        <w:trPr>
          <w:trHeight w:val="418"/>
        </w:trPr>
        <w:tc>
          <w:tcPr>
            <w:tcW w:w="1956" w:type="dxa"/>
            <w:tcBorders>
              <w:top w:val="nil"/>
              <w:left w:val="nil"/>
              <w:bottom w:val="nil"/>
              <w:right w:val="nil"/>
            </w:tcBorders>
            <w:shd w:val="clear" w:color="auto" w:fill="C2E0DF"/>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Integration &amp; Interoperability</w:t>
            </w:r>
          </w:p>
        </w:tc>
        <w:tc>
          <w:tcPr>
            <w:tcW w:w="7938" w:type="dxa"/>
            <w:tcBorders>
              <w:top w:val="nil"/>
              <w:left w:val="nil"/>
              <w:bottom w:val="nil"/>
              <w:right w:val="nil"/>
            </w:tcBorders>
            <w:shd w:val="clear" w:color="auto" w:fill="C2E0DF"/>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 xml:space="preserve">Usefulness and purpose of data, ensuring data can be used across many systems for multiple user needs </w:t>
            </w:r>
          </w:p>
        </w:tc>
      </w:tr>
      <w:tr w:rsidR="00334466" w:rsidRPr="00612124" w:rsidTr="00334466">
        <w:trPr>
          <w:trHeight w:val="418"/>
        </w:trPr>
        <w:tc>
          <w:tcPr>
            <w:tcW w:w="1956" w:type="dxa"/>
            <w:tcBorders>
              <w:top w:val="nil"/>
              <w:left w:val="nil"/>
              <w:bottom w:val="nil"/>
              <w:right w:val="nil"/>
            </w:tcBorders>
            <w:shd w:val="clear" w:color="auto" w:fill="8FC7C4"/>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Modeling &amp; Design</w:t>
            </w:r>
          </w:p>
        </w:tc>
        <w:tc>
          <w:tcPr>
            <w:tcW w:w="7938" w:type="dxa"/>
            <w:tcBorders>
              <w:top w:val="nil"/>
              <w:left w:val="nil"/>
              <w:bottom w:val="nil"/>
              <w:right w:val="nil"/>
            </w:tcBorders>
            <w:shd w:val="clear" w:color="auto" w:fill="8FC7C4"/>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Establishing standards and “step-by-step” procedures; systematic creation and iteration of building blocks used in queries and reports</w:t>
            </w:r>
          </w:p>
        </w:tc>
      </w:tr>
      <w:tr w:rsidR="00334466" w:rsidRPr="00612124" w:rsidTr="00334466">
        <w:trPr>
          <w:trHeight w:val="418"/>
        </w:trPr>
        <w:tc>
          <w:tcPr>
            <w:tcW w:w="1956" w:type="dxa"/>
            <w:tcBorders>
              <w:top w:val="nil"/>
              <w:left w:val="nil"/>
              <w:bottom w:val="nil"/>
              <w:right w:val="nil"/>
            </w:tcBorders>
            <w:shd w:val="clear" w:color="auto" w:fill="C2E0DF"/>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Storage and Operations</w:t>
            </w:r>
          </w:p>
        </w:tc>
        <w:tc>
          <w:tcPr>
            <w:tcW w:w="7938" w:type="dxa"/>
            <w:tcBorders>
              <w:top w:val="nil"/>
              <w:left w:val="nil"/>
              <w:bottom w:val="nil"/>
              <w:right w:val="nil"/>
            </w:tcBorders>
            <w:shd w:val="clear" w:color="auto" w:fill="C2E0DF"/>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Lake, Analytical Hub, Open Government Portal, etc. (technical infrastructure to support storage, staging, analysis, self-service, innovation), client-facing (needs-based) requirements</w:t>
            </w:r>
          </w:p>
        </w:tc>
      </w:tr>
      <w:tr w:rsidR="00334466" w:rsidRPr="00612124" w:rsidTr="00334466">
        <w:trPr>
          <w:trHeight w:val="418"/>
        </w:trPr>
        <w:tc>
          <w:tcPr>
            <w:tcW w:w="1956" w:type="dxa"/>
            <w:tcBorders>
              <w:top w:val="nil"/>
              <w:left w:val="nil"/>
              <w:bottom w:val="nil"/>
              <w:right w:val="nil"/>
            </w:tcBorders>
            <w:shd w:val="clear" w:color="auto" w:fill="8FC7C4"/>
            <w:tcMar>
              <w:left w:w="113" w:type="dxa"/>
              <w:right w:w="113"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Architecture</w:t>
            </w:r>
          </w:p>
        </w:tc>
        <w:tc>
          <w:tcPr>
            <w:tcW w:w="7938" w:type="dxa"/>
            <w:tcBorders>
              <w:top w:val="nil"/>
              <w:left w:val="nil"/>
              <w:bottom w:val="nil"/>
              <w:right w:val="nil"/>
            </w:tcBorders>
            <w:shd w:val="clear" w:color="auto" w:fill="8FC7C4"/>
            <w:tcMar>
              <w:left w:w="144" w:type="dxa"/>
              <w:right w:w="144" w:type="dxa"/>
            </w:tcMar>
            <w:vAlign w:val="center"/>
            <w:hideMark/>
          </w:tcPr>
          <w:p w:rsidR="00334466" w:rsidRPr="0064645C" w:rsidRDefault="00334466" w:rsidP="00334466">
            <w:pPr>
              <w:spacing w:after="0" w:line="240" w:lineRule="auto"/>
              <w:rPr>
                <w:rFonts w:asciiTheme="majorHAnsi" w:eastAsia="Times New Roman" w:hAnsiTheme="majorHAnsi" w:cstheme="majorHAnsi"/>
                <w:sz w:val="36"/>
                <w:szCs w:val="36"/>
                <w:lang w:eastAsia="en-CA"/>
              </w:rPr>
            </w:pPr>
            <w:r w:rsidRPr="0064645C">
              <w:rPr>
                <w:rFonts w:asciiTheme="majorHAnsi" w:eastAsia="Times New Roman" w:hAnsiTheme="majorHAnsi" w:cstheme="majorHAnsi"/>
                <w:color w:val="000000"/>
                <w:kern w:val="24"/>
                <w:sz w:val="18"/>
                <w:szCs w:val="18"/>
                <w:lang w:eastAsia="en-CA"/>
              </w:rPr>
              <w:t>Data mapping, understanding flow of data</w:t>
            </w:r>
          </w:p>
        </w:tc>
      </w:tr>
    </w:tbl>
    <w:p w:rsidR="00937035" w:rsidRDefault="00ED0DC8" w:rsidP="00C10FDF">
      <w:pPr>
        <w:pStyle w:val="Heading2"/>
      </w:pPr>
      <w:r>
        <w:br w:type="page"/>
      </w:r>
      <w:bookmarkStart w:id="29" w:name="_Toc528653087"/>
      <w:r>
        <w:lastRenderedPageBreak/>
        <w:t>Appendix D: Acronyms</w:t>
      </w:r>
      <w:bookmarkEnd w:id="29"/>
    </w:p>
    <w:tbl>
      <w:tblPr>
        <w:tblStyle w:val="TableGrid"/>
        <w:tblW w:w="0" w:type="auto"/>
        <w:tblLook w:val="04A0" w:firstRow="1" w:lastRow="0" w:firstColumn="1" w:lastColumn="0" w:noHBand="0" w:noVBand="1"/>
        <w:tblDescription w:val="List of acronyms and definitions"/>
      </w:tblPr>
      <w:tblGrid>
        <w:gridCol w:w="1555"/>
        <w:gridCol w:w="7795"/>
      </w:tblGrid>
      <w:tr w:rsidR="00ED0DC8" w:rsidRPr="00BE0EAF" w:rsidTr="005A1A53">
        <w:trPr>
          <w:tblHeader/>
        </w:trPr>
        <w:tc>
          <w:tcPr>
            <w:tcW w:w="1555" w:type="dxa"/>
            <w:shd w:val="clear" w:color="auto" w:fill="D9D9D9" w:themeFill="background1" w:themeFillShade="D9"/>
          </w:tcPr>
          <w:p w:rsidR="00ED0DC8" w:rsidRPr="00BE0EAF" w:rsidRDefault="00ED0DC8" w:rsidP="005A1A53">
            <w:pPr>
              <w:jc w:val="center"/>
              <w:rPr>
                <w:rFonts w:ascii="Arial" w:hAnsi="Arial" w:cs="Arial"/>
                <w:b/>
                <w:szCs w:val="24"/>
              </w:rPr>
            </w:pPr>
            <w:r w:rsidRPr="00BE0EAF">
              <w:rPr>
                <w:rFonts w:ascii="Arial" w:hAnsi="Arial" w:cs="Arial"/>
                <w:b/>
                <w:szCs w:val="24"/>
              </w:rPr>
              <w:t>Acronym</w:t>
            </w:r>
          </w:p>
        </w:tc>
        <w:tc>
          <w:tcPr>
            <w:tcW w:w="7795" w:type="dxa"/>
            <w:shd w:val="clear" w:color="auto" w:fill="D9D9D9" w:themeFill="background1" w:themeFillShade="D9"/>
          </w:tcPr>
          <w:p w:rsidR="00ED0DC8" w:rsidRPr="00BE0EAF" w:rsidRDefault="00ED0DC8" w:rsidP="005A1A53">
            <w:pPr>
              <w:jc w:val="center"/>
              <w:rPr>
                <w:rFonts w:ascii="Arial" w:hAnsi="Arial" w:cs="Arial"/>
                <w:b/>
                <w:szCs w:val="24"/>
              </w:rPr>
            </w:pPr>
            <w:r w:rsidRPr="00BE0EAF">
              <w:rPr>
                <w:rFonts w:ascii="Arial" w:hAnsi="Arial" w:cs="Arial"/>
                <w:b/>
                <w:szCs w:val="24"/>
              </w:rPr>
              <w:t>Definition</w:t>
            </w:r>
          </w:p>
        </w:tc>
      </w:tr>
      <w:tr w:rsidR="001C06B6" w:rsidRPr="00BE0EAF" w:rsidTr="005A1A53">
        <w:tc>
          <w:tcPr>
            <w:tcW w:w="1555" w:type="dxa"/>
            <w:shd w:val="clear" w:color="auto" w:fill="auto"/>
          </w:tcPr>
          <w:p w:rsidR="001C06B6" w:rsidRPr="001C06B6" w:rsidRDefault="001C06B6" w:rsidP="005A1A53">
            <w:pPr>
              <w:rPr>
                <w:rFonts w:ascii="Arial" w:hAnsi="Arial" w:cs="Arial"/>
                <w:szCs w:val="24"/>
              </w:rPr>
            </w:pPr>
            <w:r w:rsidRPr="001C06B6">
              <w:rPr>
                <w:rFonts w:ascii="Arial" w:hAnsi="Arial" w:cs="Arial"/>
                <w:szCs w:val="24"/>
              </w:rPr>
              <w:t xml:space="preserve">CDO </w:t>
            </w:r>
          </w:p>
        </w:tc>
        <w:tc>
          <w:tcPr>
            <w:tcW w:w="7795" w:type="dxa"/>
            <w:shd w:val="clear" w:color="auto" w:fill="auto"/>
          </w:tcPr>
          <w:p w:rsidR="001C06B6" w:rsidRPr="001C06B6" w:rsidRDefault="001C06B6" w:rsidP="005A1A53">
            <w:pPr>
              <w:tabs>
                <w:tab w:val="right" w:pos="7579"/>
              </w:tabs>
              <w:rPr>
                <w:rFonts w:ascii="Arial" w:hAnsi="Arial" w:cs="Arial"/>
                <w:szCs w:val="24"/>
              </w:rPr>
            </w:pPr>
            <w:r w:rsidRPr="001C06B6">
              <w:rPr>
                <w:rFonts w:ascii="Arial" w:hAnsi="Arial" w:cs="Arial"/>
                <w:szCs w:val="24"/>
              </w:rPr>
              <w:t>Chief Data Officer</w:t>
            </w:r>
          </w:p>
        </w:tc>
      </w:tr>
      <w:tr w:rsidR="00ED0DC8" w:rsidRPr="00BE0EAF" w:rsidTr="005A1A53">
        <w:tc>
          <w:tcPr>
            <w:tcW w:w="1555" w:type="dxa"/>
            <w:shd w:val="clear" w:color="auto" w:fill="auto"/>
          </w:tcPr>
          <w:p w:rsidR="00ED0DC8" w:rsidRPr="003D5DC8" w:rsidRDefault="00ED0DC8" w:rsidP="005A1A53">
            <w:pPr>
              <w:rPr>
                <w:rFonts w:ascii="Arial" w:hAnsi="Arial" w:cs="Arial"/>
                <w:szCs w:val="24"/>
              </w:rPr>
            </w:pPr>
            <w:r w:rsidRPr="003D5DC8">
              <w:rPr>
                <w:rFonts w:ascii="Arial" w:hAnsi="Arial" w:cs="Arial"/>
                <w:szCs w:val="24"/>
              </w:rPr>
              <w:t>CIO</w:t>
            </w:r>
          </w:p>
        </w:tc>
        <w:tc>
          <w:tcPr>
            <w:tcW w:w="7795" w:type="dxa"/>
            <w:shd w:val="clear" w:color="auto" w:fill="auto"/>
          </w:tcPr>
          <w:p w:rsidR="00ED0DC8" w:rsidRPr="003D5DC8" w:rsidRDefault="00ED0DC8" w:rsidP="005A1A53">
            <w:pPr>
              <w:tabs>
                <w:tab w:val="right" w:pos="7579"/>
              </w:tabs>
              <w:rPr>
                <w:rFonts w:ascii="Arial" w:hAnsi="Arial" w:cs="Arial"/>
                <w:szCs w:val="24"/>
              </w:rPr>
            </w:pPr>
            <w:r w:rsidRPr="003D5DC8">
              <w:rPr>
                <w:rFonts w:ascii="Arial" w:hAnsi="Arial" w:cs="Arial"/>
                <w:szCs w:val="24"/>
              </w:rPr>
              <w:t>Chief Information Officer</w:t>
            </w:r>
            <w:r w:rsidRPr="003D5DC8">
              <w:rPr>
                <w:rFonts w:ascii="Arial" w:hAnsi="Arial" w:cs="Arial"/>
                <w:szCs w:val="24"/>
              </w:rPr>
              <w:tab/>
            </w:r>
          </w:p>
        </w:tc>
      </w:tr>
      <w:tr w:rsidR="005A1A53" w:rsidRPr="00BE0EAF" w:rsidTr="005A1A53">
        <w:tc>
          <w:tcPr>
            <w:tcW w:w="1555" w:type="dxa"/>
            <w:shd w:val="clear" w:color="auto" w:fill="auto"/>
          </w:tcPr>
          <w:p w:rsidR="005A1A53" w:rsidRPr="003D5DC8" w:rsidRDefault="005A1A53" w:rsidP="005A1A53">
            <w:pPr>
              <w:rPr>
                <w:rFonts w:ascii="Arial" w:hAnsi="Arial" w:cs="Arial"/>
                <w:szCs w:val="24"/>
              </w:rPr>
            </w:pPr>
            <w:r>
              <w:rPr>
                <w:rFonts w:ascii="Arial" w:hAnsi="Arial" w:cs="Arial"/>
                <w:szCs w:val="24"/>
              </w:rPr>
              <w:t>DOB</w:t>
            </w:r>
          </w:p>
        </w:tc>
        <w:tc>
          <w:tcPr>
            <w:tcW w:w="7795" w:type="dxa"/>
            <w:shd w:val="clear" w:color="auto" w:fill="auto"/>
          </w:tcPr>
          <w:p w:rsidR="005A1A53" w:rsidRDefault="005A1A53" w:rsidP="005A1A53">
            <w:pPr>
              <w:rPr>
                <w:rFonts w:ascii="Arial" w:hAnsi="Arial" w:cs="Arial"/>
                <w:szCs w:val="24"/>
              </w:rPr>
            </w:pPr>
            <w:r>
              <w:rPr>
                <w:rFonts w:ascii="Arial" w:hAnsi="Arial" w:cs="Arial"/>
                <w:szCs w:val="24"/>
              </w:rPr>
              <w:t>Date Of Birth</w:t>
            </w:r>
          </w:p>
        </w:tc>
      </w:tr>
      <w:tr w:rsidR="003D5DC8" w:rsidRPr="00BE0EAF" w:rsidTr="005A1A53">
        <w:tc>
          <w:tcPr>
            <w:tcW w:w="1555" w:type="dxa"/>
            <w:shd w:val="clear" w:color="auto" w:fill="auto"/>
          </w:tcPr>
          <w:p w:rsidR="003D5DC8" w:rsidRPr="003D5DC8" w:rsidRDefault="003D5DC8" w:rsidP="005A1A53">
            <w:pPr>
              <w:rPr>
                <w:rFonts w:ascii="Arial" w:hAnsi="Arial" w:cs="Arial"/>
                <w:szCs w:val="24"/>
              </w:rPr>
            </w:pPr>
            <w:r w:rsidRPr="003D5DC8">
              <w:rPr>
                <w:rFonts w:ascii="Arial" w:hAnsi="Arial" w:cs="Arial"/>
                <w:szCs w:val="24"/>
              </w:rPr>
              <w:t>DG</w:t>
            </w:r>
          </w:p>
        </w:tc>
        <w:tc>
          <w:tcPr>
            <w:tcW w:w="7795" w:type="dxa"/>
            <w:shd w:val="clear" w:color="auto" w:fill="auto"/>
          </w:tcPr>
          <w:p w:rsidR="003D5DC8" w:rsidRPr="003D5DC8" w:rsidRDefault="003D5DC8" w:rsidP="005A1A53">
            <w:pPr>
              <w:rPr>
                <w:rFonts w:ascii="Arial" w:hAnsi="Arial" w:cs="Arial"/>
                <w:szCs w:val="24"/>
              </w:rPr>
            </w:pPr>
            <w:r>
              <w:rPr>
                <w:rFonts w:ascii="Arial" w:hAnsi="Arial" w:cs="Arial"/>
                <w:szCs w:val="24"/>
              </w:rPr>
              <w:t>Director General</w:t>
            </w:r>
          </w:p>
        </w:tc>
      </w:tr>
      <w:tr w:rsidR="005A1A53" w:rsidRPr="00BE0EAF" w:rsidTr="005A1A53">
        <w:tc>
          <w:tcPr>
            <w:tcW w:w="1555" w:type="dxa"/>
            <w:shd w:val="clear" w:color="auto" w:fill="auto"/>
          </w:tcPr>
          <w:p w:rsidR="005A1A53" w:rsidRPr="005A1A53" w:rsidRDefault="005A1A53" w:rsidP="005A1A53">
            <w:pPr>
              <w:rPr>
                <w:rFonts w:ascii="Arial" w:hAnsi="Arial" w:cs="Arial"/>
                <w:szCs w:val="24"/>
              </w:rPr>
            </w:pPr>
            <w:r w:rsidRPr="005A1A53">
              <w:rPr>
                <w:rFonts w:ascii="Arial" w:hAnsi="Arial" w:cs="Arial"/>
                <w:szCs w:val="24"/>
              </w:rPr>
              <w:t>DMMM</w:t>
            </w:r>
          </w:p>
        </w:tc>
        <w:tc>
          <w:tcPr>
            <w:tcW w:w="7795" w:type="dxa"/>
            <w:shd w:val="clear" w:color="auto" w:fill="auto"/>
          </w:tcPr>
          <w:p w:rsidR="005A1A53" w:rsidRPr="005A1A53" w:rsidRDefault="005A1A53" w:rsidP="005A1A53">
            <w:pPr>
              <w:rPr>
                <w:rFonts w:ascii="Arial" w:hAnsi="Arial" w:cs="Arial"/>
                <w:szCs w:val="24"/>
              </w:rPr>
            </w:pPr>
            <w:r>
              <w:rPr>
                <w:rFonts w:ascii="Arial" w:hAnsi="Arial" w:cs="Arial"/>
                <w:szCs w:val="24"/>
              </w:rPr>
              <w:t>Data Management Maturity Model</w:t>
            </w:r>
          </w:p>
        </w:tc>
      </w:tr>
      <w:tr w:rsidR="00ED0DC8" w:rsidRPr="00BE0EAF" w:rsidTr="005A1A53">
        <w:tc>
          <w:tcPr>
            <w:tcW w:w="1555" w:type="dxa"/>
            <w:shd w:val="clear" w:color="auto" w:fill="auto"/>
          </w:tcPr>
          <w:p w:rsidR="00ED0DC8" w:rsidRPr="001C06B6" w:rsidRDefault="00ED0DC8" w:rsidP="005A1A53">
            <w:pPr>
              <w:rPr>
                <w:rFonts w:ascii="Arial" w:hAnsi="Arial" w:cs="Arial"/>
                <w:szCs w:val="24"/>
              </w:rPr>
            </w:pPr>
            <w:r w:rsidRPr="001C06B6">
              <w:rPr>
                <w:rFonts w:ascii="Arial" w:hAnsi="Arial" w:cs="Arial"/>
                <w:szCs w:val="24"/>
              </w:rPr>
              <w:t>DSAD</w:t>
            </w:r>
          </w:p>
        </w:tc>
        <w:tc>
          <w:tcPr>
            <w:tcW w:w="7795" w:type="dxa"/>
            <w:shd w:val="clear" w:color="auto" w:fill="auto"/>
          </w:tcPr>
          <w:p w:rsidR="00ED0DC8" w:rsidRPr="001C06B6" w:rsidRDefault="00ED0DC8" w:rsidP="005A1A53">
            <w:pPr>
              <w:rPr>
                <w:rFonts w:ascii="Arial" w:hAnsi="Arial" w:cs="Arial"/>
                <w:szCs w:val="24"/>
              </w:rPr>
            </w:pPr>
            <w:r w:rsidRPr="001C06B6">
              <w:rPr>
                <w:rFonts w:ascii="Arial" w:hAnsi="Arial" w:cs="Arial"/>
                <w:szCs w:val="24"/>
              </w:rPr>
              <w:t>Data Services and Analysis Directorate</w:t>
            </w:r>
          </w:p>
        </w:tc>
      </w:tr>
      <w:tr w:rsidR="001C3BFD" w:rsidRPr="00BE0EAF" w:rsidTr="005A1A53">
        <w:tc>
          <w:tcPr>
            <w:tcW w:w="1555" w:type="dxa"/>
            <w:shd w:val="clear" w:color="auto" w:fill="auto"/>
          </w:tcPr>
          <w:p w:rsidR="001C3BFD" w:rsidRPr="001C3BFD" w:rsidRDefault="001C3BFD" w:rsidP="005A1A53">
            <w:pPr>
              <w:rPr>
                <w:rFonts w:ascii="Arial" w:hAnsi="Arial" w:cs="Arial"/>
                <w:szCs w:val="24"/>
              </w:rPr>
            </w:pPr>
            <w:r w:rsidRPr="001C3BFD">
              <w:rPr>
                <w:rFonts w:ascii="Arial" w:hAnsi="Arial" w:cs="Arial"/>
                <w:szCs w:val="24"/>
              </w:rPr>
              <w:t>EEDB</w:t>
            </w:r>
          </w:p>
        </w:tc>
        <w:tc>
          <w:tcPr>
            <w:tcW w:w="7795" w:type="dxa"/>
            <w:shd w:val="clear" w:color="auto" w:fill="auto"/>
          </w:tcPr>
          <w:p w:rsidR="001C3BFD" w:rsidRPr="001C3BFD" w:rsidRDefault="001C3BFD" w:rsidP="005A1A53">
            <w:pPr>
              <w:rPr>
                <w:rFonts w:ascii="Arial" w:hAnsi="Arial" w:cs="Arial"/>
                <w:szCs w:val="24"/>
              </w:rPr>
            </w:pPr>
            <w:r>
              <w:rPr>
                <w:rFonts w:ascii="Arial" w:hAnsi="Arial" w:cs="Arial"/>
                <w:szCs w:val="24"/>
              </w:rPr>
              <w:t>Employment Equity Databank</w:t>
            </w:r>
          </w:p>
        </w:tc>
      </w:tr>
      <w:tr w:rsidR="00ED0DC8" w:rsidRPr="00BE0EAF" w:rsidTr="005A1A53">
        <w:tc>
          <w:tcPr>
            <w:tcW w:w="1555" w:type="dxa"/>
            <w:shd w:val="clear" w:color="auto" w:fill="auto"/>
          </w:tcPr>
          <w:p w:rsidR="00ED0DC8" w:rsidRPr="00EC5FC4" w:rsidRDefault="00ED0DC8" w:rsidP="005A1A53">
            <w:pPr>
              <w:rPr>
                <w:rFonts w:ascii="Arial" w:hAnsi="Arial" w:cs="Arial"/>
                <w:szCs w:val="24"/>
              </w:rPr>
            </w:pPr>
            <w:r w:rsidRPr="00EC5FC4">
              <w:rPr>
                <w:rFonts w:ascii="Arial" w:hAnsi="Arial" w:cs="Arial"/>
                <w:szCs w:val="24"/>
              </w:rPr>
              <w:t>G</w:t>
            </w:r>
            <w:r w:rsidR="00EC5FC4" w:rsidRPr="00EC5FC4">
              <w:rPr>
                <w:rFonts w:ascii="Arial" w:hAnsi="Arial" w:cs="Arial"/>
                <w:szCs w:val="24"/>
              </w:rPr>
              <w:t>o</w:t>
            </w:r>
            <w:r w:rsidRPr="00EC5FC4">
              <w:rPr>
                <w:rFonts w:ascii="Arial" w:hAnsi="Arial" w:cs="Arial"/>
                <w:szCs w:val="24"/>
              </w:rPr>
              <w:t>C</w:t>
            </w:r>
          </w:p>
        </w:tc>
        <w:tc>
          <w:tcPr>
            <w:tcW w:w="7795" w:type="dxa"/>
            <w:shd w:val="clear" w:color="auto" w:fill="auto"/>
          </w:tcPr>
          <w:p w:rsidR="00ED0DC8" w:rsidRPr="00EC5FC4" w:rsidRDefault="00ED0DC8" w:rsidP="005A1A53">
            <w:pPr>
              <w:rPr>
                <w:rFonts w:ascii="Arial" w:hAnsi="Arial" w:cs="Arial"/>
                <w:szCs w:val="24"/>
              </w:rPr>
            </w:pPr>
            <w:r w:rsidRPr="00EC5FC4">
              <w:rPr>
                <w:rFonts w:ascii="Arial" w:hAnsi="Arial" w:cs="Arial"/>
                <w:szCs w:val="24"/>
              </w:rPr>
              <w:t>Government of Canada</w:t>
            </w:r>
          </w:p>
        </w:tc>
      </w:tr>
      <w:tr w:rsidR="00ED0DC8" w:rsidRPr="00BE0EAF" w:rsidTr="005A1A53">
        <w:tc>
          <w:tcPr>
            <w:tcW w:w="1555" w:type="dxa"/>
            <w:shd w:val="clear" w:color="auto" w:fill="auto"/>
          </w:tcPr>
          <w:p w:rsidR="00ED0DC8" w:rsidRPr="001C06B6" w:rsidRDefault="00ED0DC8" w:rsidP="005A1A53">
            <w:pPr>
              <w:rPr>
                <w:rFonts w:ascii="Arial" w:hAnsi="Arial" w:cs="Arial"/>
                <w:szCs w:val="24"/>
              </w:rPr>
            </w:pPr>
            <w:r w:rsidRPr="001C06B6">
              <w:rPr>
                <w:rFonts w:ascii="Arial" w:hAnsi="Arial" w:cs="Arial"/>
                <w:szCs w:val="24"/>
              </w:rPr>
              <w:t>IC</w:t>
            </w:r>
          </w:p>
        </w:tc>
        <w:tc>
          <w:tcPr>
            <w:tcW w:w="7795" w:type="dxa"/>
            <w:shd w:val="clear" w:color="auto" w:fill="auto"/>
          </w:tcPr>
          <w:p w:rsidR="00ED0DC8" w:rsidRPr="001C06B6" w:rsidRDefault="00ED0DC8" w:rsidP="005A1A53">
            <w:pPr>
              <w:rPr>
                <w:rFonts w:ascii="Arial" w:hAnsi="Arial" w:cs="Arial"/>
                <w:szCs w:val="24"/>
              </w:rPr>
            </w:pPr>
            <w:r w:rsidRPr="001C06B6">
              <w:rPr>
                <w:rFonts w:ascii="Arial" w:hAnsi="Arial" w:cs="Arial"/>
                <w:szCs w:val="24"/>
              </w:rPr>
              <w:t>Integration Committee</w:t>
            </w:r>
          </w:p>
        </w:tc>
      </w:tr>
      <w:tr w:rsidR="005A1A53" w:rsidRPr="00BE0EAF" w:rsidTr="005A1A53">
        <w:tc>
          <w:tcPr>
            <w:tcW w:w="1555" w:type="dxa"/>
            <w:shd w:val="clear" w:color="auto" w:fill="auto"/>
          </w:tcPr>
          <w:p w:rsidR="005A1A53" w:rsidRPr="001C06B6" w:rsidRDefault="005A1A53" w:rsidP="005A1A53">
            <w:pPr>
              <w:rPr>
                <w:rFonts w:ascii="Arial" w:hAnsi="Arial" w:cs="Arial"/>
                <w:szCs w:val="24"/>
              </w:rPr>
            </w:pPr>
            <w:r>
              <w:rPr>
                <w:rFonts w:ascii="Arial" w:hAnsi="Arial" w:cs="Arial"/>
                <w:szCs w:val="24"/>
              </w:rPr>
              <w:t>IM</w:t>
            </w:r>
          </w:p>
        </w:tc>
        <w:tc>
          <w:tcPr>
            <w:tcW w:w="7795" w:type="dxa"/>
            <w:shd w:val="clear" w:color="auto" w:fill="auto"/>
          </w:tcPr>
          <w:p w:rsidR="005A1A53" w:rsidRPr="001C06B6" w:rsidRDefault="005A1A53" w:rsidP="005A1A53">
            <w:pPr>
              <w:rPr>
                <w:rFonts w:ascii="Arial" w:hAnsi="Arial" w:cs="Arial"/>
                <w:szCs w:val="24"/>
              </w:rPr>
            </w:pPr>
            <w:r>
              <w:rPr>
                <w:rFonts w:ascii="Arial" w:hAnsi="Arial" w:cs="Arial"/>
                <w:szCs w:val="24"/>
              </w:rPr>
              <w:t>Information Management</w:t>
            </w:r>
          </w:p>
        </w:tc>
      </w:tr>
      <w:tr w:rsidR="00ED0DC8" w:rsidRPr="00BE0EAF" w:rsidTr="005A1A53">
        <w:tc>
          <w:tcPr>
            <w:tcW w:w="1555" w:type="dxa"/>
            <w:shd w:val="clear" w:color="auto" w:fill="auto"/>
          </w:tcPr>
          <w:p w:rsidR="00ED0DC8" w:rsidRPr="001C06B6" w:rsidRDefault="00ED0DC8" w:rsidP="005A1A53">
            <w:pPr>
              <w:rPr>
                <w:rFonts w:ascii="Arial" w:hAnsi="Arial" w:cs="Arial"/>
                <w:szCs w:val="24"/>
              </w:rPr>
            </w:pPr>
            <w:r w:rsidRPr="001C06B6">
              <w:rPr>
                <w:rFonts w:ascii="Arial" w:hAnsi="Arial" w:cs="Arial"/>
                <w:szCs w:val="24"/>
              </w:rPr>
              <w:t>IM/ITC</w:t>
            </w:r>
          </w:p>
        </w:tc>
        <w:tc>
          <w:tcPr>
            <w:tcW w:w="7795" w:type="dxa"/>
            <w:shd w:val="clear" w:color="auto" w:fill="auto"/>
          </w:tcPr>
          <w:p w:rsidR="00ED0DC8" w:rsidRPr="001C06B6" w:rsidRDefault="00ED0DC8" w:rsidP="005A1A53">
            <w:pPr>
              <w:rPr>
                <w:rFonts w:ascii="Arial" w:hAnsi="Arial" w:cs="Arial"/>
                <w:szCs w:val="24"/>
              </w:rPr>
            </w:pPr>
            <w:r w:rsidRPr="001C06B6">
              <w:rPr>
                <w:rFonts w:ascii="Arial" w:hAnsi="Arial" w:cs="Arial"/>
                <w:szCs w:val="24"/>
              </w:rPr>
              <w:t>Information Management/Information Technology Committee</w:t>
            </w:r>
          </w:p>
        </w:tc>
      </w:tr>
      <w:tr w:rsidR="00ED0DC8" w:rsidRPr="00BE0EAF" w:rsidTr="005A1A53">
        <w:tc>
          <w:tcPr>
            <w:tcW w:w="1555" w:type="dxa"/>
            <w:shd w:val="clear" w:color="auto" w:fill="auto"/>
          </w:tcPr>
          <w:p w:rsidR="00ED0DC8" w:rsidRPr="005A1A53" w:rsidRDefault="00ED0DC8" w:rsidP="005A1A53">
            <w:pPr>
              <w:rPr>
                <w:rFonts w:ascii="Arial" w:hAnsi="Arial" w:cs="Arial"/>
                <w:szCs w:val="24"/>
              </w:rPr>
            </w:pPr>
            <w:r w:rsidRPr="005A1A53">
              <w:rPr>
                <w:rFonts w:ascii="Arial" w:hAnsi="Arial" w:cs="Arial"/>
                <w:szCs w:val="24"/>
              </w:rPr>
              <w:t>IMSO</w:t>
            </w:r>
          </w:p>
        </w:tc>
        <w:tc>
          <w:tcPr>
            <w:tcW w:w="7795" w:type="dxa"/>
            <w:shd w:val="clear" w:color="auto" w:fill="auto"/>
          </w:tcPr>
          <w:p w:rsidR="00ED0DC8" w:rsidRPr="005A1A53" w:rsidRDefault="00ED0DC8" w:rsidP="005A1A53">
            <w:pPr>
              <w:rPr>
                <w:rFonts w:ascii="Arial" w:hAnsi="Arial" w:cs="Arial"/>
                <w:szCs w:val="24"/>
              </w:rPr>
            </w:pPr>
            <w:r w:rsidRPr="005A1A53">
              <w:rPr>
                <w:rFonts w:ascii="Arial" w:hAnsi="Arial" w:cs="Arial"/>
                <w:szCs w:val="24"/>
              </w:rPr>
              <w:t>Information Management Senior Officer</w:t>
            </w:r>
          </w:p>
        </w:tc>
      </w:tr>
      <w:tr w:rsidR="003158C3" w:rsidRPr="00BE0EAF" w:rsidTr="005A1A53">
        <w:tc>
          <w:tcPr>
            <w:tcW w:w="1555" w:type="dxa"/>
            <w:shd w:val="clear" w:color="auto" w:fill="auto"/>
          </w:tcPr>
          <w:p w:rsidR="003158C3" w:rsidRPr="003158C3" w:rsidRDefault="003158C3" w:rsidP="005A1A53">
            <w:pPr>
              <w:rPr>
                <w:rFonts w:ascii="Arial" w:hAnsi="Arial" w:cs="Arial"/>
                <w:szCs w:val="24"/>
              </w:rPr>
            </w:pPr>
            <w:r w:rsidRPr="003158C3">
              <w:rPr>
                <w:rFonts w:ascii="Arial" w:hAnsi="Arial" w:cs="Arial"/>
                <w:szCs w:val="24"/>
              </w:rPr>
              <w:t>IT</w:t>
            </w:r>
          </w:p>
        </w:tc>
        <w:tc>
          <w:tcPr>
            <w:tcW w:w="7795" w:type="dxa"/>
            <w:shd w:val="clear" w:color="auto" w:fill="auto"/>
          </w:tcPr>
          <w:p w:rsidR="003158C3" w:rsidRPr="003158C3" w:rsidRDefault="003158C3" w:rsidP="005A1A53">
            <w:pPr>
              <w:rPr>
                <w:rFonts w:ascii="Arial" w:hAnsi="Arial" w:cs="Arial"/>
                <w:szCs w:val="24"/>
              </w:rPr>
            </w:pPr>
            <w:r w:rsidRPr="003158C3">
              <w:rPr>
                <w:rFonts w:ascii="Arial" w:hAnsi="Arial" w:cs="Arial"/>
                <w:szCs w:val="24"/>
              </w:rPr>
              <w:t>Information Technology</w:t>
            </w:r>
          </w:p>
        </w:tc>
      </w:tr>
      <w:tr w:rsidR="00C926FE" w:rsidRPr="00BE0EAF" w:rsidTr="005A1A53">
        <w:tc>
          <w:tcPr>
            <w:tcW w:w="1555" w:type="dxa"/>
            <w:shd w:val="clear" w:color="auto" w:fill="auto"/>
          </w:tcPr>
          <w:p w:rsidR="00C926FE" w:rsidRPr="00C926FE" w:rsidRDefault="00C926FE" w:rsidP="005A1A53">
            <w:pPr>
              <w:rPr>
                <w:rFonts w:ascii="Arial" w:hAnsi="Arial" w:cs="Arial"/>
                <w:szCs w:val="24"/>
              </w:rPr>
            </w:pPr>
            <w:r w:rsidRPr="00C926FE">
              <w:rPr>
                <w:rFonts w:ascii="Arial" w:hAnsi="Arial" w:cs="Arial"/>
                <w:szCs w:val="24"/>
              </w:rPr>
              <w:t>JAIS</w:t>
            </w:r>
          </w:p>
        </w:tc>
        <w:tc>
          <w:tcPr>
            <w:tcW w:w="7795" w:type="dxa"/>
            <w:shd w:val="clear" w:color="auto" w:fill="auto"/>
          </w:tcPr>
          <w:p w:rsidR="00C926FE" w:rsidRPr="00C926FE" w:rsidRDefault="00C926FE" w:rsidP="005A1A53">
            <w:pPr>
              <w:tabs>
                <w:tab w:val="right" w:pos="7579"/>
              </w:tabs>
              <w:rPr>
                <w:rFonts w:ascii="Arial" w:hAnsi="Arial" w:cs="Arial"/>
                <w:szCs w:val="24"/>
              </w:rPr>
            </w:pPr>
            <w:r>
              <w:rPr>
                <w:rFonts w:ascii="Arial" w:hAnsi="Arial" w:cs="Arial"/>
                <w:szCs w:val="24"/>
              </w:rPr>
              <w:t>Job-Based Analytical System</w:t>
            </w:r>
          </w:p>
        </w:tc>
      </w:tr>
      <w:tr w:rsidR="00825D30" w:rsidRPr="00BE0EAF" w:rsidTr="005A1A53">
        <w:tc>
          <w:tcPr>
            <w:tcW w:w="1555" w:type="dxa"/>
            <w:shd w:val="clear" w:color="auto" w:fill="auto"/>
          </w:tcPr>
          <w:p w:rsidR="00825D30" w:rsidRPr="00825D30" w:rsidRDefault="00825D30" w:rsidP="005A1A53">
            <w:pPr>
              <w:rPr>
                <w:rFonts w:ascii="Arial" w:hAnsi="Arial" w:cs="Arial"/>
                <w:szCs w:val="24"/>
              </w:rPr>
            </w:pPr>
            <w:r w:rsidRPr="00825D30">
              <w:rPr>
                <w:rFonts w:ascii="Arial" w:hAnsi="Arial" w:cs="Arial"/>
                <w:szCs w:val="24"/>
              </w:rPr>
              <w:t>MOU</w:t>
            </w:r>
          </w:p>
        </w:tc>
        <w:tc>
          <w:tcPr>
            <w:tcW w:w="7795" w:type="dxa"/>
            <w:shd w:val="clear" w:color="auto" w:fill="auto"/>
          </w:tcPr>
          <w:p w:rsidR="00825D30" w:rsidRPr="00825D30" w:rsidRDefault="00825D30" w:rsidP="005A1A53">
            <w:pPr>
              <w:tabs>
                <w:tab w:val="right" w:pos="7579"/>
              </w:tabs>
              <w:rPr>
                <w:rFonts w:ascii="Arial" w:hAnsi="Arial" w:cs="Arial"/>
                <w:szCs w:val="24"/>
              </w:rPr>
            </w:pPr>
            <w:r w:rsidRPr="00825D30">
              <w:rPr>
                <w:rFonts w:ascii="Arial" w:hAnsi="Arial" w:cs="Arial"/>
                <w:szCs w:val="24"/>
              </w:rPr>
              <w:t>Memorandum of Understanding</w:t>
            </w:r>
          </w:p>
        </w:tc>
      </w:tr>
      <w:tr w:rsidR="001C06B6" w:rsidRPr="00BE0EAF" w:rsidTr="005A1A53">
        <w:tc>
          <w:tcPr>
            <w:tcW w:w="1555" w:type="dxa"/>
            <w:shd w:val="clear" w:color="auto" w:fill="auto"/>
          </w:tcPr>
          <w:p w:rsidR="001C06B6" w:rsidRPr="001C06B6" w:rsidRDefault="001C06B6" w:rsidP="005A1A53">
            <w:pPr>
              <w:rPr>
                <w:rFonts w:ascii="Arial" w:hAnsi="Arial" w:cs="Arial"/>
                <w:szCs w:val="24"/>
              </w:rPr>
            </w:pPr>
            <w:r w:rsidRPr="001C06B6">
              <w:rPr>
                <w:rFonts w:ascii="Arial" w:hAnsi="Arial" w:cs="Arial"/>
                <w:szCs w:val="24"/>
              </w:rPr>
              <w:t>ODM</w:t>
            </w:r>
          </w:p>
        </w:tc>
        <w:tc>
          <w:tcPr>
            <w:tcW w:w="7795" w:type="dxa"/>
            <w:shd w:val="clear" w:color="auto" w:fill="auto"/>
          </w:tcPr>
          <w:p w:rsidR="001C06B6" w:rsidRPr="001C06B6" w:rsidRDefault="001C06B6" w:rsidP="005A1A53">
            <w:pPr>
              <w:rPr>
                <w:rFonts w:ascii="Arial" w:hAnsi="Arial" w:cs="Arial"/>
                <w:szCs w:val="24"/>
              </w:rPr>
            </w:pPr>
            <w:r w:rsidRPr="001C06B6">
              <w:rPr>
                <w:rFonts w:ascii="Arial" w:hAnsi="Arial" w:cs="Arial"/>
                <w:szCs w:val="24"/>
              </w:rPr>
              <w:t>Office of Data Management</w:t>
            </w:r>
          </w:p>
        </w:tc>
      </w:tr>
      <w:tr w:rsidR="00825D30" w:rsidRPr="00BE0EAF" w:rsidTr="005A1A53">
        <w:tc>
          <w:tcPr>
            <w:tcW w:w="1555" w:type="dxa"/>
            <w:shd w:val="clear" w:color="auto" w:fill="auto"/>
          </w:tcPr>
          <w:p w:rsidR="00825D30" w:rsidRPr="00825D30" w:rsidRDefault="00825D30" w:rsidP="005A1A53">
            <w:pPr>
              <w:rPr>
                <w:rFonts w:ascii="Arial" w:hAnsi="Arial" w:cs="Arial"/>
                <w:szCs w:val="24"/>
              </w:rPr>
            </w:pPr>
            <w:r w:rsidRPr="00825D30">
              <w:rPr>
                <w:rFonts w:ascii="Arial" w:hAnsi="Arial" w:cs="Arial"/>
                <w:szCs w:val="24"/>
              </w:rPr>
              <w:t>OIS</w:t>
            </w:r>
          </w:p>
        </w:tc>
        <w:tc>
          <w:tcPr>
            <w:tcW w:w="7795" w:type="dxa"/>
            <w:shd w:val="clear" w:color="auto" w:fill="auto"/>
          </w:tcPr>
          <w:p w:rsidR="00825D30" w:rsidRPr="00825D30" w:rsidRDefault="00825D30" w:rsidP="005A1A53">
            <w:pPr>
              <w:rPr>
                <w:rFonts w:ascii="Arial" w:hAnsi="Arial" w:cs="Arial"/>
                <w:szCs w:val="24"/>
              </w:rPr>
            </w:pPr>
            <w:r>
              <w:rPr>
                <w:rFonts w:ascii="Arial" w:hAnsi="Arial" w:cs="Arial"/>
                <w:szCs w:val="24"/>
              </w:rPr>
              <w:t>Oversight and Investigations Sector</w:t>
            </w:r>
          </w:p>
        </w:tc>
      </w:tr>
      <w:tr w:rsidR="00ED0DC8" w:rsidRPr="00BE0EAF" w:rsidTr="005A1A53">
        <w:tc>
          <w:tcPr>
            <w:tcW w:w="1555" w:type="dxa"/>
            <w:shd w:val="clear" w:color="auto" w:fill="auto"/>
          </w:tcPr>
          <w:p w:rsidR="00ED0DC8" w:rsidRPr="00C926FE" w:rsidRDefault="00ED0DC8" w:rsidP="005A1A53">
            <w:pPr>
              <w:rPr>
                <w:rFonts w:ascii="Arial" w:hAnsi="Arial" w:cs="Arial"/>
                <w:szCs w:val="24"/>
              </w:rPr>
            </w:pPr>
            <w:r w:rsidRPr="00C926FE">
              <w:rPr>
                <w:rFonts w:ascii="Arial" w:hAnsi="Arial" w:cs="Arial"/>
                <w:szCs w:val="24"/>
              </w:rPr>
              <w:t>PIMS</w:t>
            </w:r>
          </w:p>
        </w:tc>
        <w:tc>
          <w:tcPr>
            <w:tcW w:w="7795" w:type="dxa"/>
            <w:shd w:val="clear" w:color="auto" w:fill="auto"/>
          </w:tcPr>
          <w:p w:rsidR="00ED0DC8" w:rsidRPr="00C926FE" w:rsidRDefault="00ED0DC8" w:rsidP="005A1A53">
            <w:pPr>
              <w:rPr>
                <w:rFonts w:ascii="Arial" w:hAnsi="Arial" w:cs="Arial"/>
                <w:szCs w:val="24"/>
              </w:rPr>
            </w:pPr>
            <w:r w:rsidRPr="00C926FE">
              <w:rPr>
                <w:rFonts w:ascii="Arial" w:hAnsi="Arial" w:cs="Arial"/>
                <w:szCs w:val="24"/>
              </w:rPr>
              <w:t>Priority Information Management System</w:t>
            </w:r>
          </w:p>
        </w:tc>
      </w:tr>
      <w:tr w:rsidR="00ED0DC8" w:rsidRPr="00BE0EAF" w:rsidTr="005A1A53">
        <w:tc>
          <w:tcPr>
            <w:tcW w:w="1555" w:type="dxa"/>
            <w:shd w:val="clear" w:color="auto" w:fill="auto"/>
          </w:tcPr>
          <w:p w:rsidR="00ED0DC8" w:rsidRPr="00825D30" w:rsidRDefault="00ED0DC8" w:rsidP="005A1A53">
            <w:pPr>
              <w:rPr>
                <w:rFonts w:ascii="Arial" w:hAnsi="Arial" w:cs="Arial"/>
                <w:szCs w:val="24"/>
              </w:rPr>
            </w:pPr>
            <w:r w:rsidRPr="00825D30">
              <w:rPr>
                <w:rFonts w:ascii="Arial" w:hAnsi="Arial" w:cs="Arial"/>
                <w:szCs w:val="24"/>
              </w:rPr>
              <w:t>PPC</w:t>
            </w:r>
          </w:p>
        </w:tc>
        <w:tc>
          <w:tcPr>
            <w:tcW w:w="7795" w:type="dxa"/>
            <w:shd w:val="clear" w:color="auto" w:fill="auto"/>
          </w:tcPr>
          <w:p w:rsidR="00ED0DC8" w:rsidRPr="00825D30" w:rsidRDefault="00ED0DC8" w:rsidP="005A1A53">
            <w:pPr>
              <w:rPr>
                <w:rFonts w:ascii="Arial" w:hAnsi="Arial" w:cs="Arial"/>
                <w:szCs w:val="24"/>
              </w:rPr>
            </w:pPr>
            <w:r w:rsidRPr="00825D30">
              <w:rPr>
                <w:rFonts w:ascii="Arial" w:hAnsi="Arial" w:cs="Arial"/>
                <w:szCs w:val="24"/>
              </w:rPr>
              <w:t>Personnel Psychology Centre</w:t>
            </w:r>
          </w:p>
        </w:tc>
      </w:tr>
      <w:tr w:rsidR="00825D30" w:rsidRPr="00BE0EAF" w:rsidTr="005A1A53">
        <w:tc>
          <w:tcPr>
            <w:tcW w:w="1555" w:type="dxa"/>
            <w:shd w:val="clear" w:color="auto" w:fill="auto"/>
          </w:tcPr>
          <w:p w:rsidR="00825D30" w:rsidRPr="005A1A53" w:rsidRDefault="00825D30" w:rsidP="005A1A53">
            <w:pPr>
              <w:rPr>
                <w:rFonts w:ascii="Arial" w:hAnsi="Arial" w:cs="Arial"/>
                <w:szCs w:val="24"/>
              </w:rPr>
            </w:pPr>
            <w:r w:rsidRPr="005A1A53">
              <w:rPr>
                <w:rFonts w:ascii="Arial" w:hAnsi="Arial" w:cs="Arial"/>
                <w:szCs w:val="24"/>
              </w:rPr>
              <w:t>P</w:t>
            </w:r>
            <w:r w:rsidR="005A1A53" w:rsidRPr="005A1A53">
              <w:rPr>
                <w:rFonts w:ascii="Arial" w:hAnsi="Arial" w:cs="Arial"/>
                <w:szCs w:val="24"/>
              </w:rPr>
              <w:t>RI</w:t>
            </w:r>
          </w:p>
        </w:tc>
        <w:tc>
          <w:tcPr>
            <w:tcW w:w="7795" w:type="dxa"/>
            <w:shd w:val="clear" w:color="auto" w:fill="auto"/>
          </w:tcPr>
          <w:p w:rsidR="00825D30" w:rsidRPr="005A1A53" w:rsidRDefault="00EC586C" w:rsidP="005A1A53">
            <w:pPr>
              <w:rPr>
                <w:rFonts w:ascii="Arial" w:hAnsi="Arial" w:cs="Arial"/>
                <w:szCs w:val="24"/>
              </w:rPr>
            </w:pPr>
            <w:r>
              <w:rPr>
                <w:rFonts w:ascii="Arial" w:hAnsi="Arial" w:cs="Arial"/>
                <w:szCs w:val="24"/>
              </w:rPr>
              <w:t>Personal Record Identifier</w:t>
            </w:r>
          </w:p>
        </w:tc>
      </w:tr>
      <w:tr w:rsidR="00ED0DC8" w:rsidRPr="00BE0EAF" w:rsidTr="005A1A53">
        <w:tc>
          <w:tcPr>
            <w:tcW w:w="1555" w:type="dxa"/>
            <w:shd w:val="clear" w:color="auto" w:fill="auto"/>
          </w:tcPr>
          <w:p w:rsidR="00ED0DC8" w:rsidRPr="00C926FE" w:rsidRDefault="00ED0DC8" w:rsidP="005A1A53">
            <w:pPr>
              <w:rPr>
                <w:rFonts w:ascii="Arial" w:hAnsi="Arial" w:cs="Arial"/>
                <w:szCs w:val="24"/>
              </w:rPr>
            </w:pPr>
            <w:r w:rsidRPr="00C926FE">
              <w:rPr>
                <w:rFonts w:ascii="Arial" w:hAnsi="Arial" w:cs="Arial"/>
                <w:szCs w:val="24"/>
              </w:rPr>
              <w:t>PSC</w:t>
            </w:r>
          </w:p>
        </w:tc>
        <w:tc>
          <w:tcPr>
            <w:tcW w:w="7795" w:type="dxa"/>
            <w:shd w:val="clear" w:color="auto" w:fill="auto"/>
          </w:tcPr>
          <w:p w:rsidR="00ED0DC8" w:rsidRPr="00C926FE" w:rsidRDefault="00ED0DC8" w:rsidP="005A1A53">
            <w:pPr>
              <w:rPr>
                <w:rFonts w:ascii="Arial" w:hAnsi="Arial" w:cs="Arial"/>
                <w:szCs w:val="24"/>
              </w:rPr>
            </w:pPr>
            <w:r w:rsidRPr="00C926FE">
              <w:rPr>
                <w:rFonts w:ascii="Arial" w:hAnsi="Arial" w:cs="Arial"/>
                <w:szCs w:val="24"/>
              </w:rPr>
              <w:t>Public Service Commission of Canada</w:t>
            </w:r>
          </w:p>
        </w:tc>
      </w:tr>
      <w:tr w:rsidR="00C926FE" w:rsidRPr="00BE0EAF" w:rsidTr="005A1A53">
        <w:tc>
          <w:tcPr>
            <w:tcW w:w="1555" w:type="dxa"/>
            <w:shd w:val="clear" w:color="auto" w:fill="auto"/>
          </w:tcPr>
          <w:p w:rsidR="00C926FE" w:rsidRPr="00C926FE" w:rsidRDefault="00C926FE" w:rsidP="005A1A53">
            <w:pPr>
              <w:rPr>
                <w:rFonts w:ascii="Arial" w:hAnsi="Arial" w:cs="Arial"/>
                <w:szCs w:val="24"/>
              </w:rPr>
            </w:pPr>
            <w:r w:rsidRPr="00C926FE">
              <w:rPr>
                <w:rFonts w:ascii="Arial" w:hAnsi="Arial" w:cs="Arial"/>
                <w:szCs w:val="24"/>
              </w:rPr>
              <w:t>PSRS</w:t>
            </w:r>
          </w:p>
        </w:tc>
        <w:tc>
          <w:tcPr>
            <w:tcW w:w="7795" w:type="dxa"/>
            <w:shd w:val="clear" w:color="auto" w:fill="auto"/>
          </w:tcPr>
          <w:p w:rsidR="00C926FE" w:rsidRPr="00C926FE" w:rsidRDefault="00C926FE" w:rsidP="005A1A53">
            <w:pPr>
              <w:rPr>
                <w:rFonts w:ascii="Arial" w:hAnsi="Arial" w:cs="Arial"/>
                <w:szCs w:val="24"/>
              </w:rPr>
            </w:pPr>
            <w:r>
              <w:rPr>
                <w:rFonts w:ascii="Arial" w:hAnsi="Arial" w:cs="Arial"/>
                <w:szCs w:val="24"/>
              </w:rPr>
              <w:t>Public Service Recruitment System</w:t>
            </w:r>
          </w:p>
        </w:tc>
      </w:tr>
      <w:tr w:rsidR="001C3BFD" w:rsidRPr="00BE0EAF" w:rsidTr="005A1A53">
        <w:tc>
          <w:tcPr>
            <w:tcW w:w="1555" w:type="dxa"/>
            <w:shd w:val="clear" w:color="auto" w:fill="auto"/>
          </w:tcPr>
          <w:p w:rsidR="001C3BFD" w:rsidRPr="001C3BFD" w:rsidRDefault="001C3BFD" w:rsidP="005A1A53">
            <w:pPr>
              <w:rPr>
                <w:rFonts w:ascii="Arial" w:hAnsi="Arial" w:cs="Arial"/>
                <w:szCs w:val="24"/>
              </w:rPr>
            </w:pPr>
            <w:r w:rsidRPr="001C3BFD">
              <w:rPr>
                <w:rFonts w:ascii="Arial" w:hAnsi="Arial" w:cs="Arial"/>
                <w:szCs w:val="24"/>
              </w:rPr>
              <w:t>SOS</w:t>
            </w:r>
          </w:p>
        </w:tc>
        <w:tc>
          <w:tcPr>
            <w:tcW w:w="7795" w:type="dxa"/>
            <w:shd w:val="clear" w:color="auto" w:fill="auto"/>
          </w:tcPr>
          <w:p w:rsidR="001C3BFD" w:rsidRPr="001C3BFD" w:rsidRDefault="001C3BFD" w:rsidP="00AD03AA">
            <w:pPr>
              <w:rPr>
                <w:rFonts w:ascii="Arial" w:hAnsi="Arial" w:cs="Arial"/>
                <w:szCs w:val="24"/>
              </w:rPr>
            </w:pPr>
            <w:r>
              <w:rPr>
                <w:rFonts w:ascii="Arial" w:hAnsi="Arial" w:cs="Arial"/>
                <w:szCs w:val="24"/>
              </w:rPr>
              <w:t xml:space="preserve">Survey </w:t>
            </w:r>
            <w:r w:rsidR="00AD03AA">
              <w:rPr>
                <w:rFonts w:ascii="Arial" w:hAnsi="Arial" w:cs="Arial"/>
                <w:szCs w:val="24"/>
              </w:rPr>
              <w:t>O</w:t>
            </w:r>
            <w:r>
              <w:rPr>
                <w:rFonts w:ascii="Arial" w:hAnsi="Arial" w:cs="Arial"/>
                <w:szCs w:val="24"/>
              </w:rPr>
              <w:t>f Staffing</w:t>
            </w:r>
          </w:p>
        </w:tc>
      </w:tr>
      <w:tr w:rsidR="001C3BFD" w:rsidRPr="00BE0EAF" w:rsidTr="005A1A53">
        <w:tc>
          <w:tcPr>
            <w:tcW w:w="1555" w:type="dxa"/>
            <w:shd w:val="clear" w:color="auto" w:fill="auto"/>
          </w:tcPr>
          <w:p w:rsidR="001C3BFD" w:rsidRPr="001C3BFD" w:rsidRDefault="001C3BFD" w:rsidP="005A1A53">
            <w:pPr>
              <w:rPr>
                <w:rFonts w:ascii="Arial" w:hAnsi="Arial" w:cs="Arial"/>
                <w:szCs w:val="24"/>
              </w:rPr>
            </w:pPr>
            <w:r>
              <w:rPr>
                <w:rFonts w:ascii="Arial" w:hAnsi="Arial" w:cs="Arial"/>
                <w:szCs w:val="24"/>
              </w:rPr>
              <w:t>TSRR</w:t>
            </w:r>
          </w:p>
        </w:tc>
        <w:tc>
          <w:tcPr>
            <w:tcW w:w="7795" w:type="dxa"/>
            <w:shd w:val="clear" w:color="auto" w:fill="auto"/>
          </w:tcPr>
          <w:p w:rsidR="001C3BFD" w:rsidRPr="001C3BFD" w:rsidRDefault="001C3BFD" w:rsidP="005A1A53">
            <w:pPr>
              <w:rPr>
                <w:rFonts w:ascii="Arial" w:hAnsi="Arial" w:cs="Arial"/>
                <w:szCs w:val="24"/>
              </w:rPr>
            </w:pPr>
            <w:r>
              <w:rPr>
                <w:rFonts w:ascii="Arial" w:hAnsi="Arial" w:cs="Arial"/>
                <w:szCs w:val="24"/>
              </w:rPr>
              <w:t>Test Scoring and Results Reporting System</w:t>
            </w:r>
          </w:p>
        </w:tc>
      </w:tr>
      <w:tr w:rsidR="00ED0DC8" w:rsidRPr="00BE0EAF" w:rsidTr="005A1A53">
        <w:tc>
          <w:tcPr>
            <w:tcW w:w="1555" w:type="dxa"/>
            <w:shd w:val="clear" w:color="auto" w:fill="auto"/>
          </w:tcPr>
          <w:p w:rsidR="00ED0DC8" w:rsidRPr="003D5DC8" w:rsidRDefault="00ED0DC8" w:rsidP="005A1A53">
            <w:pPr>
              <w:rPr>
                <w:rFonts w:ascii="Arial" w:hAnsi="Arial" w:cs="Arial"/>
                <w:szCs w:val="24"/>
              </w:rPr>
            </w:pPr>
            <w:r w:rsidRPr="003D5DC8">
              <w:rPr>
                <w:rFonts w:ascii="Arial" w:hAnsi="Arial" w:cs="Arial"/>
                <w:szCs w:val="24"/>
              </w:rPr>
              <w:t>VP</w:t>
            </w:r>
          </w:p>
        </w:tc>
        <w:tc>
          <w:tcPr>
            <w:tcW w:w="7795" w:type="dxa"/>
            <w:shd w:val="clear" w:color="auto" w:fill="auto"/>
          </w:tcPr>
          <w:p w:rsidR="00ED0DC8" w:rsidRPr="003D5DC8" w:rsidRDefault="00ED0DC8" w:rsidP="005A1A53">
            <w:pPr>
              <w:rPr>
                <w:rFonts w:ascii="Arial" w:hAnsi="Arial" w:cs="Arial"/>
                <w:szCs w:val="24"/>
              </w:rPr>
            </w:pPr>
            <w:r w:rsidRPr="003D5DC8">
              <w:rPr>
                <w:rFonts w:ascii="Arial" w:hAnsi="Arial" w:cs="Arial"/>
                <w:szCs w:val="24"/>
              </w:rPr>
              <w:t>Vice-President</w:t>
            </w:r>
          </w:p>
        </w:tc>
      </w:tr>
    </w:tbl>
    <w:p w:rsidR="00ED0DC8" w:rsidRPr="00ED0DC8" w:rsidRDefault="00ED0DC8" w:rsidP="00ED0DC8">
      <w:pPr>
        <w:rPr>
          <w:lang w:eastAsia="en-CA"/>
        </w:rPr>
      </w:pPr>
    </w:p>
    <w:sectPr w:rsidR="00ED0DC8" w:rsidRPr="00ED0DC8" w:rsidSect="006F3C47">
      <w:footerReference w:type="even" r:id="rId26"/>
      <w:footerReference w:type="default" r:id="rId27"/>
      <w:pgSz w:w="12240" w:h="15840" w:code="1"/>
      <w:pgMar w:top="993" w:right="1279" w:bottom="993" w:left="1288" w:header="567" w:footer="227"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66" w:rsidRDefault="00334466" w:rsidP="005B5955">
      <w:pPr>
        <w:spacing w:after="0" w:line="240" w:lineRule="auto"/>
      </w:pPr>
      <w:r>
        <w:separator/>
      </w:r>
    </w:p>
  </w:endnote>
  <w:endnote w:type="continuationSeparator" w:id="0">
    <w:p w:rsidR="00334466" w:rsidRDefault="00334466" w:rsidP="005B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Georgia-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3" w:rsidRPr="00484C1D" w:rsidRDefault="002D1FB0">
    <w:pPr>
      <w:pStyle w:val="Footer"/>
      <w:jc w:val="right"/>
      <w:rPr>
        <w:rFonts w:asciiTheme="majorHAnsi" w:hAnsiTheme="majorHAnsi" w:cstheme="majorHAnsi"/>
      </w:rPr>
    </w:pPr>
    <w:sdt>
      <w:sdtPr>
        <w:rPr>
          <w:rFonts w:asciiTheme="majorHAnsi" w:hAnsiTheme="majorHAnsi" w:cstheme="majorHAnsi"/>
        </w:rPr>
        <w:alias w:val="Title"/>
        <w:id w:val="971946695"/>
        <w:dataBinding w:prefixMappings="xmlns:ns0='http://purl.org/dc/elements/1.1/' xmlns:ns1='http://schemas.openxmlformats.org/package/2006/metadata/core-properties' " w:xpath="/ns1:coreProperties[1]/ns0:title[1]" w:storeItemID="{6C3C8BC8-F283-45AE-878A-BAB7291924A1}"/>
        <w:text/>
      </w:sdtPr>
      <w:sdtEndPr/>
      <w:sdtContent>
        <w:r w:rsidR="005A1A53" w:rsidRPr="00484C1D">
          <w:rPr>
            <w:rFonts w:asciiTheme="majorHAnsi" w:hAnsiTheme="majorHAnsi" w:cstheme="majorHAnsi"/>
          </w:rPr>
          <w:t>Data Services and Analysis Directorate</w:t>
        </w:r>
      </w:sdtContent>
    </w:sdt>
    <w:sdt>
      <w:sdtPr>
        <w:rPr>
          <w:rFonts w:asciiTheme="majorHAnsi" w:hAnsiTheme="majorHAnsi" w:cstheme="majorHAnsi"/>
        </w:rPr>
        <w:id w:val="971946696"/>
        <w:docPartObj>
          <w:docPartGallery w:val="Page Numbers (Bottom of Page)"/>
          <w:docPartUnique/>
        </w:docPartObj>
      </w:sdtPr>
      <w:sdtEndPr/>
      <w:sdtContent>
        <w:r w:rsidR="005A1A53" w:rsidRPr="00484C1D">
          <w:rPr>
            <w:rFonts w:asciiTheme="majorHAnsi" w:hAnsiTheme="majorHAnsi" w:cstheme="majorHAnsi"/>
          </w:rPr>
          <w:fldChar w:fldCharType="begin"/>
        </w:r>
        <w:r w:rsidR="005A1A53" w:rsidRPr="00484C1D">
          <w:rPr>
            <w:rFonts w:asciiTheme="majorHAnsi" w:hAnsiTheme="majorHAnsi" w:cstheme="majorHAnsi"/>
          </w:rPr>
          <w:instrText xml:space="preserve"> PAGE   \* MERGEFORMAT </w:instrText>
        </w:r>
        <w:r w:rsidR="005A1A53" w:rsidRPr="00484C1D">
          <w:rPr>
            <w:rFonts w:asciiTheme="majorHAnsi" w:hAnsiTheme="majorHAnsi" w:cstheme="majorHAnsi"/>
          </w:rPr>
          <w:fldChar w:fldCharType="separate"/>
        </w:r>
        <w:r w:rsidR="005A1A53" w:rsidRPr="00484C1D">
          <w:rPr>
            <w:rFonts w:asciiTheme="majorHAnsi" w:hAnsiTheme="majorHAnsi" w:cstheme="majorHAnsi"/>
            <w:noProof/>
          </w:rPr>
          <w:t>ii</w:t>
        </w:r>
        <w:r w:rsidR="005A1A53" w:rsidRPr="00484C1D">
          <w:rPr>
            <w:rFonts w:asciiTheme="majorHAnsi" w:hAnsiTheme="majorHAnsi" w:cstheme="majorHAnsi"/>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3" w:rsidRPr="00484C1D" w:rsidRDefault="002D1FB0" w:rsidP="00A331E9">
    <w:pPr>
      <w:pStyle w:val="Footer"/>
      <w:jc w:val="right"/>
      <w:rPr>
        <w:rFonts w:asciiTheme="majorHAnsi" w:hAnsiTheme="majorHAnsi" w:cstheme="majorHAnsi"/>
      </w:rPr>
    </w:pPr>
    <w:sdt>
      <w:sdtPr>
        <w:rPr>
          <w:rFonts w:asciiTheme="majorHAnsi" w:hAnsiTheme="majorHAnsi" w:cstheme="majorHAnsi"/>
        </w:rPr>
        <w:alias w:val="Subject"/>
        <w:id w:val="971946697"/>
        <w:dataBinding w:prefixMappings="xmlns:ns0='http://purl.org/dc/elements/1.1/' xmlns:ns1='http://schemas.openxmlformats.org/package/2006/metadata/core-properties' " w:xpath="/ns1:coreProperties[1]/ns0:subject[1]" w:storeItemID="{6C3C8BC8-F283-45AE-878A-BAB7291924A1}"/>
        <w:text/>
      </w:sdtPr>
      <w:sdtEndPr/>
      <w:sdtContent>
        <w:r w:rsidR="00B57A1D">
          <w:rPr>
            <w:rFonts w:asciiTheme="majorHAnsi" w:hAnsiTheme="majorHAnsi" w:cstheme="majorHAnsi"/>
          </w:rPr>
          <w:t>Public Service Commission Data Management Strategy: components and enablers</w:t>
        </w:r>
      </w:sdtContent>
    </w:sdt>
    <w:sdt>
      <w:sdtPr>
        <w:rPr>
          <w:rFonts w:asciiTheme="majorHAnsi" w:hAnsiTheme="majorHAnsi" w:cstheme="majorHAnsi"/>
        </w:rPr>
        <w:id w:val="971946698"/>
        <w:docPartObj>
          <w:docPartGallery w:val="Page Numbers (Bottom of Page)"/>
          <w:docPartUnique/>
        </w:docPartObj>
      </w:sdtPr>
      <w:sdtEndPr/>
      <w:sdtContent>
        <w:r w:rsidR="005A1A53" w:rsidRPr="00484C1D">
          <w:rPr>
            <w:rFonts w:asciiTheme="majorHAnsi" w:hAnsiTheme="majorHAnsi" w:cstheme="majorHAnsi"/>
          </w:rPr>
          <w:fldChar w:fldCharType="begin"/>
        </w:r>
        <w:r w:rsidR="005A1A53" w:rsidRPr="00484C1D">
          <w:rPr>
            <w:rFonts w:asciiTheme="majorHAnsi" w:hAnsiTheme="majorHAnsi" w:cstheme="majorHAnsi"/>
          </w:rPr>
          <w:instrText xml:space="preserve"> PAGE   \* MERGEFORMAT </w:instrText>
        </w:r>
        <w:r w:rsidR="005A1A53" w:rsidRPr="00484C1D">
          <w:rPr>
            <w:rFonts w:asciiTheme="majorHAnsi" w:hAnsiTheme="majorHAnsi" w:cstheme="majorHAnsi"/>
          </w:rPr>
          <w:fldChar w:fldCharType="separate"/>
        </w:r>
        <w:r w:rsidR="00846739">
          <w:rPr>
            <w:rFonts w:asciiTheme="majorHAnsi" w:hAnsiTheme="majorHAnsi" w:cstheme="majorHAnsi"/>
            <w:noProof/>
          </w:rPr>
          <w:t>2</w:t>
        </w:r>
        <w:r w:rsidR="005A1A53" w:rsidRPr="00484C1D">
          <w:rPr>
            <w:rFonts w:asciiTheme="majorHAnsi" w:hAnsiTheme="majorHAnsi" w:cstheme="majorHAnsi"/>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3" w:rsidRPr="00484C1D" w:rsidRDefault="002D1FB0" w:rsidP="006F3C47">
    <w:pPr>
      <w:pStyle w:val="Footer"/>
      <w:tabs>
        <w:tab w:val="clear" w:pos="9360"/>
        <w:tab w:val="right" w:pos="9639"/>
      </w:tabs>
      <w:ind w:left="-142"/>
      <w:rPr>
        <w:rFonts w:asciiTheme="majorHAnsi" w:hAnsiTheme="majorHAnsi" w:cstheme="majorHAnsi"/>
      </w:rPr>
    </w:pPr>
    <w:sdt>
      <w:sdtPr>
        <w:rPr>
          <w:rFonts w:asciiTheme="majorHAnsi" w:hAnsiTheme="majorHAnsi" w:cstheme="majorHAnsi"/>
          <w:sz w:val="22"/>
        </w:rPr>
        <w:alias w:val="Subject"/>
        <w:id w:val="1916585647"/>
        <w:dataBinding w:prefixMappings="xmlns:ns0='http://purl.org/dc/elements/1.1/' xmlns:ns1='http://schemas.openxmlformats.org/package/2006/metadata/core-properties' " w:xpath="/ns1:coreProperties[1]/ns0:subject[1]" w:storeItemID="{6C3C8BC8-F283-45AE-878A-BAB7291924A1}"/>
        <w:text/>
      </w:sdtPr>
      <w:sdtEndPr/>
      <w:sdtContent>
        <w:r w:rsidR="00B57A1D">
          <w:rPr>
            <w:rFonts w:asciiTheme="majorHAnsi" w:hAnsiTheme="majorHAnsi" w:cstheme="majorHAnsi"/>
            <w:sz w:val="22"/>
          </w:rPr>
          <w:t>Public Service Commission Data Management Strategy: components and enablers</w:t>
        </w:r>
      </w:sdtContent>
    </w:sdt>
    <w:sdt>
      <w:sdtPr>
        <w:rPr>
          <w:rFonts w:asciiTheme="majorHAnsi" w:hAnsiTheme="majorHAnsi" w:cstheme="majorHAnsi"/>
        </w:rPr>
        <w:id w:val="-1739083760"/>
        <w:docPartObj>
          <w:docPartGallery w:val="Page Numbers (Bottom of Page)"/>
          <w:docPartUnique/>
        </w:docPartObj>
      </w:sdtPr>
      <w:sdtEndPr/>
      <w:sdtContent>
        <w:r w:rsidR="00490722">
          <w:rPr>
            <w:rFonts w:asciiTheme="majorHAnsi" w:hAnsiTheme="majorHAnsi" w:cstheme="majorHAnsi"/>
          </w:rPr>
          <w:tab/>
        </w:r>
        <w:r w:rsidR="005A1A53" w:rsidRPr="00484C1D">
          <w:rPr>
            <w:rFonts w:asciiTheme="majorHAnsi" w:hAnsiTheme="majorHAnsi" w:cstheme="majorHAnsi"/>
          </w:rPr>
          <w:t xml:space="preserve">- </w:t>
        </w:r>
        <w:r w:rsidR="005A1A53" w:rsidRPr="00484C1D">
          <w:rPr>
            <w:rFonts w:asciiTheme="majorHAnsi" w:hAnsiTheme="majorHAnsi" w:cstheme="majorHAnsi"/>
            <w:sz w:val="22"/>
          </w:rPr>
          <w:fldChar w:fldCharType="begin"/>
        </w:r>
        <w:r w:rsidR="005A1A53" w:rsidRPr="00484C1D">
          <w:rPr>
            <w:rFonts w:asciiTheme="majorHAnsi" w:hAnsiTheme="majorHAnsi" w:cstheme="majorHAnsi"/>
            <w:sz w:val="22"/>
          </w:rPr>
          <w:instrText xml:space="preserve"> PAGE   \* MERGEFORMAT </w:instrText>
        </w:r>
        <w:r w:rsidR="005A1A53" w:rsidRPr="00484C1D">
          <w:rPr>
            <w:rFonts w:asciiTheme="majorHAnsi" w:hAnsiTheme="majorHAnsi" w:cstheme="majorHAnsi"/>
            <w:sz w:val="22"/>
          </w:rPr>
          <w:fldChar w:fldCharType="separate"/>
        </w:r>
        <w:r>
          <w:rPr>
            <w:rFonts w:asciiTheme="majorHAnsi" w:hAnsiTheme="majorHAnsi" w:cstheme="majorHAnsi"/>
            <w:noProof/>
            <w:sz w:val="22"/>
          </w:rPr>
          <w:t>i</w:t>
        </w:r>
        <w:r w:rsidR="005A1A53" w:rsidRPr="00484C1D">
          <w:rPr>
            <w:rFonts w:asciiTheme="majorHAnsi" w:hAnsiTheme="majorHAnsi" w:cstheme="majorHAnsi"/>
            <w:noProof/>
            <w:sz w:val="22"/>
          </w:rPr>
          <w:fldChar w:fldCharType="end"/>
        </w:r>
      </w:sdtContent>
    </w:sdt>
    <w:r w:rsidR="005A1A53" w:rsidRPr="00484C1D">
      <w:rPr>
        <w:rFonts w:asciiTheme="majorHAnsi" w:hAnsiTheme="majorHAnsi" w:cstheme="majorHAnsi"/>
      </w:rPr>
      <w:t xml:space="preserve"> -</w:t>
    </w:r>
  </w:p>
  <w:p w:rsidR="005A1A53" w:rsidRPr="00484C1D" w:rsidRDefault="005A1A53">
    <w:pPr>
      <w:pStyle w:val="Footer"/>
      <w:rPr>
        <w:rFonts w:asciiTheme="majorHAnsi" w:hAnsiTheme="majorHAnsi" w:cstheme="majorHAnsi"/>
      </w:rPr>
    </w:pPr>
  </w:p>
  <w:p w:rsidR="005A1A53" w:rsidRPr="00484C1D" w:rsidRDefault="005A1A53" w:rsidP="00D454B9">
    <w:pPr>
      <w:pStyle w:val="Footer"/>
      <w:rPr>
        <w:rFonts w:asciiTheme="majorHAnsi" w:hAnsiTheme="majorHAnsi" w:cstheme="majorHAns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3" w:rsidRPr="00484C1D" w:rsidRDefault="005A1A53">
    <w:pPr>
      <w:pStyle w:val="Footer"/>
      <w:jc w:val="right"/>
      <w:rPr>
        <w:rFonts w:asciiTheme="majorHAnsi" w:hAnsiTheme="majorHAnsi" w:cstheme="majorHAnsi"/>
      </w:rPr>
    </w:pPr>
    <w:r w:rsidRPr="00484C1D">
      <w:rPr>
        <w:rFonts w:asciiTheme="majorHAnsi" w:hAnsiTheme="majorHAnsi" w:cstheme="majorHAnsi"/>
      </w:rPr>
      <w:t>Pu</w:t>
    </w:r>
    <w:sdt>
      <w:sdtPr>
        <w:rPr>
          <w:rFonts w:asciiTheme="majorHAnsi" w:hAnsiTheme="majorHAnsi" w:cstheme="majorHAnsi"/>
        </w:rPr>
        <w:id w:val="1223402588"/>
        <w:docPartObj>
          <w:docPartGallery w:val="Page Numbers (Bottom of Page)"/>
          <w:docPartUnique/>
        </w:docPartObj>
      </w:sdtPr>
      <w:sdtEndPr/>
      <w:sdtContent>
        <w:r w:rsidRPr="00484C1D">
          <w:rPr>
            <w:rFonts w:asciiTheme="majorHAnsi" w:hAnsiTheme="majorHAnsi" w:cstheme="majorHAnsi"/>
          </w:rPr>
          <w:t xml:space="preserve">blic Service Commission – Data Management Strategy Overview - </w:t>
        </w:r>
        <w:r w:rsidRPr="00484C1D">
          <w:rPr>
            <w:rFonts w:asciiTheme="majorHAnsi" w:hAnsiTheme="majorHAnsi" w:cstheme="majorHAnsi"/>
          </w:rPr>
          <w:fldChar w:fldCharType="begin"/>
        </w:r>
        <w:r w:rsidRPr="00484C1D">
          <w:rPr>
            <w:rFonts w:asciiTheme="majorHAnsi" w:hAnsiTheme="majorHAnsi" w:cstheme="majorHAnsi"/>
          </w:rPr>
          <w:instrText xml:space="preserve"> PAGE   \* MERGEFORMAT </w:instrText>
        </w:r>
        <w:r w:rsidRPr="00484C1D">
          <w:rPr>
            <w:rFonts w:asciiTheme="majorHAnsi" w:hAnsiTheme="majorHAnsi" w:cstheme="majorHAnsi"/>
          </w:rPr>
          <w:fldChar w:fldCharType="separate"/>
        </w:r>
        <w:r w:rsidRPr="00484C1D">
          <w:rPr>
            <w:rFonts w:asciiTheme="majorHAnsi" w:hAnsiTheme="majorHAnsi" w:cstheme="majorHAnsi"/>
            <w:noProof/>
          </w:rPr>
          <w:t>2</w:t>
        </w:r>
        <w:r w:rsidRPr="00484C1D">
          <w:rPr>
            <w:rFonts w:asciiTheme="majorHAnsi" w:hAnsiTheme="majorHAnsi" w:cstheme="majorHAnsi"/>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3" w:rsidRPr="00484C1D" w:rsidRDefault="002D1FB0" w:rsidP="006F3C47">
    <w:pPr>
      <w:pStyle w:val="Footer"/>
      <w:tabs>
        <w:tab w:val="clear" w:pos="9360"/>
        <w:tab w:val="right" w:pos="9639"/>
      </w:tabs>
      <w:ind w:left="-142"/>
      <w:rPr>
        <w:rFonts w:asciiTheme="majorHAnsi" w:hAnsiTheme="majorHAnsi" w:cstheme="majorHAnsi"/>
        <w:sz w:val="22"/>
      </w:rPr>
    </w:pPr>
    <w:sdt>
      <w:sdtPr>
        <w:rPr>
          <w:rFonts w:asciiTheme="majorHAnsi" w:hAnsiTheme="majorHAnsi" w:cstheme="majorHAnsi"/>
          <w:sz w:val="22"/>
        </w:rPr>
        <w:alias w:val="Subject"/>
        <w:id w:val="-988557539"/>
        <w:dataBinding w:prefixMappings="xmlns:ns0='http://purl.org/dc/elements/1.1/' xmlns:ns1='http://schemas.openxmlformats.org/package/2006/metadata/core-properties' " w:xpath="/ns1:coreProperties[1]/ns0:subject[1]" w:storeItemID="{6C3C8BC8-F283-45AE-878A-BAB7291924A1}"/>
        <w:text/>
      </w:sdtPr>
      <w:sdtEndPr/>
      <w:sdtContent>
        <w:r w:rsidR="00B57A1D">
          <w:rPr>
            <w:rFonts w:asciiTheme="majorHAnsi" w:hAnsiTheme="majorHAnsi" w:cstheme="majorHAnsi"/>
            <w:sz w:val="22"/>
          </w:rPr>
          <w:t>Public Service Commission</w:t>
        </w:r>
        <w:r w:rsidR="00B461E9">
          <w:rPr>
            <w:rFonts w:asciiTheme="majorHAnsi" w:hAnsiTheme="majorHAnsi" w:cstheme="majorHAnsi"/>
            <w:sz w:val="22"/>
          </w:rPr>
          <w:t xml:space="preserve"> Data Management Strategy: components and enablers</w:t>
        </w:r>
      </w:sdtContent>
    </w:sdt>
    <w:sdt>
      <w:sdtPr>
        <w:rPr>
          <w:rFonts w:asciiTheme="majorHAnsi" w:hAnsiTheme="majorHAnsi" w:cstheme="majorHAnsi"/>
          <w:sz w:val="22"/>
        </w:rPr>
        <w:id w:val="-334771582"/>
        <w:docPartObj>
          <w:docPartGallery w:val="Page Numbers (Bottom of Page)"/>
          <w:docPartUnique/>
        </w:docPartObj>
      </w:sdtPr>
      <w:sdtEndPr/>
      <w:sdtContent>
        <w:r w:rsidR="00E16B02">
          <w:rPr>
            <w:rFonts w:asciiTheme="majorHAnsi" w:hAnsiTheme="majorHAnsi" w:cstheme="majorHAnsi"/>
            <w:sz w:val="22"/>
          </w:rPr>
          <w:tab/>
        </w:r>
        <w:r w:rsidR="005A1A53" w:rsidRPr="00484C1D">
          <w:rPr>
            <w:rFonts w:asciiTheme="majorHAnsi" w:hAnsiTheme="majorHAnsi" w:cstheme="majorHAnsi"/>
            <w:sz w:val="22"/>
          </w:rPr>
          <w:t xml:space="preserve"> - </w:t>
        </w:r>
        <w:r w:rsidR="005A1A53" w:rsidRPr="00484C1D">
          <w:rPr>
            <w:rFonts w:asciiTheme="majorHAnsi" w:hAnsiTheme="majorHAnsi" w:cstheme="majorHAnsi"/>
            <w:sz w:val="22"/>
          </w:rPr>
          <w:fldChar w:fldCharType="begin"/>
        </w:r>
        <w:r w:rsidR="005A1A53" w:rsidRPr="00484C1D">
          <w:rPr>
            <w:rFonts w:asciiTheme="majorHAnsi" w:hAnsiTheme="majorHAnsi" w:cstheme="majorHAnsi"/>
            <w:sz w:val="22"/>
          </w:rPr>
          <w:instrText xml:space="preserve"> PAGE  \* Arabic  \* MERGEFORMAT </w:instrText>
        </w:r>
        <w:r w:rsidR="005A1A53" w:rsidRPr="00484C1D">
          <w:rPr>
            <w:rFonts w:asciiTheme="majorHAnsi" w:hAnsiTheme="majorHAnsi" w:cstheme="majorHAnsi"/>
            <w:sz w:val="22"/>
          </w:rPr>
          <w:fldChar w:fldCharType="separate"/>
        </w:r>
        <w:r>
          <w:rPr>
            <w:rFonts w:asciiTheme="majorHAnsi" w:hAnsiTheme="majorHAnsi" w:cstheme="majorHAnsi"/>
            <w:noProof/>
            <w:sz w:val="22"/>
          </w:rPr>
          <w:t>17</w:t>
        </w:r>
        <w:r w:rsidR="005A1A53" w:rsidRPr="00484C1D">
          <w:rPr>
            <w:rFonts w:asciiTheme="majorHAnsi" w:hAnsiTheme="majorHAnsi" w:cstheme="majorHAnsi"/>
            <w:sz w:val="22"/>
          </w:rPr>
          <w:fldChar w:fldCharType="end"/>
        </w:r>
      </w:sdtContent>
    </w:sdt>
    <w:r w:rsidR="005A1A53" w:rsidRPr="00484C1D">
      <w:rPr>
        <w:rFonts w:asciiTheme="majorHAnsi" w:hAnsiTheme="majorHAnsi" w:cstheme="majorHAnsi"/>
        <w:sz w:val="22"/>
      </w:rPr>
      <w:t xml:space="preserve"> -</w:t>
    </w:r>
  </w:p>
  <w:p w:rsidR="005A1A53" w:rsidRPr="00D454B9" w:rsidRDefault="005A1A53" w:rsidP="00D45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66" w:rsidRDefault="00334466" w:rsidP="005B5955">
      <w:pPr>
        <w:spacing w:after="0" w:line="240" w:lineRule="auto"/>
      </w:pPr>
      <w:r>
        <w:separator/>
      </w:r>
    </w:p>
  </w:footnote>
  <w:footnote w:type="continuationSeparator" w:id="0">
    <w:p w:rsidR="00334466" w:rsidRDefault="00334466" w:rsidP="005B5955">
      <w:pPr>
        <w:spacing w:after="0" w:line="240" w:lineRule="auto"/>
      </w:pPr>
      <w:r>
        <w:continuationSeparator/>
      </w:r>
    </w:p>
  </w:footnote>
  <w:footnote w:id="1">
    <w:p w:rsidR="005A1A53" w:rsidRDefault="005A1A53" w:rsidP="006C66D4">
      <w:pPr>
        <w:pStyle w:val="FootnoteText"/>
      </w:pPr>
      <w:r>
        <w:rPr>
          <w:rStyle w:val="FootnoteReference"/>
        </w:rPr>
        <w:footnoteRef/>
      </w:r>
      <w:r>
        <w:t xml:space="preserve"> </w:t>
      </w:r>
      <w:r w:rsidRPr="004F7976">
        <w:rPr>
          <w:rFonts w:asciiTheme="majorHAnsi" w:hAnsiTheme="majorHAnsi" w:cstheme="majorHAnsi"/>
        </w:rPr>
        <w:t>https://www.techopedia.com/definition/30194/data-management-strateg</w:t>
      </w:r>
      <w:r>
        <w:rPr>
          <w:rFonts w:asciiTheme="majorHAnsi" w:hAnsiTheme="majorHAnsi" w:cstheme="majorHAnsi"/>
        </w:rPr>
        <w:t>y</w:t>
      </w:r>
    </w:p>
  </w:footnote>
  <w:footnote w:id="2">
    <w:p w:rsidR="005A1A53" w:rsidRPr="00CB19A8" w:rsidRDefault="005A1A53" w:rsidP="00831C0B">
      <w:pPr>
        <w:pStyle w:val="FootnoteText"/>
        <w:rPr>
          <w:sz w:val="16"/>
          <w:szCs w:val="16"/>
        </w:rPr>
      </w:pPr>
      <w:r w:rsidRPr="00CB19A8">
        <w:rPr>
          <w:rStyle w:val="FootnoteReference"/>
          <w:sz w:val="16"/>
          <w:szCs w:val="16"/>
        </w:rPr>
        <w:footnoteRef/>
      </w:r>
      <w:r w:rsidRPr="00CB19A8">
        <w:rPr>
          <w:sz w:val="16"/>
          <w:szCs w:val="16"/>
        </w:rPr>
        <w:t xml:space="preserve"> Presentation to joint Integration Committee and IM/IT Committee GCDOCS# 1292516</w:t>
      </w:r>
    </w:p>
  </w:footnote>
  <w:footnote w:id="3">
    <w:p w:rsidR="005A1A53" w:rsidRPr="00601991" w:rsidRDefault="005A1A53">
      <w:pPr>
        <w:pStyle w:val="FootnoteText"/>
        <w:rPr>
          <w:rFonts w:asciiTheme="majorHAnsi" w:hAnsiTheme="majorHAnsi" w:cstheme="majorHAnsi"/>
          <w:sz w:val="20"/>
        </w:rPr>
      </w:pPr>
      <w:r>
        <w:rPr>
          <w:rStyle w:val="FootnoteReference"/>
        </w:rPr>
        <w:footnoteRef/>
      </w:r>
      <w:r>
        <w:t xml:space="preserve"> </w:t>
      </w:r>
      <w:r w:rsidRPr="00F125B6">
        <w:rPr>
          <w:rFonts w:asciiTheme="majorHAnsi" w:hAnsiTheme="majorHAnsi" w:cstheme="majorHAnsi"/>
          <w:iCs/>
          <w:sz w:val="20"/>
        </w:rPr>
        <w:t xml:space="preserve">Redman, Thomas C. (30 December 2013). </w:t>
      </w:r>
      <w:hyperlink r:id="rId1" w:history="1">
        <w:r w:rsidRPr="00F125B6">
          <w:rPr>
            <w:rFonts w:asciiTheme="majorHAnsi" w:hAnsiTheme="majorHAnsi" w:cstheme="majorHAnsi"/>
            <w:iCs/>
            <w:sz w:val="20"/>
            <w:u w:val="single"/>
          </w:rPr>
          <w:t>Data Driven: Profiting from Your Most Important Business Asset</w:t>
        </w:r>
      </w:hyperlink>
      <w:r w:rsidRPr="00F125B6">
        <w:rPr>
          <w:rFonts w:asciiTheme="majorHAnsi" w:hAnsiTheme="majorHAnsi" w:cstheme="majorHAnsi"/>
          <w:iCs/>
          <w:sz w:val="20"/>
        </w:rPr>
        <w:t xml:space="preserve">. Harvard Business Press. </w:t>
      </w:r>
      <w:hyperlink r:id="rId2" w:tooltip="International Standard Book Number" w:history="1">
        <w:r w:rsidRPr="00F125B6">
          <w:rPr>
            <w:rFonts w:asciiTheme="majorHAnsi" w:hAnsiTheme="majorHAnsi" w:cstheme="majorHAnsi"/>
            <w:iCs/>
            <w:sz w:val="20"/>
            <w:u w:val="single"/>
          </w:rPr>
          <w:t>ISBN</w:t>
        </w:r>
      </w:hyperlink>
      <w:r w:rsidRPr="00F125B6">
        <w:rPr>
          <w:rFonts w:asciiTheme="majorHAnsi" w:hAnsiTheme="majorHAnsi" w:cstheme="majorHAnsi"/>
          <w:iCs/>
          <w:sz w:val="20"/>
        </w:rPr>
        <w:t> </w:t>
      </w:r>
      <w:hyperlink r:id="rId3" w:tooltip="Special:BookSources/978-1-4221-6364-1" w:history="1">
        <w:r w:rsidRPr="00F125B6">
          <w:rPr>
            <w:rFonts w:asciiTheme="majorHAnsi" w:hAnsiTheme="majorHAnsi" w:cstheme="majorHAnsi"/>
            <w:iCs/>
            <w:sz w:val="20"/>
            <w:u w:val="single"/>
          </w:rPr>
          <w:t>978-1-4221-6364-1</w:t>
        </w:r>
      </w:hyperlink>
      <w:r w:rsidRPr="00F125B6">
        <w:rPr>
          <w:rFonts w:asciiTheme="majorHAnsi" w:hAnsiTheme="majorHAnsi" w:cstheme="majorHAnsi"/>
          <w:iCs/>
          <w:sz w:val="20"/>
        </w:rPr>
        <w:t>.</w:t>
      </w:r>
    </w:p>
  </w:footnote>
  <w:footnote w:id="4">
    <w:p w:rsidR="00AD2725" w:rsidRPr="00E83729" w:rsidRDefault="00AD2725" w:rsidP="00AD2725">
      <w:pPr>
        <w:pStyle w:val="FootnoteText"/>
        <w:rPr>
          <w:sz w:val="20"/>
        </w:rPr>
      </w:pPr>
      <w:r>
        <w:rPr>
          <w:rStyle w:val="FootnoteReference"/>
        </w:rPr>
        <w:footnoteRef/>
      </w:r>
      <w:r>
        <w:t xml:space="preserve"> </w:t>
      </w:r>
      <w:r w:rsidRPr="00F125B6">
        <w:rPr>
          <w:sz w:val="20"/>
        </w:rPr>
        <w:t xml:space="preserve">The data risk assessments will be based on the Carnegie Mellon University – Software Engineering Institute Data Management Maturity Model presented in </w:t>
      </w:r>
      <w:r>
        <w:rPr>
          <w:sz w:val="20"/>
        </w:rPr>
        <w:t>A</w:t>
      </w:r>
      <w:r w:rsidRPr="00F125B6">
        <w:rPr>
          <w:sz w:val="20"/>
        </w:rPr>
        <w:t>ppendix</w:t>
      </w:r>
      <w:r>
        <w:rPr>
          <w:sz w:val="20"/>
        </w:rPr>
        <w:t xml:space="preserve">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3107"/>
    <w:multiLevelType w:val="hybridMultilevel"/>
    <w:tmpl w:val="0980D360"/>
    <w:lvl w:ilvl="0" w:tplc="E768FC5C">
      <w:start w:val="1"/>
      <w:numFmt w:val="bullet"/>
      <w:lvlText w:val=""/>
      <w:lvlJc w:val="left"/>
      <w:pPr>
        <w:ind w:left="522" w:hanging="360"/>
      </w:pPr>
      <w:rPr>
        <w:rFonts w:ascii="Symbol" w:hAnsi="Symbol" w:hint="default"/>
        <w:spacing w:val="-20"/>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1" w15:restartNumberingAfterBreak="0">
    <w:nsid w:val="08222564"/>
    <w:multiLevelType w:val="hybridMultilevel"/>
    <w:tmpl w:val="373C5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C63573"/>
    <w:multiLevelType w:val="multilevel"/>
    <w:tmpl w:val="514404BC"/>
    <w:lvl w:ilvl="0">
      <w:start w:val="4"/>
      <w:numFmt w:val="decimal"/>
      <w:lvlText w:val="%1"/>
      <w:lvlJc w:val="left"/>
      <w:pPr>
        <w:ind w:left="684" w:hanging="684"/>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i/>
      </w:rPr>
    </w:lvl>
    <w:lvl w:ilvl="4">
      <w:start w:val="1"/>
      <w:numFmt w:val="bullet"/>
      <w:lvlText w:val=""/>
      <w:lvlJc w:val="left"/>
      <w:pPr>
        <w:ind w:left="1440" w:hanging="1440"/>
      </w:pPr>
      <w:rPr>
        <w:rFonts w:ascii="Symbol" w:hAnsi="Symbol"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9485139"/>
    <w:multiLevelType w:val="hybridMultilevel"/>
    <w:tmpl w:val="6AE40460"/>
    <w:lvl w:ilvl="0" w:tplc="E768FC5C">
      <w:start w:val="1"/>
      <w:numFmt w:val="bullet"/>
      <w:lvlText w:val=""/>
      <w:lvlJc w:val="left"/>
      <w:pPr>
        <w:ind w:left="522" w:hanging="360"/>
      </w:pPr>
      <w:rPr>
        <w:rFonts w:ascii="Symbol" w:hAnsi="Symbol" w:hint="default"/>
        <w:spacing w:val="-20"/>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4" w15:restartNumberingAfterBreak="0">
    <w:nsid w:val="0D7C761B"/>
    <w:multiLevelType w:val="hybridMultilevel"/>
    <w:tmpl w:val="93F805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5964074"/>
    <w:multiLevelType w:val="multilevel"/>
    <w:tmpl w:val="C24095A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31EE0"/>
    <w:multiLevelType w:val="hybridMultilevel"/>
    <w:tmpl w:val="4CD2A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F04663"/>
    <w:multiLevelType w:val="multilevel"/>
    <w:tmpl w:val="06D6AFD2"/>
    <w:lvl w:ilvl="0">
      <w:start w:val="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64769B"/>
    <w:multiLevelType w:val="hybridMultilevel"/>
    <w:tmpl w:val="D136A80A"/>
    <w:lvl w:ilvl="0" w:tplc="E768FC5C">
      <w:start w:val="1"/>
      <w:numFmt w:val="bullet"/>
      <w:lvlText w:val=""/>
      <w:lvlJc w:val="left"/>
      <w:pPr>
        <w:tabs>
          <w:tab w:val="num" w:pos="522"/>
        </w:tabs>
        <w:ind w:left="522" w:hanging="360"/>
      </w:pPr>
      <w:rPr>
        <w:rFonts w:ascii="Symbol" w:hAnsi="Symbol" w:hint="default"/>
        <w:spacing w:val="-20"/>
      </w:rPr>
    </w:lvl>
    <w:lvl w:ilvl="1" w:tplc="4E9C3B16" w:tentative="1">
      <w:start w:val="1"/>
      <w:numFmt w:val="bullet"/>
      <w:lvlText w:val="•"/>
      <w:lvlJc w:val="left"/>
      <w:pPr>
        <w:tabs>
          <w:tab w:val="num" w:pos="1242"/>
        </w:tabs>
        <w:ind w:left="1242" w:hanging="360"/>
      </w:pPr>
      <w:rPr>
        <w:rFonts w:ascii="Arial" w:hAnsi="Arial" w:hint="default"/>
      </w:rPr>
    </w:lvl>
    <w:lvl w:ilvl="2" w:tplc="13B0C67E" w:tentative="1">
      <w:start w:val="1"/>
      <w:numFmt w:val="bullet"/>
      <w:lvlText w:val="•"/>
      <w:lvlJc w:val="left"/>
      <w:pPr>
        <w:tabs>
          <w:tab w:val="num" w:pos="1962"/>
        </w:tabs>
        <w:ind w:left="1962" w:hanging="360"/>
      </w:pPr>
      <w:rPr>
        <w:rFonts w:ascii="Arial" w:hAnsi="Arial" w:hint="default"/>
      </w:rPr>
    </w:lvl>
    <w:lvl w:ilvl="3" w:tplc="6F9AD0F0" w:tentative="1">
      <w:start w:val="1"/>
      <w:numFmt w:val="bullet"/>
      <w:lvlText w:val="•"/>
      <w:lvlJc w:val="left"/>
      <w:pPr>
        <w:tabs>
          <w:tab w:val="num" w:pos="2682"/>
        </w:tabs>
        <w:ind w:left="2682" w:hanging="360"/>
      </w:pPr>
      <w:rPr>
        <w:rFonts w:ascii="Arial" w:hAnsi="Arial" w:hint="default"/>
      </w:rPr>
    </w:lvl>
    <w:lvl w:ilvl="4" w:tplc="2AAC924E" w:tentative="1">
      <w:start w:val="1"/>
      <w:numFmt w:val="bullet"/>
      <w:lvlText w:val="•"/>
      <w:lvlJc w:val="left"/>
      <w:pPr>
        <w:tabs>
          <w:tab w:val="num" w:pos="3402"/>
        </w:tabs>
        <w:ind w:left="3402" w:hanging="360"/>
      </w:pPr>
      <w:rPr>
        <w:rFonts w:ascii="Arial" w:hAnsi="Arial" w:hint="default"/>
      </w:rPr>
    </w:lvl>
    <w:lvl w:ilvl="5" w:tplc="25B025A8" w:tentative="1">
      <w:start w:val="1"/>
      <w:numFmt w:val="bullet"/>
      <w:lvlText w:val="•"/>
      <w:lvlJc w:val="left"/>
      <w:pPr>
        <w:tabs>
          <w:tab w:val="num" w:pos="4122"/>
        </w:tabs>
        <w:ind w:left="4122" w:hanging="360"/>
      </w:pPr>
      <w:rPr>
        <w:rFonts w:ascii="Arial" w:hAnsi="Arial" w:hint="default"/>
      </w:rPr>
    </w:lvl>
    <w:lvl w:ilvl="6" w:tplc="1A545A16" w:tentative="1">
      <w:start w:val="1"/>
      <w:numFmt w:val="bullet"/>
      <w:lvlText w:val="•"/>
      <w:lvlJc w:val="left"/>
      <w:pPr>
        <w:tabs>
          <w:tab w:val="num" w:pos="4842"/>
        </w:tabs>
        <w:ind w:left="4842" w:hanging="360"/>
      </w:pPr>
      <w:rPr>
        <w:rFonts w:ascii="Arial" w:hAnsi="Arial" w:hint="default"/>
      </w:rPr>
    </w:lvl>
    <w:lvl w:ilvl="7" w:tplc="84CADE90" w:tentative="1">
      <w:start w:val="1"/>
      <w:numFmt w:val="bullet"/>
      <w:lvlText w:val="•"/>
      <w:lvlJc w:val="left"/>
      <w:pPr>
        <w:tabs>
          <w:tab w:val="num" w:pos="5562"/>
        </w:tabs>
        <w:ind w:left="5562" w:hanging="360"/>
      </w:pPr>
      <w:rPr>
        <w:rFonts w:ascii="Arial" w:hAnsi="Arial" w:hint="default"/>
      </w:rPr>
    </w:lvl>
    <w:lvl w:ilvl="8" w:tplc="CB32DC4C" w:tentative="1">
      <w:start w:val="1"/>
      <w:numFmt w:val="bullet"/>
      <w:lvlText w:val="•"/>
      <w:lvlJc w:val="left"/>
      <w:pPr>
        <w:tabs>
          <w:tab w:val="num" w:pos="6282"/>
        </w:tabs>
        <w:ind w:left="6282" w:hanging="360"/>
      </w:pPr>
      <w:rPr>
        <w:rFonts w:ascii="Arial" w:hAnsi="Arial" w:hint="default"/>
      </w:rPr>
    </w:lvl>
  </w:abstractNum>
  <w:abstractNum w:abstractNumId="9" w15:restartNumberingAfterBreak="0">
    <w:nsid w:val="275E752A"/>
    <w:multiLevelType w:val="hybridMultilevel"/>
    <w:tmpl w:val="3030E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332ABF"/>
    <w:multiLevelType w:val="hybridMultilevel"/>
    <w:tmpl w:val="4B3498B8"/>
    <w:lvl w:ilvl="0" w:tplc="E768FC5C">
      <w:start w:val="1"/>
      <w:numFmt w:val="bullet"/>
      <w:lvlText w:val=""/>
      <w:lvlJc w:val="left"/>
      <w:pPr>
        <w:ind w:left="522" w:hanging="360"/>
      </w:pPr>
      <w:rPr>
        <w:rFonts w:ascii="Symbol" w:hAnsi="Symbol" w:hint="default"/>
        <w:spacing w:val="-20"/>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11" w15:restartNumberingAfterBreak="0">
    <w:nsid w:val="30BB3808"/>
    <w:multiLevelType w:val="multilevel"/>
    <w:tmpl w:val="7C683DD6"/>
    <w:lvl w:ilvl="0">
      <w:start w:val="4"/>
      <w:numFmt w:val="decimal"/>
      <w:lvlText w:val="%1"/>
      <w:lvlJc w:val="left"/>
      <w:pPr>
        <w:ind w:left="540" w:hanging="540"/>
      </w:pPr>
      <w:rPr>
        <w:rFonts w:hint="default"/>
        <w:b/>
        <w:i/>
      </w:rPr>
    </w:lvl>
    <w:lvl w:ilvl="1">
      <w:start w:val="1"/>
      <w:numFmt w:val="decimal"/>
      <w:lvlText w:val="%1.%2"/>
      <w:lvlJc w:val="left"/>
      <w:pPr>
        <w:ind w:left="540" w:hanging="54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2" w15:restartNumberingAfterBreak="0">
    <w:nsid w:val="3396422E"/>
    <w:multiLevelType w:val="hybridMultilevel"/>
    <w:tmpl w:val="58529BC2"/>
    <w:lvl w:ilvl="0" w:tplc="25B873F0">
      <w:start w:val="1"/>
      <w:numFmt w:val="bullet"/>
      <w:lvlText w:val=""/>
      <w:lvlJc w:val="left"/>
      <w:pPr>
        <w:ind w:left="960" w:hanging="360"/>
      </w:pPr>
      <w:rPr>
        <w:rFonts w:ascii="Symbol" w:hAnsi="Symbol" w:hint="default"/>
      </w:rPr>
    </w:lvl>
    <w:lvl w:ilvl="1" w:tplc="10560DEC">
      <w:start w:val="1"/>
      <w:numFmt w:val="bullet"/>
      <w:pStyle w:val="Bullets2level"/>
      <w:lvlText w:val=""/>
      <w:lvlJc w:val="left"/>
      <w:pPr>
        <w:ind w:left="1680" w:hanging="360"/>
      </w:pPr>
      <w:rPr>
        <w:rFonts w:ascii="Wingdings" w:hAnsi="Wingdings" w:hint="default"/>
        <w:color w:val="00A995" w:themeColor="accent1"/>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3" w15:restartNumberingAfterBreak="0">
    <w:nsid w:val="39721C0B"/>
    <w:multiLevelType w:val="hybridMultilevel"/>
    <w:tmpl w:val="3370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14" w15:restartNumberingAfterBreak="0">
    <w:nsid w:val="399B26C9"/>
    <w:multiLevelType w:val="hybridMultilevel"/>
    <w:tmpl w:val="648A7D8E"/>
    <w:lvl w:ilvl="0" w:tplc="14602622">
      <w:start w:val="1"/>
      <w:numFmt w:val="decimal"/>
      <w:pStyle w:val="BulletsNumbered"/>
      <w:lvlText w:val="%1."/>
      <w:lvlJc w:val="left"/>
      <w:pPr>
        <w:ind w:left="960" w:hanging="360"/>
      </w:pPr>
      <w:rPr>
        <w:rFont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5" w15:restartNumberingAfterBreak="0">
    <w:nsid w:val="3B0870D4"/>
    <w:multiLevelType w:val="hybridMultilevel"/>
    <w:tmpl w:val="86341E38"/>
    <w:lvl w:ilvl="0" w:tplc="E768FC5C">
      <w:start w:val="1"/>
      <w:numFmt w:val="bullet"/>
      <w:lvlText w:val=""/>
      <w:lvlJc w:val="left"/>
      <w:pPr>
        <w:ind w:left="624" w:hanging="360"/>
      </w:pPr>
      <w:rPr>
        <w:rFonts w:ascii="Symbol" w:hAnsi="Symbol" w:hint="default"/>
        <w:spacing w:val="-20"/>
      </w:rPr>
    </w:lvl>
    <w:lvl w:ilvl="1" w:tplc="10090003">
      <w:start w:val="1"/>
      <w:numFmt w:val="bullet"/>
      <w:lvlText w:val="o"/>
      <w:lvlJc w:val="left"/>
      <w:pPr>
        <w:ind w:left="1344" w:hanging="360"/>
      </w:pPr>
      <w:rPr>
        <w:rFonts w:ascii="Courier New" w:hAnsi="Courier New" w:cs="Courier New" w:hint="default"/>
      </w:rPr>
    </w:lvl>
    <w:lvl w:ilvl="2" w:tplc="10090005">
      <w:start w:val="1"/>
      <w:numFmt w:val="bullet"/>
      <w:lvlText w:val=""/>
      <w:lvlJc w:val="left"/>
      <w:pPr>
        <w:ind w:left="2064" w:hanging="360"/>
      </w:pPr>
      <w:rPr>
        <w:rFonts w:ascii="Wingdings" w:hAnsi="Wingdings" w:hint="default"/>
      </w:rPr>
    </w:lvl>
    <w:lvl w:ilvl="3" w:tplc="10090001" w:tentative="1">
      <w:start w:val="1"/>
      <w:numFmt w:val="bullet"/>
      <w:lvlText w:val=""/>
      <w:lvlJc w:val="left"/>
      <w:pPr>
        <w:ind w:left="2784" w:hanging="360"/>
      </w:pPr>
      <w:rPr>
        <w:rFonts w:ascii="Symbol" w:hAnsi="Symbol" w:hint="default"/>
      </w:rPr>
    </w:lvl>
    <w:lvl w:ilvl="4" w:tplc="10090003" w:tentative="1">
      <w:start w:val="1"/>
      <w:numFmt w:val="bullet"/>
      <w:lvlText w:val="o"/>
      <w:lvlJc w:val="left"/>
      <w:pPr>
        <w:ind w:left="3504" w:hanging="360"/>
      </w:pPr>
      <w:rPr>
        <w:rFonts w:ascii="Courier New" w:hAnsi="Courier New" w:cs="Courier New" w:hint="default"/>
      </w:rPr>
    </w:lvl>
    <w:lvl w:ilvl="5" w:tplc="10090005" w:tentative="1">
      <w:start w:val="1"/>
      <w:numFmt w:val="bullet"/>
      <w:lvlText w:val=""/>
      <w:lvlJc w:val="left"/>
      <w:pPr>
        <w:ind w:left="4224" w:hanging="360"/>
      </w:pPr>
      <w:rPr>
        <w:rFonts w:ascii="Wingdings" w:hAnsi="Wingdings" w:hint="default"/>
      </w:rPr>
    </w:lvl>
    <w:lvl w:ilvl="6" w:tplc="10090001" w:tentative="1">
      <w:start w:val="1"/>
      <w:numFmt w:val="bullet"/>
      <w:lvlText w:val=""/>
      <w:lvlJc w:val="left"/>
      <w:pPr>
        <w:ind w:left="4944" w:hanging="360"/>
      </w:pPr>
      <w:rPr>
        <w:rFonts w:ascii="Symbol" w:hAnsi="Symbol" w:hint="default"/>
      </w:rPr>
    </w:lvl>
    <w:lvl w:ilvl="7" w:tplc="10090003" w:tentative="1">
      <w:start w:val="1"/>
      <w:numFmt w:val="bullet"/>
      <w:lvlText w:val="o"/>
      <w:lvlJc w:val="left"/>
      <w:pPr>
        <w:ind w:left="5664" w:hanging="360"/>
      </w:pPr>
      <w:rPr>
        <w:rFonts w:ascii="Courier New" w:hAnsi="Courier New" w:cs="Courier New" w:hint="default"/>
      </w:rPr>
    </w:lvl>
    <w:lvl w:ilvl="8" w:tplc="10090005" w:tentative="1">
      <w:start w:val="1"/>
      <w:numFmt w:val="bullet"/>
      <w:lvlText w:val=""/>
      <w:lvlJc w:val="left"/>
      <w:pPr>
        <w:ind w:left="6384" w:hanging="360"/>
      </w:pPr>
      <w:rPr>
        <w:rFonts w:ascii="Wingdings" w:hAnsi="Wingdings" w:hint="default"/>
      </w:rPr>
    </w:lvl>
  </w:abstractNum>
  <w:abstractNum w:abstractNumId="16" w15:restartNumberingAfterBreak="0">
    <w:nsid w:val="3DFB7B5B"/>
    <w:multiLevelType w:val="hybridMultilevel"/>
    <w:tmpl w:val="77961820"/>
    <w:lvl w:ilvl="0" w:tplc="E5966DD0">
      <w:start w:val="1"/>
      <w:numFmt w:val="bullet"/>
      <w:pStyle w:val="Bulletsregular"/>
      <w:lvlText w:val=""/>
      <w:lvlJc w:val="left"/>
      <w:pPr>
        <w:ind w:left="960" w:hanging="360"/>
      </w:pPr>
      <w:rPr>
        <w:rFonts w:ascii="Symbol" w:hAnsi="Symbol" w:hint="default"/>
      </w:rPr>
    </w:lvl>
    <w:lvl w:ilvl="1" w:tplc="10090003">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7" w15:restartNumberingAfterBreak="0">
    <w:nsid w:val="3E702269"/>
    <w:multiLevelType w:val="hybridMultilevel"/>
    <w:tmpl w:val="85408EE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42D3F2E"/>
    <w:multiLevelType w:val="hybridMultilevel"/>
    <w:tmpl w:val="B7606A04"/>
    <w:lvl w:ilvl="0" w:tplc="10090001">
      <w:start w:val="1"/>
      <w:numFmt w:val="bullet"/>
      <w:lvlText w:val=""/>
      <w:lvlJc w:val="left"/>
      <w:pPr>
        <w:ind w:left="360" w:hanging="360"/>
      </w:pPr>
      <w:rPr>
        <w:rFonts w:ascii="Symbol" w:hAnsi="Symbol" w:hint="default"/>
      </w:rPr>
    </w:lvl>
    <w:lvl w:ilvl="1" w:tplc="AE56C380">
      <w:numFmt w:val="bullet"/>
      <w:lvlText w:val="-"/>
      <w:lvlJc w:val="left"/>
      <w:pPr>
        <w:ind w:left="1080" w:hanging="360"/>
      </w:pPr>
      <w:rPr>
        <w:rFonts w:ascii="Georgia" w:eastAsiaTheme="minorHAnsi" w:hAnsi="Georgia" w:cstheme="minorBid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5173745"/>
    <w:multiLevelType w:val="hybridMultilevel"/>
    <w:tmpl w:val="24B4981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6B6CCE"/>
    <w:multiLevelType w:val="multilevel"/>
    <w:tmpl w:val="BCF6BD76"/>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560FB1"/>
    <w:multiLevelType w:val="hybridMultilevel"/>
    <w:tmpl w:val="56FEDA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3B46011"/>
    <w:multiLevelType w:val="hybridMultilevel"/>
    <w:tmpl w:val="7C52F2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7762466"/>
    <w:multiLevelType w:val="hybridMultilevel"/>
    <w:tmpl w:val="0AACBA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A855EDB"/>
    <w:multiLevelType w:val="hybridMultilevel"/>
    <w:tmpl w:val="7486BF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1E447D"/>
    <w:multiLevelType w:val="hybridMultilevel"/>
    <w:tmpl w:val="47168DC6"/>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1">
      <w:start w:val="1"/>
      <w:numFmt w:val="bullet"/>
      <w:lvlText w:val=""/>
      <w:lvlJc w:val="left"/>
      <w:pPr>
        <w:ind w:left="2520" w:hanging="360"/>
      </w:pPr>
      <w:rPr>
        <w:rFonts w:ascii="Symbol" w:hAnsi="Symbol" w:hint="default"/>
      </w:rPr>
    </w:lvl>
    <w:lvl w:ilvl="4" w:tplc="7FF43C62">
      <w:start w:val="3"/>
      <w:numFmt w:val="bullet"/>
      <w:lvlText w:val="-"/>
      <w:lvlJc w:val="left"/>
      <w:pPr>
        <w:ind w:left="3240" w:hanging="360"/>
      </w:pPr>
      <w:rPr>
        <w:rFonts w:ascii="Arial" w:eastAsiaTheme="minorHAnsi" w:hAnsi="Arial" w:cs="Arial" w:hint="default"/>
        <w:b/>
      </w:r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2E10FDD"/>
    <w:multiLevelType w:val="multilevel"/>
    <w:tmpl w:val="D99CE9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4406"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904DB"/>
    <w:multiLevelType w:val="hybridMultilevel"/>
    <w:tmpl w:val="E452D092"/>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AAF0F6F"/>
    <w:multiLevelType w:val="hybridMultilevel"/>
    <w:tmpl w:val="E5A0C9F2"/>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DC322B9"/>
    <w:multiLevelType w:val="hybridMultilevel"/>
    <w:tmpl w:val="8666651E"/>
    <w:lvl w:ilvl="0" w:tplc="E768FC5C">
      <w:start w:val="1"/>
      <w:numFmt w:val="bullet"/>
      <w:lvlText w:val=""/>
      <w:lvlJc w:val="left"/>
      <w:pPr>
        <w:ind w:left="522" w:hanging="360"/>
      </w:pPr>
      <w:rPr>
        <w:rFonts w:ascii="Symbol" w:hAnsi="Symbol" w:hint="default"/>
        <w:spacing w:val="-20"/>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30" w15:restartNumberingAfterBreak="0">
    <w:nsid w:val="71517DB8"/>
    <w:multiLevelType w:val="hybridMultilevel"/>
    <w:tmpl w:val="BEA0A79A"/>
    <w:lvl w:ilvl="0" w:tplc="10090001">
      <w:start w:val="1"/>
      <w:numFmt w:val="bullet"/>
      <w:lvlText w:val=""/>
      <w:lvlJc w:val="left"/>
      <w:pPr>
        <w:ind w:left="522" w:hanging="360"/>
      </w:pPr>
      <w:rPr>
        <w:rFonts w:ascii="Symbol" w:hAnsi="Symbol" w:hint="default"/>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31" w15:restartNumberingAfterBreak="0">
    <w:nsid w:val="732653CB"/>
    <w:multiLevelType w:val="hybridMultilevel"/>
    <w:tmpl w:val="9D5E9B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60A38AF"/>
    <w:multiLevelType w:val="hybridMultilevel"/>
    <w:tmpl w:val="B6683B38"/>
    <w:lvl w:ilvl="0" w:tplc="10090001">
      <w:start w:val="1"/>
      <w:numFmt w:val="bullet"/>
      <w:lvlText w:val=""/>
      <w:lvlJc w:val="left"/>
      <w:pPr>
        <w:ind w:left="522" w:hanging="360"/>
      </w:pPr>
      <w:rPr>
        <w:rFonts w:ascii="Symbol" w:hAnsi="Symbol" w:hint="default"/>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33" w15:restartNumberingAfterBreak="0">
    <w:nsid w:val="7BE0259A"/>
    <w:multiLevelType w:val="multilevel"/>
    <w:tmpl w:val="7C683DD6"/>
    <w:lvl w:ilvl="0">
      <w:start w:val="4"/>
      <w:numFmt w:val="decimal"/>
      <w:lvlText w:val="%1"/>
      <w:lvlJc w:val="left"/>
      <w:pPr>
        <w:ind w:left="540" w:hanging="540"/>
      </w:pPr>
      <w:rPr>
        <w:rFonts w:hint="default"/>
        <w:b/>
        <w:i/>
      </w:rPr>
    </w:lvl>
    <w:lvl w:ilvl="1">
      <w:start w:val="1"/>
      <w:numFmt w:val="decimal"/>
      <w:lvlText w:val="%1.%2"/>
      <w:lvlJc w:val="left"/>
      <w:pPr>
        <w:ind w:left="540" w:hanging="54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4" w15:restartNumberingAfterBreak="0">
    <w:nsid w:val="7D667D36"/>
    <w:multiLevelType w:val="multilevel"/>
    <w:tmpl w:val="9B50EA44"/>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12"/>
  </w:num>
  <w:num w:numId="4">
    <w:abstractNumId w:val="25"/>
  </w:num>
  <w:num w:numId="5">
    <w:abstractNumId w:val="13"/>
  </w:num>
  <w:num w:numId="6">
    <w:abstractNumId w:val="6"/>
  </w:num>
  <w:num w:numId="7">
    <w:abstractNumId w:val="18"/>
  </w:num>
  <w:num w:numId="8">
    <w:abstractNumId w:val="33"/>
  </w:num>
  <w:num w:numId="9">
    <w:abstractNumId w:val="19"/>
  </w:num>
  <w:num w:numId="10">
    <w:abstractNumId w:val="28"/>
  </w:num>
  <w:num w:numId="11">
    <w:abstractNumId w:val="11"/>
  </w:num>
  <w:num w:numId="12">
    <w:abstractNumId w:val="7"/>
  </w:num>
  <w:num w:numId="13">
    <w:abstractNumId w:val="5"/>
  </w:num>
  <w:num w:numId="14">
    <w:abstractNumId w:val="20"/>
  </w:num>
  <w:num w:numId="15">
    <w:abstractNumId w:val="2"/>
  </w:num>
  <w:num w:numId="16">
    <w:abstractNumId w:val="26"/>
  </w:num>
  <w:num w:numId="17">
    <w:abstractNumId w:val="17"/>
  </w:num>
  <w:num w:numId="18">
    <w:abstractNumId w:val="23"/>
  </w:num>
  <w:num w:numId="19">
    <w:abstractNumId w:val="21"/>
  </w:num>
  <w:num w:numId="20">
    <w:abstractNumId w:val="27"/>
  </w:num>
  <w:num w:numId="21">
    <w:abstractNumId w:val="4"/>
  </w:num>
  <w:num w:numId="22">
    <w:abstractNumId w:val="31"/>
  </w:num>
  <w:num w:numId="23">
    <w:abstractNumId w:val="22"/>
  </w:num>
  <w:num w:numId="24">
    <w:abstractNumId w:val="24"/>
  </w:num>
  <w:num w:numId="25">
    <w:abstractNumId w:val="1"/>
  </w:num>
  <w:num w:numId="26">
    <w:abstractNumId w:val="34"/>
  </w:num>
  <w:num w:numId="27">
    <w:abstractNumId w:val="15"/>
  </w:num>
  <w:num w:numId="28">
    <w:abstractNumId w:val="8"/>
  </w:num>
  <w:num w:numId="29">
    <w:abstractNumId w:val="0"/>
  </w:num>
  <w:num w:numId="30">
    <w:abstractNumId w:val="10"/>
  </w:num>
  <w:num w:numId="31">
    <w:abstractNumId w:val="9"/>
  </w:num>
  <w:num w:numId="32">
    <w:abstractNumId w:val="29"/>
  </w:num>
  <w:num w:numId="33">
    <w:abstractNumId w:val="30"/>
  </w:num>
  <w:num w:numId="34">
    <w:abstractNumId w:val="32"/>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E1"/>
    <w:rsid w:val="00004D1D"/>
    <w:rsid w:val="0000580B"/>
    <w:rsid w:val="000068D6"/>
    <w:rsid w:val="00007F07"/>
    <w:rsid w:val="00010559"/>
    <w:rsid w:val="0001525E"/>
    <w:rsid w:val="000204A2"/>
    <w:rsid w:val="00022DAA"/>
    <w:rsid w:val="00023D92"/>
    <w:rsid w:val="00024C29"/>
    <w:rsid w:val="0002649B"/>
    <w:rsid w:val="000279CD"/>
    <w:rsid w:val="00033D15"/>
    <w:rsid w:val="00036400"/>
    <w:rsid w:val="000377C8"/>
    <w:rsid w:val="00040437"/>
    <w:rsid w:val="00042A24"/>
    <w:rsid w:val="00045606"/>
    <w:rsid w:val="00045FF7"/>
    <w:rsid w:val="00050555"/>
    <w:rsid w:val="000520AD"/>
    <w:rsid w:val="00054C99"/>
    <w:rsid w:val="00060233"/>
    <w:rsid w:val="00061ADD"/>
    <w:rsid w:val="00062299"/>
    <w:rsid w:val="00062AEE"/>
    <w:rsid w:val="00062D1E"/>
    <w:rsid w:val="00063CBD"/>
    <w:rsid w:val="00064E40"/>
    <w:rsid w:val="000675CB"/>
    <w:rsid w:val="00070917"/>
    <w:rsid w:val="000725CE"/>
    <w:rsid w:val="0007720B"/>
    <w:rsid w:val="00080B85"/>
    <w:rsid w:val="00084B1D"/>
    <w:rsid w:val="0009556D"/>
    <w:rsid w:val="00097B2E"/>
    <w:rsid w:val="000A0DBF"/>
    <w:rsid w:val="000A27FD"/>
    <w:rsid w:val="000B10BD"/>
    <w:rsid w:val="000B1CBC"/>
    <w:rsid w:val="000B3066"/>
    <w:rsid w:val="000B5958"/>
    <w:rsid w:val="000B61A5"/>
    <w:rsid w:val="000B6943"/>
    <w:rsid w:val="000C1D93"/>
    <w:rsid w:val="000C43E5"/>
    <w:rsid w:val="000C7EF1"/>
    <w:rsid w:val="000D6CE8"/>
    <w:rsid w:val="000E1D65"/>
    <w:rsid w:val="000E29B1"/>
    <w:rsid w:val="000E3335"/>
    <w:rsid w:val="000E6DD0"/>
    <w:rsid w:val="000F4432"/>
    <w:rsid w:val="0010102A"/>
    <w:rsid w:val="00106309"/>
    <w:rsid w:val="0010639A"/>
    <w:rsid w:val="00110DA2"/>
    <w:rsid w:val="00113E33"/>
    <w:rsid w:val="00117530"/>
    <w:rsid w:val="00117A93"/>
    <w:rsid w:val="001238E7"/>
    <w:rsid w:val="00133AFA"/>
    <w:rsid w:val="00134A0B"/>
    <w:rsid w:val="00135C01"/>
    <w:rsid w:val="0014177D"/>
    <w:rsid w:val="00141BA4"/>
    <w:rsid w:val="00141C1B"/>
    <w:rsid w:val="00142829"/>
    <w:rsid w:val="00143BFA"/>
    <w:rsid w:val="00143FEB"/>
    <w:rsid w:val="001476B6"/>
    <w:rsid w:val="001557A9"/>
    <w:rsid w:val="001635A3"/>
    <w:rsid w:val="00166AA6"/>
    <w:rsid w:val="001673EA"/>
    <w:rsid w:val="0017247C"/>
    <w:rsid w:val="00176971"/>
    <w:rsid w:val="00181F16"/>
    <w:rsid w:val="00191170"/>
    <w:rsid w:val="00191AEB"/>
    <w:rsid w:val="00192FA6"/>
    <w:rsid w:val="0019539B"/>
    <w:rsid w:val="001970B1"/>
    <w:rsid w:val="001974CD"/>
    <w:rsid w:val="00197B66"/>
    <w:rsid w:val="001A25CB"/>
    <w:rsid w:val="001A3B98"/>
    <w:rsid w:val="001A4E0F"/>
    <w:rsid w:val="001A65CD"/>
    <w:rsid w:val="001A73DD"/>
    <w:rsid w:val="001B1719"/>
    <w:rsid w:val="001B27E1"/>
    <w:rsid w:val="001B312D"/>
    <w:rsid w:val="001C06B6"/>
    <w:rsid w:val="001C156D"/>
    <w:rsid w:val="001C3BFD"/>
    <w:rsid w:val="001C5ABE"/>
    <w:rsid w:val="001C6F6C"/>
    <w:rsid w:val="001D0F64"/>
    <w:rsid w:val="001F0D11"/>
    <w:rsid w:val="001F33CD"/>
    <w:rsid w:val="001F4948"/>
    <w:rsid w:val="0020740B"/>
    <w:rsid w:val="00212797"/>
    <w:rsid w:val="00215F22"/>
    <w:rsid w:val="002161F1"/>
    <w:rsid w:val="00216DAC"/>
    <w:rsid w:val="002237CA"/>
    <w:rsid w:val="00225393"/>
    <w:rsid w:val="00225E65"/>
    <w:rsid w:val="00231A1B"/>
    <w:rsid w:val="00232892"/>
    <w:rsid w:val="00236043"/>
    <w:rsid w:val="00242485"/>
    <w:rsid w:val="0024473B"/>
    <w:rsid w:val="002464E3"/>
    <w:rsid w:val="00256E1A"/>
    <w:rsid w:val="00257D7D"/>
    <w:rsid w:val="00262C60"/>
    <w:rsid w:val="0027025F"/>
    <w:rsid w:val="00272A0B"/>
    <w:rsid w:val="0027463D"/>
    <w:rsid w:val="0027543C"/>
    <w:rsid w:val="00275F5D"/>
    <w:rsid w:val="0028600A"/>
    <w:rsid w:val="002863CC"/>
    <w:rsid w:val="00290A13"/>
    <w:rsid w:val="00292744"/>
    <w:rsid w:val="00293F43"/>
    <w:rsid w:val="002A1F44"/>
    <w:rsid w:val="002A21AB"/>
    <w:rsid w:val="002A582C"/>
    <w:rsid w:val="002A6BBE"/>
    <w:rsid w:val="002A775C"/>
    <w:rsid w:val="002B1BA7"/>
    <w:rsid w:val="002B423E"/>
    <w:rsid w:val="002B48F1"/>
    <w:rsid w:val="002B6DB1"/>
    <w:rsid w:val="002B7E14"/>
    <w:rsid w:val="002D12E8"/>
    <w:rsid w:val="002D1FB0"/>
    <w:rsid w:val="002D2352"/>
    <w:rsid w:val="002D5022"/>
    <w:rsid w:val="002D6890"/>
    <w:rsid w:val="002E5AAA"/>
    <w:rsid w:val="002F0333"/>
    <w:rsid w:val="002F24F0"/>
    <w:rsid w:val="002F55DC"/>
    <w:rsid w:val="003008CE"/>
    <w:rsid w:val="00301219"/>
    <w:rsid w:val="00306C9F"/>
    <w:rsid w:val="00311B22"/>
    <w:rsid w:val="003122AE"/>
    <w:rsid w:val="003122FE"/>
    <w:rsid w:val="003158C3"/>
    <w:rsid w:val="003158EA"/>
    <w:rsid w:val="00320AC1"/>
    <w:rsid w:val="00325C9F"/>
    <w:rsid w:val="003341E8"/>
    <w:rsid w:val="00334466"/>
    <w:rsid w:val="0033529D"/>
    <w:rsid w:val="003373FC"/>
    <w:rsid w:val="003418C4"/>
    <w:rsid w:val="00341EAD"/>
    <w:rsid w:val="00342E9F"/>
    <w:rsid w:val="0035578F"/>
    <w:rsid w:val="00357620"/>
    <w:rsid w:val="0036235A"/>
    <w:rsid w:val="00364087"/>
    <w:rsid w:val="00373902"/>
    <w:rsid w:val="00383AF7"/>
    <w:rsid w:val="00385497"/>
    <w:rsid w:val="00387175"/>
    <w:rsid w:val="0039641F"/>
    <w:rsid w:val="00397582"/>
    <w:rsid w:val="003A4113"/>
    <w:rsid w:val="003A6B97"/>
    <w:rsid w:val="003B135C"/>
    <w:rsid w:val="003B3E1B"/>
    <w:rsid w:val="003B6716"/>
    <w:rsid w:val="003C2BB5"/>
    <w:rsid w:val="003C457E"/>
    <w:rsid w:val="003C58A7"/>
    <w:rsid w:val="003D038D"/>
    <w:rsid w:val="003D1358"/>
    <w:rsid w:val="003D3335"/>
    <w:rsid w:val="003D5DC8"/>
    <w:rsid w:val="003E12BF"/>
    <w:rsid w:val="003E5E10"/>
    <w:rsid w:val="003F4EE2"/>
    <w:rsid w:val="003F55C2"/>
    <w:rsid w:val="004048B0"/>
    <w:rsid w:val="0040646E"/>
    <w:rsid w:val="004126BE"/>
    <w:rsid w:val="00415395"/>
    <w:rsid w:val="00415AE7"/>
    <w:rsid w:val="004167AD"/>
    <w:rsid w:val="0043429F"/>
    <w:rsid w:val="004350D7"/>
    <w:rsid w:val="00435AF3"/>
    <w:rsid w:val="00436EA2"/>
    <w:rsid w:val="00440A68"/>
    <w:rsid w:val="00440C93"/>
    <w:rsid w:val="004434D8"/>
    <w:rsid w:val="00445DE1"/>
    <w:rsid w:val="004473CB"/>
    <w:rsid w:val="0044740A"/>
    <w:rsid w:val="004502E5"/>
    <w:rsid w:val="00457F7D"/>
    <w:rsid w:val="00462F07"/>
    <w:rsid w:val="004654CE"/>
    <w:rsid w:val="004668A3"/>
    <w:rsid w:val="00467213"/>
    <w:rsid w:val="004718C8"/>
    <w:rsid w:val="004747B1"/>
    <w:rsid w:val="004768D8"/>
    <w:rsid w:val="00476E90"/>
    <w:rsid w:val="00477527"/>
    <w:rsid w:val="0048160A"/>
    <w:rsid w:val="0048242F"/>
    <w:rsid w:val="00484133"/>
    <w:rsid w:val="004847FD"/>
    <w:rsid w:val="00484C1D"/>
    <w:rsid w:val="00484D03"/>
    <w:rsid w:val="00485C4A"/>
    <w:rsid w:val="00485D5C"/>
    <w:rsid w:val="00490722"/>
    <w:rsid w:val="004915E0"/>
    <w:rsid w:val="00496A53"/>
    <w:rsid w:val="004A3EF1"/>
    <w:rsid w:val="004A4D92"/>
    <w:rsid w:val="004B0E7C"/>
    <w:rsid w:val="004B41DA"/>
    <w:rsid w:val="004B6E8E"/>
    <w:rsid w:val="004C1B7F"/>
    <w:rsid w:val="004C278D"/>
    <w:rsid w:val="004C50D5"/>
    <w:rsid w:val="004C72BE"/>
    <w:rsid w:val="004C771F"/>
    <w:rsid w:val="004C7991"/>
    <w:rsid w:val="004D0B27"/>
    <w:rsid w:val="004D60C0"/>
    <w:rsid w:val="004D7B5F"/>
    <w:rsid w:val="004E02DE"/>
    <w:rsid w:val="004E42A3"/>
    <w:rsid w:val="004E5325"/>
    <w:rsid w:val="004E7919"/>
    <w:rsid w:val="004F1F55"/>
    <w:rsid w:val="004F41CF"/>
    <w:rsid w:val="004F5ABF"/>
    <w:rsid w:val="004F6757"/>
    <w:rsid w:val="0050130A"/>
    <w:rsid w:val="00502547"/>
    <w:rsid w:val="0050259F"/>
    <w:rsid w:val="00505213"/>
    <w:rsid w:val="005069A8"/>
    <w:rsid w:val="00511C74"/>
    <w:rsid w:val="00512D31"/>
    <w:rsid w:val="00515EA4"/>
    <w:rsid w:val="0051642F"/>
    <w:rsid w:val="00521AD2"/>
    <w:rsid w:val="00523BD8"/>
    <w:rsid w:val="0052448C"/>
    <w:rsid w:val="005249BB"/>
    <w:rsid w:val="00525FE6"/>
    <w:rsid w:val="005273C0"/>
    <w:rsid w:val="00530797"/>
    <w:rsid w:val="00537F6A"/>
    <w:rsid w:val="005406C9"/>
    <w:rsid w:val="00540F49"/>
    <w:rsid w:val="0054182B"/>
    <w:rsid w:val="00551997"/>
    <w:rsid w:val="00551EDB"/>
    <w:rsid w:val="005542A7"/>
    <w:rsid w:val="005605C4"/>
    <w:rsid w:val="005656E6"/>
    <w:rsid w:val="005746DF"/>
    <w:rsid w:val="00575AD5"/>
    <w:rsid w:val="00577033"/>
    <w:rsid w:val="00581869"/>
    <w:rsid w:val="00584FC5"/>
    <w:rsid w:val="00591798"/>
    <w:rsid w:val="005940E6"/>
    <w:rsid w:val="005943FB"/>
    <w:rsid w:val="005A0B9F"/>
    <w:rsid w:val="005A0D06"/>
    <w:rsid w:val="005A1A53"/>
    <w:rsid w:val="005A21CC"/>
    <w:rsid w:val="005A30FB"/>
    <w:rsid w:val="005A4EFD"/>
    <w:rsid w:val="005A64BA"/>
    <w:rsid w:val="005A676F"/>
    <w:rsid w:val="005A7757"/>
    <w:rsid w:val="005B2128"/>
    <w:rsid w:val="005B4925"/>
    <w:rsid w:val="005B5955"/>
    <w:rsid w:val="005C08ED"/>
    <w:rsid w:val="005C145B"/>
    <w:rsid w:val="005C4AA4"/>
    <w:rsid w:val="005C5BA9"/>
    <w:rsid w:val="005C6231"/>
    <w:rsid w:val="005D3312"/>
    <w:rsid w:val="005D6043"/>
    <w:rsid w:val="005D753A"/>
    <w:rsid w:val="005E3CB4"/>
    <w:rsid w:val="005E49BD"/>
    <w:rsid w:val="005F374F"/>
    <w:rsid w:val="005F437C"/>
    <w:rsid w:val="005F66C8"/>
    <w:rsid w:val="005F7F75"/>
    <w:rsid w:val="00601991"/>
    <w:rsid w:val="006050A0"/>
    <w:rsid w:val="006054A0"/>
    <w:rsid w:val="00606D78"/>
    <w:rsid w:val="00606F37"/>
    <w:rsid w:val="00610B61"/>
    <w:rsid w:val="00610E53"/>
    <w:rsid w:val="0061258E"/>
    <w:rsid w:val="00613728"/>
    <w:rsid w:val="00614546"/>
    <w:rsid w:val="00621271"/>
    <w:rsid w:val="00622985"/>
    <w:rsid w:val="00623A9A"/>
    <w:rsid w:val="0062407A"/>
    <w:rsid w:val="00631EEF"/>
    <w:rsid w:val="0063437A"/>
    <w:rsid w:val="00635860"/>
    <w:rsid w:val="00637C5F"/>
    <w:rsid w:val="00641325"/>
    <w:rsid w:val="006414A1"/>
    <w:rsid w:val="0064645C"/>
    <w:rsid w:val="00650EE9"/>
    <w:rsid w:val="00650FE0"/>
    <w:rsid w:val="00653718"/>
    <w:rsid w:val="00661000"/>
    <w:rsid w:val="00663D02"/>
    <w:rsid w:val="0066626C"/>
    <w:rsid w:val="006667DC"/>
    <w:rsid w:val="00670313"/>
    <w:rsid w:val="006705EF"/>
    <w:rsid w:val="00672435"/>
    <w:rsid w:val="006745DD"/>
    <w:rsid w:val="00674F2A"/>
    <w:rsid w:val="00691390"/>
    <w:rsid w:val="0069655C"/>
    <w:rsid w:val="006A2009"/>
    <w:rsid w:val="006A2528"/>
    <w:rsid w:val="006A3562"/>
    <w:rsid w:val="006A383F"/>
    <w:rsid w:val="006A60F7"/>
    <w:rsid w:val="006A7726"/>
    <w:rsid w:val="006B0A47"/>
    <w:rsid w:val="006B46F5"/>
    <w:rsid w:val="006B775D"/>
    <w:rsid w:val="006C32B5"/>
    <w:rsid w:val="006C5F03"/>
    <w:rsid w:val="006C64BE"/>
    <w:rsid w:val="006C66D4"/>
    <w:rsid w:val="006C6A94"/>
    <w:rsid w:val="006C7D17"/>
    <w:rsid w:val="006D3ACF"/>
    <w:rsid w:val="006D45D8"/>
    <w:rsid w:val="006D7B2A"/>
    <w:rsid w:val="006E0D9B"/>
    <w:rsid w:val="006E55B2"/>
    <w:rsid w:val="006E72B3"/>
    <w:rsid w:val="006F04AF"/>
    <w:rsid w:val="006F0E19"/>
    <w:rsid w:val="006F0E37"/>
    <w:rsid w:val="006F3673"/>
    <w:rsid w:val="006F3C47"/>
    <w:rsid w:val="006F3CBE"/>
    <w:rsid w:val="006F405A"/>
    <w:rsid w:val="006F44AD"/>
    <w:rsid w:val="006F4F2C"/>
    <w:rsid w:val="00706B44"/>
    <w:rsid w:val="007075AA"/>
    <w:rsid w:val="00710F06"/>
    <w:rsid w:val="00713482"/>
    <w:rsid w:val="00716354"/>
    <w:rsid w:val="0072512B"/>
    <w:rsid w:val="007257D6"/>
    <w:rsid w:val="00725CA7"/>
    <w:rsid w:val="00730569"/>
    <w:rsid w:val="00730E59"/>
    <w:rsid w:val="00741A5B"/>
    <w:rsid w:val="007423FB"/>
    <w:rsid w:val="0074372A"/>
    <w:rsid w:val="00753F00"/>
    <w:rsid w:val="00763A28"/>
    <w:rsid w:val="00763C9E"/>
    <w:rsid w:val="00766C8B"/>
    <w:rsid w:val="00774C9E"/>
    <w:rsid w:val="007825EE"/>
    <w:rsid w:val="00782867"/>
    <w:rsid w:val="0079398C"/>
    <w:rsid w:val="007966F5"/>
    <w:rsid w:val="007A2BA2"/>
    <w:rsid w:val="007A3E17"/>
    <w:rsid w:val="007A4A88"/>
    <w:rsid w:val="007A6F9C"/>
    <w:rsid w:val="007B0D2F"/>
    <w:rsid w:val="007B31D4"/>
    <w:rsid w:val="007B412D"/>
    <w:rsid w:val="007B525F"/>
    <w:rsid w:val="007C2C37"/>
    <w:rsid w:val="007C35AE"/>
    <w:rsid w:val="007D14D4"/>
    <w:rsid w:val="007D21F1"/>
    <w:rsid w:val="007D344E"/>
    <w:rsid w:val="007D5FE9"/>
    <w:rsid w:val="007D625C"/>
    <w:rsid w:val="007D770F"/>
    <w:rsid w:val="007E12C5"/>
    <w:rsid w:val="007E1E3B"/>
    <w:rsid w:val="007E4F45"/>
    <w:rsid w:val="007E6F3F"/>
    <w:rsid w:val="007F00A5"/>
    <w:rsid w:val="007F047F"/>
    <w:rsid w:val="007F0487"/>
    <w:rsid w:val="007F09E6"/>
    <w:rsid w:val="007F1274"/>
    <w:rsid w:val="007F38A8"/>
    <w:rsid w:val="007F6F49"/>
    <w:rsid w:val="008024EC"/>
    <w:rsid w:val="00804AA5"/>
    <w:rsid w:val="0080547F"/>
    <w:rsid w:val="0080581B"/>
    <w:rsid w:val="00812548"/>
    <w:rsid w:val="00817001"/>
    <w:rsid w:val="00820041"/>
    <w:rsid w:val="00820446"/>
    <w:rsid w:val="00821106"/>
    <w:rsid w:val="00821E9F"/>
    <w:rsid w:val="00822146"/>
    <w:rsid w:val="00822170"/>
    <w:rsid w:val="008236FD"/>
    <w:rsid w:val="00825B0F"/>
    <w:rsid w:val="00825D30"/>
    <w:rsid w:val="00825F59"/>
    <w:rsid w:val="00831C0B"/>
    <w:rsid w:val="008325D5"/>
    <w:rsid w:val="00833242"/>
    <w:rsid w:val="00842E5D"/>
    <w:rsid w:val="00843FC5"/>
    <w:rsid w:val="00846284"/>
    <w:rsid w:val="008464B4"/>
    <w:rsid w:val="00846739"/>
    <w:rsid w:val="00853FB8"/>
    <w:rsid w:val="00854278"/>
    <w:rsid w:val="00855869"/>
    <w:rsid w:val="00855A54"/>
    <w:rsid w:val="00856E75"/>
    <w:rsid w:val="00861AD3"/>
    <w:rsid w:val="00862312"/>
    <w:rsid w:val="008624A5"/>
    <w:rsid w:val="00865C8F"/>
    <w:rsid w:val="00883173"/>
    <w:rsid w:val="00884773"/>
    <w:rsid w:val="00887F31"/>
    <w:rsid w:val="00890A55"/>
    <w:rsid w:val="00892520"/>
    <w:rsid w:val="008933C4"/>
    <w:rsid w:val="008935B0"/>
    <w:rsid w:val="008A022D"/>
    <w:rsid w:val="008A1F64"/>
    <w:rsid w:val="008A464A"/>
    <w:rsid w:val="008A6199"/>
    <w:rsid w:val="008A67DA"/>
    <w:rsid w:val="008C442E"/>
    <w:rsid w:val="008C77C0"/>
    <w:rsid w:val="008D0261"/>
    <w:rsid w:val="008D195E"/>
    <w:rsid w:val="008D2C6F"/>
    <w:rsid w:val="008D3DEC"/>
    <w:rsid w:val="008D4F6A"/>
    <w:rsid w:val="008D6973"/>
    <w:rsid w:val="008D79BF"/>
    <w:rsid w:val="008E154E"/>
    <w:rsid w:val="008E3E68"/>
    <w:rsid w:val="008E69A9"/>
    <w:rsid w:val="008F442B"/>
    <w:rsid w:val="008F480E"/>
    <w:rsid w:val="008F57B8"/>
    <w:rsid w:val="008F63FF"/>
    <w:rsid w:val="008F78DE"/>
    <w:rsid w:val="00905C85"/>
    <w:rsid w:val="00905E7E"/>
    <w:rsid w:val="00915E11"/>
    <w:rsid w:val="009203DE"/>
    <w:rsid w:val="00924FEC"/>
    <w:rsid w:val="009251D0"/>
    <w:rsid w:val="00927BA5"/>
    <w:rsid w:val="0093400E"/>
    <w:rsid w:val="00934340"/>
    <w:rsid w:val="00937035"/>
    <w:rsid w:val="00940E16"/>
    <w:rsid w:val="00942F31"/>
    <w:rsid w:val="00951A3F"/>
    <w:rsid w:val="009526F3"/>
    <w:rsid w:val="00954B0B"/>
    <w:rsid w:val="009559AC"/>
    <w:rsid w:val="00956C38"/>
    <w:rsid w:val="0095734D"/>
    <w:rsid w:val="00961818"/>
    <w:rsid w:val="00961846"/>
    <w:rsid w:val="00964640"/>
    <w:rsid w:val="00964ECC"/>
    <w:rsid w:val="00966524"/>
    <w:rsid w:val="00967646"/>
    <w:rsid w:val="0097031B"/>
    <w:rsid w:val="0097307E"/>
    <w:rsid w:val="00976B31"/>
    <w:rsid w:val="00977B67"/>
    <w:rsid w:val="00983DE2"/>
    <w:rsid w:val="0098465C"/>
    <w:rsid w:val="00985EB6"/>
    <w:rsid w:val="00995903"/>
    <w:rsid w:val="009A02E4"/>
    <w:rsid w:val="009A057B"/>
    <w:rsid w:val="009A2804"/>
    <w:rsid w:val="009A4915"/>
    <w:rsid w:val="009A509A"/>
    <w:rsid w:val="009B07BA"/>
    <w:rsid w:val="009B516D"/>
    <w:rsid w:val="009C16DF"/>
    <w:rsid w:val="009C7667"/>
    <w:rsid w:val="009D022F"/>
    <w:rsid w:val="009D05D9"/>
    <w:rsid w:val="009D376A"/>
    <w:rsid w:val="009D7368"/>
    <w:rsid w:val="009E26FB"/>
    <w:rsid w:val="009E5EA9"/>
    <w:rsid w:val="009E605F"/>
    <w:rsid w:val="009E6711"/>
    <w:rsid w:val="009E79E1"/>
    <w:rsid w:val="009F3D7D"/>
    <w:rsid w:val="009F3E9B"/>
    <w:rsid w:val="009F5038"/>
    <w:rsid w:val="009F71F6"/>
    <w:rsid w:val="00A03226"/>
    <w:rsid w:val="00A03B6E"/>
    <w:rsid w:val="00A21185"/>
    <w:rsid w:val="00A2141F"/>
    <w:rsid w:val="00A2190C"/>
    <w:rsid w:val="00A21ED1"/>
    <w:rsid w:val="00A22BEB"/>
    <w:rsid w:val="00A236C0"/>
    <w:rsid w:val="00A31405"/>
    <w:rsid w:val="00A3181A"/>
    <w:rsid w:val="00A31EC1"/>
    <w:rsid w:val="00A331E9"/>
    <w:rsid w:val="00A37145"/>
    <w:rsid w:val="00A4213A"/>
    <w:rsid w:val="00A440E6"/>
    <w:rsid w:val="00A4495C"/>
    <w:rsid w:val="00A44C17"/>
    <w:rsid w:val="00A46332"/>
    <w:rsid w:val="00A47F89"/>
    <w:rsid w:val="00A50ABC"/>
    <w:rsid w:val="00A569DD"/>
    <w:rsid w:val="00A60573"/>
    <w:rsid w:val="00A60EFF"/>
    <w:rsid w:val="00A626F9"/>
    <w:rsid w:val="00A63557"/>
    <w:rsid w:val="00A66093"/>
    <w:rsid w:val="00A70E0F"/>
    <w:rsid w:val="00A71AC1"/>
    <w:rsid w:val="00A72CC9"/>
    <w:rsid w:val="00A757C9"/>
    <w:rsid w:val="00A764D3"/>
    <w:rsid w:val="00A76E54"/>
    <w:rsid w:val="00A76EBD"/>
    <w:rsid w:val="00A83284"/>
    <w:rsid w:val="00A83431"/>
    <w:rsid w:val="00A872EE"/>
    <w:rsid w:val="00A93583"/>
    <w:rsid w:val="00A93E78"/>
    <w:rsid w:val="00A959F2"/>
    <w:rsid w:val="00A97861"/>
    <w:rsid w:val="00AA0FD1"/>
    <w:rsid w:val="00AA1496"/>
    <w:rsid w:val="00AA7274"/>
    <w:rsid w:val="00AB3798"/>
    <w:rsid w:val="00AB398A"/>
    <w:rsid w:val="00AB4F24"/>
    <w:rsid w:val="00AB57C2"/>
    <w:rsid w:val="00AB67DE"/>
    <w:rsid w:val="00AC30B5"/>
    <w:rsid w:val="00AC3459"/>
    <w:rsid w:val="00AC432F"/>
    <w:rsid w:val="00AC553C"/>
    <w:rsid w:val="00AD03AA"/>
    <w:rsid w:val="00AD087B"/>
    <w:rsid w:val="00AD2725"/>
    <w:rsid w:val="00AD3758"/>
    <w:rsid w:val="00AD4046"/>
    <w:rsid w:val="00AD460E"/>
    <w:rsid w:val="00AD5AA8"/>
    <w:rsid w:val="00AD7C9B"/>
    <w:rsid w:val="00AE188C"/>
    <w:rsid w:val="00AE49E9"/>
    <w:rsid w:val="00AF0714"/>
    <w:rsid w:val="00AF2C3E"/>
    <w:rsid w:val="00AF39C4"/>
    <w:rsid w:val="00AF4F22"/>
    <w:rsid w:val="00B00E25"/>
    <w:rsid w:val="00B02D70"/>
    <w:rsid w:val="00B0434E"/>
    <w:rsid w:val="00B075D9"/>
    <w:rsid w:val="00B07848"/>
    <w:rsid w:val="00B13F9C"/>
    <w:rsid w:val="00B170C4"/>
    <w:rsid w:val="00B21CE8"/>
    <w:rsid w:val="00B24136"/>
    <w:rsid w:val="00B24427"/>
    <w:rsid w:val="00B24627"/>
    <w:rsid w:val="00B25182"/>
    <w:rsid w:val="00B257C9"/>
    <w:rsid w:val="00B30C7B"/>
    <w:rsid w:val="00B34086"/>
    <w:rsid w:val="00B4185B"/>
    <w:rsid w:val="00B424A5"/>
    <w:rsid w:val="00B4374F"/>
    <w:rsid w:val="00B43784"/>
    <w:rsid w:val="00B44813"/>
    <w:rsid w:val="00B44BC3"/>
    <w:rsid w:val="00B450DD"/>
    <w:rsid w:val="00B45F73"/>
    <w:rsid w:val="00B460B6"/>
    <w:rsid w:val="00B461E9"/>
    <w:rsid w:val="00B56001"/>
    <w:rsid w:val="00B5749A"/>
    <w:rsid w:val="00B57A1D"/>
    <w:rsid w:val="00B6527B"/>
    <w:rsid w:val="00B65868"/>
    <w:rsid w:val="00B67FF6"/>
    <w:rsid w:val="00B724B2"/>
    <w:rsid w:val="00B76036"/>
    <w:rsid w:val="00B814DF"/>
    <w:rsid w:val="00B81B66"/>
    <w:rsid w:val="00B81B82"/>
    <w:rsid w:val="00B85D57"/>
    <w:rsid w:val="00B93DB0"/>
    <w:rsid w:val="00BA1345"/>
    <w:rsid w:val="00BA3455"/>
    <w:rsid w:val="00BA3686"/>
    <w:rsid w:val="00BA378B"/>
    <w:rsid w:val="00BA6099"/>
    <w:rsid w:val="00BB248C"/>
    <w:rsid w:val="00BB3B47"/>
    <w:rsid w:val="00BB53FD"/>
    <w:rsid w:val="00BC052B"/>
    <w:rsid w:val="00BC1693"/>
    <w:rsid w:val="00BC239B"/>
    <w:rsid w:val="00BC3679"/>
    <w:rsid w:val="00BD2CA2"/>
    <w:rsid w:val="00BD7232"/>
    <w:rsid w:val="00BE368B"/>
    <w:rsid w:val="00BE40C0"/>
    <w:rsid w:val="00BE4A20"/>
    <w:rsid w:val="00BE5678"/>
    <w:rsid w:val="00BF61E1"/>
    <w:rsid w:val="00C0488B"/>
    <w:rsid w:val="00C10FDF"/>
    <w:rsid w:val="00C12019"/>
    <w:rsid w:val="00C129D3"/>
    <w:rsid w:val="00C17310"/>
    <w:rsid w:val="00C175EB"/>
    <w:rsid w:val="00C17D55"/>
    <w:rsid w:val="00C2059E"/>
    <w:rsid w:val="00C232BB"/>
    <w:rsid w:val="00C2645B"/>
    <w:rsid w:val="00C2658D"/>
    <w:rsid w:val="00C3061B"/>
    <w:rsid w:val="00C343C4"/>
    <w:rsid w:val="00C35588"/>
    <w:rsid w:val="00C36A62"/>
    <w:rsid w:val="00C37240"/>
    <w:rsid w:val="00C411C9"/>
    <w:rsid w:val="00C417F3"/>
    <w:rsid w:val="00C426BD"/>
    <w:rsid w:val="00C43EEB"/>
    <w:rsid w:val="00C451B9"/>
    <w:rsid w:val="00C45AFE"/>
    <w:rsid w:val="00C522BE"/>
    <w:rsid w:val="00C574DD"/>
    <w:rsid w:val="00C613AB"/>
    <w:rsid w:val="00C6308F"/>
    <w:rsid w:val="00C6328B"/>
    <w:rsid w:val="00C7026D"/>
    <w:rsid w:val="00C76E3C"/>
    <w:rsid w:val="00C83AFD"/>
    <w:rsid w:val="00C847B3"/>
    <w:rsid w:val="00C87716"/>
    <w:rsid w:val="00C91E56"/>
    <w:rsid w:val="00C926FE"/>
    <w:rsid w:val="00C96F9A"/>
    <w:rsid w:val="00C97A7D"/>
    <w:rsid w:val="00CA1CEF"/>
    <w:rsid w:val="00CC0FB4"/>
    <w:rsid w:val="00CC3F6F"/>
    <w:rsid w:val="00CD0642"/>
    <w:rsid w:val="00CD2CA3"/>
    <w:rsid w:val="00CD50A0"/>
    <w:rsid w:val="00CD5ECD"/>
    <w:rsid w:val="00CD5FFF"/>
    <w:rsid w:val="00CD7230"/>
    <w:rsid w:val="00CE0382"/>
    <w:rsid w:val="00CE0B4A"/>
    <w:rsid w:val="00CE5D30"/>
    <w:rsid w:val="00CE5D94"/>
    <w:rsid w:val="00CE67B5"/>
    <w:rsid w:val="00CF381E"/>
    <w:rsid w:val="00CF61A3"/>
    <w:rsid w:val="00D01727"/>
    <w:rsid w:val="00D020AD"/>
    <w:rsid w:val="00D063F3"/>
    <w:rsid w:val="00D070BA"/>
    <w:rsid w:val="00D218A6"/>
    <w:rsid w:val="00D229F3"/>
    <w:rsid w:val="00D269BC"/>
    <w:rsid w:val="00D277B5"/>
    <w:rsid w:val="00D327DF"/>
    <w:rsid w:val="00D34248"/>
    <w:rsid w:val="00D375EB"/>
    <w:rsid w:val="00D37E0A"/>
    <w:rsid w:val="00D41293"/>
    <w:rsid w:val="00D4216F"/>
    <w:rsid w:val="00D43D05"/>
    <w:rsid w:val="00D454B9"/>
    <w:rsid w:val="00D52AA3"/>
    <w:rsid w:val="00D54D97"/>
    <w:rsid w:val="00D5751D"/>
    <w:rsid w:val="00D65D5A"/>
    <w:rsid w:val="00D675DF"/>
    <w:rsid w:val="00D72406"/>
    <w:rsid w:val="00D82B20"/>
    <w:rsid w:val="00D82CE0"/>
    <w:rsid w:val="00D84F07"/>
    <w:rsid w:val="00D915F8"/>
    <w:rsid w:val="00D95F04"/>
    <w:rsid w:val="00DA1999"/>
    <w:rsid w:val="00DA2B3A"/>
    <w:rsid w:val="00DA5145"/>
    <w:rsid w:val="00DA627E"/>
    <w:rsid w:val="00DB22EB"/>
    <w:rsid w:val="00DB32EA"/>
    <w:rsid w:val="00DB348E"/>
    <w:rsid w:val="00DB34F7"/>
    <w:rsid w:val="00DB7A99"/>
    <w:rsid w:val="00DC0488"/>
    <w:rsid w:val="00DC40E1"/>
    <w:rsid w:val="00DC4ED1"/>
    <w:rsid w:val="00DC5886"/>
    <w:rsid w:val="00DD6C4F"/>
    <w:rsid w:val="00DD780D"/>
    <w:rsid w:val="00DE061E"/>
    <w:rsid w:val="00DE1D8E"/>
    <w:rsid w:val="00DE376B"/>
    <w:rsid w:val="00DF15AD"/>
    <w:rsid w:val="00DF1F4D"/>
    <w:rsid w:val="00DF53FF"/>
    <w:rsid w:val="00E0130C"/>
    <w:rsid w:val="00E0155E"/>
    <w:rsid w:val="00E02519"/>
    <w:rsid w:val="00E05BCC"/>
    <w:rsid w:val="00E078EB"/>
    <w:rsid w:val="00E07BC0"/>
    <w:rsid w:val="00E07E25"/>
    <w:rsid w:val="00E13714"/>
    <w:rsid w:val="00E16B02"/>
    <w:rsid w:val="00E174CA"/>
    <w:rsid w:val="00E2180B"/>
    <w:rsid w:val="00E23127"/>
    <w:rsid w:val="00E24794"/>
    <w:rsid w:val="00E25D0A"/>
    <w:rsid w:val="00E260E8"/>
    <w:rsid w:val="00E334D7"/>
    <w:rsid w:val="00E347A3"/>
    <w:rsid w:val="00E35FF4"/>
    <w:rsid w:val="00E44276"/>
    <w:rsid w:val="00E60A6C"/>
    <w:rsid w:val="00E61784"/>
    <w:rsid w:val="00E62602"/>
    <w:rsid w:val="00E62841"/>
    <w:rsid w:val="00E62C6F"/>
    <w:rsid w:val="00E6664B"/>
    <w:rsid w:val="00E66C88"/>
    <w:rsid w:val="00E71BCC"/>
    <w:rsid w:val="00E72FEA"/>
    <w:rsid w:val="00E74CD3"/>
    <w:rsid w:val="00E778E9"/>
    <w:rsid w:val="00E77B28"/>
    <w:rsid w:val="00E80EAF"/>
    <w:rsid w:val="00E83729"/>
    <w:rsid w:val="00E85223"/>
    <w:rsid w:val="00E86713"/>
    <w:rsid w:val="00E901DA"/>
    <w:rsid w:val="00E921A8"/>
    <w:rsid w:val="00E96198"/>
    <w:rsid w:val="00EA0BEA"/>
    <w:rsid w:val="00EA6D1B"/>
    <w:rsid w:val="00EA7AB0"/>
    <w:rsid w:val="00EB1899"/>
    <w:rsid w:val="00EB2497"/>
    <w:rsid w:val="00EB3BAA"/>
    <w:rsid w:val="00EB408B"/>
    <w:rsid w:val="00EB61A9"/>
    <w:rsid w:val="00EB61C2"/>
    <w:rsid w:val="00EC2539"/>
    <w:rsid w:val="00EC2A32"/>
    <w:rsid w:val="00EC337D"/>
    <w:rsid w:val="00EC3D7D"/>
    <w:rsid w:val="00EC586C"/>
    <w:rsid w:val="00EC5FC4"/>
    <w:rsid w:val="00EC627A"/>
    <w:rsid w:val="00EC69DD"/>
    <w:rsid w:val="00ED000C"/>
    <w:rsid w:val="00ED078E"/>
    <w:rsid w:val="00ED0DC8"/>
    <w:rsid w:val="00ED4140"/>
    <w:rsid w:val="00ED55BD"/>
    <w:rsid w:val="00ED7E07"/>
    <w:rsid w:val="00EE0267"/>
    <w:rsid w:val="00EE2033"/>
    <w:rsid w:val="00EE2495"/>
    <w:rsid w:val="00EE4311"/>
    <w:rsid w:val="00EE497D"/>
    <w:rsid w:val="00EF1533"/>
    <w:rsid w:val="00F03127"/>
    <w:rsid w:val="00F045BD"/>
    <w:rsid w:val="00F11679"/>
    <w:rsid w:val="00F125B6"/>
    <w:rsid w:val="00F139BA"/>
    <w:rsid w:val="00F139DF"/>
    <w:rsid w:val="00F13EAF"/>
    <w:rsid w:val="00F14D8D"/>
    <w:rsid w:val="00F17C00"/>
    <w:rsid w:val="00F2479F"/>
    <w:rsid w:val="00F315C1"/>
    <w:rsid w:val="00F323A0"/>
    <w:rsid w:val="00F3289D"/>
    <w:rsid w:val="00F3663F"/>
    <w:rsid w:val="00F376D8"/>
    <w:rsid w:val="00F41412"/>
    <w:rsid w:val="00F426E4"/>
    <w:rsid w:val="00F43732"/>
    <w:rsid w:val="00F472CA"/>
    <w:rsid w:val="00F47B99"/>
    <w:rsid w:val="00F509DE"/>
    <w:rsid w:val="00F50BD1"/>
    <w:rsid w:val="00F52838"/>
    <w:rsid w:val="00F531B8"/>
    <w:rsid w:val="00F5348F"/>
    <w:rsid w:val="00F5399C"/>
    <w:rsid w:val="00F53DCD"/>
    <w:rsid w:val="00F54D1F"/>
    <w:rsid w:val="00F550C4"/>
    <w:rsid w:val="00F56018"/>
    <w:rsid w:val="00F61BE7"/>
    <w:rsid w:val="00F643A8"/>
    <w:rsid w:val="00F659C4"/>
    <w:rsid w:val="00F77AFE"/>
    <w:rsid w:val="00F863FA"/>
    <w:rsid w:val="00F9047D"/>
    <w:rsid w:val="00F93E77"/>
    <w:rsid w:val="00F941D8"/>
    <w:rsid w:val="00F948F0"/>
    <w:rsid w:val="00F96EE1"/>
    <w:rsid w:val="00F9707F"/>
    <w:rsid w:val="00FA0A97"/>
    <w:rsid w:val="00FA143D"/>
    <w:rsid w:val="00FA2E5D"/>
    <w:rsid w:val="00FA4B47"/>
    <w:rsid w:val="00FA5C74"/>
    <w:rsid w:val="00FA6E28"/>
    <w:rsid w:val="00FB0CFF"/>
    <w:rsid w:val="00FB1988"/>
    <w:rsid w:val="00FB19D0"/>
    <w:rsid w:val="00FB2009"/>
    <w:rsid w:val="00FB5579"/>
    <w:rsid w:val="00FB5B5A"/>
    <w:rsid w:val="00FC1E57"/>
    <w:rsid w:val="00FC4DAC"/>
    <w:rsid w:val="00FD2FE6"/>
    <w:rsid w:val="00FD39AF"/>
    <w:rsid w:val="00FD496A"/>
    <w:rsid w:val="00FD6339"/>
    <w:rsid w:val="00FE004F"/>
    <w:rsid w:val="00FE062D"/>
    <w:rsid w:val="00FE2E9A"/>
    <w:rsid w:val="00FE346A"/>
    <w:rsid w:val="00FE57D2"/>
    <w:rsid w:val="00FE6E4E"/>
    <w:rsid w:val="00FF23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945308D-15BE-4C70-9ADB-B5DB8DD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24"/>
    <w:rPr>
      <w:sz w:val="24"/>
    </w:rPr>
  </w:style>
  <w:style w:type="paragraph" w:styleId="Heading1">
    <w:name w:val="heading 1"/>
    <w:basedOn w:val="Normal"/>
    <w:next w:val="BodyText"/>
    <w:link w:val="Heading1Char"/>
    <w:uiPriority w:val="9"/>
    <w:qFormat/>
    <w:rsid w:val="00966524"/>
    <w:pPr>
      <w:pageBreakBefore/>
      <w:widowControl w:val="0"/>
      <w:suppressAutoHyphens/>
      <w:autoSpaceDE w:val="0"/>
      <w:autoSpaceDN w:val="0"/>
      <w:adjustRightInd w:val="0"/>
      <w:spacing w:before="300" w:after="300" w:line="440" w:lineRule="atLeast"/>
      <w:textAlignment w:val="center"/>
      <w:outlineLvl w:val="0"/>
    </w:pPr>
    <w:rPr>
      <w:rFonts w:ascii="Arial-BoldMT" w:eastAsiaTheme="minorEastAsia" w:hAnsi="Arial-BoldMT" w:cs="Arial-BoldMT"/>
      <w:b/>
      <w:bCs/>
      <w:color w:val="00A995" w:themeColor="accent1"/>
      <w:sz w:val="40"/>
      <w:szCs w:val="40"/>
      <w:lang w:val="fr-CA" w:eastAsia="en-CA"/>
    </w:rPr>
  </w:style>
  <w:style w:type="paragraph" w:styleId="Heading2">
    <w:name w:val="heading 2"/>
    <w:basedOn w:val="Normal"/>
    <w:next w:val="Normal"/>
    <w:link w:val="Heading2Char"/>
    <w:uiPriority w:val="9"/>
    <w:unhideWhenUsed/>
    <w:qFormat/>
    <w:rsid w:val="00966524"/>
    <w:pPr>
      <w:widowControl w:val="0"/>
      <w:suppressAutoHyphens/>
      <w:autoSpaceDE w:val="0"/>
      <w:autoSpaceDN w:val="0"/>
      <w:adjustRightInd w:val="0"/>
      <w:spacing w:before="300" w:after="180" w:line="380" w:lineRule="atLeast"/>
      <w:textAlignment w:val="center"/>
      <w:outlineLvl w:val="1"/>
    </w:pPr>
    <w:rPr>
      <w:rFonts w:ascii="ArialMT" w:eastAsiaTheme="minorEastAsia" w:hAnsi="ArialMT" w:cs="ArialMT"/>
      <w:color w:val="00A995" w:themeColor="accent1"/>
      <w:sz w:val="34"/>
      <w:szCs w:val="34"/>
      <w:lang w:eastAsia="en-CA"/>
    </w:rPr>
  </w:style>
  <w:style w:type="paragraph" w:styleId="Heading3">
    <w:name w:val="heading 3"/>
    <w:basedOn w:val="Normal"/>
    <w:next w:val="Normal"/>
    <w:link w:val="Heading3Char"/>
    <w:uiPriority w:val="9"/>
    <w:unhideWhenUsed/>
    <w:qFormat/>
    <w:rsid w:val="00966524"/>
    <w:pPr>
      <w:widowControl w:val="0"/>
      <w:suppressAutoHyphens/>
      <w:autoSpaceDE w:val="0"/>
      <w:autoSpaceDN w:val="0"/>
      <w:adjustRightInd w:val="0"/>
      <w:spacing w:before="180" w:after="180" w:line="360" w:lineRule="atLeast"/>
      <w:textAlignment w:val="center"/>
      <w:outlineLvl w:val="2"/>
    </w:pPr>
    <w:rPr>
      <w:rFonts w:ascii="Georgia-Bold" w:eastAsiaTheme="minorEastAsia" w:hAnsi="Georgia-Bold" w:cs="Georgia-Bold"/>
      <w:b/>
      <w:bCs/>
      <w:color w:val="00A995" w:themeColor="accent1"/>
      <w:sz w:val="26"/>
      <w:szCs w:val="26"/>
      <w:lang w:val="fr-CA" w:eastAsia="en-CA"/>
    </w:rPr>
  </w:style>
  <w:style w:type="paragraph" w:styleId="Heading4">
    <w:name w:val="heading 4"/>
    <w:basedOn w:val="Normal"/>
    <w:next w:val="Normal"/>
    <w:link w:val="Heading4Char"/>
    <w:uiPriority w:val="9"/>
    <w:unhideWhenUsed/>
    <w:qFormat/>
    <w:rsid w:val="00966524"/>
    <w:pPr>
      <w:widowControl w:val="0"/>
      <w:suppressAutoHyphens/>
      <w:autoSpaceDE w:val="0"/>
      <w:autoSpaceDN w:val="0"/>
      <w:adjustRightInd w:val="0"/>
      <w:spacing w:before="180" w:after="180" w:line="320" w:lineRule="atLeast"/>
      <w:textAlignment w:val="center"/>
      <w:outlineLvl w:val="3"/>
    </w:pPr>
    <w:rPr>
      <w:rFonts w:ascii="Georgia-Bold" w:eastAsiaTheme="minorEastAsia" w:hAnsi="Georgia-Bold" w:cs="Georgia-Bold"/>
      <w:i/>
      <w:iCs/>
      <w:color w:val="000000"/>
      <w:szCs w:val="24"/>
      <w:lang w:val="en-US" w:eastAsia="en-CA"/>
    </w:rPr>
  </w:style>
  <w:style w:type="paragraph" w:styleId="Heading5">
    <w:name w:val="heading 5"/>
    <w:basedOn w:val="Normal"/>
    <w:next w:val="Normal"/>
    <w:link w:val="Heading5Char"/>
    <w:uiPriority w:val="9"/>
    <w:unhideWhenUsed/>
    <w:qFormat/>
    <w:rsid w:val="00966524"/>
    <w:pPr>
      <w:widowControl w:val="0"/>
      <w:suppressAutoHyphens/>
      <w:autoSpaceDE w:val="0"/>
      <w:autoSpaceDN w:val="0"/>
      <w:adjustRightInd w:val="0"/>
      <w:spacing w:before="120" w:after="120" w:line="320" w:lineRule="atLeast"/>
      <w:textAlignment w:val="center"/>
      <w:outlineLvl w:val="4"/>
    </w:pPr>
    <w:rPr>
      <w:rFonts w:ascii="ArialMT" w:eastAsiaTheme="minorEastAsia" w:hAnsi="ArialMT" w:cs="ArialMT"/>
      <w:i/>
      <w:iCs/>
      <w:caps/>
      <w:color w:val="000000"/>
      <w:spacing w:val="40"/>
      <w:sz w:val="20"/>
      <w:szCs w:val="20"/>
      <w:lang w:val="fr-CA" w:eastAsia="en-CA"/>
    </w:rPr>
  </w:style>
  <w:style w:type="paragraph" w:styleId="Heading6">
    <w:name w:val="heading 6"/>
    <w:basedOn w:val="Normal"/>
    <w:next w:val="Normal"/>
    <w:link w:val="Heading6Char"/>
    <w:uiPriority w:val="9"/>
    <w:semiHidden/>
    <w:unhideWhenUsed/>
    <w:rsid w:val="009E5EA9"/>
    <w:pPr>
      <w:keepNext/>
      <w:keepLines/>
      <w:spacing w:before="200" w:after="0"/>
      <w:outlineLvl w:val="5"/>
    </w:pPr>
    <w:rPr>
      <w:rFonts w:asciiTheme="majorHAnsi" w:eastAsiaTheme="majorEastAsia" w:hAnsiTheme="majorHAnsi" w:cstheme="majorBidi"/>
      <w:i/>
      <w:iCs/>
      <w:color w:val="00A9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524"/>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966524"/>
    <w:rPr>
      <w:rFonts w:eastAsiaTheme="minorEastAsia"/>
      <w:sz w:val="24"/>
      <w:lang w:val="en-US"/>
    </w:rPr>
  </w:style>
  <w:style w:type="character" w:styleId="PlaceholderText">
    <w:name w:val="Placeholder Text"/>
    <w:basedOn w:val="DefaultParagraphFont"/>
    <w:uiPriority w:val="99"/>
    <w:semiHidden/>
    <w:rsid w:val="009E79E1"/>
    <w:rPr>
      <w:color w:val="808080"/>
    </w:rPr>
  </w:style>
  <w:style w:type="paragraph" w:styleId="BalloonText">
    <w:name w:val="Balloon Text"/>
    <w:basedOn w:val="Normal"/>
    <w:link w:val="BalloonTextChar"/>
    <w:uiPriority w:val="99"/>
    <w:semiHidden/>
    <w:unhideWhenUsed/>
    <w:rsid w:val="009E7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E1"/>
    <w:rPr>
      <w:rFonts w:ascii="Tahoma" w:hAnsi="Tahoma" w:cs="Tahoma"/>
      <w:sz w:val="16"/>
      <w:szCs w:val="16"/>
    </w:rPr>
  </w:style>
  <w:style w:type="paragraph" w:customStyle="1" w:styleId="Sub-titlecoverpage">
    <w:name w:val="Sub-title cover page"/>
    <w:basedOn w:val="Normal"/>
    <w:link w:val="Sub-titlecoverpageChar"/>
    <w:qFormat/>
    <w:rsid w:val="0074372A"/>
    <w:rPr>
      <w:rFonts w:ascii="Arial" w:hAnsi="Arial"/>
      <w:caps/>
      <w:color w:val="9ACA3C" w:themeColor="accent2"/>
      <w:sz w:val="48"/>
    </w:rPr>
  </w:style>
  <w:style w:type="paragraph" w:customStyle="1" w:styleId="Titlecoverpage">
    <w:name w:val="Title cover page"/>
    <w:basedOn w:val="Normal"/>
    <w:link w:val="TitlecoverpageChar"/>
    <w:qFormat/>
    <w:rsid w:val="00540F49"/>
    <w:pPr>
      <w:spacing w:line="192" w:lineRule="auto"/>
    </w:pPr>
    <w:rPr>
      <w:caps/>
      <w:color w:val="FFFFFF" w:themeColor="background2"/>
      <w:sz w:val="96"/>
    </w:rPr>
  </w:style>
  <w:style w:type="character" w:customStyle="1" w:styleId="Sub-titlecoverpageChar">
    <w:name w:val="Sub-title cover page Char"/>
    <w:basedOn w:val="DefaultParagraphFont"/>
    <w:link w:val="Sub-titlecoverpage"/>
    <w:rsid w:val="0074372A"/>
    <w:rPr>
      <w:rFonts w:ascii="Arial" w:hAnsi="Arial"/>
      <w:caps/>
      <w:color w:val="9ACA3C" w:themeColor="accent2"/>
      <w:sz w:val="48"/>
    </w:rPr>
  </w:style>
  <w:style w:type="character" w:customStyle="1" w:styleId="TitlecoverpageChar">
    <w:name w:val="Title cover page Char"/>
    <w:basedOn w:val="DefaultParagraphFont"/>
    <w:link w:val="Titlecoverpage"/>
    <w:rsid w:val="00540F49"/>
    <w:rPr>
      <w:caps/>
      <w:color w:val="FFFFFF" w:themeColor="background2"/>
      <w:sz w:val="96"/>
    </w:rPr>
  </w:style>
  <w:style w:type="paragraph" w:styleId="NormalWeb">
    <w:name w:val="Normal (Web)"/>
    <w:basedOn w:val="Normal"/>
    <w:uiPriority w:val="99"/>
    <w:unhideWhenUsed/>
    <w:rsid w:val="006745DD"/>
    <w:pPr>
      <w:spacing w:after="301" w:line="301" w:lineRule="atLeast"/>
      <w:jc w:val="both"/>
    </w:pPr>
    <w:rPr>
      <w:rFonts w:ascii="Times New Roman" w:eastAsia="Times New Roman" w:hAnsi="Times New Roman" w:cs="Times New Roman"/>
      <w:szCs w:val="24"/>
      <w:lang w:eastAsia="en-CA"/>
    </w:rPr>
  </w:style>
  <w:style w:type="paragraph" w:styleId="Header">
    <w:name w:val="header"/>
    <w:basedOn w:val="Normal"/>
    <w:link w:val="HeaderChar"/>
    <w:uiPriority w:val="99"/>
    <w:unhideWhenUsed/>
    <w:rsid w:val="005B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55"/>
  </w:style>
  <w:style w:type="paragraph" w:styleId="Footer">
    <w:name w:val="footer"/>
    <w:basedOn w:val="Normal"/>
    <w:link w:val="FooterChar"/>
    <w:uiPriority w:val="99"/>
    <w:unhideWhenUsed/>
    <w:rsid w:val="005B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55"/>
  </w:style>
  <w:style w:type="paragraph" w:styleId="BodyText">
    <w:name w:val="Body Text"/>
    <w:basedOn w:val="Normal"/>
    <w:link w:val="BodyTextChar"/>
    <w:uiPriority w:val="99"/>
    <w:rsid w:val="00966524"/>
    <w:pPr>
      <w:keepLines/>
      <w:widowControl w:val="0"/>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character" w:customStyle="1" w:styleId="BodyTextChar">
    <w:name w:val="Body Text Char"/>
    <w:basedOn w:val="DefaultParagraphFont"/>
    <w:link w:val="BodyText"/>
    <w:uiPriority w:val="99"/>
    <w:rsid w:val="00966524"/>
    <w:rPr>
      <w:rFonts w:ascii="Georgia" w:eastAsiaTheme="minorEastAsia" w:hAnsi="Georgia" w:cs="Georgia"/>
      <w:color w:val="000000"/>
      <w:spacing w:val="-1"/>
      <w:sz w:val="24"/>
      <w:szCs w:val="24"/>
      <w:lang w:val="fr-CA" w:eastAsia="en-CA"/>
    </w:rPr>
  </w:style>
  <w:style w:type="character" w:customStyle="1" w:styleId="Heading1Char">
    <w:name w:val="Heading 1 Char"/>
    <w:basedOn w:val="DefaultParagraphFont"/>
    <w:link w:val="Heading1"/>
    <w:uiPriority w:val="9"/>
    <w:rsid w:val="00966524"/>
    <w:rPr>
      <w:rFonts w:ascii="Arial-BoldMT" w:eastAsiaTheme="minorEastAsia" w:hAnsi="Arial-BoldMT" w:cs="Arial-BoldMT"/>
      <w:b/>
      <w:bCs/>
      <w:color w:val="00A995" w:themeColor="accent1"/>
      <w:sz w:val="40"/>
      <w:szCs w:val="40"/>
      <w:lang w:val="fr-CA" w:eastAsia="en-CA"/>
    </w:rPr>
  </w:style>
  <w:style w:type="paragraph" w:customStyle="1" w:styleId="CoverpageDate">
    <w:name w:val="Cover page Date"/>
    <w:basedOn w:val="Normal"/>
    <w:link w:val="CoverpageDateChar"/>
    <w:qFormat/>
    <w:rsid w:val="00B76036"/>
    <w:rPr>
      <w:rFonts w:asciiTheme="majorHAnsi" w:hAnsiTheme="majorHAnsi" w:cstheme="majorHAnsi"/>
    </w:rPr>
  </w:style>
  <w:style w:type="character" w:customStyle="1" w:styleId="Heading2Char">
    <w:name w:val="Heading 2 Char"/>
    <w:basedOn w:val="DefaultParagraphFont"/>
    <w:link w:val="Heading2"/>
    <w:uiPriority w:val="9"/>
    <w:rsid w:val="00966524"/>
    <w:rPr>
      <w:rFonts w:ascii="ArialMT" w:eastAsiaTheme="minorEastAsia" w:hAnsi="ArialMT" w:cs="ArialMT"/>
      <w:color w:val="00A995" w:themeColor="accent1"/>
      <w:sz w:val="34"/>
      <w:szCs w:val="34"/>
      <w:lang w:eastAsia="en-CA"/>
    </w:rPr>
  </w:style>
  <w:style w:type="character" w:customStyle="1" w:styleId="CoverpageDateChar">
    <w:name w:val="Cover page Date Char"/>
    <w:basedOn w:val="DefaultParagraphFont"/>
    <w:link w:val="CoverpageDate"/>
    <w:rsid w:val="00B76036"/>
    <w:rPr>
      <w:rFonts w:asciiTheme="majorHAnsi" w:hAnsiTheme="majorHAnsi" w:cstheme="majorHAnsi"/>
      <w:sz w:val="24"/>
    </w:rPr>
  </w:style>
  <w:style w:type="paragraph" w:customStyle="1" w:styleId="ChapterTitle">
    <w:name w:val="Chapter Title"/>
    <w:basedOn w:val="Normal"/>
    <w:next w:val="Chaptersub-title"/>
    <w:uiPriority w:val="99"/>
    <w:rsid w:val="00966524"/>
    <w:pPr>
      <w:pageBreakBefore/>
      <w:widowControl w:val="0"/>
      <w:pBdr>
        <w:bottom w:val="single" w:sz="4" w:space="18" w:color="000000"/>
      </w:pBdr>
      <w:suppressAutoHyphens/>
      <w:autoSpaceDE w:val="0"/>
      <w:autoSpaceDN w:val="0"/>
      <w:adjustRightInd w:val="0"/>
      <w:spacing w:after="720" w:line="720" w:lineRule="atLeast"/>
      <w:textAlignment w:val="center"/>
    </w:pPr>
    <w:rPr>
      <w:rFonts w:ascii="ArialMT" w:eastAsiaTheme="minorEastAsia" w:hAnsi="ArialMT" w:cs="ArialMT"/>
      <w:b/>
      <w:bCs/>
      <w:caps/>
      <w:color w:val="00A995" w:themeColor="accent1"/>
      <w:spacing w:val="36"/>
      <w:sz w:val="72"/>
      <w:szCs w:val="72"/>
      <w:lang w:val="en-US" w:eastAsia="en-CA"/>
    </w:rPr>
  </w:style>
  <w:style w:type="paragraph" w:customStyle="1" w:styleId="Chaptersub-title">
    <w:name w:val="Chapter sub-title"/>
    <w:basedOn w:val="Normal"/>
    <w:next w:val="BodyText"/>
    <w:uiPriority w:val="99"/>
    <w:rsid w:val="000377C8"/>
    <w:pPr>
      <w:widowControl w:val="0"/>
      <w:suppressAutoHyphens/>
      <w:autoSpaceDE w:val="0"/>
      <w:autoSpaceDN w:val="0"/>
      <w:adjustRightInd w:val="0"/>
      <w:spacing w:after="360" w:line="720" w:lineRule="atLeast"/>
      <w:textAlignment w:val="center"/>
    </w:pPr>
    <w:rPr>
      <w:rFonts w:ascii="Georgia" w:eastAsiaTheme="minorEastAsia" w:hAnsi="Georgia" w:cs="Georgia"/>
      <w:color w:val="00A995" w:themeColor="accent1"/>
      <w:spacing w:val="-12"/>
      <w:sz w:val="60"/>
      <w:szCs w:val="60"/>
      <w:lang w:val="en-US" w:eastAsia="en-CA"/>
    </w:rPr>
  </w:style>
  <w:style w:type="character" w:customStyle="1" w:styleId="Heading3Char">
    <w:name w:val="Heading 3 Char"/>
    <w:basedOn w:val="DefaultParagraphFont"/>
    <w:link w:val="Heading3"/>
    <w:uiPriority w:val="9"/>
    <w:rsid w:val="00966524"/>
    <w:rPr>
      <w:rFonts w:ascii="Georgia-Bold" w:eastAsiaTheme="minorEastAsia" w:hAnsi="Georgia-Bold" w:cs="Georgia-Bold"/>
      <w:b/>
      <w:bCs/>
      <w:color w:val="00A995" w:themeColor="accent1"/>
      <w:sz w:val="26"/>
      <w:szCs w:val="26"/>
      <w:lang w:val="fr-CA" w:eastAsia="en-CA"/>
    </w:rPr>
  </w:style>
  <w:style w:type="character" w:customStyle="1" w:styleId="Heading4Char">
    <w:name w:val="Heading 4 Char"/>
    <w:basedOn w:val="DefaultParagraphFont"/>
    <w:link w:val="Heading4"/>
    <w:uiPriority w:val="9"/>
    <w:rsid w:val="00966524"/>
    <w:rPr>
      <w:rFonts w:ascii="Georgia-Bold" w:eastAsiaTheme="minorEastAsia" w:hAnsi="Georgia-Bold" w:cs="Georgia-Bold"/>
      <w:i/>
      <w:iCs/>
      <w:color w:val="000000"/>
      <w:sz w:val="24"/>
      <w:szCs w:val="24"/>
      <w:lang w:val="en-US" w:eastAsia="en-CA"/>
    </w:rPr>
  </w:style>
  <w:style w:type="character" w:customStyle="1" w:styleId="Heading5Char">
    <w:name w:val="Heading 5 Char"/>
    <w:basedOn w:val="DefaultParagraphFont"/>
    <w:link w:val="Heading5"/>
    <w:uiPriority w:val="9"/>
    <w:rsid w:val="00966524"/>
    <w:rPr>
      <w:rFonts w:ascii="ArialMT" w:eastAsiaTheme="minorEastAsia" w:hAnsi="ArialMT" w:cs="ArialMT"/>
      <w:i/>
      <w:iCs/>
      <w:caps/>
      <w:color w:val="000000"/>
      <w:spacing w:val="40"/>
      <w:sz w:val="20"/>
      <w:szCs w:val="20"/>
      <w:lang w:val="fr-CA" w:eastAsia="en-CA"/>
    </w:rPr>
  </w:style>
  <w:style w:type="character" w:customStyle="1" w:styleId="Heading6Char">
    <w:name w:val="Heading 6 Char"/>
    <w:basedOn w:val="DefaultParagraphFont"/>
    <w:link w:val="Heading6"/>
    <w:uiPriority w:val="9"/>
    <w:semiHidden/>
    <w:rsid w:val="009E5EA9"/>
    <w:rPr>
      <w:rFonts w:asciiTheme="majorHAnsi" w:eastAsiaTheme="majorEastAsia" w:hAnsiTheme="majorHAnsi" w:cstheme="majorBidi"/>
      <w:i/>
      <w:iCs/>
      <w:color w:val="00A995" w:themeColor="accent1"/>
      <w:sz w:val="24"/>
    </w:rPr>
  </w:style>
  <w:style w:type="paragraph" w:customStyle="1" w:styleId="BulletsNumbered">
    <w:name w:val="Bullets Numbered"/>
    <w:basedOn w:val="Normal"/>
    <w:uiPriority w:val="99"/>
    <w:rsid w:val="00966524"/>
    <w:pPr>
      <w:keepLines/>
      <w:widowControl w:val="0"/>
      <w:numPr>
        <w:numId w:val="1"/>
      </w:numPr>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paragraph" w:customStyle="1" w:styleId="Bulletsregular">
    <w:name w:val="Bullets regular"/>
    <w:basedOn w:val="Normal"/>
    <w:uiPriority w:val="99"/>
    <w:rsid w:val="00966524"/>
    <w:pPr>
      <w:keepLines/>
      <w:widowControl w:val="0"/>
      <w:numPr>
        <w:numId w:val="2"/>
      </w:numPr>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paragraph" w:customStyle="1" w:styleId="Bullets2level">
    <w:name w:val="Bullets 2 level"/>
    <w:basedOn w:val="Bulletsregular"/>
    <w:next w:val="Normal"/>
    <w:uiPriority w:val="99"/>
    <w:rsid w:val="00966524"/>
    <w:pPr>
      <w:numPr>
        <w:ilvl w:val="1"/>
        <w:numId w:val="3"/>
      </w:numPr>
    </w:pPr>
  </w:style>
  <w:style w:type="paragraph" w:customStyle="1" w:styleId="NoteSource">
    <w:name w:val="Note/Source"/>
    <w:basedOn w:val="Normal"/>
    <w:next w:val="Normal"/>
    <w:uiPriority w:val="99"/>
    <w:rsid w:val="00966524"/>
    <w:pPr>
      <w:widowControl w:val="0"/>
      <w:tabs>
        <w:tab w:val="left" w:pos="436"/>
      </w:tabs>
      <w:suppressAutoHyphens/>
      <w:autoSpaceDE w:val="0"/>
      <w:autoSpaceDN w:val="0"/>
      <w:adjustRightInd w:val="0"/>
      <w:spacing w:after="60" w:line="180" w:lineRule="atLeast"/>
      <w:textAlignment w:val="center"/>
    </w:pPr>
    <w:rPr>
      <w:rFonts w:ascii="ArialMT" w:eastAsiaTheme="minorEastAsia" w:hAnsi="ArialMT" w:cs="ArialMT"/>
      <w:color w:val="000000"/>
      <w:sz w:val="18"/>
      <w:szCs w:val="18"/>
      <w:lang w:eastAsia="en-CA"/>
    </w:rPr>
  </w:style>
  <w:style w:type="paragraph" w:customStyle="1" w:styleId="Footnotes">
    <w:name w:val="Footnotes"/>
    <w:basedOn w:val="Normal"/>
    <w:uiPriority w:val="99"/>
    <w:rsid w:val="00966524"/>
    <w:pPr>
      <w:widowControl w:val="0"/>
      <w:suppressAutoHyphens/>
      <w:autoSpaceDE w:val="0"/>
      <w:autoSpaceDN w:val="0"/>
      <w:adjustRightInd w:val="0"/>
      <w:spacing w:after="270" w:line="200" w:lineRule="atLeast"/>
      <w:ind w:left="180" w:hanging="180"/>
      <w:textAlignment w:val="center"/>
    </w:pPr>
    <w:rPr>
      <w:rFonts w:ascii="ArialMT" w:eastAsiaTheme="minorEastAsia" w:hAnsi="ArialMT" w:cs="ArialMT"/>
      <w:color w:val="000000"/>
      <w:sz w:val="18"/>
      <w:szCs w:val="18"/>
      <w:lang w:val="en-US" w:eastAsia="en-CA"/>
    </w:rPr>
  </w:style>
  <w:style w:type="paragraph" w:customStyle="1" w:styleId="TableFigureTitleMainBody">
    <w:name w:val="Table/Figure Title (Main Body)"/>
    <w:basedOn w:val="Normal"/>
    <w:next w:val="Normal"/>
    <w:uiPriority w:val="99"/>
    <w:rsid w:val="000377C8"/>
    <w:pPr>
      <w:widowControl w:val="0"/>
      <w:suppressAutoHyphens/>
      <w:autoSpaceDE w:val="0"/>
      <w:autoSpaceDN w:val="0"/>
      <w:adjustRightInd w:val="0"/>
      <w:spacing w:before="240" w:after="180" w:line="340" w:lineRule="atLeast"/>
      <w:textAlignment w:val="center"/>
    </w:pPr>
    <w:rPr>
      <w:rFonts w:ascii="Arial-BoldMT" w:eastAsiaTheme="minorEastAsia" w:hAnsi="Arial-BoldMT" w:cs="Arial-BoldMT"/>
      <w:b/>
      <w:bCs/>
      <w:color w:val="000000"/>
      <w:sz w:val="30"/>
      <w:szCs w:val="30"/>
      <w:lang w:val="en-US" w:eastAsia="en-CA"/>
    </w:rPr>
  </w:style>
  <w:style w:type="paragraph" w:styleId="TOC2">
    <w:name w:val="toc 2"/>
    <w:basedOn w:val="Normal"/>
    <w:next w:val="Normal"/>
    <w:autoRedefine/>
    <w:uiPriority w:val="39"/>
    <w:unhideWhenUsed/>
    <w:rsid w:val="00F9047D"/>
    <w:pPr>
      <w:tabs>
        <w:tab w:val="left" w:pos="709"/>
        <w:tab w:val="right" w:leader="dot" w:pos="8505"/>
      </w:tabs>
      <w:spacing w:after="0" w:line="240" w:lineRule="auto"/>
      <w:ind w:left="709" w:right="1241" w:hanging="425"/>
      <w:jc w:val="both"/>
    </w:pPr>
    <w:rPr>
      <w:rFonts w:ascii="Arial" w:hAnsi="Arial"/>
      <w:noProof/>
      <w:sz w:val="20"/>
    </w:rPr>
  </w:style>
  <w:style w:type="character" w:styleId="Hyperlink">
    <w:name w:val="Hyperlink"/>
    <w:basedOn w:val="DefaultParagraphFont"/>
    <w:uiPriority w:val="99"/>
    <w:unhideWhenUsed/>
    <w:rsid w:val="00EE2495"/>
    <w:rPr>
      <w:color w:val="2B9D83" w:themeColor="hyperlink"/>
      <w:u w:val="single"/>
    </w:rPr>
  </w:style>
  <w:style w:type="paragraph" w:styleId="ListParagraph">
    <w:name w:val="List Paragraph"/>
    <w:basedOn w:val="Normal"/>
    <w:link w:val="ListParagraphChar"/>
    <w:uiPriority w:val="34"/>
    <w:qFormat/>
    <w:rsid w:val="00EE2495"/>
    <w:pPr>
      <w:ind w:left="720"/>
      <w:contextualSpacing/>
      <w:jc w:val="both"/>
    </w:pPr>
    <w:rPr>
      <w:rFonts w:ascii="Arial" w:hAnsi="Arial"/>
      <w:sz w:val="22"/>
    </w:rPr>
  </w:style>
  <w:style w:type="paragraph" w:styleId="TOC3">
    <w:name w:val="toc 3"/>
    <w:basedOn w:val="Normal"/>
    <w:next w:val="Normal"/>
    <w:autoRedefine/>
    <w:uiPriority w:val="39"/>
    <w:unhideWhenUsed/>
    <w:rsid w:val="00730E59"/>
    <w:pPr>
      <w:tabs>
        <w:tab w:val="left" w:pos="1560"/>
        <w:tab w:val="right" w:leader="dot" w:pos="8505"/>
      </w:tabs>
      <w:spacing w:after="0" w:line="240" w:lineRule="auto"/>
      <w:ind w:left="851" w:right="1241" w:hanging="567"/>
      <w:jc w:val="both"/>
    </w:pPr>
    <w:rPr>
      <w:rFonts w:ascii="Arial" w:hAnsi="Arial"/>
      <w:noProof/>
      <w:sz w:val="20"/>
    </w:rPr>
  </w:style>
  <w:style w:type="table" w:styleId="TableGrid">
    <w:name w:val="Table Grid"/>
    <w:basedOn w:val="TableNormal"/>
    <w:uiPriority w:val="39"/>
    <w:rsid w:val="00EE2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E2495"/>
    <w:rPr>
      <w:rFonts w:ascii="Arial" w:hAnsi="Arial"/>
    </w:rPr>
  </w:style>
  <w:style w:type="paragraph" w:styleId="TOC1">
    <w:name w:val="toc 1"/>
    <w:basedOn w:val="Normal"/>
    <w:next w:val="Normal"/>
    <w:autoRedefine/>
    <w:uiPriority w:val="39"/>
    <w:unhideWhenUsed/>
    <w:rsid w:val="00EE2495"/>
    <w:pPr>
      <w:tabs>
        <w:tab w:val="left" w:pos="284"/>
        <w:tab w:val="right" w:pos="8505"/>
      </w:tabs>
      <w:spacing w:before="120" w:after="0" w:line="240" w:lineRule="auto"/>
      <w:jc w:val="both"/>
    </w:pPr>
    <w:rPr>
      <w:rFonts w:ascii="Arial" w:eastAsiaTheme="minorEastAsia" w:hAnsi="Arial" w:cs="Times New Roman"/>
      <w:b/>
      <w:caps/>
      <w:noProof/>
      <w:sz w:val="20"/>
      <w:lang w:val="en-US"/>
    </w:rPr>
  </w:style>
  <w:style w:type="paragraph" w:styleId="FootnoteText">
    <w:name w:val="footnote text"/>
    <w:basedOn w:val="Normal"/>
    <w:link w:val="FootnoteTextChar"/>
    <w:unhideWhenUsed/>
    <w:rsid w:val="00EE2495"/>
    <w:pPr>
      <w:spacing w:after="0" w:line="240" w:lineRule="auto"/>
      <w:jc w:val="both"/>
    </w:pPr>
    <w:rPr>
      <w:rFonts w:ascii="Arial" w:hAnsi="Arial"/>
      <w:sz w:val="18"/>
      <w:szCs w:val="20"/>
    </w:rPr>
  </w:style>
  <w:style w:type="character" w:customStyle="1" w:styleId="FootnoteTextChar">
    <w:name w:val="Footnote Text Char"/>
    <w:basedOn w:val="DefaultParagraphFont"/>
    <w:link w:val="FootnoteText"/>
    <w:rsid w:val="00EE2495"/>
    <w:rPr>
      <w:rFonts w:ascii="Arial" w:hAnsi="Arial"/>
      <w:sz w:val="18"/>
      <w:szCs w:val="20"/>
    </w:rPr>
  </w:style>
  <w:style w:type="character" w:styleId="FootnoteReference">
    <w:name w:val="footnote reference"/>
    <w:basedOn w:val="DefaultParagraphFont"/>
    <w:uiPriority w:val="99"/>
    <w:semiHidden/>
    <w:unhideWhenUsed/>
    <w:rsid w:val="00EE2495"/>
    <w:rPr>
      <w:vertAlign w:val="superscript"/>
    </w:rPr>
  </w:style>
  <w:style w:type="character" w:customStyle="1" w:styleId="apple-converted-space">
    <w:name w:val="apple-converted-space"/>
    <w:basedOn w:val="DefaultParagraphFont"/>
    <w:rsid w:val="00EE2495"/>
  </w:style>
  <w:style w:type="character" w:styleId="IntenseReference">
    <w:name w:val="Intense Reference"/>
    <w:basedOn w:val="DefaultParagraphFont"/>
    <w:uiPriority w:val="32"/>
    <w:qFormat/>
    <w:rsid w:val="00EE2495"/>
    <w:rPr>
      <w:b/>
      <w:bCs/>
      <w:smallCaps/>
      <w:color w:val="00A995" w:themeColor="accent1"/>
      <w:spacing w:val="5"/>
    </w:rPr>
  </w:style>
  <w:style w:type="table" w:styleId="LightList">
    <w:name w:val="Light List"/>
    <w:basedOn w:val="TableNormal"/>
    <w:uiPriority w:val="61"/>
    <w:rsid w:val="00EE2495"/>
    <w:pPr>
      <w:spacing w:after="0" w:line="240" w:lineRule="auto"/>
    </w:p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character" w:styleId="Strong">
    <w:name w:val="Strong"/>
    <w:basedOn w:val="DefaultParagraphFont"/>
    <w:uiPriority w:val="22"/>
    <w:qFormat/>
    <w:rsid w:val="00E6664B"/>
    <w:rPr>
      <w:b/>
      <w:bCs/>
    </w:rPr>
  </w:style>
  <w:style w:type="character" w:customStyle="1" w:styleId="ps-gls1">
    <w:name w:val="ps-gls1"/>
    <w:basedOn w:val="DefaultParagraphFont"/>
    <w:rsid w:val="001F33CD"/>
  </w:style>
  <w:style w:type="character" w:customStyle="1" w:styleId="tgc">
    <w:name w:val="_tgc"/>
    <w:basedOn w:val="DefaultParagraphFont"/>
    <w:rsid w:val="00DF15AD"/>
  </w:style>
  <w:style w:type="character" w:styleId="CommentReference">
    <w:name w:val="annotation reference"/>
    <w:basedOn w:val="DefaultParagraphFont"/>
    <w:uiPriority w:val="99"/>
    <w:semiHidden/>
    <w:unhideWhenUsed/>
    <w:rsid w:val="00577033"/>
    <w:rPr>
      <w:sz w:val="16"/>
      <w:szCs w:val="16"/>
    </w:rPr>
  </w:style>
  <w:style w:type="paragraph" w:styleId="CommentText">
    <w:name w:val="annotation text"/>
    <w:basedOn w:val="Normal"/>
    <w:link w:val="CommentTextChar"/>
    <w:uiPriority w:val="99"/>
    <w:semiHidden/>
    <w:unhideWhenUsed/>
    <w:rsid w:val="00577033"/>
    <w:pPr>
      <w:spacing w:line="240" w:lineRule="auto"/>
    </w:pPr>
    <w:rPr>
      <w:sz w:val="20"/>
      <w:szCs w:val="20"/>
    </w:rPr>
  </w:style>
  <w:style w:type="character" w:customStyle="1" w:styleId="CommentTextChar">
    <w:name w:val="Comment Text Char"/>
    <w:basedOn w:val="DefaultParagraphFont"/>
    <w:link w:val="CommentText"/>
    <w:uiPriority w:val="99"/>
    <w:semiHidden/>
    <w:rsid w:val="00577033"/>
    <w:rPr>
      <w:sz w:val="20"/>
      <w:szCs w:val="20"/>
    </w:rPr>
  </w:style>
  <w:style w:type="paragraph" w:styleId="CommentSubject">
    <w:name w:val="annotation subject"/>
    <w:basedOn w:val="CommentText"/>
    <w:next w:val="CommentText"/>
    <w:link w:val="CommentSubjectChar"/>
    <w:uiPriority w:val="99"/>
    <w:semiHidden/>
    <w:unhideWhenUsed/>
    <w:rsid w:val="00577033"/>
    <w:rPr>
      <w:b/>
      <w:bCs/>
    </w:rPr>
  </w:style>
  <w:style w:type="character" w:customStyle="1" w:styleId="CommentSubjectChar">
    <w:name w:val="Comment Subject Char"/>
    <w:basedOn w:val="CommentTextChar"/>
    <w:link w:val="CommentSubject"/>
    <w:uiPriority w:val="99"/>
    <w:semiHidden/>
    <w:rsid w:val="00577033"/>
    <w:rPr>
      <w:b/>
      <w:bCs/>
      <w:sz w:val="20"/>
      <w:szCs w:val="20"/>
    </w:rPr>
  </w:style>
  <w:style w:type="paragraph" w:styleId="Revision">
    <w:name w:val="Revision"/>
    <w:hidden/>
    <w:uiPriority w:val="99"/>
    <w:semiHidden/>
    <w:rsid w:val="00E62841"/>
    <w:pPr>
      <w:spacing w:after="0" w:line="240" w:lineRule="auto"/>
    </w:pPr>
    <w:rPr>
      <w:sz w:val="24"/>
    </w:rPr>
  </w:style>
  <w:style w:type="character" w:styleId="FollowedHyperlink">
    <w:name w:val="FollowedHyperlink"/>
    <w:basedOn w:val="DefaultParagraphFont"/>
    <w:uiPriority w:val="99"/>
    <w:semiHidden/>
    <w:unhideWhenUsed/>
    <w:rsid w:val="007966F5"/>
    <w:rPr>
      <w:color w:val="94D547" w:themeColor="followedHyperlink"/>
      <w:u w:val="single"/>
    </w:rPr>
  </w:style>
  <w:style w:type="character" w:styleId="Emphasis">
    <w:name w:val="Emphasis"/>
    <w:basedOn w:val="DefaultParagraphFont"/>
    <w:uiPriority w:val="20"/>
    <w:qFormat/>
    <w:rsid w:val="006C66D4"/>
    <w:rPr>
      <w:b/>
      <w:bCs/>
      <w:i w:val="0"/>
      <w:iCs w:val="0"/>
    </w:rPr>
  </w:style>
  <w:style w:type="character" w:customStyle="1" w:styleId="st1">
    <w:name w:val="st1"/>
    <w:basedOn w:val="DefaultParagraphFont"/>
    <w:rsid w:val="006C66D4"/>
  </w:style>
  <w:style w:type="character" w:styleId="LineNumber">
    <w:name w:val="line number"/>
    <w:basedOn w:val="DefaultParagraphFont"/>
    <w:uiPriority w:val="99"/>
    <w:semiHidden/>
    <w:unhideWhenUsed/>
    <w:rsid w:val="00EE2033"/>
  </w:style>
  <w:style w:type="character" w:customStyle="1" w:styleId="y0nh2b">
    <w:name w:val="y0nh2b"/>
    <w:basedOn w:val="DefaultParagraphFont"/>
    <w:rsid w:val="00EB408B"/>
  </w:style>
  <w:style w:type="paragraph" w:styleId="Caption">
    <w:name w:val="caption"/>
    <w:basedOn w:val="Normal"/>
    <w:next w:val="Normal"/>
    <w:uiPriority w:val="35"/>
    <w:unhideWhenUsed/>
    <w:qFormat/>
    <w:rsid w:val="00320AC1"/>
    <w:pPr>
      <w:spacing w:line="240" w:lineRule="auto"/>
    </w:pPr>
    <w:rPr>
      <w:i/>
      <w:iCs/>
      <w:color w:val="77787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014">
      <w:bodyDiv w:val="1"/>
      <w:marLeft w:val="0"/>
      <w:marRight w:val="0"/>
      <w:marTop w:val="0"/>
      <w:marBottom w:val="0"/>
      <w:divBdr>
        <w:top w:val="none" w:sz="0" w:space="0" w:color="auto"/>
        <w:left w:val="none" w:sz="0" w:space="0" w:color="auto"/>
        <w:bottom w:val="none" w:sz="0" w:space="0" w:color="auto"/>
        <w:right w:val="none" w:sz="0" w:space="0" w:color="auto"/>
      </w:divBdr>
      <w:divsChild>
        <w:div w:id="835653248">
          <w:marLeft w:val="547"/>
          <w:marRight w:val="0"/>
          <w:marTop w:val="0"/>
          <w:marBottom w:val="0"/>
          <w:divBdr>
            <w:top w:val="none" w:sz="0" w:space="0" w:color="auto"/>
            <w:left w:val="none" w:sz="0" w:space="0" w:color="auto"/>
            <w:bottom w:val="none" w:sz="0" w:space="0" w:color="auto"/>
            <w:right w:val="none" w:sz="0" w:space="0" w:color="auto"/>
          </w:divBdr>
        </w:div>
        <w:div w:id="1709797250">
          <w:marLeft w:val="547"/>
          <w:marRight w:val="0"/>
          <w:marTop w:val="0"/>
          <w:marBottom w:val="0"/>
          <w:divBdr>
            <w:top w:val="none" w:sz="0" w:space="0" w:color="auto"/>
            <w:left w:val="none" w:sz="0" w:space="0" w:color="auto"/>
            <w:bottom w:val="none" w:sz="0" w:space="0" w:color="auto"/>
            <w:right w:val="none" w:sz="0" w:space="0" w:color="auto"/>
          </w:divBdr>
        </w:div>
      </w:divsChild>
    </w:div>
    <w:div w:id="291788287">
      <w:bodyDiv w:val="1"/>
      <w:marLeft w:val="0"/>
      <w:marRight w:val="0"/>
      <w:marTop w:val="0"/>
      <w:marBottom w:val="0"/>
      <w:divBdr>
        <w:top w:val="none" w:sz="0" w:space="0" w:color="auto"/>
        <w:left w:val="none" w:sz="0" w:space="0" w:color="auto"/>
        <w:bottom w:val="none" w:sz="0" w:space="0" w:color="auto"/>
        <w:right w:val="none" w:sz="0" w:space="0" w:color="auto"/>
      </w:divBdr>
      <w:divsChild>
        <w:div w:id="892275886">
          <w:marLeft w:val="547"/>
          <w:marRight w:val="0"/>
          <w:marTop w:val="0"/>
          <w:marBottom w:val="0"/>
          <w:divBdr>
            <w:top w:val="none" w:sz="0" w:space="0" w:color="auto"/>
            <w:left w:val="none" w:sz="0" w:space="0" w:color="auto"/>
            <w:bottom w:val="none" w:sz="0" w:space="0" w:color="auto"/>
            <w:right w:val="none" w:sz="0" w:space="0" w:color="auto"/>
          </w:divBdr>
        </w:div>
        <w:div w:id="1380740291">
          <w:marLeft w:val="547"/>
          <w:marRight w:val="0"/>
          <w:marTop w:val="0"/>
          <w:marBottom w:val="0"/>
          <w:divBdr>
            <w:top w:val="none" w:sz="0" w:space="0" w:color="auto"/>
            <w:left w:val="none" w:sz="0" w:space="0" w:color="auto"/>
            <w:bottom w:val="none" w:sz="0" w:space="0" w:color="auto"/>
            <w:right w:val="none" w:sz="0" w:space="0" w:color="auto"/>
          </w:divBdr>
        </w:div>
      </w:divsChild>
    </w:div>
    <w:div w:id="315501947">
      <w:bodyDiv w:val="1"/>
      <w:marLeft w:val="0"/>
      <w:marRight w:val="0"/>
      <w:marTop w:val="0"/>
      <w:marBottom w:val="0"/>
      <w:divBdr>
        <w:top w:val="none" w:sz="0" w:space="0" w:color="auto"/>
        <w:left w:val="none" w:sz="0" w:space="0" w:color="auto"/>
        <w:bottom w:val="none" w:sz="0" w:space="0" w:color="auto"/>
        <w:right w:val="none" w:sz="0" w:space="0" w:color="auto"/>
      </w:divBdr>
      <w:divsChild>
        <w:div w:id="691961085">
          <w:marLeft w:val="0"/>
          <w:marRight w:val="0"/>
          <w:marTop w:val="0"/>
          <w:marBottom w:val="0"/>
          <w:divBdr>
            <w:top w:val="none" w:sz="0" w:space="0" w:color="auto"/>
            <w:left w:val="none" w:sz="0" w:space="0" w:color="auto"/>
            <w:bottom w:val="none" w:sz="0" w:space="0" w:color="auto"/>
            <w:right w:val="none" w:sz="0" w:space="0" w:color="auto"/>
          </w:divBdr>
          <w:divsChild>
            <w:div w:id="47168246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475296012">
      <w:bodyDiv w:val="1"/>
      <w:marLeft w:val="0"/>
      <w:marRight w:val="0"/>
      <w:marTop w:val="0"/>
      <w:marBottom w:val="0"/>
      <w:divBdr>
        <w:top w:val="none" w:sz="0" w:space="0" w:color="auto"/>
        <w:left w:val="none" w:sz="0" w:space="0" w:color="auto"/>
        <w:bottom w:val="none" w:sz="0" w:space="0" w:color="auto"/>
        <w:right w:val="none" w:sz="0" w:space="0" w:color="auto"/>
      </w:divBdr>
      <w:divsChild>
        <w:div w:id="1931424212">
          <w:marLeft w:val="547"/>
          <w:marRight w:val="0"/>
          <w:marTop w:val="0"/>
          <w:marBottom w:val="0"/>
          <w:divBdr>
            <w:top w:val="none" w:sz="0" w:space="0" w:color="auto"/>
            <w:left w:val="none" w:sz="0" w:space="0" w:color="auto"/>
            <w:bottom w:val="none" w:sz="0" w:space="0" w:color="auto"/>
            <w:right w:val="none" w:sz="0" w:space="0" w:color="auto"/>
          </w:divBdr>
        </w:div>
      </w:divsChild>
    </w:div>
    <w:div w:id="561717335">
      <w:bodyDiv w:val="1"/>
      <w:marLeft w:val="0"/>
      <w:marRight w:val="0"/>
      <w:marTop w:val="0"/>
      <w:marBottom w:val="0"/>
      <w:divBdr>
        <w:top w:val="none" w:sz="0" w:space="0" w:color="auto"/>
        <w:left w:val="none" w:sz="0" w:space="0" w:color="auto"/>
        <w:bottom w:val="none" w:sz="0" w:space="0" w:color="auto"/>
        <w:right w:val="none" w:sz="0" w:space="0" w:color="auto"/>
      </w:divBdr>
      <w:divsChild>
        <w:div w:id="442312994">
          <w:marLeft w:val="1627"/>
          <w:marRight w:val="0"/>
          <w:marTop w:val="0"/>
          <w:marBottom w:val="0"/>
          <w:divBdr>
            <w:top w:val="none" w:sz="0" w:space="0" w:color="auto"/>
            <w:left w:val="none" w:sz="0" w:space="0" w:color="auto"/>
            <w:bottom w:val="none" w:sz="0" w:space="0" w:color="auto"/>
            <w:right w:val="none" w:sz="0" w:space="0" w:color="auto"/>
          </w:divBdr>
        </w:div>
      </w:divsChild>
    </w:div>
    <w:div w:id="569460896">
      <w:bodyDiv w:val="1"/>
      <w:marLeft w:val="60"/>
      <w:marRight w:val="60"/>
      <w:marTop w:val="60"/>
      <w:marBottom w:val="15"/>
      <w:divBdr>
        <w:top w:val="none" w:sz="0" w:space="0" w:color="auto"/>
        <w:left w:val="none" w:sz="0" w:space="0" w:color="auto"/>
        <w:bottom w:val="none" w:sz="0" w:space="0" w:color="auto"/>
        <w:right w:val="none" w:sz="0" w:space="0" w:color="auto"/>
      </w:divBdr>
    </w:div>
    <w:div w:id="626788035">
      <w:bodyDiv w:val="1"/>
      <w:marLeft w:val="0"/>
      <w:marRight w:val="0"/>
      <w:marTop w:val="0"/>
      <w:marBottom w:val="0"/>
      <w:divBdr>
        <w:top w:val="none" w:sz="0" w:space="0" w:color="auto"/>
        <w:left w:val="none" w:sz="0" w:space="0" w:color="auto"/>
        <w:bottom w:val="none" w:sz="0" w:space="0" w:color="auto"/>
        <w:right w:val="none" w:sz="0" w:space="0" w:color="auto"/>
      </w:divBdr>
      <w:divsChild>
        <w:div w:id="1143044592">
          <w:marLeft w:val="0"/>
          <w:marRight w:val="0"/>
          <w:marTop w:val="0"/>
          <w:marBottom w:val="0"/>
          <w:divBdr>
            <w:top w:val="none" w:sz="0" w:space="0" w:color="auto"/>
            <w:left w:val="none" w:sz="0" w:space="0" w:color="auto"/>
            <w:bottom w:val="none" w:sz="0" w:space="0" w:color="auto"/>
            <w:right w:val="none" w:sz="0" w:space="0" w:color="auto"/>
          </w:divBdr>
          <w:divsChild>
            <w:div w:id="1414279003">
              <w:marLeft w:val="0"/>
              <w:marRight w:val="0"/>
              <w:marTop w:val="0"/>
              <w:marBottom w:val="0"/>
              <w:divBdr>
                <w:top w:val="none" w:sz="0" w:space="0" w:color="auto"/>
                <w:left w:val="none" w:sz="0" w:space="0" w:color="auto"/>
                <w:bottom w:val="none" w:sz="0" w:space="0" w:color="auto"/>
                <w:right w:val="none" w:sz="0" w:space="0" w:color="auto"/>
              </w:divBdr>
              <w:divsChild>
                <w:div w:id="1791510522">
                  <w:marLeft w:val="0"/>
                  <w:marRight w:val="0"/>
                  <w:marTop w:val="0"/>
                  <w:marBottom w:val="0"/>
                  <w:divBdr>
                    <w:top w:val="none" w:sz="0" w:space="0" w:color="auto"/>
                    <w:left w:val="none" w:sz="0" w:space="0" w:color="auto"/>
                    <w:bottom w:val="none" w:sz="0" w:space="0" w:color="auto"/>
                    <w:right w:val="none" w:sz="0" w:space="0" w:color="auto"/>
                  </w:divBdr>
                  <w:divsChild>
                    <w:div w:id="1972010179">
                      <w:marLeft w:val="0"/>
                      <w:marRight w:val="0"/>
                      <w:marTop w:val="0"/>
                      <w:marBottom w:val="0"/>
                      <w:divBdr>
                        <w:top w:val="none" w:sz="0" w:space="0" w:color="auto"/>
                        <w:left w:val="none" w:sz="0" w:space="0" w:color="auto"/>
                        <w:bottom w:val="none" w:sz="0" w:space="0" w:color="auto"/>
                        <w:right w:val="none" w:sz="0" w:space="0" w:color="auto"/>
                      </w:divBdr>
                      <w:divsChild>
                        <w:div w:id="1479685350">
                          <w:marLeft w:val="0"/>
                          <w:marRight w:val="0"/>
                          <w:marTop w:val="0"/>
                          <w:marBottom w:val="0"/>
                          <w:divBdr>
                            <w:top w:val="none" w:sz="0" w:space="0" w:color="auto"/>
                            <w:left w:val="none" w:sz="0" w:space="0" w:color="auto"/>
                            <w:bottom w:val="none" w:sz="0" w:space="0" w:color="auto"/>
                            <w:right w:val="none" w:sz="0" w:space="0" w:color="auto"/>
                          </w:divBdr>
                          <w:divsChild>
                            <w:div w:id="1921518195">
                              <w:marLeft w:val="0"/>
                              <w:marRight w:val="0"/>
                              <w:marTop w:val="0"/>
                              <w:marBottom w:val="0"/>
                              <w:divBdr>
                                <w:top w:val="none" w:sz="0" w:space="0" w:color="auto"/>
                                <w:left w:val="none" w:sz="0" w:space="0" w:color="auto"/>
                                <w:bottom w:val="none" w:sz="0" w:space="0" w:color="auto"/>
                                <w:right w:val="none" w:sz="0" w:space="0" w:color="auto"/>
                              </w:divBdr>
                              <w:divsChild>
                                <w:div w:id="1798570097">
                                  <w:marLeft w:val="0"/>
                                  <w:marRight w:val="0"/>
                                  <w:marTop w:val="0"/>
                                  <w:marBottom w:val="0"/>
                                  <w:divBdr>
                                    <w:top w:val="none" w:sz="0" w:space="0" w:color="auto"/>
                                    <w:left w:val="none" w:sz="0" w:space="0" w:color="auto"/>
                                    <w:bottom w:val="none" w:sz="0" w:space="0" w:color="auto"/>
                                    <w:right w:val="none" w:sz="0" w:space="0" w:color="auto"/>
                                  </w:divBdr>
                                  <w:divsChild>
                                    <w:div w:id="2070764536">
                                      <w:marLeft w:val="0"/>
                                      <w:marRight w:val="0"/>
                                      <w:marTop w:val="0"/>
                                      <w:marBottom w:val="0"/>
                                      <w:divBdr>
                                        <w:top w:val="none" w:sz="0" w:space="0" w:color="auto"/>
                                        <w:left w:val="none" w:sz="0" w:space="0" w:color="auto"/>
                                        <w:bottom w:val="none" w:sz="0" w:space="0" w:color="auto"/>
                                        <w:right w:val="none" w:sz="0" w:space="0" w:color="auto"/>
                                      </w:divBdr>
                                      <w:divsChild>
                                        <w:div w:id="1506214021">
                                          <w:marLeft w:val="0"/>
                                          <w:marRight w:val="0"/>
                                          <w:marTop w:val="0"/>
                                          <w:marBottom w:val="0"/>
                                          <w:divBdr>
                                            <w:top w:val="none" w:sz="0" w:space="0" w:color="auto"/>
                                            <w:left w:val="none" w:sz="0" w:space="0" w:color="auto"/>
                                            <w:bottom w:val="none" w:sz="0" w:space="0" w:color="auto"/>
                                            <w:right w:val="none" w:sz="0" w:space="0" w:color="auto"/>
                                          </w:divBdr>
                                          <w:divsChild>
                                            <w:div w:id="940920396">
                                              <w:marLeft w:val="0"/>
                                              <w:marRight w:val="0"/>
                                              <w:marTop w:val="0"/>
                                              <w:marBottom w:val="0"/>
                                              <w:divBdr>
                                                <w:top w:val="none" w:sz="0" w:space="0" w:color="auto"/>
                                                <w:left w:val="none" w:sz="0" w:space="0" w:color="auto"/>
                                                <w:bottom w:val="none" w:sz="0" w:space="0" w:color="auto"/>
                                                <w:right w:val="none" w:sz="0" w:space="0" w:color="auto"/>
                                              </w:divBdr>
                                              <w:divsChild>
                                                <w:div w:id="277876638">
                                                  <w:marLeft w:val="0"/>
                                                  <w:marRight w:val="0"/>
                                                  <w:marTop w:val="0"/>
                                                  <w:marBottom w:val="0"/>
                                                  <w:divBdr>
                                                    <w:top w:val="none" w:sz="0" w:space="0" w:color="auto"/>
                                                    <w:left w:val="none" w:sz="0" w:space="0" w:color="auto"/>
                                                    <w:bottom w:val="none" w:sz="0" w:space="0" w:color="auto"/>
                                                    <w:right w:val="none" w:sz="0" w:space="0" w:color="auto"/>
                                                  </w:divBdr>
                                                  <w:divsChild>
                                                    <w:div w:id="1546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107023">
      <w:bodyDiv w:val="1"/>
      <w:marLeft w:val="0"/>
      <w:marRight w:val="0"/>
      <w:marTop w:val="0"/>
      <w:marBottom w:val="0"/>
      <w:divBdr>
        <w:top w:val="none" w:sz="0" w:space="0" w:color="auto"/>
        <w:left w:val="none" w:sz="0" w:space="0" w:color="auto"/>
        <w:bottom w:val="none" w:sz="0" w:space="0" w:color="auto"/>
        <w:right w:val="none" w:sz="0" w:space="0" w:color="auto"/>
      </w:divBdr>
      <w:divsChild>
        <w:div w:id="847134122">
          <w:marLeft w:val="1627"/>
          <w:marRight w:val="0"/>
          <w:marTop w:val="0"/>
          <w:marBottom w:val="0"/>
          <w:divBdr>
            <w:top w:val="none" w:sz="0" w:space="0" w:color="auto"/>
            <w:left w:val="none" w:sz="0" w:space="0" w:color="auto"/>
            <w:bottom w:val="none" w:sz="0" w:space="0" w:color="auto"/>
            <w:right w:val="none" w:sz="0" w:space="0" w:color="auto"/>
          </w:divBdr>
        </w:div>
      </w:divsChild>
    </w:div>
    <w:div w:id="885221501">
      <w:bodyDiv w:val="1"/>
      <w:marLeft w:val="0"/>
      <w:marRight w:val="0"/>
      <w:marTop w:val="0"/>
      <w:marBottom w:val="0"/>
      <w:divBdr>
        <w:top w:val="none" w:sz="0" w:space="0" w:color="auto"/>
        <w:left w:val="none" w:sz="0" w:space="0" w:color="auto"/>
        <w:bottom w:val="none" w:sz="0" w:space="0" w:color="auto"/>
        <w:right w:val="none" w:sz="0" w:space="0" w:color="auto"/>
      </w:divBdr>
      <w:divsChild>
        <w:div w:id="1845971839">
          <w:marLeft w:val="0"/>
          <w:marRight w:val="0"/>
          <w:marTop w:val="0"/>
          <w:marBottom w:val="0"/>
          <w:divBdr>
            <w:top w:val="none" w:sz="0" w:space="0" w:color="auto"/>
            <w:left w:val="none" w:sz="0" w:space="0" w:color="auto"/>
            <w:bottom w:val="none" w:sz="0" w:space="0" w:color="auto"/>
            <w:right w:val="none" w:sz="0" w:space="0" w:color="auto"/>
          </w:divBdr>
        </w:div>
        <w:div w:id="1844474190">
          <w:marLeft w:val="0"/>
          <w:marRight w:val="0"/>
          <w:marTop w:val="0"/>
          <w:marBottom w:val="0"/>
          <w:divBdr>
            <w:top w:val="none" w:sz="0" w:space="0" w:color="auto"/>
            <w:left w:val="none" w:sz="0" w:space="0" w:color="auto"/>
            <w:bottom w:val="none" w:sz="0" w:space="0" w:color="auto"/>
            <w:right w:val="none" w:sz="0" w:space="0" w:color="auto"/>
          </w:divBdr>
          <w:divsChild>
            <w:div w:id="1729188319">
              <w:marLeft w:val="0"/>
              <w:marRight w:val="0"/>
              <w:marTop w:val="0"/>
              <w:marBottom w:val="0"/>
              <w:divBdr>
                <w:top w:val="none" w:sz="0" w:space="0" w:color="auto"/>
                <w:left w:val="none" w:sz="0" w:space="0" w:color="auto"/>
                <w:bottom w:val="none" w:sz="0" w:space="0" w:color="auto"/>
                <w:right w:val="none" w:sz="0" w:space="0" w:color="auto"/>
              </w:divBdr>
            </w:div>
          </w:divsChild>
        </w:div>
        <w:div w:id="1943803480">
          <w:marLeft w:val="0"/>
          <w:marRight w:val="0"/>
          <w:marTop w:val="0"/>
          <w:marBottom w:val="0"/>
          <w:divBdr>
            <w:top w:val="none" w:sz="0" w:space="0" w:color="auto"/>
            <w:left w:val="none" w:sz="0" w:space="0" w:color="auto"/>
            <w:bottom w:val="none" w:sz="0" w:space="0" w:color="auto"/>
            <w:right w:val="none" w:sz="0" w:space="0" w:color="auto"/>
          </w:divBdr>
        </w:div>
      </w:divsChild>
    </w:div>
    <w:div w:id="930511343">
      <w:bodyDiv w:val="1"/>
      <w:marLeft w:val="0"/>
      <w:marRight w:val="0"/>
      <w:marTop w:val="0"/>
      <w:marBottom w:val="0"/>
      <w:divBdr>
        <w:top w:val="none" w:sz="0" w:space="0" w:color="auto"/>
        <w:left w:val="none" w:sz="0" w:space="0" w:color="auto"/>
        <w:bottom w:val="none" w:sz="0" w:space="0" w:color="auto"/>
        <w:right w:val="none" w:sz="0" w:space="0" w:color="auto"/>
      </w:divBdr>
      <w:divsChild>
        <w:div w:id="165288823">
          <w:marLeft w:val="0"/>
          <w:marRight w:val="0"/>
          <w:marTop w:val="0"/>
          <w:marBottom w:val="0"/>
          <w:divBdr>
            <w:top w:val="none" w:sz="0" w:space="0" w:color="auto"/>
            <w:left w:val="none" w:sz="0" w:space="0" w:color="auto"/>
            <w:bottom w:val="none" w:sz="0" w:space="0" w:color="auto"/>
            <w:right w:val="none" w:sz="0" w:space="0" w:color="auto"/>
          </w:divBdr>
          <w:divsChild>
            <w:div w:id="86837191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961687013">
      <w:bodyDiv w:val="1"/>
      <w:marLeft w:val="0"/>
      <w:marRight w:val="0"/>
      <w:marTop w:val="0"/>
      <w:marBottom w:val="0"/>
      <w:divBdr>
        <w:top w:val="none" w:sz="0" w:space="0" w:color="auto"/>
        <w:left w:val="none" w:sz="0" w:space="0" w:color="auto"/>
        <w:bottom w:val="none" w:sz="0" w:space="0" w:color="auto"/>
        <w:right w:val="none" w:sz="0" w:space="0" w:color="auto"/>
      </w:divBdr>
    </w:div>
    <w:div w:id="1035230416">
      <w:bodyDiv w:val="1"/>
      <w:marLeft w:val="0"/>
      <w:marRight w:val="0"/>
      <w:marTop w:val="0"/>
      <w:marBottom w:val="0"/>
      <w:divBdr>
        <w:top w:val="none" w:sz="0" w:space="0" w:color="auto"/>
        <w:left w:val="none" w:sz="0" w:space="0" w:color="auto"/>
        <w:bottom w:val="none" w:sz="0" w:space="0" w:color="auto"/>
        <w:right w:val="none" w:sz="0" w:space="0" w:color="auto"/>
      </w:divBdr>
      <w:divsChild>
        <w:div w:id="1420372139">
          <w:marLeft w:val="0"/>
          <w:marRight w:val="0"/>
          <w:marTop w:val="0"/>
          <w:marBottom w:val="0"/>
          <w:divBdr>
            <w:top w:val="none" w:sz="0" w:space="0" w:color="auto"/>
            <w:left w:val="none" w:sz="0" w:space="0" w:color="auto"/>
            <w:bottom w:val="none" w:sz="0" w:space="0" w:color="auto"/>
            <w:right w:val="none" w:sz="0" w:space="0" w:color="auto"/>
          </w:divBdr>
          <w:divsChild>
            <w:div w:id="21194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31530">
      <w:bodyDiv w:val="1"/>
      <w:marLeft w:val="0"/>
      <w:marRight w:val="0"/>
      <w:marTop w:val="0"/>
      <w:marBottom w:val="0"/>
      <w:divBdr>
        <w:top w:val="none" w:sz="0" w:space="0" w:color="auto"/>
        <w:left w:val="none" w:sz="0" w:space="0" w:color="auto"/>
        <w:bottom w:val="none" w:sz="0" w:space="0" w:color="auto"/>
        <w:right w:val="none" w:sz="0" w:space="0" w:color="auto"/>
      </w:divBdr>
      <w:divsChild>
        <w:div w:id="1153637868">
          <w:marLeft w:val="101"/>
          <w:marRight w:val="0"/>
          <w:marTop w:val="0"/>
          <w:marBottom w:val="0"/>
          <w:divBdr>
            <w:top w:val="none" w:sz="0" w:space="0" w:color="auto"/>
            <w:left w:val="none" w:sz="0" w:space="0" w:color="auto"/>
            <w:bottom w:val="none" w:sz="0" w:space="0" w:color="auto"/>
            <w:right w:val="none" w:sz="0" w:space="0" w:color="auto"/>
          </w:divBdr>
        </w:div>
        <w:div w:id="1469667673">
          <w:marLeft w:val="101"/>
          <w:marRight w:val="0"/>
          <w:marTop w:val="0"/>
          <w:marBottom w:val="0"/>
          <w:divBdr>
            <w:top w:val="none" w:sz="0" w:space="0" w:color="auto"/>
            <w:left w:val="none" w:sz="0" w:space="0" w:color="auto"/>
            <w:bottom w:val="none" w:sz="0" w:space="0" w:color="auto"/>
            <w:right w:val="none" w:sz="0" w:space="0" w:color="auto"/>
          </w:divBdr>
        </w:div>
        <w:div w:id="1611160782">
          <w:marLeft w:val="101"/>
          <w:marRight w:val="0"/>
          <w:marTop w:val="0"/>
          <w:marBottom w:val="0"/>
          <w:divBdr>
            <w:top w:val="none" w:sz="0" w:space="0" w:color="auto"/>
            <w:left w:val="none" w:sz="0" w:space="0" w:color="auto"/>
            <w:bottom w:val="none" w:sz="0" w:space="0" w:color="auto"/>
            <w:right w:val="none" w:sz="0" w:space="0" w:color="auto"/>
          </w:divBdr>
        </w:div>
        <w:div w:id="1789618727">
          <w:marLeft w:val="101"/>
          <w:marRight w:val="0"/>
          <w:marTop w:val="0"/>
          <w:marBottom w:val="0"/>
          <w:divBdr>
            <w:top w:val="none" w:sz="0" w:space="0" w:color="auto"/>
            <w:left w:val="none" w:sz="0" w:space="0" w:color="auto"/>
            <w:bottom w:val="none" w:sz="0" w:space="0" w:color="auto"/>
            <w:right w:val="none" w:sz="0" w:space="0" w:color="auto"/>
          </w:divBdr>
        </w:div>
        <w:div w:id="1700473125">
          <w:marLeft w:val="101"/>
          <w:marRight w:val="0"/>
          <w:marTop w:val="0"/>
          <w:marBottom w:val="0"/>
          <w:divBdr>
            <w:top w:val="none" w:sz="0" w:space="0" w:color="auto"/>
            <w:left w:val="none" w:sz="0" w:space="0" w:color="auto"/>
            <w:bottom w:val="none" w:sz="0" w:space="0" w:color="auto"/>
            <w:right w:val="none" w:sz="0" w:space="0" w:color="auto"/>
          </w:divBdr>
        </w:div>
        <w:div w:id="1875344327">
          <w:marLeft w:val="101"/>
          <w:marRight w:val="0"/>
          <w:marTop w:val="0"/>
          <w:marBottom w:val="0"/>
          <w:divBdr>
            <w:top w:val="none" w:sz="0" w:space="0" w:color="auto"/>
            <w:left w:val="none" w:sz="0" w:space="0" w:color="auto"/>
            <w:bottom w:val="none" w:sz="0" w:space="0" w:color="auto"/>
            <w:right w:val="none" w:sz="0" w:space="0" w:color="auto"/>
          </w:divBdr>
        </w:div>
        <w:div w:id="314915762">
          <w:marLeft w:val="101"/>
          <w:marRight w:val="0"/>
          <w:marTop w:val="0"/>
          <w:marBottom w:val="0"/>
          <w:divBdr>
            <w:top w:val="none" w:sz="0" w:space="0" w:color="auto"/>
            <w:left w:val="none" w:sz="0" w:space="0" w:color="auto"/>
            <w:bottom w:val="none" w:sz="0" w:space="0" w:color="auto"/>
            <w:right w:val="none" w:sz="0" w:space="0" w:color="auto"/>
          </w:divBdr>
        </w:div>
        <w:div w:id="1947348302">
          <w:marLeft w:val="101"/>
          <w:marRight w:val="0"/>
          <w:marTop w:val="0"/>
          <w:marBottom w:val="0"/>
          <w:divBdr>
            <w:top w:val="none" w:sz="0" w:space="0" w:color="auto"/>
            <w:left w:val="none" w:sz="0" w:space="0" w:color="auto"/>
            <w:bottom w:val="none" w:sz="0" w:space="0" w:color="auto"/>
            <w:right w:val="none" w:sz="0" w:space="0" w:color="auto"/>
          </w:divBdr>
        </w:div>
        <w:div w:id="996609309">
          <w:marLeft w:val="101"/>
          <w:marRight w:val="0"/>
          <w:marTop w:val="0"/>
          <w:marBottom w:val="0"/>
          <w:divBdr>
            <w:top w:val="none" w:sz="0" w:space="0" w:color="auto"/>
            <w:left w:val="none" w:sz="0" w:space="0" w:color="auto"/>
            <w:bottom w:val="none" w:sz="0" w:space="0" w:color="auto"/>
            <w:right w:val="none" w:sz="0" w:space="0" w:color="auto"/>
          </w:divBdr>
        </w:div>
        <w:div w:id="1698701941">
          <w:marLeft w:val="101"/>
          <w:marRight w:val="0"/>
          <w:marTop w:val="0"/>
          <w:marBottom w:val="0"/>
          <w:divBdr>
            <w:top w:val="none" w:sz="0" w:space="0" w:color="auto"/>
            <w:left w:val="none" w:sz="0" w:space="0" w:color="auto"/>
            <w:bottom w:val="none" w:sz="0" w:space="0" w:color="auto"/>
            <w:right w:val="none" w:sz="0" w:space="0" w:color="auto"/>
          </w:divBdr>
        </w:div>
        <w:div w:id="1046295431">
          <w:marLeft w:val="101"/>
          <w:marRight w:val="0"/>
          <w:marTop w:val="0"/>
          <w:marBottom w:val="0"/>
          <w:divBdr>
            <w:top w:val="none" w:sz="0" w:space="0" w:color="auto"/>
            <w:left w:val="none" w:sz="0" w:space="0" w:color="auto"/>
            <w:bottom w:val="none" w:sz="0" w:space="0" w:color="auto"/>
            <w:right w:val="none" w:sz="0" w:space="0" w:color="auto"/>
          </w:divBdr>
        </w:div>
        <w:div w:id="1225406702">
          <w:marLeft w:val="101"/>
          <w:marRight w:val="0"/>
          <w:marTop w:val="0"/>
          <w:marBottom w:val="0"/>
          <w:divBdr>
            <w:top w:val="none" w:sz="0" w:space="0" w:color="auto"/>
            <w:left w:val="none" w:sz="0" w:space="0" w:color="auto"/>
            <w:bottom w:val="none" w:sz="0" w:space="0" w:color="auto"/>
            <w:right w:val="none" w:sz="0" w:space="0" w:color="auto"/>
          </w:divBdr>
        </w:div>
        <w:div w:id="781463737">
          <w:marLeft w:val="101"/>
          <w:marRight w:val="0"/>
          <w:marTop w:val="0"/>
          <w:marBottom w:val="0"/>
          <w:divBdr>
            <w:top w:val="none" w:sz="0" w:space="0" w:color="auto"/>
            <w:left w:val="none" w:sz="0" w:space="0" w:color="auto"/>
            <w:bottom w:val="none" w:sz="0" w:space="0" w:color="auto"/>
            <w:right w:val="none" w:sz="0" w:space="0" w:color="auto"/>
          </w:divBdr>
        </w:div>
        <w:div w:id="866213182">
          <w:marLeft w:val="101"/>
          <w:marRight w:val="0"/>
          <w:marTop w:val="0"/>
          <w:marBottom w:val="0"/>
          <w:divBdr>
            <w:top w:val="none" w:sz="0" w:space="0" w:color="auto"/>
            <w:left w:val="none" w:sz="0" w:space="0" w:color="auto"/>
            <w:bottom w:val="none" w:sz="0" w:space="0" w:color="auto"/>
            <w:right w:val="none" w:sz="0" w:space="0" w:color="auto"/>
          </w:divBdr>
        </w:div>
        <w:div w:id="1796874023">
          <w:marLeft w:val="101"/>
          <w:marRight w:val="0"/>
          <w:marTop w:val="0"/>
          <w:marBottom w:val="0"/>
          <w:divBdr>
            <w:top w:val="none" w:sz="0" w:space="0" w:color="auto"/>
            <w:left w:val="none" w:sz="0" w:space="0" w:color="auto"/>
            <w:bottom w:val="none" w:sz="0" w:space="0" w:color="auto"/>
            <w:right w:val="none" w:sz="0" w:space="0" w:color="auto"/>
          </w:divBdr>
        </w:div>
        <w:div w:id="611666178">
          <w:marLeft w:val="101"/>
          <w:marRight w:val="0"/>
          <w:marTop w:val="0"/>
          <w:marBottom w:val="0"/>
          <w:divBdr>
            <w:top w:val="none" w:sz="0" w:space="0" w:color="auto"/>
            <w:left w:val="none" w:sz="0" w:space="0" w:color="auto"/>
            <w:bottom w:val="none" w:sz="0" w:space="0" w:color="auto"/>
            <w:right w:val="none" w:sz="0" w:space="0" w:color="auto"/>
          </w:divBdr>
        </w:div>
        <w:div w:id="410737931">
          <w:marLeft w:val="101"/>
          <w:marRight w:val="0"/>
          <w:marTop w:val="0"/>
          <w:marBottom w:val="0"/>
          <w:divBdr>
            <w:top w:val="none" w:sz="0" w:space="0" w:color="auto"/>
            <w:left w:val="none" w:sz="0" w:space="0" w:color="auto"/>
            <w:bottom w:val="none" w:sz="0" w:space="0" w:color="auto"/>
            <w:right w:val="none" w:sz="0" w:space="0" w:color="auto"/>
          </w:divBdr>
        </w:div>
      </w:divsChild>
    </w:div>
    <w:div w:id="1379863750">
      <w:bodyDiv w:val="1"/>
      <w:marLeft w:val="0"/>
      <w:marRight w:val="0"/>
      <w:marTop w:val="0"/>
      <w:marBottom w:val="0"/>
      <w:divBdr>
        <w:top w:val="none" w:sz="0" w:space="0" w:color="auto"/>
        <w:left w:val="none" w:sz="0" w:space="0" w:color="auto"/>
        <w:bottom w:val="none" w:sz="0" w:space="0" w:color="auto"/>
        <w:right w:val="none" w:sz="0" w:space="0" w:color="auto"/>
      </w:divBdr>
      <w:divsChild>
        <w:div w:id="428308988">
          <w:marLeft w:val="0"/>
          <w:marRight w:val="0"/>
          <w:marTop w:val="0"/>
          <w:marBottom w:val="0"/>
          <w:divBdr>
            <w:top w:val="none" w:sz="0" w:space="0" w:color="auto"/>
            <w:left w:val="none" w:sz="0" w:space="0" w:color="auto"/>
            <w:bottom w:val="none" w:sz="0" w:space="0" w:color="auto"/>
            <w:right w:val="none" w:sz="0" w:space="0" w:color="auto"/>
          </w:divBdr>
          <w:divsChild>
            <w:div w:id="106622734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409501229">
      <w:bodyDiv w:val="1"/>
      <w:marLeft w:val="0"/>
      <w:marRight w:val="0"/>
      <w:marTop w:val="0"/>
      <w:marBottom w:val="0"/>
      <w:divBdr>
        <w:top w:val="none" w:sz="0" w:space="0" w:color="auto"/>
        <w:left w:val="none" w:sz="0" w:space="0" w:color="auto"/>
        <w:bottom w:val="none" w:sz="0" w:space="0" w:color="auto"/>
        <w:right w:val="none" w:sz="0" w:space="0" w:color="auto"/>
      </w:divBdr>
    </w:div>
    <w:div w:id="1461338986">
      <w:bodyDiv w:val="1"/>
      <w:marLeft w:val="0"/>
      <w:marRight w:val="0"/>
      <w:marTop w:val="0"/>
      <w:marBottom w:val="0"/>
      <w:divBdr>
        <w:top w:val="none" w:sz="0" w:space="0" w:color="auto"/>
        <w:left w:val="none" w:sz="0" w:space="0" w:color="auto"/>
        <w:bottom w:val="none" w:sz="0" w:space="0" w:color="auto"/>
        <w:right w:val="none" w:sz="0" w:space="0" w:color="auto"/>
      </w:divBdr>
      <w:divsChild>
        <w:div w:id="2083870648">
          <w:marLeft w:val="547"/>
          <w:marRight w:val="0"/>
          <w:marTop w:val="0"/>
          <w:marBottom w:val="0"/>
          <w:divBdr>
            <w:top w:val="none" w:sz="0" w:space="0" w:color="auto"/>
            <w:left w:val="none" w:sz="0" w:space="0" w:color="auto"/>
            <w:bottom w:val="none" w:sz="0" w:space="0" w:color="auto"/>
            <w:right w:val="none" w:sz="0" w:space="0" w:color="auto"/>
          </w:divBdr>
        </w:div>
      </w:divsChild>
    </w:div>
    <w:div w:id="1472090406">
      <w:bodyDiv w:val="1"/>
      <w:marLeft w:val="0"/>
      <w:marRight w:val="0"/>
      <w:marTop w:val="0"/>
      <w:marBottom w:val="0"/>
      <w:divBdr>
        <w:top w:val="none" w:sz="0" w:space="0" w:color="auto"/>
        <w:left w:val="none" w:sz="0" w:space="0" w:color="auto"/>
        <w:bottom w:val="none" w:sz="0" w:space="0" w:color="auto"/>
        <w:right w:val="none" w:sz="0" w:space="0" w:color="auto"/>
      </w:divBdr>
      <w:divsChild>
        <w:div w:id="1823698101">
          <w:marLeft w:val="547"/>
          <w:marRight w:val="0"/>
          <w:marTop w:val="0"/>
          <w:marBottom w:val="0"/>
          <w:divBdr>
            <w:top w:val="none" w:sz="0" w:space="0" w:color="auto"/>
            <w:left w:val="none" w:sz="0" w:space="0" w:color="auto"/>
            <w:bottom w:val="none" w:sz="0" w:space="0" w:color="auto"/>
            <w:right w:val="none" w:sz="0" w:space="0" w:color="auto"/>
          </w:divBdr>
        </w:div>
        <w:div w:id="1434202795">
          <w:marLeft w:val="547"/>
          <w:marRight w:val="0"/>
          <w:marTop w:val="0"/>
          <w:marBottom w:val="0"/>
          <w:divBdr>
            <w:top w:val="none" w:sz="0" w:space="0" w:color="auto"/>
            <w:left w:val="none" w:sz="0" w:space="0" w:color="auto"/>
            <w:bottom w:val="none" w:sz="0" w:space="0" w:color="auto"/>
            <w:right w:val="none" w:sz="0" w:space="0" w:color="auto"/>
          </w:divBdr>
        </w:div>
      </w:divsChild>
    </w:div>
    <w:div w:id="1482891186">
      <w:bodyDiv w:val="1"/>
      <w:marLeft w:val="0"/>
      <w:marRight w:val="0"/>
      <w:marTop w:val="0"/>
      <w:marBottom w:val="0"/>
      <w:divBdr>
        <w:top w:val="none" w:sz="0" w:space="0" w:color="auto"/>
        <w:left w:val="none" w:sz="0" w:space="0" w:color="auto"/>
        <w:bottom w:val="none" w:sz="0" w:space="0" w:color="auto"/>
        <w:right w:val="none" w:sz="0" w:space="0" w:color="auto"/>
      </w:divBdr>
      <w:divsChild>
        <w:div w:id="322389713">
          <w:marLeft w:val="0"/>
          <w:marRight w:val="0"/>
          <w:marTop w:val="0"/>
          <w:marBottom w:val="0"/>
          <w:divBdr>
            <w:top w:val="none" w:sz="0" w:space="0" w:color="auto"/>
            <w:left w:val="none" w:sz="0" w:space="0" w:color="auto"/>
            <w:bottom w:val="none" w:sz="0" w:space="0" w:color="auto"/>
            <w:right w:val="none" w:sz="0" w:space="0" w:color="auto"/>
          </w:divBdr>
          <w:divsChild>
            <w:div w:id="1013998486">
              <w:marLeft w:val="0"/>
              <w:marRight w:val="0"/>
              <w:marTop w:val="0"/>
              <w:marBottom w:val="0"/>
              <w:divBdr>
                <w:top w:val="none" w:sz="0" w:space="0" w:color="auto"/>
                <w:left w:val="none" w:sz="0" w:space="0" w:color="auto"/>
                <w:bottom w:val="none" w:sz="0" w:space="0" w:color="auto"/>
                <w:right w:val="none" w:sz="0" w:space="0" w:color="auto"/>
              </w:divBdr>
              <w:divsChild>
                <w:div w:id="1477797713">
                  <w:marLeft w:val="0"/>
                  <w:marRight w:val="0"/>
                  <w:marTop w:val="0"/>
                  <w:marBottom w:val="0"/>
                  <w:divBdr>
                    <w:top w:val="none" w:sz="0" w:space="0" w:color="auto"/>
                    <w:left w:val="none" w:sz="0" w:space="0" w:color="auto"/>
                    <w:bottom w:val="none" w:sz="0" w:space="0" w:color="auto"/>
                    <w:right w:val="none" w:sz="0" w:space="0" w:color="auto"/>
                  </w:divBdr>
                  <w:divsChild>
                    <w:div w:id="1264725861">
                      <w:marLeft w:val="0"/>
                      <w:marRight w:val="0"/>
                      <w:marTop w:val="0"/>
                      <w:marBottom w:val="0"/>
                      <w:divBdr>
                        <w:top w:val="none" w:sz="0" w:space="0" w:color="auto"/>
                        <w:left w:val="none" w:sz="0" w:space="0" w:color="auto"/>
                        <w:bottom w:val="none" w:sz="0" w:space="0" w:color="auto"/>
                        <w:right w:val="none" w:sz="0" w:space="0" w:color="auto"/>
                      </w:divBdr>
                      <w:divsChild>
                        <w:div w:id="1801612901">
                          <w:marLeft w:val="0"/>
                          <w:marRight w:val="0"/>
                          <w:marTop w:val="0"/>
                          <w:marBottom w:val="0"/>
                          <w:divBdr>
                            <w:top w:val="none" w:sz="0" w:space="0" w:color="auto"/>
                            <w:left w:val="none" w:sz="0" w:space="0" w:color="auto"/>
                            <w:bottom w:val="none" w:sz="0" w:space="0" w:color="auto"/>
                            <w:right w:val="none" w:sz="0" w:space="0" w:color="auto"/>
                          </w:divBdr>
                          <w:divsChild>
                            <w:div w:id="14093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962271">
      <w:bodyDiv w:val="1"/>
      <w:marLeft w:val="0"/>
      <w:marRight w:val="0"/>
      <w:marTop w:val="0"/>
      <w:marBottom w:val="0"/>
      <w:divBdr>
        <w:top w:val="none" w:sz="0" w:space="0" w:color="auto"/>
        <w:left w:val="none" w:sz="0" w:space="0" w:color="auto"/>
        <w:bottom w:val="none" w:sz="0" w:space="0" w:color="auto"/>
        <w:right w:val="none" w:sz="0" w:space="0" w:color="auto"/>
      </w:divBdr>
      <w:divsChild>
        <w:div w:id="823007690">
          <w:marLeft w:val="446"/>
          <w:marRight w:val="0"/>
          <w:marTop w:val="0"/>
          <w:marBottom w:val="0"/>
          <w:divBdr>
            <w:top w:val="none" w:sz="0" w:space="0" w:color="auto"/>
            <w:left w:val="none" w:sz="0" w:space="0" w:color="auto"/>
            <w:bottom w:val="none" w:sz="0" w:space="0" w:color="auto"/>
            <w:right w:val="none" w:sz="0" w:space="0" w:color="auto"/>
          </w:divBdr>
        </w:div>
      </w:divsChild>
    </w:div>
    <w:div w:id="1519932413">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425299962">
          <w:marLeft w:val="547"/>
          <w:marRight w:val="0"/>
          <w:marTop w:val="77"/>
          <w:marBottom w:val="0"/>
          <w:divBdr>
            <w:top w:val="none" w:sz="0" w:space="0" w:color="auto"/>
            <w:left w:val="none" w:sz="0" w:space="0" w:color="auto"/>
            <w:bottom w:val="none" w:sz="0" w:space="0" w:color="auto"/>
            <w:right w:val="none" w:sz="0" w:space="0" w:color="auto"/>
          </w:divBdr>
        </w:div>
      </w:divsChild>
    </w:div>
    <w:div w:id="209565909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en.wikipedia.org/wiki/Planning"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Colors" Target="diagrams/colors1.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en.wikipedia.org/wiki/Decision_mak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package" Target="embeddings/Microsoft_Visio_Drawing111.vsdx"/><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n.wikipedia.org/wiki/Business_operation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image" Target="media/image3.png"/><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Special:BookSources/978-1-4221-6364-1" TargetMode="External"/><Relationship Id="rId2" Type="http://schemas.openxmlformats.org/officeDocument/2006/relationships/hyperlink" Target="https://en.wikipedia.org/wiki/International_Standard_Book_Number" TargetMode="External"/><Relationship Id="rId1" Type="http://schemas.openxmlformats.org/officeDocument/2006/relationships/hyperlink" Target="https://books.google.com/books?id=Q5CJJ2wVkYAC" TargetMode="External"/></Relationships>
</file>

<file path=word/diagrams/_rels/data1.xml.rels><?xml version="1.0" encoding="UTF-8" standalone="yes"?>
<Relationships xmlns="http://schemas.openxmlformats.org/package/2006/relationships"><Relationship Id="rId1" Type="http://schemas.openxmlformats.org/officeDocument/2006/relationships/hyperlink" Target="http://opendatasummit.ca/wp-content/uploads/2017/06/Canada_Framework_061217_R821.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7576C6-A257-4E43-A8A3-106230EE939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CA"/>
        </a:p>
      </dgm:t>
    </dgm:pt>
    <dgm:pt modelId="{78869E43-D7E2-4B46-BA03-6EBD685F1978}">
      <dgm:prSet phldrT="[Text]" custT="1"/>
      <dgm:spPr/>
      <dgm:t>
        <a:bodyPr/>
        <a:lstStyle/>
        <a:p>
          <a:r>
            <a:rPr lang="en-US" sz="1800" dirty="0" smtClean="0">
              <a:latin typeface="+mj-lt"/>
            </a:rPr>
            <a:t>People and Processes</a:t>
          </a:r>
          <a:endParaRPr lang="en-CA" sz="1800" dirty="0">
            <a:latin typeface="+mj-lt"/>
          </a:endParaRPr>
        </a:p>
      </dgm:t>
    </dgm:pt>
    <dgm:pt modelId="{1CC0F4BE-2C99-400B-8C54-CC32F6F8E5BC}" type="parTrans" cxnId="{A52DD26C-A848-4D1C-9F68-9C54D17344B6}">
      <dgm:prSet/>
      <dgm:spPr/>
      <dgm:t>
        <a:bodyPr/>
        <a:lstStyle/>
        <a:p>
          <a:endParaRPr lang="en-CA"/>
        </a:p>
      </dgm:t>
    </dgm:pt>
    <dgm:pt modelId="{F58092D6-2592-44E9-B185-15A9BDF8ACFF}" type="sibTrans" cxnId="{A52DD26C-A848-4D1C-9F68-9C54D17344B6}">
      <dgm:prSet/>
      <dgm:spPr/>
      <dgm:t>
        <a:bodyPr/>
        <a:lstStyle/>
        <a:p>
          <a:endParaRPr lang="en-CA"/>
        </a:p>
      </dgm:t>
    </dgm:pt>
    <dgm:pt modelId="{62656090-C0D7-46BC-B051-9333CFBB6FFD}">
      <dgm:prSet phldrT="[Text]" custT="1"/>
      <dgm:spPr/>
      <dgm:t>
        <a:bodyPr/>
        <a:lstStyle/>
        <a:p>
          <a:r>
            <a:rPr lang="en-US" sz="900" dirty="0" smtClean="0">
              <a:latin typeface="+mj-lt"/>
            </a:rPr>
            <a:t>Greater discretion for hiring managers</a:t>
          </a:r>
        </a:p>
        <a:p>
          <a:r>
            <a:rPr lang="en-US" sz="900" i="1" dirty="0" smtClean="0">
              <a:latin typeface="+mj-lt"/>
            </a:rPr>
            <a:t>(New Direction in Staffing)</a:t>
          </a:r>
          <a:endParaRPr lang="en-CA" sz="900" i="1" dirty="0">
            <a:latin typeface="+mj-lt"/>
          </a:endParaRPr>
        </a:p>
      </dgm:t>
    </dgm:pt>
    <dgm:pt modelId="{4F53A2B5-E241-48DA-9B34-2E366C5B8BA7}" type="parTrans" cxnId="{C0C3F257-E034-4466-9830-CEADAECA8299}">
      <dgm:prSet/>
      <dgm:spPr/>
      <dgm:t>
        <a:bodyPr/>
        <a:lstStyle/>
        <a:p>
          <a:endParaRPr lang="en-CA"/>
        </a:p>
      </dgm:t>
    </dgm:pt>
    <dgm:pt modelId="{956D5DE2-F0F5-4F56-B072-FE19B936C635}" type="sibTrans" cxnId="{C0C3F257-E034-4466-9830-CEADAECA8299}">
      <dgm:prSet/>
      <dgm:spPr/>
      <dgm:t>
        <a:bodyPr/>
        <a:lstStyle/>
        <a:p>
          <a:endParaRPr lang="en-CA"/>
        </a:p>
      </dgm:t>
    </dgm:pt>
    <dgm:pt modelId="{FE2957FF-794F-42EC-BA17-6A56717ED1C9}">
      <dgm:prSet phldrT="[Text]" custT="1"/>
      <dgm:spPr/>
      <dgm:t>
        <a:bodyPr/>
        <a:lstStyle/>
        <a:p>
          <a:r>
            <a:rPr lang="en-US" sz="900" dirty="0" smtClean="0">
              <a:latin typeface="+mj-lt"/>
            </a:rPr>
            <a:t>Using data to improve programs and services</a:t>
          </a:r>
        </a:p>
        <a:p>
          <a:r>
            <a:rPr lang="en-US" sz="900" i="1" dirty="0" smtClean="0">
              <a:latin typeface="+mj-lt"/>
            </a:rPr>
            <a:t>(</a:t>
          </a:r>
          <a:r>
            <a:rPr lang="en-CA" sz="900" i="1" dirty="0">
              <a:latin typeface="+mj-lt"/>
            </a:rPr>
            <a:t>GoC </a:t>
          </a:r>
          <a:r>
            <a:rPr lang="en-US" sz="900" b="0" i="1" dirty="0" smtClean="0">
              <a:latin typeface="+mj-lt"/>
            </a:rPr>
            <a:t>Directive on Results)</a:t>
          </a:r>
          <a:endParaRPr lang="en-CA" sz="900" i="1" dirty="0">
            <a:latin typeface="+mj-lt"/>
          </a:endParaRPr>
        </a:p>
      </dgm:t>
    </dgm:pt>
    <dgm:pt modelId="{5A0D460F-206C-4191-BAB5-21263269460C}" type="parTrans" cxnId="{BB78D75A-AE7B-42D3-A2E1-BF57622BF2F9}">
      <dgm:prSet/>
      <dgm:spPr/>
      <dgm:t>
        <a:bodyPr/>
        <a:lstStyle/>
        <a:p>
          <a:endParaRPr lang="en-CA"/>
        </a:p>
      </dgm:t>
    </dgm:pt>
    <dgm:pt modelId="{3EC51ADA-AE33-4710-8371-683358EB8334}" type="sibTrans" cxnId="{BB78D75A-AE7B-42D3-A2E1-BF57622BF2F9}">
      <dgm:prSet/>
      <dgm:spPr/>
      <dgm:t>
        <a:bodyPr/>
        <a:lstStyle/>
        <a:p>
          <a:endParaRPr lang="en-CA"/>
        </a:p>
      </dgm:t>
    </dgm:pt>
    <dgm:pt modelId="{015E2488-4643-4DD3-8528-BFF2B2560A82}">
      <dgm:prSet phldrT="[Text]" custT="1"/>
      <dgm:spPr/>
      <dgm:t>
        <a:bodyPr/>
        <a:lstStyle/>
        <a:p>
          <a:r>
            <a:rPr lang="en-US" sz="1800" dirty="0" smtClean="0">
              <a:latin typeface="+mj-lt"/>
            </a:rPr>
            <a:t>Technology</a:t>
          </a:r>
          <a:endParaRPr lang="en-CA" sz="1800" dirty="0">
            <a:latin typeface="+mj-lt"/>
          </a:endParaRPr>
        </a:p>
      </dgm:t>
    </dgm:pt>
    <dgm:pt modelId="{3B5BD3B5-83ED-40D4-98D4-286131993CA4}" type="parTrans" cxnId="{E296AF8D-B010-4D11-A900-19D824C230F1}">
      <dgm:prSet/>
      <dgm:spPr/>
      <dgm:t>
        <a:bodyPr/>
        <a:lstStyle/>
        <a:p>
          <a:endParaRPr lang="en-CA"/>
        </a:p>
      </dgm:t>
    </dgm:pt>
    <dgm:pt modelId="{228C8743-567B-4C84-BB24-D90E1F312224}" type="sibTrans" cxnId="{E296AF8D-B010-4D11-A900-19D824C230F1}">
      <dgm:prSet/>
      <dgm:spPr/>
      <dgm:t>
        <a:bodyPr/>
        <a:lstStyle/>
        <a:p>
          <a:endParaRPr lang="en-CA"/>
        </a:p>
      </dgm:t>
    </dgm:pt>
    <dgm:pt modelId="{DCEC2238-2065-4A97-9A63-395C6CD39661}">
      <dgm:prSet phldrT="[Text]" custT="1"/>
      <dgm:spPr/>
      <dgm:t>
        <a:bodyPr/>
        <a:lstStyle/>
        <a:p>
          <a:r>
            <a:rPr lang="en-US" sz="900" dirty="0" smtClean="0">
              <a:latin typeface="+mj-lt"/>
            </a:rPr>
            <a:t>Government-wide focus  on building infrastructure for data collaboration </a:t>
          </a:r>
          <a:br>
            <a:rPr lang="en-US" sz="900" dirty="0" smtClean="0">
              <a:latin typeface="+mj-lt"/>
            </a:rPr>
          </a:br>
          <a:r>
            <a:rPr lang="en-US" sz="900" i="1" dirty="0" smtClean="0">
              <a:latin typeface="+mj-lt"/>
            </a:rPr>
            <a:t>(GoC Framework for Addressing Canadian Policy Challenges with Data)</a:t>
          </a:r>
          <a:endParaRPr lang="en-CA" sz="900" i="1" dirty="0">
            <a:latin typeface="+mj-lt"/>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3E41C640-8029-4B14-94EE-75D82334C560}" type="parTrans" cxnId="{15B8E8BB-CD22-4C63-A5A8-533AEB94B621}">
      <dgm:prSet/>
      <dgm:spPr/>
      <dgm:t>
        <a:bodyPr/>
        <a:lstStyle/>
        <a:p>
          <a:endParaRPr lang="en-CA"/>
        </a:p>
      </dgm:t>
    </dgm:pt>
    <dgm:pt modelId="{B37969F8-C18F-42E5-9025-5E6F4A075C3C}" type="sibTrans" cxnId="{15B8E8BB-CD22-4C63-A5A8-533AEB94B621}">
      <dgm:prSet/>
      <dgm:spPr/>
      <dgm:t>
        <a:bodyPr/>
        <a:lstStyle/>
        <a:p>
          <a:endParaRPr lang="en-CA"/>
        </a:p>
      </dgm:t>
    </dgm:pt>
    <dgm:pt modelId="{3AC8B242-556A-4158-A40A-21C36072BB56}">
      <dgm:prSet phldrT="[Text]" custT="1"/>
      <dgm:spPr/>
      <dgm:t>
        <a:bodyPr/>
        <a:lstStyle/>
        <a:p>
          <a:r>
            <a:rPr lang="en-CA" sz="900" dirty="0" smtClean="0">
              <a:latin typeface="+mj-lt"/>
            </a:rPr>
            <a:t>Connectivity and interoperability to facilitate "big data" analytics</a:t>
          </a:r>
        </a:p>
        <a:p>
          <a:r>
            <a:rPr lang="en-US" sz="900" i="1" dirty="0" smtClean="0">
              <a:latin typeface="+mj-lt"/>
            </a:rPr>
            <a:t>(GoC IT Strategic Plan 2017-2021)</a:t>
          </a:r>
          <a:endParaRPr lang="en-CA" sz="900" i="1" dirty="0">
            <a:latin typeface="+mj-lt"/>
          </a:endParaRPr>
        </a:p>
      </dgm:t>
    </dgm:pt>
    <dgm:pt modelId="{49FE9CCA-37DB-4153-B659-4E3CDC8AD6E3}" type="parTrans" cxnId="{CC3AC36A-30D8-463F-B340-63F1E562EC3C}">
      <dgm:prSet/>
      <dgm:spPr/>
      <dgm:t>
        <a:bodyPr/>
        <a:lstStyle/>
        <a:p>
          <a:endParaRPr lang="en-CA"/>
        </a:p>
      </dgm:t>
    </dgm:pt>
    <dgm:pt modelId="{5746D524-699D-4096-9214-60CBC0BE7AC9}" type="sibTrans" cxnId="{CC3AC36A-30D8-463F-B340-63F1E562EC3C}">
      <dgm:prSet/>
      <dgm:spPr/>
      <dgm:t>
        <a:bodyPr/>
        <a:lstStyle/>
        <a:p>
          <a:endParaRPr lang="en-CA"/>
        </a:p>
      </dgm:t>
    </dgm:pt>
    <dgm:pt modelId="{B41F9E61-FD44-429F-8ACF-CE8EF85A40C8}">
      <dgm:prSet phldrT="[Text]" custT="1"/>
      <dgm:spPr>
        <a:solidFill>
          <a:srgbClr val="CBE2DD"/>
        </a:solidFill>
      </dgm:spPr>
      <dgm:t>
        <a:bodyPr/>
        <a:lstStyle/>
        <a:p>
          <a:r>
            <a:rPr lang="en-US" sz="1800" dirty="0" smtClean="0">
              <a:latin typeface="+mj-lt"/>
            </a:rPr>
            <a:t>Data</a:t>
          </a:r>
          <a:endParaRPr lang="en-CA" sz="1800" dirty="0">
            <a:latin typeface="+mj-lt"/>
          </a:endParaRPr>
        </a:p>
      </dgm:t>
      <dgm:extLst>
        <a:ext uri="{E40237B7-FDA0-4F09-8148-C483321AD2D9}">
          <dgm14:cNvPr xmlns:dgm14="http://schemas.microsoft.com/office/drawing/2010/diagram" id="0" name="" descr="Emerging trends for People and processes, Technology and Data.&#10;" title="Diagram representing the emerging trends"/>
        </a:ext>
      </dgm:extLst>
    </dgm:pt>
    <dgm:pt modelId="{F3EF1807-FFB3-4B3C-B4B5-ABDA3A24BBE5}" type="parTrans" cxnId="{BDABCEB0-2D51-4BBD-80FA-CB045C6E8981}">
      <dgm:prSet/>
      <dgm:spPr/>
      <dgm:t>
        <a:bodyPr/>
        <a:lstStyle/>
        <a:p>
          <a:endParaRPr lang="en-CA"/>
        </a:p>
      </dgm:t>
    </dgm:pt>
    <dgm:pt modelId="{3794299B-7FF4-41E0-8FEE-9FD1D42DD815}" type="sibTrans" cxnId="{BDABCEB0-2D51-4BBD-80FA-CB045C6E8981}">
      <dgm:prSet/>
      <dgm:spPr/>
      <dgm:t>
        <a:bodyPr/>
        <a:lstStyle/>
        <a:p>
          <a:endParaRPr lang="en-CA"/>
        </a:p>
      </dgm:t>
    </dgm:pt>
    <dgm:pt modelId="{FC93A578-9AF8-4B26-B7C5-E0A8309F46D5}">
      <dgm:prSet phldrT="[Text]" custT="1"/>
      <dgm:spPr/>
      <dgm:t>
        <a:bodyPr/>
        <a:lstStyle/>
        <a:p>
          <a:r>
            <a:rPr lang="en-CA" sz="900" dirty="0" smtClean="0">
              <a:latin typeface="+mj-lt"/>
            </a:rPr>
            <a:t>Governance structures and mechanisms to manage information assets</a:t>
          </a:r>
        </a:p>
        <a:p>
          <a:r>
            <a:rPr lang="en-CA" sz="900" i="1" dirty="0" smtClean="0">
              <a:latin typeface="+mj-lt"/>
            </a:rPr>
            <a:t>(GoC Policy on Information Management)</a:t>
          </a:r>
        </a:p>
      </dgm:t>
    </dgm:pt>
    <dgm:pt modelId="{143FE083-BC1A-47CF-8D97-8D9387EE4238}" type="parTrans" cxnId="{EAD31436-B1E6-4FD3-AFDF-E771F09100C5}">
      <dgm:prSet/>
      <dgm:spPr/>
      <dgm:t>
        <a:bodyPr/>
        <a:lstStyle/>
        <a:p>
          <a:endParaRPr lang="en-CA"/>
        </a:p>
      </dgm:t>
    </dgm:pt>
    <dgm:pt modelId="{B9C38BDD-FD3E-467E-A073-7D23E98F9201}" type="sibTrans" cxnId="{EAD31436-B1E6-4FD3-AFDF-E771F09100C5}">
      <dgm:prSet/>
      <dgm:spPr/>
      <dgm:t>
        <a:bodyPr/>
        <a:lstStyle/>
        <a:p>
          <a:endParaRPr lang="en-CA"/>
        </a:p>
      </dgm:t>
    </dgm:pt>
    <dgm:pt modelId="{68099F2D-C0E5-4925-B2D5-105BC4D76F17}">
      <dgm:prSet phldrT="[Text]" custT="1"/>
      <dgm:spPr/>
      <dgm:t>
        <a:bodyPr/>
        <a:lstStyle/>
        <a:p>
          <a:r>
            <a:rPr lang="en-CA" sz="900" dirty="0" smtClean="0">
              <a:latin typeface="+mj-lt"/>
            </a:rPr>
            <a:t>Use of high quality government data to inform decisions</a:t>
          </a:r>
        </a:p>
        <a:p>
          <a:r>
            <a:rPr lang="en-CA" sz="900" i="1" dirty="0" smtClean="0">
              <a:latin typeface="+mj-lt"/>
            </a:rPr>
            <a:t>(GoC IT Strategic Plan 2017-2021)</a:t>
          </a:r>
          <a:endParaRPr lang="en-US" sz="900" i="1" dirty="0" smtClean="0">
            <a:latin typeface="+mj-lt"/>
          </a:endParaRPr>
        </a:p>
      </dgm:t>
    </dgm:pt>
    <dgm:pt modelId="{34A8AA37-6692-4685-A400-E2287AECE71C}" type="parTrans" cxnId="{0678762C-6985-4A6A-BDAB-46B5F0C63A07}">
      <dgm:prSet/>
      <dgm:spPr/>
      <dgm:t>
        <a:bodyPr/>
        <a:lstStyle/>
        <a:p>
          <a:endParaRPr lang="en-CA"/>
        </a:p>
      </dgm:t>
    </dgm:pt>
    <dgm:pt modelId="{9CA9116E-904A-46CC-A87F-0B439F8E454B}" type="sibTrans" cxnId="{0678762C-6985-4A6A-BDAB-46B5F0C63A07}">
      <dgm:prSet/>
      <dgm:spPr/>
      <dgm:t>
        <a:bodyPr/>
        <a:lstStyle/>
        <a:p>
          <a:endParaRPr lang="en-CA"/>
        </a:p>
      </dgm:t>
    </dgm:pt>
    <dgm:pt modelId="{C5D7FFCE-1A72-4834-99B7-747550D77A95}">
      <dgm:prSet phldrT="[Text]" custT="1"/>
      <dgm:spPr/>
      <dgm:t>
        <a:bodyPr/>
        <a:lstStyle/>
        <a:p>
          <a:r>
            <a:rPr lang="en-US" sz="900" dirty="0" smtClean="0">
              <a:latin typeface="+mj-lt"/>
            </a:rPr>
            <a:t>Renewal and diversity of the Public Service</a:t>
          </a:r>
        </a:p>
        <a:p>
          <a:r>
            <a:rPr lang="en-US" sz="900" i="1" dirty="0" smtClean="0">
              <a:latin typeface="+mj-lt"/>
            </a:rPr>
            <a:t>(Blueprint 2020)</a:t>
          </a:r>
        </a:p>
      </dgm:t>
    </dgm:pt>
    <dgm:pt modelId="{97021F34-4499-449B-99C0-B4E1C26D7307}" type="parTrans" cxnId="{6B5F04F5-67B6-46E5-BB0C-0D0BF5B1DF55}">
      <dgm:prSet/>
      <dgm:spPr/>
      <dgm:t>
        <a:bodyPr/>
        <a:lstStyle/>
        <a:p>
          <a:endParaRPr lang="en-CA"/>
        </a:p>
      </dgm:t>
    </dgm:pt>
    <dgm:pt modelId="{6C9A78D4-9A91-4074-8E3F-CCFB76D4A906}" type="sibTrans" cxnId="{6B5F04F5-67B6-46E5-BB0C-0D0BF5B1DF55}">
      <dgm:prSet/>
      <dgm:spPr/>
      <dgm:t>
        <a:bodyPr/>
        <a:lstStyle/>
        <a:p>
          <a:endParaRPr lang="en-CA"/>
        </a:p>
      </dgm:t>
    </dgm:pt>
    <dgm:pt modelId="{29222624-E001-4011-BFCD-5BBB4BBFD8B0}">
      <dgm:prSet phldrT="[Text]" custT="1"/>
      <dgm:spPr/>
      <dgm:t>
        <a:bodyPr/>
        <a:lstStyle/>
        <a:p>
          <a:r>
            <a:rPr lang="en-US" sz="900" dirty="0" smtClean="0">
              <a:latin typeface="+mj-lt"/>
            </a:rPr>
            <a:t> Protection of data privacy and security against cyber-attacks</a:t>
          </a:r>
        </a:p>
        <a:p>
          <a:r>
            <a:rPr lang="en-US" sz="900" i="1" dirty="0" smtClean="0">
              <a:latin typeface="+mj-lt"/>
            </a:rPr>
            <a:t>(GoC IT Strategic Plan 2017-2021)</a:t>
          </a:r>
          <a:endParaRPr lang="en-CA" sz="900" i="1" dirty="0">
            <a:latin typeface="+mj-lt"/>
          </a:endParaRPr>
        </a:p>
      </dgm:t>
    </dgm:pt>
    <dgm:pt modelId="{6C02B620-37F1-4CF8-B90D-3053431E2E5B}" type="parTrans" cxnId="{A1D32148-F8C4-46A2-8E92-6991FE53E80B}">
      <dgm:prSet/>
      <dgm:spPr/>
      <dgm:t>
        <a:bodyPr/>
        <a:lstStyle/>
        <a:p>
          <a:endParaRPr lang="en-CA"/>
        </a:p>
      </dgm:t>
    </dgm:pt>
    <dgm:pt modelId="{10B42F01-6CE2-4305-9F7A-1095A465DA6B}" type="sibTrans" cxnId="{A1D32148-F8C4-46A2-8E92-6991FE53E80B}">
      <dgm:prSet/>
      <dgm:spPr/>
      <dgm:t>
        <a:bodyPr/>
        <a:lstStyle/>
        <a:p>
          <a:endParaRPr lang="en-CA"/>
        </a:p>
      </dgm:t>
    </dgm:pt>
    <dgm:pt modelId="{646223E5-E781-4703-8669-7B6796F33157}">
      <dgm:prSet custT="1"/>
      <dgm:spPr/>
      <dgm:t>
        <a:bodyPr/>
        <a:lstStyle/>
        <a:p>
          <a:r>
            <a:rPr lang="en-US" sz="900" dirty="0" smtClean="0">
              <a:latin typeface="+mj-lt"/>
            </a:rPr>
            <a:t>Make information resources more accessible to Canadians</a:t>
          </a:r>
        </a:p>
        <a:p>
          <a:r>
            <a:rPr lang="en-US" sz="900" i="1" dirty="0" smtClean="0">
              <a:latin typeface="+mj-lt"/>
            </a:rPr>
            <a:t>(GoC Directive on Open Governement)</a:t>
          </a:r>
          <a:endParaRPr lang="en-CA" sz="900" i="1" dirty="0">
            <a:latin typeface="+mj-lt"/>
          </a:endParaRPr>
        </a:p>
      </dgm:t>
    </dgm:pt>
    <dgm:pt modelId="{5A7366A6-55B5-43DD-9428-D7AA18C8F063}" type="parTrans" cxnId="{67987B1C-7061-46AA-BC4C-DCD94D828E45}">
      <dgm:prSet/>
      <dgm:spPr/>
      <dgm:t>
        <a:bodyPr/>
        <a:lstStyle/>
        <a:p>
          <a:endParaRPr lang="en-CA"/>
        </a:p>
      </dgm:t>
    </dgm:pt>
    <dgm:pt modelId="{05B305A5-381E-463B-8756-F763B6D45F7F}" type="sibTrans" cxnId="{67987B1C-7061-46AA-BC4C-DCD94D828E45}">
      <dgm:prSet/>
      <dgm:spPr/>
      <dgm:t>
        <a:bodyPr/>
        <a:lstStyle/>
        <a:p>
          <a:endParaRPr lang="en-CA"/>
        </a:p>
      </dgm:t>
    </dgm:pt>
    <dgm:pt modelId="{42A46577-7273-4EF0-A98C-4A805524FDAD}" type="pres">
      <dgm:prSet presAssocID="{597576C6-A257-4E43-A8A3-106230EE939E}" presName="theList" presStyleCnt="0">
        <dgm:presLayoutVars>
          <dgm:dir/>
          <dgm:animLvl val="lvl"/>
          <dgm:resizeHandles val="exact"/>
        </dgm:presLayoutVars>
      </dgm:prSet>
      <dgm:spPr/>
      <dgm:t>
        <a:bodyPr/>
        <a:lstStyle/>
        <a:p>
          <a:endParaRPr lang="en-CA"/>
        </a:p>
      </dgm:t>
    </dgm:pt>
    <dgm:pt modelId="{9AB59F75-EE5F-4863-98CB-F05E54DDC086}" type="pres">
      <dgm:prSet presAssocID="{78869E43-D7E2-4B46-BA03-6EBD685F1978}" presName="compNode" presStyleCnt="0"/>
      <dgm:spPr/>
      <dgm:t>
        <a:bodyPr/>
        <a:lstStyle/>
        <a:p>
          <a:endParaRPr lang="en-CA"/>
        </a:p>
      </dgm:t>
    </dgm:pt>
    <dgm:pt modelId="{DA0B29A2-8DC9-426E-B07D-4DECFEFA2741}" type="pres">
      <dgm:prSet presAssocID="{78869E43-D7E2-4B46-BA03-6EBD685F1978}" presName="aNode" presStyleLbl="bgShp" presStyleIdx="0" presStyleCnt="3" custLinFactNeighborY="-310"/>
      <dgm:spPr/>
      <dgm:t>
        <a:bodyPr/>
        <a:lstStyle/>
        <a:p>
          <a:endParaRPr lang="en-CA"/>
        </a:p>
      </dgm:t>
    </dgm:pt>
    <dgm:pt modelId="{A266C9B2-2706-47AB-9DBD-E8C4047902C4}" type="pres">
      <dgm:prSet presAssocID="{78869E43-D7E2-4B46-BA03-6EBD685F1978}" presName="textNode" presStyleLbl="bgShp" presStyleIdx="0" presStyleCnt="3"/>
      <dgm:spPr/>
      <dgm:t>
        <a:bodyPr/>
        <a:lstStyle/>
        <a:p>
          <a:endParaRPr lang="en-CA"/>
        </a:p>
      </dgm:t>
    </dgm:pt>
    <dgm:pt modelId="{3524B925-2622-41C4-A106-0D498BD1FDBD}" type="pres">
      <dgm:prSet presAssocID="{78869E43-D7E2-4B46-BA03-6EBD685F1978}" presName="compChildNode" presStyleCnt="0"/>
      <dgm:spPr/>
      <dgm:t>
        <a:bodyPr/>
        <a:lstStyle/>
        <a:p>
          <a:endParaRPr lang="en-CA"/>
        </a:p>
      </dgm:t>
    </dgm:pt>
    <dgm:pt modelId="{C1254958-77B7-49CE-83FF-3289ABC686E3}" type="pres">
      <dgm:prSet presAssocID="{78869E43-D7E2-4B46-BA03-6EBD685F1978}" presName="theInnerList" presStyleCnt="0"/>
      <dgm:spPr/>
      <dgm:t>
        <a:bodyPr/>
        <a:lstStyle/>
        <a:p>
          <a:endParaRPr lang="en-CA"/>
        </a:p>
      </dgm:t>
    </dgm:pt>
    <dgm:pt modelId="{69959339-1B24-49BC-B636-E648705ADA47}" type="pres">
      <dgm:prSet presAssocID="{62656090-C0D7-46BC-B051-9333CFBB6FFD}" presName="childNode" presStyleLbl="node1" presStyleIdx="0" presStyleCnt="9" custLinFactY="-11918" custLinFactNeighborX="631" custLinFactNeighborY="-100000">
        <dgm:presLayoutVars>
          <dgm:bulletEnabled val="1"/>
        </dgm:presLayoutVars>
      </dgm:prSet>
      <dgm:spPr/>
      <dgm:t>
        <a:bodyPr/>
        <a:lstStyle/>
        <a:p>
          <a:endParaRPr lang="en-CA"/>
        </a:p>
      </dgm:t>
    </dgm:pt>
    <dgm:pt modelId="{6159596E-60F5-4959-83AF-984BAE6BC680}" type="pres">
      <dgm:prSet presAssocID="{62656090-C0D7-46BC-B051-9333CFBB6FFD}" presName="aSpace2" presStyleCnt="0"/>
      <dgm:spPr/>
      <dgm:t>
        <a:bodyPr/>
        <a:lstStyle/>
        <a:p>
          <a:endParaRPr lang="en-CA"/>
        </a:p>
      </dgm:t>
    </dgm:pt>
    <dgm:pt modelId="{8BDAC293-9999-4A69-B7FD-8D13BAD5497B}" type="pres">
      <dgm:prSet presAssocID="{FE2957FF-794F-42EC-BA17-6A56717ED1C9}" presName="childNode" presStyleLbl="node1" presStyleIdx="1" presStyleCnt="9" custLinFactY="-11918" custLinFactNeighborX="-631" custLinFactNeighborY="-100000">
        <dgm:presLayoutVars>
          <dgm:bulletEnabled val="1"/>
        </dgm:presLayoutVars>
      </dgm:prSet>
      <dgm:spPr/>
      <dgm:t>
        <a:bodyPr/>
        <a:lstStyle/>
        <a:p>
          <a:endParaRPr lang="en-CA"/>
        </a:p>
      </dgm:t>
    </dgm:pt>
    <dgm:pt modelId="{D5B9F664-FB1F-4231-BAEB-1CE572CCC09A}" type="pres">
      <dgm:prSet presAssocID="{FE2957FF-794F-42EC-BA17-6A56717ED1C9}" presName="aSpace2" presStyleCnt="0"/>
      <dgm:spPr/>
      <dgm:t>
        <a:bodyPr/>
        <a:lstStyle/>
        <a:p>
          <a:endParaRPr lang="en-CA"/>
        </a:p>
      </dgm:t>
    </dgm:pt>
    <dgm:pt modelId="{5BB6780E-4094-4D21-BD99-1E78F1A58306}" type="pres">
      <dgm:prSet presAssocID="{C5D7FFCE-1A72-4834-99B7-747550D77A95}" presName="childNode" presStyleLbl="node1" presStyleIdx="2" presStyleCnt="9" custLinFactY="-8706" custLinFactNeighborX="-1262" custLinFactNeighborY="-100000">
        <dgm:presLayoutVars>
          <dgm:bulletEnabled val="1"/>
        </dgm:presLayoutVars>
      </dgm:prSet>
      <dgm:spPr/>
      <dgm:t>
        <a:bodyPr/>
        <a:lstStyle/>
        <a:p>
          <a:endParaRPr lang="en-CA"/>
        </a:p>
      </dgm:t>
    </dgm:pt>
    <dgm:pt modelId="{F8B1D493-3D1A-4735-89C5-6A0C80B9E536}" type="pres">
      <dgm:prSet presAssocID="{78869E43-D7E2-4B46-BA03-6EBD685F1978}" presName="aSpace" presStyleCnt="0"/>
      <dgm:spPr/>
      <dgm:t>
        <a:bodyPr/>
        <a:lstStyle/>
        <a:p>
          <a:endParaRPr lang="en-CA"/>
        </a:p>
      </dgm:t>
    </dgm:pt>
    <dgm:pt modelId="{266C88DC-262E-498C-9A6A-3016DD22270C}" type="pres">
      <dgm:prSet presAssocID="{015E2488-4643-4DD3-8528-BFF2B2560A82}" presName="compNode" presStyleCnt="0"/>
      <dgm:spPr/>
      <dgm:t>
        <a:bodyPr/>
        <a:lstStyle/>
        <a:p>
          <a:endParaRPr lang="en-CA"/>
        </a:p>
      </dgm:t>
    </dgm:pt>
    <dgm:pt modelId="{F31FE95D-A968-4544-8A99-709755F97902}" type="pres">
      <dgm:prSet presAssocID="{015E2488-4643-4DD3-8528-BFF2B2560A82}" presName="aNode" presStyleLbl="bgShp" presStyleIdx="1" presStyleCnt="3"/>
      <dgm:spPr/>
      <dgm:t>
        <a:bodyPr/>
        <a:lstStyle/>
        <a:p>
          <a:endParaRPr lang="en-CA"/>
        </a:p>
      </dgm:t>
    </dgm:pt>
    <dgm:pt modelId="{34A97893-8CE7-433A-AACD-7291DDD41200}" type="pres">
      <dgm:prSet presAssocID="{015E2488-4643-4DD3-8528-BFF2B2560A82}" presName="textNode" presStyleLbl="bgShp" presStyleIdx="1" presStyleCnt="3"/>
      <dgm:spPr/>
      <dgm:t>
        <a:bodyPr/>
        <a:lstStyle/>
        <a:p>
          <a:endParaRPr lang="en-CA"/>
        </a:p>
      </dgm:t>
    </dgm:pt>
    <dgm:pt modelId="{FE65B176-C493-4FFA-857A-D8072FB46B19}" type="pres">
      <dgm:prSet presAssocID="{015E2488-4643-4DD3-8528-BFF2B2560A82}" presName="compChildNode" presStyleCnt="0"/>
      <dgm:spPr/>
      <dgm:t>
        <a:bodyPr/>
        <a:lstStyle/>
        <a:p>
          <a:endParaRPr lang="en-CA"/>
        </a:p>
      </dgm:t>
    </dgm:pt>
    <dgm:pt modelId="{7D74AAE6-4155-4B9E-A30D-44A61FE1BFC5}" type="pres">
      <dgm:prSet presAssocID="{015E2488-4643-4DD3-8528-BFF2B2560A82}" presName="theInnerList" presStyleCnt="0"/>
      <dgm:spPr/>
      <dgm:t>
        <a:bodyPr/>
        <a:lstStyle/>
        <a:p>
          <a:endParaRPr lang="en-CA"/>
        </a:p>
      </dgm:t>
    </dgm:pt>
    <dgm:pt modelId="{871EB865-F973-4870-BBB6-426DBBB13159}" type="pres">
      <dgm:prSet presAssocID="{DCEC2238-2065-4A97-9A63-395C6CD39661}" presName="childNode" presStyleLbl="node1" presStyleIdx="3" presStyleCnt="9" custScaleX="99931" custScaleY="225337" custLinFactY="-33838" custLinFactNeighborX="-531" custLinFactNeighborY="-100000">
        <dgm:presLayoutVars>
          <dgm:bulletEnabled val="1"/>
        </dgm:presLayoutVars>
      </dgm:prSet>
      <dgm:spPr/>
      <dgm:t>
        <a:bodyPr/>
        <a:lstStyle/>
        <a:p>
          <a:endParaRPr lang="en-CA"/>
        </a:p>
      </dgm:t>
    </dgm:pt>
    <dgm:pt modelId="{F073EB3E-95BF-4A61-98CD-2ECEA8A1C876}" type="pres">
      <dgm:prSet presAssocID="{DCEC2238-2065-4A97-9A63-395C6CD39661}" presName="aSpace2" presStyleCnt="0"/>
      <dgm:spPr/>
      <dgm:t>
        <a:bodyPr/>
        <a:lstStyle/>
        <a:p>
          <a:endParaRPr lang="en-CA"/>
        </a:p>
      </dgm:t>
    </dgm:pt>
    <dgm:pt modelId="{D15B8B58-CCB5-48AA-9B53-9248EDB16452}" type="pres">
      <dgm:prSet presAssocID="{3AC8B242-556A-4158-A40A-21C36072BB56}" presName="childNode" presStyleLbl="node1" presStyleIdx="4" presStyleCnt="9" custScaleY="199646" custLinFactY="-4263" custLinFactNeighborX="-1063" custLinFactNeighborY="-100000">
        <dgm:presLayoutVars>
          <dgm:bulletEnabled val="1"/>
        </dgm:presLayoutVars>
      </dgm:prSet>
      <dgm:spPr/>
      <dgm:t>
        <a:bodyPr/>
        <a:lstStyle/>
        <a:p>
          <a:endParaRPr lang="en-CA"/>
        </a:p>
      </dgm:t>
    </dgm:pt>
    <dgm:pt modelId="{B8F79CE5-6FF1-4AE9-9332-B2583535C54E}" type="pres">
      <dgm:prSet presAssocID="{3AC8B242-556A-4158-A40A-21C36072BB56}" presName="aSpace2" presStyleCnt="0"/>
      <dgm:spPr/>
      <dgm:t>
        <a:bodyPr/>
        <a:lstStyle/>
        <a:p>
          <a:endParaRPr lang="en-CA"/>
        </a:p>
      </dgm:t>
    </dgm:pt>
    <dgm:pt modelId="{94911E9F-1394-4D9F-B53E-318D13CF4883}" type="pres">
      <dgm:prSet presAssocID="{29222624-E001-4011-BFCD-5BBB4BBFD8B0}" presName="childNode" presStyleLbl="node1" presStyleIdx="5" presStyleCnt="9" custScaleY="190736" custLinFactNeighborX="-1063" custLinFactNeighborY="-96390">
        <dgm:presLayoutVars>
          <dgm:bulletEnabled val="1"/>
        </dgm:presLayoutVars>
      </dgm:prSet>
      <dgm:spPr/>
      <dgm:t>
        <a:bodyPr/>
        <a:lstStyle/>
        <a:p>
          <a:endParaRPr lang="en-CA"/>
        </a:p>
      </dgm:t>
    </dgm:pt>
    <dgm:pt modelId="{9E2E2881-A4BC-4BF3-A6F2-1226CF732C41}" type="pres">
      <dgm:prSet presAssocID="{015E2488-4643-4DD3-8528-BFF2B2560A82}" presName="aSpace" presStyleCnt="0"/>
      <dgm:spPr/>
      <dgm:t>
        <a:bodyPr/>
        <a:lstStyle/>
        <a:p>
          <a:endParaRPr lang="en-CA"/>
        </a:p>
      </dgm:t>
    </dgm:pt>
    <dgm:pt modelId="{02D9FAA8-E20E-4E38-95D2-E2BE051DE81E}" type="pres">
      <dgm:prSet presAssocID="{B41F9E61-FD44-429F-8ACF-CE8EF85A40C8}" presName="compNode" presStyleCnt="0"/>
      <dgm:spPr/>
      <dgm:t>
        <a:bodyPr/>
        <a:lstStyle/>
        <a:p>
          <a:endParaRPr lang="en-CA"/>
        </a:p>
      </dgm:t>
    </dgm:pt>
    <dgm:pt modelId="{6C3E5433-A8EF-4708-9E77-92F7C8C325E5}" type="pres">
      <dgm:prSet presAssocID="{B41F9E61-FD44-429F-8ACF-CE8EF85A40C8}" presName="aNode" presStyleLbl="bgShp" presStyleIdx="2" presStyleCnt="3"/>
      <dgm:spPr/>
      <dgm:t>
        <a:bodyPr/>
        <a:lstStyle/>
        <a:p>
          <a:endParaRPr lang="en-CA"/>
        </a:p>
      </dgm:t>
    </dgm:pt>
    <dgm:pt modelId="{18C875F5-9439-4A23-AE00-3EBCDDDC3978}" type="pres">
      <dgm:prSet presAssocID="{B41F9E61-FD44-429F-8ACF-CE8EF85A40C8}" presName="textNode" presStyleLbl="bgShp" presStyleIdx="2" presStyleCnt="3"/>
      <dgm:spPr/>
      <dgm:t>
        <a:bodyPr/>
        <a:lstStyle/>
        <a:p>
          <a:endParaRPr lang="en-CA"/>
        </a:p>
      </dgm:t>
    </dgm:pt>
    <dgm:pt modelId="{BC4CC9DB-B3E1-4FDC-BE6F-4FA15683C518}" type="pres">
      <dgm:prSet presAssocID="{B41F9E61-FD44-429F-8ACF-CE8EF85A40C8}" presName="compChildNode" presStyleCnt="0"/>
      <dgm:spPr/>
      <dgm:t>
        <a:bodyPr/>
        <a:lstStyle/>
        <a:p>
          <a:endParaRPr lang="en-CA"/>
        </a:p>
      </dgm:t>
    </dgm:pt>
    <dgm:pt modelId="{8B190FAC-8D1F-4D92-9A4F-3332C411ACD6}" type="pres">
      <dgm:prSet presAssocID="{B41F9E61-FD44-429F-8ACF-CE8EF85A40C8}" presName="theInnerList" presStyleCnt="0"/>
      <dgm:spPr/>
      <dgm:t>
        <a:bodyPr/>
        <a:lstStyle/>
        <a:p>
          <a:endParaRPr lang="en-CA"/>
        </a:p>
      </dgm:t>
    </dgm:pt>
    <dgm:pt modelId="{CAFE0913-FEF7-4D37-8A97-8DB31795C0C6}" type="pres">
      <dgm:prSet presAssocID="{FC93A578-9AF8-4B26-B7C5-E0A8309F46D5}" presName="childNode" presStyleLbl="node1" presStyleIdx="6" presStyleCnt="9" custLinFactY="-6511" custLinFactNeighborX="-2126" custLinFactNeighborY="-100000">
        <dgm:presLayoutVars>
          <dgm:bulletEnabled val="1"/>
        </dgm:presLayoutVars>
      </dgm:prSet>
      <dgm:spPr/>
      <dgm:t>
        <a:bodyPr/>
        <a:lstStyle/>
        <a:p>
          <a:endParaRPr lang="en-CA"/>
        </a:p>
      </dgm:t>
    </dgm:pt>
    <dgm:pt modelId="{9B1DD79E-4C01-4170-A7C7-FA7E484CD7C2}" type="pres">
      <dgm:prSet presAssocID="{FC93A578-9AF8-4B26-B7C5-E0A8309F46D5}" presName="aSpace2" presStyleCnt="0"/>
      <dgm:spPr/>
      <dgm:t>
        <a:bodyPr/>
        <a:lstStyle/>
        <a:p>
          <a:endParaRPr lang="en-CA"/>
        </a:p>
      </dgm:t>
    </dgm:pt>
    <dgm:pt modelId="{788747F8-CA7E-4577-B79D-A7B643A55D7A}" type="pres">
      <dgm:prSet presAssocID="{68099F2D-C0E5-4925-B2D5-105BC4D76F17}" presName="childNode" presStyleLbl="node1" presStyleIdx="7" presStyleCnt="9" custLinFactNeighborY="-31317">
        <dgm:presLayoutVars>
          <dgm:bulletEnabled val="1"/>
        </dgm:presLayoutVars>
      </dgm:prSet>
      <dgm:spPr/>
      <dgm:t>
        <a:bodyPr/>
        <a:lstStyle/>
        <a:p>
          <a:endParaRPr lang="en-CA"/>
        </a:p>
      </dgm:t>
    </dgm:pt>
    <dgm:pt modelId="{D3E03673-0435-4297-9D49-A008454155CA}" type="pres">
      <dgm:prSet presAssocID="{68099F2D-C0E5-4925-B2D5-105BC4D76F17}" presName="aSpace2" presStyleCnt="0"/>
      <dgm:spPr/>
      <dgm:t>
        <a:bodyPr/>
        <a:lstStyle/>
        <a:p>
          <a:endParaRPr lang="en-CA"/>
        </a:p>
      </dgm:t>
    </dgm:pt>
    <dgm:pt modelId="{A9F2DB3F-86F8-4FEA-B781-B4A0BFB3BC07}" type="pres">
      <dgm:prSet presAssocID="{646223E5-E781-4703-8669-7B6796F33157}" presName="childNode" presStyleLbl="node1" presStyleIdx="8" presStyleCnt="9">
        <dgm:presLayoutVars>
          <dgm:bulletEnabled val="1"/>
        </dgm:presLayoutVars>
      </dgm:prSet>
      <dgm:spPr/>
      <dgm:t>
        <a:bodyPr/>
        <a:lstStyle/>
        <a:p>
          <a:endParaRPr lang="en-CA"/>
        </a:p>
      </dgm:t>
    </dgm:pt>
  </dgm:ptLst>
  <dgm:cxnLst>
    <dgm:cxn modelId="{6B5F04F5-67B6-46E5-BB0C-0D0BF5B1DF55}" srcId="{78869E43-D7E2-4B46-BA03-6EBD685F1978}" destId="{C5D7FFCE-1A72-4834-99B7-747550D77A95}" srcOrd="2" destOrd="0" parTransId="{97021F34-4499-449B-99C0-B4E1C26D7307}" sibTransId="{6C9A78D4-9A91-4074-8E3F-CCFB76D4A906}"/>
    <dgm:cxn modelId="{8E7ABD17-30AE-4705-B284-0CE661900273}" type="presOf" srcId="{FE2957FF-794F-42EC-BA17-6A56717ED1C9}" destId="{8BDAC293-9999-4A69-B7FD-8D13BAD5497B}" srcOrd="0" destOrd="0" presId="urn:microsoft.com/office/officeart/2005/8/layout/lProcess2"/>
    <dgm:cxn modelId="{EAD31436-B1E6-4FD3-AFDF-E771F09100C5}" srcId="{B41F9E61-FD44-429F-8ACF-CE8EF85A40C8}" destId="{FC93A578-9AF8-4B26-B7C5-E0A8309F46D5}" srcOrd="0" destOrd="0" parTransId="{143FE083-BC1A-47CF-8D97-8D9387EE4238}" sibTransId="{B9C38BDD-FD3E-467E-A073-7D23E98F9201}"/>
    <dgm:cxn modelId="{85209B05-59BA-4E0F-81AD-C69DD387D857}" type="presOf" srcId="{78869E43-D7E2-4B46-BA03-6EBD685F1978}" destId="{DA0B29A2-8DC9-426E-B07D-4DECFEFA2741}" srcOrd="0" destOrd="0" presId="urn:microsoft.com/office/officeart/2005/8/layout/lProcess2"/>
    <dgm:cxn modelId="{A52DD26C-A848-4D1C-9F68-9C54D17344B6}" srcId="{597576C6-A257-4E43-A8A3-106230EE939E}" destId="{78869E43-D7E2-4B46-BA03-6EBD685F1978}" srcOrd="0" destOrd="0" parTransId="{1CC0F4BE-2C99-400B-8C54-CC32F6F8E5BC}" sibTransId="{F58092D6-2592-44E9-B185-15A9BDF8ACFF}"/>
    <dgm:cxn modelId="{18CB35C6-B566-4B7C-8A11-2342E82C9320}" type="presOf" srcId="{015E2488-4643-4DD3-8528-BFF2B2560A82}" destId="{F31FE95D-A968-4544-8A99-709755F97902}" srcOrd="0" destOrd="0" presId="urn:microsoft.com/office/officeart/2005/8/layout/lProcess2"/>
    <dgm:cxn modelId="{B8E321FF-0921-437C-9B91-608239519B33}" type="presOf" srcId="{B41F9E61-FD44-429F-8ACF-CE8EF85A40C8}" destId="{18C875F5-9439-4A23-AE00-3EBCDDDC3978}" srcOrd="1" destOrd="0" presId="urn:microsoft.com/office/officeart/2005/8/layout/lProcess2"/>
    <dgm:cxn modelId="{BDABCEB0-2D51-4BBD-80FA-CB045C6E8981}" srcId="{597576C6-A257-4E43-A8A3-106230EE939E}" destId="{B41F9E61-FD44-429F-8ACF-CE8EF85A40C8}" srcOrd="2" destOrd="0" parTransId="{F3EF1807-FFB3-4B3C-B4B5-ABDA3A24BBE5}" sibTransId="{3794299B-7FF4-41E0-8FEE-9FD1D42DD815}"/>
    <dgm:cxn modelId="{8A67A983-9F45-4E94-9455-EBADF3A69D51}" type="presOf" srcId="{597576C6-A257-4E43-A8A3-106230EE939E}" destId="{42A46577-7273-4EF0-A98C-4A805524FDAD}" srcOrd="0" destOrd="0" presId="urn:microsoft.com/office/officeart/2005/8/layout/lProcess2"/>
    <dgm:cxn modelId="{A1D32148-F8C4-46A2-8E92-6991FE53E80B}" srcId="{015E2488-4643-4DD3-8528-BFF2B2560A82}" destId="{29222624-E001-4011-BFCD-5BBB4BBFD8B0}" srcOrd="2" destOrd="0" parTransId="{6C02B620-37F1-4CF8-B90D-3053431E2E5B}" sibTransId="{10B42F01-6CE2-4305-9F7A-1095A465DA6B}"/>
    <dgm:cxn modelId="{67A54CDC-6349-4661-9930-1FFD948FF156}" type="presOf" srcId="{FC93A578-9AF8-4B26-B7C5-E0A8309F46D5}" destId="{CAFE0913-FEF7-4D37-8A97-8DB31795C0C6}" srcOrd="0" destOrd="0" presId="urn:microsoft.com/office/officeart/2005/8/layout/lProcess2"/>
    <dgm:cxn modelId="{FDF3C27C-5030-45BE-9191-704402FCD978}" type="presOf" srcId="{015E2488-4643-4DD3-8528-BFF2B2560A82}" destId="{34A97893-8CE7-433A-AACD-7291DDD41200}" srcOrd="1" destOrd="0" presId="urn:microsoft.com/office/officeart/2005/8/layout/lProcess2"/>
    <dgm:cxn modelId="{BB78D75A-AE7B-42D3-A2E1-BF57622BF2F9}" srcId="{78869E43-D7E2-4B46-BA03-6EBD685F1978}" destId="{FE2957FF-794F-42EC-BA17-6A56717ED1C9}" srcOrd="1" destOrd="0" parTransId="{5A0D460F-206C-4191-BAB5-21263269460C}" sibTransId="{3EC51ADA-AE33-4710-8371-683358EB8334}"/>
    <dgm:cxn modelId="{0678762C-6985-4A6A-BDAB-46B5F0C63A07}" srcId="{B41F9E61-FD44-429F-8ACF-CE8EF85A40C8}" destId="{68099F2D-C0E5-4925-B2D5-105BC4D76F17}" srcOrd="1" destOrd="0" parTransId="{34A8AA37-6692-4685-A400-E2287AECE71C}" sibTransId="{9CA9116E-904A-46CC-A87F-0B439F8E454B}"/>
    <dgm:cxn modelId="{0046C72A-998A-4AC9-839F-CB995E4C5690}" type="presOf" srcId="{78869E43-D7E2-4B46-BA03-6EBD685F1978}" destId="{A266C9B2-2706-47AB-9DBD-E8C4047902C4}" srcOrd="1" destOrd="0" presId="urn:microsoft.com/office/officeart/2005/8/layout/lProcess2"/>
    <dgm:cxn modelId="{C0C3F257-E034-4466-9830-CEADAECA8299}" srcId="{78869E43-D7E2-4B46-BA03-6EBD685F1978}" destId="{62656090-C0D7-46BC-B051-9333CFBB6FFD}" srcOrd="0" destOrd="0" parTransId="{4F53A2B5-E241-48DA-9B34-2E366C5B8BA7}" sibTransId="{956D5DE2-F0F5-4F56-B072-FE19B936C635}"/>
    <dgm:cxn modelId="{9D975E49-DCC1-4211-8B6C-57912AF2BF4D}" type="presOf" srcId="{68099F2D-C0E5-4925-B2D5-105BC4D76F17}" destId="{788747F8-CA7E-4577-B79D-A7B643A55D7A}" srcOrd="0" destOrd="0" presId="urn:microsoft.com/office/officeart/2005/8/layout/lProcess2"/>
    <dgm:cxn modelId="{D0502EDD-920E-4C9E-9D65-972D6663E0CE}" type="presOf" srcId="{DCEC2238-2065-4A97-9A63-395C6CD39661}" destId="{871EB865-F973-4870-BBB6-426DBBB13159}" srcOrd="0" destOrd="0" presId="urn:microsoft.com/office/officeart/2005/8/layout/lProcess2"/>
    <dgm:cxn modelId="{3EB2E61E-DF0F-4D0D-A675-F3B81BE81508}" type="presOf" srcId="{B41F9E61-FD44-429F-8ACF-CE8EF85A40C8}" destId="{6C3E5433-A8EF-4708-9E77-92F7C8C325E5}" srcOrd="0" destOrd="0" presId="urn:microsoft.com/office/officeart/2005/8/layout/lProcess2"/>
    <dgm:cxn modelId="{4F2B67BE-BB55-45D4-A8B0-92C6CD55266C}" type="presOf" srcId="{3AC8B242-556A-4158-A40A-21C36072BB56}" destId="{D15B8B58-CCB5-48AA-9B53-9248EDB16452}" srcOrd="0" destOrd="0" presId="urn:microsoft.com/office/officeart/2005/8/layout/lProcess2"/>
    <dgm:cxn modelId="{CC3AC36A-30D8-463F-B340-63F1E562EC3C}" srcId="{015E2488-4643-4DD3-8528-BFF2B2560A82}" destId="{3AC8B242-556A-4158-A40A-21C36072BB56}" srcOrd="1" destOrd="0" parTransId="{49FE9CCA-37DB-4153-B659-4E3CDC8AD6E3}" sibTransId="{5746D524-699D-4096-9214-60CBC0BE7AC9}"/>
    <dgm:cxn modelId="{06F3DB0A-1D27-47E2-ADE4-B28BF77D3319}" type="presOf" srcId="{646223E5-E781-4703-8669-7B6796F33157}" destId="{A9F2DB3F-86F8-4FEA-B781-B4A0BFB3BC07}" srcOrd="0" destOrd="0" presId="urn:microsoft.com/office/officeart/2005/8/layout/lProcess2"/>
    <dgm:cxn modelId="{67987B1C-7061-46AA-BC4C-DCD94D828E45}" srcId="{B41F9E61-FD44-429F-8ACF-CE8EF85A40C8}" destId="{646223E5-E781-4703-8669-7B6796F33157}" srcOrd="2" destOrd="0" parTransId="{5A7366A6-55B5-43DD-9428-D7AA18C8F063}" sibTransId="{05B305A5-381E-463B-8756-F763B6D45F7F}"/>
    <dgm:cxn modelId="{D48AE0AF-9C1E-4002-B577-20A8785268E2}" type="presOf" srcId="{29222624-E001-4011-BFCD-5BBB4BBFD8B0}" destId="{94911E9F-1394-4D9F-B53E-318D13CF4883}" srcOrd="0" destOrd="0" presId="urn:microsoft.com/office/officeart/2005/8/layout/lProcess2"/>
    <dgm:cxn modelId="{E296AF8D-B010-4D11-A900-19D824C230F1}" srcId="{597576C6-A257-4E43-A8A3-106230EE939E}" destId="{015E2488-4643-4DD3-8528-BFF2B2560A82}" srcOrd="1" destOrd="0" parTransId="{3B5BD3B5-83ED-40D4-98D4-286131993CA4}" sibTransId="{228C8743-567B-4C84-BB24-D90E1F312224}"/>
    <dgm:cxn modelId="{F2BC5D9D-0DB2-447E-87BE-9A55058B8C4F}" type="presOf" srcId="{62656090-C0D7-46BC-B051-9333CFBB6FFD}" destId="{69959339-1B24-49BC-B636-E648705ADA47}" srcOrd="0" destOrd="0" presId="urn:microsoft.com/office/officeart/2005/8/layout/lProcess2"/>
    <dgm:cxn modelId="{15B8E8BB-CD22-4C63-A5A8-533AEB94B621}" srcId="{015E2488-4643-4DD3-8528-BFF2B2560A82}" destId="{DCEC2238-2065-4A97-9A63-395C6CD39661}" srcOrd="0" destOrd="0" parTransId="{3E41C640-8029-4B14-94EE-75D82334C560}" sibTransId="{B37969F8-C18F-42E5-9025-5E6F4A075C3C}"/>
    <dgm:cxn modelId="{AA6BE28A-B65A-4B99-BF94-9BED677F3450}" type="presOf" srcId="{C5D7FFCE-1A72-4834-99B7-747550D77A95}" destId="{5BB6780E-4094-4D21-BD99-1E78F1A58306}" srcOrd="0" destOrd="0" presId="urn:microsoft.com/office/officeart/2005/8/layout/lProcess2"/>
    <dgm:cxn modelId="{C942F1E0-C35C-4C50-8615-D3B4D4E803CD}" type="presParOf" srcId="{42A46577-7273-4EF0-A98C-4A805524FDAD}" destId="{9AB59F75-EE5F-4863-98CB-F05E54DDC086}" srcOrd="0" destOrd="0" presId="urn:microsoft.com/office/officeart/2005/8/layout/lProcess2"/>
    <dgm:cxn modelId="{96B046E3-17BC-4BCD-B6E1-D89D51CF738D}" type="presParOf" srcId="{9AB59F75-EE5F-4863-98CB-F05E54DDC086}" destId="{DA0B29A2-8DC9-426E-B07D-4DECFEFA2741}" srcOrd="0" destOrd="0" presId="urn:microsoft.com/office/officeart/2005/8/layout/lProcess2"/>
    <dgm:cxn modelId="{C30CD61C-0320-4F42-B13A-568655337E42}" type="presParOf" srcId="{9AB59F75-EE5F-4863-98CB-F05E54DDC086}" destId="{A266C9B2-2706-47AB-9DBD-E8C4047902C4}" srcOrd="1" destOrd="0" presId="urn:microsoft.com/office/officeart/2005/8/layout/lProcess2"/>
    <dgm:cxn modelId="{83B0B8E9-33AD-4322-AA75-230F64A6B76E}" type="presParOf" srcId="{9AB59F75-EE5F-4863-98CB-F05E54DDC086}" destId="{3524B925-2622-41C4-A106-0D498BD1FDBD}" srcOrd="2" destOrd="0" presId="urn:microsoft.com/office/officeart/2005/8/layout/lProcess2"/>
    <dgm:cxn modelId="{C328426A-048A-4F26-9C05-B3BD2E3E3DB1}" type="presParOf" srcId="{3524B925-2622-41C4-A106-0D498BD1FDBD}" destId="{C1254958-77B7-49CE-83FF-3289ABC686E3}" srcOrd="0" destOrd="0" presId="urn:microsoft.com/office/officeart/2005/8/layout/lProcess2"/>
    <dgm:cxn modelId="{AF60395A-464E-4506-AF5F-08490C72467F}" type="presParOf" srcId="{C1254958-77B7-49CE-83FF-3289ABC686E3}" destId="{69959339-1B24-49BC-B636-E648705ADA47}" srcOrd="0" destOrd="0" presId="urn:microsoft.com/office/officeart/2005/8/layout/lProcess2"/>
    <dgm:cxn modelId="{03E6DE71-B264-4938-8948-F7993BC9FF69}" type="presParOf" srcId="{C1254958-77B7-49CE-83FF-3289ABC686E3}" destId="{6159596E-60F5-4959-83AF-984BAE6BC680}" srcOrd="1" destOrd="0" presId="urn:microsoft.com/office/officeart/2005/8/layout/lProcess2"/>
    <dgm:cxn modelId="{D8E55482-CACF-4D9D-8812-45A2387D266B}" type="presParOf" srcId="{C1254958-77B7-49CE-83FF-3289ABC686E3}" destId="{8BDAC293-9999-4A69-B7FD-8D13BAD5497B}" srcOrd="2" destOrd="0" presId="urn:microsoft.com/office/officeart/2005/8/layout/lProcess2"/>
    <dgm:cxn modelId="{84AB56BC-B0F2-4A2F-8582-2129CE814B48}" type="presParOf" srcId="{C1254958-77B7-49CE-83FF-3289ABC686E3}" destId="{D5B9F664-FB1F-4231-BAEB-1CE572CCC09A}" srcOrd="3" destOrd="0" presId="urn:microsoft.com/office/officeart/2005/8/layout/lProcess2"/>
    <dgm:cxn modelId="{B3823D39-B031-4547-ADEA-C4E1A941A1F2}" type="presParOf" srcId="{C1254958-77B7-49CE-83FF-3289ABC686E3}" destId="{5BB6780E-4094-4D21-BD99-1E78F1A58306}" srcOrd="4" destOrd="0" presId="urn:microsoft.com/office/officeart/2005/8/layout/lProcess2"/>
    <dgm:cxn modelId="{F209F7AC-5099-4DCD-9FE3-875CAB2A7165}" type="presParOf" srcId="{42A46577-7273-4EF0-A98C-4A805524FDAD}" destId="{F8B1D493-3D1A-4735-89C5-6A0C80B9E536}" srcOrd="1" destOrd="0" presId="urn:microsoft.com/office/officeart/2005/8/layout/lProcess2"/>
    <dgm:cxn modelId="{F051BD8D-9A5A-4CE6-A7D8-6BC7870F7263}" type="presParOf" srcId="{42A46577-7273-4EF0-A98C-4A805524FDAD}" destId="{266C88DC-262E-498C-9A6A-3016DD22270C}" srcOrd="2" destOrd="0" presId="urn:microsoft.com/office/officeart/2005/8/layout/lProcess2"/>
    <dgm:cxn modelId="{BC0CE7B5-EACA-42A0-9E2F-7E41C247EF09}" type="presParOf" srcId="{266C88DC-262E-498C-9A6A-3016DD22270C}" destId="{F31FE95D-A968-4544-8A99-709755F97902}" srcOrd="0" destOrd="0" presId="urn:microsoft.com/office/officeart/2005/8/layout/lProcess2"/>
    <dgm:cxn modelId="{837217BE-1321-411A-B325-0D8600610E47}" type="presParOf" srcId="{266C88DC-262E-498C-9A6A-3016DD22270C}" destId="{34A97893-8CE7-433A-AACD-7291DDD41200}" srcOrd="1" destOrd="0" presId="urn:microsoft.com/office/officeart/2005/8/layout/lProcess2"/>
    <dgm:cxn modelId="{F6F0A132-FFFF-4530-B236-9B4BBA492E11}" type="presParOf" srcId="{266C88DC-262E-498C-9A6A-3016DD22270C}" destId="{FE65B176-C493-4FFA-857A-D8072FB46B19}" srcOrd="2" destOrd="0" presId="urn:microsoft.com/office/officeart/2005/8/layout/lProcess2"/>
    <dgm:cxn modelId="{317F2AC5-71BB-4101-8D1B-D11522B39FE1}" type="presParOf" srcId="{FE65B176-C493-4FFA-857A-D8072FB46B19}" destId="{7D74AAE6-4155-4B9E-A30D-44A61FE1BFC5}" srcOrd="0" destOrd="0" presId="urn:microsoft.com/office/officeart/2005/8/layout/lProcess2"/>
    <dgm:cxn modelId="{FB342066-CCDF-4320-8DE1-A863FF7E7429}" type="presParOf" srcId="{7D74AAE6-4155-4B9E-A30D-44A61FE1BFC5}" destId="{871EB865-F973-4870-BBB6-426DBBB13159}" srcOrd="0" destOrd="0" presId="urn:microsoft.com/office/officeart/2005/8/layout/lProcess2"/>
    <dgm:cxn modelId="{D1EE7797-E79B-4029-B105-657CC10E9C85}" type="presParOf" srcId="{7D74AAE6-4155-4B9E-A30D-44A61FE1BFC5}" destId="{F073EB3E-95BF-4A61-98CD-2ECEA8A1C876}" srcOrd="1" destOrd="0" presId="urn:microsoft.com/office/officeart/2005/8/layout/lProcess2"/>
    <dgm:cxn modelId="{3AA5C29B-5CEE-4CE4-8AAE-F72FD0F9D93D}" type="presParOf" srcId="{7D74AAE6-4155-4B9E-A30D-44A61FE1BFC5}" destId="{D15B8B58-CCB5-48AA-9B53-9248EDB16452}" srcOrd="2" destOrd="0" presId="urn:microsoft.com/office/officeart/2005/8/layout/lProcess2"/>
    <dgm:cxn modelId="{967EC244-AAC1-429E-9B51-99DBEE609271}" type="presParOf" srcId="{7D74AAE6-4155-4B9E-A30D-44A61FE1BFC5}" destId="{B8F79CE5-6FF1-4AE9-9332-B2583535C54E}" srcOrd="3" destOrd="0" presId="urn:microsoft.com/office/officeart/2005/8/layout/lProcess2"/>
    <dgm:cxn modelId="{0A120C9B-1C6D-4DA7-85FC-7E40AFA3FCC5}" type="presParOf" srcId="{7D74AAE6-4155-4B9E-A30D-44A61FE1BFC5}" destId="{94911E9F-1394-4D9F-B53E-318D13CF4883}" srcOrd="4" destOrd="0" presId="urn:microsoft.com/office/officeart/2005/8/layout/lProcess2"/>
    <dgm:cxn modelId="{85F928C3-7048-490C-BB8F-17BE99BC574E}" type="presParOf" srcId="{42A46577-7273-4EF0-A98C-4A805524FDAD}" destId="{9E2E2881-A4BC-4BF3-A6F2-1226CF732C41}" srcOrd="3" destOrd="0" presId="urn:microsoft.com/office/officeart/2005/8/layout/lProcess2"/>
    <dgm:cxn modelId="{85AB2816-C3DB-462D-8321-14F571D68CD4}" type="presParOf" srcId="{42A46577-7273-4EF0-A98C-4A805524FDAD}" destId="{02D9FAA8-E20E-4E38-95D2-E2BE051DE81E}" srcOrd="4" destOrd="0" presId="urn:microsoft.com/office/officeart/2005/8/layout/lProcess2"/>
    <dgm:cxn modelId="{9028047B-1DE5-4DD5-8230-F0FC5459FEFB}" type="presParOf" srcId="{02D9FAA8-E20E-4E38-95D2-E2BE051DE81E}" destId="{6C3E5433-A8EF-4708-9E77-92F7C8C325E5}" srcOrd="0" destOrd="0" presId="urn:microsoft.com/office/officeart/2005/8/layout/lProcess2"/>
    <dgm:cxn modelId="{AC946B79-8628-40B3-B743-48EB606E5E50}" type="presParOf" srcId="{02D9FAA8-E20E-4E38-95D2-E2BE051DE81E}" destId="{18C875F5-9439-4A23-AE00-3EBCDDDC3978}" srcOrd="1" destOrd="0" presId="urn:microsoft.com/office/officeart/2005/8/layout/lProcess2"/>
    <dgm:cxn modelId="{B7249756-E893-4114-B74A-D79A899721A2}" type="presParOf" srcId="{02D9FAA8-E20E-4E38-95D2-E2BE051DE81E}" destId="{BC4CC9DB-B3E1-4FDC-BE6F-4FA15683C518}" srcOrd="2" destOrd="0" presId="urn:microsoft.com/office/officeart/2005/8/layout/lProcess2"/>
    <dgm:cxn modelId="{78F94542-CEFF-407D-95E8-E06FBCF59024}" type="presParOf" srcId="{BC4CC9DB-B3E1-4FDC-BE6F-4FA15683C518}" destId="{8B190FAC-8D1F-4D92-9A4F-3332C411ACD6}" srcOrd="0" destOrd="0" presId="urn:microsoft.com/office/officeart/2005/8/layout/lProcess2"/>
    <dgm:cxn modelId="{654E3ACE-AA1E-4A72-85E3-34BEFDFE2AE9}" type="presParOf" srcId="{8B190FAC-8D1F-4D92-9A4F-3332C411ACD6}" destId="{CAFE0913-FEF7-4D37-8A97-8DB31795C0C6}" srcOrd="0" destOrd="0" presId="urn:microsoft.com/office/officeart/2005/8/layout/lProcess2"/>
    <dgm:cxn modelId="{74FACBF4-EC61-4EEF-B453-64844C7FB1FF}" type="presParOf" srcId="{8B190FAC-8D1F-4D92-9A4F-3332C411ACD6}" destId="{9B1DD79E-4C01-4170-A7C7-FA7E484CD7C2}" srcOrd="1" destOrd="0" presId="urn:microsoft.com/office/officeart/2005/8/layout/lProcess2"/>
    <dgm:cxn modelId="{F23002CC-D3CA-48E0-AC60-D2C87458AD14}" type="presParOf" srcId="{8B190FAC-8D1F-4D92-9A4F-3332C411ACD6}" destId="{788747F8-CA7E-4577-B79D-A7B643A55D7A}" srcOrd="2" destOrd="0" presId="urn:microsoft.com/office/officeart/2005/8/layout/lProcess2"/>
    <dgm:cxn modelId="{07D1A7F7-E8E0-4B8B-A11A-85E8F053AD05}" type="presParOf" srcId="{8B190FAC-8D1F-4D92-9A4F-3332C411ACD6}" destId="{D3E03673-0435-4297-9D49-A008454155CA}" srcOrd="3" destOrd="0" presId="urn:microsoft.com/office/officeart/2005/8/layout/lProcess2"/>
    <dgm:cxn modelId="{B6A24812-E046-4613-B3EA-09629113B965}" type="presParOf" srcId="{8B190FAC-8D1F-4D92-9A4F-3332C411ACD6}" destId="{A9F2DB3F-86F8-4FEA-B781-B4A0BFB3BC07}" srcOrd="4"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0B29A2-8DC9-426E-B07D-4DECFEFA2741}">
      <dsp:nvSpPr>
        <dsp:cNvPr id="0" name=""/>
        <dsp:cNvSpPr/>
      </dsp:nvSpPr>
      <dsp:spPr>
        <a:xfrm>
          <a:off x="732" y="0"/>
          <a:ext cx="1904677" cy="4316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dirty="0" smtClean="0">
              <a:latin typeface="+mj-lt"/>
            </a:rPr>
            <a:t>People and Processes</a:t>
          </a:r>
          <a:endParaRPr lang="en-CA" sz="1800" kern="1200" dirty="0">
            <a:latin typeface="+mj-lt"/>
          </a:endParaRPr>
        </a:p>
      </dsp:txBody>
      <dsp:txXfrm>
        <a:off x="732" y="0"/>
        <a:ext cx="1904677" cy="1294920"/>
      </dsp:txXfrm>
    </dsp:sp>
    <dsp:sp modelId="{69959339-1B24-49BC-B636-E648705ADA47}">
      <dsp:nvSpPr>
        <dsp:cNvPr id="0" name=""/>
        <dsp:cNvSpPr/>
      </dsp:nvSpPr>
      <dsp:spPr>
        <a:xfrm>
          <a:off x="200815" y="1063762"/>
          <a:ext cx="1523742" cy="847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dirty="0" smtClean="0">
              <a:latin typeface="+mj-lt"/>
            </a:rPr>
            <a:t>Greater discretion for hiring managers</a:t>
          </a:r>
        </a:p>
        <a:p>
          <a:pPr lvl="0" algn="ctr" defTabSz="400050">
            <a:lnSpc>
              <a:spcPct val="90000"/>
            </a:lnSpc>
            <a:spcBef>
              <a:spcPct val="0"/>
            </a:spcBef>
            <a:spcAft>
              <a:spcPct val="35000"/>
            </a:spcAft>
          </a:pPr>
          <a:r>
            <a:rPr lang="en-US" sz="900" i="1" kern="1200" dirty="0" smtClean="0">
              <a:latin typeface="+mj-lt"/>
            </a:rPr>
            <a:t>(New Direction in Staffing)</a:t>
          </a:r>
          <a:endParaRPr lang="en-CA" sz="900" i="1" kern="1200" dirty="0">
            <a:latin typeface="+mj-lt"/>
          </a:endParaRPr>
        </a:p>
      </dsp:txBody>
      <dsp:txXfrm>
        <a:off x="225652" y="1088599"/>
        <a:ext cx="1474068" cy="798325"/>
      </dsp:txXfrm>
    </dsp:sp>
    <dsp:sp modelId="{8BDAC293-9999-4A69-B7FD-8D13BAD5497B}">
      <dsp:nvSpPr>
        <dsp:cNvPr id="0" name=""/>
        <dsp:cNvSpPr/>
      </dsp:nvSpPr>
      <dsp:spPr>
        <a:xfrm>
          <a:off x="181585" y="2042223"/>
          <a:ext cx="1523742" cy="847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dirty="0" smtClean="0">
              <a:latin typeface="+mj-lt"/>
            </a:rPr>
            <a:t>Using data to improve programs and services</a:t>
          </a:r>
        </a:p>
        <a:p>
          <a:pPr lvl="0" algn="ctr" defTabSz="400050">
            <a:lnSpc>
              <a:spcPct val="90000"/>
            </a:lnSpc>
            <a:spcBef>
              <a:spcPct val="0"/>
            </a:spcBef>
            <a:spcAft>
              <a:spcPct val="35000"/>
            </a:spcAft>
          </a:pPr>
          <a:r>
            <a:rPr lang="en-US" sz="900" i="1" kern="1200" dirty="0" smtClean="0">
              <a:latin typeface="+mj-lt"/>
            </a:rPr>
            <a:t>(</a:t>
          </a:r>
          <a:r>
            <a:rPr lang="en-CA" sz="900" i="1" kern="1200" dirty="0">
              <a:latin typeface="+mj-lt"/>
            </a:rPr>
            <a:t>GoC </a:t>
          </a:r>
          <a:r>
            <a:rPr lang="en-US" sz="900" b="0" i="1" kern="1200" dirty="0" smtClean="0">
              <a:latin typeface="+mj-lt"/>
            </a:rPr>
            <a:t>Directive on Results)</a:t>
          </a:r>
          <a:endParaRPr lang="en-CA" sz="900" i="1" kern="1200" dirty="0">
            <a:latin typeface="+mj-lt"/>
          </a:endParaRPr>
        </a:p>
      </dsp:txBody>
      <dsp:txXfrm>
        <a:off x="206422" y="2067060"/>
        <a:ext cx="1474068" cy="798325"/>
      </dsp:txXfrm>
    </dsp:sp>
    <dsp:sp modelId="{5BB6780E-4094-4D21-BD99-1E78F1A58306}">
      <dsp:nvSpPr>
        <dsp:cNvPr id="0" name=""/>
        <dsp:cNvSpPr/>
      </dsp:nvSpPr>
      <dsp:spPr>
        <a:xfrm>
          <a:off x="171970" y="3047923"/>
          <a:ext cx="1523742" cy="847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dirty="0" smtClean="0">
              <a:latin typeface="+mj-lt"/>
            </a:rPr>
            <a:t>Renewal and diversity of the Public Service</a:t>
          </a:r>
        </a:p>
        <a:p>
          <a:pPr lvl="0" algn="ctr" defTabSz="400050">
            <a:lnSpc>
              <a:spcPct val="90000"/>
            </a:lnSpc>
            <a:spcBef>
              <a:spcPct val="0"/>
            </a:spcBef>
            <a:spcAft>
              <a:spcPct val="35000"/>
            </a:spcAft>
          </a:pPr>
          <a:r>
            <a:rPr lang="en-US" sz="900" i="1" kern="1200" dirty="0" smtClean="0">
              <a:latin typeface="+mj-lt"/>
            </a:rPr>
            <a:t>(Blueprint 2020)</a:t>
          </a:r>
        </a:p>
      </dsp:txBody>
      <dsp:txXfrm>
        <a:off x="196807" y="3072760"/>
        <a:ext cx="1474068" cy="798325"/>
      </dsp:txXfrm>
    </dsp:sp>
    <dsp:sp modelId="{F31FE95D-A968-4544-8A99-709755F97902}">
      <dsp:nvSpPr>
        <dsp:cNvPr id="0" name=""/>
        <dsp:cNvSpPr/>
      </dsp:nvSpPr>
      <dsp:spPr>
        <a:xfrm>
          <a:off x="2048261" y="0"/>
          <a:ext cx="1904677" cy="4316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dirty="0" smtClean="0">
              <a:latin typeface="+mj-lt"/>
            </a:rPr>
            <a:t>Technology</a:t>
          </a:r>
          <a:endParaRPr lang="en-CA" sz="1800" kern="1200" dirty="0">
            <a:latin typeface="+mj-lt"/>
          </a:endParaRPr>
        </a:p>
      </dsp:txBody>
      <dsp:txXfrm>
        <a:off x="2048261" y="0"/>
        <a:ext cx="1904677" cy="1294920"/>
      </dsp:txXfrm>
    </dsp:sp>
    <dsp:sp modelId="{871EB865-F973-4870-BBB6-426DBBB13159}">
      <dsp:nvSpPr>
        <dsp:cNvPr id="0" name=""/>
        <dsp:cNvSpPr/>
      </dsp:nvSpPr>
      <dsp:spPr>
        <a:xfrm>
          <a:off x="2231163" y="1082773"/>
          <a:ext cx="1522690" cy="9770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dirty="0" smtClean="0">
              <a:latin typeface="+mj-lt"/>
            </a:rPr>
            <a:t>Government-wide focus  on building infrastructure for data collaboration </a:t>
          </a:r>
          <a:br>
            <a:rPr lang="en-US" sz="900" kern="1200" dirty="0" smtClean="0">
              <a:latin typeface="+mj-lt"/>
            </a:rPr>
          </a:br>
          <a:r>
            <a:rPr lang="en-US" sz="900" i="1" kern="1200" dirty="0" smtClean="0">
              <a:latin typeface="+mj-lt"/>
            </a:rPr>
            <a:t>(GoC Framework for Addressing Canadian Policy Challenges with Data)</a:t>
          </a:r>
          <a:endParaRPr lang="en-CA" sz="900" i="1" kern="1200" dirty="0">
            <a:latin typeface="+mj-lt"/>
          </a:endParaRPr>
        </a:p>
      </dsp:txBody>
      <dsp:txXfrm>
        <a:off x="2259779" y="1111389"/>
        <a:ext cx="1465458" cy="919805"/>
      </dsp:txXfrm>
    </dsp:sp>
    <dsp:sp modelId="{D15B8B58-CCB5-48AA-9B53-9248EDB16452}">
      <dsp:nvSpPr>
        <dsp:cNvPr id="0" name=""/>
        <dsp:cNvSpPr/>
      </dsp:nvSpPr>
      <dsp:spPr>
        <a:xfrm>
          <a:off x="2222531" y="2254751"/>
          <a:ext cx="1523742" cy="8656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CA" sz="900" kern="1200" dirty="0" smtClean="0">
              <a:latin typeface="+mj-lt"/>
            </a:rPr>
            <a:t>Connectivity and interoperability to facilitate "big data" analytics</a:t>
          </a:r>
        </a:p>
        <a:p>
          <a:pPr lvl="0" algn="ctr" defTabSz="400050">
            <a:lnSpc>
              <a:spcPct val="90000"/>
            </a:lnSpc>
            <a:spcBef>
              <a:spcPct val="0"/>
            </a:spcBef>
            <a:spcAft>
              <a:spcPct val="35000"/>
            </a:spcAft>
          </a:pPr>
          <a:r>
            <a:rPr lang="en-US" sz="900" i="1" kern="1200" dirty="0" smtClean="0">
              <a:latin typeface="+mj-lt"/>
            </a:rPr>
            <a:t>(GoC IT Strategic Plan 2017-2021)</a:t>
          </a:r>
          <a:endParaRPr lang="en-CA" sz="900" i="1" kern="1200" dirty="0">
            <a:latin typeface="+mj-lt"/>
          </a:endParaRPr>
        </a:p>
      </dsp:txBody>
      <dsp:txXfrm>
        <a:off x="2247885" y="2280105"/>
        <a:ext cx="1473034" cy="814936"/>
      </dsp:txXfrm>
    </dsp:sp>
    <dsp:sp modelId="{94911E9F-1394-4D9F-B53E-318D13CF4883}">
      <dsp:nvSpPr>
        <dsp:cNvPr id="0" name=""/>
        <dsp:cNvSpPr/>
      </dsp:nvSpPr>
      <dsp:spPr>
        <a:xfrm>
          <a:off x="2222531" y="3207993"/>
          <a:ext cx="1523742" cy="8270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dirty="0" smtClean="0">
              <a:latin typeface="+mj-lt"/>
            </a:rPr>
            <a:t> Protection of data privacy and security against cyber-attacks</a:t>
          </a:r>
        </a:p>
        <a:p>
          <a:pPr lvl="0" algn="ctr" defTabSz="400050">
            <a:lnSpc>
              <a:spcPct val="90000"/>
            </a:lnSpc>
            <a:spcBef>
              <a:spcPct val="0"/>
            </a:spcBef>
            <a:spcAft>
              <a:spcPct val="35000"/>
            </a:spcAft>
          </a:pPr>
          <a:r>
            <a:rPr lang="en-US" sz="900" i="1" kern="1200" dirty="0" smtClean="0">
              <a:latin typeface="+mj-lt"/>
            </a:rPr>
            <a:t>(GoC IT Strategic Plan 2017-2021)</a:t>
          </a:r>
          <a:endParaRPr lang="en-CA" sz="900" i="1" kern="1200" dirty="0">
            <a:latin typeface="+mj-lt"/>
          </a:endParaRPr>
        </a:p>
      </dsp:txBody>
      <dsp:txXfrm>
        <a:off x="2246753" y="3232215"/>
        <a:ext cx="1475298" cy="778567"/>
      </dsp:txXfrm>
    </dsp:sp>
    <dsp:sp modelId="{6C3E5433-A8EF-4708-9E77-92F7C8C325E5}">
      <dsp:nvSpPr>
        <dsp:cNvPr id="0" name=""/>
        <dsp:cNvSpPr/>
      </dsp:nvSpPr>
      <dsp:spPr>
        <a:xfrm>
          <a:off x="4095789" y="0"/>
          <a:ext cx="1904677" cy="4316400"/>
        </a:xfrm>
        <a:prstGeom prst="roundRect">
          <a:avLst>
            <a:gd name="adj" fmla="val 10000"/>
          </a:avLst>
        </a:prstGeom>
        <a:solidFill>
          <a:srgbClr val="CBE2DD"/>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dirty="0" smtClean="0">
              <a:latin typeface="+mj-lt"/>
            </a:rPr>
            <a:t>Data</a:t>
          </a:r>
          <a:endParaRPr lang="en-CA" sz="1800" kern="1200" dirty="0">
            <a:latin typeface="+mj-lt"/>
          </a:endParaRPr>
        </a:p>
      </dsp:txBody>
      <dsp:txXfrm>
        <a:off x="4095789" y="0"/>
        <a:ext cx="1904677" cy="1294920"/>
      </dsp:txXfrm>
    </dsp:sp>
    <dsp:sp modelId="{CAFE0913-FEF7-4D37-8A97-8DB31795C0C6}">
      <dsp:nvSpPr>
        <dsp:cNvPr id="0" name=""/>
        <dsp:cNvSpPr/>
      </dsp:nvSpPr>
      <dsp:spPr>
        <a:xfrm>
          <a:off x="4253862" y="1109614"/>
          <a:ext cx="1523742" cy="847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CA" sz="900" kern="1200" dirty="0" smtClean="0">
              <a:latin typeface="+mj-lt"/>
            </a:rPr>
            <a:t>Governance structures and mechanisms to manage information assets</a:t>
          </a:r>
        </a:p>
        <a:p>
          <a:pPr lvl="0" algn="ctr" defTabSz="400050">
            <a:lnSpc>
              <a:spcPct val="90000"/>
            </a:lnSpc>
            <a:spcBef>
              <a:spcPct val="0"/>
            </a:spcBef>
            <a:spcAft>
              <a:spcPct val="35000"/>
            </a:spcAft>
          </a:pPr>
          <a:r>
            <a:rPr lang="en-CA" sz="900" i="1" kern="1200" dirty="0" smtClean="0">
              <a:latin typeface="+mj-lt"/>
            </a:rPr>
            <a:t>(GoC Policy on Information Management)</a:t>
          </a:r>
        </a:p>
      </dsp:txBody>
      <dsp:txXfrm>
        <a:off x="4278699" y="1134451"/>
        <a:ext cx="1474068" cy="798325"/>
      </dsp:txXfrm>
    </dsp:sp>
    <dsp:sp modelId="{788747F8-CA7E-4577-B79D-A7B643A55D7A}">
      <dsp:nvSpPr>
        <dsp:cNvPr id="0" name=""/>
        <dsp:cNvSpPr/>
      </dsp:nvSpPr>
      <dsp:spPr>
        <a:xfrm>
          <a:off x="4286257" y="2232893"/>
          <a:ext cx="1523742" cy="847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CA" sz="900" kern="1200" dirty="0" smtClean="0">
              <a:latin typeface="+mj-lt"/>
            </a:rPr>
            <a:t>Use of high quality government data to inform decisions</a:t>
          </a:r>
        </a:p>
        <a:p>
          <a:pPr lvl="0" algn="ctr" defTabSz="400050">
            <a:lnSpc>
              <a:spcPct val="90000"/>
            </a:lnSpc>
            <a:spcBef>
              <a:spcPct val="0"/>
            </a:spcBef>
            <a:spcAft>
              <a:spcPct val="35000"/>
            </a:spcAft>
          </a:pPr>
          <a:r>
            <a:rPr lang="en-CA" sz="900" i="1" kern="1200" dirty="0" smtClean="0">
              <a:latin typeface="+mj-lt"/>
            </a:rPr>
            <a:t>(GoC IT Strategic Plan 2017-2021)</a:t>
          </a:r>
          <a:endParaRPr lang="en-US" sz="900" i="1" kern="1200" dirty="0" smtClean="0">
            <a:latin typeface="+mj-lt"/>
          </a:endParaRPr>
        </a:p>
      </dsp:txBody>
      <dsp:txXfrm>
        <a:off x="4311094" y="2257730"/>
        <a:ext cx="1474068" cy="798325"/>
      </dsp:txXfrm>
    </dsp:sp>
    <dsp:sp modelId="{A9F2DB3F-86F8-4FEA-B781-B4A0BFB3BC07}">
      <dsp:nvSpPr>
        <dsp:cNvPr id="0" name=""/>
        <dsp:cNvSpPr/>
      </dsp:nvSpPr>
      <dsp:spPr>
        <a:xfrm>
          <a:off x="4286257" y="3252211"/>
          <a:ext cx="1523742" cy="847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dirty="0" smtClean="0">
              <a:latin typeface="+mj-lt"/>
            </a:rPr>
            <a:t>Make information resources more accessible to Canadians</a:t>
          </a:r>
        </a:p>
        <a:p>
          <a:pPr lvl="0" algn="ctr" defTabSz="400050">
            <a:lnSpc>
              <a:spcPct val="90000"/>
            </a:lnSpc>
            <a:spcBef>
              <a:spcPct val="0"/>
            </a:spcBef>
            <a:spcAft>
              <a:spcPct val="35000"/>
            </a:spcAft>
          </a:pPr>
          <a:r>
            <a:rPr lang="en-US" sz="900" i="1" kern="1200" dirty="0" smtClean="0">
              <a:latin typeface="+mj-lt"/>
            </a:rPr>
            <a:t>(GoC Directive on Open Governement)</a:t>
          </a:r>
          <a:endParaRPr lang="en-CA" sz="900" i="1" kern="1200" dirty="0">
            <a:latin typeface="+mj-lt"/>
          </a:endParaRPr>
        </a:p>
      </dsp:txBody>
      <dsp:txXfrm>
        <a:off x="4311094" y="3277048"/>
        <a:ext cx="1474068" cy="79832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_CFP-PSC_2014">
  <a:themeElements>
    <a:clrScheme name="CFP-PSC 2014">
      <a:dk1>
        <a:srgbClr val="3C3C3B"/>
      </a:dk1>
      <a:lt1>
        <a:sysClr val="window" lastClr="FFFFFF"/>
      </a:lt1>
      <a:dk2>
        <a:srgbClr val="777877"/>
      </a:dk2>
      <a:lt2>
        <a:srgbClr val="FFFFFF"/>
      </a:lt2>
      <a:accent1>
        <a:srgbClr val="00A995"/>
      </a:accent1>
      <a:accent2>
        <a:srgbClr val="9ACA3C"/>
      </a:accent2>
      <a:accent3>
        <a:srgbClr val="3FAF9A"/>
      </a:accent3>
      <a:accent4>
        <a:srgbClr val="A1D554"/>
      </a:accent4>
      <a:accent5>
        <a:srgbClr val="79CCBE"/>
      </a:accent5>
      <a:accent6>
        <a:srgbClr val="C2E58E"/>
      </a:accent6>
      <a:hlink>
        <a:srgbClr val="2B9D83"/>
      </a:hlink>
      <a:folHlink>
        <a:srgbClr val="94D547"/>
      </a:folHlink>
    </a:clrScheme>
    <a:fontScheme name="Arial, Georgia">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78C057-9683-4208-8DF5-D8B69966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4556</Words>
  <Characters>25971</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Data Services and Analysis Directorate</vt:lpstr>
      <vt:lpstr>Insert Main Title</vt:lpstr>
    </vt:vector>
  </TitlesOfParts>
  <Company>PSC-CFP</Company>
  <LinksUpToDate>false</LinksUpToDate>
  <CharactersWithSpaces>30467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Services and Analysis Directorate</dc:title>
  <dc:subject>Public Service Commission Data Management Strategy: components and enablers</dc:subject>
  <dc:creator>SSDDI-RDIMMS#;Claudia.Lozano@cfp-psc.gc.ca</dc:creator>
  <cp:lastModifiedBy>Wafa Hassainya</cp:lastModifiedBy>
  <cp:revision>4</cp:revision>
  <cp:lastPrinted>2018-05-03T14:13:00Z</cp:lastPrinted>
  <dcterms:created xsi:type="dcterms:W3CDTF">2019-04-26T15:01:00Z</dcterms:created>
  <dcterms:modified xsi:type="dcterms:W3CDTF">2019-04-26T15:34:00Z</dcterms:modified>
</cp:coreProperties>
</file>