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E64" w:rsidRPr="00877E64" w:rsidRDefault="00877E64" w:rsidP="00877E64">
      <w:pPr>
        <w:pStyle w:val="Titlecoverpage"/>
        <w:spacing w:before="9000"/>
        <w:rPr>
          <w:color w:val="FFFFFF" w:themeColor="background1"/>
          <w:sz w:val="72"/>
        </w:rPr>
      </w:pPr>
      <w:r w:rsidRPr="00877E64">
        <w:rPr>
          <w:rFonts w:asciiTheme="majorHAnsi" w:hAnsiTheme="majorHAnsi" w:cstheme="majorHAnsi"/>
          <w:noProof/>
          <w:color w:val="FFFFFF" w:themeColor="background1"/>
          <w:lang w:eastAsia="en-CA"/>
        </w:rPr>
        <w:drawing>
          <wp:anchor distT="0" distB="0" distL="114300" distR="114300" simplePos="0" relativeHeight="251662336" behindDoc="1" locked="0" layoutInCell="1" allowOverlap="1" wp14:anchorId="0E957D48" wp14:editId="019BB2FC">
            <wp:simplePos x="0" y="0"/>
            <wp:positionH relativeFrom="page">
              <wp:posOffset>52567</wp:posOffset>
            </wp:positionH>
            <wp:positionV relativeFrom="margin">
              <wp:posOffset>-819012</wp:posOffset>
            </wp:positionV>
            <wp:extent cx="7712075" cy="10013315"/>
            <wp:effectExtent l="0" t="0" r="3175" b="6985"/>
            <wp:wrapNone/>
            <wp:docPr id="1" name="Picture 1" descr="Public Service Commission cover page with canadian flag logo at the top left." title="Gender-Based analysis plus (GBA+) Action Plan 2019-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20140123\couverture\couverture_FR.jpg"/>
                    <pic:cNvPicPr preferRelativeResize="0">
                      <a:picLocks noChangeAspect="1" noChangeArrowheads="1"/>
                    </pic:cNvPicPr>
                  </pic:nvPicPr>
                  <pic:blipFill>
                    <a:blip r:embed="rId9" cstate="print"/>
                    <a:stretch>
                      <a:fillRect/>
                    </a:stretch>
                  </pic:blipFill>
                  <pic:spPr bwMode="auto">
                    <a:xfrm>
                      <a:off x="0" y="0"/>
                      <a:ext cx="7712075" cy="100133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77E64">
        <w:rPr>
          <w:rStyle w:val="TitlecoverpageChar"/>
          <w:color w:val="FFFFFF" w:themeColor="background1"/>
          <w:sz w:val="72"/>
        </w:rPr>
        <w:t>Gender-Based Analysis plus (GBA+) Action Plan 2019-21</w:t>
      </w:r>
    </w:p>
    <w:p w:rsidR="00877E64" w:rsidRPr="00877E64" w:rsidRDefault="00877E64" w:rsidP="00877E64">
      <w:pPr>
        <w:spacing w:before="840" w:after="0"/>
        <w:rPr>
          <w:rFonts w:asciiTheme="majorHAnsi" w:hAnsiTheme="majorHAnsi" w:cstheme="majorHAnsi"/>
          <w:b/>
          <w:noProof/>
          <w:color w:val="FFFFFF" w:themeColor="background1"/>
          <w:sz w:val="30"/>
          <w:szCs w:val="30"/>
        </w:rPr>
      </w:pPr>
    </w:p>
    <w:p w:rsidR="00877E64" w:rsidRPr="00877E64" w:rsidRDefault="00877E64" w:rsidP="00877E64">
      <w:pPr>
        <w:spacing w:after="0"/>
        <w:rPr>
          <w:rFonts w:asciiTheme="majorHAnsi" w:hAnsiTheme="majorHAnsi" w:cstheme="majorHAnsi"/>
          <w:b/>
          <w:noProof/>
          <w:color w:val="FFFFFF" w:themeColor="background1"/>
          <w:sz w:val="30"/>
          <w:szCs w:val="30"/>
        </w:rPr>
      </w:pPr>
      <w:r w:rsidRPr="00877E64">
        <w:rPr>
          <w:rFonts w:asciiTheme="majorHAnsi" w:hAnsiTheme="majorHAnsi" w:cstheme="majorHAnsi"/>
          <w:b/>
          <w:noProof/>
          <w:color w:val="FFFFFF" w:themeColor="background1"/>
          <w:sz w:val="30"/>
          <w:szCs w:val="30"/>
        </w:rPr>
        <w:t>May 2019</w:t>
      </w:r>
    </w:p>
    <w:p w:rsidR="00877E64" w:rsidRPr="00877E64" w:rsidRDefault="00877E64" w:rsidP="00877E64">
      <w:pPr>
        <w:spacing w:after="0"/>
        <w:rPr>
          <w:rFonts w:asciiTheme="majorHAnsi" w:hAnsiTheme="majorHAnsi" w:cstheme="majorHAnsi"/>
          <w:b/>
          <w:noProof/>
          <w:color w:val="FFFFFF" w:themeColor="background1"/>
          <w:sz w:val="32"/>
          <w:szCs w:val="30"/>
        </w:rPr>
      </w:pPr>
      <w:r w:rsidRPr="00877E64">
        <w:rPr>
          <w:rFonts w:asciiTheme="majorHAnsi" w:hAnsiTheme="majorHAnsi" w:cstheme="majorHAnsi"/>
          <w:b/>
          <w:noProof/>
          <w:color w:val="FFFFFF" w:themeColor="background1"/>
          <w:sz w:val="32"/>
          <w:szCs w:val="30"/>
        </w:rPr>
        <w:t>GBA+ Responsibility Centre / Results and Delivery division</w:t>
      </w:r>
    </w:p>
    <w:p w:rsidR="00877E64" w:rsidRPr="00877E64" w:rsidRDefault="00877E64" w:rsidP="00877E64">
      <w:pPr>
        <w:spacing w:after="0"/>
        <w:rPr>
          <w:rFonts w:asciiTheme="majorHAnsi" w:hAnsiTheme="majorHAnsi" w:cstheme="majorHAnsi"/>
          <w:b/>
          <w:noProof/>
          <w:color w:val="FFFFFF" w:themeColor="background1"/>
          <w:sz w:val="26"/>
          <w:szCs w:val="26"/>
        </w:rPr>
      </w:pPr>
      <w:r w:rsidRPr="00877E64">
        <w:rPr>
          <w:rFonts w:asciiTheme="majorHAnsi" w:hAnsiTheme="majorHAnsi" w:cstheme="majorHAnsi"/>
          <w:b/>
          <w:noProof/>
          <w:color w:val="FFFFFF" w:themeColor="background1"/>
          <w:sz w:val="26"/>
          <w:szCs w:val="26"/>
        </w:rPr>
        <w:t>GCDocs # 7698005</w:t>
      </w:r>
    </w:p>
    <w:p w:rsidR="00877E64" w:rsidRDefault="00877E64" w:rsidP="00966524">
      <w:pPr>
        <w:pStyle w:val="BodyText"/>
        <w:rPr>
          <w:rFonts w:asciiTheme="majorHAnsi" w:hAnsiTheme="majorHAnsi" w:cstheme="majorHAnsi"/>
          <w:szCs w:val="22"/>
          <w:lang w:val="en-CA"/>
        </w:rPr>
      </w:pPr>
    </w:p>
    <w:p w:rsidR="00877E64" w:rsidRDefault="007E48B0">
      <w:pPr>
        <w:pStyle w:val="TOCHeading"/>
        <w:rPr>
          <w:rFonts w:ascii="Arial" w:eastAsiaTheme="minorHAnsi" w:hAnsi="Arial" w:cstheme="minorBidi"/>
          <w:color w:val="auto"/>
          <w:sz w:val="22"/>
          <w:szCs w:val="22"/>
          <w:lang w:val="en-CA"/>
        </w:rPr>
      </w:pPr>
      <w:r w:rsidRPr="001A7860">
        <w:rPr>
          <w:rFonts w:cstheme="majorHAnsi"/>
          <w:noProof/>
          <w:szCs w:val="22"/>
          <w:lang w:val="en-CA" w:eastAsia="en-CA"/>
        </w:rPr>
        <w:lastRenderedPageBreak/>
        <mc:AlternateContent>
          <mc:Choice Requires="wps">
            <w:drawing>
              <wp:anchor distT="0" distB="0" distL="114300" distR="114300" simplePos="0" relativeHeight="251666432" behindDoc="0" locked="0" layoutInCell="1" allowOverlap="1" wp14:anchorId="1423A155" wp14:editId="2193254F">
                <wp:simplePos x="0" y="0"/>
                <wp:positionH relativeFrom="column">
                  <wp:posOffset>-150495</wp:posOffset>
                </wp:positionH>
                <wp:positionV relativeFrom="paragraph">
                  <wp:posOffset>10178415</wp:posOffset>
                </wp:positionV>
                <wp:extent cx="2780030" cy="779145"/>
                <wp:effectExtent l="1905" t="0" r="0" b="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779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B77" w:rsidRPr="00620167" w:rsidRDefault="00CC1B77" w:rsidP="00774C9E">
                            <w:pPr>
                              <w:rPr>
                                <w:rFonts w:asciiTheme="majorHAnsi" w:hAnsiTheme="majorHAnsi" w:cstheme="majorHAnsi"/>
                                <w:b/>
                                <w:noProof/>
                                <w:color w:val="FFFFFF" w:themeColor="background1"/>
                                <w:sz w:val="30"/>
                                <w:szCs w:val="30"/>
                              </w:rPr>
                            </w:pPr>
                            <w:r>
                              <w:rPr>
                                <w:rFonts w:asciiTheme="majorHAnsi" w:hAnsiTheme="majorHAnsi" w:cstheme="majorHAnsi"/>
                                <w:b/>
                                <w:noProof/>
                                <w:color w:val="FFFFFF" w:themeColor="background1"/>
                                <w:sz w:val="30"/>
                                <w:szCs w:val="30"/>
                              </w:rPr>
                              <w:t>April</w:t>
                            </w:r>
                            <w:r w:rsidRPr="00620167">
                              <w:rPr>
                                <w:rFonts w:asciiTheme="majorHAnsi" w:hAnsiTheme="majorHAnsi" w:cstheme="majorHAnsi"/>
                                <w:b/>
                                <w:noProof/>
                                <w:color w:val="FFFFFF" w:themeColor="background1"/>
                                <w:sz w:val="30"/>
                                <w:szCs w:val="30"/>
                              </w:rPr>
                              <w:t xml:space="preserve"> 2019</w:t>
                            </w:r>
                          </w:p>
                          <w:p w:rsidR="00CC1B77" w:rsidRPr="00CE6285" w:rsidRDefault="00CC1B77" w:rsidP="00774C9E">
                            <w:pPr>
                              <w:rPr>
                                <w:rFonts w:asciiTheme="majorHAnsi" w:hAnsiTheme="majorHAnsi" w:cstheme="majorHAnsi"/>
                                <w:b/>
                                <w:noProof/>
                                <w:color w:val="FFFFFF" w:themeColor="background1"/>
                                <w:sz w:val="26"/>
                                <w:szCs w:val="26"/>
                              </w:rPr>
                            </w:pPr>
                            <w:r w:rsidRPr="00CE6285">
                              <w:rPr>
                                <w:rFonts w:asciiTheme="majorHAnsi" w:hAnsiTheme="majorHAnsi" w:cstheme="majorHAnsi"/>
                                <w:b/>
                                <w:noProof/>
                                <w:color w:val="FFFFFF" w:themeColor="background1"/>
                                <w:sz w:val="26"/>
                                <w:szCs w:val="26"/>
                              </w:rPr>
                              <w:t>GCDocs # 7698005</w:t>
                            </w:r>
                          </w:p>
                          <w:p w:rsidR="00CC1B77" w:rsidRPr="00CE6285" w:rsidRDefault="00CC1B77" w:rsidP="00774C9E">
                            <w:pPr>
                              <w:rPr>
                                <w:rFonts w:asciiTheme="majorHAnsi" w:hAnsiTheme="majorHAnsi" w:cstheme="majorHAnsi"/>
                                <w:b/>
                                <w:noProof/>
                                <w:sz w:val="30"/>
                                <w:szCs w:val="30"/>
                              </w:rPr>
                            </w:pPr>
                          </w:p>
                          <w:p w:rsidR="00CC1B77" w:rsidRPr="00CE6285" w:rsidRDefault="00CC1B77" w:rsidP="00774C9E">
                            <w:pPr>
                              <w:rPr>
                                <w:rFonts w:asciiTheme="majorHAnsi" w:hAnsiTheme="majorHAnsi" w:cstheme="majorHAnsi"/>
                                <w:b/>
                                <w:sz w:val="30"/>
                                <w:szCs w:val="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23A155" id="_x0000_t202" coordsize="21600,21600" o:spt="202" path="m,l,21600r21600,l21600,xe">
                <v:stroke joinstyle="miter"/>
                <v:path gradientshapeok="t" o:connecttype="rect"/>
              </v:shapetype>
              <v:shape id="Text Box 21" o:spid="_x0000_s1026" type="#_x0000_t202" style="position:absolute;margin-left:-11.85pt;margin-top:801.45pt;width:218.9pt;height:6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" filled="f" stroked="f">
                <v:textbox>
                  <w:txbxContent>
                    <w:p w:rsidR="00CC1B77" w:rsidRPr="00620167" w:rsidRDefault="00CC1B77" w:rsidP="00774C9E">
                      <w:pPr>
                        <w:rPr>
                          <w:rFonts w:asciiTheme="majorHAnsi" w:hAnsiTheme="majorHAnsi" w:cstheme="majorHAnsi"/>
                          <w:b/>
                          <w:noProof/>
                          <w:color w:val="FFFFFF" w:themeColor="background1"/>
                          <w:sz w:val="30"/>
                          <w:szCs w:val="30"/>
                        </w:rPr>
                      </w:pPr>
                      <w:r>
                        <w:rPr>
                          <w:rFonts w:asciiTheme="majorHAnsi" w:hAnsiTheme="majorHAnsi" w:cstheme="majorHAnsi"/>
                          <w:b/>
                          <w:noProof/>
                          <w:color w:val="FFFFFF" w:themeColor="background1"/>
                          <w:sz w:val="30"/>
                          <w:szCs w:val="30"/>
                        </w:rPr>
                        <w:t>April</w:t>
                      </w:r>
                      <w:r w:rsidRPr="00620167">
                        <w:rPr>
                          <w:rFonts w:asciiTheme="majorHAnsi" w:hAnsiTheme="majorHAnsi" w:cstheme="majorHAnsi"/>
                          <w:b/>
                          <w:noProof/>
                          <w:color w:val="FFFFFF" w:themeColor="background1"/>
                          <w:sz w:val="30"/>
                          <w:szCs w:val="30"/>
                        </w:rPr>
                        <w:t xml:space="preserve"> 2019</w:t>
                      </w:r>
                    </w:p>
                    <w:p w:rsidR="00CC1B77" w:rsidRPr="00CE6285" w:rsidRDefault="00CC1B77" w:rsidP="00774C9E">
                      <w:pPr>
                        <w:rPr>
                          <w:rFonts w:asciiTheme="majorHAnsi" w:hAnsiTheme="majorHAnsi" w:cstheme="majorHAnsi"/>
                          <w:b/>
                          <w:noProof/>
                          <w:color w:val="FFFFFF" w:themeColor="background1"/>
                          <w:sz w:val="26"/>
                          <w:szCs w:val="26"/>
                        </w:rPr>
                      </w:pPr>
                      <w:r w:rsidRPr="00CE6285">
                        <w:rPr>
                          <w:rFonts w:asciiTheme="majorHAnsi" w:hAnsiTheme="majorHAnsi" w:cstheme="majorHAnsi"/>
                          <w:b/>
                          <w:noProof/>
                          <w:color w:val="FFFFFF" w:themeColor="background1"/>
                          <w:sz w:val="26"/>
                          <w:szCs w:val="26"/>
                        </w:rPr>
                        <w:t>GCDocs # 7698005</w:t>
                      </w:r>
                    </w:p>
                    <w:p w:rsidR="00CC1B77" w:rsidRPr="00CE6285" w:rsidRDefault="00CC1B77" w:rsidP="00774C9E">
                      <w:pPr>
                        <w:rPr>
                          <w:rFonts w:asciiTheme="majorHAnsi" w:hAnsiTheme="majorHAnsi" w:cstheme="majorHAnsi"/>
                          <w:b/>
                          <w:noProof/>
                          <w:sz w:val="30"/>
                          <w:szCs w:val="30"/>
                        </w:rPr>
                      </w:pPr>
                    </w:p>
                    <w:p w:rsidR="00CC1B77" w:rsidRPr="00CE6285" w:rsidRDefault="00CC1B77" w:rsidP="00774C9E">
                      <w:pPr>
                        <w:rPr>
                          <w:rFonts w:asciiTheme="majorHAnsi" w:hAnsiTheme="majorHAnsi" w:cstheme="majorHAnsi"/>
                          <w:b/>
                          <w:sz w:val="30"/>
                          <w:szCs w:val="30"/>
                        </w:rPr>
                      </w:pPr>
                    </w:p>
                  </w:txbxContent>
                </v:textbox>
              </v:shape>
            </w:pict>
          </mc:Fallback>
        </mc:AlternateContent>
      </w:r>
    </w:p>
    <w:sdt>
      <w:sdtPr>
        <w:rPr>
          <w:rFonts w:ascii="Arial" w:eastAsiaTheme="minorHAnsi" w:hAnsi="Arial" w:cstheme="minorBidi"/>
          <w:color w:val="auto"/>
          <w:spacing w:val="0"/>
          <w:szCs w:val="22"/>
          <w:lang w:val="en-CA" w:eastAsia="en-US"/>
        </w:rPr>
        <w:id w:val="1977952165"/>
        <w:docPartObj>
          <w:docPartGallery w:val="Table of Contents"/>
          <w:docPartUnique/>
        </w:docPartObj>
      </w:sdtPr>
      <w:sdtEndPr>
        <w:rPr>
          <w:b/>
          <w:bCs/>
        </w:rPr>
      </w:sdtEndPr>
      <w:sdtContent>
        <w:p w:rsidR="00535804" w:rsidRPr="00877E64" w:rsidRDefault="00535804" w:rsidP="00877E64">
          <w:pPr>
            <w:pStyle w:val="BodyText"/>
            <w:rPr>
              <w:rFonts w:asciiTheme="majorHAnsi" w:hAnsiTheme="majorHAnsi" w:cstheme="majorHAnsi"/>
              <w:sz w:val="28"/>
              <w:szCs w:val="28"/>
              <w:lang w:val="en-CA"/>
            </w:rPr>
          </w:pPr>
          <w:r w:rsidRPr="00877E64">
            <w:rPr>
              <w:rFonts w:asciiTheme="majorHAnsi" w:hAnsiTheme="majorHAnsi" w:cstheme="majorHAnsi"/>
              <w:sz w:val="28"/>
              <w:szCs w:val="28"/>
              <w:lang w:val="en-CA"/>
            </w:rPr>
            <w:t>Contents</w:t>
          </w:r>
        </w:p>
        <w:p w:rsidR="00CB7B0E" w:rsidRPr="001A7860" w:rsidRDefault="00CB7B0E" w:rsidP="00CB7B0E"/>
        <w:p w:rsidR="00102865" w:rsidRDefault="002530F6">
          <w:pPr>
            <w:pStyle w:val="TOC2"/>
            <w:rPr>
              <w:rFonts w:asciiTheme="minorHAnsi" w:eastAsiaTheme="minorEastAsia" w:hAnsiTheme="minorHAnsi"/>
              <w:color w:val="auto"/>
              <w:lang w:eastAsia="en-CA"/>
            </w:rPr>
          </w:pPr>
          <w:r w:rsidRPr="001A7860">
            <w:rPr>
              <w:b/>
              <w:bCs/>
              <w:noProof w:val="0"/>
            </w:rPr>
            <w:fldChar w:fldCharType="begin"/>
          </w:r>
          <w:r w:rsidRPr="001A7860">
            <w:rPr>
              <w:b/>
              <w:bCs/>
              <w:noProof w:val="0"/>
            </w:rPr>
            <w:instrText xml:space="preserve"> TOC \o "1-4" \h \z \u </w:instrText>
          </w:r>
          <w:r w:rsidRPr="001A7860">
            <w:rPr>
              <w:b/>
              <w:bCs/>
              <w:noProof w:val="0"/>
            </w:rPr>
            <w:fldChar w:fldCharType="separate"/>
          </w:r>
          <w:hyperlink w:anchor="_Toc23407846" w:history="1">
            <w:r w:rsidR="00102865" w:rsidRPr="00F5614E">
              <w:rPr>
                <w:rStyle w:val="Hyperlink"/>
              </w:rPr>
              <w:t>1. Context</w:t>
            </w:r>
            <w:r w:rsidR="00102865">
              <w:rPr>
                <w:webHidden/>
              </w:rPr>
              <w:tab/>
            </w:r>
            <w:r w:rsidR="00102865">
              <w:rPr>
                <w:webHidden/>
              </w:rPr>
              <w:fldChar w:fldCharType="begin"/>
            </w:r>
            <w:r w:rsidR="00102865">
              <w:rPr>
                <w:webHidden/>
              </w:rPr>
              <w:instrText xml:space="preserve"> PAGEREF _Toc23407846 \h </w:instrText>
            </w:r>
            <w:r w:rsidR="00102865">
              <w:rPr>
                <w:webHidden/>
              </w:rPr>
            </w:r>
            <w:r w:rsidR="00102865">
              <w:rPr>
                <w:webHidden/>
              </w:rPr>
              <w:fldChar w:fldCharType="separate"/>
            </w:r>
            <w:r w:rsidR="00102865">
              <w:rPr>
                <w:webHidden/>
              </w:rPr>
              <w:t>3</w:t>
            </w:r>
            <w:r w:rsidR="00102865">
              <w:rPr>
                <w:webHidden/>
              </w:rPr>
              <w:fldChar w:fldCharType="end"/>
            </w:r>
          </w:hyperlink>
        </w:p>
        <w:p w:rsidR="00102865" w:rsidRDefault="006E1A3D">
          <w:pPr>
            <w:pStyle w:val="TOC3"/>
            <w:tabs>
              <w:tab w:val="right" w:leader="dot" w:pos="9350"/>
            </w:tabs>
            <w:rPr>
              <w:rFonts w:asciiTheme="minorHAnsi" w:eastAsiaTheme="minorEastAsia" w:hAnsiTheme="minorHAnsi"/>
              <w:noProof/>
              <w:lang w:eastAsia="en-CA"/>
            </w:rPr>
          </w:pPr>
          <w:hyperlink w:anchor="_Toc23407847" w:history="1">
            <w:r w:rsidR="00102865" w:rsidRPr="00F5614E">
              <w:rPr>
                <w:rStyle w:val="Hyperlink"/>
                <w:rFonts w:asciiTheme="majorHAnsi" w:hAnsiTheme="majorHAnsi" w:cstheme="majorHAnsi"/>
                <w:noProof/>
              </w:rPr>
              <w:t>1.1. What is Gender-Based Analysis plus (GBA+)?</w:t>
            </w:r>
            <w:r w:rsidR="00102865">
              <w:rPr>
                <w:noProof/>
                <w:webHidden/>
              </w:rPr>
              <w:tab/>
            </w:r>
            <w:r w:rsidR="00102865">
              <w:rPr>
                <w:noProof/>
                <w:webHidden/>
              </w:rPr>
              <w:fldChar w:fldCharType="begin"/>
            </w:r>
            <w:r w:rsidR="00102865">
              <w:rPr>
                <w:noProof/>
                <w:webHidden/>
              </w:rPr>
              <w:instrText xml:space="preserve"> PAGEREF _Toc23407847 \h </w:instrText>
            </w:r>
            <w:r w:rsidR="00102865">
              <w:rPr>
                <w:noProof/>
                <w:webHidden/>
              </w:rPr>
            </w:r>
            <w:r w:rsidR="00102865">
              <w:rPr>
                <w:noProof/>
                <w:webHidden/>
              </w:rPr>
              <w:fldChar w:fldCharType="separate"/>
            </w:r>
            <w:r w:rsidR="00102865">
              <w:rPr>
                <w:noProof/>
                <w:webHidden/>
              </w:rPr>
              <w:t>3</w:t>
            </w:r>
            <w:r w:rsidR="00102865">
              <w:rPr>
                <w:noProof/>
                <w:webHidden/>
              </w:rPr>
              <w:fldChar w:fldCharType="end"/>
            </w:r>
          </w:hyperlink>
        </w:p>
        <w:p w:rsidR="00102865" w:rsidRDefault="006E1A3D">
          <w:pPr>
            <w:pStyle w:val="TOC3"/>
            <w:tabs>
              <w:tab w:val="right" w:leader="dot" w:pos="9350"/>
            </w:tabs>
            <w:rPr>
              <w:rFonts w:asciiTheme="minorHAnsi" w:eastAsiaTheme="minorEastAsia" w:hAnsiTheme="minorHAnsi"/>
              <w:noProof/>
              <w:lang w:eastAsia="en-CA"/>
            </w:rPr>
          </w:pPr>
          <w:hyperlink w:anchor="_Toc23407848" w:history="1">
            <w:r w:rsidR="00102865" w:rsidRPr="00F5614E">
              <w:rPr>
                <w:rStyle w:val="Hyperlink"/>
                <w:noProof/>
              </w:rPr>
              <w:t>1.2. Government direction</w:t>
            </w:r>
            <w:r w:rsidR="00102865">
              <w:rPr>
                <w:noProof/>
                <w:webHidden/>
              </w:rPr>
              <w:tab/>
            </w:r>
            <w:r w:rsidR="00102865">
              <w:rPr>
                <w:noProof/>
                <w:webHidden/>
              </w:rPr>
              <w:fldChar w:fldCharType="begin"/>
            </w:r>
            <w:r w:rsidR="00102865">
              <w:rPr>
                <w:noProof/>
                <w:webHidden/>
              </w:rPr>
              <w:instrText xml:space="preserve"> PAGEREF _Toc23407848 \h </w:instrText>
            </w:r>
            <w:r w:rsidR="00102865">
              <w:rPr>
                <w:noProof/>
                <w:webHidden/>
              </w:rPr>
            </w:r>
            <w:r w:rsidR="00102865">
              <w:rPr>
                <w:noProof/>
                <w:webHidden/>
              </w:rPr>
              <w:fldChar w:fldCharType="separate"/>
            </w:r>
            <w:r w:rsidR="00102865">
              <w:rPr>
                <w:noProof/>
                <w:webHidden/>
              </w:rPr>
              <w:t>4</w:t>
            </w:r>
            <w:r w:rsidR="00102865">
              <w:rPr>
                <w:noProof/>
                <w:webHidden/>
              </w:rPr>
              <w:fldChar w:fldCharType="end"/>
            </w:r>
          </w:hyperlink>
        </w:p>
        <w:p w:rsidR="00102865" w:rsidRDefault="006E1A3D">
          <w:pPr>
            <w:pStyle w:val="TOC2"/>
            <w:rPr>
              <w:rFonts w:asciiTheme="minorHAnsi" w:eastAsiaTheme="minorEastAsia" w:hAnsiTheme="minorHAnsi"/>
              <w:color w:val="auto"/>
              <w:lang w:eastAsia="en-CA"/>
            </w:rPr>
          </w:pPr>
          <w:hyperlink w:anchor="_Toc23407849" w:history="1">
            <w:r w:rsidR="00102865" w:rsidRPr="00F5614E">
              <w:rPr>
                <w:rStyle w:val="Hyperlink"/>
              </w:rPr>
              <w:t>2. Implementing GBA+ at the Public Service Commission</w:t>
            </w:r>
            <w:r w:rsidR="00102865">
              <w:rPr>
                <w:webHidden/>
              </w:rPr>
              <w:tab/>
            </w:r>
            <w:r w:rsidR="00102865">
              <w:rPr>
                <w:webHidden/>
              </w:rPr>
              <w:fldChar w:fldCharType="begin"/>
            </w:r>
            <w:r w:rsidR="00102865">
              <w:rPr>
                <w:webHidden/>
              </w:rPr>
              <w:instrText xml:space="preserve"> PAGEREF _Toc23407849 \h </w:instrText>
            </w:r>
            <w:r w:rsidR="00102865">
              <w:rPr>
                <w:webHidden/>
              </w:rPr>
            </w:r>
            <w:r w:rsidR="00102865">
              <w:rPr>
                <w:webHidden/>
              </w:rPr>
              <w:fldChar w:fldCharType="separate"/>
            </w:r>
            <w:r w:rsidR="00102865">
              <w:rPr>
                <w:webHidden/>
              </w:rPr>
              <w:t>4</w:t>
            </w:r>
            <w:r w:rsidR="00102865">
              <w:rPr>
                <w:webHidden/>
              </w:rPr>
              <w:fldChar w:fldCharType="end"/>
            </w:r>
          </w:hyperlink>
        </w:p>
        <w:p w:rsidR="00102865" w:rsidRDefault="006E1A3D">
          <w:pPr>
            <w:pStyle w:val="TOC3"/>
            <w:tabs>
              <w:tab w:val="right" w:leader="dot" w:pos="9350"/>
            </w:tabs>
            <w:rPr>
              <w:rFonts w:asciiTheme="minorHAnsi" w:eastAsiaTheme="minorEastAsia" w:hAnsiTheme="minorHAnsi"/>
              <w:noProof/>
              <w:lang w:eastAsia="en-CA"/>
            </w:rPr>
          </w:pPr>
          <w:hyperlink w:anchor="_Toc23407850" w:history="1">
            <w:r w:rsidR="00102865" w:rsidRPr="00F5614E">
              <w:rPr>
                <w:rStyle w:val="Hyperlink"/>
                <w:noProof/>
              </w:rPr>
              <w:t>2.1. PSC GBA+ Statement of Intent</w:t>
            </w:r>
            <w:r w:rsidR="00102865">
              <w:rPr>
                <w:noProof/>
                <w:webHidden/>
              </w:rPr>
              <w:tab/>
            </w:r>
            <w:r w:rsidR="00102865">
              <w:rPr>
                <w:noProof/>
                <w:webHidden/>
              </w:rPr>
              <w:fldChar w:fldCharType="begin"/>
            </w:r>
            <w:r w:rsidR="00102865">
              <w:rPr>
                <w:noProof/>
                <w:webHidden/>
              </w:rPr>
              <w:instrText xml:space="preserve"> PAGEREF _Toc23407850 \h </w:instrText>
            </w:r>
            <w:r w:rsidR="00102865">
              <w:rPr>
                <w:noProof/>
                <w:webHidden/>
              </w:rPr>
            </w:r>
            <w:r w:rsidR="00102865">
              <w:rPr>
                <w:noProof/>
                <w:webHidden/>
              </w:rPr>
              <w:fldChar w:fldCharType="separate"/>
            </w:r>
            <w:r w:rsidR="00102865">
              <w:rPr>
                <w:noProof/>
                <w:webHidden/>
              </w:rPr>
              <w:t>4</w:t>
            </w:r>
            <w:r w:rsidR="00102865">
              <w:rPr>
                <w:noProof/>
                <w:webHidden/>
              </w:rPr>
              <w:fldChar w:fldCharType="end"/>
            </w:r>
          </w:hyperlink>
        </w:p>
        <w:p w:rsidR="00102865" w:rsidRDefault="006E1A3D">
          <w:pPr>
            <w:pStyle w:val="TOC3"/>
            <w:tabs>
              <w:tab w:val="right" w:leader="dot" w:pos="9350"/>
            </w:tabs>
            <w:rPr>
              <w:rFonts w:asciiTheme="minorHAnsi" w:eastAsiaTheme="minorEastAsia" w:hAnsiTheme="minorHAnsi"/>
              <w:noProof/>
              <w:lang w:eastAsia="en-CA"/>
            </w:rPr>
          </w:pPr>
          <w:hyperlink w:anchor="_Toc23407851" w:history="1">
            <w:r w:rsidR="00102865" w:rsidRPr="00F5614E">
              <w:rPr>
                <w:rStyle w:val="Hyperlink"/>
                <w:noProof/>
              </w:rPr>
              <w:t>2.2. How is GBA+ connected to diversity and inclusion at the PSC?</w:t>
            </w:r>
            <w:r w:rsidR="00102865">
              <w:rPr>
                <w:noProof/>
                <w:webHidden/>
              </w:rPr>
              <w:tab/>
            </w:r>
            <w:r w:rsidR="00102865">
              <w:rPr>
                <w:noProof/>
                <w:webHidden/>
              </w:rPr>
              <w:fldChar w:fldCharType="begin"/>
            </w:r>
            <w:r w:rsidR="00102865">
              <w:rPr>
                <w:noProof/>
                <w:webHidden/>
              </w:rPr>
              <w:instrText xml:space="preserve"> PAGEREF _Toc23407851 \h </w:instrText>
            </w:r>
            <w:r w:rsidR="00102865">
              <w:rPr>
                <w:noProof/>
                <w:webHidden/>
              </w:rPr>
            </w:r>
            <w:r w:rsidR="00102865">
              <w:rPr>
                <w:noProof/>
                <w:webHidden/>
              </w:rPr>
              <w:fldChar w:fldCharType="separate"/>
            </w:r>
            <w:r w:rsidR="00102865">
              <w:rPr>
                <w:noProof/>
                <w:webHidden/>
              </w:rPr>
              <w:t>4</w:t>
            </w:r>
            <w:r w:rsidR="00102865">
              <w:rPr>
                <w:noProof/>
                <w:webHidden/>
              </w:rPr>
              <w:fldChar w:fldCharType="end"/>
            </w:r>
          </w:hyperlink>
        </w:p>
        <w:p w:rsidR="00102865" w:rsidRDefault="006E1A3D">
          <w:pPr>
            <w:pStyle w:val="TOC3"/>
            <w:tabs>
              <w:tab w:val="right" w:leader="dot" w:pos="9350"/>
            </w:tabs>
            <w:rPr>
              <w:rFonts w:asciiTheme="minorHAnsi" w:eastAsiaTheme="minorEastAsia" w:hAnsiTheme="minorHAnsi"/>
              <w:noProof/>
              <w:lang w:eastAsia="en-CA"/>
            </w:rPr>
          </w:pPr>
          <w:hyperlink w:anchor="_Toc23407852" w:history="1">
            <w:r w:rsidR="00102865" w:rsidRPr="00F5614E">
              <w:rPr>
                <w:rStyle w:val="Hyperlink"/>
                <w:noProof/>
              </w:rPr>
              <w:t>2.3. PSC foundations in implementing GBA+</w:t>
            </w:r>
            <w:r w:rsidR="00102865">
              <w:rPr>
                <w:noProof/>
                <w:webHidden/>
              </w:rPr>
              <w:tab/>
            </w:r>
            <w:r w:rsidR="00102865">
              <w:rPr>
                <w:noProof/>
                <w:webHidden/>
              </w:rPr>
              <w:fldChar w:fldCharType="begin"/>
            </w:r>
            <w:r w:rsidR="00102865">
              <w:rPr>
                <w:noProof/>
                <w:webHidden/>
              </w:rPr>
              <w:instrText xml:space="preserve"> PAGEREF _Toc23407852 \h </w:instrText>
            </w:r>
            <w:r w:rsidR="00102865">
              <w:rPr>
                <w:noProof/>
                <w:webHidden/>
              </w:rPr>
            </w:r>
            <w:r w:rsidR="00102865">
              <w:rPr>
                <w:noProof/>
                <w:webHidden/>
              </w:rPr>
              <w:fldChar w:fldCharType="separate"/>
            </w:r>
            <w:r w:rsidR="00102865">
              <w:rPr>
                <w:noProof/>
                <w:webHidden/>
              </w:rPr>
              <w:t>5</w:t>
            </w:r>
            <w:r w:rsidR="00102865">
              <w:rPr>
                <w:noProof/>
                <w:webHidden/>
              </w:rPr>
              <w:fldChar w:fldCharType="end"/>
            </w:r>
          </w:hyperlink>
        </w:p>
        <w:p w:rsidR="00102865" w:rsidRDefault="006E1A3D">
          <w:pPr>
            <w:pStyle w:val="TOC4"/>
            <w:tabs>
              <w:tab w:val="right" w:leader="dot" w:pos="9350"/>
            </w:tabs>
            <w:rPr>
              <w:rFonts w:asciiTheme="minorHAnsi" w:eastAsiaTheme="minorEastAsia" w:hAnsiTheme="minorHAnsi"/>
              <w:noProof/>
              <w:lang w:eastAsia="en-CA"/>
            </w:rPr>
          </w:pPr>
          <w:hyperlink w:anchor="_Toc23407853" w:history="1">
            <w:r w:rsidR="00102865" w:rsidRPr="00F5614E">
              <w:rPr>
                <w:rStyle w:val="Hyperlink"/>
                <w:noProof/>
              </w:rPr>
              <w:t>GBA+ Integration Framework</w:t>
            </w:r>
            <w:r w:rsidR="00102865">
              <w:rPr>
                <w:noProof/>
                <w:webHidden/>
              </w:rPr>
              <w:tab/>
            </w:r>
            <w:r w:rsidR="00102865">
              <w:rPr>
                <w:noProof/>
                <w:webHidden/>
              </w:rPr>
              <w:fldChar w:fldCharType="begin"/>
            </w:r>
            <w:r w:rsidR="00102865">
              <w:rPr>
                <w:noProof/>
                <w:webHidden/>
              </w:rPr>
              <w:instrText xml:space="preserve"> PAGEREF _Toc23407853 \h </w:instrText>
            </w:r>
            <w:r w:rsidR="00102865">
              <w:rPr>
                <w:noProof/>
                <w:webHidden/>
              </w:rPr>
            </w:r>
            <w:r w:rsidR="00102865">
              <w:rPr>
                <w:noProof/>
                <w:webHidden/>
              </w:rPr>
              <w:fldChar w:fldCharType="separate"/>
            </w:r>
            <w:r w:rsidR="00102865">
              <w:rPr>
                <w:noProof/>
                <w:webHidden/>
              </w:rPr>
              <w:t>5</w:t>
            </w:r>
            <w:r w:rsidR="00102865">
              <w:rPr>
                <w:noProof/>
                <w:webHidden/>
              </w:rPr>
              <w:fldChar w:fldCharType="end"/>
            </w:r>
          </w:hyperlink>
        </w:p>
        <w:p w:rsidR="00102865" w:rsidRDefault="006E1A3D">
          <w:pPr>
            <w:pStyle w:val="TOC4"/>
            <w:tabs>
              <w:tab w:val="right" w:leader="dot" w:pos="9350"/>
            </w:tabs>
            <w:rPr>
              <w:rFonts w:asciiTheme="minorHAnsi" w:eastAsiaTheme="minorEastAsia" w:hAnsiTheme="minorHAnsi"/>
              <w:noProof/>
              <w:lang w:eastAsia="en-CA"/>
            </w:rPr>
          </w:pPr>
          <w:hyperlink w:anchor="_Toc23407854" w:history="1">
            <w:r w:rsidR="00102865" w:rsidRPr="00F5614E">
              <w:rPr>
                <w:rStyle w:val="Hyperlink"/>
                <w:noProof/>
              </w:rPr>
              <w:t>GBA+ Responsibility Centre</w:t>
            </w:r>
            <w:r w:rsidR="00102865">
              <w:rPr>
                <w:noProof/>
                <w:webHidden/>
              </w:rPr>
              <w:tab/>
            </w:r>
            <w:r w:rsidR="00102865">
              <w:rPr>
                <w:noProof/>
                <w:webHidden/>
              </w:rPr>
              <w:fldChar w:fldCharType="begin"/>
            </w:r>
            <w:r w:rsidR="00102865">
              <w:rPr>
                <w:noProof/>
                <w:webHidden/>
              </w:rPr>
              <w:instrText xml:space="preserve"> PAGEREF _Toc23407854 \h </w:instrText>
            </w:r>
            <w:r w:rsidR="00102865">
              <w:rPr>
                <w:noProof/>
                <w:webHidden/>
              </w:rPr>
            </w:r>
            <w:r w:rsidR="00102865">
              <w:rPr>
                <w:noProof/>
                <w:webHidden/>
              </w:rPr>
              <w:fldChar w:fldCharType="separate"/>
            </w:r>
            <w:r w:rsidR="00102865">
              <w:rPr>
                <w:noProof/>
                <w:webHidden/>
              </w:rPr>
              <w:t>5</w:t>
            </w:r>
            <w:r w:rsidR="00102865">
              <w:rPr>
                <w:noProof/>
                <w:webHidden/>
              </w:rPr>
              <w:fldChar w:fldCharType="end"/>
            </w:r>
          </w:hyperlink>
        </w:p>
        <w:p w:rsidR="00102865" w:rsidRDefault="006E1A3D">
          <w:pPr>
            <w:pStyle w:val="TOC3"/>
            <w:tabs>
              <w:tab w:val="right" w:leader="dot" w:pos="9350"/>
            </w:tabs>
            <w:rPr>
              <w:rFonts w:asciiTheme="minorHAnsi" w:eastAsiaTheme="minorEastAsia" w:hAnsiTheme="minorHAnsi"/>
              <w:noProof/>
              <w:lang w:eastAsia="en-CA"/>
            </w:rPr>
          </w:pPr>
          <w:hyperlink w:anchor="_Toc23407855" w:history="1">
            <w:r w:rsidR="00102865" w:rsidRPr="00F5614E">
              <w:rPr>
                <w:rStyle w:val="Hyperlink"/>
                <w:noProof/>
              </w:rPr>
              <w:t xml:space="preserve">2.4. Planned approach to implement the </w:t>
            </w:r>
            <w:r w:rsidR="00102865" w:rsidRPr="00F5614E">
              <w:rPr>
                <w:rStyle w:val="Hyperlink"/>
                <w:i/>
                <w:noProof/>
              </w:rPr>
              <w:t>GBA+</w:t>
            </w:r>
            <w:r w:rsidR="00102865" w:rsidRPr="00F5614E">
              <w:rPr>
                <w:rStyle w:val="Hyperlink"/>
                <w:noProof/>
              </w:rPr>
              <w:t xml:space="preserve"> </w:t>
            </w:r>
            <w:r w:rsidR="00102865" w:rsidRPr="00F5614E">
              <w:rPr>
                <w:rStyle w:val="Hyperlink"/>
                <w:i/>
                <w:noProof/>
              </w:rPr>
              <w:t>Action Plan</w:t>
            </w:r>
            <w:r w:rsidR="00102865">
              <w:rPr>
                <w:noProof/>
                <w:webHidden/>
              </w:rPr>
              <w:tab/>
            </w:r>
            <w:r w:rsidR="00102865">
              <w:rPr>
                <w:noProof/>
                <w:webHidden/>
              </w:rPr>
              <w:fldChar w:fldCharType="begin"/>
            </w:r>
            <w:r w:rsidR="00102865">
              <w:rPr>
                <w:noProof/>
                <w:webHidden/>
              </w:rPr>
              <w:instrText xml:space="preserve"> PAGEREF _Toc23407855 \h </w:instrText>
            </w:r>
            <w:r w:rsidR="00102865">
              <w:rPr>
                <w:noProof/>
                <w:webHidden/>
              </w:rPr>
            </w:r>
            <w:r w:rsidR="00102865">
              <w:rPr>
                <w:noProof/>
                <w:webHidden/>
              </w:rPr>
              <w:fldChar w:fldCharType="separate"/>
            </w:r>
            <w:r w:rsidR="00102865">
              <w:rPr>
                <w:noProof/>
                <w:webHidden/>
              </w:rPr>
              <w:t>6</w:t>
            </w:r>
            <w:r w:rsidR="00102865">
              <w:rPr>
                <w:noProof/>
                <w:webHidden/>
              </w:rPr>
              <w:fldChar w:fldCharType="end"/>
            </w:r>
          </w:hyperlink>
        </w:p>
        <w:p w:rsidR="00102865" w:rsidRDefault="006E1A3D">
          <w:pPr>
            <w:pStyle w:val="TOC4"/>
            <w:tabs>
              <w:tab w:val="right" w:leader="dot" w:pos="9350"/>
            </w:tabs>
            <w:rPr>
              <w:rFonts w:asciiTheme="minorHAnsi" w:eastAsiaTheme="minorEastAsia" w:hAnsiTheme="minorHAnsi"/>
              <w:noProof/>
              <w:lang w:eastAsia="en-CA"/>
            </w:rPr>
          </w:pPr>
          <w:hyperlink w:anchor="_Toc23407856" w:history="1">
            <w:r w:rsidR="00102865" w:rsidRPr="00F5614E">
              <w:rPr>
                <w:rStyle w:val="Hyperlink"/>
                <w:noProof/>
              </w:rPr>
              <w:t>Expected outcomes</w:t>
            </w:r>
            <w:r w:rsidR="00102865">
              <w:rPr>
                <w:noProof/>
                <w:webHidden/>
              </w:rPr>
              <w:tab/>
            </w:r>
            <w:r w:rsidR="00102865">
              <w:rPr>
                <w:noProof/>
                <w:webHidden/>
              </w:rPr>
              <w:fldChar w:fldCharType="begin"/>
            </w:r>
            <w:r w:rsidR="00102865">
              <w:rPr>
                <w:noProof/>
                <w:webHidden/>
              </w:rPr>
              <w:instrText xml:space="preserve"> PAGEREF _Toc23407856 \h </w:instrText>
            </w:r>
            <w:r w:rsidR="00102865">
              <w:rPr>
                <w:noProof/>
                <w:webHidden/>
              </w:rPr>
            </w:r>
            <w:r w:rsidR="00102865">
              <w:rPr>
                <w:noProof/>
                <w:webHidden/>
              </w:rPr>
              <w:fldChar w:fldCharType="separate"/>
            </w:r>
            <w:r w:rsidR="00102865">
              <w:rPr>
                <w:noProof/>
                <w:webHidden/>
              </w:rPr>
              <w:t>6</w:t>
            </w:r>
            <w:r w:rsidR="00102865">
              <w:rPr>
                <w:noProof/>
                <w:webHidden/>
              </w:rPr>
              <w:fldChar w:fldCharType="end"/>
            </w:r>
          </w:hyperlink>
        </w:p>
        <w:p w:rsidR="00102865" w:rsidRDefault="006E1A3D">
          <w:pPr>
            <w:pStyle w:val="TOC2"/>
            <w:rPr>
              <w:rFonts w:asciiTheme="minorHAnsi" w:eastAsiaTheme="minorEastAsia" w:hAnsiTheme="minorHAnsi"/>
              <w:color w:val="auto"/>
              <w:lang w:eastAsia="en-CA"/>
            </w:rPr>
          </w:pPr>
          <w:hyperlink w:anchor="_Toc23407857" w:history="1">
            <w:r w:rsidR="00102865" w:rsidRPr="00F5614E">
              <w:rPr>
                <w:rStyle w:val="Hyperlink"/>
              </w:rPr>
              <w:t xml:space="preserve">3. GBA+ </w:t>
            </w:r>
            <w:r w:rsidR="00102865" w:rsidRPr="00F5614E">
              <w:rPr>
                <w:rStyle w:val="Hyperlink"/>
                <w:i/>
              </w:rPr>
              <w:t>Action Plan</w:t>
            </w:r>
            <w:r w:rsidR="00102865">
              <w:rPr>
                <w:webHidden/>
              </w:rPr>
              <w:tab/>
            </w:r>
            <w:r w:rsidR="00102865">
              <w:rPr>
                <w:webHidden/>
              </w:rPr>
              <w:fldChar w:fldCharType="begin"/>
            </w:r>
            <w:r w:rsidR="00102865">
              <w:rPr>
                <w:webHidden/>
              </w:rPr>
              <w:instrText xml:space="preserve"> PAGEREF _Toc23407857 \h </w:instrText>
            </w:r>
            <w:r w:rsidR="00102865">
              <w:rPr>
                <w:webHidden/>
              </w:rPr>
            </w:r>
            <w:r w:rsidR="00102865">
              <w:rPr>
                <w:webHidden/>
              </w:rPr>
              <w:fldChar w:fldCharType="separate"/>
            </w:r>
            <w:r w:rsidR="00102865">
              <w:rPr>
                <w:webHidden/>
              </w:rPr>
              <w:t>8</w:t>
            </w:r>
            <w:r w:rsidR="00102865">
              <w:rPr>
                <w:webHidden/>
              </w:rPr>
              <w:fldChar w:fldCharType="end"/>
            </w:r>
          </w:hyperlink>
        </w:p>
        <w:p w:rsidR="00102865" w:rsidRDefault="006E1A3D">
          <w:pPr>
            <w:pStyle w:val="TOC3"/>
            <w:tabs>
              <w:tab w:val="right" w:leader="dot" w:pos="9350"/>
            </w:tabs>
            <w:rPr>
              <w:rFonts w:asciiTheme="minorHAnsi" w:eastAsiaTheme="minorEastAsia" w:hAnsiTheme="minorHAnsi"/>
              <w:noProof/>
              <w:lang w:eastAsia="en-CA"/>
            </w:rPr>
          </w:pPr>
          <w:hyperlink w:anchor="_Toc23407858" w:history="1">
            <w:r w:rsidR="00102865" w:rsidRPr="00F5614E">
              <w:rPr>
                <w:rStyle w:val="Hyperlink"/>
                <w:noProof/>
              </w:rPr>
              <w:t>3.1. Governance and Capacity</w:t>
            </w:r>
            <w:r w:rsidR="00102865">
              <w:rPr>
                <w:noProof/>
                <w:webHidden/>
              </w:rPr>
              <w:tab/>
            </w:r>
            <w:r w:rsidR="00102865">
              <w:rPr>
                <w:noProof/>
                <w:webHidden/>
              </w:rPr>
              <w:fldChar w:fldCharType="begin"/>
            </w:r>
            <w:r w:rsidR="00102865">
              <w:rPr>
                <w:noProof/>
                <w:webHidden/>
              </w:rPr>
              <w:instrText xml:space="preserve"> PAGEREF _Toc23407858 \h </w:instrText>
            </w:r>
            <w:r w:rsidR="00102865">
              <w:rPr>
                <w:noProof/>
                <w:webHidden/>
              </w:rPr>
            </w:r>
            <w:r w:rsidR="00102865">
              <w:rPr>
                <w:noProof/>
                <w:webHidden/>
              </w:rPr>
              <w:fldChar w:fldCharType="separate"/>
            </w:r>
            <w:r w:rsidR="00102865">
              <w:rPr>
                <w:noProof/>
                <w:webHidden/>
              </w:rPr>
              <w:t>8</w:t>
            </w:r>
            <w:r w:rsidR="00102865">
              <w:rPr>
                <w:noProof/>
                <w:webHidden/>
              </w:rPr>
              <w:fldChar w:fldCharType="end"/>
            </w:r>
          </w:hyperlink>
        </w:p>
        <w:p w:rsidR="00102865" w:rsidRDefault="006E1A3D">
          <w:pPr>
            <w:pStyle w:val="TOC3"/>
            <w:tabs>
              <w:tab w:val="right" w:leader="dot" w:pos="9350"/>
            </w:tabs>
            <w:rPr>
              <w:rFonts w:asciiTheme="minorHAnsi" w:eastAsiaTheme="minorEastAsia" w:hAnsiTheme="minorHAnsi"/>
              <w:noProof/>
              <w:lang w:eastAsia="en-CA"/>
            </w:rPr>
          </w:pPr>
          <w:hyperlink w:anchor="_Toc23407859" w:history="1">
            <w:r w:rsidR="00102865" w:rsidRPr="00F5614E">
              <w:rPr>
                <w:rStyle w:val="Hyperlink"/>
                <w:noProof/>
              </w:rPr>
              <w:t>3.2. Awareness and Training</w:t>
            </w:r>
            <w:r w:rsidR="00102865">
              <w:rPr>
                <w:noProof/>
                <w:webHidden/>
              </w:rPr>
              <w:tab/>
            </w:r>
            <w:r w:rsidR="00102865">
              <w:rPr>
                <w:noProof/>
                <w:webHidden/>
              </w:rPr>
              <w:fldChar w:fldCharType="begin"/>
            </w:r>
            <w:r w:rsidR="00102865">
              <w:rPr>
                <w:noProof/>
                <w:webHidden/>
              </w:rPr>
              <w:instrText xml:space="preserve"> PAGEREF _Toc23407859 \h </w:instrText>
            </w:r>
            <w:r w:rsidR="00102865">
              <w:rPr>
                <w:noProof/>
                <w:webHidden/>
              </w:rPr>
            </w:r>
            <w:r w:rsidR="00102865">
              <w:rPr>
                <w:noProof/>
                <w:webHidden/>
              </w:rPr>
              <w:fldChar w:fldCharType="separate"/>
            </w:r>
            <w:r w:rsidR="00102865">
              <w:rPr>
                <w:noProof/>
                <w:webHidden/>
              </w:rPr>
              <w:t>9</w:t>
            </w:r>
            <w:r w:rsidR="00102865">
              <w:rPr>
                <w:noProof/>
                <w:webHidden/>
              </w:rPr>
              <w:fldChar w:fldCharType="end"/>
            </w:r>
          </w:hyperlink>
        </w:p>
        <w:p w:rsidR="00102865" w:rsidRDefault="006E1A3D">
          <w:pPr>
            <w:pStyle w:val="TOC3"/>
            <w:tabs>
              <w:tab w:val="right" w:leader="dot" w:pos="9350"/>
            </w:tabs>
            <w:rPr>
              <w:rFonts w:asciiTheme="minorHAnsi" w:eastAsiaTheme="minorEastAsia" w:hAnsiTheme="minorHAnsi"/>
              <w:noProof/>
              <w:lang w:eastAsia="en-CA"/>
            </w:rPr>
          </w:pPr>
          <w:hyperlink w:anchor="_Toc23407860" w:history="1">
            <w:r w:rsidR="00102865" w:rsidRPr="00F5614E">
              <w:rPr>
                <w:rStyle w:val="Hyperlink"/>
                <w:noProof/>
              </w:rPr>
              <w:t>3.3. Integration and Impact</w:t>
            </w:r>
            <w:r w:rsidR="00102865">
              <w:rPr>
                <w:noProof/>
                <w:webHidden/>
              </w:rPr>
              <w:tab/>
            </w:r>
            <w:r w:rsidR="00102865">
              <w:rPr>
                <w:noProof/>
                <w:webHidden/>
              </w:rPr>
              <w:fldChar w:fldCharType="begin"/>
            </w:r>
            <w:r w:rsidR="00102865">
              <w:rPr>
                <w:noProof/>
                <w:webHidden/>
              </w:rPr>
              <w:instrText xml:space="preserve"> PAGEREF _Toc23407860 \h </w:instrText>
            </w:r>
            <w:r w:rsidR="00102865">
              <w:rPr>
                <w:noProof/>
                <w:webHidden/>
              </w:rPr>
            </w:r>
            <w:r w:rsidR="00102865">
              <w:rPr>
                <w:noProof/>
                <w:webHidden/>
              </w:rPr>
              <w:fldChar w:fldCharType="separate"/>
            </w:r>
            <w:r w:rsidR="00102865">
              <w:rPr>
                <w:noProof/>
                <w:webHidden/>
              </w:rPr>
              <w:t>10</w:t>
            </w:r>
            <w:r w:rsidR="00102865">
              <w:rPr>
                <w:noProof/>
                <w:webHidden/>
              </w:rPr>
              <w:fldChar w:fldCharType="end"/>
            </w:r>
          </w:hyperlink>
        </w:p>
        <w:p w:rsidR="00102865" w:rsidRDefault="006E1A3D">
          <w:pPr>
            <w:pStyle w:val="TOC3"/>
            <w:tabs>
              <w:tab w:val="right" w:leader="dot" w:pos="9350"/>
            </w:tabs>
            <w:rPr>
              <w:rFonts w:asciiTheme="minorHAnsi" w:eastAsiaTheme="minorEastAsia" w:hAnsiTheme="minorHAnsi"/>
              <w:noProof/>
              <w:lang w:eastAsia="en-CA"/>
            </w:rPr>
          </w:pPr>
          <w:hyperlink w:anchor="_Toc23407861" w:history="1">
            <w:r w:rsidR="00102865" w:rsidRPr="00F5614E">
              <w:rPr>
                <w:rStyle w:val="Hyperlink"/>
                <w:noProof/>
              </w:rPr>
              <w:t>3.4. Data and Research</w:t>
            </w:r>
            <w:r w:rsidR="00102865">
              <w:rPr>
                <w:noProof/>
                <w:webHidden/>
              </w:rPr>
              <w:tab/>
            </w:r>
            <w:r w:rsidR="00102865">
              <w:rPr>
                <w:noProof/>
                <w:webHidden/>
              </w:rPr>
              <w:fldChar w:fldCharType="begin"/>
            </w:r>
            <w:r w:rsidR="00102865">
              <w:rPr>
                <w:noProof/>
                <w:webHidden/>
              </w:rPr>
              <w:instrText xml:space="preserve"> PAGEREF _Toc23407861 \h </w:instrText>
            </w:r>
            <w:r w:rsidR="00102865">
              <w:rPr>
                <w:noProof/>
                <w:webHidden/>
              </w:rPr>
            </w:r>
            <w:r w:rsidR="00102865">
              <w:rPr>
                <w:noProof/>
                <w:webHidden/>
              </w:rPr>
              <w:fldChar w:fldCharType="separate"/>
            </w:r>
            <w:r w:rsidR="00102865">
              <w:rPr>
                <w:noProof/>
                <w:webHidden/>
              </w:rPr>
              <w:t>12</w:t>
            </w:r>
            <w:r w:rsidR="00102865">
              <w:rPr>
                <w:noProof/>
                <w:webHidden/>
              </w:rPr>
              <w:fldChar w:fldCharType="end"/>
            </w:r>
          </w:hyperlink>
        </w:p>
        <w:p w:rsidR="00102865" w:rsidRDefault="006E1A3D">
          <w:pPr>
            <w:pStyle w:val="TOC3"/>
            <w:tabs>
              <w:tab w:val="right" w:leader="dot" w:pos="9350"/>
            </w:tabs>
            <w:rPr>
              <w:rFonts w:asciiTheme="minorHAnsi" w:eastAsiaTheme="minorEastAsia" w:hAnsiTheme="minorHAnsi"/>
              <w:noProof/>
              <w:lang w:eastAsia="en-CA"/>
            </w:rPr>
          </w:pPr>
          <w:hyperlink w:anchor="_Toc23407862" w:history="1">
            <w:r w:rsidR="00102865" w:rsidRPr="00F5614E">
              <w:rPr>
                <w:rStyle w:val="Hyperlink"/>
                <w:noProof/>
              </w:rPr>
              <w:t>3.5. Monitoring and Reporting</w:t>
            </w:r>
            <w:r w:rsidR="00102865">
              <w:rPr>
                <w:noProof/>
                <w:webHidden/>
              </w:rPr>
              <w:tab/>
            </w:r>
            <w:r w:rsidR="00102865">
              <w:rPr>
                <w:noProof/>
                <w:webHidden/>
              </w:rPr>
              <w:fldChar w:fldCharType="begin"/>
            </w:r>
            <w:r w:rsidR="00102865">
              <w:rPr>
                <w:noProof/>
                <w:webHidden/>
              </w:rPr>
              <w:instrText xml:space="preserve"> PAGEREF _Toc23407862 \h </w:instrText>
            </w:r>
            <w:r w:rsidR="00102865">
              <w:rPr>
                <w:noProof/>
                <w:webHidden/>
              </w:rPr>
            </w:r>
            <w:r w:rsidR="00102865">
              <w:rPr>
                <w:noProof/>
                <w:webHidden/>
              </w:rPr>
              <w:fldChar w:fldCharType="separate"/>
            </w:r>
            <w:r w:rsidR="00102865">
              <w:rPr>
                <w:noProof/>
                <w:webHidden/>
              </w:rPr>
              <w:t>13</w:t>
            </w:r>
            <w:r w:rsidR="00102865">
              <w:rPr>
                <w:noProof/>
                <w:webHidden/>
              </w:rPr>
              <w:fldChar w:fldCharType="end"/>
            </w:r>
          </w:hyperlink>
        </w:p>
        <w:p w:rsidR="00102865" w:rsidRDefault="006E1A3D">
          <w:pPr>
            <w:pStyle w:val="TOC3"/>
            <w:tabs>
              <w:tab w:val="right" w:leader="dot" w:pos="9350"/>
            </w:tabs>
            <w:rPr>
              <w:rFonts w:asciiTheme="minorHAnsi" w:eastAsiaTheme="minorEastAsia" w:hAnsiTheme="minorHAnsi"/>
              <w:noProof/>
              <w:lang w:eastAsia="en-CA"/>
            </w:rPr>
          </w:pPr>
          <w:hyperlink w:anchor="_Toc23407863" w:history="1">
            <w:r w:rsidR="00102865" w:rsidRPr="00F5614E">
              <w:rPr>
                <w:rStyle w:val="Hyperlink"/>
                <w:noProof/>
              </w:rPr>
              <w:t xml:space="preserve">3.6. List of acronyms mentioned in the </w:t>
            </w:r>
            <w:r w:rsidR="00102865" w:rsidRPr="00F5614E">
              <w:rPr>
                <w:rStyle w:val="Hyperlink"/>
                <w:i/>
                <w:noProof/>
              </w:rPr>
              <w:t>Action Plan</w:t>
            </w:r>
            <w:r w:rsidR="00102865">
              <w:rPr>
                <w:noProof/>
                <w:webHidden/>
              </w:rPr>
              <w:tab/>
            </w:r>
            <w:r w:rsidR="00102865">
              <w:rPr>
                <w:noProof/>
                <w:webHidden/>
              </w:rPr>
              <w:fldChar w:fldCharType="begin"/>
            </w:r>
            <w:r w:rsidR="00102865">
              <w:rPr>
                <w:noProof/>
                <w:webHidden/>
              </w:rPr>
              <w:instrText xml:space="preserve"> PAGEREF _Toc23407863 \h </w:instrText>
            </w:r>
            <w:r w:rsidR="00102865">
              <w:rPr>
                <w:noProof/>
                <w:webHidden/>
              </w:rPr>
            </w:r>
            <w:r w:rsidR="00102865">
              <w:rPr>
                <w:noProof/>
                <w:webHidden/>
              </w:rPr>
              <w:fldChar w:fldCharType="separate"/>
            </w:r>
            <w:r w:rsidR="00102865">
              <w:rPr>
                <w:noProof/>
                <w:webHidden/>
              </w:rPr>
              <w:t>14</w:t>
            </w:r>
            <w:r w:rsidR="00102865">
              <w:rPr>
                <w:noProof/>
                <w:webHidden/>
              </w:rPr>
              <w:fldChar w:fldCharType="end"/>
            </w:r>
          </w:hyperlink>
        </w:p>
        <w:p w:rsidR="00535804" w:rsidRPr="001A7860" w:rsidRDefault="002530F6">
          <w:r w:rsidRPr="001A7860">
            <w:rPr>
              <w:b/>
              <w:bCs/>
              <w:color w:val="3FAF9A" w:themeColor="accent3"/>
            </w:rPr>
            <w:fldChar w:fldCharType="end"/>
          </w:r>
        </w:p>
      </w:sdtContent>
    </w:sdt>
    <w:p w:rsidR="004917CA" w:rsidRPr="001A7860" w:rsidRDefault="004917CA">
      <w:pPr>
        <w:spacing w:line="276" w:lineRule="auto"/>
      </w:pPr>
      <w:r w:rsidRPr="001A7860">
        <w:br w:type="page"/>
      </w:r>
    </w:p>
    <w:p w:rsidR="008053B1" w:rsidRPr="001A7860" w:rsidRDefault="00305416" w:rsidP="00AE1030">
      <w:pPr>
        <w:pStyle w:val="Heading2"/>
      </w:pPr>
      <w:bookmarkStart w:id="0" w:name="_Toc23407846"/>
      <w:r w:rsidRPr="001A7860">
        <w:lastRenderedPageBreak/>
        <w:t xml:space="preserve">1. </w:t>
      </w:r>
      <w:r w:rsidR="009D5B23" w:rsidRPr="001A7860">
        <w:t>Context</w:t>
      </w:r>
      <w:bookmarkEnd w:id="0"/>
    </w:p>
    <w:p w:rsidR="009A257B" w:rsidRPr="001A7860" w:rsidRDefault="00DF2936" w:rsidP="009A257B">
      <w:pPr>
        <w:pStyle w:val="Heading3"/>
        <w:rPr>
          <w:rFonts w:asciiTheme="majorHAnsi" w:hAnsiTheme="majorHAnsi" w:cstheme="majorHAnsi"/>
          <w:szCs w:val="22"/>
          <w:lang w:val="en-CA"/>
        </w:rPr>
      </w:pPr>
      <w:bookmarkStart w:id="1" w:name="_Toc23407847"/>
      <w:r w:rsidRPr="001A7860">
        <w:rPr>
          <w:rFonts w:asciiTheme="majorHAnsi" w:hAnsiTheme="majorHAnsi" w:cstheme="majorHAnsi"/>
          <w:szCs w:val="22"/>
          <w:lang w:val="en-CA"/>
        </w:rPr>
        <w:t xml:space="preserve">1.1. </w:t>
      </w:r>
      <w:r w:rsidR="009A257B" w:rsidRPr="001A7860">
        <w:rPr>
          <w:rFonts w:asciiTheme="majorHAnsi" w:hAnsiTheme="majorHAnsi" w:cstheme="majorHAnsi"/>
          <w:szCs w:val="22"/>
          <w:lang w:val="en-CA"/>
        </w:rPr>
        <w:t>What is Gender-Based Analysis plus (GBA+)?</w:t>
      </w:r>
      <w:bookmarkEnd w:id="1"/>
    </w:p>
    <w:p w:rsidR="008571EC" w:rsidRPr="001A7860" w:rsidRDefault="008571EC" w:rsidP="001B4E98">
      <w:pPr>
        <w:spacing w:after="240"/>
        <w:rPr>
          <w:rFonts w:asciiTheme="majorHAnsi" w:hAnsiTheme="majorHAnsi" w:cstheme="majorHAnsi"/>
        </w:rPr>
      </w:pPr>
      <w:r w:rsidRPr="001A7860">
        <w:rPr>
          <w:rFonts w:asciiTheme="majorHAnsi" w:hAnsiTheme="majorHAnsi" w:cstheme="majorHAnsi"/>
        </w:rPr>
        <w:t xml:space="preserve">We all have multiple identity factors that make us who we are, and shape how we </w:t>
      </w:r>
      <w:r w:rsidR="003275E5">
        <w:rPr>
          <w:rFonts w:asciiTheme="majorHAnsi" w:hAnsiTheme="majorHAnsi" w:cstheme="majorHAnsi"/>
        </w:rPr>
        <w:t>experience the world around us.</w:t>
      </w:r>
    </w:p>
    <w:p w:rsidR="005D1A98" w:rsidRDefault="00CB742F" w:rsidP="00CB4F36">
      <w:pPr>
        <w:spacing w:after="240"/>
        <w:rPr>
          <w:rFonts w:asciiTheme="majorHAnsi" w:hAnsiTheme="majorHAnsi" w:cstheme="majorHAnsi"/>
        </w:rPr>
      </w:pPr>
      <w:r w:rsidRPr="001A7860">
        <w:rPr>
          <w:rFonts w:asciiTheme="majorHAnsi" w:hAnsiTheme="majorHAnsi" w:cstheme="majorHAnsi"/>
        </w:rPr>
        <w:t xml:space="preserve">Gender-Based Analysis plus (GBA+) is a whole-of-government approach that aims to </w:t>
      </w:r>
      <w:r w:rsidRPr="001A7860">
        <w:rPr>
          <w:rFonts w:asciiTheme="majorHAnsi" w:hAnsiTheme="majorHAnsi" w:cstheme="majorHAnsi"/>
          <w:b/>
          <w:bCs/>
        </w:rPr>
        <w:t xml:space="preserve">ensure that </w:t>
      </w:r>
      <w:r w:rsidR="005E014D" w:rsidRPr="001A7860">
        <w:rPr>
          <w:rFonts w:asciiTheme="majorHAnsi" w:hAnsiTheme="majorHAnsi" w:cstheme="majorHAnsi"/>
          <w:b/>
          <w:bCs/>
        </w:rPr>
        <w:t xml:space="preserve">the </w:t>
      </w:r>
      <w:r w:rsidRPr="001A7860">
        <w:rPr>
          <w:rFonts w:asciiTheme="majorHAnsi" w:hAnsiTheme="majorHAnsi" w:cstheme="majorHAnsi"/>
          <w:b/>
          <w:bCs/>
        </w:rPr>
        <w:t xml:space="preserve">potential impacts of government decisions on diverse groups of the population </w:t>
      </w:r>
      <w:r w:rsidRPr="001A7860">
        <w:rPr>
          <w:rFonts w:asciiTheme="majorHAnsi" w:hAnsiTheme="majorHAnsi" w:cstheme="majorHAnsi"/>
        </w:rPr>
        <w:t xml:space="preserve">(e.g. based on their gender, ethnicity, geographic </w:t>
      </w:r>
      <w:r w:rsidR="00184E40" w:rsidRPr="001A7860">
        <w:rPr>
          <w:rFonts w:asciiTheme="majorHAnsi" w:hAnsiTheme="majorHAnsi" w:cstheme="majorHAnsi"/>
        </w:rPr>
        <w:t>area</w:t>
      </w:r>
      <w:r w:rsidRPr="001A7860">
        <w:rPr>
          <w:rFonts w:asciiTheme="majorHAnsi" w:hAnsiTheme="majorHAnsi" w:cstheme="majorHAnsi"/>
        </w:rPr>
        <w:t xml:space="preserve">, </w:t>
      </w:r>
      <w:r w:rsidR="008571EC" w:rsidRPr="001A7860">
        <w:rPr>
          <w:rFonts w:asciiTheme="majorHAnsi" w:hAnsiTheme="majorHAnsi" w:cstheme="majorHAnsi"/>
        </w:rPr>
        <w:t xml:space="preserve">mental or physical </w:t>
      </w:r>
      <w:r w:rsidRPr="001A7860">
        <w:rPr>
          <w:rFonts w:asciiTheme="majorHAnsi" w:hAnsiTheme="majorHAnsi" w:cstheme="majorHAnsi"/>
        </w:rPr>
        <w:t xml:space="preserve">disability, etc.) </w:t>
      </w:r>
      <w:r w:rsidRPr="001A7860">
        <w:rPr>
          <w:rFonts w:asciiTheme="majorHAnsi" w:hAnsiTheme="majorHAnsi" w:cstheme="majorHAnsi"/>
          <w:b/>
          <w:bCs/>
        </w:rPr>
        <w:t xml:space="preserve">are considered and addressed as systematically as possible </w:t>
      </w:r>
      <w:r w:rsidRPr="001A7860">
        <w:rPr>
          <w:rFonts w:asciiTheme="majorHAnsi" w:hAnsiTheme="majorHAnsi" w:cstheme="majorHAnsi"/>
        </w:rPr>
        <w:t>in the development and implementation of policies, programs and services</w:t>
      </w:r>
      <w:r w:rsidR="005D1A98" w:rsidRPr="001A7860">
        <w:rPr>
          <w:rFonts w:asciiTheme="majorHAnsi" w:hAnsiTheme="majorHAnsi" w:cstheme="majorHAnsi"/>
        </w:rPr>
        <w:t xml:space="preserve"> (including internal services)</w:t>
      </w:r>
      <w:r w:rsidR="003275E5">
        <w:rPr>
          <w:rFonts w:asciiTheme="majorHAnsi" w:hAnsiTheme="majorHAnsi" w:cstheme="majorHAnsi"/>
        </w:rPr>
        <w:t>.</w:t>
      </w:r>
    </w:p>
    <w:p w:rsidR="00680E5F" w:rsidRDefault="00680E5F" w:rsidP="00CB4F36">
      <w:pPr>
        <w:spacing w:after="240"/>
        <w:rPr>
          <w:rFonts w:asciiTheme="majorHAnsi" w:hAnsiTheme="majorHAnsi" w:cstheme="majorHAnsi"/>
        </w:rPr>
      </w:pPr>
      <w:r w:rsidRPr="001A7860">
        <w:rPr>
          <w:rFonts w:asciiTheme="majorHAnsi" w:hAnsiTheme="majorHAnsi" w:cstheme="majorHAnsi"/>
          <w:noProof/>
          <w:lang w:eastAsia="en-CA"/>
        </w:rPr>
        <w:drawing>
          <wp:inline distT="0" distB="0" distL="0" distR="0">
            <wp:extent cx="2171700" cy="2171700"/>
            <wp:effectExtent l="0" t="0" r="0" b="0"/>
            <wp:docPr id="9" name="Image 9" descr="This figure illustrates some of the factors which can intersect with sex and gender. Six oblong shapes of differing colors overlap and fan out. Each oblong has two identity factors written on it. The top oblong has “sex and gender” written in a larger font. Starting below sex and gender and going clockwise, the additional identities identified are: geography, culture, income, sexual orientation, education, ethnicity, ability, age, religion and language." title="Intersectionality image: graphic illustrating some of the identity factors considered in G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yFiles\My Pictures\GBA_sexandgender.png"/>
                    <pic:cNvPicPr>
                      <a:picLocks noChangeAspect="1" noChangeArrowheads="1"/>
                    </pic:cNvPicPr>
                  </pic:nvPicPr>
                  <pic:blipFill>
                    <a:blip r:embed="rId10" cstate="print">
                      <a:extLst>
                        <a:ext uri="{BEBA8EAE-BF5A-486C-A8C5-ECC9F3942E4B}">
                          <a14:imgProps xmlns:a14="http://schemas.microsoft.com/office/drawing/2010/main">
                            <a14:imgLayer r:embed="rId11">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a:ln>
                      <a:noFill/>
                    </a:ln>
                  </pic:spPr>
                </pic:pic>
              </a:graphicData>
            </a:graphic>
          </wp:inline>
        </w:drawing>
      </w:r>
    </w:p>
    <w:p w:rsidR="00680E5F" w:rsidRPr="003275E5" w:rsidRDefault="00680E5F" w:rsidP="003275E5">
      <w:pPr>
        <w:spacing w:after="240"/>
        <w:rPr>
          <w:color w:val="777877" w:themeColor="text2"/>
          <w:sz w:val="20"/>
          <w:szCs w:val="20"/>
        </w:rPr>
      </w:pPr>
      <w:r w:rsidRPr="00680E5F">
        <w:rPr>
          <w:color w:val="777877" w:themeColor="text2"/>
          <w:sz w:val="20"/>
          <w:szCs w:val="20"/>
        </w:rPr>
        <w:t>Source: Department for Women</w:t>
      </w:r>
      <w:r>
        <w:rPr>
          <w:color w:val="777877" w:themeColor="text2"/>
          <w:sz w:val="20"/>
          <w:szCs w:val="20"/>
        </w:rPr>
        <w:t xml:space="preserve"> </w:t>
      </w:r>
      <w:r w:rsidRPr="00680E5F">
        <w:rPr>
          <w:color w:val="777877" w:themeColor="text2"/>
          <w:sz w:val="20"/>
          <w:szCs w:val="20"/>
        </w:rPr>
        <w:t>and Gender Equality</w:t>
      </w:r>
    </w:p>
    <w:p w:rsidR="001B4E98" w:rsidRPr="001A7860" w:rsidRDefault="001B4E98" w:rsidP="00CB4F36">
      <w:pPr>
        <w:spacing w:after="240"/>
        <w:rPr>
          <w:rFonts w:asciiTheme="majorHAnsi" w:hAnsiTheme="majorHAnsi" w:cstheme="majorHAnsi"/>
        </w:rPr>
      </w:pPr>
      <w:r w:rsidRPr="001A7860">
        <w:rPr>
          <w:rFonts w:asciiTheme="majorHAnsi" w:hAnsiTheme="majorHAnsi" w:cstheme="majorHAnsi"/>
        </w:rPr>
        <w:t xml:space="preserve">We can think of </w:t>
      </w:r>
      <w:r w:rsidR="00E249E4" w:rsidRPr="001A7860">
        <w:rPr>
          <w:rFonts w:asciiTheme="majorHAnsi" w:hAnsiTheme="majorHAnsi" w:cstheme="majorHAnsi"/>
        </w:rPr>
        <w:t>GBA+</w:t>
      </w:r>
      <w:r w:rsidRPr="001A7860">
        <w:rPr>
          <w:rFonts w:asciiTheme="majorHAnsi" w:hAnsiTheme="majorHAnsi" w:cstheme="majorHAnsi"/>
        </w:rPr>
        <w:t xml:space="preserve"> as an equity-based assessment of our activities and business processes, with a special lens on gender and diversity.</w:t>
      </w:r>
    </w:p>
    <w:p w:rsidR="00CB673D" w:rsidRPr="001A7860" w:rsidRDefault="00CB673D" w:rsidP="005D4FC8">
      <w:pPr>
        <w:tabs>
          <w:tab w:val="right" w:pos="9360"/>
        </w:tabs>
        <w:spacing w:after="0"/>
        <w:rPr>
          <w:rFonts w:asciiTheme="majorHAnsi" w:hAnsiTheme="majorHAnsi" w:cstheme="majorHAnsi"/>
        </w:rPr>
      </w:pPr>
      <w:r w:rsidRPr="001A7860">
        <w:rPr>
          <w:rFonts w:asciiTheme="majorHAnsi" w:hAnsiTheme="majorHAnsi" w:cstheme="majorHAnsi"/>
        </w:rPr>
        <w:t>As a « </w:t>
      </w:r>
      <w:r w:rsidRPr="001A7860">
        <w:rPr>
          <w:rFonts w:asciiTheme="majorHAnsi" w:hAnsiTheme="majorHAnsi" w:cstheme="majorHAnsi"/>
          <w:b/>
          <w:bCs/>
        </w:rPr>
        <w:t>lens</w:t>
      </w:r>
      <w:r w:rsidRPr="001A7860">
        <w:rPr>
          <w:rFonts w:asciiTheme="majorHAnsi" w:hAnsiTheme="majorHAnsi" w:cstheme="majorHAnsi"/>
        </w:rPr>
        <w:t> » for how we approach our work, GBA+ invites us to:</w:t>
      </w:r>
    </w:p>
    <w:p w:rsidR="003B26DA" w:rsidRPr="001A7860" w:rsidRDefault="00875042" w:rsidP="00CB673D">
      <w:pPr>
        <w:numPr>
          <w:ilvl w:val="0"/>
          <w:numId w:val="24"/>
        </w:numPr>
        <w:spacing w:after="0"/>
        <w:rPr>
          <w:rFonts w:asciiTheme="majorHAnsi" w:hAnsiTheme="majorHAnsi" w:cstheme="majorHAnsi"/>
        </w:rPr>
      </w:pPr>
      <w:r w:rsidRPr="001A7860">
        <w:rPr>
          <w:rFonts w:asciiTheme="majorHAnsi" w:hAnsiTheme="majorHAnsi" w:cstheme="majorHAnsi"/>
          <w:b/>
          <w:bCs/>
        </w:rPr>
        <w:t>challenge</w:t>
      </w:r>
      <w:r w:rsidRPr="001A7860">
        <w:rPr>
          <w:rFonts w:asciiTheme="majorHAnsi" w:hAnsiTheme="majorHAnsi" w:cstheme="majorHAnsi"/>
        </w:rPr>
        <w:t xml:space="preserve"> our assumptions and unconscious bias;</w:t>
      </w:r>
    </w:p>
    <w:p w:rsidR="003B26DA" w:rsidRPr="001A7860" w:rsidRDefault="00875042" w:rsidP="00CB673D">
      <w:pPr>
        <w:numPr>
          <w:ilvl w:val="0"/>
          <w:numId w:val="24"/>
        </w:numPr>
        <w:spacing w:after="0"/>
        <w:rPr>
          <w:rFonts w:asciiTheme="majorHAnsi" w:hAnsiTheme="majorHAnsi" w:cstheme="majorHAnsi"/>
        </w:rPr>
      </w:pPr>
      <w:r w:rsidRPr="001A7860">
        <w:rPr>
          <w:rFonts w:asciiTheme="majorHAnsi" w:hAnsiTheme="majorHAnsi" w:cstheme="majorHAnsi"/>
        </w:rPr>
        <w:t xml:space="preserve">systematically </w:t>
      </w:r>
      <w:r w:rsidRPr="001A7860">
        <w:rPr>
          <w:rFonts w:asciiTheme="majorHAnsi" w:hAnsiTheme="majorHAnsi" w:cstheme="majorHAnsi"/>
          <w:b/>
          <w:bCs/>
        </w:rPr>
        <w:t>ask</w:t>
      </w:r>
      <w:r w:rsidRPr="001A7860">
        <w:rPr>
          <w:rFonts w:asciiTheme="majorHAnsi" w:hAnsiTheme="majorHAnsi" w:cstheme="majorHAnsi"/>
        </w:rPr>
        <w:t xml:space="preserve"> ourselves the right questions, </w:t>
      </w:r>
      <w:r w:rsidR="00DD0662" w:rsidRPr="001A7860">
        <w:rPr>
          <w:rFonts w:asciiTheme="majorHAnsi" w:hAnsiTheme="majorHAnsi" w:cstheme="majorHAnsi"/>
        </w:rPr>
        <w:t xml:space="preserve">and ensure that the answers are </w:t>
      </w:r>
      <w:r w:rsidRPr="001A7860">
        <w:rPr>
          <w:rFonts w:asciiTheme="majorHAnsi" w:hAnsiTheme="majorHAnsi" w:cstheme="majorHAnsi"/>
        </w:rPr>
        <w:t>informed by disaggregated data (when possible and appropriate);</w:t>
      </w:r>
    </w:p>
    <w:p w:rsidR="003B26DA" w:rsidRPr="001A7860" w:rsidRDefault="00875042" w:rsidP="00652D2A">
      <w:pPr>
        <w:numPr>
          <w:ilvl w:val="0"/>
          <w:numId w:val="24"/>
        </w:numPr>
        <w:spacing w:after="0"/>
        <w:rPr>
          <w:rFonts w:asciiTheme="majorHAnsi" w:hAnsiTheme="majorHAnsi" w:cstheme="majorHAnsi"/>
        </w:rPr>
      </w:pPr>
      <w:r w:rsidRPr="001A7860">
        <w:rPr>
          <w:rFonts w:asciiTheme="majorHAnsi" w:hAnsiTheme="majorHAnsi" w:cstheme="majorHAnsi"/>
          <w:b/>
          <w:bCs/>
        </w:rPr>
        <w:t>consider</w:t>
      </w:r>
      <w:r w:rsidRPr="001A7860">
        <w:rPr>
          <w:rFonts w:asciiTheme="majorHAnsi" w:hAnsiTheme="majorHAnsi" w:cstheme="majorHAnsi"/>
        </w:rPr>
        <w:t xml:space="preserve"> how key demographic and identity factors, as well as their </w:t>
      </w:r>
      <w:r w:rsidRPr="001A7860">
        <w:rPr>
          <w:rFonts w:asciiTheme="majorHAnsi" w:hAnsiTheme="majorHAnsi" w:cstheme="majorHAnsi"/>
          <w:b/>
          <w:bCs/>
        </w:rPr>
        <w:t>intersection</w:t>
      </w:r>
      <w:r w:rsidR="00006749" w:rsidRPr="001A7860">
        <w:rPr>
          <w:rFonts w:asciiTheme="majorHAnsi" w:hAnsiTheme="majorHAnsi" w:cstheme="majorHAnsi"/>
          <w:b/>
          <w:bCs/>
        </w:rPr>
        <w:t>s</w:t>
      </w:r>
      <w:r w:rsidRPr="001A7860">
        <w:rPr>
          <w:rFonts w:asciiTheme="majorHAnsi" w:hAnsiTheme="majorHAnsi" w:cstheme="majorHAnsi"/>
        </w:rPr>
        <w:t xml:space="preserve"> may impact the distribution of opportunities or disadvantages in the population (</w:t>
      </w:r>
      <w:r w:rsidR="00006749" w:rsidRPr="001A7860">
        <w:rPr>
          <w:rFonts w:asciiTheme="majorHAnsi" w:hAnsiTheme="majorHAnsi" w:cstheme="majorHAnsi"/>
        </w:rPr>
        <w:t xml:space="preserve">e.g. </w:t>
      </w:r>
      <w:r w:rsidRPr="001A7860">
        <w:rPr>
          <w:rFonts w:asciiTheme="majorHAnsi" w:hAnsiTheme="majorHAnsi" w:cstheme="majorHAnsi"/>
        </w:rPr>
        <w:t>regarding hiring and appointments in the federal public service);</w:t>
      </w:r>
      <w:r w:rsidR="00520923" w:rsidRPr="001A7860">
        <w:rPr>
          <w:rFonts w:asciiTheme="majorHAnsi" w:hAnsiTheme="majorHAnsi" w:cstheme="majorHAnsi"/>
        </w:rPr>
        <w:t xml:space="preserve"> and</w:t>
      </w:r>
    </w:p>
    <w:p w:rsidR="003B26DA" w:rsidRDefault="00901A59" w:rsidP="00680E5F">
      <w:pPr>
        <w:numPr>
          <w:ilvl w:val="0"/>
          <w:numId w:val="24"/>
        </w:numPr>
        <w:spacing w:after="120"/>
        <w:ind w:left="714" w:hanging="357"/>
        <w:rPr>
          <w:rFonts w:asciiTheme="majorHAnsi" w:hAnsiTheme="majorHAnsi" w:cstheme="majorHAnsi"/>
        </w:rPr>
      </w:pPr>
      <w:proofErr w:type="gramStart"/>
      <w:r w:rsidRPr="001A7860">
        <w:rPr>
          <w:rFonts w:asciiTheme="majorHAnsi" w:hAnsiTheme="majorHAnsi" w:cstheme="majorHAnsi"/>
          <w:b/>
          <w:bCs/>
        </w:rPr>
        <w:t>i</w:t>
      </w:r>
      <w:r w:rsidR="00875042" w:rsidRPr="001A7860">
        <w:rPr>
          <w:rFonts w:asciiTheme="majorHAnsi" w:hAnsiTheme="majorHAnsi" w:cstheme="majorHAnsi"/>
          <w:b/>
          <w:bCs/>
        </w:rPr>
        <w:t>dentify</w:t>
      </w:r>
      <w:proofErr w:type="gramEnd"/>
      <w:r w:rsidR="00875042" w:rsidRPr="001A7860">
        <w:rPr>
          <w:rFonts w:asciiTheme="majorHAnsi" w:hAnsiTheme="majorHAnsi" w:cstheme="majorHAnsi"/>
          <w:b/>
          <w:bCs/>
        </w:rPr>
        <w:t xml:space="preserve"> </w:t>
      </w:r>
      <w:r w:rsidR="00875042" w:rsidRPr="001A7860">
        <w:rPr>
          <w:rFonts w:asciiTheme="majorHAnsi" w:hAnsiTheme="majorHAnsi" w:cstheme="majorHAnsi"/>
        </w:rPr>
        <w:t>mitigation strategies, whenever possible.</w:t>
      </w:r>
    </w:p>
    <w:p w:rsidR="00680E5F" w:rsidRDefault="00680E5F" w:rsidP="00680E5F">
      <w:pPr>
        <w:spacing w:after="0"/>
        <w:ind w:left="360"/>
        <w:rPr>
          <w:rFonts w:asciiTheme="majorHAnsi" w:hAnsiTheme="majorHAnsi" w:cstheme="majorHAnsi"/>
        </w:rPr>
      </w:pPr>
      <w:r w:rsidRPr="001A7860">
        <w:rPr>
          <w:rFonts w:asciiTheme="majorHAnsi" w:hAnsiTheme="majorHAnsi" w:cstheme="majorHAnsi"/>
          <w:noProof/>
          <w:lang w:eastAsia="en-CA"/>
        </w:rPr>
        <w:drawing>
          <wp:inline distT="0" distB="0" distL="0" distR="0">
            <wp:extent cx="2357120" cy="1165225"/>
            <wp:effectExtent l="0" t="0" r="5080" b="0"/>
            <wp:docPr id="11" name="Picture 3" descr="The figure shows a woman, Mary, and some of the factors that define her. Three oblong shapes of different colours overlap and are fanned out. On each form are written two identity factors. The identified identity factors are: Indigenous, age 65, grandmother, heart disease, rural, and woman. " title="Intersectionality image: graphic illustrating some of the identity factors of a woman named 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2" cstate="print">
                      <a:extLst>
                        <a:ext uri="{BEBA8EAE-BF5A-486C-A8C5-ECC9F3942E4B}">
                          <a14:imgProps xmlns:a14="http://schemas.microsoft.com/office/drawing/2010/main">
                            <a14:imgLayer r:embed="rId13">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2357120" cy="1165225"/>
                    </a:xfrm>
                    <a:prstGeom prst="rect">
                      <a:avLst/>
                    </a:prstGeom>
                  </pic:spPr>
                </pic:pic>
              </a:graphicData>
            </a:graphic>
          </wp:inline>
        </w:drawing>
      </w:r>
    </w:p>
    <w:p w:rsidR="00FC13C9" w:rsidRPr="003275E5" w:rsidRDefault="00680E5F" w:rsidP="003275E5">
      <w:pPr>
        <w:spacing w:after="0"/>
        <w:rPr>
          <w:color w:val="777877" w:themeColor="text2"/>
          <w:sz w:val="20"/>
          <w:szCs w:val="20"/>
        </w:rPr>
      </w:pPr>
      <w:r w:rsidRPr="00680E5F">
        <w:rPr>
          <w:color w:val="777877" w:themeColor="text2"/>
          <w:sz w:val="20"/>
          <w:szCs w:val="20"/>
        </w:rPr>
        <w:t>Source: Department for Women and Gender Equality</w:t>
      </w:r>
    </w:p>
    <w:p w:rsidR="00FC13C9" w:rsidRPr="001A7860" w:rsidRDefault="00FC13C9" w:rsidP="00FC13C9">
      <w:pPr>
        <w:shd w:val="clear" w:color="auto" w:fill="C9EAE4" w:themeFill="accent5" w:themeFillTint="66"/>
        <w:rPr>
          <w:rFonts w:cs="Arial"/>
          <w:b/>
          <w:i/>
        </w:rPr>
      </w:pPr>
      <w:r w:rsidRPr="001A7860">
        <w:rPr>
          <w:rFonts w:cs="Arial"/>
          <w:b/>
        </w:rPr>
        <w:lastRenderedPageBreak/>
        <w:t>What is the difference between sex and gender?</w:t>
      </w:r>
      <w:r w:rsidRPr="001A7860">
        <w:rPr>
          <w:rFonts w:cs="Arial"/>
          <w:b/>
          <w:i/>
        </w:rPr>
        <w:t xml:space="preserve"> </w:t>
      </w:r>
      <w:r w:rsidRPr="001A7860">
        <w:rPr>
          <w:rFonts w:cs="Arial"/>
          <w:i/>
        </w:rPr>
        <w:t>Sex</w:t>
      </w:r>
      <w:r w:rsidRPr="001A7860">
        <w:rPr>
          <w:rFonts w:cs="Arial"/>
        </w:rPr>
        <w:t xml:space="preserve"> refers to the biological and physiological characteristics that define men, women and intersex persons. </w:t>
      </w:r>
      <w:r w:rsidRPr="001A7860">
        <w:rPr>
          <w:rFonts w:cs="Arial"/>
          <w:i/>
        </w:rPr>
        <w:t xml:space="preserve">Gender </w:t>
      </w:r>
      <w:r w:rsidRPr="001A7860">
        <w:rPr>
          <w:rFonts w:cs="Arial"/>
        </w:rPr>
        <w:t>refers to the socially and culturally constructed characteristics of men an</w:t>
      </w:r>
      <w:r w:rsidR="003275E5">
        <w:rPr>
          <w:rFonts w:cs="Arial"/>
        </w:rPr>
        <w:t>d women (e.g. norms and roles).</w:t>
      </w:r>
    </w:p>
    <w:p w:rsidR="009B77DD" w:rsidRDefault="009B77DD">
      <w:pPr>
        <w:spacing w:line="276" w:lineRule="auto"/>
        <w:rPr>
          <w:rFonts w:eastAsiaTheme="minorEastAsia" w:cs="Georgia-Bold"/>
          <w:b/>
          <w:bCs/>
          <w:color w:val="00A995" w:themeColor="accent1"/>
          <w:sz w:val="24"/>
          <w:szCs w:val="26"/>
          <w:lang w:eastAsia="en-CA"/>
        </w:rPr>
      </w:pPr>
    </w:p>
    <w:p w:rsidR="00061454" w:rsidRPr="001A7860" w:rsidRDefault="00DF2936" w:rsidP="00305416">
      <w:pPr>
        <w:pStyle w:val="Heading3"/>
        <w:rPr>
          <w:lang w:val="en-CA"/>
        </w:rPr>
      </w:pPr>
      <w:bookmarkStart w:id="2" w:name="_Toc23407848"/>
      <w:r w:rsidRPr="001A7860">
        <w:rPr>
          <w:lang w:val="en-CA"/>
        </w:rPr>
        <w:t xml:space="preserve">1.2. </w:t>
      </w:r>
      <w:r w:rsidR="0048380F" w:rsidRPr="001A7860">
        <w:rPr>
          <w:lang w:val="en-CA"/>
        </w:rPr>
        <w:t>Government direction</w:t>
      </w:r>
      <w:bookmarkEnd w:id="2"/>
    </w:p>
    <w:p w:rsidR="002E76FE" w:rsidRPr="001A7860" w:rsidRDefault="00CB742F" w:rsidP="001725E0">
      <w:pPr>
        <w:rPr>
          <w:rFonts w:asciiTheme="majorHAnsi" w:hAnsiTheme="majorHAnsi" w:cstheme="majorHAnsi"/>
        </w:rPr>
      </w:pPr>
      <w:r w:rsidRPr="001A7860">
        <w:rPr>
          <w:rFonts w:asciiTheme="majorHAnsi" w:hAnsiTheme="majorHAnsi" w:cstheme="majorHAnsi"/>
          <w:lang w:eastAsia="en-CA"/>
        </w:rPr>
        <w:t xml:space="preserve">In an effort to </w:t>
      </w:r>
      <w:r w:rsidR="0002203F" w:rsidRPr="001A7860">
        <w:rPr>
          <w:rFonts w:asciiTheme="majorHAnsi" w:hAnsiTheme="majorHAnsi" w:cstheme="majorHAnsi"/>
          <w:lang w:eastAsia="en-CA"/>
        </w:rPr>
        <w:t>eliminate</w:t>
      </w:r>
      <w:r w:rsidRPr="001A7860">
        <w:rPr>
          <w:rFonts w:asciiTheme="majorHAnsi" w:hAnsiTheme="majorHAnsi" w:cstheme="majorHAnsi"/>
          <w:lang w:eastAsia="en-CA"/>
        </w:rPr>
        <w:t xml:space="preserve"> systemic barriers and support equality of outcomes for all Canadians, the Government of Canada has committed to using GBA+ in the development of policies, programs and legislation to mitigate potentially negative impacts </w:t>
      </w:r>
      <w:r w:rsidRPr="001A7860">
        <w:rPr>
          <w:rFonts w:asciiTheme="majorHAnsi" w:hAnsiTheme="majorHAnsi" w:cstheme="majorHAnsi"/>
        </w:rPr>
        <w:t xml:space="preserve">on diverse groups of Canadians. </w:t>
      </w:r>
      <w:r w:rsidR="00C07F2D" w:rsidRPr="001A7860">
        <w:rPr>
          <w:rFonts w:asciiTheme="majorHAnsi" w:hAnsiTheme="majorHAnsi" w:cstheme="majorHAnsi"/>
        </w:rPr>
        <w:t>There has been an increase momentum over the recent years in government direction to formally integrate GBA+ in departm</w:t>
      </w:r>
      <w:r w:rsidR="00520923" w:rsidRPr="001A7860">
        <w:rPr>
          <w:rFonts w:asciiTheme="majorHAnsi" w:hAnsiTheme="majorHAnsi" w:cstheme="majorHAnsi"/>
        </w:rPr>
        <w:t>e</w:t>
      </w:r>
      <w:r w:rsidR="00C07F2D" w:rsidRPr="001A7860">
        <w:rPr>
          <w:rFonts w:asciiTheme="majorHAnsi" w:hAnsiTheme="majorHAnsi" w:cstheme="majorHAnsi"/>
        </w:rPr>
        <w:t>ntal work.</w:t>
      </w:r>
    </w:p>
    <w:p w:rsidR="00305416" w:rsidRPr="001A7860" w:rsidRDefault="002E76FE" w:rsidP="001725E0">
      <w:r w:rsidRPr="001A7860">
        <w:rPr>
          <w:noProof/>
          <w:lang w:eastAsia="en-CA"/>
        </w:rPr>
        <w:drawing>
          <wp:inline distT="0" distB="0" distL="0" distR="0">
            <wp:extent cx="5943600" cy="1814195"/>
            <wp:effectExtent l="0" t="0" r="0" b="0"/>
            <wp:docPr id="2" name="Image 2" descr="1995 Commitment: GoC will conduct GBA on all future legislation, policies and programs&#10;&#10;2009: OAG Audit of GBA&#10;&#10;2015: OAG Audit of GBA+&#10;&#10;2016 Requirement: Integrate GBA+ into PIPs and internal evaluations&#10;&#10;2017 Requirement: Incorporate GBA+ assessment in proposed budgetary measures&#10;&#10;2018 Gender Results Framework in Budget&#10;&#10;2018 Requirement: Assess GBA+ considerations in regulatory proposals&#10;&#10;2018 PSC committed to integrate GBA+ into its activities and processes (GCDocs #4736539)" title="GBA+ Government of Canada Engagement 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gne du temps.PNG"/>
                    <pic:cNvPicPr/>
                  </pic:nvPicPr>
                  <pic:blipFill>
                    <a:blip r:embed="rId14">
                      <a:extLst>
                        <a:ext uri="{28A0092B-C50C-407E-A947-70E740481C1C}">
                          <a14:useLocalDpi xmlns:a14="http://schemas.microsoft.com/office/drawing/2010/main" val="0"/>
                        </a:ext>
                      </a:extLst>
                    </a:blip>
                    <a:stretch>
                      <a:fillRect/>
                    </a:stretch>
                  </pic:blipFill>
                  <pic:spPr>
                    <a:xfrm>
                      <a:off x="0" y="0"/>
                      <a:ext cx="5943600" cy="1814195"/>
                    </a:xfrm>
                    <a:prstGeom prst="rect">
                      <a:avLst/>
                    </a:prstGeom>
                  </pic:spPr>
                </pic:pic>
              </a:graphicData>
            </a:graphic>
          </wp:inline>
        </w:drawing>
      </w:r>
    </w:p>
    <w:p w:rsidR="00BA4D02" w:rsidRPr="001A7860" w:rsidRDefault="00305416" w:rsidP="00305416">
      <w:pPr>
        <w:pStyle w:val="Heading2"/>
      </w:pPr>
      <w:bookmarkStart w:id="3" w:name="_Toc23407849"/>
      <w:r w:rsidRPr="001A7860">
        <w:t xml:space="preserve">2. </w:t>
      </w:r>
      <w:r w:rsidR="00EB239D" w:rsidRPr="001A7860">
        <w:t xml:space="preserve">Implementing GBA+ at the </w:t>
      </w:r>
      <w:r w:rsidR="00FD76CC" w:rsidRPr="001A7860">
        <w:t>Public Service Commission</w:t>
      </w:r>
      <w:bookmarkEnd w:id="3"/>
    </w:p>
    <w:p w:rsidR="00677902" w:rsidRPr="001A7860" w:rsidRDefault="00DF2936" w:rsidP="00677902">
      <w:pPr>
        <w:pStyle w:val="Heading3"/>
        <w:rPr>
          <w:lang w:val="en-CA"/>
        </w:rPr>
      </w:pPr>
      <w:bookmarkStart w:id="4" w:name="_Toc23407850"/>
      <w:r w:rsidRPr="001A7860">
        <w:rPr>
          <w:lang w:val="en-CA"/>
        </w:rPr>
        <w:t xml:space="preserve">2.1. </w:t>
      </w:r>
      <w:r w:rsidR="00677902" w:rsidRPr="001A7860">
        <w:rPr>
          <w:lang w:val="en-CA"/>
        </w:rPr>
        <w:t>PSC GBA+ Statement of Intent</w:t>
      </w:r>
      <w:bookmarkEnd w:id="4"/>
    </w:p>
    <w:p w:rsidR="00A271F1" w:rsidRPr="001A7860" w:rsidRDefault="00677902" w:rsidP="0038581C">
      <w:pPr>
        <w:rPr>
          <w:lang w:eastAsia="en-CA"/>
        </w:rPr>
      </w:pPr>
      <w:r w:rsidRPr="001A7860">
        <w:t xml:space="preserve">The Public Service Commission of Canada (PSC) is committed to </w:t>
      </w:r>
      <w:r w:rsidR="00A27D6C" w:rsidRPr="001A7860">
        <w:t xml:space="preserve">meaningfully integrate </w:t>
      </w:r>
      <w:r w:rsidR="00901A59" w:rsidRPr="001A7860">
        <w:t>Gender-B</w:t>
      </w:r>
      <w:r w:rsidRPr="001A7860">
        <w:t xml:space="preserve">ased Analysis </w:t>
      </w:r>
      <w:r w:rsidR="00901A59" w:rsidRPr="001A7860">
        <w:t>p</w:t>
      </w:r>
      <w:r w:rsidRPr="001A7860">
        <w:t>lus (GBA+) into its polic</w:t>
      </w:r>
      <w:r w:rsidR="003B51B2" w:rsidRPr="001A7860">
        <w:t>ies</w:t>
      </w:r>
      <w:r w:rsidRPr="001A7860">
        <w:t xml:space="preserve">, programs and </w:t>
      </w:r>
      <w:r w:rsidR="00A27D6C" w:rsidRPr="001A7860">
        <w:t>services in support of its efforts</w:t>
      </w:r>
      <w:r w:rsidRPr="001A7860">
        <w:t xml:space="preserve"> to </w:t>
      </w:r>
      <w:r w:rsidR="00A27D6C" w:rsidRPr="001A7860">
        <w:t xml:space="preserve">promote and </w:t>
      </w:r>
      <w:r w:rsidRPr="001A7860">
        <w:t xml:space="preserve">safeguard a merit-based, representative and non-partisan public service </w:t>
      </w:r>
      <w:r w:rsidR="004D5A44" w:rsidRPr="001A7860">
        <w:t xml:space="preserve">that </w:t>
      </w:r>
      <w:r w:rsidRPr="001A7860">
        <w:t>deliver</w:t>
      </w:r>
      <w:r w:rsidR="004D5A44" w:rsidRPr="001A7860">
        <w:t>s</w:t>
      </w:r>
      <w:r w:rsidRPr="001A7860">
        <w:t xml:space="preserve"> results for all Canadians. </w:t>
      </w:r>
      <w:r w:rsidR="007F396E" w:rsidRPr="001A7860">
        <w:t>The PSC will also use GBA+ to work towards</w:t>
      </w:r>
      <w:r w:rsidR="00146F70" w:rsidRPr="001A7860">
        <w:t xml:space="preserve"> </w:t>
      </w:r>
      <w:r w:rsidR="0002203F" w:rsidRPr="001A7860">
        <w:t>reducing</w:t>
      </w:r>
      <w:r w:rsidR="007F396E" w:rsidRPr="001A7860">
        <w:t xml:space="preserve"> </w:t>
      </w:r>
      <w:r w:rsidR="007F396E" w:rsidRPr="001A7860">
        <w:rPr>
          <w:lang w:eastAsia="en-CA"/>
        </w:rPr>
        <w:t xml:space="preserve">systemic barriers in areas under its responsibility, and to support </w:t>
      </w:r>
      <w:r w:rsidR="003275E5">
        <w:rPr>
          <w:lang w:eastAsia="en-CA"/>
        </w:rPr>
        <w:t>equality results for Canadians.</w:t>
      </w:r>
    </w:p>
    <w:p w:rsidR="00C21260" w:rsidRPr="001A7860" w:rsidRDefault="00DF2936" w:rsidP="000B6E89">
      <w:pPr>
        <w:pStyle w:val="Heading3"/>
        <w:rPr>
          <w:lang w:val="en-CA"/>
        </w:rPr>
      </w:pPr>
      <w:bookmarkStart w:id="5" w:name="_Toc23407851"/>
      <w:r w:rsidRPr="001A7860">
        <w:rPr>
          <w:lang w:val="en-CA"/>
        </w:rPr>
        <w:t xml:space="preserve">2.2. </w:t>
      </w:r>
      <w:r w:rsidR="00C21260" w:rsidRPr="001A7860">
        <w:rPr>
          <w:lang w:val="en-CA"/>
        </w:rPr>
        <w:t xml:space="preserve">How is GBA+ connected to </w:t>
      </w:r>
      <w:r w:rsidR="002917F8" w:rsidRPr="001A7860">
        <w:rPr>
          <w:lang w:val="en-CA"/>
        </w:rPr>
        <w:t>d</w:t>
      </w:r>
      <w:r w:rsidR="00C21260" w:rsidRPr="001A7860">
        <w:rPr>
          <w:lang w:val="en-CA"/>
        </w:rPr>
        <w:t>iversity</w:t>
      </w:r>
      <w:r w:rsidR="002917F8" w:rsidRPr="001A7860">
        <w:rPr>
          <w:lang w:val="en-CA"/>
        </w:rPr>
        <w:t xml:space="preserve"> and </w:t>
      </w:r>
      <w:r w:rsidR="00901A59" w:rsidRPr="001A7860">
        <w:rPr>
          <w:lang w:val="en-CA"/>
        </w:rPr>
        <w:t>i</w:t>
      </w:r>
      <w:r w:rsidR="00C21260" w:rsidRPr="001A7860">
        <w:rPr>
          <w:lang w:val="en-CA"/>
        </w:rPr>
        <w:t>nclusion at the PSC?</w:t>
      </w:r>
      <w:bookmarkEnd w:id="5"/>
    </w:p>
    <w:p w:rsidR="00C21260" w:rsidRPr="001A7860" w:rsidRDefault="00C21260" w:rsidP="003275E5">
      <w:pPr>
        <w:spacing w:after="120"/>
      </w:pPr>
      <w:r w:rsidRPr="001A7860">
        <w:rPr>
          <w:b/>
          <w:bCs/>
        </w:rPr>
        <w:t xml:space="preserve">Diversity &amp; Inclusion </w:t>
      </w:r>
      <w:r w:rsidRPr="001A7860">
        <w:t xml:space="preserve">(D&amp;I) is a whole-of-organization </w:t>
      </w:r>
      <w:r w:rsidRPr="001A7860">
        <w:rPr>
          <w:iCs/>
        </w:rPr>
        <w:t>effort</w:t>
      </w:r>
      <w:r w:rsidRPr="001A7860">
        <w:rPr>
          <w:i/>
          <w:iCs/>
        </w:rPr>
        <w:t xml:space="preserve"> </w:t>
      </w:r>
      <w:r w:rsidRPr="001A7860">
        <w:t>to</w:t>
      </w:r>
      <w:r w:rsidR="0030098A" w:rsidRPr="001A7860">
        <w:t xml:space="preserve"> </w:t>
      </w:r>
      <w:r w:rsidRPr="001A7860">
        <w:t xml:space="preserve">foster a federal public service that is </w:t>
      </w:r>
      <w:r w:rsidR="0030098A" w:rsidRPr="001A7860">
        <w:t xml:space="preserve">inclusive and </w:t>
      </w:r>
      <w:r w:rsidRPr="001A7860">
        <w:t>representat</w:t>
      </w:r>
      <w:r w:rsidR="00EA0BA5" w:rsidRPr="001A7860">
        <w:t>ive of the Canadian population</w:t>
      </w:r>
      <w:r w:rsidR="0030098A" w:rsidRPr="001A7860">
        <w:t>. Within the PSC, D&amp;I structures and activities span across areas such as strategic policy directions, central recruitment programs delivery, and internal human resources.</w:t>
      </w:r>
    </w:p>
    <w:p w:rsidR="00C21260" w:rsidRDefault="00C21260" w:rsidP="00C21260">
      <w:pPr>
        <w:spacing w:after="0"/>
      </w:pPr>
      <w:r w:rsidRPr="001A7860">
        <w:rPr>
          <w:b/>
          <w:bCs/>
        </w:rPr>
        <w:t xml:space="preserve">Gender-Based Analysis plus </w:t>
      </w:r>
      <w:r w:rsidRPr="001A7860">
        <w:t xml:space="preserve">(GBA+) is an </w:t>
      </w:r>
      <w:r w:rsidRPr="001A7860">
        <w:rPr>
          <w:iCs/>
        </w:rPr>
        <w:t>analytical lens</w:t>
      </w:r>
      <w:r w:rsidRPr="001A7860">
        <w:t xml:space="preserve"> that </w:t>
      </w:r>
      <w:r w:rsidR="005A0BF3" w:rsidRPr="001A7860">
        <w:t xml:space="preserve">supports D&amp;I by promoting thoroughness in ensuring </w:t>
      </w:r>
      <w:r w:rsidRPr="001A7860">
        <w:t>that gender and</w:t>
      </w:r>
      <w:r w:rsidR="006B4882" w:rsidRPr="001A7860">
        <w:t xml:space="preserve"> other </w:t>
      </w:r>
      <w:r w:rsidRPr="001A7860">
        <w:t xml:space="preserve">intersecting factors are </w:t>
      </w:r>
      <w:r w:rsidRPr="001A7860">
        <w:rPr>
          <w:i/>
        </w:rPr>
        <w:t>systematically</w:t>
      </w:r>
      <w:r w:rsidRPr="001A7860">
        <w:t xml:space="preserve"> and </w:t>
      </w:r>
      <w:r w:rsidRPr="001A7860">
        <w:rPr>
          <w:i/>
        </w:rPr>
        <w:t>meaningfully</w:t>
      </w:r>
      <w:r w:rsidRPr="001A7860">
        <w:t xml:space="preserve"> considered to identify and mitigate (when possible) the potential impacts of our policies, programs and services for diverse groups of Canadians and PSC employees.</w:t>
      </w:r>
    </w:p>
    <w:p w:rsidR="00CA1579" w:rsidRPr="003275E5" w:rsidRDefault="00680E5F" w:rsidP="003275E5">
      <w:pPr>
        <w:spacing w:after="0"/>
      </w:pPr>
      <w:r w:rsidRPr="001A7860">
        <w:rPr>
          <w:noProof/>
          <w:lang w:eastAsia="en-CA"/>
        </w:rPr>
        <w:lastRenderedPageBreak/>
        <w:drawing>
          <wp:inline distT="0" distB="0" distL="0" distR="0">
            <wp:extent cx="2796540" cy="2375535"/>
            <wp:effectExtent l="0" t="0" r="118110" b="0"/>
            <wp:docPr id="7" name="Diagram 7" descr="Diversity and Inclusion is a whole-of-organization effort.&#10;&#10;GBA+ is an analytical process. " title="How is GBA+ connected to diversity and inclusion at the PS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4917CA" w:rsidRPr="001A7860" w:rsidRDefault="004917CA">
      <w:pPr>
        <w:spacing w:line="276" w:lineRule="auto"/>
        <w:rPr>
          <w:rFonts w:ascii="Georgia-Bold" w:eastAsiaTheme="minorEastAsia" w:hAnsi="Georgia-Bold" w:cs="Georgia-Bold"/>
          <w:b/>
          <w:bCs/>
          <w:color w:val="00A995" w:themeColor="accent1"/>
          <w:sz w:val="24"/>
          <w:szCs w:val="26"/>
          <w:lang w:eastAsia="en-CA"/>
        </w:rPr>
      </w:pPr>
    </w:p>
    <w:p w:rsidR="00677902" w:rsidRPr="001A7860" w:rsidRDefault="00DF2936" w:rsidP="00772280">
      <w:pPr>
        <w:pStyle w:val="Heading3"/>
        <w:rPr>
          <w:lang w:val="en-CA"/>
        </w:rPr>
      </w:pPr>
      <w:bookmarkStart w:id="6" w:name="_Toc23407852"/>
      <w:r w:rsidRPr="001A7860">
        <w:rPr>
          <w:lang w:val="en-CA"/>
        </w:rPr>
        <w:t xml:space="preserve">2.3. </w:t>
      </w:r>
      <w:r w:rsidR="006B4882" w:rsidRPr="001A7860">
        <w:rPr>
          <w:lang w:val="en-CA"/>
        </w:rPr>
        <w:t xml:space="preserve">PSC </w:t>
      </w:r>
      <w:r w:rsidR="00EF6557" w:rsidRPr="001A7860">
        <w:rPr>
          <w:lang w:val="en-CA"/>
        </w:rPr>
        <w:t>foundations in implementing GBA+</w:t>
      </w:r>
      <w:bookmarkEnd w:id="6"/>
    </w:p>
    <w:p w:rsidR="00C15A8B" w:rsidRPr="001A7860" w:rsidRDefault="00C15A8B" w:rsidP="003761C7">
      <w:r w:rsidRPr="001A7860">
        <w:t>In 2018, the PSC committed</w:t>
      </w:r>
      <w:r w:rsidR="002B433C" w:rsidRPr="001A7860">
        <w:t xml:space="preserve"> in its </w:t>
      </w:r>
      <w:r w:rsidR="00A821BE" w:rsidRPr="001A7860">
        <w:rPr>
          <w:i/>
        </w:rPr>
        <w:t>2018-</w:t>
      </w:r>
      <w:r w:rsidR="002B433C" w:rsidRPr="001A7860">
        <w:rPr>
          <w:i/>
        </w:rPr>
        <w:t>19 Departmental Plan</w:t>
      </w:r>
      <w:r w:rsidRPr="001A7860">
        <w:t xml:space="preserve"> to integrate GBA+ into it</w:t>
      </w:r>
      <w:r w:rsidR="003275E5">
        <w:t>s key activities and processes.</w:t>
      </w:r>
    </w:p>
    <w:p w:rsidR="00FB3B76" w:rsidRPr="001A7860" w:rsidRDefault="00FB3B76" w:rsidP="00BD3502">
      <w:pPr>
        <w:pStyle w:val="Heading4"/>
        <w:rPr>
          <w:lang w:val="en-CA"/>
        </w:rPr>
      </w:pPr>
      <w:bookmarkStart w:id="7" w:name="_Toc23407853"/>
      <w:r w:rsidRPr="001A7860">
        <w:rPr>
          <w:lang w:val="en-CA"/>
        </w:rPr>
        <w:t>GBA+ Integration Framework</w:t>
      </w:r>
      <w:bookmarkEnd w:id="7"/>
    </w:p>
    <w:p w:rsidR="00FB3B76" w:rsidRPr="001A7860" w:rsidRDefault="00FB3B76" w:rsidP="00FB3B76">
      <w:r w:rsidRPr="001A7860">
        <w:t xml:space="preserve">In March 2018, PSC’s Executive Management Committee approved the </w:t>
      </w:r>
      <w:r w:rsidRPr="001A7860">
        <w:rPr>
          <w:i/>
        </w:rPr>
        <w:t>GBA+ Integration Framework</w:t>
      </w:r>
      <w:r w:rsidRPr="001A7860">
        <w:t xml:space="preserve"> (GC Docs #4736539), which includes five components (</w:t>
      </w:r>
      <w:r w:rsidR="00B70D10" w:rsidRPr="001A7860">
        <w:t>see</w:t>
      </w:r>
      <w:r w:rsidR="00520923" w:rsidRPr="001A7860">
        <w:t xml:space="preserve"> </w:t>
      </w:r>
      <w:r w:rsidRPr="001A7860">
        <w:t xml:space="preserve">figure). For the first full year of implementing GBA+, the PSC chose to focus its efforts on the </w:t>
      </w:r>
      <w:r w:rsidRPr="001A7860">
        <w:rPr>
          <w:i/>
        </w:rPr>
        <w:t>Integration &amp; Impact</w:t>
      </w:r>
      <w:r w:rsidRPr="001A7860">
        <w:t xml:space="preserve"> component of the Framework, while also advancing work on the other </w:t>
      </w:r>
      <w:r w:rsidR="00520923" w:rsidRPr="001A7860">
        <w:t>dimensions</w:t>
      </w:r>
      <w:r w:rsidRPr="001A7860">
        <w:t>. Applying GBA+ in several key initiatives allows to experiment various approaches and identify the most fruitful strategies to meaningfully integrate GBA+ considerations into PSC activities</w:t>
      </w:r>
      <w:r w:rsidR="003275E5">
        <w:t xml:space="preserve"> and decision-making processes.</w:t>
      </w:r>
    </w:p>
    <w:p w:rsidR="00E81FDE" w:rsidRDefault="00D72D6D" w:rsidP="003761C7">
      <w:r w:rsidRPr="001A7860">
        <w:t xml:space="preserve">This </w:t>
      </w:r>
      <w:r w:rsidRPr="001A7860">
        <w:rPr>
          <w:i/>
        </w:rPr>
        <w:t>Action Plan</w:t>
      </w:r>
      <w:r w:rsidRPr="001A7860">
        <w:t xml:space="preserve"> identifies a set of initiatives that will </w:t>
      </w:r>
      <w:r w:rsidR="00F04964" w:rsidRPr="001A7860">
        <w:t>allow</w:t>
      </w:r>
      <w:r w:rsidRPr="001A7860">
        <w:t xml:space="preserve"> </w:t>
      </w:r>
      <w:r w:rsidR="00520923" w:rsidRPr="001A7860">
        <w:t xml:space="preserve">the </w:t>
      </w:r>
      <w:r w:rsidRPr="001A7860">
        <w:t>PSC</w:t>
      </w:r>
      <w:r w:rsidR="00F04964" w:rsidRPr="001A7860">
        <w:t xml:space="preserve"> to deliver on the set of measures identified in its </w:t>
      </w:r>
      <w:r w:rsidR="00F04964" w:rsidRPr="001A7860">
        <w:rPr>
          <w:i/>
        </w:rPr>
        <w:t>GBA+ Integration Framework</w:t>
      </w:r>
      <w:r w:rsidR="00F04964" w:rsidRPr="001A7860">
        <w:t>, for all five components.</w:t>
      </w:r>
    </w:p>
    <w:p w:rsidR="00680E5F" w:rsidRPr="001A7860" w:rsidRDefault="00680E5F" w:rsidP="003761C7">
      <w:r w:rsidRPr="001A7860">
        <w:rPr>
          <w:noProof/>
          <w:lang w:eastAsia="en-CA"/>
        </w:rPr>
        <w:drawing>
          <wp:inline distT="0" distB="0" distL="0" distR="0">
            <wp:extent cx="2263140" cy="2422525"/>
            <wp:effectExtent l="114300" t="0" r="137160" b="0"/>
            <wp:docPr id="12" name="Diagram 12" descr="The graph shows the five components of PSC's GBA+ integration framework:&#10;Governance and Capacity &#10;Awareness and Training &#10;Integration and Impact&#10;Data and Research &#10;Monitoring and Reporting " title="GBA+ Integration Framework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684CEF" w:rsidRPr="001A7860" w:rsidRDefault="003B793F" w:rsidP="00684CEF">
      <w:pPr>
        <w:pStyle w:val="Heading4"/>
        <w:rPr>
          <w:lang w:val="en-CA"/>
        </w:rPr>
      </w:pPr>
      <w:bookmarkStart w:id="8" w:name="_Toc23407854"/>
      <w:r w:rsidRPr="001A7860">
        <w:rPr>
          <w:lang w:val="en-CA"/>
        </w:rPr>
        <w:lastRenderedPageBreak/>
        <w:t>G</w:t>
      </w:r>
      <w:r w:rsidR="00684CEF" w:rsidRPr="001A7860">
        <w:rPr>
          <w:lang w:val="en-CA"/>
        </w:rPr>
        <w:t>BA+ Responsibility Centre</w:t>
      </w:r>
      <w:bookmarkEnd w:id="8"/>
    </w:p>
    <w:p w:rsidR="00B257B2" w:rsidRPr="001A7860" w:rsidRDefault="00E07E07" w:rsidP="003761C7">
      <w:r w:rsidRPr="001A7860">
        <w:t>In August 2018, the PSC established a GBA+ Responsibility Centre</w:t>
      </w:r>
      <w:r w:rsidR="00225717" w:rsidRPr="001A7860">
        <w:t xml:space="preserve"> (0.75 FTE)</w:t>
      </w:r>
      <w:r w:rsidR="00F04964" w:rsidRPr="001A7860">
        <w:t xml:space="preserve"> as</w:t>
      </w:r>
      <w:r w:rsidR="00F04964" w:rsidRPr="001A7860">
        <w:rPr>
          <w:rFonts w:asciiTheme="majorHAnsi" w:hAnsiTheme="majorHAnsi" w:cstheme="majorHAnsi"/>
          <w:lang w:eastAsia="en-CA"/>
        </w:rPr>
        <w:t xml:space="preserve"> an office of first responsibility for supporting and habilitating the integration of GBA+</w:t>
      </w:r>
      <w:r w:rsidR="00146F70" w:rsidRPr="001A7860">
        <w:rPr>
          <w:rFonts w:asciiTheme="majorHAnsi" w:hAnsiTheme="majorHAnsi" w:cstheme="majorHAnsi"/>
          <w:lang w:eastAsia="en-CA"/>
        </w:rPr>
        <w:t xml:space="preserve"> </w:t>
      </w:r>
      <w:r w:rsidR="00F04964" w:rsidRPr="001A7860">
        <w:rPr>
          <w:rFonts w:asciiTheme="majorHAnsi" w:hAnsiTheme="majorHAnsi" w:cstheme="majorHAnsi"/>
          <w:lang w:eastAsia="en-CA"/>
        </w:rPr>
        <w:t xml:space="preserve">across the organization. </w:t>
      </w:r>
      <w:r w:rsidR="003761C7" w:rsidRPr="001A7860">
        <w:rPr>
          <w:rFonts w:asciiTheme="majorHAnsi" w:hAnsiTheme="majorHAnsi" w:cstheme="majorHAnsi"/>
          <w:lang w:eastAsia="en-CA"/>
        </w:rPr>
        <w:t>T</w:t>
      </w:r>
      <w:r w:rsidRPr="001A7860">
        <w:t xml:space="preserve">he location of the GBA+ Responsibility </w:t>
      </w:r>
      <w:r w:rsidR="002B433C" w:rsidRPr="001A7860">
        <w:t>C</w:t>
      </w:r>
      <w:r w:rsidRPr="001A7860">
        <w:t xml:space="preserve">entre </w:t>
      </w:r>
      <w:r w:rsidR="00F04964" w:rsidRPr="001A7860">
        <w:t xml:space="preserve">within </w:t>
      </w:r>
      <w:r w:rsidR="0014731E" w:rsidRPr="001A7860">
        <w:t>PSC’s</w:t>
      </w:r>
      <w:r w:rsidR="00F04964" w:rsidRPr="001A7860">
        <w:t xml:space="preserve"> Results and Delivery division (Corporate Affairs Sector) </w:t>
      </w:r>
      <w:r w:rsidRPr="001A7860">
        <w:t>supports a</w:t>
      </w:r>
      <w:r w:rsidR="003761C7" w:rsidRPr="001A7860">
        <w:t xml:space="preserve"> horizontal and</w:t>
      </w:r>
      <w:r w:rsidRPr="001A7860">
        <w:t xml:space="preserve"> results-oriented</w:t>
      </w:r>
      <w:r w:rsidR="003761C7" w:rsidRPr="001A7860">
        <w:t xml:space="preserve"> </w:t>
      </w:r>
      <w:r w:rsidRPr="001A7860">
        <w:t>approach to integrating GBA+ into PSC activities and decision-making processes.</w:t>
      </w:r>
    </w:p>
    <w:p w:rsidR="00B257B2" w:rsidRPr="001A7860" w:rsidRDefault="00B257B2" w:rsidP="00B257B2">
      <w:r w:rsidRPr="001A7860">
        <w:t xml:space="preserve">The role of PSC’s </w:t>
      </w:r>
      <w:r w:rsidRPr="001A7860">
        <w:rPr>
          <w:i/>
          <w:iCs/>
        </w:rPr>
        <w:t xml:space="preserve">GBA+ </w:t>
      </w:r>
      <w:r w:rsidRPr="001A7860">
        <w:rPr>
          <w:iCs/>
        </w:rPr>
        <w:t>Responsibility Centre</w:t>
      </w:r>
      <w:r w:rsidRPr="001A7860">
        <w:rPr>
          <w:i/>
          <w:iCs/>
        </w:rPr>
        <w:t xml:space="preserve"> </w:t>
      </w:r>
      <w:r w:rsidRPr="001A7860">
        <w:rPr>
          <w:iCs/>
        </w:rPr>
        <w:t>is to</w:t>
      </w:r>
      <w:r w:rsidRPr="001A7860">
        <w:rPr>
          <w:i/>
          <w:iCs/>
        </w:rPr>
        <w:t xml:space="preserve"> </w:t>
      </w:r>
      <w:r w:rsidR="009507A5" w:rsidRPr="001A7860">
        <w:rPr>
          <w:b/>
          <w:bCs/>
        </w:rPr>
        <w:t>habilitate</w:t>
      </w:r>
      <w:r w:rsidRPr="001A7860">
        <w:rPr>
          <w:b/>
          <w:bCs/>
        </w:rPr>
        <w:t xml:space="preserve">, </w:t>
      </w:r>
      <w:r w:rsidR="007D3AE5" w:rsidRPr="001A7860">
        <w:rPr>
          <w:b/>
          <w:bCs/>
        </w:rPr>
        <w:t xml:space="preserve">drive </w:t>
      </w:r>
      <w:r w:rsidRPr="001A7860">
        <w:rPr>
          <w:b/>
          <w:bCs/>
        </w:rPr>
        <w:t xml:space="preserve">and monitor </w:t>
      </w:r>
      <w:r w:rsidRPr="001A7860">
        <w:t xml:space="preserve">the implementation of each component of the GBA+ framework, </w:t>
      </w:r>
      <w:r w:rsidR="009507A5" w:rsidRPr="001A7860">
        <w:t>which includes to</w:t>
      </w:r>
      <w:r w:rsidR="00053804" w:rsidRPr="001A7860">
        <w:t xml:space="preserve"> </w:t>
      </w:r>
      <w:r w:rsidRPr="001A7860">
        <w:rPr>
          <w:b/>
          <w:bCs/>
        </w:rPr>
        <w:t>support</w:t>
      </w:r>
      <w:r w:rsidRPr="001A7860">
        <w:t xml:space="preserve"> the sectors in integrating GBA+ into their work in a</w:t>
      </w:r>
      <w:r w:rsidR="00A77761" w:rsidRPr="001A7860">
        <w:t xml:space="preserve"> timely</w:t>
      </w:r>
      <w:r w:rsidR="003275E5">
        <w:t xml:space="preserve"> and meaningful way, by:</w:t>
      </w:r>
    </w:p>
    <w:p w:rsidR="003C7DF1" w:rsidRPr="003275E5" w:rsidRDefault="00B257B2" w:rsidP="003275E5">
      <w:pPr>
        <w:spacing w:after="480"/>
        <w:rPr>
          <w:sz w:val="20"/>
        </w:rPr>
      </w:pPr>
      <w:r w:rsidRPr="001A7860">
        <w:rPr>
          <w:noProof/>
          <w:sz w:val="20"/>
          <w:lang w:eastAsia="en-CA"/>
        </w:rPr>
        <w:drawing>
          <wp:inline distT="0" distB="0" distL="0" distR="0" wp14:anchorId="264A2703" wp14:editId="291D57A3">
            <wp:extent cx="5895340" cy="2584174"/>
            <wp:effectExtent l="19050" t="0" r="48260" b="26035"/>
            <wp:docPr id="15" name="Diagram 15" descr="Governance and Capacity: &#10;Developing a GBA+ expertise to support sectors in the most effective way.&#10;Sustaining strategic partnerships (internal/ external) to enhance GBA+ capacities and results.&#10;&#10;Awareness and Trainning: &#10;Building knowledge, capacity and engagement.&#10;Leveraging and promoting internal and external training and tools to support GBA+ integration.&#10;&#10;Integration and Impact: &#10;Providing GBA+ leadership and direction to sectors and offering guidance.&#10;Playing a review and challenge function to enhance GBA+ integration into PSC activities and products.&#10;&#10;Data and Research:&#10;Monitoring and disseminating data that supports GBA+ integration across PSC activities.&#10;Actively championing the use of disaggregated data in PSC activities.&#10;&#10;Monitoring and Reporting&#10;Tracking and reporting on progress in implementing the initiatives outlined in the Action Plan.&#10;Monitoring how GBA+ considerations concretely informed key PSC activities.&#10;&#10;&#10;&#10;" title="The roles of the GBA+ Responsibility Centr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A15D99" w:rsidRPr="001A7860" w:rsidRDefault="00A15D99" w:rsidP="00A15D99">
      <w:pPr>
        <w:spacing w:after="0"/>
        <w:rPr>
          <w:rFonts w:asciiTheme="majorHAnsi" w:hAnsiTheme="majorHAnsi" w:cstheme="majorHAnsi"/>
        </w:rPr>
      </w:pPr>
      <w:r w:rsidRPr="001A7860">
        <w:rPr>
          <w:rFonts w:asciiTheme="majorHAnsi" w:hAnsiTheme="majorHAnsi" w:cstheme="majorHAnsi"/>
        </w:rPr>
        <w:t>In fulfilling these roles, PSC’s GBA+ Responsibility Centre will focus on an approach that is:</w:t>
      </w:r>
    </w:p>
    <w:p w:rsidR="00A15D99" w:rsidRPr="001A7860" w:rsidRDefault="00A15D99" w:rsidP="00A15D99">
      <w:pPr>
        <w:numPr>
          <w:ilvl w:val="0"/>
          <w:numId w:val="22"/>
        </w:numPr>
        <w:spacing w:after="0"/>
        <w:rPr>
          <w:rFonts w:asciiTheme="majorHAnsi" w:hAnsiTheme="majorHAnsi" w:cstheme="majorHAnsi"/>
        </w:rPr>
      </w:pPr>
      <w:r w:rsidRPr="001A7860">
        <w:rPr>
          <w:rFonts w:asciiTheme="majorHAnsi" w:hAnsiTheme="majorHAnsi" w:cstheme="majorHAnsi"/>
        </w:rPr>
        <w:t>Collaborative</w:t>
      </w:r>
      <w:r w:rsidR="009507A5" w:rsidRPr="001A7860">
        <w:rPr>
          <w:rFonts w:asciiTheme="majorHAnsi" w:hAnsiTheme="majorHAnsi" w:cstheme="majorHAnsi"/>
        </w:rPr>
        <w:t>;</w:t>
      </w:r>
    </w:p>
    <w:p w:rsidR="00A15D99" w:rsidRPr="001A7860" w:rsidRDefault="00A15D99" w:rsidP="00A15D99">
      <w:pPr>
        <w:numPr>
          <w:ilvl w:val="0"/>
          <w:numId w:val="22"/>
        </w:numPr>
        <w:spacing w:after="0"/>
        <w:rPr>
          <w:rFonts w:asciiTheme="majorHAnsi" w:hAnsiTheme="majorHAnsi" w:cstheme="majorHAnsi"/>
        </w:rPr>
      </w:pPr>
      <w:r w:rsidRPr="001A7860">
        <w:rPr>
          <w:rFonts w:asciiTheme="majorHAnsi" w:hAnsiTheme="majorHAnsi" w:cstheme="majorHAnsi"/>
        </w:rPr>
        <w:t>Meaningful</w:t>
      </w:r>
      <w:r w:rsidR="009507A5" w:rsidRPr="001A7860">
        <w:rPr>
          <w:rFonts w:asciiTheme="majorHAnsi" w:hAnsiTheme="majorHAnsi" w:cstheme="majorHAnsi"/>
        </w:rPr>
        <w:t>;</w:t>
      </w:r>
    </w:p>
    <w:p w:rsidR="00A15D99" w:rsidRPr="001A7860" w:rsidRDefault="00A15D99" w:rsidP="00A15D99">
      <w:pPr>
        <w:numPr>
          <w:ilvl w:val="0"/>
          <w:numId w:val="22"/>
        </w:numPr>
        <w:spacing w:after="0"/>
        <w:rPr>
          <w:rFonts w:asciiTheme="majorHAnsi" w:hAnsiTheme="majorHAnsi" w:cstheme="majorHAnsi"/>
        </w:rPr>
      </w:pPr>
      <w:r w:rsidRPr="001A7860">
        <w:rPr>
          <w:rFonts w:asciiTheme="majorHAnsi" w:hAnsiTheme="majorHAnsi" w:cstheme="majorHAnsi"/>
        </w:rPr>
        <w:t>Evidence-based</w:t>
      </w:r>
      <w:r w:rsidR="009507A5" w:rsidRPr="001A7860">
        <w:rPr>
          <w:rFonts w:asciiTheme="majorHAnsi" w:hAnsiTheme="majorHAnsi" w:cstheme="majorHAnsi"/>
        </w:rPr>
        <w:t>;</w:t>
      </w:r>
    </w:p>
    <w:p w:rsidR="00A15D99" w:rsidRPr="001A7860" w:rsidRDefault="00A821BE" w:rsidP="00A15D99">
      <w:pPr>
        <w:numPr>
          <w:ilvl w:val="0"/>
          <w:numId w:val="22"/>
        </w:numPr>
        <w:spacing w:after="0"/>
        <w:rPr>
          <w:rFonts w:asciiTheme="majorHAnsi" w:hAnsiTheme="majorHAnsi" w:cstheme="majorHAnsi"/>
        </w:rPr>
      </w:pPr>
      <w:r w:rsidRPr="001A7860">
        <w:rPr>
          <w:rFonts w:asciiTheme="majorHAnsi" w:hAnsiTheme="majorHAnsi" w:cstheme="majorHAnsi"/>
        </w:rPr>
        <w:t>Built</w:t>
      </w:r>
      <w:r w:rsidR="00A15D99" w:rsidRPr="001A7860">
        <w:rPr>
          <w:rFonts w:asciiTheme="majorHAnsi" w:hAnsiTheme="majorHAnsi" w:cstheme="majorHAnsi"/>
        </w:rPr>
        <w:t xml:space="preserve"> on lessons learned and best practices</w:t>
      </w:r>
      <w:r w:rsidR="009507A5" w:rsidRPr="001A7860">
        <w:rPr>
          <w:rFonts w:asciiTheme="majorHAnsi" w:hAnsiTheme="majorHAnsi" w:cstheme="majorHAnsi"/>
        </w:rPr>
        <w:t>;</w:t>
      </w:r>
    </w:p>
    <w:p w:rsidR="00A15D99" w:rsidRPr="001A7860" w:rsidRDefault="00A15D99" w:rsidP="00A15D99">
      <w:pPr>
        <w:numPr>
          <w:ilvl w:val="0"/>
          <w:numId w:val="22"/>
        </w:numPr>
        <w:spacing w:after="0"/>
        <w:rPr>
          <w:rFonts w:asciiTheme="majorHAnsi" w:hAnsiTheme="majorHAnsi" w:cstheme="majorHAnsi"/>
        </w:rPr>
      </w:pPr>
      <w:r w:rsidRPr="001A7860">
        <w:rPr>
          <w:rFonts w:asciiTheme="majorHAnsi" w:hAnsiTheme="majorHAnsi" w:cstheme="majorHAnsi"/>
        </w:rPr>
        <w:t>Sustainable</w:t>
      </w:r>
      <w:r w:rsidR="009507A5" w:rsidRPr="001A7860">
        <w:rPr>
          <w:rFonts w:asciiTheme="majorHAnsi" w:hAnsiTheme="majorHAnsi" w:cstheme="majorHAnsi"/>
        </w:rPr>
        <w:t>; and</w:t>
      </w:r>
    </w:p>
    <w:p w:rsidR="004B3C5B" w:rsidRPr="008C3E57" w:rsidRDefault="00A15D99" w:rsidP="008C3E57">
      <w:pPr>
        <w:numPr>
          <w:ilvl w:val="0"/>
          <w:numId w:val="22"/>
        </w:numPr>
        <w:spacing w:after="0"/>
        <w:rPr>
          <w:rFonts w:asciiTheme="majorHAnsi" w:hAnsiTheme="majorHAnsi" w:cstheme="majorHAnsi"/>
        </w:rPr>
      </w:pPr>
      <w:r w:rsidRPr="001A7860">
        <w:rPr>
          <w:rFonts w:asciiTheme="majorHAnsi" w:hAnsiTheme="majorHAnsi" w:cstheme="majorHAnsi"/>
        </w:rPr>
        <w:t>Results-oriented.</w:t>
      </w:r>
    </w:p>
    <w:p w:rsidR="00C0021D" w:rsidRPr="001A7860" w:rsidRDefault="00772280" w:rsidP="002530F6">
      <w:pPr>
        <w:pStyle w:val="Heading3"/>
        <w:rPr>
          <w:lang w:val="en-CA"/>
        </w:rPr>
      </w:pPr>
      <w:bookmarkStart w:id="9" w:name="_Toc23407855"/>
      <w:r w:rsidRPr="001A7860">
        <w:rPr>
          <w:lang w:val="en-CA"/>
        </w:rPr>
        <w:t>2.4. P</w:t>
      </w:r>
      <w:r w:rsidR="00A27D6C" w:rsidRPr="001A7860">
        <w:rPr>
          <w:lang w:val="en-CA"/>
        </w:rPr>
        <w:t xml:space="preserve">lanned approach to implement </w:t>
      </w:r>
      <w:r w:rsidR="00E07E07" w:rsidRPr="001A7860">
        <w:rPr>
          <w:lang w:val="en-CA"/>
        </w:rPr>
        <w:t xml:space="preserve">the </w:t>
      </w:r>
      <w:r w:rsidR="00C0021D" w:rsidRPr="001A7860">
        <w:rPr>
          <w:i/>
          <w:lang w:val="en-CA"/>
        </w:rPr>
        <w:t>GBA+</w:t>
      </w:r>
      <w:r w:rsidR="00C0021D" w:rsidRPr="001A7860">
        <w:rPr>
          <w:lang w:val="en-CA"/>
        </w:rPr>
        <w:t xml:space="preserve"> </w:t>
      </w:r>
      <w:r w:rsidR="00C0021D" w:rsidRPr="001A7860">
        <w:rPr>
          <w:i/>
          <w:lang w:val="en-CA"/>
        </w:rPr>
        <w:t>Action Plan</w:t>
      </w:r>
      <w:bookmarkEnd w:id="9"/>
    </w:p>
    <w:p w:rsidR="00301A73" w:rsidRPr="001A7860" w:rsidRDefault="002B25D6" w:rsidP="003275E5">
      <w:pPr>
        <w:spacing w:after="120"/>
        <w:rPr>
          <w:rFonts w:asciiTheme="majorHAnsi" w:hAnsiTheme="majorHAnsi" w:cstheme="majorHAnsi"/>
        </w:rPr>
      </w:pPr>
      <w:r w:rsidRPr="001A7860">
        <w:t xml:space="preserve">This </w:t>
      </w:r>
      <w:r w:rsidR="00A821BE" w:rsidRPr="001A7860">
        <w:rPr>
          <w:i/>
        </w:rPr>
        <w:t>GBA+ Action Plan (2019-</w:t>
      </w:r>
      <w:r w:rsidR="00E07E07" w:rsidRPr="001A7860">
        <w:rPr>
          <w:i/>
        </w:rPr>
        <w:t>21)</w:t>
      </w:r>
      <w:r w:rsidR="00E07E07" w:rsidRPr="001A7860">
        <w:t xml:space="preserve"> outlines key goals and planned initiatives for implementing its </w:t>
      </w:r>
      <w:r w:rsidR="00E07E07" w:rsidRPr="001A7860">
        <w:rPr>
          <w:i/>
        </w:rPr>
        <w:t>GBA+ Integration Framework</w:t>
      </w:r>
      <w:r w:rsidR="00E07E07" w:rsidRPr="001A7860">
        <w:t>.</w:t>
      </w:r>
    </w:p>
    <w:p w:rsidR="00301A73" w:rsidRPr="001A7860" w:rsidRDefault="00301A73" w:rsidP="00301A73">
      <w:pPr>
        <w:spacing w:after="0"/>
        <w:rPr>
          <w:rFonts w:asciiTheme="majorHAnsi" w:hAnsiTheme="majorHAnsi" w:cstheme="majorHAnsi"/>
        </w:rPr>
      </w:pPr>
      <w:r w:rsidRPr="001A7860">
        <w:rPr>
          <w:rFonts w:asciiTheme="majorHAnsi" w:hAnsiTheme="majorHAnsi" w:cstheme="majorHAnsi"/>
        </w:rPr>
        <w:t>The PSC is well-positione</w:t>
      </w:r>
      <w:r w:rsidR="003275E5">
        <w:rPr>
          <w:rFonts w:asciiTheme="majorHAnsi" w:hAnsiTheme="majorHAnsi" w:cstheme="majorHAnsi"/>
        </w:rPr>
        <w:t>d to undertake this work given:</w:t>
      </w:r>
    </w:p>
    <w:p w:rsidR="00301A73" w:rsidRPr="001A7860" w:rsidRDefault="00494FBD" w:rsidP="00301A73">
      <w:pPr>
        <w:pStyle w:val="ListParagraph"/>
        <w:numPr>
          <w:ilvl w:val="0"/>
          <w:numId w:val="16"/>
        </w:numPr>
        <w:spacing w:after="0"/>
        <w:rPr>
          <w:rFonts w:asciiTheme="majorHAnsi" w:hAnsiTheme="majorHAnsi" w:cstheme="majorHAnsi"/>
        </w:rPr>
      </w:pPr>
      <w:r w:rsidRPr="001A7860">
        <w:rPr>
          <w:rFonts w:asciiTheme="majorHAnsi" w:hAnsiTheme="majorHAnsi" w:cstheme="majorHAnsi"/>
        </w:rPr>
        <w:t>i</w:t>
      </w:r>
      <w:r w:rsidR="00301A73" w:rsidRPr="001A7860">
        <w:rPr>
          <w:rFonts w:asciiTheme="majorHAnsi" w:hAnsiTheme="majorHAnsi" w:cstheme="majorHAnsi"/>
        </w:rPr>
        <w:t xml:space="preserve">ts </w:t>
      </w:r>
      <w:r w:rsidR="0039582E" w:rsidRPr="001A7860">
        <w:rPr>
          <w:rFonts w:asciiTheme="majorHAnsi" w:hAnsiTheme="majorHAnsi" w:cstheme="majorHAnsi"/>
        </w:rPr>
        <w:t xml:space="preserve">mandate </w:t>
      </w:r>
      <w:r w:rsidR="00301A73" w:rsidRPr="001A7860">
        <w:rPr>
          <w:rFonts w:asciiTheme="majorHAnsi" w:hAnsiTheme="majorHAnsi" w:cstheme="majorHAnsi"/>
        </w:rPr>
        <w:t>on employment equity and a representative public service;</w:t>
      </w:r>
    </w:p>
    <w:p w:rsidR="0039582E" w:rsidRPr="001A7860" w:rsidRDefault="0039582E" w:rsidP="00301A73">
      <w:pPr>
        <w:pStyle w:val="ListParagraph"/>
        <w:numPr>
          <w:ilvl w:val="0"/>
          <w:numId w:val="16"/>
        </w:numPr>
        <w:spacing w:after="0"/>
        <w:rPr>
          <w:rFonts w:asciiTheme="majorHAnsi" w:hAnsiTheme="majorHAnsi" w:cstheme="majorHAnsi"/>
        </w:rPr>
      </w:pPr>
      <w:r w:rsidRPr="001A7860">
        <w:rPr>
          <w:rFonts w:asciiTheme="majorHAnsi" w:hAnsiTheme="majorHAnsi" w:cstheme="majorHAnsi"/>
        </w:rPr>
        <w:t>the expertise of its Personnel Psychology</w:t>
      </w:r>
      <w:r w:rsidR="00F9669C" w:rsidRPr="001A7860">
        <w:rPr>
          <w:rFonts w:asciiTheme="majorHAnsi" w:hAnsiTheme="majorHAnsi" w:cstheme="majorHAnsi"/>
        </w:rPr>
        <w:t xml:space="preserve"> Centre </w:t>
      </w:r>
      <w:r w:rsidR="00E855E0" w:rsidRPr="001A7860">
        <w:rPr>
          <w:rFonts w:asciiTheme="majorHAnsi" w:hAnsiTheme="majorHAnsi" w:cstheme="majorHAnsi"/>
        </w:rPr>
        <w:t>in fair and accessible assessment practices</w:t>
      </w:r>
      <w:r w:rsidR="003275E5">
        <w:rPr>
          <w:rFonts w:asciiTheme="majorHAnsi" w:hAnsiTheme="majorHAnsi" w:cstheme="majorHAnsi"/>
        </w:rPr>
        <w:t>;</w:t>
      </w:r>
    </w:p>
    <w:p w:rsidR="00301A73" w:rsidRPr="001A7860" w:rsidRDefault="00494FBD" w:rsidP="00301A73">
      <w:pPr>
        <w:pStyle w:val="ListParagraph"/>
        <w:numPr>
          <w:ilvl w:val="0"/>
          <w:numId w:val="16"/>
        </w:numPr>
        <w:rPr>
          <w:rFonts w:asciiTheme="majorHAnsi" w:hAnsiTheme="majorHAnsi" w:cstheme="majorHAnsi"/>
        </w:rPr>
      </w:pPr>
      <w:r w:rsidRPr="001A7860">
        <w:rPr>
          <w:rFonts w:asciiTheme="majorHAnsi" w:hAnsiTheme="majorHAnsi" w:cstheme="majorHAnsi"/>
        </w:rPr>
        <w:t>i</w:t>
      </w:r>
      <w:r w:rsidR="00301A73" w:rsidRPr="001A7860">
        <w:rPr>
          <w:rFonts w:asciiTheme="majorHAnsi" w:hAnsiTheme="majorHAnsi" w:cstheme="majorHAnsi"/>
        </w:rPr>
        <w:t>ts data</w:t>
      </w:r>
      <w:r w:rsidR="003B51B2" w:rsidRPr="001A7860">
        <w:rPr>
          <w:rFonts w:asciiTheme="majorHAnsi" w:hAnsiTheme="majorHAnsi" w:cstheme="majorHAnsi"/>
        </w:rPr>
        <w:t>-</w:t>
      </w:r>
      <w:r w:rsidR="00301A73" w:rsidRPr="001A7860">
        <w:rPr>
          <w:rFonts w:asciiTheme="majorHAnsi" w:hAnsiTheme="majorHAnsi" w:cstheme="majorHAnsi"/>
        </w:rPr>
        <w:t xml:space="preserve">rich environment </w:t>
      </w:r>
      <w:r w:rsidRPr="001A7860">
        <w:rPr>
          <w:rFonts w:asciiTheme="majorHAnsi" w:hAnsiTheme="majorHAnsi" w:cstheme="majorHAnsi"/>
        </w:rPr>
        <w:t>and</w:t>
      </w:r>
      <w:r w:rsidR="00301A73" w:rsidRPr="001A7860">
        <w:rPr>
          <w:rFonts w:asciiTheme="majorHAnsi" w:hAnsiTheme="majorHAnsi" w:cstheme="majorHAnsi"/>
        </w:rPr>
        <w:t xml:space="preserve"> capacity;</w:t>
      </w:r>
    </w:p>
    <w:p w:rsidR="00301A73" w:rsidRPr="001A7860" w:rsidRDefault="00494FBD" w:rsidP="00301A73">
      <w:pPr>
        <w:pStyle w:val="ListParagraph"/>
        <w:numPr>
          <w:ilvl w:val="0"/>
          <w:numId w:val="16"/>
        </w:numPr>
        <w:rPr>
          <w:rFonts w:asciiTheme="majorHAnsi" w:hAnsiTheme="majorHAnsi" w:cstheme="majorHAnsi"/>
        </w:rPr>
      </w:pPr>
      <w:r w:rsidRPr="001A7860">
        <w:rPr>
          <w:rFonts w:asciiTheme="majorHAnsi" w:hAnsiTheme="majorHAnsi" w:cstheme="majorHAnsi"/>
        </w:rPr>
        <w:t>i</w:t>
      </w:r>
      <w:r w:rsidR="00301A73" w:rsidRPr="001A7860">
        <w:rPr>
          <w:rFonts w:asciiTheme="majorHAnsi" w:hAnsiTheme="majorHAnsi" w:cstheme="majorHAnsi"/>
        </w:rPr>
        <w:t xml:space="preserve">ts </w:t>
      </w:r>
      <w:r w:rsidR="0039582E" w:rsidRPr="001A7860">
        <w:rPr>
          <w:rFonts w:asciiTheme="majorHAnsi" w:hAnsiTheme="majorHAnsi" w:cstheme="majorHAnsi"/>
        </w:rPr>
        <w:t xml:space="preserve">GBA+ </w:t>
      </w:r>
      <w:r w:rsidR="00A821BE" w:rsidRPr="001A7860">
        <w:rPr>
          <w:rFonts w:asciiTheme="majorHAnsi" w:hAnsiTheme="majorHAnsi" w:cstheme="majorHAnsi"/>
        </w:rPr>
        <w:t>Centre of Responsibility</w:t>
      </w:r>
      <w:r w:rsidR="00301A73" w:rsidRPr="001A7860">
        <w:rPr>
          <w:rFonts w:asciiTheme="majorHAnsi" w:hAnsiTheme="majorHAnsi" w:cstheme="majorHAnsi"/>
        </w:rPr>
        <w:t>;</w:t>
      </w:r>
    </w:p>
    <w:p w:rsidR="00301A73" w:rsidRPr="001A7860" w:rsidRDefault="00494FBD" w:rsidP="00301A73">
      <w:pPr>
        <w:pStyle w:val="ListParagraph"/>
        <w:numPr>
          <w:ilvl w:val="0"/>
          <w:numId w:val="16"/>
        </w:numPr>
        <w:rPr>
          <w:rFonts w:asciiTheme="majorHAnsi" w:hAnsiTheme="majorHAnsi" w:cstheme="majorHAnsi"/>
        </w:rPr>
      </w:pPr>
      <w:r w:rsidRPr="001A7860">
        <w:rPr>
          <w:rFonts w:asciiTheme="majorHAnsi" w:hAnsiTheme="majorHAnsi" w:cstheme="majorHAnsi"/>
        </w:rPr>
        <w:t>i</w:t>
      </w:r>
      <w:r w:rsidR="00301A73" w:rsidRPr="001A7860">
        <w:rPr>
          <w:rFonts w:asciiTheme="majorHAnsi" w:hAnsiTheme="majorHAnsi" w:cstheme="majorHAnsi"/>
        </w:rPr>
        <w:t>ts expected results which include a public service that reflects Canada’s diversity; and</w:t>
      </w:r>
    </w:p>
    <w:p w:rsidR="00301A73" w:rsidRPr="001A7860" w:rsidRDefault="00494FBD" w:rsidP="00301A73">
      <w:pPr>
        <w:pStyle w:val="ListParagraph"/>
        <w:numPr>
          <w:ilvl w:val="0"/>
          <w:numId w:val="16"/>
        </w:numPr>
        <w:rPr>
          <w:rFonts w:asciiTheme="majorHAnsi" w:hAnsiTheme="majorHAnsi" w:cstheme="majorHAnsi"/>
        </w:rPr>
      </w:pPr>
      <w:proofErr w:type="gramStart"/>
      <w:r w:rsidRPr="001A7860">
        <w:rPr>
          <w:rFonts w:asciiTheme="majorHAnsi" w:hAnsiTheme="majorHAnsi" w:cstheme="majorHAnsi"/>
        </w:rPr>
        <w:t>t</w:t>
      </w:r>
      <w:r w:rsidR="00301A73" w:rsidRPr="001A7860">
        <w:rPr>
          <w:rFonts w:asciiTheme="majorHAnsi" w:hAnsiTheme="majorHAnsi" w:cstheme="majorHAnsi"/>
        </w:rPr>
        <w:t>he</w:t>
      </w:r>
      <w:proofErr w:type="gramEnd"/>
      <w:r w:rsidR="00301A73" w:rsidRPr="001A7860">
        <w:rPr>
          <w:rFonts w:asciiTheme="majorHAnsi" w:hAnsiTheme="majorHAnsi" w:cstheme="majorHAnsi"/>
        </w:rPr>
        <w:t xml:space="preserve"> support of its senior management for diversity</w:t>
      </w:r>
      <w:r w:rsidR="006A5289" w:rsidRPr="001A7860">
        <w:rPr>
          <w:rFonts w:asciiTheme="majorHAnsi" w:hAnsiTheme="majorHAnsi" w:cstheme="majorHAnsi"/>
        </w:rPr>
        <w:t>, inclusion and</w:t>
      </w:r>
      <w:r w:rsidR="003275E5">
        <w:rPr>
          <w:rFonts w:asciiTheme="majorHAnsi" w:hAnsiTheme="majorHAnsi" w:cstheme="majorHAnsi"/>
        </w:rPr>
        <w:t xml:space="preserve"> innovation.</w:t>
      </w:r>
    </w:p>
    <w:p w:rsidR="00974DF3" w:rsidRPr="001A7860" w:rsidRDefault="00974DF3" w:rsidP="003761C7">
      <w:pPr>
        <w:rPr>
          <w:rFonts w:cs="Arial"/>
        </w:rPr>
      </w:pPr>
      <w:r w:rsidRPr="001A7860">
        <w:rPr>
          <w:rFonts w:cs="Arial"/>
        </w:rPr>
        <w:lastRenderedPageBreak/>
        <w:t>During the 2</w:t>
      </w:r>
      <w:r w:rsidR="00A821BE" w:rsidRPr="001A7860">
        <w:rPr>
          <w:rFonts w:cs="Arial"/>
        </w:rPr>
        <w:t>019-</w:t>
      </w:r>
      <w:r w:rsidRPr="001A7860">
        <w:rPr>
          <w:rFonts w:cs="Arial"/>
        </w:rPr>
        <w:t xml:space="preserve">20 fiscal year, 0.75 </w:t>
      </w:r>
      <w:r w:rsidR="00A821BE" w:rsidRPr="001A7860">
        <w:rPr>
          <w:rFonts w:cs="Arial"/>
        </w:rPr>
        <w:t xml:space="preserve">of a </w:t>
      </w:r>
      <w:r w:rsidRPr="001A7860">
        <w:rPr>
          <w:rFonts w:cs="Arial"/>
        </w:rPr>
        <w:t xml:space="preserve">full-time employee will be dedicated to GBA+ implementation across the PSC. Additional resources from the Results and Delivery division may periodically be engaged in supporting </w:t>
      </w:r>
      <w:r w:rsidR="00826181" w:rsidRPr="001A7860">
        <w:rPr>
          <w:rFonts w:cs="Arial"/>
        </w:rPr>
        <w:t>these efforts</w:t>
      </w:r>
      <w:r w:rsidRPr="001A7860">
        <w:rPr>
          <w:rFonts w:cs="Arial"/>
        </w:rPr>
        <w:t>. PSC staff across sectors will also be involved in integrating GBA+ considerati</w:t>
      </w:r>
      <w:r w:rsidR="003275E5">
        <w:rPr>
          <w:rFonts w:cs="Arial"/>
        </w:rPr>
        <w:t>ons in their work, as relevant.</w:t>
      </w:r>
    </w:p>
    <w:p w:rsidR="00E07E07" w:rsidRPr="001A7860" w:rsidRDefault="00E07E07" w:rsidP="003761C7">
      <w:r w:rsidRPr="001A7860">
        <w:t>E</w:t>
      </w:r>
      <w:r w:rsidRPr="001A7860">
        <w:rPr>
          <w:lang w:eastAsia="en-CA"/>
        </w:rPr>
        <w:t xml:space="preserve">xisting senior management committees will monitor progress in GBA+ implementation. </w:t>
      </w:r>
      <w:r w:rsidRPr="001A7860">
        <w:t xml:space="preserve">The PSC will report internally and externally on the implementation of the GBA+ activities and initiatives from the </w:t>
      </w:r>
      <w:r w:rsidRPr="001A7860">
        <w:rPr>
          <w:i/>
        </w:rPr>
        <w:t>Action Plan</w:t>
      </w:r>
      <w:r w:rsidRPr="001A7860">
        <w:t xml:space="preserve">, and will track how GBA+ considerations have </w:t>
      </w:r>
      <w:r w:rsidR="00494FBD" w:rsidRPr="001A7860">
        <w:t xml:space="preserve">concretely </w:t>
      </w:r>
      <w:r w:rsidRPr="001A7860">
        <w:t>informed the development and implementation of key PSC p</w:t>
      </w:r>
      <w:r w:rsidR="003275E5">
        <w:t>olicies, programs and services.</w:t>
      </w:r>
    </w:p>
    <w:p w:rsidR="00DA3CB9" w:rsidRPr="001A7860" w:rsidRDefault="00DA3CB9" w:rsidP="00174C5F">
      <w:pPr>
        <w:pStyle w:val="Heading4"/>
        <w:rPr>
          <w:lang w:val="en-CA"/>
        </w:rPr>
      </w:pPr>
      <w:bookmarkStart w:id="10" w:name="_Toc23407856"/>
      <w:r w:rsidRPr="001A7860">
        <w:rPr>
          <w:lang w:val="en-CA"/>
        </w:rPr>
        <w:t>Expected outcomes</w:t>
      </w:r>
      <w:bookmarkEnd w:id="10"/>
    </w:p>
    <w:p w:rsidR="00C07F2D" w:rsidRPr="001A7860" w:rsidRDefault="00474311" w:rsidP="00474311">
      <w:pPr>
        <w:rPr>
          <w:lang w:eastAsia="en-CA"/>
        </w:rPr>
      </w:pPr>
      <w:r w:rsidRPr="001A7860">
        <w:rPr>
          <w:lang w:eastAsia="en-CA"/>
        </w:rPr>
        <w:t xml:space="preserve">The </w:t>
      </w:r>
      <w:r w:rsidRPr="001A7860">
        <w:rPr>
          <w:b/>
          <w:lang w:eastAsia="en-CA"/>
        </w:rPr>
        <w:t>ultimate outcome</w:t>
      </w:r>
      <w:r w:rsidRPr="001A7860">
        <w:rPr>
          <w:lang w:eastAsia="en-CA"/>
        </w:rPr>
        <w:t xml:space="preserve"> intended for the implementation of GBA+ is for </w:t>
      </w:r>
      <w:r w:rsidR="004224AC" w:rsidRPr="001A7860">
        <w:rPr>
          <w:lang w:eastAsia="en-CA"/>
        </w:rPr>
        <w:t>all</w:t>
      </w:r>
      <w:r w:rsidR="00C07F2D" w:rsidRPr="001A7860">
        <w:rPr>
          <w:lang w:eastAsia="en-CA"/>
        </w:rPr>
        <w:t xml:space="preserve"> key </w:t>
      </w:r>
      <w:r w:rsidRPr="001A7860">
        <w:rPr>
          <w:lang w:eastAsia="en-CA"/>
        </w:rPr>
        <w:t xml:space="preserve">PSC programs, policies and services to </w:t>
      </w:r>
      <w:r w:rsidR="00732B55" w:rsidRPr="001A7860">
        <w:rPr>
          <w:lang w:eastAsia="en-CA"/>
        </w:rPr>
        <w:t xml:space="preserve">be </w:t>
      </w:r>
      <w:r w:rsidR="004224AC" w:rsidRPr="001A7860">
        <w:rPr>
          <w:lang w:eastAsia="en-CA"/>
        </w:rPr>
        <w:t xml:space="preserve">informed by </w:t>
      </w:r>
      <w:r w:rsidR="00C07F2D" w:rsidRPr="001A7860">
        <w:rPr>
          <w:lang w:eastAsia="en-CA"/>
        </w:rPr>
        <w:t xml:space="preserve">an evidence-based assessment of </w:t>
      </w:r>
      <w:r w:rsidR="00096E53" w:rsidRPr="001A7860">
        <w:rPr>
          <w:lang w:eastAsia="en-CA"/>
        </w:rPr>
        <w:t xml:space="preserve">their </w:t>
      </w:r>
      <w:r w:rsidR="00D66B39" w:rsidRPr="001A7860">
        <w:rPr>
          <w:lang w:eastAsia="en-CA"/>
        </w:rPr>
        <w:t xml:space="preserve">direct and indirect benefits or </w:t>
      </w:r>
      <w:r w:rsidR="00096E53" w:rsidRPr="001A7860">
        <w:rPr>
          <w:lang w:eastAsia="en-CA"/>
        </w:rPr>
        <w:t xml:space="preserve">disadvantages for </w:t>
      </w:r>
      <w:r w:rsidR="00610A26" w:rsidRPr="001A7860">
        <w:rPr>
          <w:lang w:eastAsia="en-CA"/>
        </w:rPr>
        <w:t xml:space="preserve">diverse groups of Canadians </w:t>
      </w:r>
      <w:r w:rsidR="00205C2C" w:rsidRPr="001A7860">
        <w:rPr>
          <w:lang w:eastAsia="en-CA"/>
        </w:rPr>
        <w:t>(including</w:t>
      </w:r>
      <w:r w:rsidR="005F494F" w:rsidRPr="001A7860">
        <w:rPr>
          <w:lang w:eastAsia="en-CA"/>
        </w:rPr>
        <w:t xml:space="preserve"> the consideration of the</w:t>
      </w:r>
      <w:r w:rsidR="00205C2C" w:rsidRPr="001A7860">
        <w:rPr>
          <w:lang w:eastAsia="en-CA"/>
        </w:rPr>
        <w:t xml:space="preserve"> </w:t>
      </w:r>
      <w:r w:rsidR="00205C2C" w:rsidRPr="001A7860">
        <w:rPr>
          <w:i/>
          <w:lang w:eastAsia="en-CA"/>
        </w:rPr>
        <w:t>intersections</w:t>
      </w:r>
      <w:r w:rsidR="00205C2C" w:rsidRPr="001A7860">
        <w:rPr>
          <w:lang w:eastAsia="en-CA"/>
        </w:rPr>
        <w:t xml:space="preserve"> of multiple dem</w:t>
      </w:r>
      <w:r w:rsidR="003275E5">
        <w:rPr>
          <w:lang w:eastAsia="en-CA"/>
        </w:rPr>
        <w:t>ographic and identity factors).</w:t>
      </w:r>
    </w:p>
    <w:p w:rsidR="00732B55" w:rsidRPr="001A7860" w:rsidRDefault="00610A26" w:rsidP="00174C5F">
      <w:pPr>
        <w:spacing w:line="276" w:lineRule="auto"/>
        <w:rPr>
          <w:b/>
          <w:lang w:eastAsia="en-CA"/>
        </w:rPr>
      </w:pPr>
      <w:r w:rsidRPr="001A7860">
        <w:rPr>
          <w:b/>
          <w:lang w:eastAsia="en-CA"/>
        </w:rPr>
        <w:t xml:space="preserve">Intermediate outcomes </w:t>
      </w:r>
      <w:r w:rsidRPr="001A7860">
        <w:rPr>
          <w:lang w:eastAsia="en-CA"/>
        </w:rPr>
        <w:t>in progressing towards this goal</w:t>
      </w:r>
      <w:r w:rsidRPr="001A7860">
        <w:rPr>
          <w:b/>
          <w:lang w:eastAsia="en-CA"/>
        </w:rPr>
        <w:t xml:space="preserve"> </w:t>
      </w:r>
      <w:r w:rsidRPr="001A7860">
        <w:rPr>
          <w:lang w:eastAsia="en-CA"/>
        </w:rPr>
        <w:t xml:space="preserve">have been identified for each component of PSC’s </w:t>
      </w:r>
      <w:r w:rsidR="004D5A44" w:rsidRPr="001A7860">
        <w:rPr>
          <w:i/>
          <w:lang w:eastAsia="en-CA"/>
        </w:rPr>
        <w:t xml:space="preserve">GBA+ </w:t>
      </w:r>
      <w:r w:rsidRPr="001A7860">
        <w:rPr>
          <w:i/>
          <w:lang w:eastAsia="en-CA"/>
        </w:rPr>
        <w:t>Integration Framework</w:t>
      </w:r>
      <w:r w:rsidR="00D37F04" w:rsidRPr="001A7860">
        <w:rPr>
          <w:lang w:eastAsia="en-CA"/>
        </w:rPr>
        <w:t>:</w:t>
      </w:r>
    </w:p>
    <w:p w:rsidR="00315533" w:rsidRPr="001A7860" w:rsidRDefault="00E7533D" w:rsidP="00FC014C">
      <w:pPr>
        <w:jc w:val="center"/>
        <w:rPr>
          <w:rFonts w:asciiTheme="majorHAnsi" w:hAnsiTheme="majorHAnsi" w:cstheme="majorHAnsi"/>
        </w:rPr>
      </w:pPr>
      <w:r w:rsidRPr="001A7860">
        <w:rPr>
          <w:noProof/>
          <w:lang w:eastAsia="en-CA"/>
        </w:rPr>
        <w:drawing>
          <wp:inline distT="0" distB="0" distL="0" distR="0" wp14:anchorId="28015C14" wp14:editId="01A0B66E">
            <wp:extent cx="5157216" cy="3215030"/>
            <wp:effectExtent l="0" t="0" r="43815" b="23495"/>
            <wp:docPr id="16" name="Diagram 16" descr="Governance and Capacity:&#10;Strong organizational capacity and governance is in place to support and monitor the sustainable implementation of GBA+ across the PSC. &#10;&#10;Awareness and Training:&#10;Employees are aware of PSC’s commitment to implement GBA+, and feel competent and supported to integrate gender and diversity considerations in their work, as appropriate. &#10;&#10;Integration and Impact: &#10;The potential differential impacts of PSC policies, programs and services are systematically identified and meaningfully addressed (when relevant). &#10;&#10;Data and Research: &#10;Intersectional gender and diversity considerations are integrated into PSC’s gathering and use of disaggregated data (where appropriate) in a manner that informs its activities. &#10;&#10;Monitoring and Reporting&#10;Progress and results in integrating GBA+ into PSC’s activities and business processes are regularly accounted for, and reported on.&#10;" title="Intermediate outcomes identified for each components of PSC's GBA+ Integration Framework"/>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r w:rsidR="00315533" w:rsidRPr="001A7860">
        <w:rPr>
          <w:rFonts w:asciiTheme="majorHAnsi" w:hAnsiTheme="majorHAnsi" w:cstheme="majorHAnsi"/>
        </w:rPr>
        <w:br w:type="page"/>
      </w:r>
    </w:p>
    <w:p w:rsidR="00AE1030" w:rsidRPr="001A7860" w:rsidRDefault="00535804" w:rsidP="00535804">
      <w:pPr>
        <w:pStyle w:val="Heading2"/>
      </w:pPr>
      <w:bookmarkStart w:id="11" w:name="_Toc23407857"/>
      <w:r w:rsidRPr="001A7860">
        <w:lastRenderedPageBreak/>
        <w:t xml:space="preserve">3. </w:t>
      </w:r>
      <w:r w:rsidR="00AE1030" w:rsidRPr="001A7860">
        <w:t xml:space="preserve">GBA+ </w:t>
      </w:r>
      <w:r w:rsidR="00AE1030" w:rsidRPr="001A7860">
        <w:rPr>
          <w:i/>
        </w:rPr>
        <w:t>Action Plan</w:t>
      </w:r>
      <w:bookmarkEnd w:id="11"/>
    </w:p>
    <w:p w:rsidR="001721CE" w:rsidRPr="001A7860" w:rsidRDefault="00E70C1E" w:rsidP="00AE1030">
      <w:pPr>
        <w:rPr>
          <w:lang w:eastAsia="en-CA"/>
        </w:rPr>
      </w:pPr>
      <w:r w:rsidRPr="001A7860">
        <w:rPr>
          <w:lang w:eastAsia="en-CA"/>
        </w:rPr>
        <w:t xml:space="preserve">PSC’s </w:t>
      </w:r>
      <w:r w:rsidR="001721CE" w:rsidRPr="001A7860">
        <w:rPr>
          <w:i/>
          <w:lang w:eastAsia="en-CA"/>
        </w:rPr>
        <w:t>GBA+ Action Plan</w:t>
      </w:r>
      <w:r w:rsidR="001721CE" w:rsidRPr="001A7860">
        <w:rPr>
          <w:lang w:eastAsia="en-CA"/>
        </w:rPr>
        <w:t xml:space="preserve"> is structured along the same </w:t>
      </w:r>
      <w:r w:rsidRPr="001A7860">
        <w:rPr>
          <w:lang w:eastAsia="en-CA"/>
        </w:rPr>
        <w:t xml:space="preserve">key </w:t>
      </w:r>
      <w:r w:rsidR="001721CE" w:rsidRPr="001A7860">
        <w:rPr>
          <w:lang w:eastAsia="en-CA"/>
        </w:rPr>
        <w:t xml:space="preserve">components as the </w:t>
      </w:r>
      <w:r w:rsidRPr="001A7860">
        <w:rPr>
          <w:i/>
          <w:lang w:eastAsia="en-CA"/>
        </w:rPr>
        <w:t>GBA+ Integration Framework</w:t>
      </w:r>
      <w:r w:rsidRPr="001A7860">
        <w:rPr>
          <w:lang w:eastAsia="en-CA"/>
        </w:rPr>
        <w:t xml:space="preserve"> adopted by PSC senior management, and covers the measures that were outlined in that </w:t>
      </w:r>
      <w:r w:rsidRPr="001A7860">
        <w:rPr>
          <w:i/>
          <w:lang w:eastAsia="en-CA"/>
        </w:rPr>
        <w:t>Framework</w:t>
      </w:r>
      <w:r w:rsidRPr="001A7860">
        <w:rPr>
          <w:lang w:eastAsia="en-CA"/>
        </w:rPr>
        <w:t>.</w:t>
      </w:r>
    </w:p>
    <w:p w:rsidR="001B7860" w:rsidRPr="001A7860" w:rsidRDefault="00094AA1" w:rsidP="009D2F55">
      <w:pPr>
        <w:pStyle w:val="Heading3"/>
        <w:rPr>
          <w:lang w:val="en-CA"/>
        </w:rPr>
      </w:pPr>
      <w:bookmarkStart w:id="12" w:name="_Toc23407858"/>
      <w:r w:rsidRPr="001A7860">
        <w:rPr>
          <w:lang w:val="en-CA"/>
        </w:rPr>
        <w:t xml:space="preserve">3.1. </w:t>
      </w:r>
      <w:r w:rsidR="00F5121E" w:rsidRPr="001A7860">
        <w:rPr>
          <w:lang w:val="en-CA"/>
        </w:rPr>
        <w:t>Governance and Capacity</w:t>
      </w:r>
      <w:bookmarkEnd w:id="12"/>
    </w:p>
    <w:p w:rsidR="00417CE1" w:rsidRPr="001A7860" w:rsidRDefault="00417CE1" w:rsidP="00417CE1">
      <w:pPr>
        <w:rPr>
          <w:lang w:eastAsia="en-CA"/>
        </w:rPr>
      </w:pPr>
      <w:r w:rsidRPr="001A7860">
        <w:rPr>
          <w:lang w:eastAsia="en-CA"/>
        </w:rPr>
        <w:t xml:space="preserve">In 2018, the PSC made a clear commitment to integrate GBA+ across its key activities and processes, and established a GBA+ Responsibility </w:t>
      </w:r>
      <w:r w:rsidR="0015232F" w:rsidRPr="001A7860">
        <w:rPr>
          <w:lang w:eastAsia="en-CA"/>
        </w:rPr>
        <w:t>Centre</w:t>
      </w:r>
      <w:r w:rsidR="000E5422" w:rsidRPr="001A7860">
        <w:rPr>
          <w:lang w:eastAsia="en-CA"/>
        </w:rPr>
        <w:t xml:space="preserve"> (RC)</w:t>
      </w:r>
      <w:r w:rsidRPr="001A7860">
        <w:rPr>
          <w:lang w:eastAsia="en-CA"/>
        </w:rPr>
        <w:t xml:space="preserve"> to support and monitor the implementation of GBA+ practices across the organization. A GBA+ Champion at the vice-president level also provides senior management leadership in applying this lens in decision-making processes. </w:t>
      </w:r>
      <w:r w:rsidR="00652773" w:rsidRPr="001A7860">
        <w:rPr>
          <w:lang w:eastAsia="en-CA"/>
        </w:rPr>
        <w:t>A</w:t>
      </w:r>
      <w:r w:rsidR="00B40324" w:rsidRPr="001A7860">
        <w:rPr>
          <w:lang w:eastAsia="en-CA"/>
        </w:rPr>
        <w:t>dditional activities that will support GBA+ governance and capacity at the PSC</w:t>
      </w:r>
      <w:r w:rsidR="00652773" w:rsidRPr="001A7860">
        <w:rPr>
          <w:lang w:eastAsia="en-CA"/>
        </w:rPr>
        <w:t xml:space="preserve"> are outlined below</w:t>
      </w:r>
      <w:r w:rsidR="00B40324" w:rsidRPr="001A7860">
        <w:rPr>
          <w:lang w:eastAsia="en-CA"/>
        </w:rPr>
        <w:t>.</w:t>
      </w:r>
    </w:p>
    <w:p w:rsidR="00852AD4" w:rsidRPr="001A7860" w:rsidRDefault="00852AD4" w:rsidP="00852AD4">
      <w:pPr>
        <w:jc w:val="center"/>
        <w:rPr>
          <w:b/>
          <w:color w:val="00A995" w:themeColor="accent1"/>
          <w:sz w:val="24"/>
          <w:lang w:eastAsia="en-CA"/>
        </w:rPr>
      </w:pPr>
      <w:r w:rsidRPr="001A7860">
        <w:rPr>
          <w:b/>
          <w:color w:val="00A995" w:themeColor="accent1"/>
          <w:sz w:val="24"/>
          <w:lang w:eastAsia="en-CA"/>
        </w:rPr>
        <w:t>Table 1. Governance and Capacity</w:t>
      </w:r>
    </w:p>
    <w:tbl>
      <w:tblPr>
        <w:tblStyle w:val="GridTable4-Accent3"/>
        <w:tblpPr w:leftFromText="180" w:rightFromText="180" w:vertAnchor="text" w:tblpY="1"/>
        <w:tblOverlap w:val="never"/>
        <w:tblW w:w="10207" w:type="dxa"/>
        <w:tblLook w:val="04A0" w:firstRow="1" w:lastRow="0" w:firstColumn="1" w:lastColumn="0" w:noHBand="0" w:noVBand="1"/>
        <w:tblCaption w:val="Table 1. Governance and Capacity"/>
        <w:tblDescription w:val="Table presenting governance and capacity objectives and their initiatives, as well as their targeted completion date and the groups responsible for them. "/>
      </w:tblPr>
      <w:tblGrid>
        <w:gridCol w:w="2268"/>
        <w:gridCol w:w="3970"/>
        <w:gridCol w:w="1701"/>
        <w:gridCol w:w="2268"/>
      </w:tblGrid>
      <w:tr w:rsidR="00AF6360" w:rsidRPr="001A7860" w:rsidTr="00174C5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79CCBE"/>
              <w:left w:val="single" w:sz="4" w:space="0" w:color="79CCBE"/>
              <w:bottom w:val="single" w:sz="4" w:space="0" w:color="79CCBE"/>
              <w:right w:val="single" w:sz="4" w:space="0" w:color="79CCBE"/>
            </w:tcBorders>
            <w:shd w:val="clear" w:color="auto" w:fill="00A995" w:themeFill="accent1"/>
            <w:vAlign w:val="center"/>
          </w:tcPr>
          <w:p w:rsidR="001B7860" w:rsidRPr="00E07462" w:rsidRDefault="00792D1B" w:rsidP="00AF6360">
            <w:pPr>
              <w:jc w:val="center"/>
              <w:rPr>
                <w:rFonts w:asciiTheme="majorHAnsi" w:hAnsiTheme="majorHAnsi" w:cstheme="majorHAnsi"/>
                <w:b w:val="0"/>
                <w:sz w:val="20"/>
                <w:szCs w:val="20"/>
              </w:rPr>
            </w:pPr>
            <w:r w:rsidRPr="00E07462">
              <w:rPr>
                <w:rFonts w:asciiTheme="majorHAnsi" w:hAnsiTheme="majorHAnsi" w:cstheme="majorHAnsi"/>
                <w:sz w:val="20"/>
                <w:szCs w:val="20"/>
              </w:rPr>
              <w:t>Goal</w:t>
            </w:r>
          </w:p>
        </w:tc>
        <w:tc>
          <w:tcPr>
            <w:tcW w:w="3970" w:type="dxa"/>
            <w:tcBorders>
              <w:top w:val="single" w:sz="4" w:space="0" w:color="79CCBE"/>
              <w:left w:val="single" w:sz="4" w:space="0" w:color="79CCBE"/>
              <w:bottom w:val="single" w:sz="4" w:space="0" w:color="79CCBE"/>
              <w:right w:val="single" w:sz="4" w:space="0" w:color="79CCBE"/>
            </w:tcBorders>
            <w:shd w:val="clear" w:color="auto" w:fill="00A995" w:themeFill="accent1"/>
            <w:vAlign w:val="center"/>
          </w:tcPr>
          <w:p w:rsidR="001B7860" w:rsidRPr="00E07462" w:rsidRDefault="007D06DA" w:rsidP="00AF6360">
            <w:pPr>
              <w:tabs>
                <w:tab w:val="left" w:pos="745"/>
                <w:tab w:val="center" w:pos="1380"/>
              </w:tabs>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0"/>
                <w:szCs w:val="20"/>
              </w:rPr>
            </w:pPr>
            <w:r w:rsidRPr="00E07462">
              <w:rPr>
                <w:rFonts w:asciiTheme="majorHAnsi" w:hAnsiTheme="majorHAnsi" w:cstheme="majorHAnsi"/>
                <w:sz w:val="20"/>
                <w:szCs w:val="20"/>
              </w:rPr>
              <w:t>Supporting initiatives</w:t>
            </w:r>
          </w:p>
        </w:tc>
        <w:tc>
          <w:tcPr>
            <w:tcW w:w="1701" w:type="dxa"/>
            <w:tcBorders>
              <w:top w:val="single" w:sz="4" w:space="0" w:color="79CCBE"/>
              <w:left w:val="single" w:sz="4" w:space="0" w:color="79CCBE"/>
              <w:bottom w:val="single" w:sz="4" w:space="0" w:color="79CCBE"/>
              <w:right w:val="single" w:sz="4" w:space="0" w:color="79CCBE"/>
            </w:tcBorders>
            <w:shd w:val="clear" w:color="auto" w:fill="00A995" w:themeFill="accent1"/>
            <w:vAlign w:val="center"/>
          </w:tcPr>
          <w:p w:rsidR="001B7860" w:rsidRPr="00E07462" w:rsidRDefault="001B7860" w:rsidP="00AF6360">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0"/>
                <w:szCs w:val="20"/>
              </w:rPr>
            </w:pPr>
            <w:r w:rsidRPr="00E07462">
              <w:rPr>
                <w:rFonts w:asciiTheme="majorHAnsi" w:hAnsiTheme="majorHAnsi" w:cstheme="majorHAnsi"/>
                <w:sz w:val="20"/>
                <w:szCs w:val="20"/>
              </w:rPr>
              <w:t xml:space="preserve">Targeted completion </w:t>
            </w:r>
          </w:p>
        </w:tc>
        <w:tc>
          <w:tcPr>
            <w:tcW w:w="2268" w:type="dxa"/>
            <w:tcBorders>
              <w:top w:val="single" w:sz="4" w:space="0" w:color="79CCBE"/>
              <w:left w:val="single" w:sz="4" w:space="0" w:color="79CCBE"/>
              <w:bottom w:val="single" w:sz="4" w:space="0" w:color="79CCBE"/>
              <w:right w:val="single" w:sz="4" w:space="0" w:color="79CCBE"/>
            </w:tcBorders>
            <w:shd w:val="clear" w:color="auto" w:fill="00A995" w:themeFill="accent1"/>
            <w:vAlign w:val="center"/>
          </w:tcPr>
          <w:p w:rsidR="001B7860" w:rsidRPr="00E07462" w:rsidRDefault="001B7860" w:rsidP="00AF6360">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0"/>
                <w:szCs w:val="20"/>
              </w:rPr>
            </w:pPr>
            <w:r w:rsidRPr="00E07462">
              <w:rPr>
                <w:rFonts w:asciiTheme="majorHAnsi" w:hAnsiTheme="majorHAnsi" w:cstheme="majorHAnsi"/>
                <w:sz w:val="20"/>
                <w:szCs w:val="20"/>
              </w:rPr>
              <w:t>Accountability</w:t>
            </w:r>
          </w:p>
        </w:tc>
      </w:tr>
      <w:tr w:rsidR="009452BB" w:rsidRPr="006E1A3D" w:rsidTr="005F1E6E">
        <w:trPr>
          <w:cnfStyle w:val="000000100000" w:firstRow="0" w:lastRow="0" w:firstColumn="0" w:lastColumn="0" w:oddVBand="0" w:evenVBand="0" w:oddHBand="1" w:evenHBand="0" w:firstRowFirstColumn="0" w:firstRowLastColumn="0" w:lastRowFirstColumn="0" w:lastRowLastColumn="0"/>
          <w:trHeight w:val="1651"/>
        </w:trPr>
        <w:tc>
          <w:tcPr>
            <w:cnfStyle w:val="001000000000" w:firstRow="0" w:lastRow="0" w:firstColumn="1" w:lastColumn="0" w:oddVBand="0" w:evenVBand="0" w:oddHBand="0" w:evenHBand="0" w:firstRowFirstColumn="0" w:firstRowLastColumn="0" w:lastRowFirstColumn="0" w:lastRowLastColumn="0"/>
            <w:tcW w:w="2268" w:type="dxa"/>
            <w:tcBorders>
              <w:bottom w:val="single" w:sz="4" w:space="0" w:color="D6F0EB" w:themeColor="accent3" w:themeTint="33"/>
            </w:tcBorders>
          </w:tcPr>
          <w:p w:rsidR="009452BB" w:rsidRPr="00E07462" w:rsidRDefault="009452BB" w:rsidP="00AF6360">
            <w:pPr>
              <w:rPr>
                <w:rFonts w:asciiTheme="majorHAnsi" w:hAnsiTheme="majorHAnsi" w:cstheme="majorHAnsi"/>
                <w:sz w:val="20"/>
                <w:szCs w:val="20"/>
              </w:rPr>
            </w:pPr>
            <w:r w:rsidRPr="00E07462">
              <w:rPr>
                <w:rFonts w:asciiTheme="majorHAnsi" w:hAnsiTheme="majorHAnsi" w:cstheme="majorHAnsi"/>
                <w:sz w:val="20"/>
                <w:szCs w:val="20"/>
              </w:rPr>
              <w:t>Develop a cross-sectoral network of GBA+ ambassadors to enhance GBA+ capacities and integration on an ongoing basis</w:t>
            </w:r>
          </w:p>
        </w:tc>
        <w:tc>
          <w:tcPr>
            <w:tcW w:w="3970" w:type="dxa"/>
            <w:shd w:val="clear" w:color="auto" w:fill="auto"/>
          </w:tcPr>
          <w:p w:rsidR="009452BB" w:rsidRPr="00E07462" w:rsidRDefault="009452BB" w:rsidP="003F477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07462">
              <w:rPr>
                <w:rFonts w:asciiTheme="majorHAnsi" w:hAnsiTheme="majorHAnsi" w:cstheme="majorHAnsi"/>
                <w:sz w:val="20"/>
                <w:szCs w:val="20"/>
              </w:rPr>
              <w:t>As part of a staged approach to the establishment of an internal advisory capacity, develop a network of ambassadors from across PSC sectors to contribute to the consistent integration of GBA+ into</w:t>
            </w:r>
            <w:r w:rsidR="008402BF" w:rsidRPr="00E07462">
              <w:rPr>
                <w:rFonts w:asciiTheme="majorHAnsi" w:hAnsiTheme="majorHAnsi" w:cstheme="majorHAnsi"/>
                <w:sz w:val="20"/>
                <w:szCs w:val="20"/>
              </w:rPr>
              <w:t xml:space="preserve"> PSC activities and processes. </w:t>
            </w:r>
          </w:p>
        </w:tc>
        <w:tc>
          <w:tcPr>
            <w:tcW w:w="1701" w:type="dxa"/>
            <w:shd w:val="clear" w:color="auto" w:fill="auto"/>
          </w:tcPr>
          <w:p w:rsidR="009452BB" w:rsidRPr="00E07462" w:rsidRDefault="009452BB" w:rsidP="00AD2662">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07462">
              <w:rPr>
                <w:rFonts w:asciiTheme="majorHAnsi" w:hAnsiTheme="majorHAnsi" w:cstheme="majorHAnsi"/>
                <w:sz w:val="20"/>
                <w:szCs w:val="20"/>
              </w:rPr>
              <w:t>December</w:t>
            </w:r>
          </w:p>
          <w:p w:rsidR="009452BB" w:rsidRPr="00E07462" w:rsidRDefault="009452BB" w:rsidP="00390AF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07462">
              <w:rPr>
                <w:rFonts w:asciiTheme="majorHAnsi" w:hAnsiTheme="majorHAnsi" w:cstheme="majorHAnsi"/>
                <w:sz w:val="20"/>
                <w:szCs w:val="20"/>
              </w:rPr>
              <w:t>2019</w:t>
            </w:r>
          </w:p>
        </w:tc>
        <w:tc>
          <w:tcPr>
            <w:tcW w:w="2268" w:type="dxa"/>
            <w:shd w:val="clear" w:color="auto" w:fill="auto"/>
          </w:tcPr>
          <w:p w:rsidR="009452BB" w:rsidRPr="006E1A3D" w:rsidRDefault="009452BB" w:rsidP="00EE6A3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fr-CA"/>
              </w:rPr>
            </w:pPr>
            <w:r w:rsidRPr="006E1A3D">
              <w:rPr>
                <w:rFonts w:asciiTheme="majorHAnsi" w:hAnsiTheme="majorHAnsi" w:cstheme="majorHAnsi"/>
                <w:sz w:val="20"/>
                <w:szCs w:val="20"/>
                <w:lang w:val="fr-CA"/>
              </w:rPr>
              <w:t>OPI</w:t>
            </w:r>
            <w:r w:rsidRPr="00E07462">
              <w:rPr>
                <w:rStyle w:val="FootnoteReference"/>
                <w:rFonts w:asciiTheme="majorHAnsi" w:hAnsiTheme="majorHAnsi" w:cstheme="majorHAnsi"/>
                <w:sz w:val="20"/>
                <w:szCs w:val="20"/>
              </w:rPr>
              <w:footnoteReference w:id="1"/>
            </w:r>
            <w:r w:rsidR="004A0B38" w:rsidRPr="006E1A3D">
              <w:rPr>
                <w:rFonts w:asciiTheme="majorHAnsi" w:hAnsiTheme="majorHAnsi" w:cstheme="majorHAnsi"/>
                <w:sz w:val="20"/>
                <w:szCs w:val="20"/>
                <w:lang w:val="fr-CA"/>
              </w:rPr>
              <w:t xml:space="preserve">: </w:t>
            </w:r>
            <w:r w:rsidRPr="006E1A3D">
              <w:rPr>
                <w:rFonts w:asciiTheme="majorHAnsi" w:hAnsiTheme="majorHAnsi" w:cstheme="majorHAnsi"/>
                <w:sz w:val="20"/>
                <w:szCs w:val="20"/>
                <w:lang w:val="fr-CA"/>
              </w:rPr>
              <w:t>GBA+ RC</w:t>
            </w:r>
          </w:p>
          <w:p w:rsidR="009452BB" w:rsidRPr="006E1A3D" w:rsidRDefault="009452BB" w:rsidP="00475D4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fr-CA"/>
              </w:rPr>
            </w:pPr>
            <w:r w:rsidRPr="006E1A3D">
              <w:rPr>
                <w:rFonts w:asciiTheme="majorHAnsi" w:hAnsiTheme="majorHAnsi" w:cstheme="majorHAnsi"/>
                <w:sz w:val="20"/>
                <w:szCs w:val="20"/>
                <w:lang w:val="fr-CA"/>
              </w:rPr>
              <w:t>OCI</w:t>
            </w:r>
            <w:r w:rsidRPr="00E07462">
              <w:rPr>
                <w:rStyle w:val="FootnoteReference"/>
                <w:rFonts w:asciiTheme="majorHAnsi" w:hAnsiTheme="majorHAnsi" w:cstheme="majorHAnsi"/>
                <w:sz w:val="20"/>
                <w:szCs w:val="20"/>
              </w:rPr>
              <w:footnoteReference w:id="2"/>
            </w:r>
            <w:r w:rsidR="004A0B38" w:rsidRPr="006E1A3D">
              <w:rPr>
                <w:rFonts w:asciiTheme="majorHAnsi" w:hAnsiTheme="majorHAnsi" w:cstheme="majorHAnsi"/>
                <w:sz w:val="20"/>
                <w:szCs w:val="20"/>
                <w:lang w:val="fr-CA"/>
              </w:rPr>
              <w:t>:</w:t>
            </w:r>
            <w:r w:rsidR="003F6992" w:rsidRPr="006E1A3D">
              <w:rPr>
                <w:rFonts w:asciiTheme="majorHAnsi" w:hAnsiTheme="majorHAnsi" w:cstheme="majorHAnsi"/>
                <w:sz w:val="20"/>
                <w:szCs w:val="20"/>
                <w:lang w:val="fr-CA"/>
              </w:rPr>
              <w:t xml:space="preserve"> </w:t>
            </w:r>
            <w:r w:rsidRPr="006E1A3D">
              <w:rPr>
                <w:rFonts w:asciiTheme="majorHAnsi" w:hAnsiTheme="majorHAnsi" w:cstheme="majorHAnsi"/>
                <w:sz w:val="20"/>
                <w:szCs w:val="20"/>
                <w:lang w:val="fr-CA"/>
              </w:rPr>
              <w:t>GBA+ Champion</w:t>
            </w:r>
          </w:p>
        </w:tc>
      </w:tr>
      <w:tr w:rsidR="005D022C" w:rsidRPr="001A7860" w:rsidTr="00391CED">
        <w:trPr>
          <w:trHeight w:val="1399"/>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D6F0EB" w:themeColor="accent3" w:themeTint="33"/>
            </w:tcBorders>
            <w:shd w:val="clear" w:color="auto" w:fill="D6F0EB" w:themeFill="accent3" w:themeFillTint="33"/>
          </w:tcPr>
          <w:p w:rsidR="005D022C" w:rsidRPr="00E07462" w:rsidRDefault="003275E5" w:rsidP="003275E5">
            <w:pPr>
              <w:rPr>
                <w:rFonts w:asciiTheme="majorHAnsi" w:hAnsiTheme="majorHAnsi" w:cstheme="majorHAnsi"/>
                <w:sz w:val="20"/>
                <w:szCs w:val="20"/>
              </w:rPr>
            </w:pPr>
            <w:r w:rsidRPr="00E07462">
              <w:rPr>
                <w:rFonts w:asciiTheme="majorHAnsi" w:hAnsiTheme="majorHAnsi" w:cstheme="majorHAnsi"/>
                <w:sz w:val="20"/>
                <w:szCs w:val="20"/>
              </w:rPr>
              <w:t>Develop a cross-sectoral network of GBA+ ambassadors to enhance GBA+ capacities and integration on an ongoing basis</w:t>
            </w:r>
          </w:p>
        </w:tc>
        <w:tc>
          <w:tcPr>
            <w:tcW w:w="3970" w:type="dxa"/>
            <w:tcBorders>
              <w:top w:val="single" w:sz="4" w:space="0" w:color="86D3C5" w:themeColor="accent3" w:themeTint="99"/>
            </w:tcBorders>
            <w:shd w:val="clear" w:color="auto" w:fill="D6F0EB" w:themeFill="accent3" w:themeFillTint="33"/>
          </w:tcPr>
          <w:p w:rsidR="005D022C" w:rsidRPr="00E07462" w:rsidRDefault="005D022C" w:rsidP="003F477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07462">
              <w:rPr>
                <w:rFonts w:asciiTheme="majorHAnsi" w:hAnsiTheme="majorHAnsi" w:cstheme="majorHAnsi"/>
                <w:sz w:val="20"/>
                <w:szCs w:val="20"/>
              </w:rPr>
              <w:t xml:space="preserve">The network could be formalized into a community of practice (or other form of advisory network) at a later stage, once sufficient </w:t>
            </w:r>
            <w:r w:rsidR="00006749" w:rsidRPr="00E07462">
              <w:rPr>
                <w:rFonts w:asciiTheme="majorHAnsi" w:hAnsiTheme="majorHAnsi" w:cstheme="majorHAnsi"/>
                <w:sz w:val="20"/>
                <w:szCs w:val="20"/>
              </w:rPr>
              <w:t>capacity</w:t>
            </w:r>
            <w:r w:rsidRPr="00E07462">
              <w:rPr>
                <w:rFonts w:asciiTheme="majorHAnsi" w:hAnsiTheme="majorHAnsi" w:cstheme="majorHAnsi"/>
                <w:sz w:val="20"/>
                <w:szCs w:val="20"/>
              </w:rPr>
              <w:t xml:space="preserve"> and expertise in applying GBA+ has been developed (e.g. through awareness and training activities).</w:t>
            </w:r>
          </w:p>
        </w:tc>
        <w:tc>
          <w:tcPr>
            <w:tcW w:w="1701" w:type="dxa"/>
            <w:tcBorders>
              <w:top w:val="single" w:sz="4" w:space="0" w:color="86D3C5" w:themeColor="accent3" w:themeTint="99"/>
            </w:tcBorders>
            <w:shd w:val="clear" w:color="auto" w:fill="D6F0EB" w:themeFill="accent3" w:themeFillTint="33"/>
          </w:tcPr>
          <w:p w:rsidR="005D022C" w:rsidRPr="00E07462" w:rsidRDefault="005D022C" w:rsidP="00AF636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07462">
              <w:rPr>
                <w:rFonts w:asciiTheme="majorHAnsi" w:hAnsiTheme="majorHAnsi" w:cstheme="majorHAnsi"/>
                <w:sz w:val="20"/>
                <w:szCs w:val="20"/>
              </w:rPr>
              <w:t>September 2020</w:t>
            </w:r>
          </w:p>
        </w:tc>
        <w:tc>
          <w:tcPr>
            <w:tcW w:w="2268" w:type="dxa"/>
            <w:tcBorders>
              <w:top w:val="single" w:sz="4" w:space="0" w:color="86D3C5" w:themeColor="accent3" w:themeTint="99"/>
            </w:tcBorders>
            <w:shd w:val="clear" w:color="auto" w:fill="D6F0EB" w:themeFill="accent3" w:themeFillTint="33"/>
          </w:tcPr>
          <w:p w:rsidR="005D022C" w:rsidRPr="00E07462" w:rsidRDefault="005D022C" w:rsidP="00EE6A3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07462">
              <w:rPr>
                <w:rFonts w:asciiTheme="majorHAnsi" w:hAnsiTheme="majorHAnsi" w:cstheme="majorHAnsi"/>
                <w:sz w:val="20"/>
                <w:szCs w:val="20"/>
              </w:rPr>
              <w:t xml:space="preserve">OPI: </w:t>
            </w:r>
            <w:r w:rsidR="009452BB" w:rsidRPr="00E07462">
              <w:rPr>
                <w:rFonts w:asciiTheme="majorHAnsi" w:hAnsiTheme="majorHAnsi" w:cstheme="majorHAnsi"/>
                <w:sz w:val="20"/>
                <w:szCs w:val="20"/>
              </w:rPr>
              <w:t>GBA+ RC</w:t>
            </w:r>
          </w:p>
        </w:tc>
      </w:tr>
      <w:tr w:rsidR="00AF6360" w:rsidRPr="001A7860" w:rsidTr="00566FA7">
        <w:trPr>
          <w:cnfStyle w:val="000000100000" w:firstRow="0" w:lastRow="0" w:firstColumn="0" w:lastColumn="0" w:oddVBand="0" w:evenVBand="0" w:oddHBand="1" w:evenHBand="0" w:firstRowFirstColumn="0" w:firstRowLastColumn="0" w:lastRowFirstColumn="0" w:lastRowLastColumn="0"/>
          <w:trHeight w:val="1912"/>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rsidR="00465A56" w:rsidRPr="00E07462" w:rsidRDefault="001B30E4" w:rsidP="00AF6360">
            <w:pPr>
              <w:rPr>
                <w:rFonts w:asciiTheme="majorHAnsi" w:hAnsiTheme="majorHAnsi" w:cstheme="majorHAnsi"/>
                <w:sz w:val="20"/>
                <w:szCs w:val="20"/>
              </w:rPr>
            </w:pPr>
            <w:r w:rsidRPr="00E07462">
              <w:rPr>
                <w:rFonts w:asciiTheme="majorHAnsi" w:hAnsiTheme="majorHAnsi" w:cstheme="majorHAnsi"/>
                <w:sz w:val="20"/>
                <w:szCs w:val="20"/>
              </w:rPr>
              <w:t xml:space="preserve">Build and sustain external </w:t>
            </w:r>
            <w:r w:rsidR="00465A56" w:rsidRPr="00E07462">
              <w:rPr>
                <w:rFonts w:asciiTheme="majorHAnsi" w:hAnsiTheme="majorHAnsi" w:cstheme="majorHAnsi"/>
                <w:sz w:val="20"/>
                <w:szCs w:val="20"/>
              </w:rPr>
              <w:t>relationships to inform GBA+</w:t>
            </w:r>
          </w:p>
          <w:p w:rsidR="001B7860" w:rsidRPr="00E07462" w:rsidRDefault="00465A56" w:rsidP="00AF6360">
            <w:pPr>
              <w:rPr>
                <w:rFonts w:asciiTheme="majorHAnsi" w:hAnsiTheme="majorHAnsi" w:cstheme="majorHAnsi"/>
                <w:sz w:val="20"/>
                <w:szCs w:val="20"/>
              </w:rPr>
            </w:pPr>
            <w:r w:rsidRPr="00E07462">
              <w:rPr>
                <w:rFonts w:asciiTheme="majorHAnsi" w:hAnsiTheme="majorHAnsi" w:cstheme="majorHAnsi"/>
                <w:sz w:val="20"/>
                <w:szCs w:val="20"/>
              </w:rPr>
              <w:t>implementation at the PSC</w:t>
            </w:r>
          </w:p>
        </w:tc>
        <w:tc>
          <w:tcPr>
            <w:tcW w:w="3970" w:type="dxa"/>
            <w:shd w:val="clear" w:color="auto" w:fill="FFFFFF" w:themeFill="background1"/>
          </w:tcPr>
          <w:p w:rsidR="00465A56" w:rsidRPr="00E07462" w:rsidRDefault="001B7860" w:rsidP="003275E5">
            <w:pPr>
              <w:spacing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0"/>
                <w:szCs w:val="20"/>
              </w:rPr>
            </w:pPr>
            <w:r w:rsidRPr="00E07462">
              <w:rPr>
                <w:rFonts w:asciiTheme="majorHAnsi" w:hAnsiTheme="majorHAnsi" w:cstheme="majorHAnsi"/>
                <w:sz w:val="20"/>
                <w:szCs w:val="20"/>
              </w:rPr>
              <w:t>Participate in the GBA+ Interdepartmental Network led by the Departmen</w:t>
            </w:r>
            <w:r w:rsidR="008402BF" w:rsidRPr="00E07462">
              <w:rPr>
                <w:rFonts w:asciiTheme="majorHAnsi" w:hAnsiTheme="majorHAnsi" w:cstheme="majorHAnsi"/>
                <w:sz w:val="20"/>
                <w:szCs w:val="20"/>
              </w:rPr>
              <w:t>t for Women and Gender Equality;</w:t>
            </w:r>
          </w:p>
          <w:p w:rsidR="00465A56" w:rsidRPr="00E07462" w:rsidRDefault="00465A56" w:rsidP="00AF636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07462">
              <w:rPr>
                <w:rFonts w:asciiTheme="majorHAnsi" w:hAnsiTheme="majorHAnsi" w:cstheme="majorHAnsi"/>
                <w:sz w:val="20"/>
                <w:szCs w:val="20"/>
              </w:rPr>
              <w:t xml:space="preserve">Build and sustain relationships with other federal </w:t>
            </w:r>
            <w:r w:rsidR="00E267F5" w:rsidRPr="00E07462">
              <w:rPr>
                <w:rFonts w:asciiTheme="majorHAnsi" w:hAnsiTheme="majorHAnsi" w:cstheme="majorHAnsi"/>
                <w:sz w:val="20"/>
                <w:szCs w:val="20"/>
              </w:rPr>
              <w:t>organizations</w:t>
            </w:r>
            <w:r w:rsidRPr="00E07462">
              <w:rPr>
                <w:rFonts w:asciiTheme="majorHAnsi" w:hAnsiTheme="majorHAnsi" w:cstheme="majorHAnsi"/>
                <w:sz w:val="20"/>
                <w:szCs w:val="20"/>
              </w:rPr>
              <w:t xml:space="preserve"> to share information and best practices, and partner </w:t>
            </w:r>
            <w:r w:rsidR="00892D02" w:rsidRPr="00E07462">
              <w:rPr>
                <w:rFonts w:asciiTheme="majorHAnsi" w:hAnsiTheme="majorHAnsi" w:cstheme="majorHAnsi"/>
                <w:sz w:val="20"/>
                <w:szCs w:val="20"/>
              </w:rPr>
              <w:t xml:space="preserve">as </w:t>
            </w:r>
            <w:r w:rsidR="008050C0" w:rsidRPr="00E07462">
              <w:rPr>
                <w:rFonts w:asciiTheme="majorHAnsi" w:hAnsiTheme="majorHAnsi" w:cstheme="majorHAnsi"/>
                <w:sz w:val="20"/>
                <w:szCs w:val="20"/>
              </w:rPr>
              <w:t>appropriate</w:t>
            </w:r>
            <w:r w:rsidRPr="00E07462">
              <w:rPr>
                <w:rFonts w:asciiTheme="majorHAnsi" w:hAnsiTheme="majorHAnsi" w:cstheme="majorHAnsi"/>
                <w:sz w:val="20"/>
                <w:szCs w:val="20"/>
              </w:rPr>
              <w:t>.</w:t>
            </w:r>
          </w:p>
        </w:tc>
        <w:tc>
          <w:tcPr>
            <w:tcW w:w="1701" w:type="dxa"/>
            <w:shd w:val="clear" w:color="auto" w:fill="FFFFFF" w:themeFill="background1"/>
          </w:tcPr>
          <w:p w:rsidR="001B7860" w:rsidRPr="00E07462" w:rsidRDefault="001B7860" w:rsidP="00AF636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07462">
              <w:rPr>
                <w:rFonts w:asciiTheme="majorHAnsi" w:hAnsiTheme="majorHAnsi" w:cstheme="majorHAnsi"/>
                <w:sz w:val="20"/>
                <w:szCs w:val="20"/>
              </w:rPr>
              <w:t>Ongoing</w:t>
            </w:r>
          </w:p>
        </w:tc>
        <w:tc>
          <w:tcPr>
            <w:tcW w:w="2268" w:type="dxa"/>
            <w:shd w:val="clear" w:color="auto" w:fill="FFFFFF" w:themeFill="background1"/>
          </w:tcPr>
          <w:p w:rsidR="001B7860" w:rsidRPr="00E07462" w:rsidRDefault="00465992" w:rsidP="00EE6A3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E07462">
              <w:rPr>
                <w:rFonts w:asciiTheme="majorHAnsi" w:hAnsiTheme="majorHAnsi" w:cstheme="majorHAnsi"/>
                <w:sz w:val="20"/>
                <w:szCs w:val="20"/>
              </w:rPr>
              <w:t xml:space="preserve">OPI: </w:t>
            </w:r>
            <w:r w:rsidR="009452BB" w:rsidRPr="00E07462">
              <w:rPr>
                <w:rFonts w:asciiTheme="majorHAnsi" w:hAnsiTheme="majorHAnsi" w:cstheme="majorHAnsi"/>
                <w:sz w:val="20"/>
                <w:szCs w:val="20"/>
              </w:rPr>
              <w:t>GBA+ RC</w:t>
            </w:r>
          </w:p>
        </w:tc>
      </w:tr>
    </w:tbl>
    <w:p w:rsidR="00D0732F" w:rsidRPr="001A7860" w:rsidRDefault="00D0732F">
      <w:pPr>
        <w:rPr>
          <w:rFonts w:asciiTheme="majorHAnsi" w:hAnsiTheme="majorHAnsi" w:cstheme="majorHAnsi"/>
          <w:sz w:val="20"/>
          <w:szCs w:val="20"/>
        </w:rPr>
      </w:pPr>
    </w:p>
    <w:p w:rsidR="004917CA" w:rsidRPr="001A7860" w:rsidRDefault="004917CA">
      <w:pPr>
        <w:spacing w:line="276" w:lineRule="auto"/>
        <w:rPr>
          <w:rFonts w:ascii="Georgia-Bold" w:eastAsiaTheme="minorEastAsia" w:hAnsi="Georgia-Bold" w:cs="Georgia-Bold"/>
          <w:b/>
          <w:bCs/>
          <w:color w:val="00A995" w:themeColor="accent1"/>
          <w:sz w:val="24"/>
          <w:szCs w:val="26"/>
          <w:lang w:eastAsia="en-CA"/>
        </w:rPr>
      </w:pPr>
      <w:r w:rsidRPr="001A7860">
        <w:br w:type="page"/>
      </w:r>
    </w:p>
    <w:p w:rsidR="00CE52A4" w:rsidRPr="001A7860" w:rsidRDefault="00094AA1" w:rsidP="009D2F55">
      <w:pPr>
        <w:pStyle w:val="Heading3"/>
        <w:rPr>
          <w:lang w:val="en-CA"/>
        </w:rPr>
      </w:pPr>
      <w:bookmarkStart w:id="13" w:name="_Toc23407859"/>
      <w:r w:rsidRPr="001A7860">
        <w:rPr>
          <w:lang w:val="en-CA"/>
        </w:rPr>
        <w:lastRenderedPageBreak/>
        <w:t xml:space="preserve">3.2. </w:t>
      </w:r>
      <w:r w:rsidR="009D2F55" w:rsidRPr="001A7860">
        <w:rPr>
          <w:lang w:val="en-CA"/>
        </w:rPr>
        <w:t>Awareness and Training</w:t>
      </w:r>
      <w:bookmarkEnd w:id="13"/>
    </w:p>
    <w:p w:rsidR="00852AD4" w:rsidRPr="001A7860" w:rsidRDefault="00C57FA7" w:rsidP="009D2F55">
      <w:pPr>
        <w:rPr>
          <w:lang w:eastAsia="en-CA"/>
        </w:rPr>
      </w:pPr>
      <w:r w:rsidRPr="001A7860">
        <w:rPr>
          <w:lang w:eastAsia="en-CA"/>
        </w:rPr>
        <w:t xml:space="preserve">The implementation of GBA+ at the PSC is intended to be carried out by various internal stakeholders across all sectors. </w:t>
      </w:r>
      <w:r w:rsidR="003F4345" w:rsidRPr="001A7860">
        <w:rPr>
          <w:lang w:eastAsia="en-CA"/>
        </w:rPr>
        <w:t>To</w:t>
      </w:r>
      <w:r w:rsidRPr="001A7860">
        <w:rPr>
          <w:lang w:eastAsia="en-CA"/>
        </w:rPr>
        <w:t xml:space="preserve"> build the capacity and comfort of employees </w:t>
      </w:r>
      <w:r w:rsidR="0015232F" w:rsidRPr="001A7860">
        <w:rPr>
          <w:lang w:eastAsia="en-CA"/>
        </w:rPr>
        <w:t>in</w:t>
      </w:r>
      <w:r w:rsidRPr="001A7860">
        <w:rPr>
          <w:lang w:eastAsia="en-CA"/>
        </w:rPr>
        <w:t xml:space="preserve"> integrat</w:t>
      </w:r>
      <w:r w:rsidR="0015232F" w:rsidRPr="001A7860">
        <w:rPr>
          <w:lang w:eastAsia="en-CA"/>
        </w:rPr>
        <w:t>ing</w:t>
      </w:r>
      <w:r w:rsidRPr="001A7860">
        <w:rPr>
          <w:lang w:eastAsia="en-CA"/>
        </w:rPr>
        <w:t xml:space="preserve"> GBA+ considerations in their activities and decision-making, the PSC has engaged in developing and promoting various resources, tools and learning opportunities. </w:t>
      </w:r>
      <w:r w:rsidR="004A7F63" w:rsidRPr="001A7860">
        <w:rPr>
          <w:lang w:eastAsia="en-CA"/>
        </w:rPr>
        <w:t xml:space="preserve">For example, the foundational GBA+ online course is now mandatory for all PSC employees, and the GBA+ Responsibility </w:t>
      </w:r>
      <w:r w:rsidR="0015232F" w:rsidRPr="001A7860">
        <w:rPr>
          <w:lang w:eastAsia="en-CA"/>
        </w:rPr>
        <w:t>Centre</w:t>
      </w:r>
      <w:r w:rsidR="004A7F63" w:rsidRPr="001A7860">
        <w:rPr>
          <w:lang w:eastAsia="en-CA"/>
        </w:rPr>
        <w:t xml:space="preserve"> has developed a set of internal resources to introduce GBA+ in the context of PSC activities. T</w:t>
      </w:r>
      <w:r w:rsidRPr="001A7860">
        <w:rPr>
          <w:lang w:eastAsia="en-CA"/>
        </w:rPr>
        <w:t>he awareness and training initiatives outlined below are expected to</w:t>
      </w:r>
      <w:r w:rsidR="004A7F63" w:rsidRPr="001A7860">
        <w:rPr>
          <w:lang w:eastAsia="en-CA"/>
        </w:rPr>
        <w:t xml:space="preserve"> further</w:t>
      </w:r>
      <w:r w:rsidRPr="001A7860">
        <w:rPr>
          <w:lang w:eastAsia="en-CA"/>
        </w:rPr>
        <w:t xml:space="preserve"> </w:t>
      </w:r>
      <w:r w:rsidR="004A7F63" w:rsidRPr="001A7860">
        <w:rPr>
          <w:lang w:eastAsia="en-CA"/>
        </w:rPr>
        <w:t>enhance</w:t>
      </w:r>
      <w:r w:rsidRPr="001A7860">
        <w:rPr>
          <w:lang w:eastAsia="en-CA"/>
        </w:rPr>
        <w:t xml:space="preserve"> the development of GBA+ </w:t>
      </w:r>
      <w:r w:rsidR="00E267F5" w:rsidRPr="001A7860">
        <w:rPr>
          <w:lang w:eastAsia="en-CA"/>
        </w:rPr>
        <w:t xml:space="preserve">capacity </w:t>
      </w:r>
      <w:r w:rsidR="004A7F63" w:rsidRPr="001A7860">
        <w:rPr>
          <w:lang w:eastAsia="en-CA"/>
        </w:rPr>
        <w:t>across PSC sectors</w:t>
      </w:r>
      <w:r w:rsidRPr="001A7860">
        <w:rPr>
          <w:lang w:eastAsia="en-CA"/>
        </w:rPr>
        <w:t>.</w:t>
      </w:r>
    </w:p>
    <w:p w:rsidR="00526CC5" w:rsidRPr="001A7860" w:rsidRDefault="00852AD4" w:rsidP="00852AD4">
      <w:pPr>
        <w:jc w:val="center"/>
        <w:rPr>
          <w:b/>
          <w:color w:val="00A995" w:themeColor="accent1"/>
          <w:sz w:val="24"/>
          <w:lang w:eastAsia="en-CA"/>
        </w:rPr>
      </w:pPr>
      <w:r w:rsidRPr="001A7860">
        <w:rPr>
          <w:b/>
          <w:color w:val="00A995" w:themeColor="accent1"/>
          <w:sz w:val="24"/>
          <w:lang w:eastAsia="en-CA"/>
        </w:rPr>
        <w:t>Table 2. Awareness and Training</w:t>
      </w:r>
    </w:p>
    <w:tbl>
      <w:tblPr>
        <w:tblStyle w:val="GridTable4-Accent3"/>
        <w:tblpPr w:leftFromText="180" w:rightFromText="180" w:vertAnchor="text" w:tblpY="1"/>
        <w:tblOverlap w:val="never"/>
        <w:tblW w:w="10201" w:type="dxa"/>
        <w:tblLayout w:type="fixed"/>
        <w:tblLook w:val="04A0" w:firstRow="1" w:lastRow="0" w:firstColumn="1" w:lastColumn="0" w:noHBand="0" w:noVBand="1"/>
        <w:tblCaption w:val="Table 2. Awareness and Training"/>
        <w:tblDescription w:val="Table presenting awareness and training objectives and their initiatives, as well as their targeted completion date and the groups responsible for them. "/>
      </w:tblPr>
      <w:tblGrid>
        <w:gridCol w:w="2265"/>
        <w:gridCol w:w="3965"/>
        <w:gridCol w:w="1701"/>
        <w:gridCol w:w="2270"/>
      </w:tblGrid>
      <w:tr w:rsidR="00174C5F" w:rsidRPr="001A7860" w:rsidTr="00174C5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5" w:type="dxa"/>
            <w:tcBorders>
              <w:top w:val="single" w:sz="4" w:space="0" w:color="79CCBE"/>
              <w:left w:val="single" w:sz="4" w:space="0" w:color="79CCBE"/>
              <w:bottom w:val="single" w:sz="4" w:space="0" w:color="79CCBE"/>
              <w:right w:val="single" w:sz="4" w:space="0" w:color="79CCBE"/>
            </w:tcBorders>
            <w:shd w:val="clear" w:color="auto" w:fill="00A995" w:themeFill="accent1"/>
            <w:vAlign w:val="center"/>
          </w:tcPr>
          <w:p w:rsidR="009D2F55" w:rsidRPr="001A7860" w:rsidRDefault="009D2F55" w:rsidP="00AF6360">
            <w:pPr>
              <w:ind w:right="-255"/>
              <w:jc w:val="center"/>
              <w:rPr>
                <w:rFonts w:asciiTheme="majorHAnsi" w:hAnsiTheme="majorHAnsi" w:cstheme="majorHAnsi"/>
                <w:b w:val="0"/>
                <w:sz w:val="20"/>
                <w:szCs w:val="20"/>
              </w:rPr>
            </w:pPr>
            <w:r w:rsidRPr="001A7860">
              <w:rPr>
                <w:rFonts w:asciiTheme="majorHAnsi" w:hAnsiTheme="majorHAnsi" w:cstheme="majorHAnsi"/>
                <w:sz w:val="20"/>
                <w:szCs w:val="20"/>
              </w:rPr>
              <w:t>Goal</w:t>
            </w:r>
          </w:p>
        </w:tc>
        <w:tc>
          <w:tcPr>
            <w:tcW w:w="3965" w:type="dxa"/>
            <w:tcBorders>
              <w:top w:val="single" w:sz="4" w:space="0" w:color="79CCBE"/>
              <w:left w:val="single" w:sz="4" w:space="0" w:color="79CCBE"/>
              <w:bottom w:val="single" w:sz="4" w:space="0" w:color="79CCBE"/>
              <w:right w:val="single" w:sz="4" w:space="0" w:color="79CCBE"/>
            </w:tcBorders>
            <w:shd w:val="clear" w:color="auto" w:fill="00A995" w:themeFill="accent1"/>
            <w:vAlign w:val="center"/>
          </w:tcPr>
          <w:p w:rsidR="009D2F55" w:rsidRPr="001A7860" w:rsidRDefault="009D2F55" w:rsidP="00AF6360">
            <w:pPr>
              <w:tabs>
                <w:tab w:val="left" w:pos="745"/>
                <w:tab w:val="center" w:pos="1380"/>
              </w:tabs>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0"/>
                <w:szCs w:val="20"/>
              </w:rPr>
            </w:pPr>
            <w:r w:rsidRPr="001A7860">
              <w:rPr>
                <w:rFonts w:asciiTheme="majorHAnsi" w:hAnsiTheme="majorHAnsi" w:cstheme="majorHAnsi"/>
                <w:sz w:val="20"/>
                <w:szCs w:val="20"/>
              </w:rPr>
              <w:t>Supporting initiatives</w:t>
            </w:r>
          </w:p>
        </w:tc>
        <w:tc>
          <w:tcPr>
            <w:tcW w:w="1701" w:type="dxa"/>
            <w:tcBorders>
              <w:top w:val="single" w:sz="4" w:space="0" w:color="79CCBE"/>
              <w:left w:val="single" w:sz="4" w:space="0" w:color="79CCBE"/>
              <w:bottom w:val="single" w:sz="4" w:space="0" w:color="79CCBE"/>
              <w:right w:val="single" w:sz="4" w:space="0" w:color="79CCBE"/>
            </w:tcBorders>
            <w:shd w:val="clear" w:color="auto" w:fill="00A995" w:themeFill="accent1"/>
            <w:vAlign w:val="center"/>
          </w:tcPr>
          <w:p w:rsidR="009D2F55" w:rsidRPr="001A7860" w:rsidRDefault="009D2F55" w:rsidP="00AF6360">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0"/>
                <w:szCs w:val="20"/>
              </w:rPr>
            </w:pPr>
            <w:r w:rsidRPr="001A7860">
              <w:rPr>
                <w:rFonts w:asciiTheme="majorHAnsi" w:hAnsiTheme="majorHAnsi" w:cstheme="majorHAnsi"/>
                <w:sz w:val="20"/>
                <w:szCs w:val="20"/>
              </w:rPr>
              <w:t xml:space="preserve">Targeted completion </w:t>
            </w:r>
          </w:p>
        </w:tc>
        <w:tc>
          <w:tcPr>
            <w:tcW w:w="2270" w:type="dxa"/>
            <w:tcBorders>
              <w:top w:val="single" w:sz="4" w:space="0" w:color="79CCBE"/>
              <w:left w:val="single" w:sz="4" w:space="0" w:color="79CCBE"/>
              <w:bottom w:val="single" w:sz="4" w:space="0" w:color="79CCBE"/>
              <w:right w:val="single" w:sz="4" w:space="0" w:color="79CCBE"/>
            </w:tcBorders>
            <w:shd w:val="clear" w:color="auto" w:fill="00A995" w:themeFill="accent1"/>
            <w:vAlign w:val="center"/>
          </w:tcPr>
          <w:p w:rsidR="009D2F55" w:rsidRPr="001A7860" w:rsidRDefault="009D2F55" w:rsidP="00AF6360">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0"/>
                <w:szCs w:val="20"/>
              </w:rPr>
            </w:pPr>
            <w:r w:rsidRPr="001A7860">
              <w:rPr>
                <w:rFonts w:asciiTheme="majorHAnsi" w:hAnsiTheme="majorHAnsi" w:cstheme="majorHAnsi"/>
                <w:sz w:val="20"/>
                <w:szCs w:val="20"/>
              </w:rPr>
              <w:t>Accountability</w:t>
            </w:r>
          </w:p>
        </w:tc>
      </w:tr>
      <w:tr w:rsidR="009452BB" w:rsidRPr="001A7860" w:rsidTr="00006E9C">
        <w:trPr>
          <w:cnfStyle w:val="000000100000" w:firstRow="0" w:lastRow="0" w:firstColumn="0" w:lastColumn="0" w:oddVBand="0" w:evenVBand="0" w:oddHBand="1" w:evenHBand="0" w:firstRowFirstColumn="0" w:firstRowLastColumn="0" w:lastRowFirstColumn="0" w:lastRowLastColumn="0"/>
          <w:trHeight w:val="3195"/>
        </w:trPr>
        <w:tc>
          <w:tcPr>
            <w:cnfStyle w:val="001000000000" w:firstRow="0" w:lastRow="0" w:firstColumn="1" w:lastColumn="0" w:oddVBand="0" w:evenVBand="0" w:oddHBand="0" w:evenHBand="0" w:firstRowFirstColumn="0" w:firstRowLastColumn="0" w:lastRowFirstColumn="0" w:lastRowLastColumn="0"/>
            <w:tcW w:w="2265" w:type="dxa"/>
          </w:tcPr>
          <w:p w:rsidR="009452BB" w:rsidRPr="001A7860" w:rsidRDefault="009452BB" w:rsidP="00AF6360">
            <w:pPr>
              <w:rPr>
                <w:rFonts w:asciiTheme="majorHAnsi" w:hAnsiTheme="majorHAnsi" w:cstheme="majorHAnsi"/>
                <w:sz w:val="20"/>
                <w:szCs w:val="20"/>
              </w:rPr>
            </w:pPr>
            <w:r w:rsidRPr="001A7860">
              <w:rPr>
                <w:rFonts w:asciiTheme="majorHAnsi" w:hAnsiTheme="majorHAnsi" w:cstheme="majorHAnsi"/>
                <w:sz w:val="20"/>
                <w:szCs w:val="20"/>
              </w:rPr>
              <w:t>Build staff awareness of PSC’s commitment and progress in integrating GBA+ into its activities</w:t>
            </w:r>
          </w:p>
        </w:tc>
        <w:tc>
          <w:tcPr>
            <w:tcW w:w="3965" w:type="dxa"/>
          </w:tcPr>
          <w:p w:rsidR="00EE6A3F" w:rsidRPr="001A7860" w:rsidRDefault="00EE6A3F" w:rsidP="004360E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Develop communications activities to raise awareness of the PSC’s responsibilities in the area of GBA+ including:</w:t>
            </w:r>
          </w:p>
          <w:p w:rsidR="00EE6A3F" w:rsidRPr="001A7860" w:rsidRDefault="00EE6A3F" w:rsidP="006D05D4">
            <w:pPr>
              <w:pStyle w:val="ListParagraph"/>
              <w:numPr>
                <w:ilvl w:val="0"/>
                <w:numId w:val="44"/>
              </w:numPr>
              <w:ind w:left="31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Disseminating information regarding PSC’s commitment and progress in implementi</w:t>
            </w:r>
            <w:r w:rsidR="00986A27" w:rsidRPr="001A7860">
              <w:rPr>
                <w:rFonts w:asciiTheme="majorHAnsi" w:hAnsiTheme="majorHAnsi" w:cstheme="majorHAnsi"/>
                <w:sz w:val="20"/>
                <w:szCs w:val="20"/>
              </w:rPr>
              <w:t>ng GBA+ across its activities;</w:t>
            </w:r>
          </w:p>
          <w:p w:rsidR="009452BB" w:rsidRPr="001A7860" w:rsidRDefault="00EE6A3F" w:rsidP="006D05D4">
            <w:pPr>
              <w:pStyle w:val="ListParagraph"/>
              <w:numPr>
                <w:ilvl w:val="0"/>
                <w:numId w:val="44"/>
              </w:numPr>
              <w:ind w:left="31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 xml:space="preserve">Promoting PSC activities and events (e.g. potential Open House) that contribute to increase the PSC staff’s </w:t>
            </w:r>
            <w:r w:rsidR="006D6EA5" w:rsidRPr="001A7860">
              <w:rPr>
                <w:rFonts w:asciiTheme="majorHAnsi" w:hAnsiTheme="majorHAnsi" w:cstheme="majorHAnsi"/>
                <w:sz w:val="20"/>
                <w:szCs w:val="20"/>
              </w:rPr>
              <w:t>knowledge</w:t>
            </w:r>
            <w:r w:rsidRPr="001A7860">
              <w:rPr>
                <w:rFonts w:asciiTheme="majorHAnsi" w:hAnsiTheme="majorHAnsi" w:cstheme="majorHAnsi"/>
                <w:sz w:val="20"/>
                <w:szCs w:val="20"/>
              </w:rPr>
              <w:t xml:space="preserve"> of GBA+ requirements and best practices.</w:t>
            </w:r>
          </w:p>
        </w:tc>
        <w:tc>
          <w:tcPr>
            <w:tcW w:w="1701" w:type="dxa"/>
          </w:tcPr>
          <w:p w:rsidR="009452BB" w:rsidRPr="001A7860" w:rsidRDefault="009452BB" w:rsidP="00523149">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September 201</w:t>
            </w:r>
            <w:r w:rsidR="00523149" w:rsidRPr="001A7860">
              <w:rPr>
                <w:rFonts w:asciiTheme="majorHAnsi" w:hAnsiTheme="majorHAnsi" w:cstheme="majorHAnsi"/>
                <w:sz w:val="20"/>
                <w:szCs w:val="20"/>
              </w:rPr>
              <w:t>8, and ongoing</w:t>
            </w:r>
          </w:p>
        </w:tc>
        <w:tc>
          <w:tcPr>
            <w:tcW w:w="2270" w:type="dxa"/>
          </w:tcPr>
          <w:p w:rsidR="009452BB" w:rsidRPr="001A7860" w:rsidRDefault="004A0B38" w:rsidP="00AF636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 xml:space="preserve">OPI: </w:t>
            </w:r>
            <w:r w:rsidR="009452BB" w:rsidRPr="001A7860">
              <w:rPr>
                <w:rFonts w:asciiTheme="majorHAnsi" w:hAnsiTheme="majorHAnsi" w:cstheme="majorHAnsi"/>
                <w:sz w:val="20"/>
                <w:szCs w:val="20"/>
              </w:rPr>
              <w:t>GBA+ RC</w:t>
            </w:r>
          </w:p>
          <w:p w:rsidR="009452BB" w:rsidRPr="001A7860" w:rsidRDefault="004A0B38" w:rsidP="005D022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OCI</w:t>
            </w:r>
            <w:r w:rsidR="00986A27" w:rsidRPr="001A7860">
              <w:rPr>
                <w:rFonts w:asciiTheme="majorHAnsi" w:hAnsiTheme="majorHAnsi" w:cstheme="majorHAnsi"/>
                <w:sz w:val="20"/>
                <w:szCs w:val="20"/>
              </w:rPr>
              <w:t>: CPAD and</w:t>
            </w:r>
          </w:p>
          <w:p w:rsidR="009452BB" w:rsidRPr="001A7860" w:rsidRDefault="009452BB" w:rsidP="00174C5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GBA+ Champion</w:t>
            </w:r>
          </w:p>
        </w:tc>
      </w:tr>
      <w:tr w:rsidR="005D022C" w:rsidRPr="001A7860" w:rsidTr="00006E9C">
        <w:trPr>
          <w:trHeight w:val="2405"/>
        </w:trPr>
        <w:tc>
          <w:tcPr>
            <w:cnfStyle w:val="001000000000" w:firstRow="0" w:lastRow="0" w:firstColumn="1" w:lastColumn="0" w:oddVBand="0" w:evenVBand="0" w:oddHBand="0" w:evenHBand="0" w:firstRowFirstColumn="0" w:firstRowLastColumn="0" w:lastRowFirstColumn="0" w:lastRowLastColumn="0"/>
            <w:tcW w:w="2265" w:type="dxa"/>
            <w:shd w:val="clear" w:color="auto" w:fill="auto"/>
          </w:tcPr>
          <w:p w:rsidR="009D2F55" w:rsidRPr="003275E5" w:rsidRDefault="00204034" w:rsidP="00AF6360">
            <w:pPr>
              <w:rPr>
                <w:rFonts w:asciiTheme="majorHAnsi" w:hAnsiTheme="majorHAnsi" w:cstheme="majorHAnsi"/>
                <w:b w:val="0"/>
                <w:bCs w:val="0"/>
                <w:sz w:val="20"/>
                <w:szCs w:val="20"/>
              </w:rPr>
            </w:pPr>
            <w:r w:rsidRPr="001A7860">
              <w:rPr>
                <w:rFonts w:asciiTheme="majorHAnsi" w:hAnsiTheme="majorHAnsi" w:cstheme="majorHAnsi"/>
                <w:sz w:val="20"/>
                <w:szCs w:val="20"/>
              </w:rPr>
              <w:t>H</w:t>
            </w:r>
            <w:r w:rsidR="009D2F55" w:rsidRPr="001A7860">
              <w:rPr>
                <w:rFonts w:asciiTheme="majorHAnsi" w:hAnsiTheme="majorHAnsi" w:cstheme="majorHAnsi"/>
                <w:sz w:val="20"/>
                <w:szCs w:val="20"/>
              </w:rPr>
              <w:t>abilitate PSC employees to effectively integrate GBA+ into their work</w:t>
            </w:r>
            <w:r w:rsidRPr="001A7860">
              <w:rPr>
                <w:rFonts w:asciiTheme="majorHAnsi" w:hAnsiTheme="majorHAnsi" w:cstheme="majorHAnsi"/>
                <w:sz w:val="20"/>
                <w:szCs w:val="20"/>
              </w:rPr>
              <w:t xml:space="preserve"> by providing </w:t>
            </w:r>
            <w:r w:rsidR="00A74722" w:rsidRPr="001A7860">
              <w:rPr>
                <w:rFonts w:asciiTheme="majorHAnsi" w:hAnsiTheme="majorHAnsi" w:cstheme="majorHAnsi"/>
                <w:sz w:val="20"/>
                <w:szCs w:val="20"/>
              </w:rPr>
              <w:t xml:space="preserve">adequate </w:t>
            </w:r>
            <w:r w:rsidRPr="001A7860">
              <w:rPr>
                <w:rFonts w:asciiTheme="majorHAnsi" w:hAnsiTheme="majorHAnsi" w:cstheme="majorHAnsi"/>
                <w:sz w:val="20"/>
                <w:szCs w:val="20"/>
              </w:rPr>
              <w:t>tools and resources</w:t>
            </w:r>
            <w:r w:rsidR="009D2F55" w:rsidRPr="001A7860">
              <w:rPr>
                <w:rFonts w:asciiTheme="majorHAnsi" w:hAnsiTheme="majorHAnsi" w:cstheme="majorHAnsi"/>
                <w:sz w:val="20"/>
                <w:szCs w:val="20"/>
              </w:rPr>
              <w:t xml:space="preserve"> </w:t>
            </w:r>
          </w:p>
        </w:tc>
        <w:tc>
          <w:tcPr>
            <w:tcW w:w="3965" w:type="dxa"/>
            <w:shd w:val="clear" w:color="auto" w:fill="auto"/>
          </w:tcPr>
          <w:p w:rsidR="006B4E14" w:rsidRPr="003275E5" w:rsidRDefault="006B4E14" w:rsidP="003275E5">
            <w:pPr>
              <w:spacing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Promote and leverage existing tools and training opportunities relevant to GBA+ (including, but not limited to, the foundational online course offered by the Department for Women and Gender Equality).</w:t>
            </w:r>
          </w:p>
          <w:p w:rsidR="009D2F55" w:rsidRPr="001A7860" w:rsidRDefault="009D2F55" w:rsidP="003F477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Develop and disseminate complementary PSC-specific tools and resources on an as needed basis.</w:t>
            </w:r>
          </w:p>
        </w:tc>
        <w:tc>
          <w:tcPr>
            <w:tcW w:w="1701" w:type="dxa"/>
            <w:shd w:val="clear" w:color="auto" w:fill="auto"/>
          </w:tcPr>
          <w:p w:rsidR="009D2F55" w:rsidRPr="001A7860" w:rsidRDefault="009D2F55" w:rsidP="00AF636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November 2018, and ongoing</w:t>
            </w:r>
          </w:p>
        </w:tc>
        <w:tc>
          <w:tcPr>
            <w:tcW w:w="2270" w:type="dxa"/>
            <w:shd w:val="clear" w:color="auto" w:fill="auto"/>
          </w:tcPr>
          <w:p w:rsidR="009D2F55" w:rsidRPr="001A7860" w:rsidRDefault="00465992" w:rsidP="00174C5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OPI:</w:t>
            </w:r>
            <w:r w:rsidR="009452BB" w:rsidRPr="001A7860">
              <w:rPr>
                <w:rFonts w:asciiTheme="majorHAnsi" w:hAnsiTheme="majorHAnsi" w:cstheme="majorHAnsi"/>
                <w:sz w:val="20"/>
                <w:szCs w:val="20"/>
              </w:rPr>
              <w:t xml:space="preserve"> GBA+ RC</w:t>
            </w:r>
          </w:p>
        </w:tc>
      </w:tr>
    </w:tbl>
    <w:p w:rsidR="009D2F55" w:rsidRPr="003275E5" w:rsidRDefault="009D2F55" w:rsidP="003275E5">
      <w:pPr>
        <w:rPr>
          <w:rFonts w:asciiTheme="majorHAnsi" w:hAnsiTheme="majorHAnsi" w:cstheme="majorHAnsi"/>
          <w:sz w:val="20"/>
          <w:szCs w:val="20"/>
        </w:rPr>
      </w:pPr>
    </w:p>
    <w:p w:rsidR="009D2F55" w:rsidRPr="001A7860" w:rsidRDefault="009D2F55">
      <w:pPr>
        <w:rPr>
          <w:rFonts w:asciiTheme="majorHAnsi" w:hAnsiTheme="majorHAnsi" w:cstheme="majorHAnsi"/>
          <w:sz w:val="20"/>
          <w:szCs w:val="20"/>
        </w:rPr>
      </w:pPr>
      <w:r w:rsidRPr="001A7860">
        <w:rPr>
          <w:rFonts w:asciiTheme="majorHAnsi" w:hAnsiTheme="majorHAnsi" w:cstheme="majorHAnsi"/>
          <w:sz w:val="20"/>
          <w:szCs w:val="20"/>
        </w:rPr>
        <w:br w:type="page"/>
      </w:r>
    </w:p>
    <w:p w:rsidR="009D2F55" w:rsidRPr="001A7860" w:rsidRDefault="00094AA1" w:rsidP="004E11A1">
      <w:pPr>
        <w:pStyle w:val="Heading3"/>
        <w:rPr>
          <w:lang w:val="en-CA"/>
        </w:rPr>
      </w:pPr>
      <w:bookmarkStart w:id="14" w:name="_Toc23407860"/>
      <w:r w:rsidRPr="001A7860">
        <w:rPr>
          <w:lang w:val="en-CA"/>
        </w:rPr>
        <w:lastRenderedPageBreak/>
        <w:t xml:space="preserve">3.3. </w:t>
      </w:r>
      <w:r w:rsidR="009D2F55" w:rsidRPr="001A7860">
        <w:rPr>
          <w:lang w:val="en-CA"/>
        </w:rPr>
        <w:t>Integration and Impact</w:t>
      </w:r>
      <w:bookmarkEnd w:id="14"/>
    </w:p>
    <w:p w:rsidR="00526CC5" w:rsidRPr="001A7860" w:rsidRDefault="00E55109" w:rsidP="009D2F55">
      <w:r w:rsidRPr="001A7860">
        <w:t>In alignment with PSC’s r</w:t>
      </w:r>
      <w:r w:rsidR="00992147" w:rsidRPr="001A7860">
        <w:t xml:space="preserve">esults-oriented approach to GBA+ implementation, </w:t>
      </w:r>
      <w:r w:rsidRPr="001A7860">
        <w:t xml:space="preserve">the GBA+ Responsibility Centre has been prioritizing opportunities to support a meaningful integration of GBA+ considerations in key initiatives and internal mechanisms. </w:t>
      </w:r>
      <w:r w:rsidR="001E1C63" w:rsidRPr="001A7860">
        <w:t>L</w:t>
      </w:r>
      <w:r w:rsidRPr="001A7860">
        <w:t>eadership and guidance</w:t>
      </w:r>
      <w:r w:rsidR="001E1C63" w:rsidRPr="001A7860">
        <w:t xml:space="preserve"> will be provided </w:t>
      </w:r>
      <w:r w:rsidRPr="001A7860">
        <w:t xml:space="preserve">to ensure that </w:t>
      </w:r>
      <w:r w:rsidR="008D1D71" w:rsidRPr="001A7860">
        <w:t xml:space="preserve">new and existing </w:t>
      </w:r>
      <w:r w:rsidRPr="001A7860">
        <w:t xml:space="preserve">PSC </w:t>
      </w:r>
      <w:r w:rsidR="00526CC5" w:rsidRPr="001A7860">
        <w:t>activities and initiatives are sensitive to the different impacts</w:t>
      </w:r>
      <w:r w:rsidR="001E1C63" w:rsidRPr="001A7860">
        <w:t xml:space="preserve"> that</w:t>
      </w:r>
      <w:r w:rsidR="00526CC5" w:rsidRPr="001A7860">
        <w:t xml:space="preserve"> decisio</w:t>
      </w:r>
      <w:r w:rsidRPr="001A7860">
        <w:t>n</w:t>
      </w:r>
      <w:r w:rsidR="00526CC5" w:rsidRPr="001A7860">
        <w:t xml:space="preserve">s can have on diverse groups of </w:t>
      </w:r>
      <w:r w:rsidR="00E267F5" w:rsidRPr="001A7860">
        <w:t>wo</w:t>
      </w:r>
      <w:r w:rsidR="00526CC5" w:rsidRPr="001A7860">
        <w:t>men</w:t>
      </w:r>
      <w:r w:rsidRPr="001A7860">
        <w:t>,</w:t>
      </w:r>
      <w:r w:rsidR="00526CC5" w:rsidRPr="001A7860">
        <w:t xml:space="preserve"> men</w:t>
      </w:r>
      <w:r w:rsidRPr="001A7860">
        <w:t xml:space="preserve"> and non-binary pe</w:t>
      </w:r>
      <w:r w:rsidR="001E1C63" w:rsidRPr="001A7860">
        <w:t>rsons</w:t>
      </w:r>
      <w:r w:rsidR="003275E5">
        <w:t>.</w:t>
      </w:r>
    </w:p>
    <w:p w:rsidR="00852AD4" w:rsidRPr="001A7860" w:rsidRDefault="00852AD4" w:rsidP="00852AD4">
      <w:pPr>
        <w:jc w:val="center"/>
        <w:rPr>
          <w:b/>
          <w:color w:val="00A995" w:themeColor="accent1"/>
          <w:sz w:val="24"/>
          <w:lang w:eastAsia="en-CA"/>
        </w:rPr>
      </w:pPr>
      <w:r w:rsidRPr="001A7860">
        <w:rPr>
          <w:b/>
          <w:color w:val="00A995" w:themeColor="accent1"/>
          <w:sz w:val="24"/>
          <w:lang w:eastAsia="en-CA"/>
        </w:rPr>
        <w:t>Table 3. Integration and Impact</w:t>
      </w:r>
    </w:p>
    <w:tbl>
      <w:tblPr>
        <w:tblStyle w:val="GridTable4-Accent3"/>
        <w:tblpPr w:leftFromText="180" w:rightFromText="180" w:vertAnchor="text" w:tblpY="1"/>
        <w:tblOverlap w:val="never"/>
        <w:tblW w:w="10206" w:type="dxa"/>
        <w:tblLayout w:type="fixed"/>
        <w:tblLook w:val="04A0" w:firstRow="1" w:lastRow="0" w:firstColumn="1" w:lastColumn="0" w:noHBand="0" w:noVBand="1"/>
        <w:tblCaption w:val="Table 3. Integration and Impact"/>
        <w:tblDescription w:val="Table presenting integration and impact objectives and their initiatives, as well as their targeted completion date and the groups responsible for them. "/>
      </w:tblPr>
      <w:tblGrid>
        <w:gridCol w:w="2267"/>
        <w:gridCol w:w="3969"/>
        <w:gridCol w:w="1701"/>
        <w:gridCol w:w="2269"/>
      </w:tblGrid>
      <w:tr w:rsidR="00174C5F" w:rsidRPr="001A7860" w:rsidTr="00C14DE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7" w:type="dxa"/>
            <w:tcBorders>
              <w:top w:val="single" w:sz="4" w:space="0" w:color="79CCBE"/>
              <w:left w:val="single" w:sz="4" w:space="0" w:color="79CCBE"/>
              <w:bottom w:val="single" w:sz="4" w:space="0" w:color="79CCBE"/>
              <w:right w:val="single" w:sz="4" w:space="0" w:color="79CCBE"/>
            </w:tcBorders>
            <w:shd w:val="clear" w:color="auto" w:fill="00A995" w:themeFill="accent1"/>
            <w:vAlign w:val="center"/>
          </w:tcPr>
          <w:p w:rsidR="009D2F55" w:rsidRPr="001A7860" w:rsidRDefault="009D2F55" w:rsidP="00654866">
            <w:pPr>
              <w:jc w:val="center"/>
              <w:rPr>
                <w:rFonts w:asciiTheme="majorHAnsi" w:hAnsiTheme="majorHAnsi" w:cstheme="majorHAnsi"/>
                <w:b w:val="0"/>
                <w:sz w:val="20"/>
                <w:szCs w:val="20"/>
              </w:rPr>
            </w:pPr>
            <w:r w:rsidRPr="001A7860">
              <w:rPr>
                <w:rFonts w:asciiTheme="majorHAnsi" w:hAnsiTheme="majorHAnsi" w:cstheme="majorHAnsi"/>
                <w:sz w:val="20"/>
                <w:szCs w:val="20"/>
              </w:rPr>
              <w:t>Goal</w:t>
            </w:r>
          </w:p>
        </w:tc>
        <w:tc>
          <w:tcPr>
            <w:tcW w:w="3969" w:type="dxa"/>
            <w:tcBorders>
              <w:top w:val="single" w:sz="4" w:space="0" w:color="79CCBE"/>
              <w:left w:val="single" w:sz="4" w:space="0" w:color="79CCBE"/>
              <w:bottom w:val="single" w:sz="4" w:space="0" w:color="79CCBE"/>
              <w:right w:val="single" w:sz="4" w:space="0" w:color="79CCBE"/>
            </w:tcBorders>
            <w:shd w:val="clear" w:color="auto" w:fill="00A995" w:themeFill="accent1"/>
            <w:vAlign w:val="center"/>
          </w:tcPr>
          <w:p w:rsidR="009D2F55" w:rsidRPr="001A7860" w:rsidRDefault="009D2F55" w:rsidP="00654866">
            <w:pPr>
              <w:tabs>
                <w:tab w:val="left" w:pos="745"/>
                <w:tab w:val="center" w:pos="1380"/>
              </w:tabs>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0"/>
                <w:szCs w:val="20"/>
              </w:rPr>
            </w:pPr>
            <w:r w:rsidRPr="001A7860">
              <w:rPr>
                <w:rFonts w:asciiTheme="majorHAnsi" w:hAnsiTheme="majorHAnsi" w:cstheme="majorHAnsi"/>
                <w:sz w:val="20"/>
                <w:szCs w:val="20"/>
              </w:rPr>
              <w:t>Supporting initiatives</w:t>
            </w:r>
          </w:p>
        </w:tc>
        <w:tc>
          <w:tcPr>
            <w:tcW w:w="1701" w:type="dxa"/>
            <w:tcBorders>
              <w:top w:val="single" w:sz="4" w:space="0" w:color="79CCBE"/>
              <w:left w:val="single" w:sz="4" w:space="0" w:color="79CCBE"/>
              <w:bottom w:val="single" w:sz="4" w:space="0" w:color="79CCBE"/>
              <w:right w:val="single" w:sz="4" w:space="0" w:color="79CCBE"/>
            </w:tcBorders>
            <w:shd w:val="clear" w:color="auto" w:fill="00A995" w:themeFill="accent1"/>
            <w:vAlign w:val="center"/>
          </w:tcPr>
          <w:p w:rsidR="009D2F55" w:rsidRPr="001A7860" w:rsidRDefault="009D2F55" w:rsidP="0065486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0"/>
                <w:szCs w:val="20"/>
              </w:rPr>
            </w:pPr>
            <w:r w:rsidRPr="001A7860">
              <w:rPr>
                <w:rFonts w:asciiTheme="majorHAnsi" w:hAnsiTheme="majorHAnsi" w:cstheme="majorHAnsi"/>
                <w:sz w:val="20"/>
                <w:szCs w:val="20"/>
              </w:rPr>
              <w:t xml:space="preserve">Targeted completion </w:t>
            </w:r>
          </w:p>
        </w:tc>
        <w:tc>
          <w:tcPr>
            <w:tcW w:w="2269" w:type="dxa"/>
            <w:tcBorders>
              <w:top w:val="single" w:sz="4" w:space="0" w:color="79CCBE"/>
              <w:left w:val="single" w:sz="4" w:space="0" w:color="79CCBE"/>
              <w:bottom w:val="single" w:sz="4" w:space="0" w:color="79CCBE"/>
              <w:right w:val="single" w:sz="4" w:space="0" w:color="79CCBE"/>
            </w:tcBorders>
            <w:shd w:val="clear" w:color="auto" w:fill="00A995" w:themeFill="accent1"/>
            <w:vAlign w:val="center"/>
          </w:tcPr>
          <w:p w:rsidR="009D2F55" w:rsidRPr="001A7860" w:rsidRDefault="009D2F55" w:rsidP="00E16098">
            <w:pPr>
              <w:ind w:right="-10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0"/>
                <w:szCs w:val="20"/>
              </w:rPr>
            </w:pPr>
            <w:r w:rsidRPr="001A7860">
              <w:rPr>
                <w:rFonts w:asciiTheme="majorHAnsi" w:hAnsiTheme="majorHAnsi" w:cstheme="majorHAnsi"/>
                <w:sz w:val="20"/>
                <w:szCs w:val="20"/>
              </w:rPr>
              <w:t>Accountability</w:t>
            </w:r>
          </w:p>
        </w:tc>
      </w:tr>
      <w:tr w:rsidR="002830AF" w:rsidRPr="006E1A3D" w:rsidTr="00006E9C">
        <w:trPr>
          <w:cnfStyle w:val="000000100000" w:firstRow="0" w:lastRow="0" w:firstColumn="0" w:lastColumn="0" w:oddVBand="0" w:evenVBand="0" w:oddHBand="1" w:evenHBand="0" w:firstRowFirstColumn="0" w:firstRowLastColumn="0" w:lastRowFirstColumn="0" w:lastRowLastColumn="0"/>
          <w:trHeight w:val="6175"/>
        </w:trPr>
        <w:tc>
          <w:tcPr>
            <w:cnfStyle w:val="001000000000" w:firstRow="0" w:lastRow="0" w:firstColumn="1" w:lastColumn="0" w:oddVBand="0" w:evenVBand="0" w:oddHBand="0" w:evenHBand="0" w:firstRowFirstColumn="0" w:firstRowLastColumn="0" w:lastRowFirstColumn="0" w:lastRowLastColumn="0"/>
            <w:tcW w:w="2267" w:type="dxa"/>
            <w:tcBorders>
              <w:bottom w:val="single" w:sz="4" w:space="0" w:color="D6F0EB" w:themeColor="accent3" w:themeTint="33"/>
            </w:tcBorders>
          </w:tcPr>
          <w:p w:rsidR="002830AF" w:rsidRPr="001A7860" w:rsidRDefault="002830AF" w:rsidP="00654866">
            <w:pPr>
              <w:rPr>
                <w:rFonts w:asciiTheme="majorHAnsi" w:hAnsiTheme="majorHAnsi" w:cstheme="majorHAnsi"/>
                <w:sz w:val="20"/>
                <w:szCs w:val="20"/>
              </w:rPr>
            </w:pPr>
            <w:r w:rsidRPr="001A7860">
              <w:rPr>
                <w:rFonts w:asciiTheme="majorHAnsi" w:hAnsiTheme="majorHAnsi" w:cstheme="majorHAnsi"/>
                <w:sz w:val="20"/>
                <w:szCs w:val="20"/>
              </w:rPr>
              <w:t>Meaningfully integrate systematic GBA+ considerations across various stages of PSC p</w:t>
            </w:r>
            <w:r w:rsidR="00986A27" w:rsidRPr="001A7860">
              <w:rPr>
                <w:rFonts w:asciiTheme="majorHAnsi" w:hAnsiTheme="majorHAnsi" w:cstheme="majorHAnsi"/>
                <w:sz w:val="20"/>
                <w:szCs w:val="20"/>
              </w:rPr>
              <w:t>olicies, programs and services</w:t>
            </w:r>
          </w:p>
        </w:tc>
        <w:tc>
          <w:tcPr>
            <w:tcW w:w="3969" w:type="dxa"/>
          </w:tcPr>
          <w:p w:rsidR="002830AF" w:rsidRPr="001A7860" w:rsidRDefault="002830AF" w:rsidP="004360E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 xml:space="preserve">Throughout the first year of GBA+ implementation, </w:t>
            </w:r>
            <w:r w:rsidRPr="001A7860">
              <w:rPr>
                <w:rFonts w:asciiTheme="majorHAnsi" w:hAnsiTheme="majorHAnsi" w:cstheme="majorHAnsi"/>
                <w:i/>
                <w:sz w:val="20"/>
                <w:szCs w:val="20"/>
              </w:rPr>
              <w:t>pilot</w:t>
            </w:r>
            <w:r w:rsidRPr="001A7860">
              <w:rPr>
                <w:rFonts w:asciiTheme="majorHAnsi" w:hAnsiTheme="majorHAnsi" w:cstheme="majorHAnsi"/>
                <w:sz w:val="20"/>
                <w:szCs w:val="20"/>
              </w:rPr>
              <w:t xml:space="preserve"> the integration of GBA+ at various stages of key PSC initiatives</w:t>
            </w:r>
            <w:r w:rsidR="003545A5" w:rsidRPr="001A7860">
              <w:rPr>
                <w:rFonts w:asciiTheme="majorHAnsi" w:hAnsiTheme="majorHAnsi" w:cstheme="majorHAnsi"/>
                <w:sz w:val="20"/>
                <w:szCs w:val="20"/>
              </w:rPr>
              <w:t xml:space="preserve"> and innovations</w:t>
            </w:r>
            <w:r w:rsidRPr="001A7860">
              <w:rPr>
                <w:rFonts w:asciiTheme="majorHAnsi" w:hAnsiTheme="majorHAnsi" w:cstheme="majorHAnsi"/>
                <w:sz w:val="20"/>
                <w:szCs w:val="20"/>
              </w:rPr>
              <w:t>, such as:</w:t>
            </w:r>
          </w:p>
          <w:p w:rsidR="002830AF" w:rsidRPr="001A7860" w:rsidRDefault="002830AF" w:rsidP="006D05D4">
            <w:pPr>
              <w:pStyle w:val="ListParagraph"/>
              <w:numPr>
                <w:ilvl w:val="0"/>
                <w:numId w:val="45"/>
              </w:numPr>
              <w:ind w:left="455"/>
              <w:cnfStyle w:val="000000100000" w:firstRow="0" w:lastRow="0" w:firstColumn="0" w:lastColumn="0" w:oddVBand="0" w:evenVBand="0" w:oddHBand="1" w:evenHBand="0" w:firstRowFirstColumn="0" w:firstRowLastColumn="0" w:lastRowFirstColumn="0" w:lastRowLastColumn="0"/>
              <w:rPr>
                <w:rFonts w:cs="Arial"/>
                <w:sz w:val="20"/>
                <w:szCs w:val="20"/>
              </w:rPr>
            </w:pPr>
            <w:r w:rsidRPr="001A7860">
              <w:rPr>
                <w:rFonts w:cs="Arial"/>
                <w:sz w:val="20"/>
                <w:szCs w:val="20"/>
              </w:rPr>
              <w:t>the development of a major targeted recruitment initiative;</w:t>
            </w:r>
          </w:p>
          <w:p w:rsidR="002830AF" w:rsidRPr="001A7860" w:rsidRDefault="002830AF" w:rsidP="006D05D4">
            <w:pPr>
              <w:pStyle w:val="ListParagraph"/>
              <w:numPr>
                <w:ilvl w:val="0"/>
                <w:numId w:val="45"/>
              </w:numPr>
              <w:ind w:left="455"/>
              <w:cnfStyle w:val="000000100000" w:firstRow="0" w:lastRow="0" w:firstColumn="0" w:lastColumn="0" w:oddVBand="0" w:evenVBand="0" w:oddHBand="1" w:evenHBand="0" w:firstRowFirstColumn="0" w:firstRowLastColumn="0" w:lastRowFirstColumn="0" w:lastRowLastColumn="0"/>
              <w:rPr>
                <w:rFonts w:cs="Arial"/>
                <w:sz w:val="20"/>
                <w:szCs w:val="20"/>
              </w:rPr>
            </w:pPr>
            <w:r w:rsidRPr="001A7860">
              <w:rPr>
                <w:rFonts w:cs="Arial"/>
                <w:sz w:val="20"/>
                <w:szCs w:val="20"/>
              </w:rPr>
              <w:t>the review of a regulation;</w:t>
            </w:r>
          </w:p>
          <w:p w:rsidR="002830AF" w:rsidRPr="001A7860" w:rsidRDefault="002830AF" w:rsidP="006D05D4">
            <w:pPr>
              <w:pStyle w:val="ListParagraph"/>
              <w:numPr>
                <w:ilvl w:val="0"/>
                <w:numId w:val="45"/>
              </w:numPr>
              <w:ind w:left="455"/>
              <w:textAlignment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CA"/>
              </w:rPr>
            </w:pPr>
            <w:r w:rsidRPr="001A7860">
              <w:rPr>
                <w:rFonts w:eastAsia="Times New Roman" w:cs="Arial"/>
                <w:color w:val="000000"/>
                <w:sz w:val="20"/>
                <w:szCs w:val="20"/>
                <w:lang w:eastAsia="en-CA"/>
              </w:rPr>
              <w:t>the modernization of the g</w:t>
            </w:r>
            <w:r w:rsidR="003275E5">
              <w:rPr>
                <w:rFonts w:eastAsia="Times New Roman" w:cs="Arial"/>
                <w:color w:val="000000"/>
                <w:sz w:val="20"/>
                <w:szCs w:val="20"/>
                <w:lang w:eastAsia="en-CA"/>
              </w:rPr>
              <w:t>overnment recruitment platform;</w:t>
            </w:r>
          </w:p>
          <w:p w:rsidR="002830AF" w:rsidRPr="001A7860" w:rsidRDefault="002830AF" w:rsidP="006D05D4">
            <w:pPr>
              <w:pStyle w:val="ListParagraph"/>
              <w:numPr>
                <w:ilvl w:val="0"/>
                <w:numId w:val="45"/>
              </w:numPr>
              <w:ind w:left="455"/>
              <w:textAlignment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lang w:eastAsia="en-CA"/>
              </w:rPr>
            </w:pPr>
            <w:r w:rsidRPr="001A7860">
              <w:rPr>
                <w:bCs/>
                <w:sz w:val="20"/>
              </w:rPr>
              <w:t xml:space="preserve">the design and implementation of </w:t>
            </w:r>
            <w:r w:rsidR="0066683D" w:rsidRPr="001A7860">
              <w:rPr>
                <w:rFonts w:asciiTheme="majorHAnsi" w:hAnsiTheme="majorHAnsi" w:cstheme="majorHAnsi"/>
                <w:bCs/>
                <w:sz w:val="20"/>
                <w:szCs w:val="20"/>
              </w:rPr>
              <w:t>the new service delivery model for the National Recruitment Directorate</w:t>
            </w:r>
            <w:r w:rsidRPr="001A7860">
              <w:rPr>
                <w:rFonts w:asciiTheme="majorHAnsi" w:hAnsiTheme="majorHAnsi" w:cstheme="majorHAnsi"/>
                <w:bCs/>
                <w:sz w:val="20"/>
                <w:szCs w:val="20"/>
              </w:rPr>
              <w:t>;</w:t>
            </w:r>
            <w:r w:rsidRPr="001A7860">
              <w:rPr>
                <w:b/>
                <w:bCs/>
                <w:sz w:val="20"/>
              </w:rPr>
              <w:t xml:space="preserve"> </w:t>
            </w:r>
            <w:r w:rsidRPr="001A7860">
              <w:rPr>
                <w:rFonts w:eastAsia="Times New Roman" w:cs="Arial"/>
                <w:color w:val="000000"/>
                <w:sz w:val="20"/>
                <w:szCs w:val="20"/>
                <w:lang w:eastAsia="en-CA"/>
              </w:rPr>
              <w:t>and</w:t>
            </w:r>
          </w:p>
          <w:p w:rsidR="002830AF" w:rsidRPr="003275E5" w:rsidRDefault="002830AF" w:rsidP="003275E5">
            <w:pPr>
              <w:pStyle w:val="ListParagraph"/>
              <w:numPr>
                <w:ilvl w:val="0"/>
                <w:numId w:val="45"/>
              </w:numPr>
              <w:spacing w:after="120"/>
              <w:ind w:left="453" w:hanging="357"/>
              <w:cnfStyle w:val="000000100000" w:firstRow="0" w:lastRow="0" w:firstColumn="0" w:lastColumn="0" w:oddVBand="0" w:evenVBand="0" w:oddHBand="1" w:evenHBand="0" w:firstRowFirstColumn="0" w:firstRowLastColumn="0" w:lastRowFirstColumn="0" w:lastRowLastColumn="0"/>
              <w:rPr>
                <w:rFonts w:cs="Arial"/>
                <w:sz w:val="20"/>
                <w:szCs w:val="20"/>
              </w:rPr>
            </w:pPr>
            <w:proofErr w:type="gramStart"/>
            <w:r w:rsidRPr="001A7860">
              <w:rPr>
                <w:rFonts w:cs="Arial"/>
                <w:sz w:val="20"/>
                <w:szCs w:val="20"/>
              </w:rPr>
              <w:t>the</w:t>
            </w:r>
            <w:proofErr w:type="gramEnd"/>
            <w:r w:rsidRPr="001A7860">
              <w:rPr>
                <w:rFonts w:cs="Arial"/>
                <w:sz w:val="20"/>
                <w:szCs w:val="20"/>
              </w:rPr>
              <w:t xml:space="preserve"> development of policy guidance documents for government-wide distribution.</w:t>
            </w:r>
          </w:p>
          <w:p w:rsidR="002830AF" w:rsidRPr="001A7860" w:rsidRDefault="002830AF" w:rsidP="004360E1">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1A7860">
              <w:rPr>
                <w:rFonts w:cs="Arial"/>
                <w:sz w:val="20"/>
                <w:szCs w:val="20"/>
              </w:rPr>
              <w:t>Involvement in these initiatives will include:</w:t>
            </w:r>
          </w:p>
          <w:p w:rsidR="002830AF" w:rsidRPr="001A7860" w:rsidRDefault="002830AF" w:rsidP="006D05D4">
            <w:pPr>
              <w:pStyle w:val="ListParagraph"/>
              <w:numPr>
                <w:ilvl w:val="0"/>
                <w:numId w:val="46"/>
              </w:numPr>
              <w:ind w:left="455"/>
              <w:cnfStyle w:val="000000100000" w:firstRow="0" w:lastRow="0" w:firstColumn="0" w:lastColumn="0" w:oddVBand="0" w:evenVBand="0" w:oddHBand="1" w:evenHBand="0" w:firstRowFirstColumn="0" w:firstRowLastColumn="0" w:lastRowFirstColumn="0" w:lastRowLastColumn="0"/>
              <w:rPr>
                <w:rFonts w:cs="Arial"/>
                <w:sz w:val="20"/>
                <w:szCs w:val="20"/>
              </w:rPr>
            </w:pPr>
            <w:r w:rsidRPr="001A7860">
              <w:rPr>
                <w:rFonts w:cs="Arial"/>
                <w:sz w:val="20"/>
                <w:szCs w:val="20"/>
              </w:rPr>
              <w:t>advising and supporting sectors on incorporating GBA+ and developing options to mitigate potential impacts when identified; and</w:t>
            </w:r>
          </w:p>
          <w:p w:rsidR="002830AF" w:rsidRPr="001A7860" w:rsidRDefault="002830AF" w:rsidP="006D05D4">
            <w:pPr>
              <w:pStyle w:val="ListParagraph"/>
              <w:numPr>
                <w:ilvl w:val="0"/>
                <w:numId w:val="46"/>
              </w:numPr>
              <w:ind w:left="455"/>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roofErr w:type="gramStart"/>
            <w:r w:rsidRPr="001A7860">
              <w:rPr>
                <w:rFonts w:cs="Arial"/>
                <w:sz w:val="20"/>
                <w:szCs w:val="20"/>
              </w:rPr>
              <w:t>playing</w:t>
            </w:r>
            <w:proofErr w:type="gramEnd"/>
            <w:r w:rsidRPr="001A7860">
              <w:rPr>
                <w:rFonts w:cs="Arial"/>
                <w:sz w:val="20"/>
                <w:szCs w:val="20"/>
              </w:rPr>
              <w:t xml:space="preserve"> a challenge function for key deliverables such as briefing notes and Treasury Board Submissions.</w:t>
            </w:r>
          </w:p>
        </w:tc>
        <w:tc>
          <w:tcPr>
            <w:tcW w:w="1701" w:type="dxa"/>
          </w:tcPr>
          <w:p w:rsidR="002830AF" w:rsidRPr="001A7860" w:rsidRDefault="002830AF" w:rsidP="0065486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August 2018, and ongoing</w:t>
            </w:r>
          </w:p>
        </w:tc>
        <w:tc>
          <w:tcPr>
            <w:tcW w:w="2269" w:type="dxa"/>
          </w:tcPr>
          <w:p w:rsidR="002830AF" w:rsidRPr="003B6E8C" w:rsidRDefault="002830AF" w:rsidP="009452BB">
            <w:pPr>
              <w:ind w:right="-667"/>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fr-CA"/>
              </w:rPr>
            </w:pPr>
            <w:r w:rsidRPr="003B6E8C">
              <w:rPr>
                <w:rFonts w:asciiTheme="majorHAnsi" w:hAnsiTheme="majorHAnsi" w:cstheme="majorHAnsi"/>
                <w:sz w:val="20"/>
                <w:szCs w:val="20"/>
                <w:lang w:val="fr-CA"/>
              </w:rPr>
              <w:t xml:space="preserve">OPI: GBA+ RC </w:t>
            </w:r>
          </w:p>
          <w:p w:rsidR="00E16098" w:rsidRPr="003B6E8C" w:rsidRDefault="002830AF" w:rsidP="00602226">
            <w:pPr>
              <w:ind w:right="-667"/>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fr-CA"/>
              </w:rPr>
            </w:pPr>
            <w:r w:rsidRPr="003B6E8C">
              <w:rPr>
                <w:rFonts w:asciiTheme="majorHAnsi" w:hAnsiTheme="majorHAnsi" w:cstheme="majorHAnsi"/>
                <w:sz w:val="20"/>
                <w:szCs w:val="20"/>
                <w:lang w:val="fr-CA"/>
              </w:rPr>
              <w:t xml:space="preserve">OCI: </w:t>
            </w:r>
            <w:r w:rsidR="00602226" w:rsidRPr="003B6E8C">
              <w:rPr>
                <w:rFonts w:asciiTheme="majorHAnsi" w:hAnsiTheme="majorHAnsi" w:cstheme="majorHAnsi"/>
                <w:sz w:val="20"/>
                <w:szCs w:val="20"/>
                <w:lang w:val="fr-CA"/>
              </w:rPr>
              <w:t xml:space="preserve">PCS, SBDS, </w:t>
            </w:r>
            <w:r w:rsidR="00E16098" w:rsidRPr="003B6E8C">
              <w:rPr>
                <w:rFonts w:asciiTheme="majorHAnsi" w:hAnsiTheme="majorHAnsi" w:cstheme="majorHAnsi"/>
                <w:sz w:val="20"/>
                <w:szCs w:val="20"/>
                <w:lang w:val="fr-CA"/>
              </w:rPr>
              <w:t xml:space="preserve">OIS, </w:t>
            </w:r>
          </w:p>
          <w:p w:rsidR="002830AF" w:rsidRPr="00680E5F" w:rsidRDefault="00602226" w:rsidP="00602226">
            <w:pPr>
              <w:ind w:right="-667"/>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fr-CA"/>
              </w:rPr>
            </w:pPr>
            <w:r w:rsidRPr="003B6E8C">
              <w:rPr>
                <w:rFonts w:asciiTheme="majorHAnsi" w:hAnsiTheme="majorHAnsi" w:cstheme="majorHAnsi"/>
                <w:sz w:val="20"/>
                <w:szCs w:val="20"/>
                <w:lang w:val="fr-CA"/>
              </w:rPr>
              <w:t>CAS</w:t>
            </w:r>
          </w:p>
        </w:tc>
      </w:tr>
      <w:tr w:rsidR="00670355" w:rsidRPr="006E1A3D" w:rsidTr="005F1E6E">
        <w:trPr>
          <w:trHeight w:val="1683"/>
        </w:trPr>
        <w:tc>
          <w:tcPr>
            <w:cnfStyle w:val="001000000000" w:firstRow="0" w:lastRow="0" w:firstColumn="1" w:lastColumn="0" w:oddVBand="0" w:evenVBand="0" w:oddHBand="0" w:evenHBand="0" w:firstRowFirstColumn="0" w:firstRowLastColumn="0" w:lastRowFirstColumn="0" w:lastRowLastColumn="0"/>
            <w:tcW w:w="2267" w:type="dxa"/>
            <w:tcBorders>
              <w:top w:val="single" w:sz="4" w:space="0" w:color="D6F0EB" w:themeColor="accent3" w:themeTint="33"/>
              <w:bottom w:val="single" w:sz="4" w:space="0" w:color="D6F0EB" w:themeColor="accent3" w:themeTint="33"/>
            </w:tcBorders>
            <w:shd w:val="clear" w:color="auto" w:fill="D6F0EB" w:themeFill="accent3" w:themeFillTint="33"/>
          </w:tcPr>
          <w:p w:rsidR="004360E1" w:rsidRPr="001A7860" w:rsidRDefault="004209A1" w:rsidP="00654866">
            <w:pPr>
              <w:rPr>
                <w:rFonts w:asciiTheme="majorHAnsi" w:hAnsiTheme="majorHAnsi" w:cstheme="majorHAnsi"/>
                <w:color w:val="D6F0EB" w:themeColor="accent3" w:themeTint="33"/>
                <w:sz w:val="20"/>
                <w:szCs w:val="20"/>
              </w:rPr>
            </w:pPr>
            <w:r w:rsidRPr="001A7860">
              <w:rPr>
                <w:rFonts w:asciiTheme="majorHAnsi" w:hAnsiTheme="majorHAnsi" w:cstheme="majorHAnsi"/>
                <w:sz w:val="20"/>
                <w:szCs w:val="20"/>
              </w:rPr>
              <w:t>Meaningfully integrate systematic GBA+ considerations across various stages of PSC policies, programs and services</w:t>
            </w:r>
          </w:p>
        </w:tc>
        <w:tc>
          <w:tcPr>
            <w:tcW w:w="3969" w:type="dxa"/>
          </w:tcPr>
          <w:p w:rsidR="000A678F" w:rsidRPr="001A7860" w:rsidRDefault="00670355" w:rsidP="004360E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 xml:space="preserve">Pilot the integration of GBA+ into </w:t>
            </w:r>
            <w:r w:rsidRPr="001A7860">
              <w:rPr>
                <w:rFonts w:asciiTheme="majorHAnsi" w:hAnsiTheme="majorHAnsi" w:cstheme="majorHAnsi"/>
                <w:i/>
                <w:sz w:val="20"/>
                <w:szCs w:val="20"/>
              </w:rPr>
              <w:t>existing</w:t>
            </w:r>
            <w:r w:rsidRPr="001A7860">
              <w:rPr>
                <w:rFonts w:asciiTheme="majorHAnsi" w:hAnsiTheme="majorHAnsi" w:cstheme="majorHAnsi"/>
                <w:sz w:val="20"/>
                <w:szCs w:val="20"/>
              </w:rPr>
              <w:t xml:space="preserve"> PSC activities and processes</w:t>
            </w:r>
            <w:r w:rsidR="000A678F" w:rsidRPr="001A7860">
              <w:rPr>
                <w:rFonts w:asciiTheme="majorHAnsi" w:hAnsiTheme="majorHAnsi" w:cstheme="majorHAnsi"/>
                <w:sz w:val="20"/>
                <w:szCs w:val="20"/>
              </w:rPr>
              <w:t xml:space="preserve"> (e.g. through a challenge function), such as:</w:t>
            </w:r>
          </w:p>
          <w:p w:rsidR="000A678F" w:rsidRPr="001A7860" w:rsidRDefault="00E855E0" w:rsidP="006D05D4">
            <w:pPr>
              <w:pStyle w:val="ListParagraph"/>
              <w:numPr>
                <w:ilvl w:val="0"/>
                <w:numId w:val="47"/>
              </w:numPr>
              <w:ind w:left="455"/>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certain products and services developed by the Personnel Psychology Centre</w:t>
            </w:r>
            <w:r w:rsidRPr="001A7860" w:rsidDel="00E855E0">
              <w:rPr>
                <w:rFonts w:asciiTheme="majorHAnsi" w:hAnsiTheme="majorHAnsi" w:cstheme="majorHAnsi"/>
                <w:sz w:val="20"/>
                <w:szCs w:val="20"/>
              </w:rPr>
              <w:t xml:space="preserve"> </w:t>
            </w:r>
            <w:r w:rsidR="000A678F" w:rsidRPr="001A7860">
              <w:rPr>
                <w:rFonts w:asciiTheme="majorHAnsi" w:hAnsiTheme="majorHAnsi" w:cstheme="majorHAnsi"/>
                <w:sz w:val="20"/>
                <w:szCs w:val="20"/>
              </w:rPr>
              <w:t>; and</w:t>
            </w:r>
          </w:p>
          <w:p w:rsidR="00670355" w:rsidRPr="001A7860" w:rsidRDefault="000A678F" w:rsidP="006D05D4">
            <w:pPr>
              <w:pStyle w:val="ListParagraph"/>
              <w:numPr>
                <w:ilvl w:val="0"/>
                <w:numId w:val="47"/>
              </w:numPr>
              <w:ind w:left="455"/>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roofErr w:type="gramStart"/>
            <w:r w:rsidRPr="001A7860">
              <w:rPr>
                <w:rFonts w:asciiTheme="majorHAnsi" w:hAnsiTheme="majorHAnsi" w:cstheme="majorHAnsi"/>
                <w:sz w:val="20"/>
                <w:szCs w:val="20"/>
              </w:rPr>
              <w:t>the</w:t>
            </w:r>
            <w:proofErr w:type="gramEnd"/>
            <w:r w:rsidRPr="001A7860">
              <w:rPr>
                <w:rFonts w:asciiTheme="majorHAnsi" w:hAnsiTheme="majorHAnsi" w:cstheme="majorHAnsi"/>
                <w:sz w:val="20"/>
                <w:szCs w:val="20"/>
              </w:rPr>
              <w:t xml:space="preserve"> preparation of PSC’s annual report.</w:t>
            </w:r>
          </w:p>
        </w:tc>
        <w:tc>
          <w:tcPr>
            <w:tcW w:w="1701" w:type="dxa"/>
          </w:tcPr>
          <w:p w:rsidR="00670355" w:rsidRPr="001A7860" w:rsidRDefault="00670355" w:rsidP="0065486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March 2019, and ongoing</w:t>
            </w:r>
          </w:p>
        </w:tc>
        <w:tc>
          <w:tcPr>
            <w:tcW w:w="2269" w:type="dxa"/>
          </w:tcPr>
          <w:p w:rsidR="00670355" w:rsidRPr="00680E5F" w:rsidRDefault="00670355" w:rsidP="00670355">
            <w:pPr>
              <w:ind w:right="-66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fr-CA"/>
              </w:rPr>
            </w:pPr>
            <w:r w:rsidRPr="00680E5F">
              <w:rPr>
                <w:rFonts w:asciiTheme="majorHAnsi" w:hAnsiTheme="majorHAnsi" w:cstheme="majorHAnsi"/>
                <w:sz w:val="20"/>
                <w:szCs w:val="20"/>
                <w:lang w:val="fr-CA"/>
              </w:rPr>
              <w:t xml:space="preserve">OPI: GBA+ RC </w:t>
            </w:r>
          </w:p>
          <w:p w:rsidR="00670355" w:rsidRPr="003B6E8C" w:rsidRDefault="00670355" w:rsidP="00670355">
            <w:pPr>
              <w:ind w:right="-66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fr-CA"/>
              </w:rPr>
            </w:pPr>
            <w:r w:rsidRPr="003B6E8C">
              <w:rPr>
                <w:rFonts w:asciiTheme="majorHAnsi" w:hAnsiTheme="majorHAnsi" w:cstheme="majorHAnsi"/>
                <w:sz w:val="20"/>
                <w:szCs w:val="20"/>
                <w:lang w:val="fr-CA"/>
              </w:rPr>
              <w:t xml:space="preserve">OCI: PCS, SBDS, OIS, </w:t>
            </w:r>
          </w:p>
          <w:p w:rsidR="00670355" w:rsidRPr="00680E5F" w:rsidRDefault="00670355" w:rsidP="00670355">
            <w:pPr>
              <w:ind w:right="-66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fr-CA"/>
              </w:rPr>
            </w:pPr>
            <w:r w:rsidRPr="003B6E8C">
              <w:rPr>
                <w:rFonts w:asciiTheme="majorHAnsi" w:hAnsiTheme="majorHAnsi" w:cstheme="majorHAnsi"/>
                <w:sz w:val="20"/>
                <w:szCs w:val="20"/>
                <w:lang w:val="fr-CA"/>
              </w:rPr>
              <w:t>CAS</w:t>
            </w:r>
          </w:p>
        </w:tc>
      </w:tr>
      <w:tr w:rsidR="002830AF" w:rsidRPr="006E1A3D" w:rsidTr="005F1E6E">
        <w:trPr>
          <w:cnfStyle w:val="000000100000" w:firstRow="0" w:lastRow="0" w:firstColumn="0" w:lastColumn="0" w:oddVBand="0" w:evenVBand="0" w:oddHBand="1" w:evenHBand="0" w:firstRowFirstColumn="0" w:firstRowLastColumn="0" w:lastRowFirstColumn="0" w:lastRowLastColumn="0"/>
          <w:trHeight w:val="1975"/>
        </w:trPr>
        <w:tc>
          <w:tcPr>
            <w:cnfStyle w:val="001000000000" w:firstRow="0" w:lastRow="0" w:firstColumn="1" w:lastColumn="0" w:oddVBand="0" w:evenVBand="0" w:oddHBand="0" w:evenHBand="0" w:firstRowFirstColumn="0" w:firstRowLastColumn="0" w:lastRowFirstColumn="0" w:lastRowLastColumn="0"/>
            <w:tcW w:w="2267" w:type="dxa"/>
            <w:tcBorders>
              <w:top w:val="single" w:sz="4" w:space="0" w:color="D6F0EB" w:themeColor="accent3" w:themeTint="33"/>
            </w:tcBorders>
          </w:tcPr>
          <w:p w:rsidR="002830AF" w:rsidRPr="001A7860" w:rsidRDefault="004209A1" w:rsidP="004209A1">
            <w:pPr>
              <w:rPr>
                <w:rFonts w:asciiTheme="majorHAnsi" w:hAnsiTheme="majorHAnsi" w:cstheme="majorHAnsi"/>
                <w:color w:val="D6F0EB" w:themeColor="accent3" w:themeTint="33"/>
                <w:sz w:val="20"/>
                <w:szCs w:val="20"/>
              </w:rPr>
            </w:pPr>
            <w:r w:rsidRPr="001A7860">
              <w:rPr>
                <w:rFonts w:asciiTheme="majorHAnsi" w:hAnsiTheme="majorHAnsi" w:cstheme="majorHAnsi"/>
                <w:sz w:val="20"/>
                <w:szCs w:val="20"/>
              </w:rPr>
              <w:lastRenderedPageBreak/>
              <w:t>Meaningfully integrate systematic GBA+ considerations across various stages of PSC policies, programs and services</w:t>
            </w:r>
          </w:p>
        </w:tc>
        <w:tc>
          <w:tcPr>
            <w:tcW w:w="3969" w:type="dxa"/>
            <w:tcBorders>
              <w:top w:val="single" w:sz="4" w:space="0" w:color="86D3C5" w:themeColor="accent3" w:themeTint="99"/>
            </w:tcBorders>
          </w:tcPr>
          <w:p w:rsidR="002830AF" w:rsidRPr="001A7860" w:rsidRDefault="00E16098" w:rsidP="004360E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L</w:t>
            </w:r>
            <w:r w:rsidR="002830AF" w:rsidRPr="001A7860">
              <w:rPr>
                <w:rFonts w:asciiTheme="majorHAnsi" w:hAnsiTheme="majorHAnsi" w:cstheme="majorHAnsi"/>
                <w:sz w:val="20"/>
                <w:szCs w:val="20"/>
              </w:rPr>
              <w:t xml:space="preserve">essons learned and feedback gathered from the sectors will feed into the development of more formal mechanisms to systematically integrate GBA+ considerations at various stages of PSC policies, programs and services. Approval will be sought through PSC’s </w:t>
            </w:r>
            <w:r w:rsidR="004360E1" w:rsidRPr="001A7860">
              <w:rPr>
                <w:rFonts w:asciiTheme="majorHAnsi" w:hAnsiTheme="majorHAnsi" w:cstheme="majorHAnsi"/>
                <w:sz w:val="20"/>
                <w:szCs w:val="20"/>
              </w:rPr>
              <w:t>existing governance structure.</w:t>
            </w:r>
          </w:p>
        </w:tc>
        <w:tc>
          <w:tcPr>
            <w:tcW w:w="1701" w:type="dxa"/>
            <w:tcBorders>
              <w:top w:val="single" w:sz="4" w:space="0" w:color="86D3C5" w:themeColor="accent3" w:themeTint="99"/>
            </w:tcBorders>
          </w:tcPr>
          <w:p w:rsidR="002830AF" w:rsidRPr="001A7860" w:rsidRDefault="002830AF" w:rsidP="0065486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March 2020</w:t>
            </w:r>
          </w:p>
        </w:tc>
        <w:tc>
          <w:tcPr>
            <w:tcW w:w="2269" w:type="dxa"/>
            <w:tcBorders>
              <w:top w:val="single" w:sz="4" w:space="0" w:color="86D3C5" w:themeColor="accent3" w:themeTint="99"/>
            </w:tcBorders>
          </w:tcPr>
          <w:p w:rsidR="002830AF" w:rsidRPr="003B6E8C" w:rsidRDefault="002830AF" w:rsidP="00174C5F">
            <w:pPr>
              <w:ind w:right="-667"/>
              <w:cnfStyle w:val="000000100000" w:firstRow="0" w:lastRow="0" w:firstColumn="0" w:lastColumn="0" w:oddVBand="0" w:evenVBand="0" w:oddHBand="1" w:evenHBand="0" w:firstRowFirstColumn="0" w:firstRowLastColumn="0" w:lastRowFirstColumn="0" w:lastRowLastColumn="0"/>
              <w:rPr>
                <w:lang w:val="fr-CA"/>
              </w:rPr>
            </w:pPr>
            <w:r w:rsidRPr="003B6E8C">
              <w:rPr>
                <w:rFonts w:asciiTheme="majorHAnsi" w:hAnsiTheme="majorHAnsi" w:cstheme="majorHAnsi"/>
                <w:sz w:val="20"/>
                <w:szCs w:val="20"/>
                <w:lang w:val="fr-CA"/>
              </w:rPr>
              <w:t>OPI: GBA+ RC</w:t>
            </w:r>
          </w:p>
          <w:p w:rsidR="00E16098" w:rsidRPr="003B6E8C" w:rsidRDefault="002830AF" w:rsidP="00174C5F">
            <w:pPr>
              <w:ind w:right="-667"/>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fr-CA"/>
              </w:rPr>
            </w:pPr>
            <w:r w:rsidRPr="003B6E8C">
              <w:rPr>
                <w:rFonts w:asciiTheme="majorHAnsi" w:hAnsiTheme="majorHAnsi" w:cstheme="majorHAnsi"/>
                <w:sz w:val="20"/>
                <w:szCs w:val="20"/>
                <w:lang w:val="fr-CA"/>
              </w:rPr>
              <w:t xml:space="preserve">OCI: </w:t>
            </w:r>
            <w:r w:rsidR="00602226" w:rsidRPr="003B6E8C">
              <w:rPr>
                <w:rFonts w:asciiTheme="majorHAnsi" w:hAnsiTheme="majorHAnsi" w:cstheme="majorHAnsi"/>
                <w:sz w:val="20"/>
                <w:szCs w:val="20"/>
                <w:lang w:val="fr-CA"/>
              </w:rPr>
              <w:t xml:space="preserve">PCS, SBDS, </w:t>
            </w:r>
            <w:r w:rsidR="00E16098" w:rsidRPr="003B6E8C">
              <w:rPr>
                <w:rFonts w:asciiTheme="majorHAnsi" w:hAnsiTheme="majorHAnsi" w:cstheme="majorHAnsi"/>
                <w:sz w:val="20"/>
                <w:szCs w:val="20"/>
                <w:lang w:val="fr-CA"/>
              </w:rPr>
              <w:t>OIS,</w:t>
            </w:r>
          </w:p>
          <w:p w:rsidR="002830AF" w:rsidRPr="00680E5F" w:rsidRDefault="00602226" w:rsidP="00174C5F">
            <w:pPr>
              <w:ind w:right="-667"/>
              <w:cnfStyle w:val="000000100000" w:firstRow="0" w:lastRow="0" w:firstColumn="0" w:lastColumn="0" w:oddVBand="0" w:evenVBand="0" w:oddHBand="1" w:evenHBand="0" w:firstRowFirstColumn="0" w:firstRowLastColumn="0" w:lastRowFirstColumn="0" w:lastRowLastColumn="0"/>
              <w:rPr>
                <w:lang w:val="fr-CA"/>
              </w:rPr>
            </w:pPr>
            <w:r w:rsidRPr="003B6E8C">
              <w:rPr>
                <w:rFonts w:asciiTheme="majorHAnsi" w:hAnsiTheme="majorHAnsi" w:cstheme="majorHAnsi"/>
                <w:sz w:val="20"/>
                <w:szCs w:val="20"/>
                <w:lang w:val="fr-CA"/>
              </w:rPr>
              <w:t>CAS</w:t>
            </w:r>
            <w:r w:rsidRPr="00680E5F">
              <w:rPr>
                <w:lang w:val="fr-CA"/>
              </w:rPr>
              <w:t xml:space="preserve"> </w:t>
            </w:r>
          </w:p>
        </w:tc>
      </w:tr>
      <w:tr w:rsidR="009452BB" w:rsidRPr="001A7860" w:rsidTr="00566FA7">
        <w:trPr>
          <w:trHeight w:val="2117"/>
        </w:trPr>
        <w:tc>
          <w:tcPr>
            <w:cnfStyle w:val="001000000000" w:firstRow="0" w:lastRow="0" w:firstColumn="1" w:lastColumn="0" w:oddVBand="0" w:evenVBand="0" w:oddHBand="0" w:evenHBand="0" w:firstRowFirstColumn="0" w:firstRowLastColumn="0" w:lastRowFirstColumn="0" w:lastRowLastColumn="0"/>
            <w:tcW w:w="2267" w:type="dxa"/>
          </w:tcPr>
          <w:p w:rsidR="009452BB" w:rsidRPr="001A7860" w:rsidRDefault="009452BB" w:rsidP="00654866">
            <w:pPr>
              <w:rPr>
                <w:rFonts w:asciiTheme="majorHAnsi" w:hAnsiTheme="majorHAnsi" w:cstheme="majorHAnsi"/>
                <w:sz w:val="20"/>
                <w:szCs w:val="20"/>
              </w:rPr>
            </w:pPr>
            <w:r w:rsidRPr="001A7860">
              <w:rPr>
                <w:rFonts w:asciiTheme="majorHAnsi" w:hAnsiTheme="majorHAnsi" w:cstheme="majorHAnsi"/>
                <w:sz w:val="20"/>
                <w:szCs w:val="20"/>
              </w:rPr>
              <w:t>Consider integrating GBA+ into internal briefing material</w:t>
            </w:r>
          </w:p>
        </w:tc>
        <w:tc>
          <w:tcPr>
            <w:tcW w:w="3969" w:type="dxa"/>
          </w:tcPr>
          <w:p w:rsidR="009452BB" w:rsidRPr="001A7860" w:rsidRDefault="009452BB" w:rsidP="00C14DE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 xml:space="preserve">Develop a proposal for integrating a “Gender and Diversity considerations” section in existing briefing notes templates, to support the systematic consideration of these factors by programs and internal services in preparation of presentations to senior management for information, discussion and/or decision. </w:t>
            </w:r>
          </w:p>
        </w:tc>
        <w:tc>
          <w:tcPr>
            <w:tcW w:w="1701" w:type="dxa"/>
          </w:tcPr>
          <w:p w:rsidR="009452BB" w:rsidRPr="001A7860" w:rsidRDefault="009452BB" w:rsidP="0065486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September 2019</w:t>
            </w:r>
          </w:p>
        </w:tc>
        <w:tc>
          <w:tcPr>
            <w:tcW w:w="2269" w:type="dxa"/>
          </w:tcPr>
          <w:p w:rsidR="009452BB" w:rsidRPr="001A7860" w:rsidRDefault="004A0B38" w:rsidP="00174C5F">
            <w:pPr>
              <w:ind w:right="-66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OPI:</w:t>
            </w:r>
            <w:r w:rsidR="006C1C0B" w:rsidRPr="001A7860">
              <w:rPr>
                <w:rFonts w:asciiTheme="majorHAnsi" w:hAnsiTheme="majorHAnsi" w:cstheme="majorHAnsi"/>
                <w:sz w:val="20"/>
                <w:szCs w:val="20"/>
              </w:rPr>
              <w:t xml:space="preserve"> GBA+ RC</w:t>
            </w:r>
          </w:p>
          <w:p w:rsidR="009452BB" w:rsidRPr="001A7860" w:rsidRDefault="009452BB" w:rsidP="00174C5F">
            <w:pPr>
              <w:ind w:right="-66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OCI:</w:t>
            </w:r>
            <w:r w:rsidR="004A0B38" w:rsidRPr="001A7860">
              <w:rPr>
                <w:rFonts w:asciiTheme="majorHAnsi" w:hAnsiTheme="majorHAnsi" w:cstheme="majorHAnsi"/>
                <w:sz w:val="20"/>
                <w:szCs w:val="20"/>
              </w:rPr>
              <w:t xml:space="preserve"> </w:t>
            </w:r>
            <w:r w:rsidR="006C1C0B" w:rsidRPr="001A7860">
              <w:rPr>
                <w:rFonts w:asciiTheme="majorHAnsi" w:hAnsiTheme="majorHAnsi" w:cstheme="majorHAnsi"/>
                <w:sz w:val="20"/>
                <w:szCs w:val="20"/>
              </w:rPr>
              <w:t>CS</w:t>
            </w:r>
          </w:p>
        </w:tc>
      </w:tr>
      <w:tr w:rsidR="009452BB" w:rsidRPr="001A7860" w:rsidTr="00566FA7">
        <w:trPr>
          <w:cnfStyle w:val="000000100000" w:firstRow="0" w:lastRow="0" w:firstColumn="0" w:lastColumn="0" w:oddVBand="0" w:evenVBand="0" w:oddHBand="1" w:evenHBand="0" w:firstRowFirstColumn="0" w:firstRowLastColumn="0" w:lastRowFirstColumn="0" w:lastRowLastColumn="0"/>
          <w:trHeight w:val="1268"/>
        </w:trPr>
        <w:tc>
          <w:tcPr>
            <w:cnfStyle w:val="001000000000" w:firstRow="0" w:lastRow="0" w:firstColumn="1" w:lastColumn="0" w:oddVBand="0" w:evenVBand="0" w:oddHBand="0" w:evenHBand="0" w:firstRowFirstColumn="0" w:firstRowLastColumn="0" w:lastRowFirstColumn="0" w:lastRowLastColumn="0"/>
            <w:tcW w:w="2267" w:type="dxa"/>
          </w:tcPr>
          <w:p w:rsidR="009452BB" w:rsidRPr="001A7860" w:rsidRDefault="009452BB" w:rsidP="00654866">
            <w:pPr>
              <w:rPr>
                <w:rFonts w:asciiTheme="majorHAnsi" w:hAnsiTheme="majorHAnsi" w:cstheme="majorHAnsi"/>
                <w:sz w:val="20"/>
                <w:szCs w:val="20"/>
              </w:rPr>
            </w:pPr>
            <w:r w:rsidRPr="001A7860">
              <w:rPr>
                <w:rFonts w:asciiTheme="majorHAnsi" w:hAnsiTheme="majorHAnsi" w:cstheme="majorHAnsi"/>
                <w:sz w:val="20"/>
                <w:szCs w:val="20"/>
              </w:rPr>
              <w:t xml:space="preserve">Integrate GBA+ considerations into internal evaluations </w:t>
            </w:r>
          </w:p>
        </w:tc>
        <w:tc>
          <w:tcPr>
            <w:tcW w:w="3969" w:type="dxa"/>
          </w:tcPr>
          <w:p w:rsidR="009452BB" w:rsidRPr="001A7860" w:rsidRDefault="009452BB" w:rsidP="00566FA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Integrate gender and diversity considerations in the planning, examination and/or reporting processes for internal evaluations, in accordance with government-wide requirements.</w:t>
            </w:r>
          </w:p>
        </w:tc>
        <w:tc>
          <w:tcPr>
            <w:tcW w:w="1701" w:type="dxa"/>
          </w:tcPr>
          <w:p w:rsidR="009452BB" w:rsidRPr="001A7860" w:rsidRDefault="00403A77" w:rsidP="0065486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March 2020</w:t>
            </w:r>
          </w:p>
        </w:tc>
        <w:tc>
          <w:tcPr>
            <w:tcW w:w="2269" w:type="dxa"/>
          </w:tcPr>
          <w:p w:rsidR="009452BB" w:rsidRPr="001A7860" w:rsidRDefault="009452BB" w:rsidP="00174C5F">
            <w:pPr>
              <w:ind w:right="-667"/>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OPI:</w:t>
            </w:r>
            <w:r w:rsidR="006C1C0B" w:rsidRPr="001A7860">
              <w:rPr>
                <w:rFonts w:asciiTheme="majorHAnsi" w:hAnsiTheme="majorHAnsi" w:cstheme="majorHAnsi"/>
                <w:sz w:val="20"/>
                <w:szCs w:val="20"/>
              </w:rPr>
              <w:t xml:space="preserve"> IAED</w:t>
            </w:r>
          </w:p>
          <w:p w:rsidR="009452BB" w:rsidRPr="001A7860" w:rsidRDefault="009452BB" w:rsidP="00174C5F">
            <w:pPr>
              <w:ind w:right="-667"/>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OCI:</w:t>
            </w:r>
            <w:r w:rsidR="006C1C0B" w:rsidRPr="001A7860">
              <w:rPr>
                <w:rFonts w:asciiTheme="majorHAnsi" w:hAnsiTheme="majorHAnsi" w:cstheme="majorHAnsi"/>
                <w:sz w:val="20"/>
                <w:szCs w:val="20"/>
              </w:rPr>
              <w:t xml:space="preserve"> GBA+ RC </w:t>
            </w:r>
          </w:p>
        </w:tc>
      </w:tr>
      <w:tr w:rsidR="009452BB" w:rsidRPr="001A7860" w:rsidTr="00006E9C">
        <w:trPr>
          <w:trHeight w:val="1115"/>
        </w:trPr>
        <w:tc>
          <w:tcPr>
            <w:cnfStyle w:val="001000000000" w:firstRow="0" w:lastRow="0" w:firstColumn="1" w:lastColumn="0" w:oddVBand="0" w:evenVBand="0" w:oddHBand="0" w:evenHBand="0" w:firstRowFirstColumn="0" w:firstRowLastColumn="0" w:lastRowFirstColumn="0" w:lastRowLastColumn="0"/>
            <w:tcW w:w="2267" w:type="dxa"/>
          </w:tcPr>
          <w:p w:rsidR="009452BB" w:rsidRPr="001A7860" w:rsidRDefault="009452BB" w:rsidP="00654866">
            <w:pPr>
              <w:rPr>
                <w:rFonts w:cs="Arial"/>
                <w:sz w:val="20"/>
                <w:szCs w:val="20"/>
              </w:rPr>
            </w:pPr>
            <w:r w:rsidRPr="001A7860">
              <w:rPr>
                <w:rFonts w:cs="Arial"/>
                <w:sz w:val="20"/>
                <w:szCs w:val="20"/>
              </w:rPr>
              <w:t xml:space="preserve">Integrate GBA+ considerations in </w:t>
            </w:r>
            <w:r w:rsidR="004A0B38" w:rsidRPr="001A7860">
              <w:rPr>
                <w:rFonts w:cs="Arial"/>
                <w:sz w:val="20"/>
                <w:szCs w:val="20"/>
              </w:rPr>
              <w:t>audits of the staffing system </w:t>
            </w:r>
          </w:p>
        </w:tc>
        <w:tc>
          <w:tcPr>
            <w:tcW w:w="3969" w:type="dxa"/>
          </w:tcPr>
          <w:p w:rsidR="009452BB" w:rsidRPr="001A7860" w:rsidRDefault="009452BB" w:rsidP="004360E1">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1A7860">
              <w:rPr>
                <w:rFonts w:cs="Arial"/>
                <w:sz w:val="20"/>
                <w:szCs w:val="20"/>
              </w:rPr>
              <w:t>Integrate GBA+ considerations in the planning, conduct and reporting</w:t>
            </w:r>
            <w:r w:rsidR="00B53A9D" w:rsidRPr="001A7860">
              <w:rPr>
                <w:rFonts w:cs="Arial"/>
                <w:sz w:val="20"/>
                <w:szCs w:val="20"/>
              </w:rPr>
              <w:t xml:space="preserve"> process for</w:t>
            </w:r>
            <w:r w:rsidRPr="001A7860">
              <w:rPr>
                <w:rFonts w:cs="Arial"/>
                <w:sz w:val="20"/>
                <w:szCs w:val="20"/>
              </w:rPr>
              <w:t xml:space="preserve"> risk-based organizational audits</w:t>
            </w:r>
            <w:r w:rsidR="00846D0B" w:rsidRPr="001A7860">
              <w:rPr>
                <w:rFonts w:cs="Arial"/>
                <w:sz w:val="20"/>
                <w:szCs w:val="20"/>
              </w:rPr>
              <w:t>, as appropriate.</w:t>
            </w:r>
          </w:p>
        </w:tc>
        <w:tc>
          <w:tcPr>
            <w:tcW w:w="1701" w:type="dxa"/>
          </w:tcPr>
          <w:p w:rsidR="009452BB" w:rsidRPr="001A7860" w:rsidRDefault="009452BB" w:rsidP="00B53A9D">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1A7860">
              <w:rPr>
                <w:rFonts w:cs="Arial"/>
                <w:sz w:val="20"/>
                <w:szCs w:val="20"/>
              </w:rPr>
              <w:t>September 20</w:t>
            </w:r>
            <w:r w:rsidR="00B53A9D" w:rsidRPr="001A7860">
              <w:rPr>
                <w:rFonts w:cs="Arial"/>
                <w:sz w:val="20"/>
                <w:szCs w:val="20"/>
              </w:rPr>
              <w:t>19</w:t>
            </w:r>
          </w:p>
        </w:tc>
        <w:tc>
          <w:tcPr>
            <w:tcW w:w="2269" w:type="dxa"/>
          </w:tcPr>
          <w:p w:rsidR="009452BB" w:rsidRPr="001A7860" w:rsidRDefault="009452BB" w:rsidP="00174C5F">
            <w:pPr>
              <w:ind w:right="-667"/>
              <w:cnfStyle w:val="000000000000" w:firstRow="0" w:lastRow="0" w:firstColumn="0" w:lastColumn="0" w:oddVBand="0" w:evenVBand="0" w:oddHBand="0" w:evenHBand="0" w:firstRowFirstColumn="0" w:firstRowLastColumn="0" w:lastRowFirstColumn="0" w:lastRowLastColumn="0"/>
              <w:rPr>
                <w:rFonts w:cs="Arial"/>
                <w:sz w:val="20"/>
                <w:szCs w:val="20"/>
              </w:rPr>
            </w:pPr>
            <w:r w:rsidRPr="001A7860">
              <w:rPr>
                <w:rFonts w:cs="Arial"/>
                <w:sz w:val="20"/>
                <w:szCs w:val="20"/>
              </w:rPr>
              <w:t>OPI:</w:t>
            </w:r>
            <w:r w:rsidR="006C1C0B" w:rsidRPr="001A7860">
              <w:rPr>
                <w:rFonts w:cs="Arial"/>
                <w:sz w:val="20"/>
                <w:szCs w:val="20"/>
              </w:rPr>
              <w:t xml:space="preserve"> AD</w:t>
            </w:r>
          </w:p>
          <w:p w:rsidR="009452BB" w:rsidRPr="003275E5" w:rsidRDefault="006C1C0B" w:rsidP="00174C5F">
            <w:pPr>
              <w:ind w:right="-66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 xml:space="preserve">OCI: </w:t>
            </w:r>
            <w:r w:rsidR="009452BB" w:rsidRPr="001A7860">
              <w:rPr>
                <w:rFonts w:asciiTheme="majorHAnsi" w:hAnsiTheme="majorHAnsi" w:cstheme="majorHAnsi"/>
                <w:sz w:val="20"/>
                <w:szCs w:val="20"/>
              </w:rPr>
              <w:t xml:space="preserve">GBA+ RC </w:t>
            </w:r>
          </w:p>
        </w:tc>
      </w:tr>
      <w:tr w:rsidR="009452BB" w:rsidRPr="001A7860" w:rsidTr="004360E1">
        <w:trPr>
          <w:cnfStyle w:val="000000100000" w:firstRow="0" w:lastRow="0" w:firstColumn="0" w:lastColumn="0" w:oddVBand="0" w:evenVBand="0" w:oddHBand="1" w:evenHBand="0" w:firstRowFirstColumn="0" w:firstRowLastColumn="0" w:lastRowFirstColumn="0" w:lastRowLastColumn="0"/>
          <w:trHeight w:val="798"/>
        </w:trPr>
        <w:tc>
          <w:tcPr>
            <w:cnfStyle w:val="001000000000" w:firstRow="0" w:lastRow="0" w:firstColumn="1" w:lastColumn="0" w:oddVBand="0" w:evenVBand="0" w:oddHBand="0" w:evenHBand="0" w:firstRowFirstColumn="0" w:firstRowLastColumn="0" w:lastRowFirstColumn="0" w:lastRowLastColumn="0"/>
            <w:tcW w:w="2267" w:type="dxa"/>
          </w:tcPr>
          <w:p w:rsidR="009452BB" w:rsidRPr="001A7860" w:rsidRDefault="009452BB" w:rsidP="004E0FD3">
            <w:pPr>
              <w:rPr>
                <w:rFonts w:asciiTheme="majorHAnsi" w:hAnsiTheme="majorHAnsi" w:cstheme="majorHAnsi"/>
                <w:sz w:val="20"/>
                <w:szCs w:val="20"/>
              </w:rPr>
            </w:pPr>
            <w:r w:rsidRPr="001A7860">
              <w:rPr>
                <w:rFonts w:asciiTheme="majorHAnsi" w:hAnsiTheme="majorHAnsi" w:cstheme="majorHAnsi"/>
                <w:sz w:val="20"/>
                <w:szCs w:val="20"/>
              </w:rPr>
              <w:t>Integrate GBA+ to communication material</w:t>
            </w:r>
          </w:p>
        </w:tc>
        <w:tc>
          <w:tcPr>
            <w:tcW w:w="3969" w:type="dxa"/>
          </w:tcPr>
          <w:p w:rsidR="009452BB" w:rsidRPr="001A7860" w:rsidRDefault="009452BB" w:rsidP="004360E1">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 xml:space="preserve">Integrate GBA+ considerations to the production </w:t>
            </w:r>
            <w:r w:rsidR="00403A77" w:rsidRPr="001A7860">
              <w:rPr>
                <w:rFonts w:asciiTheme="majorHAnsi" w:hAnsiTheme="majorHAnsi" w:cstheme="majorHAnsi"/>
                <w:sz w:val="20"/>
                <w:szCs w:val="20"/>
              </w:rPr>
              <w:t xml:space="preserve">and review </w:t>
            </w:r>
            <w:r w:rsidRPr="001A7860">
              <w:rPr>
                <w:rFonts w:asciiTheme="majorHAnsi" w:hAnsiTheme="majorHAnsi" w:cstheme="majorHAnsi"/>
                <w:sz w:val="20"/>
                <w:szCs w:val="20"/>
              </w:rPr>
              <w:t xml:space="preserve">process for PSC </w:t>
            </w:r>
            <w:r w:rsidR="00403A77" w:rsidRPr="001A7860">
              <w:rPr>
                <w:rFonts w:asciiTheme="majorHAnsi" w:hAnsiTheme="majorHAnsi" w:cstheme="majorHAnsi"/>
                <w:sz w:val="20"/>
                <w:szCs w:val="20"/>
              </w:rPr>
              <w:t>communication material.</w:t>
            </w:r>
          </w:p>
        </w:tc>
        <w:tc>
          <w:tcPr>
            <w:tcW w:w="1701" w:type="dxa"/>
          </w:tcPr>
          <w:p w:rsidR="009452BB" w:rsidRPr="001A7860" w:rsidRDefault="009452BB" w:rsidP="0065486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December 2019</w:t>
            </w:r>
          </w:p>
        </w:tc>
        <w:tc>
          <w:tcPr>
            <w:tcW w:w="2269" w:type="dxa"/>
          </w:tcPr>
          <w:p w:rsidR="009452BB" w:rsidRPr="001A7860" w:rsidRDefault="009452BB" w:rsidP="00174C5F">
            <w:pPr>
              <w:ind w:right="-667"/>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A7860">
              <w:rPr>
                <w:rFonts w:cs="Arial"/>
                <w:sz w:val="20"/>
                <w:szCs w:val="20"/>
              </w:rPr>
              <w:t>OPI:</w:t>
            </w:r>
            <w:r w:rsidR="006C1C0B" w:rsidRPr="001A7860">
              <w:rPr>
                <w:rFonts w:asciiTheme="majorHAnsi" w:hAnsiTheme="majorHAnsi" w:cstheme="majorHAnsi"/>
                <w:sz w:val="20"/>
                <w:szCs w:val="20"/>
              </w:rPr>
              <w:t xml:space="preserve"> CPAD</w:t>
            </w:r>
          </w:p>
          <w:p w:rsidR="009452BB" w:rsidRPr="001A7860" w:rsidRDefault="009452BB" w:rsidP="00174C5F">
            <w:pPr>
              <w:ind w:right="-667"/>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OCI:</w:t>
            </w:r>
            <w:r w:rsidR="006C1C0B" w:rsidRPr="001A7860">
              <w:rPr>
                <w:rFonts w:asciiTheme="majorHAnsi" w:hAnsiTheme="majorHAnsi" w:cstheme="majorHAnsi"/>
                <w:sz w:val="20"/>
                <w:szCs w:val="20"/>
              </w:rPr>
              <w:t xml:space="preserve"> GBA+ RC</w:t>
            </w:r>
          </w:p>
        </w:tc>
      </w:tr>
      <w:tr w:rsidR="009452BB" w:rsidRPr="006E1A3D" w:rsidTr="00006E9C">
        <w:trPr>
          <w:trHeight w:val="1313"/>
        </w:trPr>
        <w:tc>
          <w:tcPr>
            <w:cnfStyle w:val="001000000000" w:firstRow="0" w:lastRow="0" w:firstColumn="1" w:lastColumn="0" w:oddVBand="0" w:evenVBand="0" w:oddHBand="0" w:evenHBand="0" w:firstRowFirstColumn="0" w:firstRowLastColumn="0" w:lastRowFirstColumn="0" w:lastRowLastColumn="0"/>
            <w:tcW w:w="2267" w:type="dxa"/>
          </w:tcPr>
          <w:p w:rsidR="009452BB" w:rsidRPr="001A7860" w:rsidRDefault="009452BB" w:rsidP="00654866">
            <w:pPr>
              <w:rPr>
                <w:rFonts w:asciiTheme="majorHAnsi" w:hAnsiTheme="majorHAnsi" w:cstheme="majorHAnsi"/>
                <w:sz w:val="20"/>
                <w:szCs w:val="20"/>
              </w:rPr>
            </w:pPr>
            <w:r w:rsidRPr="001A7860">
              <w:rPr>
                <w:rFonts w:asciiTheme="majorHAnsi" w:hAnsiTheme="majorHAnsi" w:cstheme="majorHAnsi"/>
                <w:sz w:val="20"/>
                <w:szCs w:val="20"/>
              </w:rPr>
              <w:t xml:space="preserve">Expand GBA+ considerations in key corporate planning tools </w:t>
            </w:r>
          </w:p>
        </w:tc>
        <w:tc>
          <w:tcPr>
            <w:tcW w:w="3969" w:type="dxa"/>
          </w:tcPr>
          <w:p w:rsidR="009452BB" w:rsidRPr="001A7860" w:rsidRDefault="009452BB" w:rsidP="00566FA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 xml:space="preserve">Review GBA+ considerations in PSC corporate planning documents (e.g. </w:t>
            </w:r>
            <w:r w:rsidRPr="001A7860">
              <w:rPr>
                <w:rFonts w:asciiTheme="majorHAnsi" w:hAnsiTheme="majorHAnsi" w:cstheme="majorHAnsi"/>
                <w:i/>
                <w:sz w:val="20"/>
                <w:szCs w:val="20"/>
              </w:rPr>
              <w:t>Performance Information Profiles</w:t>
            </w:r>
            <w:r w:rsidRPr="001A7860">
              <w:rPr>
                <w:rFonts w:asciiTheme="majorHAnsi" w:hAnsiTheme="majorHAnsi" w:cstheme="majorHAnsi"/>
                <w:sz w:val="20"/>
                <w:szCs w:val="20"/>
              </w:rPr>
              <w:t>) to reflect lessons learned in piloting the integration of GBA+ in key PSC activities.</w:t>
            </w:r>
          </w:p>
        </w:tc>
        <w:tc>
          <w:tcPr>
            <w:tcW w:w="1701" w:type="dxa"/>
          </w:tcPr>
          <w:p w:rsidR="009452BB" w:rsidRPr="001A7860" w:rsidRDefault="009452BB" w:rsidP="0065486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March 2020</w:t>
            </w:r>
          </w:p>
        </w:tc>
        <w:tc>
          <w:tcPr>
            <w:tcW w:w="2269" w:type="dxa"/>
          </w:tcPr>
          <w:p w:rsidR="009452BB" w:rsidRPr="00680E5F" w:rsidRDefault="009452BB" w:rsidP="00174C5F">
            <w:pPr>
              <w:ind w:right="-66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fr-CA"/>
              </w:rPr>
            </w:pPr>
            <w:r w:rsidRPr="00680E5F">
              <w:rPr>
                <w:rFonts w:asciiTheme="majorHAnsi" w:hAnsiTheme="majorHAnsi" w:cstheme="majorHAnsi"/>
                <w:sz w:val="20"/>
                <w:szCs w:val="20"/>
                <w:lang w:val="fr-CA"/>
              </w:rPr>
              <w:t>OPI:</w:t>
            </w:r>
            <w:r w:rsidR="004A0B38" w:rsidRPr="00680E5F">
              <w:rPr>
                <w:rFonts w:asciiTheme="majorHAnsi" w:hAnsiTheme="majorHAnsi" w:cstheme="majorHAnsi"/>
                <w:sz w:val="20"/>
                <w:szCs w:val="20"/>
                <w:lang w:val="fr-CA"/>
              </w:rPr>
              <w:t xml:space="preserve"> FAD (</w:t>
            </w:r>
            <w:r w:rsidR="003F6992" w:rsidRPr="00680E5F">
              <w:rPr>
                <w:rFonts w:asciiTheme="majorHAnsi" w:hAnsiTheme="majorHAnsi" w:cstheme="majorHAnsi"/>
                <w:sz w:val="20"/>
                <w:szCs w:val="20"/>
                <w:lang w:val="fr-CA"/>
              </w:rPr>
              <w:t>RDD</w:t>
            </w:r>
            <w:r w:rsidR="004A0B38" w:rsidRPr="00680E5F">
              <w:rPr>
                <w:rFonts w:asciiTheme="majorHAnsi" w:hAnsiTheme="majorHAnsi" w:cstheme="majorHAnsi"/>
                <w:sz w:val="20"/>
                <w:szCs w:val="20"/>
                <w:lang w:val="fr-CA"/>
              </w:rPr>
              <w:t>)</w:t>
            </w:r>
          </w:p>
          <w:p w:rsidR="009452BB" w:rsidRPr="00680E5F" w:rsidRDefault="004A0B38" w:rsidP="003275E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fr-CA"/>
              </w:rPr>
            </w:pPr>
            <w:r w:rsidRPr="00680E5F">
              <w:rPr>
                <w:rFonts w:asciiTheme="majorHAnsi" w:hAnsiTheme="majorHAnsi" w:cstheme="majorHAnsi"/>
                <w:sz w:val="20"/>
                <w:szCs w:val="20"/>
                <w:lang w:val="fr-CA"/>
              </w:rPr>
              <w:t xml:space="preserve">OCI: </w:t>
            </w:r>
            <w:r w:rsidR="003F6992" w:rsidRPr="00680E5F">
              <w:rPr>
                <w:rFonts w:asciiTheme="majorHAnsi" w:hAnsiTheme="majorHAnsi" w:cstheme="majorHAnsi"/>
                <w:sz w:val="20"/>
                <w:szCs w:val="20"/>
                <w:lang w:val="fr-CA"/>
              </w:rPr>
              <w:t>GBA+ RC</w:t>
            </w:r>
            <w:r w:rsidR="002B34D1" w:rsidRPr="00680E5F">
              <w:rPr>
                <w:rFonts w:asciiTheme="majorHAnsi" w:hAnsiTheme="majorHAnsi" w:cstheme="majorHAnsi"/>
                <w:sz w:val="20"/>
                <w:szCs w:val="20"/>
                <w:lang w:val="fr-CA"/>
              </w:rPr>
              <w:t>, PCS, SBDS, OIS, CAS</w:t>
            </w:r>
          </w:p>
        </w:tc>
      </w:tr>
    </w:tbl>
    <w:p w:rsidR="009B77DD" w:rsidRPr="00680E5F" w:rsidRDefault="009B77DD">
      <w:pPr>
        <w:spacing w:line="276" w:lineRule="auto"/>
        <w:rPr>
          <w:rFonts w:eastAsiaTheme="minorEastAsia" w:cs="Georgia-Bold"/>
          <w:b/>
          <w:bCs/>
          <w:color w:val="00A995" w:themeColor="accent1"/>
          <w:sz w:val="24"/>
          <w:szCs w:val="26"/>
          <w:lang w:val="fr-CA" w:eastAsia="en-CA"/>
        </w:rPr>
      </w:pPr>
      <w:r w:rsidRPr="00680E5F">
        <w:rPr>
          <w:lang w:val="fr-CA"/>
        </w:rPr>
        <w:br w:type="page"/>
      </w:r>
    </w:p>
    <w:p w:rsidR="009D2F55" w:rsidRPr="001A7860" w:rsidRDefault="00094AA1" w:rsidP="004E11A1">
      <w:pPr>
        <w:pStyle w:val="Heading3"/>
        <w:rPr>
          <w:lang w:val="en-CA"/>
        </w:rPr>
      </w:pPr>
      <w:bookmarkStart w:id="15" w:name="_Toc23407861"/>
      <w:r w:rsidRPr="001A7860">
        <w:rPr>
          <w:lang w:val="en-CA"/>
        </w:rPr>
        <w:lastRenderedPageBreak/>
        <w:t xml:space="preserve">3.4. </w:t>
      </w:r>
      <w:r w:rsidR="009D2F55" w:rsidRPr="001A7860">
        <w:rPr>
          <w:lang w:val="en-CA"/>
        </w:rPr>
        <w:t>Data and Research</w:t>
      </w:r>
      <w:bookmarkEnd w:id="15"/>
    </w:p>
    <w:p w:rsidR="009D2F55" w:rsidRPr="001A7860" w:rsidRDefault="0057078D" w:rsidP="009D2F55">
      <w:r w:rsidRPr="001A7860">
        <w:rPr>
          <w:lang w:eastAsia="en-CA"/>
        </w:rPr>
        <w:t xml:space="preserve">As an analytical </w:t>
      </w:r>
      <w:r w:rsidR="00D51F0C" w:rsidRPr="001A7860">
        <w:rPr>
          <w:lang w:eastAsia="en-CA"/>
        </w:rPr>
        <w:t>approach</w:t>
      </w:r>
      <w:r w:rsidRPr="001A7860">
        <w:rPr>
          <w:lang w:eastAsia="en-CA"/>
        </w:rPr>
        <w:t xml:space="preserve">, GBA+ is most effective when supported by disaggregated data and relevant research, to </w:t>
      </w:r>
      <w:r w:rsidRPr="001A7860">
        <w:t>help identify the opportunities and inequities that more aggregated data might conceal.</w:t>
      </w:r>
      <w:r w:rsidRPr="001A7860">
        <w:rPr>
          <w:lang w:eastAsia="en-CA"/>
        </w:rPr>
        <w:t xml:space="preserve"> The activities below are intended to support the gathering and use of disaggregated data by PSC staff to take into consideration key factors (e.g. gender, disability, age, education </w:t>
      </w:r>
      <w:r w:rsidR="009518D4" w:rsidRPr="001A7860">
        <w:rPr>
          <w:lang w:eastAsia="en-CA"/>
        </w:rPr>
        <w:t xml:space="preserve">and </w:t>
      </w:r>
      <w:r w:rsidRPr="001A7860">
        <w:rPr>
          <w:lang w:eastAsia="en-CA"/>
        </w:rPr>
        <w:t>language) in their activities and decision-making</w:t>
      </w:r>
      <w:r w:rsidR="003275E5">
        <w:t>.</w:t>
      </w:r>
    </w:p>
    <w:p w:rsidR="00852AD4" w:rsidRPr="001A7860" w:rsidRDefault="00852AD4" w:rsidP="00852AD4">
      <w:pPr>
        <w:jc w:val="center"/>
        <w:rPr>
          <w:b/>
          <w:color w:val="00A995" w:themeColor="accent1"/>
          <w:sz w:val="24"/>
          <w:lang w:eastAsia="en-CA"/>
        </w:rPr>
      </w:pPr>
      <w:r w:rsidRPr="001A7860">
        <w:rPr>
          <w:b/>
          <w:color w:val="00A995" w:themeColor="accent1"/>
          <w:sz w:val="24"/>
          <w:lang w:eastAsia="en-CA"/>
        </w:rPr>
        <w:t>Table 4. Data and Research</w:t>
      </w:r>
    </w:p>
    <w:tbl>
      <w:tblPr>
        <w:tblStyle w:val="GridTable4-Accent3"/>
        <w:tblpPr w:leftFromText="180" w:rightFromText="180" w:vertAnchor="text" w:tblpY="1"/>
        <w:tblOverlap w:val="never"/>
        <w:tblW w:w="10205" w:type="dxa"/>
        <w:tblLayout w:type="fixed"/>
        <w:tblLook w:val="04A0" w:firstRow="1" w:lastRow="0" w:firstColumn="1" w:lastColumn="0" w:noHBand="0" w:noVBand="1"/>
        <w:tblCaption w:val="Table 4. Data and Research "/>
        <w:tblDescription w:val="Table presenting data and research objectives and their initiatives, as well as their targeted completion date and the groups responsible for them. "/>
      </w:tblPr>
      <w:tblGrid>
        <w:gridCol w:w="2267"/>
        <w:gridCol w:w="3966"/>
        <w:gridCol w:w="1701"/>
        <w:gridCol w:w="2271"/>
      </w:tblGrid>
      <w:tr w:rsidR="00654866" w:rsidRPr="001A7860" w:rsidTr="006700D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7" w:type="dxa"/>
            <w:tcBorders>
              <w:top w:val="single" w:sz="4" w:space="0" w:color="79CCBE"/>
              <w:left w:val="single" w:sz="4" w:space="0" w:color="79CCBE"/>
              <w:bottom w:val="single" w:sz="4" w:space="0" w:color="79CCBE"/>
              <w:right w:val="single" w:sz="4" w:space="0" w:color="79CCBE"/>
            </w:tcBorders>
            <w:shd w:val="clear" w:color="auto" w:fill="00A995" w:themeFill="accent1"/>
            <w:vAlign w:val="center"/>
          </w:tcPr>
          <w:p w:rsidR="009D2F55" w:rsidRPr="001A7860" w:rsidRDefault="009D2F55" w:rsidP="00A866AF">
            <w:pPr>
              <w:jc w:val="center"/>
              <w:rPr>
                <w:rFonts w:asciiTheme="majorHAnsi" w:hAnsiTheme="majorHAnsi" w:cstheme="majorHAnsi"/>
                <w:b w:val="0"/>
                <w:sz w:val="20"/>
                <w:szCs w:val="20"/>
              </w:rPr>
            </w:pPr>
            <w:r w:rsidRPr="001A7860">
              <w:rPr>
                <w:rFonts w:asciiTheme="majorHAnsi" w:hAnsiTheme="majorHAnsi" w:cstheme="majorHAnsi"/>
                <w:sz w:val="20"/>
                <w:szCs w:val="20"/>
              </w:rPr>
              <w:t>Goal</w:t>
            </w:r>
          </w:p>
        </w:tc>
        <w:tc>
          <w:tcPr>
            <w:tcW w:w="3966" w:type="dxa"/>
            <w:tcBorders>
              <w:top w:val="single" w:sz="4" w:space="0" w:color="79CCBE"/>
              <w:left w:val="single" w:sz="4" w:space="0" w:color="79CCBE"/>
              <w:bottom w:val="single" w:sz="4" w:space="0" w:color="79CCBE"/>
              <w:right w:val="single" w:sz="4" w:space="0" w:color="79CCBE"/>
            </w:tcBorders>
            <w:shd w:val="clear" w:color="auto" w:fill="00A995" w:themeFill="accent1"/>
            <w:vAlign w:val="center"/>
          </w:tcPr>
          <w:p w:rsidR="009D2F55" w:rsidRPr="001A7860" w:rsidRDefault="009D2F55" w:rsidP="00A866AF">
            <w:pPr>
              <w:tabs>
                <w:tab w:val="left" w:pos="745"/>
                <w:tab w:val="center" w:pos="1380"/>
              </w:tabs>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0"/>
                <w:szCs w:val="20"/>
              </w:rPr>
            </w:pPr>
            <w:r w:rsidRPr="001A7860">
              <w:rPr>
                <w:rFonts w:asciiTheme="majorHAnsi" w:hAnsiTheme="majorHAnsi" w:cstheme="majorHAnsi"/>
                <w:sz w:val="20"/>
                <w:szCs w:val="20"/>
              </w:rPr>
              <w:t>Supporting initiatives</w:t>
            </w:r>
          </w:p>
        </w:tc>
        <w:tc>
          <w:tcPr>
            <w:tcW w:w="1701" w:type="dxa"/>
            <w:tcBorders>
              <w:top w:val="single" w:sz="4" w:space="0" w:color="79CCBE"/>
              <w:left w:val="single" w:sz="4" w:space="0" w:color="79CCBE"/>
              <w:bottom w:val="single" w:sz="4" w:space="0" w:color="79CCBE"/>
              <w:right w:val="single" w:sz="4" w:space="0" w:color="79CCBE"/>
            </w:tcBorders>
            <w:shd w:val="clear" w:color="auto" w:fill="00A995" w:themeFill="accent1"/>
            <w:vAlign w:val="center"/>
          </w:tcPr>
          <w:p w:rsidR="009D2F55" w:rsidRPr="001A7860" w:rsidRDefault="009D2F55" w:rsidP="00A866A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0"/>
                <w:szCs w:val="20"/>
              </w:rPr>
            </w:pPr>
            <w:r w:rsidRPr="001A7860">
              <w:rPr>
                <w:rFonts w:asciiTheme="majorHAnsi" w:hAnsiTheme="majorHAnsi" w:cstheme="majorHAnsi"/>
                <w:sz w:val="20"/>
                <w:szCs w:val="20"/>
              </w:rPr>
              <w:t xml:space="preserve">Targeted completion </w:t>
            </w:r>
          </w:p>
        </w:tc>
        <w:tc>
          <w:tcPr>
            <w:tcW w:w="2271" w:type="dxa"/>
            <w:tcBorders>
              <w:top w:val="single" w:sz="4" w:space="0" w:color="79CCBE"/>
              <w:left w:val="single" w:sz="4" w:space="0" w:color="79CCBE"/>
              <w:bottom w:val="single" w:sz="4" w:space="0" w:color="79CCBE"/>
              <w:right w:val="single" w:sz="4" w:space="0" w:color="79CCBE"/>
            </w:tcBorders>
            <w:shd w:val="clear" w:color="auto" w:fill="00A995" w:themeFill="accent1"/>
            <w:vAlign w:val="center"/>
          </w:tcPr>
          <w:p w:rsidR="009D2F55" w:rsidRPr="001A7860" w:rsidRDefault="009D2F55" w:rsidP="00A866A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0"/>
                <w:szCs w:val="20"/>
              </w:rPr>
            </w:pPr>
            <w:r w:rsidRPr="001A7860">
              <w:rPr>
                <w:rFonts w:asciiTheme="majorHAnsi" w:hAnsiTheme="majorHAnsi" w:cstheme="majorHAnsi"/>
                <w:sz w:val="20"/>
                <w:szCs w:val="20"/>
              </w:rPr>
              <w:t>Accountability</w:t>
            </w:r>
          </w:p>
        </w:tc>
      </w:tr>
      <w:tr w:rsidR="00A415CD" w:rsidRPr="001A7860" w:rsidTr="00391CED">
        <w:trPr>
          <w:cnfStyle w:val="000000100000" w:firstRow="0" w:lastRow="0" w:firstColumn="0" w:lastColumn="0" w:oddVBand="0" w:evenVBand="0" w:oddHBand="1" w:evenHBand="0" w:firstRowFirstColumn="0" w:firstRowLastColumn="0" w:lastRowFirstColumn="0" w:lastRowLastColumn="0"/>
          <w:trHeight w:val="4340"/>
        </w:trPr>
        <w:tc>
          <w:tcPr>
            <w:cnfStyle w:val="001000000000" w:firstRow="0" w:lastRow="0" w:firstColumn="1" w:lastColumn="0" w:oddVBand="0" w:evenVBand="0" w:oddHBand="0" w:evenHBand="0" w:firstRowFirstColumn="0" w:firstRowLastColumn="0" w:lastRowFirstColumn="0" w:lastRowLastColumn="0"/>
            <w:tcW w:w="2267" w:type="dxa"/>
            <w:tcBorders>
              <w:bottom w:val="single" w:sz="4" w:space="0" w:color="D6F0EB" w:themeColor="accent3" w:themeTint="33"/>
            </w:tcBorders>
          </w:tcPr>
          <w:p w:rsidR="00A415CD" w:rsidRPr="001A7860" w:rsidRDefault="00A415CD" w:rsidP="00A866AF">
            <w:pPr>
              <w:rPr>
                <w:rFonts w:asciiTheme="majorHAnsi" w:hAnsiTheme="majorHAnsi" w:cstheme="majorHAnsi"/>
                <w:sz w:val="20"/>
                <w:szCs w:val="20"/>
              </w:rPr>
            </w:pPr>
            <w:r w:rsidRPr="001A7860">
              <w:rPr>
                <w:rFonts w:asciiTheme="majorHAnsi" w:hAnsiTheme="majorHAnsi" w:cstheme="majorHAnsi"/>
                <w:sz w:val="20"/>
                <w:szCs w:val="20"/>
              </w:rPr>
              <w:t>Generate, monitor and disseminate information that supports GBA+ integration across PSC activities</w:t>
            </w:r>
          </w:p>
        </w:tc>
        <w:tc>
          <w:tcPr>
            <w:tcW w:w="3966" w:type="dxa"/>
            <w:shd w:val="clear" w:color="auto" w:fill="FFFFFF" w:themeFill="background1"/>
          </w:tcPr>
          <w:p w:rsidR="00A415CD" w:rsidRPr="003275E5" w:rsidRDefault="00A415CD" w:rsidP="003275E5">
            <w:pPr>
              <w:spacing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Systematically integrate gender and potential intersecting considerations into the design, analysis and results dissemination of PSC research, as appropriate (DSAD);</w:t>
            </w:r>
          </w:p>
          <w:p w:rsidR="00A415CD" w:rsidRPr="003275E5" w:rsidRDefault="00A415CD" w:rsidP="003275E5">
            <w:pPr>
              <w:spacing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Identify and circulate public information (e.g. Statistics Canada) to PSC staff working on key initiatives to inform their evidence-based considerations of GBA+ factors in their work;</w:t>
            </w:r>
          </w:p>
          <w:p w:rsidR="00A415CD" w:rsidRPr="003275E5" w:rsidRDefault="00A415CD" w:rsidP="003275E5">
            <w:pPr>
              <w:spacing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Monitor emerging PSC data and research to support the integration of GBA+ considerations in PSC activities;</w:t>
            </w:r>
          </w:p>
          <w:p w:rsidR="00A415CD" w:rsidRPr="001A7860" w:rsidRDefault="00A415CD" w:rsidP="00566FA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Conduct targeted analysis to support sectors in integrating GBA+.</w:t>
            </w:r>
          </w:p>
        </w:tc>
        <w:tc>
          <w:tcPr>
            <w:tcW w:w="1701" w:type="dxa"/>
            <w:shd w:val="clear" w:color="auto" w:fill="FFFFFF" w:themeFill="background1"/>
          </w:tcPr>
          <w:p w:rsidR="00A415CD" w:rsidRPr="001A7860" w:rsidRDefault="00A415CD" w:rsidP="00A866A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November 2018, and ongoing</w:t>
            </w:r>
          </w:p>
        </w:tc>
        <w:tc>
          <w:tcPr>
            <w:tcW w:w="2271" w:type="dxa"/>
            <w:shd w:val="clear" w:color="auto" w:fill="FFFFFF" w:themeFill="background1"/>
          </w:tcPr>
          <w:p w:rsidR="00A415CD" w:rsidRPr="001A7860" w:rsidRDefault="00A415CD" w:rsidP="00A866A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OPI: GBA+ RC</w:t>
            </w:r>
          </w:p>
          <w:p w:rsidR="00A415CD" w:rsidRPr="001A7860" w:rsidRDefault="00A415CD" w:rsidP="00A866AF">
            <w:pPr>
              <w:tabs>
                <w:tab w:val="center" w:pos="1027"/>
              </w:tabs>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OCI: DSAD</w:t>
            </w:r>
            <w:r w:rsidRPr="001A7860">
              <w:rPr>
                <w:rFonts w:asciiTheme="majorHAnsi" w:hAnsiTheme="majorHAnsi" w:cstheme="majorHAnsi"/>
                <w:sz w:val="20"/>
                <w:szCs w:val="20"/>
              </w:rPr>
              <w:tab/>
            </w:r>
          </w:p>
        </w:tc>
      </w:tr>
      <w:tr w:rsidR="00A415CD" w:rsidRPr="001A7860" w:rsidTr="00006E9C">
        <w:trPr>
          <w:trHeight w:val="1396"/>
        </w:trPr>
        <w:tc>
          <w:tcPr>
            <w:cnfStyle w:val="001000000000" w:firstRow="0" w:lastRow="0" w:firstColumn="1" w:lastColumn="0" w:oddVBand="0" w:evenVBand="0" w:oddHBand="0" w:evenHBand="0" w:firstRowFirstColumn="0" w:firstRowLastColumn="0" w:lastRowFirstColumn="0" w:lastRowLastColumn="0"/>
            <w:tcW w:w="2267" w:type="dxa"/>
            <w:tcBorders>
              <w:top w:val="single" w:sz="4" w:space="0" w:color="D6F0EB" w:themeColor="accent3" w:themeTint="33"/>
            </w:tcBorders>
            <w:shd w:val="clear" w:color="auto" w:fill="D6F0EB" w:themeFill="accent3" w:themeFillTint="33"/>
          </w:tcPr>
          <w:p w:rsidR="00A415CD" w:rsidRPr="001A7860" w:rsidRDefault="003275E5" w:rsidP="00A866AF">
            <w:pPr>
              <w:rPr>
                <w:rFonts w:asciiTheme="majorHAnsi" w:hAnsiTheme="majorHAnsi" w:cstheme="majorHAnsi"/>
                <w:sz w:val="20"/>
                <w:szCs w:val="20"/>
              </w:rPr>
            </w:pPr>
            <w:r w:rsidRPr="001A7860">
              <w:rPr>
                <w:rFonts w:asciiTheme="majorHAnsi" w:hAnsiTheme="majorHAnsi" w:cstheme="majorHAnsi"/>
                <w:sz w:val="20"/>
                <w:szCs w:val="20"/>
              </w:rPr>
              <w:t>Generate, monitor and disseminate information that supports GBA+ integration across PSC activities</w:t>
            </w:r>
          </w:p>
        </w:tc>
        <w:tc>
          <w:tcPr>
            <w:tcW w:w="3966" w:type="dxa"/>
            <w:shd w:val="clear" w:color="auto" w:fill="D6F0EB"/>
          </w:tcPr>
          <w:p w:rsidR="00A415CD" w:rsidRPr="001A7860" w:rsidRDefault="00A415CD" w:rsidP="004360E1">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 xml:space="preserve">Collect and integrate information from PSC’s Personnel Psychology Centre on fair assessment practices in support of GBA+ integration across other </w:t>
            </w:r>
            <w:r w:rsidR="003275E5">
              <w:rPr>
                <w:rFonts w:asciiTheme="majorHAnsi" w:hAnsiTheme="majorHAnsi" w:cstheme="majorHAnsi"/>
                <w:sz w:val="20"/>
                <w:szCs w:val="20"/>
              </w:rPr>
              <w:t>PSC activities, as appropriate.</w:t>
            </w:r>
          </w:p>
        </w:tc>
        <w:tc>
          <w:tcPr>
            <w:tcW w:w="1701" w:type="dxa"/>
            <w:shd w:val="clear" w:color="auto" w:fill="D6F0EB"/>
          </w:tcPr>
          <w:p w:rsidR="00A415CD" w:rsidRPr="001A7860" w:rsidRDefault="00A415CD" w:rsidP="00A866A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September 2019, and ongoing</w:t>
            </w:r>
          </w:p>
        </w:tc>
        <w:tc>
          <w:tcPr>
            <w:tcW w:w="2271" w:type="dxa"/>
            <w:shd w:val="clear" w:color="auto" w:fill="D6F0EB"/>
          </w:tcPr>
          <w:p w:rsidR="00A415CD" w:rsidRPr="001A7860" w:rsidRDefault="00A415CD" w:rsidP="00A866AF">
            <w:pPr>
              <w:ind w:right="-66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 xml:space="preserve">OPI: GBA+ RC </w:t>
            </w:r>
          </w:p>
          <w:p w:rsidR="00A415CD" w:rsidRPr="001A7860" w:rsidRDefault="00A415CD" w:rsidP="00A866A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OCI: SBDS (PPC)</w:t>
            </w:r>
          </w:p>
        </w:tc>
      </w:tr>
      <w:tr w:rsidR="009452BB" w:rsidRPr="001A7860" w:rsidTr="004360E1">
        <w:trPr>
          <w:cnfStyle w:val="000000100000" w:firstRow="0" w:lastRow="0" w:firstColumn="0" w:lastColumn="0" w:oddVBand="0" w:evenVBand="0" w:oddHBand="1" w:evenHBand="0" w:firstRowFirstColumn="0" w:firstRowLastColumn="0" w:lastRowFirstColumn="0" w:lastRowLastColumn="0"/>
          <w:trHeight w:val="2105"/>
        </w:trPr>
        <w:tc>
          <w:tcPr>
            <w:cnfStyle w:val="001000000000" w:firstRow="0" w:lastRow="0" w:firstColumn="1" w:lastColumn="0" w:oddVBand="0" w:evenVBand="0" w:oddHBand="0" w:evenHBand="0" w:firstRowFirstColumn="0" w:firstRowLastColumn="0" w:lastRowFirstColumn="0" w:lastRowLastColumn="0"/>
            <w:tcW w:w="2267" w:type="dxa"/>
            <w:shd w:val="clear" w:color="auto" w:fill="FFFFFF" w:themeFill="background1"/>
          </w:tcPr>
          <w:p w:rsidR="009452BB" w:rsidRPr="001A7860" w:rsidRDefault="009452BB" w:rsidP="00A866AF">
            <w:pPr>
              <w:rPr>
                <w:rFonts w:asciiTheme="majorHAnsi" w:hAnsiTheme="majorHAnsi" w:cstheme="majorHAnsi"/>
                <w:sz w:val="20"/>
                <w:szCs w:val="20"/>
              </w:rPr>
            </w:pPr>
            <w:r w:rsidRPr="001A7860">
              <w:rPr>
                <w:rFonts w:asciiTheme="majorHAnsi" w:hAnsiTheme="majorHAnsi" w:cstheme="majorHAnsi"/>
                <w:sz w:val="20"/>
                <w:szCs w:val="20"/>
              </w:rPr>
              <w:t>Strengthen PSC staff’s capacity to use disaggregated data in a manner that supports gender and diversity considerations</w:t>
            </w:r>
          </w:p>
        </w:tc>
        <w:tc>
          <w:tcPr>
            <w:tcW w:w="3966" w:type="dxa"/>
            <w:tcBorders>
              <w:right w:val="single" w:sz="4" w:space="0" w:color="3FAF9A"/>
            </w:tcBorders>
            <w:shd w:val="clear" w:color="auto" w:fill="FFFFFF" w:themeFill="background1"/>
          </w:tcPr>
          <w:p w:rsidR="009452BB" w:rsidRPr="003275E5" w:rsidRDefault="009452BB" w:rsidP="003275E5">
            <w:pPr>
              <w:spacing w:after="120"/>
              <w:cnfStyle w:val="000000100000" w:firstRow="0" w:lastRow="0" w:firstColumn="0" w:lastColumn="0" w:oddVBand="0" w:evenVBand="0" w:oddHBand="1" w:evenHBand="0" w:firstRowFirstColumn="0" w:firstRowLastColumn="0" w:lastRowFirstColumn="0" w:lastRowLastColumn="0"/>
              <w:rPr>
                <w:rFonts w:cs="Arial"/>
                <w:sz w:val="20"/>
                <w:szCs w:val="20"/>
              </w:rPr>
            </w:pPr>
            <w:r w:rsidRPr="001A7860">
              <w:rPr>
                <w:rFonts w:cs="Arial"/>
                <w:sz w:val="20"/>
                <w:szCs w:val="20"/>
              </w:rPr>
              <w:t xml:space="preserve">Catalogue key </w:t>
            </w:r>
            <w:r w:rsidRPr="001A7860">
              <w:rPr>
                <w:sz w:val="20"/>
                <w:szCs w:val="20"/>
              </w:rPr>
              <w:t>PSC data reporting systems to document what disaggregated data (variables) is hel</w:t>
            </w:r>
            <w:r w:rsidR="003275E5">
              <w:rPr>
                <w:sz w:val="20"/>
                <w:szCs w:val="20"/>
              </w:rPr>
              <w:t>d and available in each system.</w:t>
            </w:r>
          </w:p>
          <w:p w:rsidR="009452BB" w:rsidRPr="003275E5" w:rsidRDefault="009452BB" w:rsidP="003275E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Develop and provide guidance to PSC employees (e.g. through a learning module) on the use of disaggregated data.</w:t>
            </w:r>
          </w:p>
        </w:tc>
        <w:tc>
          <w:tcPr>
            <w:tcW w:w="1701" w:type="dxa"/>
            <w:tcBorders>
              <w:left w:val="single" w:sz="4" w:space="0" w:color="3FAF9A"/>
            </w:tcBorders>
            <w:shd w:val="clear" w:color="auto" w:fill="FFFFFF" w:themeFill="background1"/>
          </w:tcPr>
          <w:p w:rsidR="009452BB" w:rsidRPr="001A7860" w:rsidRDefault="009452BB" w:rsidP="00A866A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March 2020</w:t>
            </w:r>
          </w:p>
        </w:tc>
        <w:tc>
          <w:tcPr>
            <w:tcW w:w="2271" w:type="dxa"/>
            <w:shd w:val="clear" w:color="auto" w:fill="FFFFFF" w:themeFill="background1"/>
          </w:tcPr>
          <w:p w:rsidR="009452BB" w:rsidRPr="001A7860" w:rsidRDefault="009452BB" w:rsidP="00A866A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 xml:space="preserve">OPI: </w:t>
            </w:r>
            <w:r w:rsidR="003F6992" w:rsidRPr="001A7860">
              <w:rPr>
                <w:rFonts w:asciiTheme="majorHAnsi" w:hAnsiTheme="majorHAnsi" w:cstheme="majorHAnsi"/>
                <w:sz w:val="20"/>
                <w:szCs w:val="20"/>
              </w:rPr>
              <w:t>DSAD</w:t>
            </w:r>
          </w:p>
          <w:p w:rsidR="009452BB" w:rsidRPr="003275E5" w:rsidRDefault="009452BB" w:rsidP="00A866A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 xml:space="preserve">OCI: GBA+ RC </w:t>
            </w:r>
          </w:p>
        </w:tc>
      </w:tr>
    </w:tbl>
    <w:p w:rsidR="0011629A" w:rsidRDefault="0011629A">
      <w:pPr>
        <w:spacing w:line="276" w:lineRule="auto"/>
        <w:rPr>
          <w:rFonts w:eastAsiaTheme="minorEastAsia" w:cs="Georgia-Bold"/>
          <w:b/>
          <w:bCs/>
          <w:color w:val="00A995" w:themeColor="accent1"/>
          <w:sz w:val="24"/>
          <w:szCs w:val="26"/>
          <w:lang w:eastAsia="en-CA"/>
        </w:rPr>
      </w:pPr>
      <w:r>
        <w:br w:type="page"/>
      </w:r>
    </w:p>
    <w:p w:rsidR="00D0732F" w:rsidRPr="001A7860" w:rsidRDefault="00424A4A" w:rsidP="00424A4A">
      <w:pPr>
        <w:pStyle w:val="Heading3"/>
        <w:rPr>
          <w:lang w:val="en-CA"/>
        </w:rPr>
      </w:pPr>
      <w:bookmarkStart w:id="16" w:name="_Toc23407862"/>
      <w:r w:rsidRPr="001A7860">
        <w:rPr>
          <w:lang w:val="en-CA"/>
        </w:rPr>
        <w:lastRenderedPageBreak/>
        <w:t>3.5. M</w:t>
      </w:r>
      <w:r w:rsidR="009D2F55" w:rsidRPr="001A7860">
        <w:rPr>
          <w:lang w:val="en-CA"/>
        </w:rPr>
        <w:t>onitoring and Reporting</w:t>
      </w:r>
      <w:bookmarkEnd w:id="16"/>
    </w:p>
    <w:p w:rsidR="009D2F55" w:rsidRPr="001A7860" w:rsidRDefault="00726927">
      <w:pPr>
        <w:rPr>
          <w:lang w:eastAsia="en-CA"/>
        </w:rPr>
      </w:pPr>
      <w:r w:rsidRPr="001A7860">
        <w:rPr>
          <w:lang w:eastAsia="en-CA"/>
        </w:rPr>
        <w:t>The PSC will continue to track and communicate its progress on integrating GBA+ into its activities and decision-making processes. The PSC will also document, on an ongoing basis, the concrete ways in which the integration of GBA+ considerations have resulted in an i</w:t>
      </w:r>
      <w:r w:rsidR="003275E5">
        <w:rPr>
          <w:lang w:eastAsia="en-CA"/>
        </w:rPr>
        <w:t>mproved activity or initiative.</w:t>
      </w:r>
    </w:p>
    <w:p w:rsidR="00852AD4" w:rsidRPr="001A7860" w:rsidRDefault="00852AD4" w:rsidP="00852AD4">
      <w:pPr>
        <w:jc w:val="center"/>
        <w:rPr>
          <w:b/>
          <w:color w:val="00A995" w:themeColor="accent1"/>
          <w:sz w:val="24"/>
          <w:lang w:eastAsia="en-CA"/>
        </w:rPr>
      </w:pPr>
      <w:r w:rsidRPr="001A7860">
        <w:rPr>
          <w:b/>
          <w:color w:val="00A995" w:themeColor="accent1"/>
          <w:sz w:val="24"/>
          <w:lang w:eastAsia="en-CA"/>
        </w:rPr>
        <w:t>Table 5. Monitoring and Reporting</w:t>
      </w:r>
    </w:p>
    <w:tbl>
      <w:tblPr>
        <w:tblStyle w:val="GridTable4-Accent3"/>
        <w:tblpPr w:leftFromText="180" w:rightFromText="180" w:vertAnchor="text" w:tblpY="1"/>
        <w:tblOverlap w:val="never"/>
        <w:tblW w:w="10205" w:type="dxa"/>
        <w:tblLook w:val="04A0" w:firstRow="1" w:lastRow="0" w:firstColumn="1" w:lastColumn="0" w:noHBand="0" w:noVBand="1"/>
        <w:tblCaption w:val="Table 5. Monitoring and Reporting"/>
        <w:tblDescription w:val="Table presenting monitoring and reporting objectives and their initiatives, as well as their targeted completion date and the groups responsible for them. "/>
      </w:tblPr>
      <w:tblGrid>
        <w:gridCol w:w="2267"/>
        <w:gridCol w:w="3966"/>
        <w:gridCol w:w="1701"/>
        <w:gridCol w:w="2271"/>
      </w:tblGrid>
      <w:tr w:rsidR="00174C5F" w:rsidRPr="001A7860" w:rsidTr="00174C5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7" w:type="dxa"/>
            <w:tcBorders>
              <w:top w:val="single" w:sz="4" w:space="0" w:color="79CCBE"/>
              <w:left w:val="single" w:sz="4" w:space="0" w:color="79CCBE"/>
              <w:bottom w:val="single" w:sz="4" w:space="0" w:color="79CCBE"/>
              <w:right w:val="single" w:sz="4" w:space="0" w:color="79CCBE"/>
            </w:tcBorders>
            <w:shd w:val="clear" w:color="auto" w:fill="00A995" w:themeFill="accent1"/>
            <w:vAlign w:val="center"/>
          </w:tcPr>
          <w:p w:rsidR="009D2F55" w:rsidRPr="001A7860" w:rsidRDefault="009D2F55" w:rsidP="00654866">
            <w:pPr>
              <w:jc w:val="center"/>
              <w:rPr>
                <w:rFonts w:asciiTheme="majorHAnsi" w:hAnsiTheme="majorHAnsi" w:cstheme="majorHAnsi"/>
                <w:b w:val="0"/>
                <w:sz w:val="20"/>
                <w:szCs w:val="20"/>
              </w:rPr>
            </w:pPr>
            <w:r w:rsidRPr="001A7860">
              <w:rPr>
                <w:rFonts w:asciiTheme="majorHAnsi" w:hAnsiTheme="majorHAnsi" w:cstheme="majorHAnsi"/>
                <w:sz w:val="20"/>
                <w:szCs w:val="20"/>
              </w:rPr>
              <w:t>Goal</w:t>
            </w:r>
          </w:p>
        </w:tc>
        <w:tc>
          <w:tcPr>
            <w:tcW w:w="3966" w:type="dxa"/>
            <w:tcBorders>
              <w:top w:val="single" w:sz="4" w:space="0" w:color="79CCBE"/>
              <w:left w:val="single" w:sz="4" w:space="0" w:color="79CCBE"/>
              <w:bottom w:val="single" w:sz="4" w:space="0" w:color="79CCBE"/>
              <w:right w:val="single" w:sz="4" w:space="0" w:color="79CCBE"/>
            </w:tcBorders>
            <w:shd w:val="clear" w:color="auto" w:fill="00A995" w:themeFill="accent1"/>
            <w:vAlign w:val="center"/>
          </w:tcPr>
          <w:p w:rsidR="009D2F55" w:rsidRPr="001A7860" w:rsidRDefault="009D2F55" w:rsidP="00654866">
            <w:pPr>
              <w:tabs>
                <w:tab w:val="left" w:pos="745"/>
                <w:tab w:val="center" w:pos="1380"/>
              </w:tabs>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0"/>
                <w:szCs w:val="20"/>
              </w:rPr>
            </w:pPr>
            <w:r w:rsidRPr="001A7860">
              <w:rPr>
                <w:rFonts w:asciiTheme="majorHAnsi" w:hAnsiTheme="majorHAnsi" w:cstheme="majorHAnsi"/>
                <w:sz w:val="20"/>
                <w:szCs w:val="20"/>
              </w:rPr>
              <w:t>Supporting initiatives</w:t>
            </w:r>
          </w:p>
        </w:tc>
        <w:tc>
          <w:tcPr>
            <w:tcW w:w="1701" w:type="dxa"/>
            <w:tcBorders>
              <w:top w:val="single" w:sz="4" w:space="0" w:color="79CCBE"/>
              <w:left w:val="single" w:sz="4" w:space="0" w:color="79CCBE"/>
              <w:bottom w:val="single" w:sz="4" w:space="0" w:color="79CCBE"/>
              <w:right w:val="single" w:sz="4" w:space="0" w:color="79CCBE"/>
            </w:tcBorders>
            <w:shd w:val="clear" w:color="auto" w:fill="00A995" w:themeFill="accent1"/>
            <w:vAlign w:val="center"/>
          </w:tcPr>
          <w:p w:rsidR="009D2F55" w:rsidRPr="001A7860" w:rsidRDefault="009D2F55" w:rsidP="0065486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0"/>
                <w:szCs w:val="20"/>
              </w:rPr>
            </w:pPr>
            <w:r w:rsidRPr="001A7860">
              <w:rPr>
                <w:rFonts w:asciiTheme="majorHAnsi" w:hAnsiTheme="majorHAnsi" w:cstheme="majorHAnsi"/>
                <w:sz w:val="20"/>
                <w:szCs w:val="20"/>
              </w:rPr>
              <w:t xml:space="preserve">Targeted completion </w:t>
            </w:r>
          </w:p>
        </w:tc>
        <w:tc>
          <w:tcPr>
            <w:tcW w:w="2271" w:type="dxa"/>
            <w:tcBorders>
              <w:top w:val="single" w:sz="4" w:space="0" w:color="79CCBE"/>
              <w:left w:val="single" w:sz="4" w:space="0" w:color="79CCBE"/>
              <w:bottom w:val="single" w:sz="4" w:space="0" w:color="79CCBE"/>
              <w:right w:val="single" w:sz="4" w:space="0" w:color="79CCBE"/>
            </w:tcBorders>
            <w:shd w:val="clear" w:color="auto" w:fill="00A995" w:themeFill="accent1"/>
            <w:vAlign w:val="center"/>
          </w:tcPr>
          <w:p w:rsidR="009D2F55" w:rsidRPr="001A7860" w:rsidRDefault="009D2F55" w:rsidP="0065486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0"/>
                <w:szCs w:val="20"/>
              </w:rPr>
            </w:pPr>
            <w:r w:rsidRPr="001A7860">
              <w:rPr>
                <w:rFonts w:asciiTheme="majorHAnsi" w:hAnsiTheme="majorHAnsi" w:cstheme="majorHAnsi"/>
                <w:sz w:val="20"/>
                <w:szCs w:val="20"/>
              </w:rPr>
              <w:t>Accountability</w:t>
            </w:r>
          </w:p>
        </w:tc>
      </w:tr>
      <w:tr w:rsidR="009452BB" w:rsidRPr="001A7860" w:rsidTr="004E079C">
        <w:trPr>
          <w:cnfStyle w:val="000000100000" w:firstRow="0" w:lastRow="0" w:firstColumn="0" w:lastColumn="0" w:oddVBand="0" w:evenVBand="0" w:oddHBand="1" w:evenHBand="0" w:firstRowFirstColumn="0" w:firstRowLastColumn="0" w:lastRowFirstColumn="0" w:lastRowLastColumn="0"/>
          <w:trHeight w:val="3340"/>
        </w:trPr>
        <w:tc>
          <w:tcPr>
            <w:cnfStyle w:val="001000000000" w:firstRow="0" w:lastRow="0" w:firstColumn="1" w:lastColumn="0" w:oddVBand="0" w:evenVBand="0" w:oddHBand="0" w:evenHBand="0" w:firstRowFirstColumn="0" w:firstRowLastColumn="0" w:lastRowFirstColumn="0" w:lastRowLastColumn="0"/>
            <w:tcW w:w="2267" w:type="dxa"/>
          </w:tcPr>
          <w:p w:rsidR="009452BB" w:rsidRPr="001A7860" w:rsidRDefault="009452BB" w:rsidP="00654866">
            <w:pPr>
              <w:rPr>
                <w:rFonts w:asciiTheme="majorHAnsi" w:hAnsiTheme="majorHAnsi" w:cstheme="majorHAnsi"/>
                <w:sz w:val="20"/>
                <w:szCs w:val="20"/>
              </w:rPr>
            </w:pPr>
            <w:r w:rsidRPr="001A7860">
              <w:rPr>
                <w:rFonts w:asciiTheme="majorHAnsi" w:hAnsiTheme="majorHAnsi" w:cstheme="majorHAnsi"/>
                <w:sz w:val="20"/>
                <w:szCs w:val="20"/>
              </w:rPr>
              <w:t xml:space="preserve">Track and report on the implementation of the GBA+ activities and initiatives from the </w:t>
            </w:r>
            <w:r w:rsidRPr="001A7860">
              <w:rPr>
                <w:rFonts w:asciiTheme="majorHAnsi" w:hAnsiTheme="majorHAnsi" w:cstheme="majorHAnsi"/>
                <w:i/>
                <w:sz w:val="20"/>
                <w:szCs w:val="20"/>
              </w:rPr>
              <w:t>Action Plan</w:t>
            </w:r>
          </w:p>
        </w:tc>
        <w:tc>
          <w:tcPr>
            <w:tcW w:w="3966" w:type="dxa"/>
          </w:tcPr>
          <w:p w:rsidR="009452BB" w:rsidRPr="003275E5" w:rsidRDefault="009452BB" w:rsidP="003275E5">
            <w:pPr>
              <w:spacing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Implement internal mechanisms to track progress in implementing planned GBA+ activities and deliverables</w:t>
            </w:r>
          </w:p>
          <w:p w:rsidR="009452BB" w:rsidRPr="003275E5" w:rsidRDefault="009452BB" w:rsidP="003275E5">
            <w:pPr>
              <w:spacing w:after="12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Use the governance structure already in place (</w:t>
            </w:r>
            <w:r w:rsidR="00901A59" w:rsidRPr="001A7860">
              <w:rPr>
                <w:rFonts w:asciiTheme="majorHAnsi" w:hAnsiTheme="majorHAnsi" w:cstheme="majorHAnsi"/>
                <w:sz w:val="20"/>
                <w:szCs w:val="20"/>
              </w:rPr>
              <w:t>Resource Management Committee, Executive Management Committee</w:t>
            </w:r>
            <w:r w:rsidRPr="001A7860">
              <w:rPr>
                <w:rFonts w:asciiTheme="majorHAnsi" w:hAnsiTheme="majorHAnsi" w:cstheme="majorHAnsi"/>
                <w:sz w:val="20"/>
                <w:szCs w:val="20"/>
              </w:rPr>
              <w:t>) to monitor the implementation of GBA+ into its activities and business processes</w:t>
            </w:r>
          </w:p>
          <w:p w:rsidR="009452BB" w:rsidRPr="001A7860" w:rsidRDefault="009452BB" w:rsidP="004E079C">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Report externally on PSC’s progress in implementing GBA+ into its act</w:t>
            </w:r>
            <w:r w:rsidR="003275E5">
              <w:rPr>
                <w:rFonts w:asciiTheme="majorHAnsi" w:hAnsiTheme="majorHAnsi" w:cstheme="majorHAnsi"/>
                <w:sz w:val="20"/>
                <w:szCs w:val="20"/>
              </w:rPr>
              <w:t>ivities and business processes.</w:t>
            </w:r>
          </w:p>
        </w:tc>
        <w:tc>
          <w:tcPr>
            <w:tcW w:w="1701" w:type="dxa"/>
          </w:tcPr>
          <w:p w:rsidR="009452BB" w:rsidRPr="001A7860" w:rsidRDefault="009452BB" w:rsidP="0065486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September 2018 and ongoing</w:t>
            </w:r>
          </w:p>
        </w:tc>
        <w:tc>
          <w:tcPr>
            <w:tcW w:w="2271" w:type="dxa"/>
          </w:tcPr>
          <w:p w:rsidR="009452BB" w:rsidRPr="001A7860" w:rsidRDefault="009452BB" w:rsidP="00654866">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OPI:</w:t>
            </w:r>
            <w:r w:rsidR="003F6992" w:rsidRPr="001A7860">
              <w:rPr>
                <w:rFonts w:asciiTheme="majorHAnsi" w:hAnsiTheme="majorHAnsi" w:cstheme="majorHAnsi"/>
                <w:sz w:val="20"/>
                <w:szCs w:val="20"/>
              </w:rPr>
              <w:t xml:space="preserve"> GBA+ RC</w:t>
            </w:r>
          </w:p>
          <w:p w:rsidR="009452BB" w:rsidRPr="001A7860" w:rsidRDefault="009452BB" w:rsidP="00EE6A3F">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 xml:space="preserve">OCI: </w:t>
            </w:r>
            <w:r w:rsidR="004A0B38" w:rsidRPr="001A7860">
              <w:rPr>
                <w:rFonts w:asciiTheme="majorHAnsi" w:hAnsiTheme="majorHAnsi" w:cstheme="majorHAnsi"/>
                <w:sz w:val="20"/>
                <w:szCs w:val="20"/>
              </w:rPr>
              <w:t>FAD (</w:t>
            </w:r>
            <w:r w:rsidR="003F6992" w:rsidRPr="001A7860">
              <w:rPr>
                <w:rFonts w:asciiTheme="majorHAnsi" w:hAnsiTheme="majorHAnsi" w:cstheme="majorHAnsi"/>
                <w:sz w:val="20"/>
                <w:szCs w:val="20"/>
              </w:rPr>
              <w:t>RDD</w:t>
            </w:r>
            <w:r w:rsidR="004A0B38" w:rsidRPr="001A7860">
              <w:rPr>
                <w:rFonts w:asciiTheme="majorHAnsi" w:hAnsiTheme="majorHAnsi" w:cstheme="majorHAnsi"/>
                <w:sz w:val="20"/>
                <w:szCs w:val="20"/>
              </w:rPr>
              <w:t>)</w:t>
            </w:r>
          </w:p>
        </w:tc>
      </w:tr>
      <w:tr w:rsidR="009452BB" w:rsidRPr="001A7860" w:rsidTr="00006E9C">
        <w:trPr>
          <w:trHeight w:val="2271"/>
        </w:trPr>
        <w:tc>
          <w:tcPr>
            <w:cnfStyle w:val="001000000000" w:firstRow="0" w:lastRow="0" w:firstColumn="1" w:lastColumn="0" w:oddVBand="0" w:evenVBand="0" w:oddHBand="0" w:evenHBand="0" w:firstRowFirstColumn="0" w:firstRowLastColumn="0" w:lastRowFirstColumn="0" w:lastRowLastColumn="0"/>
            <w:tcW w:w="2267" w:type="dxa"/>
            <w:shd w:val="clear" w:color="auto" w:fill="auto"/>
          </w:tcPr>
          <w:p w:rsidR="009452BB" w:rsidRPr="001A7860" w:rsidRDefault="009452BB" w:rsidP="00654866">
            <w:pPr>
              <w:rPr>
                <w:rFonts w:asciiTheme="majorHAnsi" w:hAnsiTheme="majorHAnsi" w:cstheme="majorHAnsi"/>
                <w:sz w:val="20"/>
                <w:szCs w:val="20"/>
              </w:rPr>
            </w:pPr>
            <w:r w:rsidRPr="001A7860">
              <w:rPr>
                <w:rFonts w:asciiTheme="majorHAnsi" w:hAnsiTheme="majorHAnsi" w:cstheme="majorHAnsi"/>
                <w:sz w:val="20"/>
                <w:szCs w:val="20"/>
              </w:rPr>
              <w:t>Monitor GBA+ results</w:t>
            </w:r>
          </w:p>
        </w:tc>
        <w:tc>
          <w:tcPr>
            <w:tcW w:w="3966" w:type="dxa"/>
            <w:shd w:val="clear" w:color="auto" w:fill="auto"/>
          </w:tcPr>
          <w:p w:rsidR="009452BB" w:rsidRPr="003275E5" w:rsidRDefault="009452BB" w:rsidP="003275E5">
            <w:pPr>
              <w:tabs>
                <w:tab w:val="left" w:pos="1960"/>
              </w:tabs>
              <w:spacing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Implement internal strategies to track how GBA+ considerations have effectively informed the development and implementation of key PSC p</w:t>
            </w:r>
            <w:r w:rsidR="003275E5">
              <w:rPr>
                <w:rFonts w:asciiTheme="majorHAnsi" w:hAnsiTheme="majorHAnsi" w:cstheme="majorHAnsi"/>
                <w:sz w:val="20"/>
                <w:szCs w:val="20"/>
              </w:rPr>
              <w:t>olicies, programs and services.</w:t>
            </w:r>
          </w:p>
          <w:p w:rsidR="009452BB" w:rsidRPr="001A7860" w:rsidRDefault="009452BB" w:rsidP="00C14DEB">
            <w:pPr>
              <w:tabs>
                <w:tab w:val="left" w:pos="196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Explore avenues to measure progress against the intended outcomes for GBA+ implementation at the PSC.</w:t>
            </w:r>
          </w:p>
        </w:tc>
        <w:tc>
          <w:tcPr>
            <w:tcW w:w="1701" w:type="dxa"/>
            <w:shd w:val="clear" w:color="auto" w:fill="auto"/>
          </w:tcPr>
          <w:p w:rsidR="009452BB" w:rsidRPr="001A7860" w:rsidRDefault="009452BB" w:rsidP="0065486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November 2018, and ongoing</w:t>
            </w:r>
          </w:p>
        </w:tc>
        <w:tc>
          <w:tcPr>
            <w:tcW w:w="2271" w:type="dxa"/>
            <w:shd w:val="clear" w:color="auto" w:fill="auto"/>
          </w:tcPr>
          <w:p w:rsidR="009452BB" w:rsidRPr="001A7860" w:rsidRDefault="009452BB" w:rsidP="00654866">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OPI:</w:t>
            </w:r>
            <w:r w:rsidR="003F6992" w:rsidRPr="001A7860">
              <w:rPr>
                <w:rFonts w:asciiTheme="majorHAnsi" w:hAnsiTheme="majorHAnsi" w:cstheme="majorHAnsi"/>
                <w:sz w:val="20"/>
                <w:szCs w:val="20"/>
              </w:rPr>
              <w:t xml:space="preserve"> GBA+ RC</w:t>
            </w:r>
          </w:p>
          <w:p w:rsidR="009452BB" w:rsidRPr="001A7860" w:rsidRDefault="009452BB" w:rsidP="00EE6A3F">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A7860">
              <w:rPr>
                <w:rFonts w:asciiTheme="majorHAnsi" w:hAnsiTheme="majorHAnsi" w:cstheme="majorHAnsi"/>
                <w:sz w:val="20"/>
                <w:szCs w:val="20"/>
              </w:rPr>
              <w:t xml:space="preserve">OCI: </w:t>
            </w:r>
            <w:r w:rsidR="004A0B38" w:rsidRPr="001A7860">
              <w:rPr>
                <w:rFonts w:asciiTheme="majorHAnsi" w:hAnsiTheme="majorHAnsi" w:cstheme="majorHAnsi"/>
                <w:sz w:val="20"/>
                <w:szCs w:val="20"/>
              </w:rPr>
              <w:t>FAD (</w:t>
            </w:r>
            <w:r w:rsidR="003F6992" w:rsidRPr="001A7860">
              <w:rPr>
                <w:rFonts w:asciiTheme="majorHAnsi" w:hAnsiTheme="majorHAnsi" w:cstheme="majorHAnsi"/>
                <w:sz w:val="20"/>
                <w:szCs w:val="20"/>
              </w:rPr>
              <w:t>RDD</w:t>
            </w:r>
            <w:r w:rsidR="004A0B38" w:rsidRPr="001A7860">
              <w:rPr>
                <w:rFonts w:asciiTheme="majorHAnsi" w:hAnsiTheme="majorHAnsi" w:cstheme="majorHAnsi"/>
                <w:sz w:val="20"/>
                <w:szCs w:val="20"/>
              </w:rPr>
              <w:t>)</w:t>
            </w:r>
          </w:p>
        </w:tc>
      </w:tr>
    </w:tbl>
    <w:p w:rsidR="00B64AB3" w:rsidRPr="001A7860" w:rsidRDefault="00B64AB3" w:rsidP="00263727">
      <w:pPr>
        <w:rPr>
          <w:rFonts w:asciiTheme="majorHAnsi" w:hAnsiTheme="majorHAnsi" w:cstheme="majorHAnsi"/>
          <w:b/>
          <w:color w:val="00A995" w:themeColor="accent1"/>
          <w:lang w:eastAsia="en-CA"/>
        </w:rPr>
      </w:pPr>
    </w:p>
    <w:p w:rsidR="00B64AB3" w:rsidRPr="001A7860" w:rsidRDefault="00B64AB3" w:rsidP="00263727">
      <w:pPr>
        <w:rPr>
          <w:rFonts w:asciiTheme="majorHAnsi" w:hAnsiTheme="majorHAnsi" w:cstheme="majorHAnsi"/>
          <w:b/>
          <w:color w:val="00A995" w:themeColor="accent1"/>
          <w:lang w:eastAsia="en-CA"/>
        </w:rPr>
      </w:pPr>
      <w:r w:rsidRPr="001A7860">
        <w:rPr>
          <w:rFonts w:asciiTheme="majorHAnsi" w:hAnsiTheme="majorHAnsi" w:cstheme="majorHAnsi"/>
          <w:b/>
          <w:color w:val="00A995" w:themeColor="accent1"/>
          <w:lang w:eastAsia="en-CA"/>
        </w:rPr>
        <w:br w:type="page"/>
      </w:r>
      <w:bookmarkStart w:id="17" w:name="_GoBack"/>
      <w:bookmarkEnd w:id="17"/>
    </w:p>
    <w:p w:rsidR="00E72EEA" w:rsidRPr="006E1A3D" w:rsidRDefault="004A0B38" w:rsidP="00BE3060">
      <w:pPr>
        <w:pStyle w:val="Heading3"/>
        <w:rPr>
          <w:i/>
          <w:lang w:val="en-CA"/>
        </w:rPr>
      </w:pPr>
      <w:bookmarkStart w:id="18" w:name="_Toc23407863"/>
      <w:r w:rsidRPr="006E1A3D">
        <w:rPr>
          <w:lang w:val="en-CA"/>
        </w:rPr>
        <w:lastRenderedPageBreak/>
        <w:t>3.6</w:t>
      </w:r>
      <w:r w:rsidR="008D5115" w:rsidRPr="006E1A3D">
        <w:rPr>
          <w:lang w:val="en-CA"/>
        </w:rPr>
        <w:t xml:space="preserve">. </w:t>
      </w:r>
      <w:r w:rsidR="00B64AB3" w:rsidRPr="006E1A3D">
        <w:rPr>
          <w:lang w:val="en-CA"/>
        </w:rPr>
        <w:t>List of acronyms</w:t>
      </w:r>
      <w:r w:rsidR="006E2F53" w:rsidRPr="006E1A3D">
        <w:rPr>
          <w:lang w:val="en-CA"/>
        </w:rPr>
        <w:t xml:space="preserve"> </w:t>
      </w:r>
      <w:r w:rsidR="00F4668F" w:rsidRPr="006E1A3D">
        <w:rPr>
          <w:lang w:val="en-CA"/>
        </w:rPr>
        <w:t>mentioned</w:t>
      </w:r>
      <w:r w:rsidR="006E2F53" w:rsidRPr="006E1A3D">
        <w:rPr>
          <w:lang w:val="en-CA"/>
        </w:rPr>
        <w:t xml:space="preserve"> in the </w:t>
      </w:r>
      <w:r w:rsidR="006E2F53" w:rsidRPr="006E1A3D">
        <w:rPr>
          <w:i/>
          <w:lang w:val="en-CA"/>
        </w:rPr>
        <w:t>Action Plan</w:t>
      </w:r>
      <w:bookmarkEnd w:id="18"/>
    </w:p>
    <w:p w:rsidR="00E72EEA" w:rsidRPr="006E1A3D" w:rsidRDefault="00E72EEA" w:rsidP="00C14DEB">
      <w:pPr>
        <w:spacing w:after="0"/>
        <w:rPr>
          <w:rStyle w:val="Strong"/>
        </w:rPr>
      </w:pPr>
      <w:r w:rsidRPr="006E1A3D">
        <w:rPr>
          <w:rStyle w:val="Strong"/>
        </w:rPr>
        <w:t>Corporate Affairs Sector (CAS)</w:t>
      </w:r>
    </w:p>
    <w:p w:rsidR="00E72EEA" w:rsidRPr="006E1A3D" w:rsidRDefault="00E72EEA" w:rsidP="00C14DEB">
      <w:pPr>
        <w:pStyle w:val="ListParagraph"/>
        <w:spacing w:after="0"/>
        <w:ind w:left="0" w:firstLine="567"/>
        <w:rPr>
          <w:rFonts w:asciiTheme="majorHAnsi" w:eastAsia="+mn-ea" w:hAnsiTheme="majorHAnsi" w:cstheme="majorHAnsi"/>
          <w:lang w:eastAsia="fr-CA"/>
        </w:rPr>
      </w:pPr>
      <w:r w:rsidRPr="006E1A3D">
        <w:rPr>
          <w:rFonts w:asciiTheme="majorHAnsi" w:hAnsiTheme="majorHAnsi" w:cstheme="majorHAnsi"/>
        </w:rPr>
        <w:t>Finance and Administration Directorate (FAD)</w:t>
      </w:r>
    </w:p>
    <w:p w:rsidR="00E72EEA" w:rsidRPr="006E1A3D" w:rsidRDefault="00E72EEA" w:rsidP="00C14DEB">
      <w:pPr>
        <w:pStyle w:val="ListParagraph"/>
        <w:spacing w:after="0"/>
        <w:ind w:left="0" w:firstLine="851"/>
        <w:rPr>
          <w:rFonts w:asciiTheme="majorHAnsi" w:eastAsia="+mn-ea" w:hAnsiTheme="majorHAnsi" w:cstheme="majorHAnsi"/>
          <w:lang w:eastAsia="fr-CA"/>
        </w:rPr>
      </w:pPr>
      <w:r w:rsidRPr="006E1A3D">
        <w:rPr>
          <w:rFonts w:asciiTheme="majorHAnsi" w:eastAsia="+mn-ea" w:hAnsiTheme="majorHAnsi" w:cstheme="majorHAnsi"/>
          <w:lang w:eastAsia="fr-CA"/>
        </w:rPr>
        <w:t>Results and Delivery division (RDD)</w:t>
      </w:r>
    </w:p>
    <w:p w:rsidR="00E72EEA" w:rsidRPr="006E1A3D" w:rsidRDefault="00E72EEA" w:rsidP="00C14DEB">
      <w:pPr>
        <w:pStyle w:val="ListParagraph"/>
        <w:ind w:left="0" w:firstLine="1134"/>
        <w:rPr>
          <w:rFonts w:asciiTheme="majorHAnsi" w:hAnsiTheme="majorHAnsi" w:cstheme="majorHAnsi"/>
          <w:b/>
          <w:lang w:eastAsia="en-CA"/>
        </w:rPr>
      </w:pPr>
      <w:r w:rsidRPr="006E1A3D">
        <w:rPr>
          <w:rFonts w:asciiTheme="majorHAnsi" w:eastAsia="+mn-ea" w:hAnsiTheme="majorHAnsi" w:cstheme="majorHAnsi"/>
          <w:lang w:eastAsia="fr-CA"/>
        </w:rPr>
        <w:t>GBA+ Responsibility Centre (GBA+ RC)</w:t>
      </w:r>
    </w:p>
    <w:p w:rsidR="00E72EEA" w:rsidRPr="006E1A3D" w:rsidRDefault="00E72EEA" w:rsidP="00C14DEB">
      <w:pPr>
        <w:spacing w:after="0"/>
        <w:rPr>
          <w:rStyle w:val="Strong"/>
        </w:rPr>
      </w:pPr>
      <w:r w:rsidRPr="006E1A3D">
        <w:rPr>
          <w:rStyle w:val="Strong"/>
        </w:rPr>
        <w:t>Oversight and Investigations Sector (OIS)</w:t>
      </w:r>
    </w:p>
    <w:p w:rsidR="00E72EEA" w:rsidRPr="006E1A3D" w:rsidRDefault="00E72EEA" w:rsidP="00C14DEB">
      <w:pPr>
        <w:pStyle w:val="ListParagraph"/>
        <w:spacing w:after="0"/>
        <w:ind w:left="0" w:firstLine="567"/>
        <w:rPr>
          <w:rFonts w:cs="Arial"/>
          <w:bCs/>
          <w:lang w:eastAsia="fr-CA"/>
        </w:rPr>
      </w:pPr>
      <w:r w:rsidRPr="006E1A3D">
        <w:rPr>
          <w:rFonts w:cs="Arial"/>
          <w:bCs/>
          <w:lang w:eastAsia="fr-CA"/>
        </w:rPr>
        <w:t>Audit Directorate (AD)</w:t>
      </w:r>
    </w:p>
    <w:p w:rsidR="00E72EEA" w:rsidRPr="006E1A3D" w:rsidRDefault="00E72EEA" w:rsidP="00C14DEB">
      <w:pPr>
        <w:pStyle w:val="ListParagraph"/>
        <w:ind w:left="0" w:firstLine="567"/>
        <w:rPr>
          <w:rFonts w:asciiTheme="majorHAnsi" w:hAnsiTheme="majorHAnsi" w:cstheme="majorHAnsi"/>
          <w:b/>
          <w:lang w:eastAsia="en-CA"/>
        </w:rPr>
      </w:pPr>
      <w:r w:rsidRPr="006E1A3D">
        <w:rPr>
          <w:rFonts w:asciiTheme="majorHAnsi" w:hAnsiTheme="majorHAnsi" w:cstheme="majorHAnsi"/>
        </w:rPr>
        <w:t>Data Ser</w:t>
      </w:r>
      <w:r w:rsidR="00986A27" w:rsidRPr="006E1A3D">
        <w:rPr>
          <w:rFonts w:asciiTheme="majorHAnsi" w:hAnsiTheme="majorHAnsi" w:cstheme="majorHAnsi"/>
        </w:rPr>
        <w:t xml:space="preserve">vices and Analysis Directorate </w:t>
      </w:r>
      <w:r w:rsidRPr="006E1A3D">
        <w:rPr>
          <w:rFonts w:asciiTheme="majorHAnsi" w:hAnsiTheme="majorHAnsi" w:cstheme="majorHAnsi"/>
        </w:rPr>
        <w:t>(DSAD)</w:t>
      </w:r>
    </w:p>
    <w:p w:rsidR="00E72EEA" w:rsidRPr="006E1A3D" w:rsidRDefault="00E72EEA" w:rsidP="00C14DEB">
      <w:pPr>
        <w:spacing w:after="0"/>
        <w:rPr>
          <w:rStyle w:val="Strong"/>
        </w:rPr>
      </w:pPr>
      <w:r w:rsidRPr="006E1A3D">
        <w:rPr>
          <w:rStyle w:val="Strong"/>
        </w:rPr>
        <w:t>Policy and Communications Sector (PCS)</w:t>
      </w:r>
    </w:p>
    <w:p w:rsidR="00BE3060" w:rsidRPr="006E1A3D" w:rsidRDefault="00E72EEA" w:rsidP="004209A1">
      <w:pPr>
        <w:pStyle w:val="ListParagraph"/>
        <w:spacing w:after="120"/>
        <w:ind w:left="0" w:firstLine="567"/>
        <w:rPr>
          <w:rFonts w:cs="Arial"/>
          <w:b/>
          <w:bCs/>
          <w:lang w:eastAsia="fr-CA"/>
        </w:rPr>
      </w:pPr>
      <w:r w:rsidRPr="006E1A3D">
        <w:rPr>
          <w:rFonts w:asciiTheme="majorHAnsi" w:eastAsia="+mn-ea" w:hAnsiTheme="majorHAnsi" w:cstheme="majorHAnsi"/>
          <w:lang w:eastAsia="fr-CA"/>
        </w:rPr>
        <w:t>Communications and Pa</w:t>
      </w:r>
      <w:r w:rsidR="00986A27" w:rsidRPr="006E1A3D">
        <w:rPr>
          <w:rFonts w:asciiTheme="majorHAnsi" w:eastAsia="+mn-ea" w:hAnsiTheme="majorHAnsi" w:cstheme="majorHAnsi"/>
          <w:lang w:eastAsia="fr-CA"/>
        </w:rPr>
        <w:t>rliamentary Affairs Directorate</w:t>
      </w:r>
      <w:r w:rsidRPr="006E1A3D">
        <w:rPr>
          <w:rFonts w:asciiTheme="majorHAnsi" w:eastAsia="+mn-ea" w:hAnsiTheme="majorHAnsi" w:cstheme="majorHAnsi"/>
          <w:lang w:eastAsia="fr-CA"/>
        </w:rPr>
        <w:t xml:space="preserve"> (CPAD)</w:t>
      </w:r>
    </w:p>
    <w:p w:rsidR="00BE3060" w:rsidRPr="006E1A3D" w:rsidRDefault="00BE3060" w:rsidP="00C14DEB">
      <w:pPr>
        <w:spacing w:after="0"/>
        <w:rPr>
          <w:rStyle w:val="Strong"/>
        </w:rPr>
      </w:pPr>
      <w:r w:rsidRPr="006E1A3D">
        <w:rPr>
          <w:rStyle w:val="Strong"/>
        </w:rPr>
        <w:t>Services and Business Development Sector (SBDS)</w:t>
      </w:r>
    </w:p>
    <w:p w:rsidR="00BE3060" w:rsidRPr="006E1A3D" w:rsidRDefault="00BE3060" w:rsidP="00C14DEB">
      <w:pPr>
        <w:pStyle w:val="ListParagraph"/>
        <w:ind w:left="0" w:firstLine="567"/>
        <w:rPr>
          <w:rFonts w:asciiTheme="majorHAnsi" w:eastAsia="+mn-ea" w:hAnsiTheme="majorHAnsi" w:cstheme="majorHAnsi"/>
          <w:lang w:eastAsia="fr-CA"/>
        </w:rPr>
      </w:pPr>
      <w:r w:rsidRPr="006E1A3D">
        <w:rPr>
          <w:rFonts w:asciiTheme="majorHAnsi" w:eastAsia="+mn-ea" w:hAnsiTheme="majorHAnsi" w:cstheme="majorHAnsi"/>
          <w:lang w:eastAsia="fr-CA"/>
        </w:rPr>
        <w:t>Personnel Psychology Centre (PPC)</w:t>
      </w:r>
    </w:p>
    <w:p w:rsidR="00E72EEA" w:rsidRPr="006E1A3D" w:rsidRDefault="00BE3060" w:rsidP="00C14DEB">
      <w:pPr>
        <w:rPr>
          <w:rStyle w:val="Strong"/>
        </w:rPr>
      </w:pPr>
      <w:r w:rsidRPr="006E1A3D">
        <w:rPr>
          <w:rStyle w:val="Strong"/>
        </w:rPr>
        <w:t>Corporate Secretariat (CS)</w:t>
      </w:r>
    </w:p>
    <w:p w:rsidR="00BE3060" w:rsidRPr="006E1A3D" w:rsidRDefault="00BE3060" w:rsidP="004209A1">
      <w:pPr>
        <w:spacing w:after="0"/>
        <w:rPr>
          <w:b/>
          <w:bCs/>
        </w:rPr>
      </w:pPr>
      <w:r w:rsidRPr="006E1A3D">
        <w:rPr>
          <w:rStyle w:val="Strong"/>
        </w:rPr>
        <w:t>Internal Audit and Evaluation Directorate (IAED)</w:t>
      </w:r>
    </w:p>
    <w:sectPr w:rsidR="00BE3060" w:rsidRPr="006E1A3D" w:rsidSect="00394F86">
      <w:footerReference w:type="even" r:id="rId35"/>
      <w:footerReference w:type="default" r:id="rId36"/>
      <w:headerReference w:type="first" r:id="rId37"/>
      <w:footerReference w:type="first" r:id="rId38"/>
      <w:endnotePr>
        <w:numFmt w:val="decimal"/>
      </w:endnotePr>
      <w:pgSz w:w="12240" w:h="15840" w:code="1"/>
      <w:pgMar w:top="1440" w:right="1440" w:bottom="1440" w:left="1440" w:header="720" w:footer="618"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9A6" w:rsidRDefault="008539A6" w:rsidP="005B5955">
      <w:pPr>
        <w:spacing w:after="0"/>
      </w:pPr>
      <w:r>
        <w:separator/>
      </w:r>
    </w:p>
  </w:endnote>
  <w:endnote w:type="continuationSeparator" w:id="0">
    <w:p w:rsidR="008539A6" w:rsidRDefault="008539A6" w:rsidP="005B59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BoldMT">
    <w:panose1 w:val="00000000000000000000"/>
    <w:charset w:val="4D"/>
    <w:family w:val="auto"/>
    <w:notTrueType/>
    <w:pitch w:val="default"/>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Georgia-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B77" w:rsidRDefault="006E1A3D">
    <w:pPr>
      <w:pStyle w:val="Footer"/>
      <w:jc w:val="right"/>
    </w:pPr>
    <w:sdt>
      <w:sdtPr>
        <w:alias w:val="Title"/>
        <w:id w:val="294881345"/>
        <w:dataBinding w:prefixMappings="xmlns:ns0='http://purl.org/dc/elements/1.1/' xmlns:ns1='http://schemas.openxmlformats.org/package/2006/metadata/core-properties' " w:xpath="/ns1:coreProperties[1]/ns0:title[1]" w:storeItemID="{6C3C8BC8-F283-45AE-878A-BAB7291924A1}"/>
        <w:text/>
      </w:sdtPr>
      <w:sdtEndPr/>
      <w:sdtContent>
        <w:r w:rsidR="00CC1B77">
          <w:t>Insert Main Title</w:t>
        </w:r>
      </w:sdtContent>
    </w:sdt>
    <w:sdt>
      <w:sdtPr>
        <w:id w:val="2131130153"/>
        <w:docPartObj>
          <w:docPartGallery w:val="Page Numbers (Bottom of Page)"/>
          <w:docPartUnique/>
        </w:docPartObj>
      </w:sdtPr>
      <w:sdtEndPr/>
      <w:sdtContent>
        <w:r w:rsidR="00CC1B77">
          <w:t xml:space="preserve"> - </w:t>
        </w:r>
        <w:r w:rsidR="00CC1B77">
          <w:rPr>
            <w:noProof/>
          </w:rPr>
          <w:fldChar w:fldCharType="begin"/>
        </w:r>
        <w:r w:rsidR="00CC1B77">
          <w:rPr>
            <w:noProof/>
          </w:rPr>
          <w:instrText xml:space="preserve"> PAGE   \* MERGEFORMAT </w:instrText>
        </w:r>
        <w:r w:rsidR="00CC1B77">
          <w:rPr>
            <w:noProof/>
          </w:rPr>
          <w:fldChar w:fldCharType="separate"/>
        </w:r>
        <w:r w:rsidR="00CC1B77">
          <w:rPr>
            <w:noProof/>
          </w:rPr>
          <w:t>10</w:t>
        </w:r>
        <w:r w:rsidR="00CC1B77">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6347276"/>
      <w:docPartObj>
        <w:docPartGallery w:val="Page Numbers (Bottom of Page)"/>
        <w:docPartUnique/>
      </w:docPartObj>
    </w:sdtPr>
    <w:sdtEndPr>
      <w:rPr>
        <w:noProof/>
      </w:rPr>
    </w:sdtEndPr>
    <w:sdtContent>
      <w:p w:rsidR="00CC1B77" w:rsidRPr="00DF5B89" w:rsidRDefault="00CC1B77" w:rsidP="00DF5B89">
        <w:pPr>
          <w:pStyle w:val="Footer"/>
          <w:jc w:val="center"/>
        </w:pPr>
        <w:r>
          <w:fldChar w:fldCharType="begin"/>
        </w:r>
        <w:r>
          <w:instrText xml:space="preserve"> PAGE   \* MERGEFORMAT </w:instrText>
        </w:r>
        <w:r>
          <w:fldChar w:fldCharType="separate"/>
        </w:r>
        <w:r w:rsidR="006E1A3D">
          <w:rPr>
            <w:noProof/>
          </w:rPr>
          <w:t>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rPr>
      <w:id w:val="604763784"/>
      <w:docPartObj>
        <w:docPartGallery w:val="Page Numbers (Bottom of Page)"/>
        <w:docPartUnique/>
      </w:docPartObj>
    </w:sdtPr>
    <w:sdtEndPr>
      <w:rPr>
        <w:noProof/>
      </w:rPr>
    </w:sdtEndPr>
    <w:sdtContent>
      <w:p w:rsidR="00CC1B77" w:rsidRPr="003713E4" w:rsidRDefault="00CC1B77">
        <w:pPr>
          <w:pStyle w:val="Footer"/>
          <w:jc w:val="center"/>
          <w:rPr>
            <w:rFonts w:ascii="Calibri" w:hAnsi="Calibri"/>
          </w:rPr>
        </w:pPr>
        <w:r w:rsidRPr="003713E4">
          <w:rPr>
            <w:rFonts w:ascii="Calibri" w:hAnsi="Calibri"/>
          </w:rPr>
          <w:fldChar w:fldCharType="begin"/>
        </w:r>
        <w:r w:rsidRPr="003713E4">
          <w:rPr>
            <w:rFonts w:ascii="Calibri" w:hAnsi="Calibri"/>
          </w:rPr>
          <w:instrText xml:space="preserve"> PAGE   \* MERGEFORMAT </w:instrText>
        </w:r>
        <w:r w:rsidRPr="003713E4">
          <w:rPr>
            <w:rFonts w:ascii="Calibri" w:hAnsi="Calibri"/>
          </w:rPr>
          <w:fldChar w:fldCharType="separate"/>
        </w:r>
        <w:r w:rsidR="006E1A3D" w:rsidRPr="006E1A3D">
          <w:rPr>
            <w:rFonts w:ascii="Calibri" w:hAnsi="Calibri"/>
            <w:noProof/>
            <w:sz w:val="24"/>
          </w:rPr>
          <w:t>1</w:t>
        </w:r>
        <w:r w:rsidRPr="003713E4">
          <w:rPr>
            <w:rFonts w:ascii="Calibri" w:hAnsi="Calibri"/>
            <w:noProof/>
          </w:rPr>
          <w:fldChar w:fldCharType="end"/>
        </w:r>
      </w:p>
    </w:sdtContent>
  </w:sdt>
  <w:p w:rsidR="00CC1B77" w:rsidRPr="003713E4" w:rsidRDefault="00CC1B77">
    <w:pPr>
      <w:pStyle w:val="Footer"/>
      <w:rPr>
        <w:rFonts w:ascii="Calibri" w:hAnsi="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9A6" w:rsidRDefault="008539A6" w:rsidP="005B5955">
      <w:pPr>
        <w:spacing w:after="0"/>
      </w:pPr>
      <w:r>
        <w:separator/>
      </w:r>
    </w:p>
  </w:footnote>
  <w:footnote w:type="continuationSeparator" w:id="0">
    <w:p w:rsidR="008539A6" w:rsidRDefault="008539A6" w:rsidP="005B5955">
      <w:pPr>
        <w:spacing w:after="0"/>
      </w:pPr>
      <w:r>
        <w:continuationSeparator/>
      </w:r>
    </w:p>
  </w:footnote>
  <w:footnote w:id="1">
    <w:p w:rsidR="00CC1B77" w:rsidRPr="00E753C8" w:rsidRDefault="00CC1B77">
      <w:pPr>
        <w:pStyle w:val="FootnoteText"/>
        <w:rPr>
          <w:sz w:val="16"/>
          <w:szCs w:val="16"/>
        </w:rPr>
      </w:pPr>
      <w:r w:rsidRPr="00E753C8">
        <w:rPr>
          <w:rStyle w:val="FootnoteReference"/>
          <w:sz w:val="16"/>
          <w:szCs w:val="16"/>
        </w:rPr>
        <w:footnoteRef/>
      </w:r>
      <w:r w:rsidRPr="00E753C8">
        <w:rPr>
          <w:sz w:val="16"/>
          <w:szCs w:val="16"/>
        </w:rPr>
        <w:t xml:space="preserve"> OPI: </w:t>
      </w:r>
      <w:r w:rsidRPr="00E753C8">
        <w:rPr>
          <w:rFonts w:asciiTheme="majorHAnsi" w:hAnsiTheme="majorHAnsi" w:cstheme="majorHAnsi"/>
          <w:iCs/>
          <w:sz w:val="16"/>
          <w:szCs w:val="16"/>
          <w:lang w:eastAsia="en-CA"/>
        </w:rPr>
        <w:t>Office of Primary Interest - Group(s) with the main responsibility for achieving the deliverable</w:t>
      </w:r>
      <w:r>
        <w:rPr>
          <w:rFonts w:asciiTheme="majorHAnsi" w:hAnsiTheme="majorHAnsi" w:cstheme="majorHAnsi"/>
          <w:iCs/>
          <w:sz w:val="16"/>
          <w:szCs w:val="16"/>
          <w:lang w:eastAsia="en-CA"/>
        </w:rPr>
        <w:t>.</w:t>
      </w:r>
    </w:p>
  </w:footnote>
  <w:footnote w:id="2">
    <w:p w:rsidR="00CC1B77" w:rsidRPr="00E753C8" w:rsidRDefault="00CC1B77" w:rsidP="009452BB">
      <w:pPr>
        <w:pStyle w:val="FootnoteText"/>
      </w:pPr>
      <w:r w:rsidRPr="00E753C8">
        <w:rPr>
          <w:rStyle w:val="FootnoteReference"/>
          <w:sz w:val="16"/>
          <w:szCs w:val="16"/>
        </w:rPr>
        <w:footnoteRef/>
      </w:r>
      <w:r w:rsidRPr="00E753C8">
        <w:rPr>
          <w:sz w:val="16"/>
          <w:szCs w:val="16"/>
        </w:rPr>
        <w:t xml:space="preserve"> </w:t>
      </w:r>
      <w:r w:rsidRPr="00E753C8">
        <w:rPr>
          <w:rFonts w:asciiTheme="majorHAnsi" w:hAnsiTheme="majorHAnsi" w:cstheme="majorHAnsi"/>
          <w:iCs/>
          <w:sz w:val="16"/>
          <w:szCs w:val="16"/>
          <w:lang w:eastAsia="en-CA"/>
        </w:rPr>
        <w:t>OCI: Office of Complementary Interest - Group(s) that, without having the main responsibility for achieving the deliverable, directly support(s) its accomplishment</w:t>
      </w:r>
      <w:r>
        <w:rPr>
          <w:rFonts w:asciiTheme="majorHAnsi" w:hAnsiTheme="majorHAnsi" w:cstheme="majorHAnsi"/>
          <w:iCs/>
          <w:sz w:val="16"/>
          <w:szCs w:val="16"/>
          <w:lang w:eastAsia="en-C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B77" w:rsidRDefault="00CC1B77" w:rsidP="003713E4">
    <w:pPr>
      <w:pStyle w:val="Header"/>
      <w:tabs>
        <w:tab w:val="clear" w:pos="4680"/>
        <w:tab w:val="clear" w:pos="9360"/>
        <w:tab w:val="left" w:pos="378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20445"/>
    <w:multiLevelType w:val="hybridMultilevel"/>
    <w:tmpl w:val="F726F1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47E7F6F"/>
    <w:multiLevelType w:val="hybridMultilevel"/>
    <w:tmpl w:val="F5E8611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5DA19DE"/>
    <w:multiLevelType w:val="hybridMultilevel"/>
    <w:tmpl w:val="8BD4DE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A2857D7"/>
    <w:multiLevelType w:val="hybridMultilevel"/>
    <w:tmpl w:val="330EF7A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F612261"/>
    <w:multiLevelType w:val="hybridMultilevel"/>
    <w:tmpl w:val="BC28F5A0"/>
    <w:lvl w:ilvl="0" w:tplc="C4407FFA">
      <w:start w:val="1"/>
      <w:numFmt w:val="bullet"/>
      <w:lvlText w:val=""/>
      <w:lvlJc w:val="left"/>
      <w:pPr>
        <w:ind w:left="360" w:hanging="360"/>
      </w:pPr>
      <w:rPr>
        <w:rFonts w:ascii="Symbol" w:hAnsi="Symbol" w:hint="default"/>
        <w:sz w:val="16"/>
        <w:szCs w:val="16"/>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4152696"/>
    <w:multiLevelType w:val="hybridMultilevel"/>
    <w:tmpl w:val="65281A5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15800957"/>
    <w:multiLevelType w:val="multilevel"/>
    <w:tmpl w:val="F4FAE5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9796C44"/>
    <w:multiLevelType w:val="hybridMultilevel"/>
    <w:tmpl w:val="5E4E55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97D0819"/>
    <w:multiLevelType w:val="hybridMultilevel"/>
    <w:tmpl w:val="AEDE1A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D6901D4"/>
    <w:multiLevelType w:val="hybridMultilevel"/>
    <w:tmpl w:val="8B3AD23A"/>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E281B79"/>
    <w:multiLevelType w:val="hybridMultilevel"/>
    <w:tmpl w:val="1690D914"/>
    <w:lvl w:ilvl="0" w:tplc="10090001">
      <w:start w:val="1"/>
      <w:numFmt w:val="bullet"/>
      <w:lvlText w:val=""/>
      <w:lvlJc w:val="left"/>
      <w:pPr>
        <w:ind w:left="612" w:hanging="360"/>
      </w:pPr>
      <w:rPr>
        <w:rFonts w:ascii="Symbol" w:hAnsi="Symbol" w:hint="default"/>
      </w:rPr>
    </w:lvl>
    <w:lvl w:ilvl="1" w:tplc="10090003" w:tentative="1">
      <w:start w:val="1"/>
      <w:numFmt w:val="bullet"/>
      <w:lvlText w:val="o"/>
      <w:lvlJc w:val="left"/>
      <w:pPr>
        <w:ind w:left="1332" w:hanging="360"/>
      </w:pPr>
      <w:rPr>
        <w:rFonts w:ascii="Courier New" w:hAnsi="Courier New" w:cs="Courier New" w:hint="default"/>
      </w:rPr>
    </w:lvl>
    <w:lvl w:ilvl="2" w:tplc="10090005" w:tentative="1">
      <w:start w:val="1"/>
      <w:numFmt w:val="bullet"/>
      <w:lvlText w:val=""/>
      <w:lvlJc w:val="left"/>
      <w:pPr>
        <w:ind w:left="2052" w:hanging="360"/>
      </w:pPr>
      <w:rPr>
        <w:rFonts w:ascii="Wingdings" w:hAnsi="Wingdings" w:hint="default"/>
      </w:rPr>
    </w:lvl>
    <w:lvl w:ilvl="3" w:tplc="10090001" w:tentative="1">
      <w:start w:val="1"/>
      <w:numFmt w:val="bullet"/>
      <w:lvlText w:val=""/>
      <w:lvlJc w:val="left"/>
      <w:pPr>
        <w:ind w:left="2772" w:hanging="360"/>
      </w:pPr>
      <w:rPr>
        <w:rFonts w:ascii="Symbol" w:hAnsi="Symbol" w:hint="default"/>
      </w:rPr>
    </w:lvl>
    <w:lvl w:ilvl="4" w:tplc="10090003" w:tentative="1">
      <w:start w:val="1"/>
      <w:numFmt w:val="bullet"/>
      <w:lvlText w:val="o"/>
      <w:lvlJc w:val="left"/>
      <w:pPr>
        <w:ind w:left="3492" w:hanging="360"/>
      </w:pPr>
      <w:rPr>
        <w:rFonts w:ascii="Courier New" w:hAnsi="Courier New" w:cs="Courier New" w:hint="default"/>
      </w:rPr>
    </w:lvl>
    <w:lvl w:ilvl="5" w:tplc="10090005" w:tentative="1">
      <w:start w:val="1"/>
      <w:numFmt w:val="bullet"/>
      <w:lvlText w:val=""/>
      <w:lvlJc w:val="left"/>
      <w:pPr>
        <w:ind w:left="4212" w:hanging="360"/>
      </w:pPr>
      <w:rPr>
        <w:rFonts w:ascii="Wingdings" w:hAnsi="Wingdings" w:hint="default"/>
      </w:rPr>
    </w:lvl>
    <w:lvl w:ilvl="6" w:tplc="10090001" w:tentative="1">
      <w:start w:val="1"/>
      <w:numFmt w:val="bullet"/>
      <w:lvlText w:val=""/>
      <w:lvlJc w:val="left"/>
      <w:pPr>
        <w:ind w:left="4932" w:hanging="360"/>
      </w:pPr>
      <w:rPr>
        <w:rFonts w:ascii="Symbol" w:hAnsi="Symbol" w:hint="default"/>
      </w:rPr>
    </w:lvl>
    <w:lvl w:ilvl="7" w:tplc="10090003" w:tentative="1">
      <w:start w:val="1"/>
      <w:numFmt w:val="bullet"/>
      <w:lvlText w:val="o"/>
      <w:lvlJc w:val="left"/>
      <w:pPr>
        <w:ind w:left="5652" w:hanging="360"/>
      </w:pPr>
      <w:rPr>
        <w:rFonts w:ascii="Courier New" w:hAnsi="Courier New" w:cs="Courier New" w:hint="default"/>
      </w:rPr>
    </w:lvl>
    <w:lvl w:ilvl="8" w:tplc="10090005" w:tentative="1">
      <w:start w:val="1"/>
      <w:numFmt w:val="bullet"/>
      <w:lvlText w:val=""/>
      <w:lvlJc w:val="left"/>
      <w:pPr>
        <w:ind w:left="6372" w:hanging="360"/>
      </w:pPr>
      <w:rPr>
        <w:rFonts w:ascii="Wingdings" w:hAnsi="Wingdings" w:hint="default"/>
      </w:rPr>
    </w:lvl>
  </w:abstractNum>
  <w:abstractNum w:abstractNumId="11" w15:restartNumberingAfterBreak="0">
    <w:nsid w:val="22B66293"/>
    <w:multiLevelType w:val="hybridMultilevel"/>
    <w:tmpl w:val="BB22830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24C97AED"/>
    <w:multiLevelType w:val="hybridMultilevel"/>
    <w:tmpl w:val="F23EE5D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28C95AFD"/>
    <w:multiLevelType w:val="hybridMultilevel"/>
    <w:tmpl w:val="DFB6CB8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2CB66B80"/>
    <w:multiLevelType w:val="hybridMultilevel"/>
    <w:tmpl w:val="C3169BFA"/>
    <w:lvl w:ilvl="0" w:tplc="2B50E69A">
      <w:start w:val="1"/>
      <w:numFmt w:val="bullet"/>
      <w:lvlText w:val=""/>
      <w:lvlJc w:val="left"/>
      <w:pPr>
        <w:ind w:left="360" w:hanging="360"/>
      </w:pPr>
      <w:rPr>
        <w:rFonts w:ascii="Symbol" w:hAnsi="Symbol" w:hint="default"/>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CDB0764"/>
    <w:multiLevelType w:val="hybridMultilevel"/>
    <w:tmpl w:val="80EECD32"/>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CF60BB0"/>
    <w:multiLevelType w:val="hybridMultilevel"/>
    <w:tmpl w:val="FC5AA22A"/>
    <w:lvl w:ilvl="0" w:tplc="9D5ECD92">
      <w:start w:val="1"/>
      <w:numFmt w:val="bullet"/>
      <w:lvlText w:val="•"/>
      <w:lvlJc w:val="left"/>
      <w:pPr>
        <w:tabs>
          <w:tab w:val="num" w:pos="720"/>
        </w:tabs>
        <w:ind w:left="720" w:hanging="360"/>
      </w:pPr>
      <w:rPr>
        <w:rFonts w:ascii="Arial" w:hAnsi="Arial" w:hint="default"/>
      </w:rPr>
    </w:lvl>
    <w:lvl w:ilvl="1" w:tplc="010C6A84" w:tentative="1">
      <w:start w:val="1"/>
      <w:numFmt w:val="bullet"/>
      <w:lvlText w:val="•"/>
      <w:lvlJc w:val="left"/>
      <w:pPr>
        <w:tabs>
          <w:tab w:val="num" w:pos="1440"/>
        </w:tabs>
        <w:ind w:left="1440" w:hanging="360"/>
      </w:pPr>
      <w:rPr>
        <w:rFonts w:ascii="Arial" w:hAnsi="Arial" w:hint="default"/>
      </w:rPr>
    </w:lvl>
    <w:lvl w:ilvl="2" w:tplc="A8B24DBE" w:tentative="1">
      <w:start w:val="1"/>
      <w:numFmt w:val="bullet"/>
      <w:lvlText w:val="•"/>
      <w:lvlJc w:val="left"/>
      <w:pPr>
        <w:tabs>
          <w:tab w:val="num" w:pos="2160"/>
        </w:tabs>
        <w:ind w:left="2160" w:hanging="360"/>
      </w:pPr>
      <w:rPr>
        <w:rFonts w:ascii="Arial" w:hAnsi="Arial" w:hint="default"/>
      </w:rPr>
    </w:lvl>
    <w:lvl w:ilvl="3" w:tplc="E5C43B98" w:tentative="1">
      <w:start w:val="1"/>
      <w:numFmt w:val="bullet"/>
      <w:lvlText w:val="•"/>
      <w:lvlJc w:val="left"/>
      <w:pPr>
        <w:tabs>
          <w:tab w:val="num" w:pos="2880"/>
        </w:tabs>
        <w:ind w:left="2880" w:hanging="360"/>
      </w:pPr>
      <w:rPr>
        <w:rFonts w:ascii="Arial" w:hAnsi="Arial" w:hint="default"/>
      </w:rPr>
    </w:lvl>
    <w:lvl w:ilvl="4" w:tplc="7F36D604" w:tentative="1">
      <w:start w:val="1"/>
      <w:numFmt w:val="bullet"/>
      <w:lvlText w:val="•"/>
      <w:lvlJc w:val="left"/>
      <w:pPr>
        <w:tabs>
          <w:tab w:val="num" w:pos="3600"/>
        </w:tabs>
        <w:ind w:left="3600" w:hanging="360"/>
      </w:pPr>
      <w:rPr>
        <w:rFonts w:ascii="Arial" w:hAnsi="Arial" w:hint="default"/>
      </w:rPr>
    </w:lvl>
    <w:lvl w:ilvl="5" w:tplc="D0DC2EAE" w:tentative="1">
      <w:start w:val="1"/>
      <w:numFmt w:val="bullet"/>
      <w:lvlText w:val="•"/>
      <w:lvlJc w:val="left"/>
      <w:pPr>
        <w:tabs>
          <w:tab w:val="num" w:pos="4320"/>
        </w:tabs>
        <w:ind w:left="4320" w:hanging="360"/>
      </w:pPr>
      <w:rPr>
        <w:rFonts w:ascii="Arial" w:hAnsi="Arial" w:hint="default"/>
      </w:rPr>
    </w:lvl>
    <w:lvl w:ilvl="6" w:tplc="1C681330" w:tentative="1">
      <w:start w:val="1"/>
      <w:numFmt w:val="bullet"/>
      <w:lvlText w:val="•"/>
      <w:lvlJc w:val="left"/>
      <w:pPr>
        <w:tabs>
          <w:tab w:val="num" w:pos="5040"/>
        </w:tabs>
        <w:ind w:left="5040" w:hanging="360"/>
      </w:pPr>
      <w:rPr>
        <w:rFonts w:ascii="Arial" w:hAnsi="Arial" w:hint="default"/>
      </w:rPr>
    </w:lvl>
    <w:lvl w:ilvl="7" w:tplc="63065086" w:tentative="1">
      <w:start w:val="1"/>
      <w:numFmt w:val="bullet"/>
      <w:lvlText w:val="•"/>
      <w:lvlJc w:val="left"/>
      <w:pPr>
        <w:tabs>
          <w:tab w:val="num" w:pos="5760"/>
        </w:tabs>
        <w:ind w:left="5760" w:hanging="360"/>
      </w:pPr>
      <w:rPr>
        <w:rFonts w:ascii="Arial" w:hAnsi="Arial" w:hint="default"/>
      </w:rPr>
    </w:lvl>
    <w:lvl w:ilvl="8" w:tplc="BE8A3A2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E80296A"/>
    <w:multiLevelType w:val="hybridMultilevel"/>
    <w:tmpl w:val="6F186F7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32E126AA"/>
    <w:multiLevelType w:val="multilevel"/>
    <w:tmpl w:val="49BC1EB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396422E"/>
    <w:multiLevelType w:val="hybridMultilevel"/>
    <w:tmpl w:val="58529BC2"/>
    <w:lvl w:ilvl="0" w:tplc="25B873F0">
      <w:start w:val="1"/>
      <w:numFmt w:val="bullet"/>
      <w:lvlText w:val=""/>
      <w:lvlJc w:val="left"/>
      <w:pPr>
        <w:ind w:left="960" w:hanging="360"/>
      </w:pPr>
      <w:rPr>
        <w:rFonts w:ascii="Symbol" w:hAnsi="Symbol" w:hint="default"/>
      </w:rPr>
    </w:lvl>
    <w:lvl w:ilvl="1" w:tplc="10560DEC">
      <w:start w:val="1"/>
      <w:numFmt w:val="bullet"/>
      <w:pStyle w:val="Bullets2level"/>
      <w:lvlText w:val=""/>
      <w:lvlJc w:val="left"/>
      <w:pPr>
        <w:ind w:left="1680" w:hanging="360"/>
      </w:pPr>
      <w:rPr>
        <w:rFonts w:ascii="Wingdings" w:hAnsi="Wingdings" w:hint="default"/>
        <w:color w:val="00A995" w:themeColor="accent1"/>
      </w:rPr>
    </w:lvl>
    <w:lvl w:ilvl="2" w:tplc="10090005" w:tentative="1">
      <w:start w:val="1"/>
      <w:numFmt w:val="bullet"/>
      <w:lvlText w:val=""/>
      <w:lvlJc w:val="left"/>
      <w:pPr>
        <w:ind w:left="2400" w:hanging="360"/>
      </w:pPr>
      <w:rPr>
        <w:rFonts w:ascii="Wingdings" w:hAnsi="Wingdings" w:hint="default"/>
      </w:rPr>
    </w:lvl>
    <w:lvl w:ilvl="3" w:tplc="10090001" w:tentative="1">
      <w:start w:val="1"/>
      <w:numFmt w:val="bullet"/>
      <w:lvlText w:val=""/>
      <w:lvlJc w:val="left"/>
      <w:pPr>
        <w:ind w:left="3120" w:hanging="360"/>
      </w:pPr>
      <w:rPr>
        <w:rFonts w:ascii="Symbol" w:hAnsi="Symbol" w:hint="default"/>
      </w:rPr>
    </w:lvl>
    <w:lvl w:ilvl="4" w:tplc="10090003" w:tentative="1">
      <w:start w:val="1"/>
      <w:numFmt w:val="bullet"/>
      <w:lvlText w:val="o"/>
      <w:lvlJc w:val="left"/>
      <w:pPr>
        <w:ind w:left="3840" w:hanging="360"/>
      </w:pPr>
      <w:rPr>
        <w:rFonts w:ascii="Courier New" w:hAnsi="Courier New" w:cs="Courier New" w:hint="default"/>
      </w:rPr>
    </w:lvl>
    <w:lvl w:ilvl="5" w:tplc="10090005" w:tentative="1">
      <w:start w:val="1"/>
      <w:numFmt w:val="bullet"/>
      <w:lvlText w:val=""/>
      <w:lvlJc w:val="left"/>
      <w:pPr>
        <w:ind w:left="4560" w:hanging="360"/>
      </w:pPr>
      <w:rPr>
        <w:rFonts w:ascii="Wingdings" w:hAnsi="Wingdings" w:hint="default"/>
      </w:rPr>
    </w:lvl>
    <w:lvl w:ilvl="6" w:tplc="10090001" w:tentative="1">
      <w:start w:val="1"/>
      <w:numFmt w:val="bullet"/>
      <w:lvlText w:val=""/>
      <w:lvlJc w:val="left"/>
      <w:pPr>
        <w:ind w:left="5280" w:hanging="360"/>
      </w:pPr>
      <w:rPr>
        <w:rFonts w:ascii="Symbol" w:hAnsi="Symbol" w:hint="default"/>
      </w:rPr>
    </w:lvl>
    <w:lvl w:ilvl="7" w:tplc="10090003" w:tentative="1">
      <w:start w:val="1"/>
      <w:numFmt w:val="bullet"/>
      <w:lvlText w:val="o"/>
      <w:lvlJc w:val="left"/>
      <w:pPr>
        <w:ind w:left="6000" w:hanging="360"/>
      </w:pPr>
      <w:rPr>
        <w:rFonts w:ascii="Courier New" w:hAnsi="Courier New" w:cs="Courier New" w:hint="default"/>
      </w:rPr>
    </w:lvl>
    <w:lvl w:ilvl="8" w:tplc="10090005" w:tentative="1">
      <w:start w:val="1"/>
      <w:numFmt w:val="bullet"/>
      <w:lvlText w:val=""/>
      <w:lvlJc w:val="left"/>
      <w:pPr>
        <w:ind w:left="6720" w:hanging="360"/>
      </w:pPr>
      <w:rPr>
        <w:rFonts w:ascii="Wingdings" w:hAnsi="Wingdings" w:hint="default"/>
      </w:rPr>
    </w:lvl>
  </w:abstractNum>
  <w:abstractNum w:abstractNumId="20" w15:restartNumberingAfterBreak="0">
    <w:nsid w:val="34E20D4F"/>
    <w:multiLevelType w:val="hybridMultilevel"/>
    <w:tmpl w:val="A1B4EC08"/>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74B060A"/>
    <w:multiLevelType w:val="hybridMultilevel"/>
    <w:tmpl w:val="DF1E2140"/>
    <w:lvl w:ilvl="0" w:tplc="2B50E69A">
      <w:start w:val="1"/>
      <w:numFmt w:val="bullet"/>
      <w:lvlText w:val=""/>
      <w:lvlJc w:val="left"/>
      <w:pPr>
        <w:ind w:left="720" w:hanging="360"/>
      </w:pPr>
      <w:rPr>
        <w:rFonts w:ascii="Symbol" w:hAnsi="Symbol" w:hint="default"/>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758792D"/>
    <w:multiLevelType w:val="hybridMultilevel"/>
    <w:tmpl w:val="E5FC9A66"/>
    <w:lvl w:ilvl="0" w:tplc="CF22FD1E">
      <w:start w:val="1"/>
      <w:numFmt w:val="bullet"/>
      <w:lvlText w:val="•"/>
      <w:lvlJc w:val="left"/>
      <w:pPr>
        <w:tabs>
          <w:tab w:val="num" w:pos="720"/>
        </w:tabs>
        <w:ind w:left="720" w:hanging="360"/>
      </w:pPr>
      <w:rPr>
        <w:rFonts w:ascii="Arial" w:hAnsi="Arial" w:hint="default"/>
      </w:rPr>
    </w:lvl>
    <w:lvl w:ilvl="1" w:tplc="F118E8DE" w:tentative="1">
      <w:start w:val="1"/>
      <w:numFmt w:val="bullet"/>
      <w:lvlText w:val="•"/>
      <w:lvlJc w:val="left"/>
      <w:pPr>
        <w:tabs>
          <w:tab w:val="num" w:pos="1440"/>
        </w:tabs>
        <w:ind w:left="1440" w:hanging="360"/>
      </w:pPr>
      <w:rPr>
        <w:rFonts w:ascii="Arial" w:hAnsi="Arial" w:hint="default"/>
      </w:rPr>
    </w:lvl>
    <w:lvl w:ilvl="2" w:tplc="494EB59A" w:tentative="1">
      <w:start w:val="1"/>
      <w:numFmt w:val="bullet"/>
      <w:lvlText w:val="•"/>
      <w:lvlJc w:val="left"/>
      <w:pPr>
        <w:tabs>
          <w:tab w:val="num" w:pos="2160"/>
        </w:tabs>
        <w:ind w:left="2160" w:hanging="360"/>
      </w:pPr>
      <w:rPr>
        <w:rFonts w:ascii="Arial" w:hAnsi="Arial" w:hint="default"/>
      </w:rPr>
    </w:lvl>
    <w:lvl w:ilvl="3" w:tplc="618837C2" w:tentative="1">
      <w:start w:val="1"/>
      <w:numFmt w:val="bullet"/>
      <w:lvlText w:val="•"/>
      <w:lvlJc w:val="left"/>
      <w:pPr>
        <w:tabs>
          <w:tab w:val="num" w:pos="2880"/>
        </w:tabs>
        <w:ind w:left="2880" w:hanging="360"/>
      </w:pPr>
      <w:rPr>
        <w:rFonts w:ascii="Arial" w:hAnsi="Arial" w:hint="default"/>
      </w:rPr>
    </w:lvl>
    <w:lvl w:ilvl="4" w:tplc="7C1EEAEA" w:tentative="1">
      <w:start w:val="1"/>
      <w:numFmt w:val="bullet"/>
      <w:lvlText w:val="•"/>
      <w:lvlJc w:val="left"/>
      <w:pPr>
        <w:tabs>
          <w:tab w:val="num" w:pos="3600"/>
        </w:tabs>
        <w:ind w:left="3600" w:hanging="360"/>
      </w:pPr>
      <w:rPr>
        <w:rFonts w:ascii="Arial" w:hAnsi="Arial" w:hint="default"/>
      </w:rPr>
    </w:lvl>
    <w:lvl w:ilvl="5" w:tplc="BD7829BE" w:tentative="1">
      <w:start w:val="1"/>
      <w:numFmt w:val="bullet"/>
      <w:lvlText w:val="•"/>
      <w:lvlJc w:val="left"/>
      <w:pPr>
        <w:tabs>
          <w:tab w:val="num" w:pos="4320"/>
        </w:tabs>
        <w:ind w:left="4320" w:hanging="360"/>
      </w:pPr>
      <w:rPr>
        <w:rFonts w:ascii="Arial" w:hAnsi="Arial" w:hint="default"/>
      </w:rPr>
    </w:lvl>
    <w:lvl w:ilvl="6" w:tplc="B9663304" w:tentative="1">
      <w:start w:val="1"/>
      <w:numFmt w:val="bullet"/>
      <w:lvlText w:val="•"/>
      <w:lvlJc w:val="left"/>
      <w:pPr>
        <w:tabs>
          <w:tab w:val="num" w:pos="5040"/>
        </w:tabs>
        <w:ind w:left="5040" w:hanging="360"/>
      </w:pPr>
      <w:rPr>
        <w:rFonts w:ascii="Arial" w:hAnsi="Arial" w:hint="default"/>
      </w:rPr>
    </w:lvl>
    <w:lvl w:ilvl="7" w:tplc="AF92023E" w:tentative="1">
      <w:start w:val="1"/>
      <w:numFmt w:val="bullet"/>
      <w:lvlText w:val="•"/>
      <w:lvlJc w:val="left"/>
      <w:pPr>
        <w:tabs>
          <w:tab w:val="num" w:pos="5760"/>
        </w:tabs>
        <w:ind w:left="5760" w:hanging="360"/>
      </w:pPr>
      <w:rPr>
        <w:rFonts w:ascii="Arial" w:hAnsi="Arial" w:hint="default"/>
      </w:rPr>
    </w:lvl>
    <w:lvl w:ilvl="8" w:tplc="6228025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82D479A"/>
    <w:multiLevelType w:val="hybridMultilevel"/>
    <w:tmpl w:val="3432E3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96C305A"/>
    <w:multiLevelType w:val="hybridMultilevel"/>
    <w:tmpl w:val="E7DED7E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5" w15:restartNumberingAfterBreak="0">
    <w:nsid w:val="399B26C9"/>
    <w:multiLevelType w:val="hybridMultilevel"/>
    <w:tmpl w:val="648A7D8E"/>
    <w:lvl w:ilvl="0" w:tplc="14602622">
      <w:start w:val="1"/>
      <w:numFmt w:val="decimal"/>
      <w:pStyle w:val="BulletsNumbered"/>
      <w:lvlText w:val="%1."/>
      <w:lvlJc w:val="left"/>
      <w:pPr>
        <w:ind w:left="960" w:hanging="360"/>
      </w:pPr>
      <w:rPr>
        <w:rFonts w:hint="default"/>
      </w:rPr>
    </w:lvl>
    <w:lvl w:ilvl="1" w:tplc="10090003" w:tentative="1">
      <w:start w:val="1"/>
      <w:numFmt w:val="bullet"/>
      <w:lvlText w:val="o"/>
      <w:lvlJc w:val="left"/>
      <w:pPr>
        <w:ind w:left="1680" w:hanging="360"/>
      </w:pPr>
      <w:rPr>
        <w:rFonts w:ascii="Courier New" w:hAnsi="Courier New" w:cs="Courier New" w:hint="default"/>
      </w:rPr>
    </w:lvl>
    <w:lvl w:ilvl="2" w:tplc="10090005" w:tentative="1">
      <w:start w:val="1"/>
      <w:numFmt w:val="bullet"/>
      <w:lvlText w:val=""/>
      <w:lvlJc w:val="left"/>
      <w:pPr>
        <w:ind w:left="2400" w:hanging="360"/>
      </w:pPr>
      <w:rPr>
        <w:rFonts w:ascii="Wingdings" w:hAnsi="Wingdings" w:hint="default"/>
      </w:rPr>
    </w:lvl>
    <w:lvl w:ilvl="3" w:tplc="10090001" w:tentative="1">
      <w:start w:val="1"/>
      <w:numFmt w:val="bullet"/>
      <w:lvlText w:val=""/>
      <w:lvlJc w:val="left"/>
      <w:pPr>
        <w:ind w:left="3120" w:hanging="360"/>
      </w:pPr>
      <w:rPr>
        <w:rFonts w:ascii="Symbol" w:hAnsi="Symbol" w:hint="default"/>
      </w:rPr>
    </w:lvl>
    <w:lvl w:ilvl="4" w:tplc="10090003" w:tentative="1">
      <w:start w:val="1"/>
      <w:numFmt w:val="bullet"/>
      <w:lvlText w:val="o"/>
      <w:lvlJc w:val="left"/>
      <w:pPr>
        <w:ind w:left="3840" w:hanging="360"/>
      </w:pPr>
      <w:rPr>
        <w:rFonts w:ascii="Courier New" w:hAnsi="Courier New" w:cs="Courier New" w:hint="default"/>
      </w:rPr>
    </w:lvl>
    <w:lvl w:ilvl="5" w:tplc="10090005" w:tentative="1">
      <w:start w:val="1"/>
      <w:numFmt w:val="bullet"/>
      <w:lvlText w:val=""/>
      <w:lvlJc w:val="left"/>
      <w:pPr>
        <w:ind w:left="4560" w:hanging="360"/>
      </w:pPr>
      <w:rPr>
        <w:rFonts w:ascii="Wingdings" w:hAnsi="Wingdings" w:hint="default"/>
      </w:rPr>
    </w:lvl>
    <w:lvl w:ilvl="6" w:tplc="10090001" w:tentative="1">
      <w:start w:val="1"/>
      <w:numFmt w:val="bullet"/>
      <w:lvlText w:val=""/>
      <w:lvlJc w:val="left"/>
      <w:pPr>
        <w:ind w:left="5280" w:hanging="360"/>
      </w:pPr>
      <w:rPr>
        <w:rFonts w:ascii="Symbol" w:hAnsi="Symbol" w:hint="default"/>
      </w:rPr>
    </w:lvl>
    <w:lvl w:ilvl="7" w:tplc="10090003" w:tentative="1">
      <w:start w:val="1"/>
      <w:numFmt w:val="bullet"/>
      <w:lvlText w:val="o"/>
      <w:lvlJc w:val="left"/>
      <w:pPr>
        <w:ind w:left="6000" w:hanging="360"/>
      </w:pPr>
      <w:rPr>
        <w:rFonts w:ascii="Courier New" w:hAnsi="Courier New" w:cs="Courier New" w:hint="default"/>
      </w:rPr>
    </w:lvl>
    <w:lvl w:ilvl="8" w:tplc="10090005" w:tentative="1">
      <w:start w:val="1"/>
      <w:numFmt w:val="bullet"/>
      <w:lvlText w:val=""/>
      <w:lvlJc w:val="left"/>
      <w:pPr>
        <w:ind w:left="6720" w:hanging="360"/>
      </w:pPr>
      <w:rPr>
        <w:rFonts w:ascii="Wingdings" w:hAnsi="Wingdings" w:hint="default"/>
      </w:rPr>
    </w:lvl>
  </w:abstractNum>
  <w:abstractNum w:abstractNumId="26" w15:restartNumberingAfterBreak="0">
    <w:nsid w:val="3DFB7B5B"/>
    <w:multiLevelType w:val="hybridMultilevel"/>
    <w:tmpl w:val="77961820"/>
    <w:lvl w:ilvl="0" w:tplc="E5966DD0">
      <w:start w:val="1"/>
      <w:numFmt w:val="bullet"/>
      <w:pStyle w:val="Bulletsregular"/>
      <w:lvlText w:val=""/>
      <w:lvlJc w:val="left"/>
      <w:pPr>
        <w:ind w:left="960" w:hanging="360"/>
      </w:pPr>
      <w:rPr>
        <w:rFonts w:ascii="Symbol" w:hAnsi="Symbol" w:hint="default"/>
      </w:rPr>
    </w:lvl>
    <w:lvl w:ilvl="1" w:tplc="10090003">
      <w:start w:val="1"/>
      <w:numFmt w:val="bullet"/>
      <w:lvlText w:val="o"/>
      <w:lvlJc w:val="left"/>
      <w:pPr>
        <w:ind w:left="1680" w:hanging="360"/>
      </w:pPr>
      <w:rPr>
        <w:rFonts w:ascii="Courier New" w:hAnsi="Courier New" w:cs="Courier New" w:hint="default"/>
      </w:rPr>
    </w:lvl>
    <w:lvl w:ilvl="2" w:tplc="10090005" w:tentative="1">
      <w:start w:val="1"/>
      <w:numFmt w:val="bullet"/>
      <w:lvlText w:val=""/>
      <w:lvlJc w:val="left"/>
      <w:pPr>
        <w:ind w:left="2400" w:hanging="360"/>
      </w:pPr>
      <w:rPr>
        <w:rFonts w:ascii="Wingdings" w:hAnsi="Wingdings" w:hint="default"/>
      </w:rPr>
    </w:lvl>
    <w:lvl w:ilvl="3" w:tplc="10090001" w:tentative="1">
      <w:start w:val="1"/>
      <w:numFmt w:val="bullet"/>
      <w:lvlText w:val=""/>
      <w:lvlJc w:val="left"/>
      <w:pPr>
        <w:ind w:left="3120" w:hanging="360"/>
      </w:pPr>
      <w:rPr>
        <w:rFonts w:ascii="Symbol" w:hAnsi="Symbol" w:hint="default"/>
      </w:rPr>
    </w:lvl>
    <w:lvl w:ilvl="4" w:tplc="10090003" w:tentative="1">
      <w:start w:val="1"/>
      <w:numFmt w:val="bullet"/>
      <w:lvlText w:val="o"/>
      <w:lvlJc w:val="left"/>
      <w:pPr>
        <w:ind w:left="3840" w:hanging="360"/>
      </w:pPr>
      <w:rPr>
        <w:rFonts w:ascii="Courier New" w:hAnsi="Courier New" w:cs="Courier New" w:hint="default"/>
      </w:rPr>
    </w:lvl>
    <w:lvl w:ilvl="5" w:tplc="10090005" w:tentative="1">
      <w:start w:val="1"/>
      <w:numFmt w:val="bullet"/>
      <w:lvlText w:val=""/>
      <w:lvlJc w:val="left"/>
      <w:pPr>
        <w:ind w:left="4560" w:hanging="360"/>
      </w:pPr>
      <w:rPr>
        <w:rFonts w:ascii="Wingdings" w:hAnsi="Wingdings" w:hint="default"/>
      </w:rPr>
    </w:lvl>
    <w:lvl w:ilvl="6" w:tplc="10090001" w:tentative="1">
      <w:start w:val="1"/>
      <w:numFmt w:val="bullet"/>
      <w:lvlText w:val=""/>
      <w:lvlJc w:val="left"/>
      <w:pPr>
        <w:ind w:left="5280" w:hanging="360"/>
      </w:pPr>
      <w:rPr>
        <w:rFonts w:ascii="Symbol" w:hAnsi="Symbol" w:hint="default"/>
      </w:rPr>
    </w:lvl>
    <w:lvl w:ilvl="7" w:tplc="10090003" w:tentative="1">
      <w:start w:val="1"/>
      <w:numFmt w:val="bullet"/>
      <w:lvlText w:val="o"/>
      <w:lvlJc w:val="left"/>
      <w:pPr>
        <w:ind w:left="6000" w:hanging="360"/>
      </w:pPr>
      <w:rPr>
        <w:rFonts w:ascii="Courier New" w:hAnsi="Courier New" w:cs="Courier New" w:hint="default"/>
      </w:rPr>
    </w:lvl>
    <w:lvl w:ilvl="8" w:tplc="10090005" w:tentative="1">
      <w:start w:val="1"/>
      <w:numFmt w:val="bullet"/>
      <w:lvlText w:val=""/>
      <w:lvlJc w:val="left"/>
      <w:pPr>
        <w:ind w:left="6720" w:hanging="360"/>
      </w:pPr>
      <w:rPr>
        <w:rFonts w:ascii="Wingdings" w:hAnsi="Wingdings" w:hint="default"/>
      </w:rPr>
    </w:lvl>
  </w:abstractNum>
  <w:abstractNum w:abstractNumId="27" w15:restartNumberingAfterBreak="0">
    <w:nsid w:val="3E5D3017"/>
    <w:multiLevelType w:val="hybridMultilevel"/>
    <w:tmpl w:val="579088E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41A50630"/>
    <w:multiLevelType w:val="hybridMultilevel"/>
    <w:tmpl w:val="1766E8F0"/>
    <w:lvl w:ilvl="0" w:tplc="2B50E69A">
      <w:start w:val="1"/>
      <w:numFmt w:val="bullet"/>
      <w:lvlText w:val=""/>
      <w:lvlJc w:val="left"/>
      <w:pPr>
        <w:ind w:left="720" w:hanging="360"/>
      </w:pPr>
      <w:rPr>
        <w:rFonts w:ascii="Symbol" w:hAnsi="Symbol" w:hint="default"/>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35D1661"/>
    <w:multiLevelType w:val="hybridMultilevel"/>
    <w:tmpl w:val="5926960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438B6FD3"/>
    <w:multiLevelType w:val="hybridMultilevel"/>
    <w:tmpl w:val="217E3C0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43858C5"/>
    <w:multiLevelType w:val="hybridMultilevel"/>
    <w:tmpl w:val="C08EAE38"/>
    <w:lvl w:ilvl="0" w:tplc="10090003">
      <w:start w:val="1"/>
      <w:numFmt w:val="bullet"/>
      <w:lvlText w:val="o"/>
      <w:lvlJc w:val="left"/>
      <w:pPr>
        <w:ind w:left="1332" w:hanging="360"/>
      </w:pPr>
      <w:rPr>
        <w:rFonts w:ascii="Courier New" w:hAnsi="Courier New" w:cs="Courier New" w:hint="default"/>
      </w:rPr>
    </w:lvl>
    <w:lvl w:ilvl="1" w:tplc="10090003">
      <w:start w:val="1"/>
      <w:numFmt w:val="bullet"/>
      <w:lvlText w:val="o"/>
      <w:lvlJc w:val="left"/>
      <w:pPr>
        <w:ind w:left="2052" w:hanging="360"/>
      </w:pPr>
      <w:rPr>
        <w:rFonts w:ascii="Courier New" w:hAnsi="Courier New" w:cs="Courier New" w:hint="default"/>
      </w:rPr>
    </w:lvl>
    <w:lvl w:ilvl="2" w:tplc="10090005" w:tentative="1">
      <w:start w:val="1"/>
      <w:numFmt w:val="bullet"/>
      <w:lvlText w:val=""/>
      <w:lvlJc w:val="left"/>
      <w:pPr>
        <w:ind w:left="2772" w:hanging="360"/>
      </w:pPr>
      <w:rPr>
        <w:rFonts w:ascii="Wingdings" w:hAnsi="Wingdings" w:hint="default"/>
      </w:rPr>
    </w:lvl>
    <w:lvl w:ilvl="3" w:tplc="10090001" w:tentative="1">
      <w:start w:val="1"/>
      <w:numFmt w:val="bullet"/>
      <w:lvlText w:val=""/>
      <w:lvlJc w:val="left"/>
      <w:pPr>
        <w:ind w:left="3492" w:hanging="360"/>
      </w:pPr>
      <w:rPr>
        <w:rFonts w:ascii="Symbol" w:hAnsi="Symbol" w:hint="default"/>
      </w:rPr>
    </w:lvl>
    <w:lvl w:ilvl="4" w:tplc="10090003" w:tentative="1">
      <w:start w:val="1"/>
      <w:numFmt w:val="bullet"/>
      <w:lvlText w:val="o"/>
      <w:lvlJc w:val="left"/>
      <w:pPr>
        <w:ind w:left="4212" w:hanging="360"/>
      </w:pPr>
      <w:rPr>
        <w:rFonts w:ascii="Courier New" w:hAnsi="Courier New" w:cs="Courier New" w:hint="default"/>
      </w:rPr>
    </w:lvl>
    <w:lvl w:ilvl="5" w:tplc="10090005" w:tentative="1">
      <w:start w:val="1"/>
      <w:numFmt w:val="bullet"/>
      <w:lvlText w:val=""/>
      <w:lvlJc w:val="left"/>
      <w:pPr>
        <w:ind w:left="4932" w:hanging="360"/>
      </w:pPr>
      <w:rPr>
        <w:rFonts w:ascii="Wingdings" w:hAnsi="Wingdings" w:hint="default"/>
      </w:rPr>
    </w:lvl>
    <w:lvl w:ilvl="6" w:tplc="10090001" w:tentative="1">
      <w:start w:val="1"/>
      <w:numFmt w:val="bullet"/>
      <w:lvlText w:val=""/>
      <w:lvlJc w:val="left"/>
      <w:pPr>
        <w:ind w:left="5652" w:hanging="360"/>
      </w:pPr>
      <w:rPr>
        <w:rFonts w:ascii="Symbol" w:hAnsi="Symbol" w:hint="default"/>
      </w:rPr>
    </w:lvl>
    <w:lvl w:ilvl="7" w:tplc="10090003" w:tentative="1">
      <w:start w:val="1"/>
      <w:numFmt w:val="bullet"/>
      <w:lvlText w:val="o"/>
      <w:lvlJc w:val="left"/>
      <w:pPr>
        <w:ind w:left="6372" w:hanging="360"/>
      </w:pPr>
      <w:rPr>
        <w:rFonts w:ascii="Courier New" w:hAnsi="Courier New" w:cs="Courier New" w:hint="default"/>
      </w:rPr>
    </w:lvl>
    <w:lvl w:ilvl="8" w:tplc="10090005" w:tentative="1">
      <w:start w:val="1"/>
      <w:numFmt w:val="bullet"/>
      <w:lvlText w:val=""/>
      <w:lvlJc w:val="left"/>
      <w:pPr>
        <w:ind w:left="7092" w:hanging="360"/>
      </w:pPr>
      <w:rPr>
        <w:rFonts w:ascii="Wingdings" w:hAnsi="Wingdings" w:hint="default"/>
      </w:rPr>
    </w:lvl>
  </w:abstractNum>
  <w:abstractNum w:abstractNumId="32" w15:restartNumberingAfterBreak="0">
    <w:nsid w:val="44566AA3"/>
    <w:multiLevelType w:val="hybridMultilevel"/>
    <w:tmpl w:val="EFC87D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A8E765C"/>
    <w:multiLevelType w:val="multilevel"/>
    <w:tmpl w:val="3F5ADEC4"/>
    <w:lvl w:ilvl="0">
      <w:start w:val="2"/>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C272746"/>
    <w:multiLevelType w:val="hybridMultilevel"/>
    <w:tmpl w:val="27E4D7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3D56AAB"/>
    <w:multiLevelType w:val="hybridMultilevel"/>
    <w:tmpl w:val="E5AED2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7ED4958"/>
    <w:multiLevelType w:val="hybridMultilevel"/>
    <w:tmpl w:val="0946260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15:restartNumberingAfterBreak="0">
    <w:nsid w:val="69BC0CA3"/>
    <w:multiLevelType w:val="hybridMultilevel"/>
    <w:tmpl w:val="10EA22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EA744A5"/>
    <w:multiLevelType w:val="hybridMultilevel"/>
    <w:tmpl w:val="5C106014"/>
    <w:lvl w:ilvl="0" w:tplc="CF22FD1E">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02D304F"/>
    <w:multiLevelType w:val="hybridMultilevel"/>
    <w:tmpl w:val="27A06C3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737F131B"/>
    <w:multiLevelType w:val="hybridMultilevel"/>
    <w:tmpl w:val="2B4C827C"/>
    <w:lvl w:ilvl="0" w:tplc="10090001">
      <w:start w:val="1"/>
      <w:numFmt w:val="bullet"/>
      <w:lvlText w:val=""/>
      <w:lvlJc w:val="left"/>
      <w:pPr>
        <w:ind w:left="777" w:hanging="360"/>
      </w:pPr>
      <w:rPr>
        <w:rFonts w:ascii="Symbol" w:hAnsi="Symbol" w:hint="default"/>
      </w:rPr>
    </w:lvl>
    <w:lvl w:ilvl="1" w:tplc="10090003" w:tentative="1">
      <w:start w:val="1"/>
      <w:numFmt w:val="bullet"/>
      <w:lvlText w:val="o"/>
      <w:lvlJc w:val="left"/>
      <w:pPr>
        <w:ind w:left="1497" w:hanging="360"/>
      </w:pPr>
      <w:rPr>
        <w:rFonts w:ascii="Courier New" w:hAnsi="Courier New" w:cs="Courier New" w:hint="default"/>
      </w:rPr>
    </w:lvl>
    <w:lvl w:ilvl="2" w:tplc="10090005" w:tentative="1">
      <w:start w:val="1"/>
      <w:numFmt w:val="bullet"/>
      <w:lvlText w:val=""/>
      <w:lvlJc w:val="left"/>
      <w:pPr>
        <w:ind w:left="2217" w:hanging="360"/>
      </w:pPr>
      <w:rPr>
        <w:rFonts w:ascii="Wingdings" w:hAnsi="Wingdings" w:hint="default"/>
      </w:rPr>
    </w:lvl>
    <w:lvl w:ilvl="3" w:tplc="10090001" w:tentative="1">
      <w:start w:val="1"/>
      <w:numFmt w:val="bullet"/>
      <w:lvlText w:val=""/>
      <w:lvlJc w:val="left"/>
      <w:pPr>
        <w:ind w:left="2937" w:hanging="360"/>
      </w:pPr>
      <w:rPr>
        <w:rFonts w:ascii="Symbol" w:hAnsi="Symbol" w:hint="default"/>
      </w:rPr>
    </w:lvl>
    <w:lvl w:ilvl="4" w:tplc="10090003" w:tentative="1">
      <w:start w:val="1"/>
      <w:numFmt w:val="bullet"/>
      <w:lvlText w:val="o"/>
      <w:lvlJc w:val="left"/>
      <w:pPr>
        <w:ind w:left="3657" w:hanging="360"/>
      </w:pPr>
      <w:rPr>
        <w:rFonts w:ascii="Courier New" w:hAnsi="Courier New" w:cs="Courier New" w:hint="default"/>
      </w:rPr>
    </w:lvl>
    <w:lvl w:ilvl="5" w:tplc="10090005" w:tentative="1">
      <w:start w:val="1"/>
      <w:numFmt w:val="bullet"/>
      <w:lvlText w:val=""/>
      <w:lvlJc w:val="left"/>
      <w:pPr>
        <w:ind w:left="4377" w:hanging="360"/>
      </w:pPr>
      <w:rPr>
        <w:rFonts w:ascii="Wingdings" w:hAnsi="Wingdings" w:hint="default"/>
      </w:rPr>
    </w:lvl>
    <w:lvl w:ilvl="6" w:tplc="10090001" w:tentative="1">
      <w:start w:val="1"/>
      <w:numFmt w:val="bullet"/>
      <w:lvlText w:val=""/>
      <w:lvlJc w:val="left"/>
      <w:pPr>
        <w:ind w:left="5097" w:hanging="360"/>
      </w:pPr>
      <w:rPr>
        <w:rFonts w:ascii="Symbol" w:hAnsi="Symbol" w:hint="default"/>
      </w:rPr>
    </w:lvl>
    <w:lvl w:ilvl="7" w:tplc="10090003" w:tentative="1">
      <w:start w:val="1"/>
      <w:numFmt w:val="bullet"/>
      <w:lvlText w:val="o"/>
      <w:lvlJc w:val="left"/>
      <w:pPr>
        <w:ind w:left="5817" w:hanging="360"/>
      </w:pPr>
      <w:rPr>
        <w:rFonts w:ascii="Courier New" w:hAnsi="Courier New" w:cs="Courier New" w:hint="default"/>
      </w:rPr>
    </w:lvl>
    <w:lvl w:ilvl="8" w:tplc="10090005" w:tentative="1">
      <w:start w:val="1"/>
      <w:numFmt w:val="bullet"/>
      <w:lvlText w:val=""/>
      <w:lvlJc w:val="left"/>
      <w:pPr>
        <w:ind w:left="6537" w:hanging="360"/>
      </w:pPr>
      <w:rPr>
        <w:rFonts w:ascii="Wingdings" w:hAnsi="Wingdings" w:hint="default"/>
      </w:rPr>
    </w:lvl>
  </w:abstractNum>
  <w:abstractNum w:abstractNumId="41" w15:restartNumberingAfterBreak="0">
    <w:nsid w:val="73AC64AC"/>
    <w:multiLevelType w:val="hybridMultilevel"/>
    <w:tmpl w:val="A7DC33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5C72D80"/>
    <w:multiLevelType w:val="hybridMultilevel"/>
    <w:tmpl w:val="9DA0845C"/>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AE03E4D"/>
    <w:multiLevelType w:val="hybridMultilevel"/>
    <w:tmpl w:val="B5BA2DC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4" w15:restartNumberingAfterBreak="0">
    <w:nsid w:val="7B7A4F1C"/>
    <w:multiLevelType w:val="hybridMultilevel"/>
    <w:tmpl w:val="5E1A98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E6A6EB3"/>
    <w:multiLevelType w:val="hybridMultilevel"/>
    <w:tmpl w:val="E31C34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5"/>
  </w:num>
  <w:num w:numId="2">
    <w:abstractNumId w:val="26"/>
  </w:num>
  <w:num w:numId="3">
    <w:abstractNumId w:val="19"/>
  </w:num>
  <w:num w:numId="4">
    <w:abstractNumId w:val="23"/>
  </w:num>
  <w:num w:numId="5">
    <w:abstractNumId w:val="18"/>
  </w:num>
  <w:num w:numId="6">
    <w:abstractNumId w:val="13"/>
  </w:num>
  <w:num w:numId="7">
    <w:abstractNumId w:val="4"/>
  </w:num>
  <w:num w:numId="8">
    <w:abstractNumId w:val="43"/>
  </w:num>
  <w:num w:numId="9">
    <w:abstractNumId w:val="12"/>
  </w:num>
  <w:num w:numId="10">
    <w:abstractNumId w:val="5"/>
  </w:num>
  <w:num w:numId="11">
    <w:abstractNumId w:val="2"/>
  </w:num>
  <w:num w:numId="12">
    <w:abstractNumId w:val="27"/>
  </w:num>
  <w:num w:numId="13">
    <w:abstractNumId w:val="33"/>
  </w:num>
  <w:num w:numId="14">
    <w:abstractNumId w:val="36"/>
  </w:num>
  <w:num w:numId="15">
    <w:abstractNumId w:val="20"/>
  </w:num>
  <w:num w:numId="16">
    <w:abstractNumId w:val="11"/>
  </w:num>
  <w:num w:numId="17">
    <w:abstractNumId w:val="9"/>
  </w:num>
  <w:num w:numId="18">
    <w:abstractNumId w:val="41"/>
  </w:num>
  <w:num w:numId="19">
    <w:abstractNumId w:val="15"/>
  </w:num>
  <w:num w:numId="20">
    <w:abstractNumId w:val="1"/>
  </w:num>
  <w:num w:numId="21">
    <w:abstractNumId w:val="0"/>
  </w:num>
  <w:num w:numId="22">
    <w:abstractNumId w:val="16"/>
  </w:num>
  <w:num w:numId="23">
    <w:abstractNumId w:val="44"/>
  </w:num>
  <w:num w:numId="24">
    <w:abstractNumId w:val="22"/>
  </w:num>
  <w:num w:numId="25">
    <w:abstractNumId w:val="29"/>
  </w:num>
  <w:num w:numId="26">
    <w:abstractNumId w:val="42"/>
  </w:num>
  <w:num w:numId="27">
    <w:abstractNumId w:val="6"/>
  </w:num>
  <w:num w:numId="28">
    <w:abstractNumId w:val="40"/>
  </w:num>
  <w:num w:numId="29">
    <w:abstractNumId w:val="24"/>
  </w:num>
  <w:num w:numId="30">
    <w:abstractNumId w:val="39"/>
  </w:num>
  <w:num w:numId="31">
    <w:abstractNumId w:val="17"/>
  </w:num>
  <w:num w:numId="32">
    <w:abstractNumId w:val="3"/>
  </w:num>
  <w:num w:numId="33">
    <w:abstractNumId w:val="7"/>
  </w:num>
  <w:num w:numId="34">
    <w:abstractNumId w:val="8"/>
  </w:num>
  <w:num w:numId="35">
    <w:abstractNumId w:val="14"/>
  </w:num>
  <w:num w:numId="36">
    <w:abstractNumId w:val="38"/>
  </w:num>
  <w:num w:numId="37">
    <w:abstractNumId w:val="30"/>
  </w:num>
  <w:num w:numId="38">
    <w:abstractNumId w:val="10"/>
  </w:num>
  <w:num w:numId="39">
    <w:abstractNumId w:val="31"/>
  </w:num>
  <w:num w:numId="40">
    <w:abstractNumId w:val="28"/>
  </w:num>
  <w:num w:numId="41">
    <w:abstractNumId w:val="35"/>
  </w:num>
  <w:num w:numId="42">
    <w:abstractNumId w:val="5"/>
  </w:num>
  <w:num w:numId="43">
    <w:abstractNumId w:val="21"/>
  </w:num>
  <w:num w:numId="44">
    <w:abstractNumId w:val="37"/>
  </w:num>
  <w:num w:numId="45">
    <w:abstractNumId w:val="32"/>
  </w:num>
  <w:num w:numId="46">
    <w:abstractNumId w:val="45"/>
  </w:num>
  <w:num w:numId="47">
    <w:abstractNumId w:val="3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AA8"/>
    <w:rsid w:val="0000019A"/>
    <w:rsid w:val="00001093"/>
    <w:rsid w:val="00001F42"/>
    <w:rsid w:val="00002C16"/>
    <w:rsid w:val="000039A1"/>
    <w:rsid w:val="00004868"/>
    <w:rsid w:val="00004B7E"/>
    <w:rsid w:val="00004D1D"/>
    <w:rsid w:val="000059F9"/>
    <w:rsid w:val="00006749"/>
    <w:rsid w:val="00006E9C"/>
    <w:rsid w:val="00010B90"/>
    <w:rsid w:val="000128EF"/>
    <w:rsid w:val="00012D79"/>
    <w:rsid w:val="00012DA9"/>
    <w:rsid w:val="00012FD2"/>
    <w:rsid w:val="00013255"/>
    <w:rsid w:val="0001340B"/>
    <w:rsid w:val="000136B3"/>
    <w:rsid w:val="00013AC6"/>
    <w:rsid w:val="00013F24"/>
    <w:rsid w:val="00014C0F"/>
    <w:rsid w:val="00014DBD"/>
    <w:rsid w:val="00014E20"/>
    <w:rsid w:val="00015CE8"/>
    <w:rsid w:val="00015E45"/>
    <w:rsid w:val="00020CD9"/>
    <w:rsid w:val="00021A46"/>
    <w:rsid w:val="00021BB5"/>
    <w:rsid w:val="0002203F"/>
    <w:rsid w:val="000222A5"/>
    <w:rsid w:val="000223AE"/>
    <w:rsid w:val="000230F4"/>
    <w:rsid w:val="000231D3"/>
    <w:rsid w:val="00023ACA"/>
    <w:rsid w:val="00023B54"/>
    <w:rsid w:val="00024DFE"/>
    <w:rsid w:val="00025785"/>
    <w:rsid w:val="00026B26"/>
    <w:rsid w:val="00026FD4"/>
    <w:rsid w:val="000271CE"/>
    <w:rsid w:val="0002741C"/>
    <w:rsid w:val="00031DC1"/>
    <w:rsid w:val="000321FF"/>
    <w:rsid w:val="000325E5"/>
    <w:rsid w:val="000335AA"/>
    <w:rsid w:val="00033EF2"/>
    <w:rsid w:val="000364FC"/>
    <w:rsid w:val="00036F2D"/>
    <w:rsid w:val="00036F9B"/>
    <w:rsid w:val="0003722C"/>
    <w:rsid w:val="000377C8"/>
    <w:rsid w:val="00037BF5"/>
    <w:rsid w:val="00040080"/>
    <w:rsid w:val="000403F0"/>
    <w:rsid w:val="00041354"/>
    <w:rsid w:val="0004242D"/>
    <w:rsid w:val="0004398E"/>
    <w:rsid w:val="00044CAE"/>
    <w:rsid w:val="00045448"/>
    <w:rsid w:val="00045F22"/>
    <w:rsid w:val="000462A4"/>
    <w:rsid w:val="0004635C"/>
    <w:rsid w:val="00050781"/>
    <w:rsid w:val="00051473"/>
    <w:rsid w:val="00051F2B"/>
    <w:rsid w:val="0005224F"/>
    <w:rsid w:val="00053102"/>
    <w:rsid w:val="000534A3"/>
    <w:rsid w:val="00053804"/>
    <w:rsid w:val="00054BAD"/>
    <w:rsid w:val="00055401"/>
    <w:rsid w:val="000556DE"/>
    <w:rsid w:val="0006073E"/>
    <w:rsid w:val="00061234"/>
    <w:rsid w:val="00061454"/>
    <w:rsid w:val="00061A6D"/>
    <w:rsid w:val="00061E1B"/>
    <w:rsid w:val="00062A31"/>
    <w:rsid w:val="00062CA1"/>
    <w:rsid w:val="0006323D"/>
    <w:rsid w:val="00064168"/>
    <w:rsid w:val="00064E40"/>
    <w:rsid w:val="0006550F"/>
    <w:rsid w:val="000676A6"/>
    <w:rsid w:val="000701BD"/>
    <w:rsid w:val="000712C8"/>
    <w:rsid w:val="00071FE3"/>
    <w:rsid w:val="00073BEE"/>
    <w:rsid w:val="00073D7A"/>
    <w:rsid w:val="00077BFB"/>
    <w:rsid w:val="000803DD"/>
    <w:rsid w:val="000817A4"/>
    <w:rsid w:val="00081BEE"/>
    <w:rsid w:val="000826F2"/>
    <w:rsid w:val="000837A1"/>
    <w:rsid w:val="00083FB9"/>
    <w:rsid w:val="000857CC"/>
    <w:rsid w:val="000859DC"/>
    <w:rsid w:val="00085C78"/>
    <w:rsid w:val="00086031"/>
    <w:rsid w:val="000870F7"/>
    <w:rsid w:val="000901A1"/>
    <w:rsid w:val="00090D4A"/>
    <w:rsid w:val="00091310"/>
    <w:rsid w:val="000919AF"/>
    <w:rsid w:val="00091C53"/>
    <w:rsid w:val="00092F06"/>
    <w:rsid w:val="00092FD0"/>
    <w:rsid w:val="000943FF"/>
    <w:rsid w:val="00094AA1"/>
    <w:rsid w:val="00095298"/>
    <w:rsid w:val="000958F8"/>
    <w:rsid w:val="00096E53"/>
    <w:rsid w:val="000972AC"/>
    <w:rsid w:val="00097786"/>
    <w:rsid w:val="00097B0B"/>
    <w:rsid w:val="000A15B2"/>
    <w:rsid w:val="000A1949"/>
    <w:rsid w:val="000A1A44"/>
    <w:rsid w:val="000A1C34"/>
    <w:rsid w:val="000A1CB1"/>
    <w:rsid w:val="000A2160"/>
    <w:rsid w:val="000A4E8E"/>
    <w:rsid w:val="000A5588"/>
    <w:rsid w:val="000A678F"/>
    <w:rsid w:val="000A6DBC"/>
    <w:rsid w:val="000A755D"/>
    <w:rsid w:val="000A77DF"/>
    <w:rsid w:val="000B10C1"/>
    <w:rsid w:val="000B10EF"/>
    <w:rsid w:val="000B1201"/>
    <w:rsid w:val="000B200C"/>
    <w:rsid w:val="000B2391"/>
    <w:rsid w:val="000B277D"/>
    <w:rsid w:val="000B3892"/>
    <w:rsid w:val="000B6E89"/>
    <w:rsid w:val="000B7B03"/>
    <w:rsid w:val="000C2679"/>
    <w:rsid w:val="000C2CE3"/>
    <w:rsid w:val="000C3B27"/>
    <w:rsid w:val="000C40B8"/>
    <w:rsid w:val="000C4361"/>
    <w:rsid w:val="000C43E5"/>
    <w:rsid w:val="000C45CE"/>
    <w:rsid w:val="000C47EB"/>
    <w:rsid w:val="000C59EB"/>
    <w:rsid w:val="000C68FC"/>
    <w:rsid w:val="000C6D0C"/>
    <w:rsid w:val="000D1524"/>
    <w:rsid w:val="000D34A4"/>
    <w:rsid w:val="000D3CCB"/>
    <w:rsid w:val="000D4155"/>
    <w:rsid w:val="000D6AB7"/>
    <w:rsid w:val="000D7158"/>
    <w:rsid w:val="000D7EBC"/>
    <w:rsid w:val="000E0675"/>
    <w:rsid w:val="000E0F1E"/>
    <w:rsid w:val="000E24C7"/>
    <w:rsid w:val="000E285E"/>
    <w:rsid w:val="000E4EF7"/>
    <w:rsid w:val="000E5422"/>
    <w:rsid w:val="000E5F0F"/>
    <w:rsid w:val="000E6561"/>
    <w:rsid w:val="000E701A"/>
    <w:rsid w:val="000E72EF"/>
    <w:rsid w:val="000F125E"/>
    <w:rsid w:val="000F1499"/>
    <w:rsid w:val="000F14F9"/>
    <w:rsid w:val="000F1AD3"/>
    <w:rsid w:val="000F203A"/>
    <w:rsid w:val="000F279F"/>
    <w:rsid w:val="000F34AD"/>
    <w:rsid w:val="000F453A"/>
    <w:rsid w:val="000F4674"/>
    <w:rsid w:val="000F4D3F"/>
    <w:rsid w:val="000F5637"/>
    <w:rsid w:val="000F7BC7"/>
    <w:rsid w:val="000F7C6C"/>
    <w:rsid w:val="00100C42"/>
    <w:rsid w:val="00100FE8"/>
    <w:rsid w:val="00101921"/>
    <w:rsid w:val="00101DC2"/>
    <w:rsid w:val="00102865"/>
    <w:rsid w:val="00104670"/>
    <w:rsid w:val="001048FD"/>
    <w:rsid w:val="00105187"/>
    <w:rsid w:val="00105273"/>
    <w:rsid w:val="00107512"/>
    <w:rsid w:val="00111037"/>
    <w:rsid w:val="00111298"/>
    <w:rsid w:val="00111471"/>
    <w:rsid w:val="00112D0B"/>
    <w:rsid w:val="0011360A"/>
    <w:rsid w:val="00113642"/>
    <w:rsid w:val="00113E33"/>
    <w:rsid w:val="00114132"/>
    <w:rsid w:val="00115649"/>
    <w:rsid w:val="0011629A"/>
    <w:rsid w:val="0011699E"/>
    <w:rsid w:val="001211A5"/>
    <w:rsid w:val="00121539"/>
    <w:rsid w:val="00122A5F"/>
    <w:rsid w:val="00123C25"/>
    <w:rsid w:val="00124719"/>
    <w:rsid w:val="00125407"/>
    <w:rsid w:val="00125DC7"/>
    <w:rsid w:val="00126AC9"/>
    <w:rsid w:val="00127C76"/>
    <w:rsid w:val="001304C6"/>
    <w:rsid w:val="00130672"/>
    <w:rsid w:val="00130A32"/>
    <w:rsid w:val="001311AA"/>
    <w:rsid w:val="00131381"/>
    <w:rsid w:val="001325CE"/>
    <w:rsid w:val="0013321B"/>
    <w:rsid w:val="00133E62"/>
    <w:rsid w:val="001342C3"/>
    <w:rsid w:val="00134BBA"/>
    <w:rsid w:val="001371AD"/>
    <w:rsid w:val="00140705"/>
    <w:rsid w:val="00141200"/>
    <w:rsid w:val="0014250B"/>
    <w:rsid w:val="001449AE"/>
    <w:rsid w:val="0014551C"/>
    <w:rsid w:val="00145B9E"/>
    <w:rsid w:val="00146399"/>
    <w:rsid w:val="0014663B"/>
    <w:rsid w:val="00146A64"/>
    <w:rsid w:val="00146F70"/>
    <w:rsid w:val="0014731E"/>
    <w:rsid w:val="00147AD9"/>
    <w:rsid w:val="001501A4"/>
    <w:rsid w:val="0015034F"/>
    <w:rsid w:val="001516C7"/>
    <w:rsid w:val="00151E87"/>
    <w:rsid w:val="0015232F"/>
    <w:rsid w:val="00152989"/>
    <w:rsid w:val="00152E2A"/>
    <w:rsid w:val="001537DA"/>
    <w:rsid w:val="00153A5E"/>
    <w:rsid w:val="00153E3E"/>
    <w:rsid w:val="001562B0"/>
    <w:rsid w:val="0015689B"/>
    <w:rsid w:val="00156CCF"/>
    <w:rsid w:val="001601FB"/>
    <w:rsid w:val="0016084F"/>
    <w:rsid w:val="00160894"/>
    <w:rsid w:val="00160D14"/>
    <w:rsid w:val="00160EB0"/>
    <w:rsid w:val="001620BD"/>
    <w:rsid w:val="00162292"/>
    <w:rsid w:val="00163839"/>
    <w:rsid w:val="001652FC"/>
    <w:rsid w:val="0016652D"/>
    <w:rsid w:val="0016743E"/>
    <w:rsid w:val="00170282"/>
    <w:rsid w:val="001718CD"/>
    <w:rsid w:val="00172112"/>
    <w:rsid w:val="001721CE"/>
    <w:rsid w:val="001725E0"/>
    <w:rsid w:val="001727E8"/>
    <w:rsid w:val="0017305F"/>
    <w:rsid w:val="00173402"/>
    <w:rsid w:val="00173B0E"/>
    <w:rsid w:val="001741ED"/>
    <w:rsid w:val="00174C5F"/>
    <w:rsid w:val="00175D76"/>
    <w:rsid w:val="001766C0"/>
    <w:rsid w:val="00176971"/>
    <w:rsid w:val="00177043"/>
    <w:rsid w:val="00177BAF"/>
    <w:rsid w:val="00183B6B"/>
    <w:rsid w:val="00184E40"/>
    <w:rsid w:val="00186279"/>
    <w:rsid w:val="00190B47"/>
    <w:rsid w:val="0019249C"/>
    <w:rsid w:val="00192CD3"/>
    <w:rsid w:val="00195170"/>
    <w:rsid w:val="001A0F10"/>
    <w:rsid w:val="001A15AD"/>
    <w:rsid w:val="001A1956"/>
    <w:rsid w:val="001A1B6E"/>
    <w:rsid w:val="001A1CF4"/>
    <w:rsid w:val="001A2BA5"/>
    <w:rsid w:val="001A3E89"/>
    <w:rsid w:val="001A4276"/>
    <w:rsid w:val="001A4779"/>
    <w:rsid w:val="001A55AD"/>
    <w:rsid w:val="001A5979"/>
    <w:rsid w:val="001A5EDC"/>
    <w:rsid w:val="001A6453"/>
    <w:rsid w:val="001A660B"/>
    <w:rsid w:val="001A68A8"/>
    <w:rsid w:val="001A6A0A"/>
    <w:rsid w:val="001A7860"/>
    <w:rsid w:val="001A7E92"/>
    <w:rsid w:val="001B0148"/>
    <w:rsid w:val="001B07B5"/>
    <w:rsid w:val="001B2F37"/>
    <w:rsid w:val="001B30E4"/>
    <w:rsid w:val="001B312D"/>
    <w:rsid w:val="001B3615"/>
    <w:rsid w:val="001B3935"/>
    <w:rsid w:val="001B46C2"/>
    <w:rsid w:val="001B4E07"/>
    <w:rsid w:val="001B4E98"/>
    <w:rsid w:val="001B5586"/>
    <w:rsid w:val="001B5924"/>
    <w:rsid w:val="001B5CD8"/>
    <w:rsid w:val="001B6636"/>
    <w:rsid w:val="001B670B"/>
    <w:rsid w:val="001B7860"/>
    <w:rsid w:val="001B7B5B"/>
    <w:rsid w:val="001C003C"/>
    <w:rsid w:val="001C0439"/>
    <w:rsid w:val="001C0CF3"/>
    <w:rsid w:val="001C1E70"/>
    <w:rsid w:val="001C2346"/>
    <w:rsid w:val="001C2BE1"/>
    <w:rsid w:val="001C373F"/>
    <w:rsid w:val="001C3C3A"/>
    <w:rsid w:val="001C4BEE"/>
    <w:rsid w:val="001C5EE4"/>
    <w:rsid w:val="001D0519"/>
    <w:rsid w:val="001D06EC"/>
    <w:rsid w:val="001D1604"/>
    <w:rsid w:val="001D1B9A"/>
    <w:rsid w:val="001D1CC7"/>
    <w:rsid w:val="001D244C"/>
    <w:rsid w:val="001D2500"/>
    <w:rsid w:val="001D2E35"/>
    <w:rsid w:val="001D2FC1"/>
    <w:rsid w:val="001D504B"/>
    <w:rsid w:val="001D7008"/>
    <w:rsid w:val="001D7985"/>
    <w:rsid w:val="001E1C63"/>
    <w:rsid w:val="001E390E"/>
    <w:rsid w:val="001E43AF"/>
    <w:rsid w:val="001E753C"/>
    <w:rsid w:val="001F095C"/>
    <w:rsid w:val="001F266E"/>
    <w:rsid w:val="001F510F"/>
    <w:rsid w:val="001F5400"/>
    <w:rsid w:val="001F5594"/>
    <w:rsid w:val="0020190D"/>
    <w:rsid w:val="00201E60"/>
    <w:rsid w:val="00203E44"/>
    <w:rsid w:val="00204034"/>
    <w:rsid w:val="0020419C"/>
    <w:rsid w:val="00204B04"/>
    <w:rsid w:val="00205C2C"/>
    <w:rsid w:val="0020638F"/>
    <w:rsid w:val="00207331"/>
    <w:rsid w:val="00207611"/>
    <w:rsid w:val="0021298E"/>
    <w:rsid w:val="00212B16"/>
    <w:rsid w:val="00213BB3"/>
    <w:rsid w:val="002154B5"/>
    <w:rsid w:val="00216D9B"/>
    <w:rsid w:val="00217639"/>
    <w:rsid w:val="002211D0"/>
    <w:rsid w:val="002216C0"/>
    <w:rsid w:val="00225717"/>
    <w:rsid w:val="002266BE"/>
    <w:rsid w:val="002268B6"/>
    <w:rsid w:val="002270D2"/>
    <w:rsid w:val="00227B00"/>
    <w:rsid w:val="00227E25"/>
    <w:rsid w:val="00231AE1"/>
    <w:rsid w:val="00231D45"/>
    <w:rsid w:val="002326AA"/>
    <w:rsid w:val="00232828"/>
    <w:rsid w:val="002343B8"/>
    <w:rsid w:val="00236410"/>
    <w:rsid w:val="00237CB1"/>
    <w:rsid w:val="00240792"/>
    <w:rsid w:val="002408B8"/>
    <w:rsid w:val="00240B6B"/>
    <w:rsid w:val="00240D54"/>
    <w:rsid w:val="00242882"/>
    <w:rsid w:val="00243F04"/>
    <w:rsid w:val="002459AA"/>
    <w:rsid w:val="00245DDE"/>
    <w:rsid w:val="00250FDC"/>
    <w:rsid w:val="00251435"/>
    <w:rsid w:val="002514FA"/>
    <w:rsid w:val="002530F6"/>
    <w:rsid w:val="00253EC5"/>
    <w:rsid w:val="00254B63"/>
    <w:rsid w:val="00255512"/>
    <w:rsid w:val="002558B3"/>
    <w:rsid w:val="00263727"/>
    <w:rsid w:val="0026497E"/>
    <w:rsid w:val="00264B75"/>
    <w:rsid w:val="00266D8A"/>
    <w:rsid w:val="00267074"/>
    <w:rsid w:val="002672FC"/>
    <w:rsid w:val="00271D95"/>
    <w:rsid w:val="002741EB"/>
    <w:rsid w:val="00277D93"/>
    <w:rsid w:val="002812EE"/>
    <w:rsid w:val="00282167"/>
    <w:rsid w:val="00282B38"/>
    <w:rsid w:val="00282CC1"/>
    <w:rsid w:val="002830AF"/>
    <w:rsid w:val="002852AE"/>
    <w:rsid w:val="00286BA8"/>
    <w:rsid w:val="002879E9"/>
    <w:rsid w:val="00291274"/>
    <w:rsid w:val="002917F8"/>
    <w:rsid w:val="00291F40"/>
    <w:rsid w:val="002923C5"/>
    <w:rsid w:val="0029245E"/>
    <w:rsid w:val="00292CFC"/>
    <w:rsid w:val="00293ADA"/>
    <w:rsid w:val="00294DF4"/>
    <w:rsid w:val="002959DB"/>
    <w:rsid w:val="00295BE4"/>
    <w:rsid w:val="00296092"/>
    <w:rsid w:val="002961FB"/>
    <w:rsid w:val="00296A4D"/>
    <w:rsid w:val="00296E02"/>
    <w:rsid w:val="00297D69"/>
    <w:rsid w:val="002A0581"/>
    <w:rsid w:val="002A100C"/>
    <w:rsid w:val="002A109E"/>
    <w:rsid w:val="002A2441"/>
    <w:rsid w:val="002A2F53"/>
    <w:rsid w:val="002A31D2"/>
    <w:rsid w:val="002A4059"/>
    <w:rsid w:val="002A417C"/>
    <w:rsid w:val="002A57C2"/>
    <w:rsid w:val="002A582C"/>
    <w:rsid w:val="002A59FF"/>
    <w:rsid w:val="002A5EA6"/>
    <w:rsid w:val="002A6E7F"/>
    <w:rsid w:val="002A6FE8"/>
    <w:rsid w:val="002A7052"/>
    <w:rsid w:val="002A719E"/>
    <w:rsid w:val="002B1C82"/>
    <w:rsid w:val="002B1F70"/>
    <w:rsid w:val="002B2210"/>
    <w:rsid w:val="002B250B"/>
    <w:rsid w:val="002B251B"/>
    <w:rsid w:val="002B25D6"/>
    <w:rsid w:val="002B34D1"/>
    <w:rsid w:val="002B3F9D"/>
    <w:rsid w:val="002B423E"/>
    <w:rsid w:val="002B433C"/>
    <w:rsid w:val="002B6F54"/>
    <w:rsid w:val="002B7BD0"/>
    <w:rsid w:val="002C0CD6"/>
    <w:rsid w:val="002C1AC1"/>
    <w:rsid w:val="002C3F34"/>
    <w:rsid w:val="002C421E"/>
    <w:rsid w:val="002C4400"/>
    <w:rsid w:val="002C5F3E"/>
    <w:rsid w:val="002C6421"/>
    <w:rsid w:val="002C7434"/>
    <w:rsid w:val="002C7AD2"/>
    <w:rsid w:val="002D1383"/>
    <w:rsid w:val="002D4696"/>
    <w:rsid w:val="002D4AC8"/>
    <w:rsid w:val="002D7170"/>
    <w:rsid w:val="002D75DE"/>
    <w:rsid w:val="002E0BA8"/>
    <w:rsid w:val="002E145F"/>
    <w:rsid w:val="002E15A3"/>
    <w:rsid w:val="002E3F88"/>
    <w:rsid w:val="002E4E10"/>
    <w:rsid w:val="002E597C"/>
    <w:rsid w:val="002E5AAA"/>
    <w:rsid w:val="002E60FE"/>
    <w:rsid w:val="002E6C8B"/>
    <w:rsid w:val="002E6CEE"/>
    <w:rsid w:val="002E76FE"/>
    <w:rsid w:val="002E7D2C"/>
    <w:rsid w:val="002F0CC7"/>
    <w:rsid w:val="002F11A1"/>
    <w:rsid w:val="002F149F"/>
    <w:rsid w:val="002F174A"/>
    <w:rsid w:val="002F1914"/>
    <w:rsid w:val="002F3247"/>
    <w:rsid w:val="002F4483"/>
    <w:rsid w:val="002F461F"/>
    <w:rsid w:val="002F56BB"/>
    <w:rsid w:val="002F5F0D"/>
    <w:rsid w:val="002F7F2D"/>
    <w:rsid w:val="0030098A"/>
    <w:rsid w:val="00300DE4"/>
    <w:rsid w:val="003019AB"/>
    <w:rsid w:val="00301A73"/>
    <w:rsid w:val="00301DFB"/>
    <w:rsid w:val="00302985"/>
    <w:rsid w:val="00302B6D"/>
    <w:rsid w:val="0030447D"/>
    <w:rsid w:val="00305416"/>
    <w:rsid w:val="00306B06"/>
    <w:rsid w:val="00307B33"/>
    <w:rsid w:val="00307BCA"/>
    <w:rsid w:val="00310569"/>
    <w:rsid w:val="00310FBD"/>
    <w:rsid w:val="00311822"/>
    <w:rsid w:val="00313D8F"/>
    <w:rsid w:val="00314FD2"/>
    <w:rsid w:val="00315533"/>
    <w:rsid w:val="00315613"/>
    <w:rsid w:val="003174B0"/>
    <w:rsid w:val="003225EF"/>
    <w:rsid w:val="00323232"/>
    <w:rsid w:val="00323370"/>
    <w:rsid w:val="00326449"/>
    <w:rsid w:val="003275E5"/>
    <w:rsid w:val="003279D3"/>
    <w:rsid w:val="00327AAA"/>
    <w:rsid w:val="003308CC"/>
    <w:rsid w:val="00330E35"/>
    <w:rsid w:val="00331E15"/>
    <w:rsid w:val="0033452F"/>
    <w:rsid w:val="00334D65"/>
    <w:rsid w:val="00335AC9"/>
    <w:rsid w:val="003367D9"/>
    <w:rsid w:val="00336C80"/>
    <w:rsid w:val="00336EAD"/>
    <w:rsid w:val="003370B2"/>
    <w:rsid w:val="00340619"/>
    <w:rsid w:val="00340C14"/>
    <w:rsid w:val="00340EFB"/>
    <w:rsid w:val="00341C0C"/>
    <w:rsid w:val="0034293B"/>
    <w:rsid w:val="00342C5D"/>
    <w:rsid w:val="003436CA"/>
    <w:rsid w:val="00344594"/>
    <w:rsid w:val="003473B9"/>
    <w:rsid w:val="00347467"/>
    <w:rsid w:val="003513B2"/>
    <w:rsid w:val="00351505"/>
    <w:rsid w:val="00352025"/>
    <w:rsid w:val="00352FC3"/>
    <w:rsid w:val="003532F6"/>
    <w:rsid w:val="003543E2"/>
    <w:rsid w:val="003545A5"/>
    <w:rsid w:val="00355BC2"/>
    <w:rsid w:val="00356109"/>
    <w:rsid w:val="00356AFD"/>
    <w:rsid w:val="00356CF0"/>
    <w:rsid w:val="00357656"/>
    <w:rsid w:val="00357A81"/>
    <w:rsid w:val="00362074"/>
    <w:rsid w:val="003628A9"/>
    <w:rsid w:val="00364236"/>
    <w:rsid w:val="003645B9"/>
    <w:rsid w:val="00364B6C"/>
    <w:rsid w:val="0036511D"/>
    <w:rsid w:val="00365BD9"/>
    <w:rsid w:val="00366F74"/>
    <w:rsid w:val="00370709"/>
    <w:rsid w:val="003713E4"/>
    <w:rsid w:val="00371683"/>
    <w:rsid w:val="003720BF"/>
    <w:rsid w:val="0037323D"/>
    <w:rsid w:val="00373A2F"/>
    <w:rsid w:val="00374349"/>
    <w:rsid w:val="003748B9"/>
    <w:rsid w:val="003748CB"/>
    <w:rsid w:val="003761C7"/>
    <w:rsid w:val="0037634D"/>
    <w:rsid w:val="00376459"/>
    <w:rsid w:val="0037669F"/>
    <w:rsid w:val="00377006"/>
    <w:rsid w:val="00377F2A"/>
    <w:rsid w:val="003802A9"/>
    <w:rsid w:val="003809A4"/>
    <w:rsid w:val="00380AB7"/>
    <w:rsid w:val="0038118B"/>
    <w:rsid w:val="0038210F"/>
    <w:rsid w:val="00382162"/>
    <w:rsid w:val="0038337E"/>
    <w:rsid w:val="00383582"/>
    <w:rsid w:val="00383E91"/>
    <w:rsid w:val="003842E5"/>
    <w:rsid w:val="00385498"/>
    <w:rsid w:val="0038581C"/>
    <w:rsid w:val="00387620"/>
    <w:rsid w:val="0039058A"/>
    <w:rsid w:val="00390AF1"/>
    <w:rsid w:val="00391BF8"/>
    <w:rsid w:val="00391CED"/>
    <w:rsid w:val="00392907"/>
    <w:rsid w:val="00392CB4"/>
    <w:rsid w:val="00392DE6"/>
    <w:rsid w:val="00394F86"/>
    <w:rsid w:val="0039582E"/>
    <w:rsid w:val="00395910"/>
    <w:rsid w:val="00395A96"/>
    <w:rsid w:val="00396942"/>
    <w:rsid w:val="00397DBF"/>
    <w:rsid w:val="003A02EB"/>
    <w:rsid w:val="003A39E1"/>
    <w:rsid w:val="003A4942"/>
    <w:rsid w:val="003A77B6"/>
    <w:rsid w:val="003B0918"/>
    <w:rsid w:val="003B13A9"/>
    <w:rsid w:val="003B153E"/>
    <w:rsid w:val="003B222B"/>
    <w:rsid w:val="003B26DA"/>
    <w:rsid w:val="003B340C"/>
    <w:rsid w:val="003B4CD4"/>
    <w:rsid w:val="003B51B2"/>
    <w:rsid w:val="003B6026"/>
    <w:rsid w:val="003B6424"/>
    <w:rsid w:val="003B65E2"/>
    <w:rsid w:val="003B6E8C"/>
    <w:rsid w:val="003B793F"/>
    <w:rsid w:val="003C05AB"/>
    <w:rsid w:val="003C0916"/>
    <w:rsid w:val="003C0A73"/>
    <w:rsid w:val="003C220B"/>
    <w:rsid w:val="003C560B"/>
    <w:rsid w:val="003C573C"/>
    <w:rsid w:val="003C65D2"/>
    <w:rsid w:val="003C6C30"/>
    <w:rsid w:val="003C7DF1"/>
    <w:rsid w:val="003D048E"/>
    <w:rsid w:val="003D0C53"/>
    <w:rsid w:val="003D15A3"/>
    <w:rsid w:val="003D1B79"/>
    <w:rsid w:val="003D3B9B"/>
    <w:rsid w:val="003D421B"/>
    <w:rsid w:val="003D4D9C"/>
    <w:rsid w:val="003D6427"/>
    <w:rsid w:val="003D6B8F"/>
    <w:rsid w:val="003E02F7"/>
    <w:rsid w:val="003E05A1"/>
    <w:rsid w:val="003E0ADA"/>
    <w:rsid w:val="003E0C51"/>
    <w:rsid w:val="003E14FB"/>
    <w:rsid w:val="003E1671"/>
    <w:rsid w:val="003E1786"/>
    <w:rsid w:val="003E36AA"/>
    <w:rsid w:val="003E4007"/>
    <w:rsid w:val="003E4A68"/>
    <w:rsid w:val="003E54DF"/>
    <w:rsid w:val="003E6099"/>
    <w:rsid w:val="003E63EA"/>
    <w:rsid w:val="003E654A"/>
    <w:rsid w:val="003E6D35"/>
    <w:rsid w:val="003E74DD"/>
    <w:rsid w:val="003F0143"/>
    <w:rsid w:val="003F0618"/>
    <w:rsid w:val="003F1F01"/>
    <w:rsid w:val="003F2604"/>
    <w:rsid w:val="003F2AE0"/>
    <w:rsid w:val="003F2F4A"/>
    <w:rsid w:val="003F3B5D"/>
    <w:rsid w:val="003F4211"/>
    <w:rsid w:val="003F4345"/>
    <w:rsid w:val="003F4775"/>
    <w:rsid w:val="003F4ACD"/>
    <w:rsid w:val="003F5095"/>
    <w:rsid w:val="003F6149"/>
    <w:rsid w:val="003F6992"/>
    <w:rsid w:val="003F7A78"/>
    <w:rsid w:val="003F7DD7"/>
    <w:rsid w:val="0040030D"/>
    <w:rsid w:val="00400EAF"/>
    <w:rsid w:val="0040257D"/>
    <w:rsid w:val="00402D56"/>
    <w:rsid w:val="004039E2"/>
    <w:rsid w:val="00403A77"/>
    <w:rsid w:val="004048B0"/>
    <w:rsid w:val="00404F48"/>
    <w:rsid w:val="00405388"/>
    <w:rsid w:val="004073A1"/>
    <w:rsid w:val="004075D6"/>
    <w:rsid w:val="004100C4"/>
    <w:rsid w:val="0041074B"/>
    <w:rsid w:val="00410A3C"/>
    <w:rsid w:val="00410CC0"/>
    <w:rsid w:val="00411B00"/>
    <w:rsid w:val="00412F8A"/>
    <w:rsid w:val="00413A7D"/>
    <w:rsid w:val="0041439D"/>
    <w:rsid w:val="004162A4"/>
    <w:rsid w:val="00417CE1"/>
    <w:rsid w:val="00420230"/>
    <w:rsid w:val="004202D6"/>
    <w:rsid w:val="004209A1"/>
    <w:rsid w:val="00421325"/>
    <w:rsid w:val="004224AC"/>
    <w:rsid w:val="004224EF"/>
    <w:rsid w:val="00422580"/>
    <w:rsid w:val="004226DD"/>
    <w:rsid w:val="00424A4A"/>
    <w:rsid w:val="004255E0"/>
    <w:rsid w:val="00427578"/>
    <w:rsid w:val="00430B4F"/>
    <w:rsid w:val="00430ECF"/>
    <w:rsid w:val="004313D1"/>
    <w:rsid w:val="0043467B"/>
    <w:rsid w:val="00434EB7"/>
    <w:rsid w:val="00435F61"/>
    <w:rsid w:val="004360E1"/>
    <w:rsid w:val="00436870"/>
    <w:rsid w:val="004372BD"/>
    <w:rsid w:val="00437AD5"/>
    <w:rsid w:val="00437CC5"/>
    <w:rsid w:val="00437E40"/>
    <w:rsid w:val="004401B4"/>
    <w:rsid w:val="0044039B"/>
    <w:rsid w:val="00440915"/>
    <w:rsid w:val="00441DD0"/>
    <w:rsid w:val="00442C03"/>
    <w:rsid w:val="0044338C"/>
    <w:rsid w:val="00443D0C"/>
    <w:rsid w:val="00443DC8"/>
    <w:rsid w:val="0044408D"/>
    <w:rsid w:val="00445B19"/>
    <w:rsid w:val="00446000"/>
    <w:rsid w:val="0044609A"/>
    <w:rsid w:val="00446167"/>
    <w:rsid w:val="004466C8"/>
    <w:rsid w:val="00446B27"/>
    <w:rsid w:val="00446BBB"/>
    <w:rsid w:val="0044723E"/>
    <w:rsid w:val="00450498"/>
    <w:rsid w:val="00450B39"/>
    <w:rsid w:val="004513E9"/>
    <w:rsid w:val="00451626"/>
    <w:rsid w:val="00451737"/>
    <w:rsid w:val="004519D9"/>
    <w:rsid w:val="0045357F"/>
    <w:rsid w:val="004535E6"/>
    <w:rsid w:val="00453FFE"/>
    <w:rsid w:val="00454BCB"/>
    <w:rsid w:val="00454BDB"/>
    <w:rsid w:val="00454D37"/>
    <w:rsid w:val="004566B5"/>
    <w:rsid w:val="00457984"/>
    <w:rsid w:val="004602CB"/>
    <w:rsid w:val="00460501"/>
    <w:rsid w:val="004616CB"/>
    <w:rsid w:val="00462ED9"/>
    <w:rsid w:val="0046336C"/>
    <w:rsid w:val="00463F5D"/>
    <w:rsid w:val="00463F96"/>
    <w:rsid w:val="00464CE1"/>
    <w:rsid w:val="00465992"/>
    <w:rsid w:val="00465A56"/>
    <w:rsid w:val="00465B8A"/>
    <w:rsid w:val="00470442"/>
    <w:rsid w:val="00474311"/>
    <w:rsid w:val="00474C73"/>
    <w:rsid w:val="004759BB"/>
    <w:rsid w:val="00475A5B"/>
    <w:rsid w:val="00475D41"/>
    <w:rsid w:val="00476459"/>
    <w:rsid w:val="00476E40"/>
    <w:rsid w:val="00481226"/>
    <w:rsid w:val="0048174B"/>
    <w:rsid w:val="00481B8A"/>
    <w:rsid w:val="004821B9"/>
    <w:rsid w:val="004822E7"/>
    <w:rsid w:val="00482FC3"/>
    <w:rsid w:val="0048380F"/>
    <w:rsid w:val="00483871"/>
    <w:rsid w:val="00485D5C"/>
    <w:rsid w:val="00486560"/>
    <w:rsid w:val="00490D85"/>
    <w:rsid w:val="004917CA"/>
    <w:rsid w:val="0049180F"/>
    <w:rsid w:val="004918A0"/>
    <w:rsid w:val="0049197E"/>
    <w:rsid w:val="00492881"/>
    <w:rsid w:val="004946A8"/>
    <w:rsid w:val="00494CBE"/>
    <w:rsid w:val="00494FBD"/>
    <w:rsid w:val="00494FC0"/>
    <w:rsid w:val="00495B2E"/>
    <w:rsid w:val="00495E92"/>
    <w:rsid w:val="00496A53"/>
    <w:rsid w:val="004A0B38"/>
    <w:rsid w:val="004A1319"/>
    <w:rsid w:val="004A21F5"/>
    <w:rsid w:val="004A2CAB"/>
    <w:rsid w:val="004A2F0F"/>
    <w:rsid w:val="004A3CF9"/>
    <w:rsid w:val="004A4CB2"/>
    <w:rsid w:val="004A4D92"/>
    <w:rsid w:val="004A7F63"/>
    <w:rsid w:val="004B0796"/>
    <w:rsid w:val="004B0D8B"/>
    <w:rsid w:val="004B15F4"/>
    <w:rsid w:val="004B1A25"/>
    <w:rsid w:val="004B238D"/>
    <w:rsid w:val="004B26E5"/>
    <w:rsid w:val="004B2B22"/>
    <w:rsid w:val="004B2B27"/>
    <w:rsid w:val="004B34E3"/>
    <w:rsid w:val="004B3C5B"/>
    <w:rsid w:val="004B5087"/>
    <w:rsid w:val="004B6225"/>
    <w:rsid w:val="004C13DE"/>
    <w:rsid w:val="004C1E57"/>
    <w:rsid w:val="004C3734"/>
    <w:rsid w:val="004C3F98"/>
    <w:rsid w:val="004D03A6"/>
    <w:rsid w:val="004D06B3"/>
    <w:rsid w:val="004D0B27"/>
    <w:rsid w:val="004D0E57"/>
    <w:rsid w:val="004D352A"/>
    <w:rsid w:val="004D412B"/>
    <w:rsid w:val="004D5136"/>
    <w:rsid w:val="004D52B6"/>
    <w:rsid w:val="004D550D"/>
    <w:rsid w:val="004D5A44"/>
    <w:rsid w:val="004D73E6"/>
    <w:rsid w:val="004D74A6"/>
    <w:rsid w:val="004D7D2D"/>
    <w:rsid w:val="004E038A"/>
    <w:rsid w:val="004E079C"/>
    <w:rsid w:val="004E0FD3"/>
    <w:rsid w:val="004E11A1"/>
    <w:rsid w:val="004E1940"/>
    <w:rsid w:val="004E226E"/>
    <w:rsid w:val="004E2315"/>
    <w:rsid w:val="004E3BCE"/>
    <w:rsid w:val="004E4286"/>
    <w:rsid w:val="004E46F2"/>
    <w:rsid w:val="004E49D7"/>
    <w:rsid w:val="004E4BEA"/>
    <w:rsid w:val="004E5A99"/>
    <w:rsid w:val="004E6F06"/>
    <w:rsid w:val="004E716A"/>
    <w:rsid w:val="004E7B2A"/>
    <w:rsid w:val="004F21F5"/>
    <w:rsid w:val="004F3EF6"/>
    <w:rsid w:val="004F3F5C"/>
    <w:rsid w:val="004F3F86"/>
    <w:rsid w:val="004F4D05"/>
    <w:rsid w:val="004F53D2"/>
    <w:rsid w:val="004F57A8"/>
    <w:rsid w:val="004F6216"/>
    <w:rsid w:val="004F63CF"/>
    <w:rsid w:val="004F6AE3"/>
    <w:rsid w:val="00500DAD"/>
    <w:rsid w:val="005011C3"/>
    <w:rsid w:val="0050196F"/>
    <w:rsid w:val="00504B5D"/>
    <w:rsid w:val="00505213"/>
    <w:rsid w:val="0050560B"/>
    <w:rsid w:val="005069A8"/>
    <w:rsid w:val="00506B35"/>
    <w:rsid w:val="005100C6"/>
    <w:rsid w:val="00510D9D"/>
    <w:rsid w:val="00512F1E"/>
    <w:rsid w:val="0051642F"/>
    <w:rsid w:val="00516BD5"/>
    <w:rsid w:val="00520690"/>
    <w:rsid w:val="00520923"/>
    <w:rsid w:val="00520E66"/>
    <w:rsid w:val="00521700"/>
    <w:rsid w:val="00521CFB"/>
    <w:rsid w:val="00522159"/>
    <w:rsid w:val="005221D4"/>
    <w:rsid w:val="00523149"/>
    <w:rsid w:val="0052338E"/>
    <w:rsid w:val="00524019"/>
    <w:rsid w:val="005243F3"/>
    <w:rsid w:val="00524580"/>
    <w:rsid w:val="00524C52"/>
    <w:rsid w:val="0052510D"/>
    <w:rsid w:val="00526CC5"/>
    <w:rsid w:val="00527440"/>
    <w:rsid w:val="00530642"/>
    <w:rsid w:val="00531200"/>
    <w:rsid w:val="005327FC"/>
    <w:rsid w:val="00532C1B"/>
    <w:rsid w:val="00535804"/>
    <w:rsid w:val="0053746C"/>
    <w:rsid w:val="005405CE"/>
    <w:rsid w:val="00540AD8"/>
    <w:rsid w:val="00540F49"/>
    <w:rsid w:val="00541BCF"/>
    <w:rsid w:val="0054217C"/>
    <w:rsid w:val="00542684"/>
    <w:rsid w:val="0054428F"/>
    <w:rsid w:val="0054481A"/>
    <w:rsid w:val="00545C4A"/>
    <w:rsid w:val="00546192"/>
    <w:rsid w:val="0054700B"/>
    <w:rsid w:val="005500E3"/>
    <w:rsid w:val="005504AB"/>
    <w:rsid w:val="005507DD"/>
    <w:rsid w:val="00553EA5"/>
    <w:rsid w:val="00554132"/>
    <w:rsid w:val="00555AFD"/>
    <w:rsid w:val="00556355"/>
    <w:rsid w:val="0056296B"/>
    <w:rsid w:val="00564C54"/>
    <w:rsid w:val="005656E6"/>
    <w:rsid w:val="00566FA7"/>
    <w:rsid w:val="0057078D"/>
    <w:rsid w:val="00573048"/>
    <w:rsid w:val="005746DF"/>
    <w:rsid w:val="00574C20"/>
    <w:rsid w:val="005761E1"/>
    <w:rsid w:val="0057783A"/>
    <w:rsid w:val="00580114"/>
    <w:rsid w:val="0058106A"/>
    <w:rsid w:val="0058152E"/>
    <w:rsid w:val="00582BB1"/>
    <w:rsid w:val="005846CB"/>
    <w:rsid w:val="005846DD"/>
    <w:rsid w:val="00584B8D"/>
    <w:rsid w:val="00584CD1"/>
    <w:rsid w:val="005856F2"/>
    <w:rsid w:val="0058605E"/>
    <w:rsid w:val="0058753F"/>
    <w:rsid w:val="005902E9"/>
    <w:rsid w:val="00593CE7"/>
    <w:rsid w:val="00595029"/>
    <w:rsid w:val="00595F69"/>
    <w:rsid w:val="005971CF"/>
    <w:rsid w:val="00597B95"/>
    <w:rsid w:val="005A0096"/>
    <w:rsid w:val="005A0566"/>
    <w:rsid w:val="005A0BF3"/>
    <w:rsid w:val="005A12BF"/>
    <w:rsid w:val="005A21CC"/>
    <w:rsid w:val="005A311B"/>
    <w:rsid w:val="005A3A99"/>
    <w:rsid w:val="005A432D"/>
    <w:rsid w:val="005A4350"/>
    <w:rsid w:val="005A4F3B"/>
    <w:rsid w:val="005A5952"/>
    <w:rsid w:val="005A6056"/>
    <w:rsid w:val="005A6C84"/>
    <w:rsid w:val="005A7502"/>
    <w:rsid w:val="005A75E3"/>
    <w:rsid w:val="005B03BE"/>
    <w:rsid w:val="005B045A"/>
    <w:rsid w:val="005B053D"/>
    <w:rsid w:val="005B39EA"/>
    <w:rsid w:val="005B5162"/>
    <w:rsid w:val="005B584D"/>
    <w:rsid w:val="005B5955"/>
    <w:rsid w:val="005B65E1"/>
    <w:rsid w:val="005B6F40"/>
    <w:rsid w:val="005B760C"/>
    <w:rsid w:val="005B767E"/>
    <w:rsid w:val="005B7FD6"/>
    <w:rsid w:val="005C0334"/>
    <w:rsid w:val="005C1B2F"/>
    <w:rsid w:val="005C2828"/>
    <w:rsid w:val="005C2835"/>
    <w:rsid w:val="005C321D"/>
    <w:rsid w:val="005C4658"/>
    <w:rsid w:val="005C4AA4"/>
    <w:rsid w:val="005C609A"/>
    <w:rsid w:val="005C6638"/>
    <w:rsid w:val="005C7A7C"/>
    <w:rsid w:val="005C7BF9"/>
    <w:rsid w:val="005D022C"/>
    <w:rsid w:val="005D0285"/>
    <w:rsid w:val="005D0EB1"/>
    <w:rsid w:val="005D12C8"/>
    <w:rsid w:val="005D1A98"/>
    <w:rsid w:val="005D32E4"/>
    <w:rsid w:val="005D3623"/>
    <w:rsid w:val="005D4FC8"/>
    <w:rsid w:val="005D6120"/>
    <w:rsid w:val="005D66A5"/>
    <w:rsid w:val="005D7612"/>
    <w:rsid w:val="005E014D"/>
    <w:rsid w:val="005E1E35"/>
    <w:rsid w:val="005E3DB6"/>
    <w:rsid w:val="005E3FBE"/>
    <w:rsid w:val="005E482D"/>
    <w:rsid w:val="005E6211"/>
    <w:rsid w:val="005E6D98"/>
    <w:rsid w:val="005E6FDD"/>
    <w:rsid w:val="005E79EB"/>
    <w:rsid w:val="005E7BB7"/>
    <w:rsid w:val="005F1472"/>
    <w:rsid w:val="005F1E6E"/>
    <w:rsid w:val="005F2847"/>
    <w:rsid w:val="005F28C5"/>
    <w:rsid w:val="005F29BE"/>
    <w:rsid w:val="005F2BAC"/>
    <w:rsid w:val="005F419A"/>
    <w:rsid w:val="005F494F"/>
    <w:rsid w:val="005F4957"/>
    <w:rsid w:val="005F529D"/>
    <w:rsid w:val="005F54CB"/>
    <w:rsid w:val="005F6490"/>
    <w:rsid w:val="005F68C2"/>
    <w:rsid w:val="005F7054"/>
    <w:rsid w:val="005F7F8C"/>
    <w:rsid w:val="00600239"/>
    <w:rsid w:val="00600324"/>
    <w:rsid w:val="006010BA"/>
    <w:rsid w:val="00601187"/>
    <w:rsid w:val="00602226"/>
    <w:rsid w:val="00603944"/>
    <w:rsid w:val="00603E15"/>
    <w:rsid w:val="00606C83"/>
    <w:rsid w:val="006078F2"/>
    <w:rsid w:val="006101E1"/>
    <w:rsid w:val="00610A26"/>
    <w:rsid w:val="0061117F"/>
    <w:rsid w:val="00612699"/>
    <w:rsid w:val="00613046"/>
    <w:rsid w:val="00613E28"/>
    <w:rsid w:val="00614C84"/>
    <w:rsid w:val="00614D16"/>
    <w:rsid w:val="006155A4"/>
    <w:rsid w:val="00615C24"/>
    <w:rsid w:val="00616041"/>
    <w:rsid w:val="00616AAA"/>
    <w:rsid w:val="00617754"/>
    <w:rsid w:val="00620167"/>
    <w:rsid w:val="00620EFD"/>
    <w:rsid w:val="00621146"/>
    <w:rsid w:val="006212D5"/>
    <w:rsid w:val="00621890"/>
    <w:rsid w:val="0062204E"/>
    <w:rsid w:val="0062228C"/>
    <w:rsid w:val="006236F1"/>
    <w:rsid w:val="006238DD"/>
    <w:rsid w:val="00623DF2"/>
    <w:rsid w:val="00625382"/>
    <w:rsid w:val="0062755D"/>
    <w:rsid w:val="00630382"/>
    <w:rsid w:val="006307EB"/>
    <w:rsid w:val="006319A2"/>
    <w:rsid w:val="00631B1B"/>
    <w:rsid w:val="00631E67"/>
    <w:rsid w:val="0063437A"/>
    <w:rsid w:val="00635517"/>
    <w:rsid w:val="00635799"/>
    <w:rsid w:val="006373EA"/>
    <w:rsid w:val="00641172"/>
    <w:rsid w:val="00641467"/>
    <w:rsid w:val="006423C9"/>
    <w:rsid w:val="00642DD5"/>
    <w:rsid w:val="006436AE"/>
    <w:rsid w:val="0064493B"/>
    <w:rsid w:val="00645AD8"/>
    <w:rsid w:val="00645FAE"/>
    <w:rsid w:val="0065048E"/>
    <w:rsid w:val="006509CE"/>
    <w:rsid w:val="00650E1A"/>
    <w:rsid w:val="00652773"/>
    <w:rsid w:val="00652C8D"/>
    <w:rsid w:val="00652D2A"/>
    <w:rsid w:val="006532CB"/>
    <w:rsid w:val="0065410B"/>
    <w:rsid w:val="00654482"/>
    <w:rsid w:val="00654866"/>
    <w:rsid w:val="00657231"/>
    <w:rsid w:val="00660123"/>
    <w:rsid w:val="00660676"/>
    <w:rsid w:val="00663E02"/>
    <w:rsid w:val="006650C8"/>
    <w:rsid w:val="0066683D"/>
    <w:rsid w:val="00667670"/>
    <w:rsid w:val="006700DB"/>
    <w:rsid w:val="00670313"/>
    <w:rsid w:val="00670355"/>
    <w:rsid w:val="006725C3"/>
    <w:rsid w:val="006732AA"/>
    <w:rsid w:val="006745DD"/>
    <w:rsid w:val="0067489C"/>
    <w:rsid w:val="00675E10"/>
    <w:rsid w:val="006760A4"/>
    <w:rsid w:val="00676E17"/>
    <w:rsid w:val="00677902"/>
    <w:rsid w:val="00680E5F"/>
    <w:rsid w:val="00682FA7"/>
    <w:rsid w:val="0068313E"/>
    <w:rsid w:val="00684A4F"/>
    <w:rsid w:val="00684CEF"/>
    <w:rsid w:val="00685A77"/>
    <w:rsid w:val="006865BB"/>
    <w:rsid w:val="00687792"/>
    <w:rsid w:val="00687B00"/>
    <w:rsid w:val="00691390"/>
    <w:rsid w:val="00692D84"/>
    <w:rsid w:val="0069393D"/>
    <w:rsid w:val="00693A88"/>
    <w:rsid w:val="00695C4D"/>
    <w:rsid w:val="00695D55"/>
    <w:rsid w:val="0069611D"/>
    <w:rsid w:val="00696E4F"/>
    <w:rsid w:val="0069737F"/>
    <w:rsid w:val="006A0469"/>
    <w:rsid w:val="006A04E1"/>
    <w:rsid w:val="006A0B3D"/>
    <w:rsid w:val="006A2EF8"/>
    <w:rsid w:val="006A37AB"/>
    <w:rsid w:val="006A50F0"/>
    <w:rsid w:val="006A5289"/>
    <w:rsid w:val="006A6FF4"/>
    <w:rsid w:val="006A73E8"/>
    <w:rsid w:val="006B038D"/>
    <w:rsid w:val="006B0958"/>
    <w:rsid w:val="006B0AA1"/>
    <w:rsid w:val="006B0AA8"/>
    <w:rsid w:val="006B1B9E"/>
    <w:rsid w:val="006B3AD6"/>
    <w:rsid w:val="006B3B04"/>
    <w:rsid w:val="006B3BED"/>
    <w:rsid w:val="006B4148"/>
    <w:rsid w:val="006B422F"/>
    <w:rsid w:val="006B4882"/>
    <w:rsid w:val="006B4E14"/>
    <w:rsid w:val="006B6C88"/>
    <w:rsid w:val="006B7EC9"/>
    <w:rsid w:val="006C02EA"/>
    <w:rsid w:val="006C1C0B"/>
    <w:rsid w:val="006D05D4"/>
    <w:rsid w:val="006D0D7D"/>
    <w:rsid w:val="006D1373"/>
    <w:rsid w:val="006D1CC4"/>
    <w:rsid w:val="006D1E68"/>
    <w:rsid w:val="006D30ED"/>
    <w:rsid w:val="006D3443"/>
    <w:rsid w:val="006D3F88"/>
    <w:rsid w:val="006D4114"/>
    <w:rsid w:val="006D4409"/>
    <w:rsid w:val="006D46DE"/>
    <w:rsid w:val="006D47B5"/>
    <w:rsid w:val="006D4DE0"/>
    <w:rsid w:val="006D525A"/>
    <w:rsid w:val="006D5433"/>
    <w:rsid w:val="006D63C3"/>
    <w:rsid w:val="006D6B43"/>
    <w:rsid w:val="006D6EA5"/>
    <w:rsid w:val="006E1197"/>
    <w:rsid w:val="006E125D"/>
    <w:rsid w:val="006E1A3D"/>
    <w:rsid w:val="006E2F53"/>
    <w:rsid w:val="006E36D6"/>
    <w:rsid w:val="006E37DB"/>
    <w:rsid w:val="006E440C"/>
    <w:rsid w:val="006E468D"/>
    <w:rsid w:val="006E469E"/>
    <w:rsid w:val="006E55B2"/>
    <w:rsid w:val="006E5CC2"/>
    <w:rsid w:val="006E5E4E"/>
    <w:rsid w:val="006F183D"/>
    <w:rsid w:val="006F2266"/>
    <w:rsid w:val="006F23D2"/>
    <w:rsid w:val="006F254E"/>
    <w:rsid w:val="006F2B99"/>
    <w:rsid w:val="006F3077"/>
    <w:rsid w:val="006F326E"/>
    <w:rsid w:val="006F3E50"/>
    <w:rsid w:val="006F5475"/>
    <w:rsid w:val="006F5CF4"/>
    <w:rsid w:val="006F5F34"/>
    <w:rsid w:val="006F7546"/>
    <w:rsid w:val="007000A4"/>
    <w:rsid w:val="00702B72"/>
    <w:rsid w:val="007030A7"/>
    <w:rsid w:val="00704CDF"/>
    <w:rsid w:val="00705D56"/>
    <w:rsid w:val="0070642E"/>
    <w:rsid w:val="00706625"/>
    <w:rsid w:val="00706A65"/>
    <w:rsid w:val="00707999"/>
    <w:rsid w:val="007105D7"/>
    <w:rsid w:val="007117BA"/>
    <w:rsid w:val="007125BB"/>
    <w:rsid w:val="00712D90"/>
    <w:rsid w:val="0071329A"/>
    <w:rsid w:val="00714F79"/>
    <w:rsid w:val="00715C91"/>
    <w:rsid w:val="0071760F"/>
    <w:rsid w:val="00724578"/>
    <w:rsid w:val="00726927"/>
    <w:rsid w:val="00730527"/>
    <w:rsid w:val="007308BD"/>
    <w:rsid w:val="00730A50"/>
    <w:rsid w:val="00731FE9"/>
    <w:rsid w:val="00732A47"/>
    <w:rsid w:val="00732B55"/>
    <w:rsid w:val="00733478"/>
    <w:rsid w:val="007359E2"/>
    <w:rsid w:val="0073655D"/>
    <w:rsid w:val="00736E57"/>
    <w:rsid w:val="007371A7"/>
    <w:rsid w:val="00737DF3"/>
    <w:rsid w:val="00740E30"/>
    <w:rsid w:val="00741283"/>
    <w:rsid w:val="00741ACB"/>
    <w:rsid w:val="0074292C"/>
    <w:rsid w:val="0074372A"/>
    <w:rsid w:val="007442FC"/>
    <w:rsid w:val="007448BC"/>
    <w:rsid w:val="00745C67"/>
    <w:rsid w:val="00746C0C"/>
    <w:rsid w:val="007477BE"/>
    <w:rsid w:val="007508A1"/>
    <w:rsid w:val="00750B4A"/>
    <w:rsid w:val="0075261B"/>
    <w:rsid w:val="00752E84"/>
    <w:rsid w:val="0075323C"/>
    <w:rsid w:val="0075464C"/>
    <w:rsid w:val="00754AE1"/>
    <w:rsid w:val="00756E59"/>
    <w:rsid w:val="00757033"/>
    <w:rsid w:val="007572D4"/>
    <w:rsid w:val="00757322"/>
    <w:rsid w:val="0075735D"/>
    <w:rsid w:val="00757CF1"/>
    <w:rsid w:val="00760E70"/>
    <w:rsid w:val="00762274"/>
    <w:rsid w:val="00765513"/>
    <w:rsid w:val="00766AE9"/>
    <w:rsid w:val="00766DFA"/>
    <w:rsid w:val="00766F35"/>
    <w:rsid w:val="00770082"/>
    <w:rsid w:val="00771FD6"/>
    <w:rsid w:val="00772280"/>
    <w:rsid w:val="00772B6F"/>
    <w:rsid w:val="00774934"/>
    <w:rsid w:val="00774C9E"/>
    <w:rsid w:val="00775E1C"/>
    <w:rsid w:val="007803C3"/>
    <w:rsid w:val="00781FA4"/>
    <w:rsid w:val="00784CF1"/>
    <w:rsid w:val="007854F9"/>
    <w:rsid w:val="00786E1D"/>
    <w:rsid w:val="00787C8C"/>
    <w:rsid w:val="007903A3"/>
    <w:rsid w:val="00792D1B"/>
    <w:rsid w:val="00793C47"/>
    <w:rsid w:val="00795848"/>
    <w:rsid w:val="007959E5"/>
    <w:rsid w:val="00796BD7"/>
    <w:rsid w:val="0079769D"/>
    <w:rsid w:val="007977CE"/>
    <w:rsid w:val="00797887"/>
    <w:rsid w:val="00797F32"/>
    <w:rsid w:val="007A070C"/>
    <w:rsid w:val="007A0A6F"/>
    <w:rsid w:val="007A12BB"/>
    <w:rsid w:val="007A1525"/>
    <w:rsid w:val="007A17F0"/>
    <w:rsid w:val="007A18E3"/>
    <w:rsid w:val="007A1BEC"/>
    <w:rsid w:val="007A2A9B"/>
    <w:rsid w:val="007A2BE0"/>
    <w:rsid w:val="007A3320"/>
    <w:rsid w:val="007A3927"/>
    <w:rsid w:val="007A3A6E"/>
    <w:rsid w:val="007A3CDC"/>
    <w:rsid w:val="007A461E"/>
    <w:rsid w:val="007A6163"/>
    <w:rsid w:val="007B0907"/>
    <w:rsid w:val="007B2F95"/>
    <w:rsid w:val="007B3918"/>
    <w:rsid w:val="007B4439"/>
    <w:rsid w:val="007B4C39"/>
    <w:rsid w:val="007B525F"/>
    <w:rsid w:val="007B5A37"/>
    <w:rsid w:val="007B65EA"/>
    <w:rsid w:val="007C0AD0"/>
    <w:rsid w:val="007C1DA6"/>
    <w:rsid w:val="007C382A"/>
    <w:rsid w:val="007C388F"/>
    <w:rsid w:val="007C3A14"/>
    <w:rsid w:val="007C5A68"/>
    <w:rsid w:val="007C5FB9"/>
    <w:rsid w:val="007D0243"/>
    <w:rsid w:val="007D06DA"/>
    <w:rsid w:val="007D0B47"/>
    <w:rsid w:val="007D3AE5"/>
    <w:rsid w:val="007D414D"/>
    <w:rsid w:val="007D5068"/>
    <w:rsid w:val="007D5518"/>
    <w:rsid w:val="007D6E5D"/>
    <w:rsid w:val="007D761C"/>
    <w:rsid w:val="007E0385"/>
    <w:rsid w:val="007E48B0"/>
    <w:rsid w:val="007E4988"/>
    <w:rsid w:val="007E6A88"/>
    <w:rsid w:val="007E6DC7"/>
    <w:rsid w:val="007E745D"/>
    <w:rsid w:val="007E7492"/>
    <w:rsid w:val="007E7C0C"/>
    <w:rsid w:val="007E7C9E"/>
    <w:rsid w:val="007E7D65"/>
    <w:rsid w:val="007E7F96"/>
    <w:rsid w:val="007F0911"/>
    <w:rsid w:val="007F0F53"/>
    <w:rsid w:val="007F305E"/>
    <w:rsid w:val="007F396E"/>
    <w:rsid w:val="007F3E17"/>
    <w:rsid w:val="007F5BA0"/>
    <w:rsid w:val="008015B8"/>
    <w:rsid w:val="00801C79"/>
    <w:rsid w:val="0080272F"/>
    <w:rsid w:val="0080505B"/>
    <w:rsid w:val="008050C0"/>
    <w:rsid w:val="008053B1"/>
    <w:rsid w:val="00805B3B"/>
    <w:rsid w:val="00806552"/>
    <w:rsid w:val="0081070E"/>
    <w:rsid w:val="00810826"/>
    <w:rsid w:val="00811333"/>
    <w:rsid w:val="00811773"/>
    <w:rsid w:val="00812BC6"/>
    <w:rsid w:val="00812D13"/>
    <w:rsid w:val="008130AC"/>
    <w:rsid w:val="00814196"/>
    <w:rsid w:val="00814481"/>
    <w:rsid w:val="00815540"/>
    <w:rsid w:val="00816228"/>
    <w:rsid w:val="00817547"/>
    <w:rsid w:val="008208EC"/>
    <w:rsid w:val="008219EF"/>
    <w:rsid w:val="00822170"/>
    <w:rsid w:val="008226E6"/>
    <w:rsid w:val="00822DBF"/>
    <w:rsid w:val="008236FD"/>
    <w:rsid w:val="00824C3F"/>
    <w:rsid w:val="008255AF"/>
    <w:rsid w:val="00825AC8"/>
    <w:rsid w:val="00825CEC"/>
    <w:rsid w:val="00825F59"/>
    <w:rsid w:val="00826181"/>
    <w:rsid w:val="008264F1"/>
    <w:rsid w:val="00827788"/>
    <w:rsid w:val="00833242"/>
    <w:rsid w:val="008332E2"/>
    <w:rsid w:val="0083486A"/>
    <w:rsid w:val="0083519C"/>
    <w:rsid w:val="008351BD"/>
    <w:rsid w:val="008358B7"/>
    <w:rsid w:val="00835A57"/>
    <w:rsid w:val="00835BE1"/>
    <w:rsid w:val="00836AFD"/>
    <w:rsid w:val="00837E92"/>
    <w:rsid w:val="008402BF"/>
    <w:rsid w:val="00840468"/>
    <w:rsid w:val="00840E07"/>
    <w:rsid w:val="00842B9C"/>
    <w:rsid w:val="00843211"/>
    <w:rsid w:val="00843446"/>
    <w:rsid w:val="00843454"/>
    <w:rsid w:val="00843C29"/>
    <w:rsid w:val="008457FB"/>
    <w:rsid w:val="00845C40"/>
    <w:rsid w:val="00845FD0"/>
    <w:rsid w:val="00846D0B"/>
    <w:rsid w:val="008476C6"/>
    <w:rsid w:val="00851010"/>
    <w:rsid w:val="008521F6"/>
    <w:rsid w:val="00852435"/>
    <w:rsid w:val="0085279F"/>
    <w:rsid w:val="00852AD4"/>
    <w:rsid w:val="008539A6"/>
    <w:rsid w:val="008553D9"/>
    <w:rsid w:val="008571EC"/>
    <w:rsid w:val="00857914"/>
    <w:rsid w:val="00857941"/>
    <w:rsid w:val="00857B24"/>
    <w:rsid w:val="00857CF8"/>
    <w:rsid w:val="00857D5E"/>
    <w:rsid w:val="008614BB"/>
    <w:rsid w:val="0086224A"/>
    <w:rsid w:val="00863490"/>
    <w:rsid w:val="0086382E"/>
    <w:rsid w:val="008642A3"/>
    <w:rsid w:val="00864797"/>
    <w:rsid w:val="00865D5B"/>
    <w:rsid w:val="008670D0"/>
    <w:rsid w:val="008671AF"/>
    <w:rsid w:val="00867DB7"/>
    <w:rsid w:val="008714BC"/>
    <w:rsid w:val="00871EB6"/>
    <w:rsid w:val="00872743"/>
    <w:rsid w:val="00873B22"/>
    <w:rsid w:val="00875042"/>
    <w:rsid w:val="00875538"/>
    <w:rsid w:val="0087784C"/>
    <w:rsid w:val="00877E64"/>
    <w:rsid w:val="00880832"/>
    <w:rsid w:val="0088216E"/>
    <w:rsid w:val="008833D8"/>
    <w:rsid w:val="0088414C"/>
    <w:rsid w:val="008848CB"/>
    <w:rsid w:val="00885C40"/>
    <w:rsid w:val="00886EF7"/>
    <w:rsid w:val="008871C3"/>
    <w:rsid w:val="008878CB"/>
    <w:rsid w:val="00887C0E"/>
    <w:rsid w:val="00891356"/>
    <w:rsid w:val="00891C47"/>
    <w:rsid w:val="00891CB1"/>
    <w:rsid w:val="00892D02"/>
    <w:rsid w:val="00892DCB"/>
    <w:rsid w:val="0089397B"/>
    <w:rsid w:val="00894D4F"/>
    <w:rsid w:val="00894ED2"/>
    <w:rsid w:val="008956E0"/>
    <w:rsid w:val="00895ECA"/>
    <w:rsid w:val="008A137A"/>
    <w:rsid w:val="008A1385"/>
    <w:rsid w:val="008A163A"/>
    <w:rsid w:val="008A1CBE"/>
    <w:rsid w:val="008A36B9"/>
    <w:rsid w:val="008A4E37"/>
    <w:rsid w:val="008A5F98"/>
    <w:rsid w:val="008A607C"/>
    <w:rsid w:val="008A78ED"/>
    <w:rsid w:val="008B0021"/>
    <w:rsid w:val="008B0E97"/>
    <w:rsid w:val="008B0EB3"/>
    <w:rsid w:val="008B133B"/>
    <w:rsid w:val="008B34D3"/>
    <w:rsid w:val="008B3721"/>
    <w:rsid w:val="008B4167"/>
    <w:rsid w:val="008B41A1"/>
    <w:rsid w:val="008B7A04"/>
    <w:rsid w:val="008B7F0A"/>
    <w:rsid w:val="008C011E"/>
    <w:rsid w:val="008C04B0"/>
    <w:rsid w:val="008C0FB4"/>
    <w:rsid w:val="008C2DCF"/>
    <w:rsid w:val="008C3199"/>
    <w:rsid w:val="008C3E57"/>
    <w:rsid w:val="008C5FCE"/>
    <w:rsid w:val="008D0DC1"/>
    <w:rsid w:val="008D1BAB"/>
    <w:rsid w:val="008D1D71"/>
    <w:rsid w:val="008D28D2"/>
    <w:rsid w:val="008D36C4"/>
    <w:rsid w:val="008D375D"/>
    <w:rsid w:val="008D3965"/>
    <w:rsid w:val="008D47C9"/>
    <w:rsid w:val="008D4ECB"/>
    <w:rsid w:val="008D5115"/>
    <w:rsid w:val="008D6973"/>
    <w:rsid w:val="008D70C4"/>
    <w:rsid w:val="008D7CF9"/>
    <w:rsid w:val="008E102F"/>
    <w:rsid w:val="008E149E"/>
    <w:rsid w:val="008E1FB5"/>
    <w:rsid w:val="008E2432"/>
    <w:rsid w:val="008E2903"/>
    <w:rsid w:val="008E4639"/>
    <w:rsid w:val="008E5486"/>
    <w:rsid w:val="008E5F4E"/>
    <w:rsid w:val="008E7DE2"/>
    <w:rsid w:val="008F10CF"/>
    <w:rsid w:val="008F24EB"/>
    <w:rsid w:val="008F2B13"/>
    <w:rsid w:val="008F2B93"/>
    <w:rsid w:val="008F520D"/>
    <w:rsid w:val="008F61DA"/>
    <w:rsid w:val="008F7253"/>
    <w:rsid w:val="008F763E"/>
    <w:rsid w:val="00901A59"/>
    <w:rsid w:val="00902BA7"/>
    <w:rsid w:val="00903053"/>
    <w:rsid w:val="009033C3"/>
    <w:rsid w:val="0090483B"/>
    <w:rsid w:val="009049AB"/>
    <w:rsid w:val="00904C5B"/>
    <w:rsid w:val="00905193"/>
    <w:rsid w:val="009064EA"/>
    <w:rsid w:val="00907498"/>
    <w:rsid w:val="0090776B"/>
    <w:rsid w:val="00907FDC"/>
    <w:rsid w:val="009110EF"/>
    <w:rsid w:val="009112E0"/>
    <w:rsid w:val="00912023"/>
    <w:rsid w:val="009127C4"/>
    <w:rsid w:val="00912A7D"/>
    <w:rsid w:val="00912D6C"/>
    <w:rsid w:val="009130C4"/>
    <w:rsid w:val="00913EFB"/>
    <w:rsid w:val="00916C82"/>
    <w:rsid w:val="0091722C"/>
    <w:rsid w:val="009172D5"/>
    <w:rsid w:val="00917A20"/>
    <w:rsid w:val="00917E87"/>
    <w:rsid w:val="00921352"/>
    <w:rsid w:val="00921D94"/>
    <w:rsid w:val="009220BC"/>
    <w:rsid w:val="00922CBC"/>
    <w:rsid w:val="0092365A"/>
    <w:rsid w:val="00925279"/>
    <w:rsid w:val="009255E1"/>
    <w:rsid w:val="009258DC"/>
    <w:rsid w:val="00926985"/>
    <w:rsid w:val="00927F9E"/>
    <w:rsid w:val="00932257"/>
    <w:rsid w:val="00933F46"/>
    <w:rsid w:val="00936F0E"/>
    <w:rsid w:val="009408D2"/>
    <w:rsid w:val="00940B0F"/>
    <w:rsid w:val="0094297B"/>
    <w:rsid w:val="00942C58"/>
    <w:rsid w:val="00944F73"/>
    <w:rsid w:val="009452A6"/>
    <w:rsid w:val="009452BB"/>
    <w:rsid w:val="00945DB0"/>
    <w:rsid w:val="00946A50"/>
    <w:rsid w:val="00947107"/>
    <w:rsid w:val="00947221"/>
    <w:rsid w:val="009507A5"/>
    <w:rsid w:val="00950813"/>
    <w:rsid w:val="00950915"/>
    <w:rsid w:val="009518D4"/>
    <w:rsid w:val="00951C09"/>
    <w:rsid w:val="00952620"/>
    <w:rsid w:val="00954489"/>
    <w:rsid w:val="00954901"/>
    <w:rsid w:val="00955241"/>
    <w:rsid w:val="009554ED"/>
    <w:rsid w:val="00955E91"/>
    <w:rsid w:val="00955FDB"/>
    <w:rsid w:val="00956072"/>
    <w:rsid w:val="0095756B"/>
    <w:rsid w:val="00957D23"/>
    <w:rsid w:val="00957EE9"/>
    <w:rsid w:val="00960880"/>
    <w:rsid w:val="00960CE8"/>
    <w:rsid w:val="009635D0"/>
    <w:rsid w:val="009637F2"/>
    <w:rsid w:val="009639B7"/>
    <w:rsid w:val="0096574E"/>
    <w:rsid w:val="00966524"/>
    <w:rsid w:val="0097071E"/>
    <w:rsid w:val="0097307E"/>
    <w:rsid w:val="00974436"/>
    <w:rsid w:val="00974DF3"/>
    <w:rsid w:val="00975167"/>
    <w:rsid w:val="009753DE"/>
    <w:rsid w:val="009753FB"/>
    <w:rsid w:val="0097545C"/>
    <w:rsid w:val="00975762"/>
    <w:rsid w:val="0097602A"/>
    <w:rsid w:val="0097617F"/>
    <w:rsid w:val="009775A5"/>
    <w:rsid w:val="009777AF"/>
    <w:rsid w:val="009813B5"/>
    <w:rsid w:val="00982FCC"/>
    <w:rsid w:val="00984580"/>
    <w:rsid w:val="009849A2"/>
    <w:rsid w:val="00985360"/>
    <w:rsid w:val="00985BBF"/>
    <w:rsid w:val="00986A27"/>
    <w:rsid w:val="00990EAD"/>
    <w:rsid w:val="009910A2"/>
    <w:rsid w:val="00992147"/>
    <w:rsid w:val="00994120"/>
    <w:rsid w:val="009945A3"/>
    <w:rsid w:val="009948C7"/>
    <w:rsid w:val="00994F45"/>
    <w:rsid w:val="00995E0F"/>
    <w:rsid w:val="00996973"/>
    <w:rsid w:val="009970B2"/>
    <w:rsid w:val="00997CD3"/>
    <w:rsid w:val="009A0234"/>
    <w:rsid w:val="009A057B"/>
    <w:rsid w:val="009A096B"/>
    <w:rsid w:val="009A117B"/>
    <w:rsid w:val="009A16A9"/>
    <w:rsid w:val="009A257B"/>
    <w:rsid w:val="009A3867"/>
    <w:rsid w:val="009A4041"/>
    <w:rsid w:val="009A4402"/>
    <w:rsid w:val="009A47C4"/>
    <w:rsid w:val="009A4915"/>
    <w:rsid w:val="009A52C1"/>
    <w:rsid w:val="009A7C54"/>
    <w:rsid w:val="009B02EA"/>
    <w:rsid w:val="009B07BA"/>
    <w:rsid w:val="009B0ADA"/>
    <w:rsid w:val="009B1978"/>
    <w:rsid w:val="009B3360"/>
    <w:rsid w:val="009B3A7D"/>
    <w:rsid w:val="009B3D25"/>
    <w:rsid w:val="009B40C8"/>
    <w:rsid w:val="009B4A58"/>
    <w:rsid w:val="009B52F1"/>
    <w:rsid w:val="009B59B3"/>
    <w:rsid w:val="009B5FD3"/>
    <w:rsid w:val="009B77DD"/>
    <w:rsid w:val="009B7996"/>
    <w:rsid w:val="009B7E1F"/>
    <w:rsid w:val="009C16DF"/>
    <w:rsid w:val="009C17EF"/>
    <w:rsid w:val="009C282F"/>
    <w:rsid w:val="009C36B9"/>
    <w:rsid w:val="009C3B8E"/>
    <w:rsid w:val="009C440D"/>
    <w:rsid w:val="009C4764"/>
    <w:rsid w:val="009C4F8C"/>
    <w:rsid w:val="009C5282"/>
    <w:rsid w:val="009C5C80"/>
    <w:rsid w:val="009C615D"/>
    <w:rsid w:val="009C7729"/>
    <w:rsid w:val="009C7BDC"/>
    <w:rsid w:val="009C7BE9"/>
    <w:rsid w:val="009D048B"/>
    <w:rsid w:val="009D075E"/>
    <w:rsid w:val="009D1B9D"/>
    <w:rsid w:val="009D21B3"/>
    <w:rsid w:val="009D2F55"/>
    <w:rsid w:val="009D468C"/>
    <w:rsid w:val="009D4D61"/>
    <w:rsid w:val="009D4FB7"/>
    <w:rsid w:val="009D5B23"/>
    <w:rsid w:val="009E039A"/>
    <w:rsid w:val="009E03BB"/>
    <w:rsid w:val="009E0596"/>
    <w:rsid w:val="009E1897"/>
    <w:rsid w:val="009E26FB"/>
    <w:rsid w:val="009E3605"/>
    <w:rsid w:val="009E4A10"/>
    <w:rsid w:val="009E56FA"/>
    <w:rsid w:val="009E5EA9"/>
    <w:rsid w:val="009E6EA4"/>
    <w:rsid w:val="009E79E1"/>
    <w:rsid w:val="009E7E3A"/>
    <w:rsid w:val="009F1D68"/>
    <w:rsid w:val="009F2644"/>
    <w:rsid w:val="009F3414"/>
    <w:rsid w:val="009F3488"/>
    <w:rsid w:val="009F3A4A"/>
    <w:rsid w:val="009F3F1C"/>
    <w:rsid w:val="009F43FC"/>
    <w:rsid w:val="009F46C9"/>
    <w:rsid w:val="009F4D33"/>
    <w:rsid w:val="009F649F"/>
    <w:rsid w:val="00A0000C"/>
    <w:rsid w:val="00A02D6B"/>
    <w:rsid w:val="00A04612"/>
    <w:rsid w:val="00A05ABA"/>
    <w:rsid w:val="00A05BDA"/>
    <w:rsid w:val="00A06FFD"/>
    <w:rsid w:val="00A0748B"/>
    <w:rsid w:val="00A07FB7"/>
    <w:rsid w:val="00A1163B"/>
    <w:rsid w:val="00A116E9"/>
    <w:rsid w:val="00A1245A"/>
    <w:rsid w:val="00A1271C"/>
    <w:rsid w:val="00A132AE"/>
    <w:rsid w:val="00A135BC"/>
    <w:rsid w:val="00A1390F"/>
    <w:rsid w:val="00A13F36"/>
    <w:rsid w:val="00A1549D"/>
    <w:rsid w:val="00A15D99"/>
    <w:rsid w:val="00A15F98"/>
    <w:rsid w:val="00A2043B"/>
    <w:rsid w:val="00A206D0"/>
    <w:rsid w:val="00A20807"/>
    <w:rsid w:val="00A20F08"/>
    <w:rsid w:val="00A215B6"/>
    <w:rsid w:val="00A21F2D"/>
    <w:rsid w:val="00A22C51"/>
    <w:rsid w:val="00A235FC"/>
    <w:rsid w:val="00A23DB9"/>
    <w:rsid w:val="00A24CF2"/>
    <w:rsid w:val="00A25930"/>
    <w:rsid w:val="00A26340"/>
    <w:rsid w:val="00A271F1"/>
    <w:rsid w:val="00A27717"/>
    <w:rsid w:val="00A27A34"/>
    <w:rsid w:val="00A27D6C"/>
    <w:rsid w:val="00A3248C"/>
    <w:rsid w:val="00A32FE8"/>
    <w:rsid w:val="00A331E9"/>
    <w:rsid w:val="00A33BC6"/>
    <w:rsid w:val="00A35D4B"/>
    <w:rsid w:val="00A36B84"/>
    <w:rsid w:val="00A377FE"/>
    <w:rsid w:val="00A3781D"/>
    <w:rsid w:val="00A402A4"/>
    <w:rsid w:val="00A415CD"/>
    <w:rsid w:val="00A416F4"/>
    <w:rsid w:val="00A41863"/>
    <w:rsid w:val="00A428AE"/>
    <w:rsid w:val="00A43029"/>
    <w:rsid w:val="00A436FD"/>
    <w:rsid w:val="00A44C17"/>
    <w:rsid w:val="00A44DBD"/>
    <w:rsid w:val="00A46F1F"/>
    <w:rsid w:val="00A471E2"/>
    <w:rsid w:val="00A5102E"/>
    <w:rsid w:val="00A5126A"/>
    <w:rsid w:val="00A51479"/>
    <w:rsid w:val="00A56B44"/>
    <w:rsid w:val="00A57AFC"/>
    <w:rsid w:val="00A60069"/>
    <w:rsid w:val="00A629E3"/>
    <w:rsid w:val="00A641AE"/>
    <w:rsid w:val="00A64B69"/>
    <w:rsid w:val="00A64E34"/>
    <w:rsid w:val="00A65648"/>
    <w:rsid w:val="00A65BEC"/>
    <w:rsid w:val="00A65FB1"/>
    <w:rsid w:val="00A66135"/>
    <w:rsid w:val="00A6700E"/>
    <w:rsid w:val="00A6760D"/>
    <w:rsid w:val="00A67E92"/>
    <w:rsid w:val="00A704E1"/>
    <w:rsid w:val="00A7101F"/>
    <w:rsid w:val="00A71AC1"/>
    <w:rsid w:val="00A720EE"/>
    <w:rsid w:val="00A72B28"/>
    <w:rsid w:val="00A73836"/>
    <w:rsid w:val="00A74722"/>
    <w:rsid w:val="00A757F1"/>
    <w:rsid w:val="00A75B78"/>
    <w:rsid w:val="00A76231"/>
    <w:rsid w:val="00A7656F"/>
    <w:rsid w:val="00A77761"/>
    <w:rsid w:val="00A821BE"/>
    <w:rsid w:val="00A83B51"/>
    <w:rsid w:val="00A847E3"/>
    <w:rsid w:val="00A86653"/>
    <w:rsid w:val="00A866AF"/>
    <w:rsid w:val="00A86AAB"/>
    <w:rsid w:val="00A86C37"/>
    <w:rsid w:val="00A86FBF"/>
    <w:rsid w:val="00A8744B"/>
    <w:rsid w:val="00A876ED"/>
    <w:rsid w:val="00A878A9"/>
    <w:rsid w:val="00A90733"/>
    <w:rsid w:val="00A9195D"/>
    <w:rsid w:val="00A91D2F"/>
    <w:rsid w:val="00A925A6"/>
    <w:rsid w:val="00A9370C"/>
    <w:rsid w:val="00A93E78"/>
    <w:rsid w:val="00A94E5F"/>
    <w:rsid w:val="00A958E1"/>
    <w:rsid w:val="00A9609F"/>
    <w:rsid w:val="00A96BEA"/>
    <w:rsid w:val="00A97063"/>
    <w:rsid w:val="00A97768"/>
    <w:rsid w:val="00A978AE"/>
    <w:rsid w:val="00A97E82"/>
    <w:rsid w:val="00A97F12"/>
    <w:rsid w:val="00A97F8A"/>
    <w:rsid w:val="00AA097F"/>
    <w:rsid w:val="00AA0E0C"/>
    <w:rsid w:val="00AA1057"/>
    <w:rsid w:val="00AA16BE"/>
    <w:rsid w:val="00AA17CF"/>
    <w:rsid w:val="00AA17DA"/>
    <w:rsid w:val="00AA1C49"/>
    <w:rsid w:val="00AA3D18"/>
    <w:rsid w:val="00AA40E9"/>
    <w:rsid w:val="00AA41F6"/>
    <w:rsid w:val="00AA4862"/>
    <w:rsid w:val="00AA561F"/>
    <w:rsid w:val="00AA6403"/>
    <w:rsid w:val="00AA7937"/>
    <w:rsid w:val="00AA7B0F"/>
    <w:rsid w:val="00AA7DE6"/>
    <w:rsid w:val="00AB030B"/>
    <w:rsid w:val="00AB17BF"/>
    <w:rsid w:val="00AB1CA0"/>
    <w:rsid w:val="00AB34C8"/>
    <w:rsid w:val="00AB38EF"/>
    <w:rsid w:val="00AB47A9"/>
    <w:rsid w:val="00AB48C6"/>
    <w:rsid w:val="00AB505F"/>
    <w:rsid w:val="00AB52A0"/>
    <w:rsid w:val="00AB6BE3"/>
    <w:rsid w:val="00AC0955"/>
    <w:rsid w:val="00AC1A12"/>
    <w:rsid w:val="00AC1A55"/>
    <w:rsid w:val="00AC2A13"/>
    <w:rsid w:val="00AC3459"/>
    <w:rsid w:val="00AC3C66"/>
    <w:rsid w:val="00AC416A"/>
    <w:rsid w:val="00AC4562"/>
    <w:rsid w:val="00AC4E64"/>
    <w:rsid w:val="00AC543E"/>
    <w:rsid w:val="00AC5886"/>
    <w:rsid w:val="00AD01C9"/>
    <w:rsid w:val="00AD01CF"/>
    <w:rsid w:val="00AD1360"/>
    <w:rsid w:val="00AD15D7"/>
    <w:rsid w:val="00AD2662"/>
    <w:rsid w:val="00AD2DE2"/>
    <w:rsid w:val="00AD302E"/>
    <w:rsid w:val="00AD42D9"/>
    <w:rsid w:val="00AD5574"/>
    <w:rsid w:val="00AD5CD4"/>
    <w:rsid w:val="00AD6946"/>
    <w:rsid w:val="00AE02FA"/>
    <w:rsid w:val="00AE0455"/>
    <w:rsid w:val="00AE1030"/>
    <w:rsid w:val="00AE16EC"/>
    <w:rsid w:val="00AE186D"/>
    <w:rsid w:val="00AE3302"/>
    <w:rsid w:val="00AE5081"/>
    <w:rsid w:val="00AE59F1"/>
    <w:rsid w:val="00AE5A1F"/>
    <w:rsid w:val="00AE70E6"/>
    <w:rsid w:val="00AF0A63"/>
    <w:rsid w:val="00AF0E0E"/>
    <w:rsid w:val="00AF1743"/>
    <w:rsid w:val="00AF211E"/>
    <w:rsid w:val="00AF413B"/>
    <w:rsid w:val="00AF53CD"/>
    <w:rsid w:val="00AF5758"/>
    <w:rsid w:val="00AF5D2D"/>
    <w:rsid w:val="00AF6360"/>
    <w:rsid w:val="00AF791E"/>
    <w:rsid w:val="00B00D46"/>
    <w:rsid w:val="00B024C1"/>
    <w:rsid w:val="00B035A2"/>
    <w:rsid w:val="00B040FC"/>
    <w:rsid w:val="00B0424F"/>
    <w:rsid w:val="00B0499B"/>
    <w:rsid w:val="00B06562"/>
    <w:rsid w:val="00B11BA8"/>
    <w:rsid w:val="00B1283D"/>
    <w:rsid w:val="00B13F39"/>
    <w:rsid w:val="00B14480"/>
    <w:rsid w:val="00B146B4"/>
    <w:rsid w:val="00B170C4"/>
    <w:rsid w:val="00B20649"/>
    <w:rsid w:val="00B20D64"/>
    <w:rsid w:val="00B2112D"/>
    <w:rsid w:val="00B212E2"/>
    <w:rsid w:val="00B21CB7"/>
    <w:rsid w:val="00B21D2D"/>
    <w:rsid w:val="00B232BA"/>
    <w:rsid w:val="00B2414E"/>
    <w:rsid w:val="00B24855"/>
    <w:rsid w:val="00B25182"/>
    <w:rsid w:val="00B252E7"/>
    <w:rsid w:val="00B257B2"/>
    <w:rsid w:val="00B25985"/>
    <w:rsid w:val="00B2689B"/>
    <w:rsid w:val="00B26B5D"/>
    <w:rsid w:val="00B30102"/>
    <w:rsid w:val="00B30245"/>
    <w:rsid w:val="00B30850"/>
    <w:rsid w:val="00B317A0"/>
    <w:rsid w:val="00B32572"/>
    <w:rsid w:val="00B32E4A"/>
    <w:rsid w:val="00B354A5"/>
    <w:rsid w:val="00B356EF"/>
    <w:rsid w:val="00B35D5D"/>
    <w:rsid w:val="00B367D4"/>
    <w:rsid w:val="00B36904"/>
    <w:rsid w:val="00B369A2"/>
    <w:rsid w:val="00B36F2A"/>
    <w:rsid w:val="00B37E3F"/>
    <w:rsid w:val="00B40287"/>
    <w:rsid w:val="00B40324"/>
    <w:rsid w:val="00B40E6E"/>
    <w:rsid w:val="00B416AB"/>
    <w:rsid w:val="00B419B4"/>
    <w:rsid w:val="00B43D50"/>
    <w:rsid w:val="00B4495E"/>
    <w:rsid w:val="00B44F9C"/>
    <w:rsid w:val="00B450ED"/>
    <w:rsid w:val="00B45604"/>
    <w:rsid w:val="00B45A16"/>
    <w:rsid w:val="00B45BEF"/>
    <w:rsid w:val="00B469D4"/>
    <w:rsid w:val="00B4746A"/>
    <w:rsid w:val="00B47ECF"/>
    <w:rsid w:val="00B51F9B"/>
    <w:rsid w:val="00B52070"/>
    <w:rsid w:val="00B52187"/>
    <w:rsid w:val="00B53804"/>
    <w:rsid w:val="00B53A9D"/>
    <w:rsid w:val="00B5469C"/>
    <w:rsid w:val="00B55370"/>
    <w:rsid w:val="00B555D3"/>
    <w:rsid w:val="00B55660"/>
    <w:rsid w:val="00B5572F"/>
    <w:rsid w:val="00B57339"/>
    <w:rsid w:val="00B57AA4"/>
    <w:rsid w:val="00B6145B"/>
    <w:rsid w:val="00B62D39"/>
    <w:rsid w:val="00B64AB3"/>
    <w:rsid w:val="00B64C11"/>
    <w:rsid w:val="00B6512A"/>
    <w:rsid w:val="00B666EF"/>
    <w:rsid w:val="00B70395"/>
    <w:rsid w:val="00B70D10"/>
    <w:rsid w:val="00B70E8A"/>
    <w:rsid w:val="00B71E8E"/>
    <w:rsid w:val="00B76036"/>
    <w:rsid w:val="00B762A4"/>
    <w:rsid w:val="00B76FFC"/>
    <w:rsid w:val="00B77668"/>
    <w:rsid w:val="00B77B82"/>
    <w:rsid w:val="00B80FA2"/>
    <w:rsid w:val="00B8199B"/>
    <w:rsid w:val="00B81B66"/>
    <w:rsid w:val="00B83DEC"/>
    <w:rsid w:val="00B8427C"/>
    <w:rsid w:val="00B84527"/>
    <w:rsid w:val="00B84D1F"/>
    <w:rsid w:val="00B85230"/>
    <w:rsid w:val="00B8602C"/>
    <w:rsid w:val="00B87C68"/>
    <w:rsid w:val="00B87D15"/>
    <w:rsid w:val="00B87D32"/>
    <w:rsid w:val="00B91569"/>
    <w:rsid w:val="00B9201A"/>
    <w:rsid w:val="00B925E7"/>
    <w:rsid w:val="00B92780"/>
    <w:rsid w:val="00B933C6"/>
    <w:rsid w:val="00B93E4F"/>
    <w:rsid w:val="00B94BCB"/>
    <w:rsid w:val="00B950FE"/>
    <w:rsid w:val="00B95329"/>
    <w:rsid w:val="00B95D99"/>
    <w:rsid w:val="00B9720A"/>
    <w:rsid w:val="00BA0AB8"/>
    <w:rsid w:val="00BA180E"/>
    <w:rsid w:val="00BA2A6D"/>
    <w:rsid w:val="00BA4D02"/>
    <w:rsid w:val="00BA712D"/>
    <w:rsid w:val="00BA7898"/>
    <w:rsid w:val="00BA7C43"/>
    <w:rsid w:val="00BB0049"/>
    <w:rsid w:val="00BB3B47"/>
    <w:rsid w:val="00BB3C15"/>
    <w:rsid w:val="00BB3EC0"/>
    <w:rsid w:val="00BB42C4"/>
    <w:rsid w:val="00BB4EFA"/>
    <w:rsid w:val="00BB4F84"/>
    <w:rsid w:val="00BB5148"/>
    <w:rsid w:val="00BB7316"/>
    <w:rsid w:val="00BB78CA"/>
    <w:rsid w:val="00BC0011"/>
    <w:rsid w:val="00BC0212"/>
    <w:rsid w:val="00BC0626"/>
    <w:rsid w:val="00BC1EF5"/>
    <w:rsid w:val="00BC25E0"/>
    <w:rsid w:val="00BC2DC3"/>
    <w:rsid w:val="00BD0C2E"/>
    <w:rsid w:val="00BD22C4"/>
    <w:rsid w:val="00BD2764"/>
    <w:rsid w:val="00BD3502"/>
    <w:rsid w:val="00BD384B"/>
    <w:rsid w:val="00BD38B3"/>
    <w:rsid w:val="00BD3FA3"/>
    <w:rsid w:val="00BD4DED"/>
    <w:rsid w:val="00BD6196"/>
    <w:rsid w:val="00BD7232"/>
    <w:rsid w:val="00BE06D5"/>
    <w:rsid w:val="00BE2AE4"/>
    <w:rsid w:val="00BE2FD0"/>
    <w:rsid w:val="00BE3060"/>
    <w:rsid w:val="00BE38AE"/>
    <w:rsid w:val="00BE4C90"/>
    <w:rsid w:val="00BE5678"/>
    <w:rsid w:val="00BE680E"/>
    <w:rsid w:val="00BE696C"/>
    <w:rsid w:val="00BE7C36"/>
    <w:rsid w:val="00BE7EC6"/>
    <w:rsid w:val="00BF0B42"/>
    <w:rsid w:val="00BF0C56"/>
    <w:rsid w:val="00BF147E"/>
    <w:rsid w:val="00BF28EC"/>
    <w:rsid w:val="00BF298E"/>
    <w:rsid w:val="00BF2D52"/>
    <w:rsid w:val="00BF2E93"/>
    <w:rsid w:val="00BF37FF"/>
    <w:rsid w:val="00BF3FD5"/>
    <w:rsid w:val="00BF4000"/>
    <w:rsid w:val="00BF430B"/>
    <w:rsid w:val="00BF55F7"/>
    <w:rsid w:val="00BF683C"/>
    <w:rsid w:val="00BF6C25"/>
    <w:rsid w:val="00BF71D1"/>
    <w:rsid w:val="00BF74CD"/>
    <w:rsid w:val="00BF799D"/>
    <w:rsid w:val="00BF7D95"/>
    <w:rsid w:val="00C0021D"/>
    <w:rsid w:val="00C004BC"/>
    <w:rsid w:val="00C016B4"/>
    <w:rsid w:val="00C01809"/>
    <w:rsid w:val="00C01CDD"/>
    <w:rsid w:val="00C01D85"/>
    <w:rsid w:val="00C01FA5"/>
    <w:rsid w:val="00C03567"/>
    <w:rsid w:val="00C03A61"/>
    <w:rsid w:val="00C04516"/>
    <w:rsid w:val="00C0530A"/>
    <w:rsid w:val="00C05945"/>
    <w:rsid w:val="00C0666E"/>
    <w:rsid w:val="00C0675C"/>
    <w:rsid w:val="00C07F2D"/>
    <w:rsid w:val="00C10189"/>
    <w:rsid w:val="00C1060F"/>
    <w:rsid w:val="00C11050"/>
    <w:rsid w:val="00C11370"/>
    <w:rsid w:val="00C11A97"/>
    <w:rsid w:val="00C11D50"/>
    <w:rsid w:val="00C133B8"/>
    <w:rsid w:val="00C140DA"/>
    <w:rsid w:val="00C14225"/>
    <w:rsid w:val="00C1491C"/>
    <w:rsid w:val="00C14DEB"/>
    <w:rsid w:val="00C15A8B"/>
    <w:rsid w:val="00C16C66"/>
    <w:rsid w:val="00C16CFE"/>
    <w:rsid w:val="00C176C2"/>
    <w:rsid w:val="00C2033D"/>
    <w:rsid w:val="00C206A5"/>
    <w:rsid w:val="00C210AA"/>
    <w:rsid w:val="00C21260"/>
    <w:rsid w:val="00C21F01"/>
    <w:rsid w:val="00C21FDD"/>
    <w:rsid w:val="00C23150"/>
    <w:rsid w:val="00C23737"/>
    <w:rsid w:val="00C23838"/>
    <w:rsid w:val="00C253D3"/>
    <w:rsid w:val="00C25454"/>
    <w:rsid w:val="00C255A7"/>
    <w:rsid w:val="00C25C61"/>
    <w:rsid w:val="00C2658D"/>
    <w:rsid w:val="00C274F6"/>
    <w:rsid w:val="00C3105E"/>
    <w:rsid w:val="00C31553"/>
    <w:rsid w:val="00C31CC2"/>
    <w:rsid w:val="00C3251A"/>
    <w:rsid w:val="00C32B0F"/>
    <w:rsid w:val="00C33F12"/>
    <w:rsid w:val="00C36A62"/>
    <w:rsid w:val="00C36CB0"/>
    <w:rsid w:val="00C36CC5"/>
    <w:rsid w:val="00C405F4"/>
    <w:rsid w:val="00C40F11"/>
    <w:rsid w:val="00C42F7F"/>
    <w:rsid w:val="00C451B9"/>
    <w:rsid w:val="00C45592"/>
    <w:rsid w:val="00C45F10"/>
    <w:rsid w:val="00C47FCC"/>
    <w:rsid w:val="00C5110D"/>
    <w:rsid w:val="00C5374F"/>
    <w:rsid w:val="00C54A93"/>
    <w:rsid w:val="00C561DB"/>
    <w:rsid w:val="00C56CD1"/>
    <w:rsid w:val="00C57193"/>
    <w:rsid w:val="00C572E0"/>
    <w:rsid w:val="00C57C6F"/>
    <w:rsid w:val="00C57FA7"/>
    <w:rsid w:val="00C611CA"/>
    <w:rsid w:val="00C61A33"/>
    <w:rsid w:val="00C61AE4"/>
    <w:rsid w:val="00C61EFB"/>
    <w:rsid w:val="00C6502E"/>
    <w:rsid w:val="00C6566D"/>
    <w:rsid w:val="00C67546"/>
    <w:rsid w:val="00C6788B"/>
    <w:rsid w:val="00C705DF"/>
    <w:rsid w:val="00C70C06"/>
    <w:rsid w:val="00C7151C"/>
    <w:rsid w:val="00C71F26"/>
    <w:rsid w:val="00C721BC"/>
    <w:rsid w:val="00C72E9D"/>
    <w:rsid w:val="00C730B7"/>
    <w:rsid w:val="00C74FF3"/>
    <w:rsid w:val="00C75248"/>
    <w:rsid w:val="00C76DF0"/>
    <w:rsid w:val="00C77937"/>
    <w:rsid w:val="00C77A50"/>
    <w:rsid w:val="00C80800"/>
    <w:rsid w:val="00C80B03"/>
    <w:rsid w:val="00C81F32"/>
    <w:rsid w:val="00C824B6"/>
    <w:rsid w:val="00C8697F"/>
    <w:rsid w:val="00C871EA"/>
    <w:rsid w:val="00C87546"/>
    <w:rsid w:val="00C927F6"/>
    <w:rsid w:val="00C92CDC"/>
    <w:rsid w:val="00C93E7B"/>
    <w:rsid w:val="00C93F54"/>
    <w:rsid w:val="00C959D6"/>
    <w:rsid w:val="00C95B0C"/>
    <w:rsid w:val="00C95B70"/>
    <w:rsid w:val="00C967CF"/>
    <w:rsid w:val="00C97CE5"/>
    <w:rsid w:val="00CA0119"/>
    <w:rsid w:val="00CA04AF"/>
    <w:rsid w:val="00CA1579"/>
    <w:rsid w:val="00CA1CEF"/>
    <w:rsid w:val="00CA2CE2"/>
    <w:rsid w:val="00CA385E"/>
    <w:rsid w:val="00CA3B4B"/>
    <w:rsid w:val="00CA4240"/>
    <w:rsid w:val="00CA446A"/>
    <w:rsid w:val="00CA5383"/>
    <w:rsid w:val="00CA545D"/>
    <w:rsid w:val="00CA6E45"/>
    <w:rsid w:val="00CB090E"/>
    <w:rsid w:val="00CB0CC1"/>
    <w:rsid w:val="00CB0D75"/>
    <w:rsid w:val="00CB1B0E"/>
    <w:rsid w:val="00CB1C8E"/>
    <w:rsid w:val="00CB35E0"/>
    <w:rsid w:val="00CB4676"/>
    <w:rsid w:val="00CB4F36"/>
    <w:rsid w:val="00CB5820"/>
    <w:rsid w:val="00CB673D"/>
    <w:rsid w:val="00CB6AF6"/>
    <w:rsid w:val="00CB742F"/>
    <w:rsid w:val="00CB7A40"/>
    <w:rsid w:val="00CB7B0E"/>
    <w:rsid w:val="00CC02D1"/>
    <w:rsid w:val="00CC0A62"/>
    <w:rsid w:val="00CC1526"/>
    <w:rsid w:val="00CC1B77"/>
    <w:rsid w:val="00CC2501"/>
    <w:rsid w:val="00CC4772"/>
    <w:rsid w:val="00CC5173"/>
    <w:rsid w:val="00CC5CBA"/>
    <w:rsid w:val="00CC62C3"/>
    <w:rsid w:val="00CC7366"/>
    <w:rsid w:val="00CC7F12"/>
    <w:rsid w:val="00CD0AFF"/>
    <w:rsid w:val="00CD1802"/>
    <w:rsid w:val="00CD1B99"/>
    <w:rsid w:val="00CD1CA3"/>
    <w:rsid w:val="00CD205E"/>
    <w:rsid w:val="00CD3367"/>
    <w:rsid w:val="00CD3A9A"/>
    <w:rsid w:val="00CD3AAA"/>
    <w:rsid w:val="00CD3FAE"/>
    <w:rsid w:val="00CD48A5"/>
    <w:rsid w:val="00CD5FFF"/>
    <w:rsid w:val="00CD624F"/>
    <w:rsid w:val="00CD70E8"/>
    <w:rsid w:val="00CD7A1A"/>
    <w:rsid w:val="00CE2438"/>
    <w:rsid w:val="00CE2C38"/>
    <w:rsid w:val="00CE2E1B"/>
    <w:rsid w:val="00CE33E7"/>
    <w:rsid w:val="00CE417A"/>
    <w:rsid w:val="00CE4CBB"/>
    <w:rsid w:val="00CE52A4"/>
    <w:rsid w:val="00CE5313"/>
    <w:rsid w:val="00CE54D0"/>
    <w:rsid w:val="00CE5F33"/>
    <w:rsid w:val="00CE6285"/>
    <w:rsid w:val="00CE63C8"/>
    <w:rsid w:val="00CE67B5"/>
    <w:rsid w:val="00CF03C8"/>
    <w:rsid w:val="00CF0891"/>
    <w:rsid w:val="00CF2079"/>
    <w:rsid w:val="00CF242B"/>
    <w:rsid w:val="00CF2A45"/>
    <w:rsid w:val="00CF2C2A"/>
    <w:rsid w:val="00CF34C5"/>
    <w:rsid w:val="00CF440A"/>
    <w:rsid w:val="00CF48A2"/>
    <w:rsid w:val="00CF5449"/>
    <w:rsid w:val="00CF5706"/>
    <w:rsid w:val="00CF5B42"/>
    <w:rsid w:val="00CF61A6"/>
    <w:rsid w:val="00CF70F6"/>
    <w:rsid w:val="00CF76F8"/>
    <w:rsid w:val="00D00397"/>
    <w:rsid w:val="00D02138"/>
    <w:rsid w:val="00D02959"/>
    <w:rsid w:val="00D02EFB"/>
    <w:rsid w:val="00D04617"/>
    <w:rsid w:val="00D04C76"/>
    <w:rsid w:val="00D05527"/>
    <w:rsid w:val="00D05A65"/>
    <w:rsid w:val="00D062C0"/>
    <w:rsid w:val="00D0670C"/>
    <w:rsid w:val="00D0732F"/>
    <w:rsid w:val="00D10898"/>
    <w:rsid w:val="00D10EA8"/>
    <w:rsid w:val="00D10FEE"/>
    <w:rsid w:val="00D11865"/>
    <w:rsid w:val="00D121CB"/>
    <w:rsid w:val="00D15F73"/>
    <w:rsid w:val="00D17214"/>
    <w:rsid w:val="00D2038D"/>
    <w:rsid w:val="00D20A26"/>
    <w:rsid w:val="00D20DFF"/>
    <w:rsid w:val="00D21C3A"/>
    <w:rsid w:val="00D21FEC"/>
    <w:rsid w:val="00D227E0"/>
    <w:rsid w:val="00D229F3"/>
    <w:rsid w:val="00D22C9D"/>
    <w:rsid w:val="00D22E45"/>
    <w:rsid w:val="00D22F78"/>
    <w:rsid w:val="00D2309B"/>
    <w:rsid w:val="00D240A9"/>
    <w:rsid w:val="00D2441B"/>
    <w:rsid w:val="00D2473F"/>
    <w:rsid w:val="00D24930"/>
    <w:rsid w:val="00D25514"/>
    <w:rsid w:val="00D2568F"/>
    <w:rsid w:val="00D266D7"/>
    <w:rsid w:val="00D26702"/>
    <w:rsid w:val="00D269BC"/>
    <w:rsid w:val="00D27169"/>
    <w:rsid w:val="00D279B2"/>
    <w:rsid w:val="00D27A6F"/>
    <w:rsid w:val="00D31513"/>
    <w:rsid w:val="00D31C6A"/>
    <w:rsid w:val="00D32754"/>
    <w:rsid w:val="00D327DF"/>
    <w:rsid w:val="00D34988"/>
    <w:rsid w:val="00D35508"/>
    <w:rsid w:val="00D35726"/>
    <w:rsid w:val="00D3690E"/>
    <w:rsid w:val="00D36E41"/>
    <w:rsid w:val="00D37F04"/>
    <w:rsid w:val="00D40436"/>
    <w:rsid w:val="00D4176D"/>
    <w:rsid w:val="00D41FBB"/>
    <w:rsid w:val="00D42904"/>
    <w:rsid w:val="00D4370D"/>
    <w:rsid w:val="00D43CF4"/>
    <w:rsid w:val="00D43F0A"/>
    <w:rsid w:val="00D44561"/>
    <w:rsid w:val="00D445FD"/>
    <w:rsid w:val="00D45649"/>
    <w:rsid w:val="00D460EB"/>
    <w:rsid w:val="00D4758D"/>
    <w:rsid w:val="00D47A8D"/>
    <w:rsid w:val="00D501A0"/>
    <w:rsid w:val="00D516D1"/>
    <w:rsid w:val="00D51F0C"/>
    <w:rsid w:val="00D52063"/>
    <w:rsid w:val="00D5298C"/>
    <w:rsid w:val="00D52AA3"/>
    <w:rsid w:val="00D534A9"/>
    <w:rsid w:val="00D61805"/>
    <w:rsid w:val="00D61F0A"/>
    <w:rsid w:val="00D63725"/>
    <w:rsid w:val="00D63FFE"/>
    <w:rsid w:val="00D6423E"/>
    <w:rsid w:val="00D645C5"/>
    <w:rsid w:val="00D64823"/>
    <w:rsid w:val="00D652E7"/>
    <w:rsid w:val="00D660C8"/>
    <w:rsid w:val="00D664B2"/>
    <w:rsid w:val="00D66A8F"/>
    <w:rsid w:val="00D66B39"/>
    <w:rsid w:val="00D675DF"/>
    <w:rsid w:val="00D705FF"/>
    <w:rsid w:val="00D7066F"/>
    <w:rsid w:val="00D71AFA"/>
    <w:rsid w:val="00D7241D"/>
    <w:rsid w:val="00D72D6D"/>
    <w:rsid w:val="00D734EE"/>
    <w:rsid w:val="00D7355C"/>
    <w:rsid w:val="00D7358C"/>
    <w:rsid w:val="00D73FBC"/>
    <w:rsid w:val="00D746A0"/>
    <w:rsid w:val="00D74BCC"/>
    <w:rsid w:val="00D76A02"/>
    <w:rsid w:val="00D775D0"/>
    <w:rsid w:val="00D77C49"/>
    <w:rsid w:val="00D802B9"/>
    <w:rsid w:val="00D8260D"/>
    <w:rsid w:val="00D83738"/>
    <w:rsid w:val="00D869D0"/>
    <w:rsid w:val="00D87160"/>
    <w:rsid w:val="00D8749A"/>
    <w:rsid w:val="00D90460"/>
    <w:rsid w:val="00D92157"/>
    <w:rsid w:val="00D92564"/>
    <w:rsid w:val="00D93456"/>
    <w:rsid w:val="00D93966"/>
    <w:rsid w:val="00D94416"/>
    <w:rsid w:val="00D9474D"/>
    <w:rsid w:val="00D949F7"/>
    <w:rsid w:val="00D95162"/>
    <w:rsid w:val="00D95F4D"/>
    <w:rsid w:val="00D964AF"/>
    <w:rsid w:val="00D965B7"/>
    <w:rsid w:val="00D97744"/>
    <w:rsid w:val="00DA046F"/>
    <w:rsid w:val="00DA0AA8"/>
    <w:rsid w:val="00DA0BDC"/>
    <w:rsid w:val="00DA1362"/>
    <w:rsid w:val="00DA1A9A"/>
    <w:rsid w:val="00DA214B"/>
    <w:rsid w:val="00DA2480"/>
    <w:rsid w:val="00DA283E"/>
    <w:rsid w:val="00DA3546"/>
    <w:rsid w:val="00DA3B52"/>
    <w:rsid w:val="00DA3CB9"/>
    <w:rsid w:val="00DA4431"/>
    <w:rsid w:val="00DA4639"/>
    <w:rsid w:val="00DA49D0"/>
    <w:rsid w:val="00DA4DDD"/>
    <w:rsid w:val="00DA4FCE"/>
    <w:rsid w:val="00DA5716"/>
    <w:rsid w:val="00DA65CC"/>
    <w:rsid w:val="00DA6AC5"/>
    <w:rsid w:val="00DA7433"/>
    <w:rsid w:val="00DA7594"/>
    <w:rsid w:val="00DA7838"/>
    <w:rsid w:val="00DA7A59"/>
    <w:rsid w:val="00DA7EFC"/>
    <w:rsid w:val="00DB2478"/>
    <w:rsid w:val="00DB28FD"/>
    <w:rsid w:val="00DB2E48"/>
    <w:rsid w:val="00DB2F64"/>
    <w:rsid w:val="00DB3262"/>
    <w:rsid w:val="00DB3292"/>
    <w:rsid w:val="00DB3396"/>
    <w:rsid w:val="00DB33EA"/>
    <w:rsid w:val="00DB376D"/>
    <w:rsid w:val="00DB39DD"/>
    <w:rsid w:val="00DB440C"/>
    <w:rsid w:val="00DB4FC5"/>
    <w:rsid w:val="00DB5E25"/>
    <w:rsid w:val="00DB6CE6"/>
    <w:rsid w:val="00DC015C"/>
    <w:rsid w:val="00DC063D"/>
    <w:rsid w:val="00DC106B"/>
    <w:rsid w:val="00DC1AAE"/>
    <w:rsid w:val="00DC2ABB"/>
    <w:rsid w:val="00DC399C"/>
    <w:rsid w:val="00DC7075"/>
    <w:rsid w:val="00DD0394"/>
    <w:rsid w:val="00DD0662"/>
    <w:rsid w:val="00DD11F8"/>
    <w:rsid w:val="00DD1513"/>
    <w:rsid w:val="00DD1D47"/>
    <w:rsid w:val="00DD1F13"/>
    <w:rsid w:val="00DD2C8B"/>
    <w:rsid w:val="00DD323C"/>
    <w:rsid w:val="00DD38CE"/>
    <w:rsid w:val="00DD47E3"/>
    <w:rsid w:val="00DD4F40"/>
    <w:rsid w:val="00DD533B"/>
    <w:rsid w:val="00DD5B69"/>
    <w:rsid w:val="00DD5C72"/>
    <w:rsid w:val="00DD6E1F"/>
    <w:rsid w:val="00DD7D03"/>
    <w:rsid w:val="00DD7ED6"/>
    <w:rsid w:val="00DE1BBD"/>
    <w:rsid w:val="00DE301D"/>
    <w:rsid w:val="00DE30D1"/>
    <w:rsid w:val="00DE5067"/>
    <w:rsid w:val="00DE6B59"/>
    <w:rsid w:val="00DF00FB"/>
    <w:rsid w:val="00DF05AD"/>
    <w:rsid w:val="00DF0752"/>
    <w:rsid w:val="00DF16F2"/>
    <w:rsid w:val="00DF2936"/>
    <w:rsid w:val="00DF2F32"/>
    <w:rsid w:val="00DF37F4"/>
    <w:rsid w:val="00DF4853"/>
    <w:rsid w:val="00DF540A"/>
    <w:rsid w:val="00DF5B89"/>
    <w:rsid w:val="00DF6EF2"/>
    <w:rsid w:val="00DF7202"/>
    <w:rsid w:val="00DF7CEA"/>
    <w:rsid w:val="00DF7D24"/>
    <w:rsid w:val="00E01608"/>
    <w:rsid w:val="00E01EAD"/>
    <w:rsid w:val="00E02696"/>
    <w:rsid w:val="00E026A9"/>
    <w:rsid w:val="00E03908"/>
    <w:rsid w:val="00E03C3A"/>
    <w:rsid w:val="00E04AF0"/>
    <w:rsid w:val="00E04BC7"/>
    <w:rsid w:val="00E05445"/>
    <w:rsid w:val="00E05928"/>
    <w:rsid w:val="00E0622F"/>
    <w:rsid w:val="00E0670E"/>
    <w:rsid w:val="00E06769"/>
    <w:rsid w:val="00E06E8A"/>
    <w:rsid w:val="00E0712D"/>
    <w:rsid w:val="00E07351"/>
    <w:rsid w:val="00E07462"/>
    <w:rsid w:val="00E07E07"/>
    <w:rsid w:val="00E12077"/>
    <w:rsid w:val="00E12232"/>
    <w:rsid w:val="00E125C8"/>
    <w:rsid w:val="00E127D7"/>
    <w:rsid w:val="00E144E8"/>
    <w:rsid w:val="00E14971"/>
    <w:rsid w:val="00E156DE"/>
    <w:rsid w:val="00E16098"/>
    <w:rsid w:val="00E170A3"/>
    <w:rsid w:val="00E1798D"/>
    <w:rsid w:val="00E200E3"/>
    <w:rsid w:val="00E20B00"/>
    <w:rsid w:val="00E21341"/>
    <w:rsid w:val="00E21D26"/>
    <w:rsid w:val="00E21F09"/>
    <w:rsid w:val="00E229A4"/>
    <w:rsid w:val="00E23127"/>
    <w:rsid w:val="00E249E4"/>
    <w:rsid w:val="00E258DE"/>
    <w:rsid w:val="00E25994"/>
    <w:rsid w:val="00E263DD"/>
    <w:rsid w:val="00E267F5"/>
    <w:rsid w:val="00E26EEA"/>
    <w:rsid w:val="00E27036"/>
    <w:rsid w:val="00E27285"/>
    <w:rsid w:val="00E27609"/>
    <w:rsid w:val="00E3018A"/>
    <w:rsid w:val="00E31F3B"/>
    <w:rsid w:val="00E32D3D"/>
    <w:rsid w:val="00E334D7"/>
    <w:rsid w:val="00E3468A"/>
    <w:rsid w:val="00E3569E"/>
    <w:rsid w:val="00E35872"/>
    <w:rsid w:val="00E364A1"/>
    <w:rsid w:val="00E4064B"/>
    <w:rsid w:val="00E416B6"/>
    <w:rsid w:val="00E4267B"/>
    <w:rsid w:val="00E42BEE"/>
    <w:rsid w:val="00E42D50"/>
    <w:rsid w:val="00E435A4"/>
    <w:rsid w:val="00E435C6"/>
    <w:rsid w:val="00E43D02"/>
    <w:rsid w:val="00E443CB"/>
    <w:rsid w:val="00E4465A"/>
    <w:rsid w:val="00E44FCE"/>
    <w:rsid w:val="00E4591C"/>
    <w:rsid w:val="00E46428"/>
    <w:rsid w:val="00E4718E"/>
    <w:rsid w:val="00E47ABF"/>
    <w:rsid w:val="00E47E6F"/>
    <w:rsid w:val="00E51BB9"/>
    <w:rsid w:val="00E52B88"/>
    <w:rsid w:val="00E53466"/>
    <w:rsid w:val="00E53FFF"/>
    <w:rsid w:val="00E5426C"/>
    <w:rsid w:val="00E55109"/>
    <w:rsid w:val="00E55520"/>
    <w:rsid w:val="00E556DA"/>
    <w:rsid w:val="00E55D24"/>
    <w:rsid w:val="00E55FF8"/>
    <w:rsid w:val="00E6014A"/>
    <w:rsid w:val="00E60966"/>
    <w:rsid w:val="00E613D9"/>
    <w:rsid w:val="00E61564"/>
    <w:rsid w:val="00E65886"/>
    <w:rsid w:val="00E65ABC"/>
    <w:rsid w:val="00E6707A"/>
    <w:rsid w:val="00E67B73"/>
    <w:rsid w:val="00E70C1E"/>
    <w:rsid w:val="00E70C78"/>
    <w:rsid w:val="00E70E1D"/>
    <w:rsid w:val="00E718CC"/>
    <w:rsid w:val="00E71B1F"/>
    <w:rsid w:val="00E72EEA"/>
    <w:rsid w:val="00E72F8C"/>
    <w:rsid w:val="00E73DAB"/>
    <w:rsid w:val="00E73EF0"/>
    <w:rsid w:val="00E73F32"/>
    <w:rsid w:val="00E7466F"/>
    <w:rsid w:val="00E7533D"/>
    <w:rsid w:val="00E753C8"/>
    <w:rsid w:val="00E76AAC"/>
    <w:rsid w:val="00E81FDE"/>
    <w:rsid w:val="00E85456"/>
    <w:rsid w:val="00E855E0"/>
    <w:rsid w:val="00E85A53"/>
    <w:rsid w:val="00E8649A"/>
    <w:rsid w:val="00E86E8B"/>
    <w:rsid w:val="00E8770A"/>
    <w:rsid w:val="00E902CD"/>
    <w:rsid w:val="00E91693"/>
    <w:rsid w:val="00E921A8"/>
    <w:rsid w:val="00E9249F"/>
    <w:rsid w:val="00E937A4"/>
    <w:rsid w:val="00E95B8F"/>
    <w:rsid w:val="00E970E8"/>
    <w:rsid w:val="00EA0216"/>
    <w:rsid w:val="00EA0BA5"/>
    <w:rsid w:val="00EA1369"/>
    <w:rsid w:val="00EA244F"/>
    <w:rsid w:val="00EA2A27"/>
    <w:rsid w:val="00EA32B0"/>
    <w:rsid w:val="00EA3D30"/>
    <w:rsid w:val="00EA4225"/>
    <w:rsid w:val="00EA4816"/>
    <w:rsid w:val="00EB0376"/>
    <w:rsid w:val="00EB1899"/>
    <w:rsid w:val="00EB239D"/>
    <w:rsid w:val="00EB2731"/>
    <w:rsid w:val="00EB30D5"/>
    <w:rsid w:val="00EB36A0"/>
    <w:rsid w:val="00EB5B7E"/>
    <w:rsid w:val="00EB5D93"/>
    <w:rsid w:val="00EB7A26"/>
    <w:rsid w:val="00EB7FD5"/>
    <w:rsid w:val="00EC0EFF"/>
    <w:rsid w:val="00EC0F2D"/>
    <w:rsid w:val="00EC13AE"/>
    <w:rsid w:val="00EC1429"/>
    <w:rsid w:val="00EC2539"/>
    <w:rsid w:val="00EC337D"/>
    <w:rsid w:val="00EC3431"/>
    <w:rsid w:val="00EC46B1"/>
    <w:rsid w:val="00EC59FA"/>
    <w:rsid w:val="00EC62FA"/>
    <w:rsid w:val="00EC710B"/>
    <w:rsid w:val="00EC73DF"/>
    <w:rsid w:val="00ED004B"/>
    <w:rsid w:val="00ED2608"/>
    <w:rsid w:val="00ED2BE5"/>
    <w:rsid w:val="00ED3BFC"/>
    <w:rsid w:val="00ED734A"/>
    <w:rsid w:val="00ED75B1"/>
    <w:rsid w:val="00ED7EF6"/>
    <w:rsid w:val="00EE0A69"/>
    <w:rsid w:val="00EE182B"/>
    <w:rsid w:val="00EE55D3"/>
    <w:rsid w:val="00EE6040"/>
    <w:rsid w:val="00EE6A3F"/>
    <w:rsid w:val="00EE7438"/>
    <w:rsid w:val="00EF14C8"/>
    <w:rsid w:val="00EF15E7"/>
    <w:rsid w:val="00EF289F"/>
    <w:rsid w:val="00EF3BE6"/>
    <w:rsid w:val="00EF3E1A"/>
    <w:rsid w:val="00EF4D51"/>
    <w:rsid w:val="00EF5001"/>
    <w:rsid w:val="00EF5746"/>
    <w:rsid w:val="00EF5F3C"/>
    <w:rsid w:val="00EF6557"/>
    <w:rsid w:val="00EF65B0"/>
    <w:rsid w:val="00EF70C1"/>
    <w:rsid w:val="00EF72ED"/>
    <w:rsid w:val="00F00413"/>
    <w:rsid w:val="00F00591"/>
    <w:rsid w:val="00F01336"/>
    <w:rsid w:val="00F01BD7"/>
    <w:rsid w:val="00F01CAB"/>
    <w:rsid w:val="00F01D3D"/>
    <w:rsid w:val="00F04964"/>
    <w:rsid w:val="00F06987"/>
    <w:rsid w:val="00F06F69"/>
    <w:rsid w:val="00F07FF2"/>
    <w:rsid w:val="00F1081A"/>
    <w:rsid w:val="00F1096D"/>
    <w:rsid w:val="00F10EA3"/>
    <w:rsid w:val="00F10F07"/>
    <w:rsid w:val="00F118AE"/>
    <w:rsid w:val="00F12301"/>
    <w:rsid w:val="00F13D0F"/>
    <w:rsid w:val="00F16AD3"/>
    <w:rsid w:val="00F17B41"/>
    <w:rsid w:val="00F216D4"/>
    <w:rsid w:val="00F241D3"/>
    <w:rsid w:val="00F2564C"/>
    <w:rsid w:val="00F2690B"/>
    <w:rsid w:val="00F26DE7"/>
    <w:rsid w:val="00F271AB"/>
    <w:rsid w:val="00F27BFE"/>
    <w:rsid w:val="00F30218"/>
    <w:rsid w:val="00F30666"/>
    <w:rsid w:val="00F30C52"/>
    <w:rsid w:val="00F32D76"/>
    <w:rsid w:val="00F339A0"/>
    <w:rsid w:val="00F349C8"/>
    <w:rsid w:val="00F34B63"/>
    <w:rsid w:val="00F35DD8"/>
    <w:rsid w:val="00F360B5"/>
    <w:rsid w:val="00F36735"/>
    <w:rsid w:val="00F368B6"/>
    <w:rsid w:val="00F40585"/>
    <w:rsid w:val="00F4061E"/>
    <w:rsid w:val="00F426E4"/>
    <w:rsid w:val="00F43732"/>
    <w:rsid w:val="00F43810"/>
    <w:rsid w:val="00F44D84"/>
    <w:rsid w:val="00F44E83"/>
    <w:rsid w:val="00F4503F"/>
    <w:rsid w:val="00F46297"/>
    <w:rsid w:val="00F4668F"/>
    <w:rsid w:val="00F46721"/>
    <w:rsid w:val="00F46CC7"/>
    <w:rsid w:val="00F4750F"/>
    <w:rsid w:val="00F50861"/>
    <w:rsid w:val="00F5121E"/>
    <w:rsid w:val="00F522E7"/>
    <w:rsid w:val="00F52F3A"/>
    <w:rsid w:val="00F530BE"/>
    <w:rsid w:val="00F531B8"/>
    <w:rsid w:val="00F55D74"/>
    <w:rsid w:val="00F56018"/>
    <w:rsid w:val="00F561E1"/>
    <w:rsid w:val="00F578F1"/>
    <w:rsid w:val="00F57C92"/>
    <w:rsid w:val="00F6244A"/>
    <w:rsid w:val="00F62C1A"/>
    <w:rsid w:val="00F63A73"/>
    <w:rsid w:val="00F64077"/>
    <w:rsid w:val="00F65ABA"/>
    <w:rsid w:val="00F65BDC"/>
    <w:rsid w:val="00F660BF"/>
    <w:rsid w:val="00F66624"/>
    <w:rsid w:val="00F707F9"/>
    <w:rsid w:val="00F72688"/>
    <w:rsid w:val="00F74252"/>
    <w:rsid w:val="00F753ED"/>
    <w:rsid w:val="00F77360"/>
    <w:rsid w:val="00F777D6"/>
    <w:rsid w:val="00F777E8"/>
    <w:rsid w:val="00F777F1"/>
    <w:rsid w:val="00F8105E"/>
    <w:rsid w:val="00F8210F"/>
    <w:rsid w:val="00F82EE2"/>
    <w:rsid w:val="00F840B7"/>
    <w:rsid w:val="00F8480D"/>
    <w:rsid w:val="00F84DB8"/>
    <w:rsid w:val="00F86FC5"/>
    <w:rsid w:val="00F870B1"/>
    <w:rsid w:val="00F87774"/>
    <w:rsid w:val="00F87908"/>
    <w:rsid w:val="00F92114"/>
    <w:rsid w:val="00F9273F"/>
    <w:rsid w:val="00F9293C"/>
    <w:rsid w:val="00F9373B"/>
    <w:rsid w:val="00F94FAD"/>
    <w:rsid w:val="00F9669C"/>
    <w:rsid w:val="00F96811"/>
    <w:rsid w:val="00F97735"/>
    <w:rsid w:val="00FA11A8"/>
    <w:rsid w:val="00FA1DD1"/>
    <w:rsid w:val="00FA2249"/>
    <w:rsid w:val="00FA32CD"/>
    <w:rsid w:val="00FA501E"/>
    <w:rsid w:val="00FA54A5"/>
    <w:rsid w:val="00FA66CB"/>
    <w:rsid w:val="00FA6B85"/>
    <w:rsid w:val="00FB04DF"/>
    <w:rsid w:val="00FB1334"/>
    <w:rsid w:val="00FB1516"/>
    <w:rsid w:val="00FB3B76"/>
    <w:rsid w:val="00FB3EFE"/>
    <w:rsid w:val="00FB5579"/>
    <w:rsid w:val="00FB6E42"/>
    <w:rsid w:val="00FB6E98"/>
    <w:rsid w:val="00FC014C"/>
    <w:rsid w:val="00FC0170"/>
    <w:rsid w:val="00FC0915"/>
    <w:rsid w:val="00FC0F37"/>
    <w:rsid w:val="00FC103E"/>
    <w:rsid w:val="00FC13C9"/>
    <w:rsid w:val="00FC1A9A"/>
    <w:rsid w:val="00FC2F56"/>
    <w:rsid w:val="00FC352A"/>
    <w:rsid w:val="00FC417C"/>
    <w:rsid w:val="00FC4408"/>
    <w:rsid w:val="00FC6C3E"/>
    <w:rsid w:val="00FC7DB8"/>
    <w:rsid w:val="00FD1BED"/>
    <w:rsid w:val="00FD21CF"/>
    <w:rsid w:val="00FD3075"/>
    <w:rsid w:val="00FD323A"/>
    <w:rsid w:val="00FD39AF"/>
    <w:rsid w:val="00FD442A"/>
    <w:rsid w:val="00FD654D"/>
    <w:rsid w:val="00FD6B5E"/>
    <w:rsid w:val="00FD6E52"/>
    <w:rsid w:val="00FD76CC"/>
    <w:rsid w:val="00FE02ED"/>
    <w:rsid w:val="00FE172E"/>
    <w:rsid w:val="00FE1A83"/>
    <w:rsid w:val="00FE1C54"/>
    <w:rsid w:val="00FE2679"/>
    <w:rsid w:val="00FE2B5D"/>
    <w:rsid w:val="00FE4AB3"/>
    <w:rsid w:val="00FE66A7"/>
    <w:rsid w:val="00FE6CF8"/>
    <w:rsid w:val="00FE7CB9"/>
    <w:rsid w:val="00FF11A1"/>
    <w:rsid w:val="00FF1E7A"/>
    <w:rsid w:val="00FF23EF"/>
    <w:rsid w:val="00FF27A0"/>
    <w:rsid w:val="00FF2BCB"/>
    <w:rsid w:val="00FF2EA0"/>
    <w:rsid w:val="00FF35EF"/>
    <w:rsid w:val="00FF38B2"/>
    <w:rsid w:val="00FF3C9C"/>
    <w:rsid w:val="00FF4939"/>
    <w:rsid w:val="00FF49AA"/>
    <w:rsid w:val="00FF5994"/>
    <w:rsid w:val="00FF59CA"/>
    <w:rsid w:val="00FF5B97"/>
    <w:rsid w:val="00FF6540"/>
    <w:rsid w:val="00FF6923"/>
    <w:rsid w:val="00FF739D"/>
    <w:rsid w:val="00FF7F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EAC51CC-F80E-4BF2-B541-1C17D5ADE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060"/>
    <w:pPr>
      <w:spacing w:line="240" w:lineRule="auto"/>
    </w:pPr>
    <w:rPr>
      <w:rFonts w:ascii="Arial" w:hAnsi="Arial"/>
    </w:rPr>
  </w:style>
  <w:style w:type="paragraph" w:styleId="Heading1">
    <w:name w:val="heading 1"/>
    <w:basedOn w:val="Normal"/>
    <w:next w:val="BodyText"/>
    <w:link w:val="Heading1Char"/>
    <w:uiPriority w:val="9"/>
    <w:rsid w:val="00966524"/>
    <w:pPr>
      <w:pageBreakBefore/>
      <w:widowControl w:val="0"/>
      <w:suppressAutoHyphens/>
      <w:autoSpaceDE w:val="0"/>
      <w:autoSpaceDN w:val="0"/>
      <w:adjustRightInd w:val="0"/>
      <w:spacing w:before="300" w:after="300" w:line="440" w:lineRule="atLeast"/>
      <w:textAlignment w:val="center"/>
      <w:outlineLvl w:val="0"/>
    </w:pPr>
    <w:rPr>
      <w:rFonts w:ascii="Arial-BoldMT" w:eastAsiaTheme="minorEastAsia" w:hAnsi="Arial-BoldMT" w:cs="Arial-BoldMT"/>
      <w:b/>
      <w:bCs/>
      <w:color w:val="00A995" w:themeColor="accent1"/>
      <w:sz w:val="40"/>
      <w:szCs w:val="40"/>
      <w:lang w:val="fr-CA" w:eastAsia="en-CA"/>
    </w:rPr>
  </w:style>
  <w:style w:type="paragraph" w:styleId="Heading2">
    <w:name w:val="heading 2"/>
    <w:basedOn w:val="Normal"/>
    <w:next w:val="Normal"/>
    <w:link w:val="Heading2Char"/>
    <w:uiPriority w:val="9"/>
    <w:unhideWhenUsed/>
    <w:qFormat/>
    <w:rsid w:val="00535804"/>
    <w:pPr>
      <w:widowControl w:val="0"/>
      <w:suppressAutoHyphens/>
      <w:autoSpaceDE w:val="0"/>
      <w:autoSpaceDN w:val="0"/>
      <w:adjustRightInd w:val="0"/>
      <w:spacing w:before="300" w:after="180" w:line="380" w:lineRule="atLeast"/>
      <w:textAlignment w:val="center"/>
      <w:outlineLvl w:val="1"/>
    </w:pPr>
    <w:rPr>
      <w:rFonts w:ascii="ArialMT" w:eastAsiaTheme="minorEastAsia" w:hAnsi="ArialMT" w:cs="ArialMT"/>
      <w:b/>
      <w:color w:val="00A995" w:themeColor="accent1"/>
      <w:sz w:val="28"/>
      <w:szCs w:val="34"/>
      <w:lang w:eastAsia="en-CA"/>
    </w:rPr>
  </w:style>
  <w:style w:type="paragraph" w:styleId="Heading3">
    <w:name w:val="heading 3"/>
    <w:basedOn w:val="Normal"/>
    <w:next w:val="Normal"/>
    <w:link w:val="Heading3Char"/>
    <w:uiPriority w:val="9"/>
    <w:unhideWhenUsed/>
    <w:qFormat/>
    <w:rsid w:val="008670D0"/>
    <w:pPr>
      <w:widowControl w:val="0"/>
      <w:suppressAutoHyphens/>
      <w:autoSpaceDE w:val="0"/>
      <w:autoSpaceDN w:val="0"/>
      <w:adjustRightInd w:val="0"/>
      <w:spacing w:before="180" w:after="180" w:line="360" w:lineRule="atLeast"/>
      <w:textAlignment w:val="center"/>
      <w:outlineLvl w:val="2"/>
    </w:pPr>
    <w:rPr>
      <w:rFonts w:eastAsiaTheme="minorEastAsia" w:cs="Georgia-Bold"/>
      <w:b/>
      <w:bCs/>
      <w:color w:val="00A995" w:themeColor="accent1"/>
      <w:sz w:val="24"/>
      <w:szCs w:val="26"/>
      <w:lang w:val="fr-CA" w:eastAsia="en-CA"/>
    </w:rPr>
  </w:style>
  <w:style w:type="paragraph" w:styleId="Heading4">
    <w:name w:val="heading 4"/>
    <w:basedOn w:val="Normal"/>
    <w:next w:val="Normal"/>
    <w:link w:val="Heading4Char"/>
    <w:uiPriority w:val="9"/>
    <w:unhideWhenUsed/>
    <w:qFormat/>
    <w:rsid w:val="008670D0"/>
    <w:pPr>
      <w:widowControl w:val="0"/>
      <w:suppressAutoHyphens/>
      <w:autoSpaceDE w:val="0"/>
      <w:autoSpaceDN w:val="0"/>
      <w:adjustRightInd w:val="0"/>
      <w:spacing w:before="180" w:after="180" w:line="320" w:lineRule="atLeast"/>
      <w:textAlignment w:val="center"/>
      <w:outlineLvl w:val="3"/>
    </w:pPr>
    <w:rPr>
      <w:rFonts w:eastAsiaTheme="minorEastAsia" w:cs="Georgia-Bold"/>
      <w:b/>
      <w:i/>
      <w:iCs/>
      <w:color w:val="000000"/>
      <w:szCs w:val="24"/>
      <w:lang w:val="en-US" w:eastAsia="en-CA"/>
    </w:rPr>
  </w:style>
  <w:style w:type="paragraph" w:styleId="Heading5">
    <w:name w:val="heading 5"/>
    <w:basedOn w:val="Normal"/>
    <w:next w:val="Normal"/>
    <w:link w:val="Heading5Char"/>
    <w:uiPriority w:val="9"/>
    <w:unhideWhenUsed/>
    <w:qFormat/>
    <w:rsid w:val="00966524"/>
    <w:pPr>
      <w:widowControl w:val="0"/>
      <w:suppressAutoHyphens/>
      <w:autoSpaceDE w:val="0"/>
      <w:autoSpaceDN w:val="0"/>
      <w:adjustRightInd w:val="0"/>
      <w:spacing w:before="120" w:after="120" w:line="320" w:lineRule="atLeast"/>
      <w:textAlignment w:val="center"/>
      <w:outlineLvl w:val="4"/>
    </w:pPr>
    <w:rPr>
      <w:rFonts w:ascii="ArialMT" w:eastAsiaTheme="minorEastAsia" w:hAnsi="ArialMT" w:cs="ArialMT"/>
      <w:i/>
      <w:iCs/>
      <w:caps/>
      <w:color w:val="000000"/>
      <w:spacing w:val="40"/>
      <w:sz w:val="20"/>
      <w:szCs w:val="20"/>
      <w:lang w:val="fr-CA" w:eastAsia="en-CA"/>
    </w:rPr>
  </w:style>
  <w:style w:type="paragraph" w:styleId="Heading6">
    <w:name w:val="heading 6"/>
    <w:basedOn w:val="Normal"/>
    <w:next w:val="Normal"/>
    <w:link w:val="Heading6Char"/>
    <w:uiPriority w:val="9"/>
    <w:semiHidden/>
    <w:unhideWhenUsed/>
    <w:rsid w:val="009E5EA9"/>
    <w:pPr>
      <w:keepNext/>
      <w:keepLines/>
      <w:spacing w:before="200" w:after="0"/>
      <w:outlineLvl w:val="5"/>
    </w:pPr>
    <w:rPr>
      <w:rFonts w:asciiTheme="majorHAnsi" w:eastAsiaTheme="majorEastAsia" w:hAnsiTheme="majorHAnsi" w:cstheme="majorBidi"/>
      <w:i/>
      <w:iCs/>
      <w:color w:val="00A99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66524"/>
    <w:pPr>
      <w:spacing w:after="0" w:line="240" w:lineRule="auto"/>
    </w:pPr>
    <w:rPr>
      <w:rFonts w:eastAsiaTheme="minorEastAsia"/>
      <w:sz w:val="24"/>
      <w:lang w:val="en-US"/>
    </w:rPr>
  </w:style>
  <w:style w:type="character" w:customStyle="1" w:styleId="NoSpacingChar">
    <w:name w:val="No Spacing Char"/>
    <w:basedOn w:val="DefaultParagraphFont"/>
    <w:link w:val="NoSpacing"/>
    <w:uiPriority w:val="1"/>
    <w:rsid w:val="00966524"/>
    <w:rPr>
      <w:rFonts w:eastAsiaTheme="minorEastAsia"/>
      <w:sz w:val="24"/>
      <w:lang w:val="en-US"/>
    </w:rPr>
  </w:style>
  <w:style w:type="character" w:styleId="PlaceholderText">
    <w:name w:val="Placeholder Text"/>
    <w:basedOn w:val="DefaultParagraphFont"/>
    <w:uiPriority w:val="99"/>
    <w:semiHidden/>
    <w:rsid w:val="009E79E1"/>
    <w:rPr>
      <w:color w:val="808080"/>
    </w:rPr>
  </w:style>
  <w:style w:type="paragraph" w:styleId="BalloonText">
    <w:name w:val="Balloon Text"/>
    <w:basedOn w:val="Normal"/>
    <w:link w:val="BalloonTextChar"/>
    <w:uiPriority w:val="99"/>
    <w:semiHidden/>
    <w:unhideWhenUsed/>
    <w:rsid w:val="009E79E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9E1"/>
    <w:rPr>
      <w:rFonts w:ascii="Tahoma" w:hAnsi="Tahoma" w:cs="Tahoma"/>
      <w:sz w:val="16"/>
      <w:szCs w:val="16"/>
    </w:rPr>
  </w:style>
  <w:style w:type="paragraph" w:customStyle="1" w:styleId="Sub-titlecoverpage">
    <w:name w:val="Sub-title cover page"/>
    <w:basedOn w:val="Normal"/>
    <w:link w:val="Sub-titlecoverpageChar"/>
    <w:qFormat/>
    <w:rsid w:val="0074372A"/>
    <w:rPr>
      <w:caps/>
      <w:color w:val="9ACA3C" w:themeColor="accent2"/>
      <w:sz w:val="48"/>
    </w:rPr>
  </w:style>
  <w:style w:type="paragraph" w:customStyle="1" w:styleId="Titlecoverpage">
    <w:name w:val="Title cover page"/>
    <w:basedOn w:val="Normal"/>
    <w:link w:val="TitlecoverpageChar"/>
    <w:qFormat/>
    <w:rsid w:val="00540F49"/>
    <w:pPr>
      <w:spacing w:line="192" w:lineRule="auto"/>
    </w:pPr>
    <w:rPr>
      <w:caps/>
      <w:color w:val="FFFFFF" w:themeColor="background2"/>
      <w:sz w:val="96"/>
    </w:rPr>
  </w:style>
  <w:style w:type="character" w:customStyle="1" w:styleId="Sub-titlecoverpageChar">
    <w:name w:val="Sub-title cover page Char"/>
    <w:basedOn w:val="DefaultParagraphFont"/>
    <w:link w:val="Sub-titlecoverpage"/>
    <w:rsid w:val="0074372A"/>
    <w:rPr>
      <w:rFonts w:ascii="Arial" w:hAnsi="Arial"/>
      <w:caps/>
      <w:color w:val="9ACA3C" w:themeColor="accent2"/>
      <w:sz w:val="48"/>
    </w:rPr>
  </w:style>
  <w:style w:type="character" w:customStyle="1" w:styleId="TitlecoverpageChar">
    <w:name w:val="Title cover page Char"/>
    <w:basedOn w:val="DefaultParagraphFont"/>
    <w:link w:val="Titlecoverpage"/>
    <w:rsid w:val="00540F49"/>
    <w:rPr>
      <w:caps/>
      <w:color w:val="FFFFFF" w:themeColor="background2"/>
      <w:sz w:val="96"/>
    </w:rPr>
  </w:style>
  <w:style w:type="paragraph" w:styleId="NormalWeb">
    <w:name w:val="Normal (Web)"/>
    <w:basedOn w:val="Normal"/>
    <w:link w:val="NormalWebChar"/>
    <w:uiPriority w:val="99"/>
    <w:unhideWhenUsed/>
    <w:rsid w:val="006745DD"/>
    <w:pPr>
      <w:spacing w:after="301" w:line="301" w:lineRule="atLeast"/>
      <w:jc w:val="both"/>
    </w:pPr>
    <w:rPr>
      <w:rFonts w:ascii="Times New Roman" w:eastAsia="Times New Roman" w:hAnsi="Times New Roman" w:cs="Times New Roman"/>
      <w:szCs w:val="24"/>
      <w:lang w:eastAsia="en-CA"/>
    </w:rPr>
  </w:style>
  <w:style w:type="paragraph" w:styleId="Header">
    <w:name w:val="header"/>
    <w:basedOn w:val="Normal"/>
    <w:link w:val="HeaderChar"/>
    <w:uiPriority w:val="99"/>
    <w:unhideWhenUsed/>
    <w:rsid w:val="005B5955"/>
    <w:pPr>
      <w:tabs>
        <w:tab w:val="center" w:pos="4680"/>
        <w:tab w:val="right" w:pos="9360"/>
      </w:tabs>
      <w:spacing w:after="0"/>
    </w:pPr>
  </w:style>
  <w:style w:type="character" w:customStyle="1" w:styleId="HeaderChar">
    <w:name w:val="Header Char"/>
    <w:basedOn w:val="DefaultParagraphFont"/>
    <w:link w:val="Header"/>
    <w:uiPriority w:val="99"/>
    <w:rsid w:val="005B5955"/>
  </w:style>
  <w:style w:type="paragraph" w:styleId="Footer">
    <w:name w:val="footer"/>
    <w:basedOn w:val="Normal"/>
    <w:link w:val="FooterChar"/>
    <w:uiPriority w:val="99"/>
    <w:unhideWhenUsed/>
    <w:rsid w:val="005B5955"/>
    <w:pPr>
      <w:tabs>
        <w:tab w:val="center" w:pos="4680"/>
        <w:tab w:val="right" w:pos="9360"/>
      </w:tabs>
      <w:spacing w:after="0"/>
    </w:pPr>
  </w:style>
  <w:style w:type="character" w:customStyle="1" w:styleId="FooterChar">
    <w:name w:val="Footer Char"/>
    <w:basedOn w:val="DefaultParagraphFont"/>
    <w:link w:val="Footer"/>
    <w:uiPriority w:val="99"/>
    <w:rsid w:val="005B5955"/>
  </w:style>
  <w:style w:type="paragraph" w:styleId="BodyText">
    <w:name w:val="Body Text"/>
    <w:basedOn w:val="Normal"/>
    <w:link w:val="BodyTextChar"/>
    <w:uiPriority w:val="99"/>
    <w:rsid w:val="00966524"/>
    <w:pPr>
      <w:keepLines/>
      <w:widowControl w:val="0"/>
      <w:suppressAutoHyphens/>
      <w:autoSpaceDE w:val="0"/>
      <w:autoSpaceDN w:val="0"/>
      <w:adjustRightInd w:val="0"/>
      <w:spacing w:after="240" w:line="280" w:lineRule="atLeast"/>
      <w:textAlignment w:val="center"/>
    </w:pPr>
    <w:rPr>
      <w:rFonts w:ascii="Georgia" w:eastAsiaTheme="minorEastAsia" w:hAnsi="Georgia" w:cs="Georgia"/>
      <w:color w:val="000000"/>
      <w:spacing w:val="-1"/>
      <w:szCs w:val="24"/>
      <w:lang w:val="fr-CA" w:eastAsia="en-CA"/>
    </w:rPr>
  </w:style>
  <w:style w:type="character" w:customStyle="1" w:styleId="BodyTextChar">
    <w:name w:val="Body Text Char"/>
    <w:basedOn w:val="DefaultParagraphFont"/>
    <w:link w:val="BodyText"/>
    <w:uiPriority w:val="99"/>
    <w:rsid w:val="00966524"/>
    <w:rPr>
      <w:rFonts w:ascii="Georgia" w:eastAsiaTheme="minorEastAsia" w:hAnsi="Georgia" w:cs="Georgia"/>
      <w:color w:val="000000"/>
      <w:spacing w:val="-1"/>
      <w:sz w:val="24"/>
      <w:szCs w:val="24"/>
      <w:lang w:val="fr-CA" w:eastAsia="en-CA"/>
    </w:rPr>
  </w:style>
  <w:style w:type="character" w:customStyle="1" w:styleId="Heading1Char">
    <w:name w:val="Heading 1 Char"/>
    <w:basedOn w:val="DefaultParagraphFont"/>
    <w:link w:val="Heading1"/>
    <w:uiPriority w:val="9"/>
    <w:rsid w:val="00966524"/>
    <w:rPr>
      <w:rFonts w:ascii="Arial-BoldMT" w:eastAsiaTheme="minorEastAsia" w:hAnsi="Arial-BoldMT" w:cs="Arial-BoldMT"/>
      <w:b/>
      <w:bCs/>
      <w:color w:val="00A995" w:themeColor="accent1"/>
      <w:sz w:val="40"/>
      <w:szCs w:val="40"/>
      <w:lang w:val="fr-CA" w:eastAsia="en-CA"/>
    </w:rPr>
  </w:style>
  <w:style w:type="paragraph" w:customStyle="1" w:styleId="CoverpageDate">
    <w:name w:val="Cover page Date"/>
    <w:basedOn w:val="Normal"/>
    <w:link w:val="CoverpageDateChar"/>
    <w:qFormat/>
    <w:rsid w:val="00B76036"/>
    <w:rPr>
      <w:rFonts w:asciiTheme="majorHAnsi" w:hAnsiTheme="majorHAnsi" w:cstheme="majorHAnsi"/>
    </w:rPr>
  </w:style>
  <w:style w:type="character" w:customStyle="1" w:styleId="Heading2Char">
    <w:name w:val="Heading 2 Char"/>
    <w:basedOn w:val="DefaultParagraphFont"/>
    <w:link w:val="Heading2"/>
    <w:uiPriority w:val="9"/>
    <w:rsid w:val="00535804"/>
    <w:rPr>
      <w:rFonts w:ascii="ArialMT" w:eastAsiaTheme="minorEastAsia" w:hAnsi="ArialMT" w:cs="ArialMT"/>
      <w:b/>
      <w:color w:val="00A995" w:themeColor="accent1"/>
      <w:sz w:val="28"/>
      <w:szCs w:val="34"/>
      <w:lang w:eastAsia="en-CA"/>
    </w:rPr>
  </w:style>
  <w:style w:type="character" w:customStyle="1" w:styleId="CoverpageDateChar">
    <w:name w:val="Cover page Date Char"/>
    <w:basedOn w:val="DefaultParagraphFont"/>
    <w:link w:val="CoverpageDate"/>
    <w:rsid w:val="00B76036"/>
    <w:rPr>
      <w:rFonts w:asciiTheme="majorHAnsi" w:hAnsiTheme="majorHAnsi" w:cstheme="majorHAnsi"/>
      <w:sz w:val="24"/>
    </w:rPr>
  </w:style>
  <w:style w:type="paragraph" w:customStyle="1" w:styleId="ChapterTitle">
    <w:name w:val="Chapter Title"/>
    <w:basedOn w:val="Normal"/>
    <w:next w:val="Chaptersub-title"/>
    <w:uiPriority w:val="99"/>
    <w:rsid w:val="00966524"/>
    <w:pPr>
      <w:pageBreakBefore/>
      <w:widowControl w:val="0"/>
      <w:pBdr>
        <w:bottom w:val="single" w:sz="4" w:space="18" w:color="000000"/>
      </w:pBdr>
      <w:suppressAutoHyphens/>
      <w:autoSpaceDE w:val="0"/>
      <w:autoSpaceDN w:val="0"/>
      <w:adjustRightInd w:val="0"/>
      <w:spacing w:after="720" w:line="720" w:lineRule="atLeast"/>
      <w:textAlignment w:val="center"/>
    </w:pPr>
    <w:rPr>
      <w:rFonts w:ascii="ArialMT" w:eastAsiaTheme="minorEastAsia" w:hAnsi="ArialMT" w:cs="ArialMT"/>
      <w:b/>
      <w:bCs/>
      <w:caps/>
      <w:color w:val="00A995" w:themeColor="accent1"/>
      <w:spacing w:val="36"/>
      <w:sz w:val="72"/>
      <w:szCs w:val="72"/>
      <w:lang w:val="en-US" w:eastAsia="en-CA"/>
    </w:rPr>
  </w:style>
  <w:style w:type="paragraph" w:customStyle="1" w:styleId="Chaptersub-title">
    <w:name w:val="Chapter sub-title"/>
    <w:basedOn w:val="Normal"/>
    <w:next w:val="BodyText"/>
    <w:uiPriority w:val="99"/>
    <w:rsid w:val="000377C8"/>
    <w:pPr>
      <w:widowControl w:val="0"/>
      <w:suppressAutoHyphens/>
      <w:autoSpaceDE w:val="0"/>
      <w:autoSpaceDN w:val="0"/>
      <w:adjustRightInd w:val="0"/>
      <w:spacing w:after="360" w:line="720" w:lineRule="atLeast"/>
      <w:textAlignment w:val="center"/>
    </w:pPr>
    <w:rPr>
      <w:rFonts w:ascii="Georgia" w:eastAsiaTheme="minorEastAsia" w:hAnsi="Georgia" w:cs="Georgia"/>
      <w:color w:val="00A995" w:themeColor="accent1"/>
      <w:spacing w:val="-12"/>
      <w:sz w:val="60"/>
      <w:szCs w:val="60"/>
      <w:lang w:val="en-US" w:eastAsia="en-CA"/>
    </w:rPr>
  </w:style>
  <w:style w:type="character" w:customStyle="1" w:styleId="Heading3Char">
    <w:name w:val="Heading 3 Char"/>
    <w:basedOn w:val="DefaultParagraphFont"/>
    <w:link w:val="Heading3"/>
    <w:uiPriority w:val="9"/>
    <w:rsid w:val="008670D0"/>
    <w:rPr>
      <w:rFonts w:ascii="Arial" w:eastAsiaTheme="minorEastAsia" w:hAnsi="Arial" w:cs="Georgia-Bold"/>
      <w:b/>
      <w:bCs/>
      <w:color w:val="00A995" w:themeColor="accent1"/>
      <w:sz w:val="24"/>
      <w:szCs w:val="26"/>
      <w:lang w:val="fr-CA" w:eastAsia="en-CA"/>
    </w:rPr>
  </w:style>
  <w:style w:type="character" w:customStyle="1" w:styleId="Heading4Char">
    <w:name w:val="Heading 4 Char"/>
    <w:basedOn w:val="DefaultParagraphFont"/>
    <w:link w:val="Heading4"/>
    <w:uiPriority w:val="9"/>
    <w:rsid w:val="008670D0"/>
    <w:rPr>
      <w:rFonts w:ascii="Arial" w:eastAsiaTheme="minorEastAsia" w:hAnsi="Arial" w:cs="Georgia-Bold"/>
      <w:b/>
      <w:i/>
      <w:iCs/>
      <w:color w:val="000000"/>
      <w:szCs w:val="24"/>
      <w:lang w:val="en-US" w:eastAsia="en-CA"/>
    </w:rPr>
  </w:style>
  <w:style w:type="character" w:customStyle="1" w:styleId="Heading5Char">
    <w:name w:val="Heading 5 Char"/>
    <w:basedOn w:val="DefaultParagraphFont"/>
    <w:link w:val="Heading5"/>
    <w:uiPriority w:val="9"/>
    <w:rsid w:val="00966524"/>
    <w:rPr>
      <w:rFonts w:ascii="ArialMT" w:eastAsiaTheme="minorEastAsia" w:hAnsi="ArialMT" w:cs="ArialMT"/>
      <w:i/>
      <w:iCs/>
      <w:caps/>
      <w:color w:val="000000"/>
      <w:spacing w:val="40"/>
      <w:sz w:val="20"/>
      <w:szCs w:val="20"/>
      <w:lang w:val="fr-CA" w:eastAsia="en-CA"/>
    </w:rPr>
  </w:style>
  <w:style w:type="character" w:customStyle="1" w:styleId="Heading6Char">
    <w:name w:val="Heading 6 Char"/>
    <w:basedOn w:val="DefaultParagraphFont"/>
    <w:link w:val="Heading6"/>
    <w:uiPriority w:val="9"/>
    <w:semiHidden/>
    <w:rsid w:val="009E5EA9"/>
    <w:rPr>
      <w:rFonts w:asciiTheme="majorHAnsi" w:eastAsiaTheme="majorEastAsia" w:hAnsiTheme="majorHAnsi" w:cstheme="majorBidi"/>
      <w:i/>
      <w:iCs/>
      <w:color w:val="00A995" w:themeColor="accent1"/>
      <w:sz w:val="24"/>
    </w:rPr>
  </w:style>
  <w:style w:type="paragraph" w:customStyle="1" w:styleId="BulletsNumbered">
    <w:name w:val="Bullets Numbered"/>
    <w:basedOn w:val="Normal"/>
    <w:uiPriority w:val="99"/>
    <w:rsid w:val="00966524"/>
    <w:pPr>
      <w:keepLines/>
      <w:widowControl w:val="0"/>
      <w:numPr>
        <w:numId w:val="1"/>
      </w:numPr>
      <w:suppressAutoHyphens/>
      <w:autoSpaceDE w:val="0"/>
      <w:autoSpaceDN w:val="0"/>
      <w:adjustRightInd w:val="0"/>
      <w:spacing w:after="240" w:line="280" w:lineRule="atLeast"/>
      <w:textAlignment w:val="center"/>
    </w:pPr>
    <w:rPr>
      <w:rFonts w:ascii="Georgia" w:eastAsiaTheme="minorEastAsia" w:hAnsi="Georgia" w:cs="Georgia"/>
      <w:color w:val="000000"/>
      <w:spacing w:val="-1"/>
      <w:szCs w:val="24"/>
      <w:lang w:val="fr-CA" w:eastAsia="en-CA"/>
    </w:rPr>
  </w:style>
  <w:style w:type="paragraph" w:customStyle="1" w:styleId="Bulletsregular">
    <w:name w:val="Bullets regular"/>
    <w:basedOn w:val="Normal"/>
    <w:uiPriority w:val="99"/>
    <w:rsid w:val="00966524"/>
    <w:pPr>
      <w:keepLines/>
      <w:widowControl w:val="0"/>
      <w:numPr>
        <w:numId w:val="2"/>
      </w:numPr>
      <w:suppressAutoHyphens/>
      <w:autoSpaceDE w:val="0"/>
      <w:autoSpaceDN w:val="0"/>
      <w:adjustRightInd w:val="0"/>
      <w:spacing w:after="240" w:line="280" w:lineRule="atLeast"/>
      <w:textAlignment w:val="center"/>
    </w:pPr>
    <w:rPr>
      <w:rFonts w:ascii="Georgia" w:eastAsiaTheme="minorEastAsia" w:hAnsi="Georgia" w:cs="Georgia"/>
      <w:color w:val="000000"/>
      <w:spacing w:val="-1"/>
      <w:szCs w:val="24"/>
      <w:lang w:val="fr-CA" w:eastAsia="en-CA"/>
    </w:rPr>
  </w:style>
  <w:style w:type="paragraph" w:customStyle="1" w:styleId="Bullets2level">
    <w:name w:val="Bullets 2 level"/>
    <w:basedOn w:val="Bulletsregular"/>
    <w:next w:val="Normal"/>
    <w:uiPriority w:val="99"/>
    <w:rsid w:val="00966524"/>
    <w:pPr>
      <w:numPr>
        <w:ilvl w:val="1"/>
        <w:numId w:val="3"/>
      </w:numPr>
    </w:pPr>
  </w:style>
  <w:style w:type="paragraph" w:customStyle="1" w:styleId="NoteSource">
    <w:name w:val="Note/Source"/>
    <w:basedOn w:val="Normal"/>
    <w:next w:val="Normal"/>
    <w:uiPriority w:val="99"/>
    <w:rsid w:val="00966524"/>
    <w:pPr>
      <w:widowControl w:val="0"/>
      <w:tabs>
        <w:tab w:val="left" w:pos="436"/>
      </w:tabs>
      <w:suppressAutoHyphens/>
      <w:autoSpaceDE w:val="0"/>
      <w:autoSpaceDN w:val="0"/>
      <w:adjustRightInd w:val="0"/>
      <w:spacing w:after="60" w:line="180" w:lineRule="atLeast"/>
      <w:textAlignment w:val="center"/>
    </w:pPr>
    <w:rPr>
      <w:rFonts w:ascii="ArialMT" w:eastAsiaTheme="minorEastAsia" w:hAnsi="ArialMT" w:cs="ArialMT"/>
      <w:color w:val="000000"/>
      <w:sz w:val="18"/>
      <w:szCs w:val="18"/>
      <w:lang w:eastAsia="en-CA"/>
    </w:rPr>
  </w:style>
  <w:style w:type="paragraph" w:customStyle="1" w:styleId="Footnotes">
    <w:name w:val="Footnotes"/>
    <w:basedOn w:val="Normal"/>
    <w:uiPriority w:val="99"/>
    <w:rsid w:val="00966524"/>
    <w:pPr>
      <w:widowControl w:val="0"/>
      <w:suppressAutoHyphens/>
      <w:autoSpaceDE w:val="0"/>
      <w:autoSpaceDN w:val="0"/>
      <w:adjustRightInd w:val="0"/>
      <w:spacing w:after="270" w:line="200" w:lineRule="atLeast"/>
      <w:ind w:left="180" w:hanging="180"/>
      <w:textAlignment w:val="center"/>
    </w:pPr>
    <w:rPr>
      <w:rFonts w:ascii="ArialMT" w:eastAsiaTheme="minorEastAsia" w:hAnsi="ArialMT" w:cs="ArialMT"/>
      <w:color w:val="000000"/>
      <w:sz w:val="18"/>
      <w:szCs w:val="18"/>
      <w:lang w:val="en-US" w:eastAsia="en-CA"/>
    </w:rPr>
  </w:style>
  <w:style w:type="paragraph" w:customStyle="1" w:styleId="TableFigureTitleMainBody">
    <w:name w:val="Table/Figure Title (Main Body)"/>
    <w:basedOn w:val="Normal"/>
    <w:next w:val="Normal"/>
    <w:uiPriority w:val="99"/>
    <w:rsid w:val="000377C8"/>
    <w:pPr>
      <w:widowControl w:val="0"/>
      <w:suppressAutoHyphens/>
      <w:autoSpaceDE w:val="0"/>
      <w:autoSpaceDN w:val="0"/>
      <w:adjustRightInd w:val="0"/>
      <w:spacing w:before="240" w:after="180" w:line="340" w:lineRule="atLeast"/>
      <w:textAlignment w:val="center"/>
    </w:pPr>
    <w:rPr>
      <w:rFonts w:ascii="Arial-BoldMT" w:eastAsiaTheme="minorEastAsia" w:hAnsi="Arial-BoldMT" w:cs="Arial-BoldMT"/>
      <w:b/>
      <w:bCs/>
      <w:color w:val="000000"/>
      <w:sz w:val="30"/>
      <w:szCs w:val="30"/>
      <w:lang w:val="en-US" w:eastAsia="en-CA"/>
    </w:rPr>
  </w:style>
  <w:style w:type="table" w:styleId="TableGrid">
    <w:name w:val="Table Grid"/>
    <w:basedOn w:val="TableNormal"/>
    <w:uiPriority w:val="39"/>
    <w:rsid w:val="006B0AA8"/>
    <w:pPr>
      <w:spacing w:after="0" w:line="240" w:lineRule="auto"/>
    </w:pPr>
    <w:rPr>
      <w:rFonts w:ascii="Calibri" w:hAnsi="Calibri" w:cstheme="minorHAnsi"/>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E4639"/>
    <w:pPr>
      <w:ind w:left="720"/>
      <w:contextualSpacing/>
    </w:pPr>
  </w:style>
  <w:style w:type="paragraph" w:styleId="EndnoteText">
    <w:name w:val="endnote text"/>
    <w:basedOn w:val="Normal"/>
    <w:link w:val="EndnoteTextChar"/>
    <w:uiPriority w:val="99"/>
    <w:unhideWhenUsed/>
    <w:rsid w:val="009B7996"/>
    <w:pPr>
      <w:spacing w:after="0"/>
    </w:pPr>
    <w:rPr>
      <w:sz w:val="20"/>
      <w:szCs w:val="20"/>
    </w:rPr>
  </w:style>
  <w:style w:type="character" w:customStyle="1" w:styleId="EndnoteTextChar">
    <w:name w:val="Endnote Text Char"/>
    <w:basedOn w:val="DefaultParagraphFont"/>
    <w:link w:val="EndnoteText"/>
    <w:uiPriority w:val="99"/>
    <w:rsid w:val="009B7996"/>
    <w:rPr>
      <w:sz w:val="20"/>
      <w:szCs w:val="20"/>
    </w:rPr>
  </w:style>
  <w:style w:type="character" w:styleId="EndnoteReference">
    <w:name w:val="endnote reference"/>
    <w:basedOn w:val="DefaultParagraphFont"/>
    <w:uiPriority w:val="99"/>
    <w:unhideWhenUsed/>
    <w:rsid w:val="009B7996"/>
    <w:rPr>
      <w:vertAlign w:val="superscript"/>
    </w:rPr>
  </w:style>
  <w:style w:type="character" w:styleId="CommentReference">
    <w:name w:val="annotation reference"/>
    <w:basedOn w:val="DefaultParagraphFont"/>
    <w:uiPriority w:val="99"/>
    <w:semiHidden/>
    <w:unhideWhenUsed/>
    <w:rsid w:val="00A65648"/>
    <w:rPr>
      <w:sz w:val="16"/>
      <w:szCs w:val="16"/>
    </w:rPr>
  </w:style>
  <w:style w:type="character" w:styleId="Hyperlink">
    <w:name w:val="Hyperlink"/>
    <w:basedOn w:val="DefaultParagraphFont"/>
    <w:uiPriority w:val="99"/>
    <w:unhideWhenUsed/>
    <w:rsid w:val="006101E1"/>
    <w:rPr>
      <w:color w:val="0000FF"/>
      <w:u w:val="single"/>
    </w:rPr>
  </w:style>
  <w:style w:type="table" w:styleId="GridTable5Dark-Accent3">
    <w:name w:val="Grid Table 5 Dark Accent 3"/>
    <w:basedOn w:val="TableNormal"/>
    <w:uiPriority w:val="50"/>
    <w:rsid w:val="00C206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F0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FAF9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FAF9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FAF9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FAF9A" w:themeFill="accent3"/>
      </w:tcPr>
    </w:tblStylePr>
    <w:tblStylePr w:type="band1Vert">
      <w:tblPr/>
      <w:tcPr>
        <w:shd w:val="clear" w:color="auto" w:fill="AEE2D8" w:themeFill="accent3" w:themeFillTint="66"/>
      </w:tcPr>
    </w:tblStylePr>
    <w:tblStylePr w:type="band1Horz">
      <w:tblPr/>
      <w:tcPr>
        <w:shd w:val="clear" w:color="auto" w:fill="AEE2D8" w:themeFill="accent3" w:themeFillTint="66"/>
      </w:tcPr>
    </w:tblStylePr>
  </w:style>
  <w:style w:type="table" w:styleId="GridTable4-Accent3">
    <w:name w:val="Grid Table 4 Accent 3"/>
    <w:basedOn w:val="TableNormal"/>
    <w:uiPriority w:val="49"/>
    <w:rsid w:val="00715C91"/>
    <w:pPr>
      <w:spacing w:after="0" w:line="240" w:lineRule="auto"/>
    </w:pPr>
    <w:tblPr>
      <w:tblStyleRowBandSize w:val="1"/>
      <w:tblStyleColBandSize w:val="1"/>
      <w:tblBorders>
        <w:top w:val="single" w:sz="4" w:space="0" w:color="86D3C5" w:themeColor="accent3" w:themeTint="99"/>
        <w:left w:val="single" w:sz="4" w:space="0" w:color="86D3C5" w:themeColor="accent3" w:themeTint="99"/>
        <w:bottom w:val="single" w:sz="4" w:space="0" w:color="86D3C5" w:themeColor="accent3" w:themeTint="99"/>
        <w:right w:val="single" w:sz="4" w:space="0" w:color="86D3C5" w:themeColor="accent3" w:themeTint="99"/>
        <w:insideH w:val="single" w:sz="4" w:space="0" w:color="86D3C5" w:themeColor="accent3" w:themeTint="99"/>
        <w:insideV w:val="single" w:sz="4" w:space="0" w:color="86D3C5" w:themeColor="accent3" w:themeTint="99"/>
      </w:tblBorders>
    </w:tblPr>
    <w:tblStylePr w:type="firstRow">
      <w:rPr>
        <w:b/>
        <w:bCs/>
        <w:color w:val="FFFFFF" w:themeColor="background1"/>
      </w:rPr>
      <w:tblPr/>
      <w:tcPr>
        <w:tcBorders>
          <w:top w:val="single" w:sz="4" w:space="0" w:color="3FAF9A" w:themeColor="accent3"/>
          <w:left w:val="single" w:sz="4" w:space="0" w:color="3FAF9A" w:themeColor="accent3"/>
          <w:bottom w:val="single" w:sz="4" w:space="0" w:color="3FAF9A" w:themeColor="accent3"/>
          <w:right w:val="single" w:sz="4" w:space="0" w:color="3FAF9A" w:themeColor="accent3"/>
          <w:insideH w:val="nil"/>
          <w:insideV w:val="nil"/>
        </w:tcBorders>
        <w:shd w:val="clear" w:color="auto" w:fill="3FAF9A" w:themeFill="accent3"/>
      </w:tcPr>
    </w:tblStylePr>
    <w:tblStylePr w:type="lastRow">
      <w:rPr>
        <w:b/>
        <w:bCs/>
      </w:rPr>
      <w:tblPr/>
      <w:tcPr>
        <w:tcBorders>
          <w:top w:val="double" w:sz="4" w:space="0" w:color="3FAF9A" w:themeColor="accent3"/>
        </w:tcBorders>
      </w:tcPr>
    </w:tblStylePr>
    <w:tblStylePr w:type="firstCol">
      <w:rPr>
        <w:b/>
        <w:bCs/>
      </w:rPr>
    </w:tblStylePr>
    <w:tblStylePr w:type="lastCol">
      <w:rPr>
        <w:b/>
        <w:bCs/>
      </w:rPr>
    </w:tblStylePr>
    <w:tblStylePr w:type="band1Vert">
      <w:tblPr/>
      <w:tcPr>
        <w:shd w:val="clear" w:color="auto" w:fill="D6F0EB" w:themeFill="accent3" w:themeFillTint="33"/>
      </w:tcPr>
    </w:tblStylePr>
    <w:tblStylePr w:type="band1Horz">
      <w:tblPr/>
      <w:tcPr>
        <w:shd w:val="clear" w:color="auto" w:fill="D6F0EB" w:themeFill="accent3" w:themeFillTint="33"/>
      </w:tcPr>
    </w:tblStylePr>
  </w:style>
  <w:style w:type="table" w:styleId="GridTable4-Accent5">
    <w:name w:val="Grid Table 4 Accent 5"/>
    <w:basedOn w:val="TableNormal"/>
    <w:uiPriority w:val="49"/>
    <w:rsid w:val="00AB34C8"/>
    <w:pPr>
      <w:spacing w:after="0" w:line="240" w:lineRule="auto"/>
    </w:pPr>
    <w:tblPr>
      <w:tblStyleRowBandSize w:val="1"/>
      <w:tblStyleColBandSize w:val="1"/>
      <w:tblBorders>
        <w:top w:val="single" w:sz="4" w:space="0" w:color="AEE0D7" w:themeColor="accent5" w:themeTint="99"/>
        <w:left w:val="single" w:sz="4" w:space="0" w:color="AEE0D7" w:themeColor="accent5" w:themeTint="99"/>
        <w:bottom w:val="single" w:sz="4" w:space="0" w:color="AEE0D7" w:themeColor="accent5" w:themeTint="99"/>
        <w:right w:val="single" w:sz="4" w:space="0" w:color="AEE0D7" w:themeColor="accent5" w:themeTint="99"/>
        <w:insideH w:val="single" w:sz="4" w:space="0" w:color="AEE0D7" w:themeColor="accent5" w:themeTint="99"/>
        <w:insideV w:val="single" w:sz="4" w:space="0" w:color="AEE0D7" w:themeColor="accent5" w:themeTint="99"/>
      </w:tblBorders>
    </w:tblPr>
    <w:tblStylePr w:type="firstRow">
      <w:rPr>
        <w:b/>
        <w:bCs/>
        <w:color w:val="FFFFFF" w:themeColor="background1"/>
      </w:rPr>
      <w:tblPr/>
      <w:tcPr>
        <w:tcBorders>
          <w:top w:val="single" w:sz="4" w:space="0" w:color="79CCBE" w:themeColor="accent5"/>
          <w:left w:val="single" w:sz="4" w:space="0" w:color="79CCBE" w:themeColor="accent5"/>
          <w:bottom w:val="single" w:sz="4" w:space="0" w:color="79CCBE" w:themeColor="accent5"/>
          <w:right w:val="single" w:sz="4" w:space="0" w:color="79CCBE" w:themeColor="accent5"/>
          <w:insideH w:val="nil"/>
          <w:insideV w:val="nil"/>
        </w:tcBorders>
        <w:shd w:val="clear" w:color="auto" w:fill="79CCBE" w:themeFill="accent5"/>
      </w:tcPr>
    </w:tblStylePr>
    <w:tblStylePr w:type="lastRow">
      <w:rPr>
        <w:b/>
        <w:bCs/>
      </w:rPr>
      <w:tblPr/>
      <w:tcPr>
        <w:tcBorders>
          <w:top w:val="double" w:sz="4" w:space="0" w:color="79CCBE" w:themeColor="accent5"/>
        </w:tcBorders>
      </w:tcPr>
    </w:tblStylePr>
    <w:tblStylePr w:type="firstCol">
      <w:rPr>
        <w:b/>
        <w:bCs/>
      </w:rPr>
    </w:tblStylePr>
    <w:tblStylePr w:type="lastCol">
      <w:rPr>
        <w:b/>
        <w:bCs/>
      </w:rPr>
    </w:tblStylePr>
    <w:tblStylePr w:type="band1Vert">
      <w:tblPr/>
      <w:tcPr>
        <w:shd w:val="clear" w:color="auto" w:fill="E4F4F1" w:themeFill="accent5" w:themeFillTint="33"/>
      </w:tcPr>
    </w:tblStylePr>
    <w:tblStylePr w:type="band1Horz">
      <w:tblPr/>
      <w:tcPr>
        <w:shd w:val="clear" w:color="auto" w:fill="E4F4F1" w:themeFill="accent5" w:themeFillTint="33"/>
      </w:tcPr>
    </w:tblStylePr>
  </w:style>
  <w:style w:type="table" w:styleId="GridTable4-Accent6">
    <w:name w:val="Grid Table 4 Accent 6"/>
    <w:basedOn w:val="TableNormal"/>
    <w:uiPriority w:val="49"/>
    <w:rsid w:val="00AB34C8"/>
    <w:pPr>
      <w:spacing w:after="0" w:line="240" w:lineRule="auto"/>
    </w:pPr>
    <w:tblPr>
      <w:tblStyleRowBandSize w:val="1"/>
      <w:tblStyleColBandSize w:val="1"/>
      <w:tblBorders>
        <w:top w:val="single" w:sz="4" w:space="0" w:color="DAEFBB" w:themeColor="accent6" w:themeTint="99"/>
        <w:left w:val="single" w:sz="4" w:space="0" w:color="DAEFBB" w:themeColor="accent6" w:themeTint="99"/>
        <w:bottom w:val="single" w:sz="4" w:space="0" w:color="DAEFBB" w:themeColor="accent6" w:themeTint="99"/>
        <w:right w:val="single" w:sz="4" w:space="0" w:color="DAEFBB" w:themeColor="accent6" w:themeTint="99"/>
        <w:insideH w:val="single" w:sz="4" w:space="0" w:color="DAEFBB" w:themeColor="accent6" w:themeTint="99"/>
        <w:insideV w:val="single" w:sz="4" w:space="0" w:color="DAEFBB" w:themeColor="accent6" w:themeTint="99"/>
      </w:tblBorders>
    </w:tblPr>
    <w:tblStylePr w:type="firstRow">
      <w:rPr>
        <w:b/>
        <w:bCs/>
        <w:color w:val="FFFFFF" w:themeColor="background1"/>
      </w:rPr>
      <w:tblPr/>
      <w:tcPr>
        <w:tcBorders>
          <w:top w:val="single" w:sz="4" w:space="0" w:color="C2E58E" w:themeColor="accent6"/>
          <w:left w:val="single" w:sz="4" w:space="0" w:color="C2E58E" w:themeColor="accent6"/>
          <w:bottom w:val="single" w:sz="4" w:space="0" w:color="C2E58E" w:themeColor="accent6"/>
          <w:right w:val="single" w:sz="4" w:space="0" w:color="C2E58E" w:themeColor="accent6"/>
          <w:insideH w:val="nil"/>
          <w:insideV w:val="nil"/>
        </w:tcBorders>
        <w:shd w:val="clear" w:color="auto" w:fill="C2E58E" w:themeFill="accent6"/>
      </w:tcPr>
    </w:tblStylePr>
    <w:tblStylePr w:type="lastRow">
      <w:rPr>
        <w:b/>
        <w:bCs/>
      </w:rPr>
      <w:tblPr/>
      <w:tcPr>
        <w:tcBorders>
          <w:top w:val="double" w:sz="4" w:space="0" w:color="C2E58E" w:themeColor="accent6"/>
        </w:tcBorders>
      </w:tcPr>
    </w:tblStylePr>
    <w:tblStylePr w:type="firstCol">
      <w:rPr>
        <w:b/>
        <w:bCs/>
      </w:rPr>
    </w:tblStylePr>
    <w:tblStylePr w:type="lastCol">
      <w:rPr>
        <w:b/>
        <w:bCs/>
      </w:rPr>
    </w:tblStylePr>
    <w:tblStylePr w:type="band1Vert">
      <w:tblPr/>
      <w:tcPr>
        <w:shd w:val="clear" w:color="auto" w:fill="F2F9E8" w:themeFill="accent6" w:themeFillTint="33"/>
      </w:tcPr>
    </w:tblStylePr>
    <w:tblStylePr w:type="band1Horz">
      <w:tblPr/>
      <w:tcPr>
        <w:shd w:val="clear" w:color="auto" w:fill="F2F9E8" w:themeFill="accent6" w:themeFillTint="33"/>
      </w:tcPr>
    </w:tblStylePr>
  </w:style>
  <w:style w:type="character" w:customStyle="1" w:styleId="ListParagraphChar">
    <w:name w:val="List Paragraph Char"/>
    <w:basedOn w:val="DefaultParagraphFont"/>
    <w:link w:val="ListParagraph"/>
    <w:uiPriority w:val="34"/>
    <w:locked/>
    <w:rsid w:val="00E07351"/>
    <w:rPr>
      <w:sz w:val="24"/>
    </w:rPr>
  </w:style>
  <w:style w:type="paragraph" w:styleId="CommentText">
    <w:name w:val="annotation text"/>
    <w:basedOn w:val="Normal"/>
    <w:link w:val="CommentTextChar"/>
    <w:uiPriority w:val="99"/>
    <w:unhideWhenUsed/>
    <w:rsid w:val="003532F6"/>
    <w:rPr>
      <w:sz w:val="20"/>
      <w:szCs w:val="20"/>
    </w:rPr>
  </w:style>
  <w:style w:type="character" w:customStyle="1" w:styleId="CommentTextChar">
    <w:name w:val="Comment Text Char"/>
    <w:basedOn w:val="DefaultParagraphFont"/>
    <w:link w:val="CommentText"/>
    <w:uiPriority w:val="99"/>
    <w:rsid w:val="003532F6"/>
    <w:rPr>
      <w:sz w:val="20"/>
      <w:szCs w:val="20"/>
    </w:rPr>
  </w:style>
  <w:style w:type="paragraph" w:styleId="CommentSubject">
    <w:name w:val="annotation subject"/>
    <w:basedOn w:val="CommentText"/>
    <w:next w:val="CommentText"/>
    <w:link w:val="CommentSubjectChar"/>
    <w:uiPriority w:val="99"/>
    <w:semiHidden/>
    <w:unhideWhenUsed/>
    <w:rsid w:val="003532F6"/>
    <w:rPr>
      <w:b/>
      <w:bCs/>
    </w:rPr>
  </w:style>
  <w:style w:type="character" w:customStyle="1" w:styleId="CommentSubjectChar">
    <w:name w:val="Comment Subject Char"/>
    <w:basedOn w:val="CommentTextChar"/>
    <w:link w:val="CommentSubject"/>
    <w:uiPriority w:val="99"/>
    <w:semiHidden/>
    <w:rsid w:val="003532F6"/>
    <w:rPr>
      <w:b/>
      <w:bCs/>
      <w:sz w:val="20"/>
      <w:szCs w:val="20"/>
    </w:rPr>
  </w:style>
  <w:style w:type="paragraph" w:styleId="FootnoteText">
    <w:name w:val="footnote text"/>
    <w:basedOn w:val="Normal"/>
    <w:link w:val="FootnoteTextChar"/>
    <w:uiPriority w:val="99"/>
    <w:semiHidden/>
    <w:unhideWhenUsed/>
    <w:rsid w:val="006D4114"/>
    <w:pPr>
      <w:spacing w:after="0"/>
    </w:pPr>
    <w:rPr>
      <w:sz w:val="20"/>
      <w:szCs w:val="20"/>
    </w:rPr>
  </w:style>
  <w:style w:type="character" w:customStyle="1" w:styleId="FootnoteTextChar">
    <w:name w:val="Footnote Text Char"/>
    <w:basedOn w:val="DefaultParagraphFont"/>
    <w:link w:val="FootnoteText"/>
    <w:uiPriority w:val="99"/>
    <w:semiHidden/>
    <w:rsid w:val="006D4114"/>
    <w:rPr>
      <w:sz w:val="20"/>
      <w:szCs w:val="20"/>
    </w:rPr>
  </w:style>
  <w:style w:type="character" w:styleId="FootnoteReference">
    <w:name w:val="footnote reference"/>
    <w:basedOn w:val="DefaultParagraphFont"/>
    <w:uiPriority w:val="99"/>
    <w:semiHidden/>
    <w:unhideWhenUsed/>
    <w:rsid w:val="006D4114"/>
    <w:rPr>
      <w:vertAlign w:val="superscript"/>
    </w:rPr>
  </w:style>
  <w:style w:type="paragraph" w:styleId="Revision">
    <w:name w:val="Revision"/>
    <w:hidden/>
    <w:uiPriority w:val="99"/>
    <w:semiHidden/>
    <w:rsid w:val="00AE186D"/>
    <w:pPr>
      <w:spacing w:after="0" w:line="240" w:lineRule="auto"/>
    </w:pPr>
    <w:rPr>
      <w:sz w:val="24"/>
    </w:rPr>
  </w:style>
  <w:style w:type="character" w:styleId="FollowedHyperlink">
    <w:name w:val="FollowedHyperlink"/>
    <w:basedOn w:val="DefaultParagraphFont"/>
    <w:uiPriority w:val="99"/>
    <w:semiHidden/>
    <w:unhideWhenUsed/>
    <w:rsid w:val="00EF15E7"/>
    <w:rPr>
      <w:color w:val="94D547" w:themeColor="followedHyperlink"/>
      <w:u w:val="single"/>
    </w:rPr>
  </w:style>
  <w:style w:type="character" w:customStyle="1" w:styleId="ilfuvd">
    <w:name w:val="ilfuvd"/>
    <w:basedOn w:val="DefaultParagraphFont"/>
    <w:rsid w:val="00152989"/>
  </w:style>
  <w:style w:type="character" w:customStyle="1" w:styleId="NormalWebChar">
    <w:name w:val="Normal (Web) Char"/>
    <w:basedOn w:val="DefaultParagraphFont"/>
    <w:link w:val="NormalWeb"/>
    <w:uiPriority w:val="99"/>
    <w:locked/>
    <w:rsid w:val="00CC1526"/>
    <w:rPr>
      <w:rFonts w:ascii="Times New Roman" w:eastAsia="Times New Roman" w:hAnsi="Times New Roman" w:cs="Times New Roman"/>
      <w:szCs w:val="24"/>
      <w:lang w:eastAsia="en-CA"/>
    </w:rPr>
  </w:style>
  <w:style w:type="paragraph" w:styleId="Title">
    <w:name w:val="Title"/>
    <w:basedOn w:val="Normal"/>
    <w:next w:val="Normal"/>
    <w:link w:val="TitleChar"/>
    <w:uiPriority w:val="10"/>
    <w:qFormat/>
    <w:rsid w:val="00AE103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030"/>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535804"/>
    <w:pPr>
      <w:keepNext/>
      <w:keepLines/>
      <w:pageBreakBefore w:val="0"/>
      <w:widowControl/>
      <w:suppressAutoHyphens w:val="0"/>
      <w:autoSpaceDE/>
      <w:autoSpaceDN/>
      <w:adjustRightInd/>
      <w:spacing w:before="240" w:after="0" w:line="259" w:lineRule="auto"/>
      <w:textAlignment w:val="auto"/>
      <w:outlineLvl w:val="9"/>
    </w:pPr>
    <w:rPr>
      <w:rFonts w:asciiTheme="majorHAnsi" w:eastAsiaTheme="majorEastAsia" w:hAnsiTheme="majorHAnsi" w:cstheme="majorBidi"/>
      <w:b w:val="0"/>
      <w:bCs w:val="0"/>
      <w:color w:val="007E6E" w:themeColor="accent1" w:themeShade="BF"/>
      <w:sz w:val="32"/>
      <w:szCs w:val="32"/>
      <w:lang w:val="en-US" w:eastAsia="en-US"/>
    </w:rPr>
  </w:style>
  <w:style w:type="paragraph" w:styleId="TOC2">
    <w:name w:val="toc 2"/>
    <w:basedOn w:val="Normal"/>
    <w:next w:val="Normal"/>
    <w:autoRedefine/>
    <w:uiPriority w:val="39"/>
    <w:unhideWhenUsed/>
    <w:rsid w:val="004F57A8"/>
    <w:pPr>
      <w:tabs>
        <w:tab w:val="right" w:leader="dot" w:pos="9350"/>
      </w:tabs>
      <w:spacing w:after="100"/>
      <w:ind w:left="220"/>
    </w:pPr>
    <w:rPr>
      <w:noProof/>
      <w:color w:val="3FAF9A" w:themeColor="accent3"/>
    </w:rPr>
  </w:style>
  <w:style w:type="paragraph" w:styleId="TOC3">
    <w:name w:val="toc 3"/>
    <w:basedOn w:val="Normal"/>
    <w:next w:val="Normal"/>
    <w:autoRedefine/>
    <w:uiPriority w:val="39"/>
    <w:unhideWhenUsed/>
    <w:rsid w:val="00535804"/>
    <w:pPr>
      <w:spacing w:after="100"/>
      <w:ind w:left="440"/>
    </w:pPr>
  </w:style>
  <w:style w:type="paragraph" w:styleId="TOC4">
    <w:name w:val="toc 4"/>
    <w:basedOn w:val="Normal"/>
    <w:next w:val="Normal"/>
    <w:autoRedefine/>
    <w:uiPriority w:val="39"/>
    <w:unhideWhenUsed/>
    <w:rsid w:val="002530F6"/>
    <w:pPr>
      <w:spacing w:after="100"/>
      <w:ind w:left="660"/>
    </w:pPr>
  </w:style>
  <w:style w:type="table" w:customStyle="1" w:styleId="TableauGrille2-Accentuation41">
    <w:name w:val="Tableau Grille 2 - Accentuation 41"/>
    <w:basedOn w:val="TableNormal"/>
    <w:uiPriority w:val="47"/>
    <w:rsid w:val="00AC4E64"/>
    <w:pPr>
      <w:spacing w:after="0" w:line="240" w:lineRule="auto"/>
    </w:pPr>
    <w:rPr>
      <w:rFonts w:eastAsiaTheme="minorEastAsia"/>
      <w:lang w:val="fr-CA"/>
    </w:rPr>
    <w:tblPr>
      <w:tblStyleRowBandSize w:val="1"/>
      <w:tblStyleColBandSize w:val="1"/>
      <w:tblBorders>
        <w:top w:val="single" w:sz="2" w:space="0" w:color="C6E598" w:themeColor="accent4" w:themeTint="99"/>
        <w:bottom w:val="single" w:sz="2" w:space="0" w:color="C6E598" w:themeColor="accent4" w:themeTint="99"/>
        <w:insideH w:val="single" w:sz="2" w:space="0" w:color="C6E598" w:themeColor="accent4" w:themeTint="99"/>
        <w:insideV w:val="single" w:sz="2" w:space="0" w:color="C6E598" w:themeColor="accent4" w:themeTint="99"/>
      </w:tblBorders>
    </w:tblPr>
    <w:tblStylePr w:type="firstRow">
      <w:rPr>
        <w:b/>
        <w:bCs/>
      </w:rPr>
      <w:tblPr/>
      <w:tcPr>
        <w:tcBorders>
          <w:top w:val="nil"/>
          <w:bottom w:val="single" w:sz="12" w:space="0" w:color="C6E598" w:themeColor="accent4" w:themeTint="99"/>
          <w:insideH w:val="nil"/>
          <w:insideV w:val="nil"/>
        </w:tcBorders>
        <w:shd w:val="clear" w:color="auto" w:fill="FFFFFF" w:themeFill="background1"/>
      </w:tcPr>
    </w:tblStylePr>
    <w:tblStylePr w:type="lastRow">
      <w:rPr>
        <w:b/>
        <w:bCs/>
      </w:rPr>
      <w:tblPr/>
      <w:tcPr>
        <w:tcBorders>
          <w:top w:val="double" w:sz="2" w:space="0" w:color="C6E59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6DC" w:themeFill="accent4" w:themeFillTint="33"/>
      </w:tcPr>
    </w:tblStylePr>
    <w:tblStylePr w:type="band1Horz">
      <w:tblPr/>
      <w:tcPr>
        <w:shd w:val="clear" w:color="auto" w:fill="ECF6DC" w:themeFill="accent4" w:themeFillTint="33"/>
      </w:tcPr>
    </w:tblStylePr>
  </w:style>
  <w:style w:type="table" w:customStyle="1" w:styleId="TableauGrille2-Accentuation411">
    <w:name w:val="Tableau Grille 2 - Accentuation 411"/>
    <w:basedOn w:val="TableNormal"/>
    <w:uiPriority w:val="47"/>
    <w:rsid w:val="00AC4E64"/>
    <w:pPr>
      <w:spacing w:after="0" w:line="240" w:lineRule="auto"/>
    </w:pPr>
    <w:rPr>
      <w:rFonts w:ascii="Georgia" w:eastAsia="Times New Roman" w:hAnsi="Georgia"/>
      <w:lang w:val="fr-CA"/>
    </w:rPr>
    <w:tblPr>
      <w:tblStyleRowBandSize w:val="1"/>
      <w:tblStyleColBandSize w:val="1"/>
      <w:tblBorders>
        <w:top w:val="single" w:sz="2" w:space="0" w:color="C6E598"/>
        <w:bottom w:val="single" w:sz="2" w:space="0" w:color="C6E598"/>
        <w:insideH w:val="single" w:sz="2" w:space="0" w:color="C6E598"/>
        <w:insideV w:val="single" w:sz="2" w:space="0" w:color="C6E598"/>
      </w:tblBorders>
    </w:tblPr>
    <w:tblStylePr w:type="firstRow">
      <w:rPr>
        <w:b/>
        <w:bCs/>
      </w:rPr>
      <w:tblPr/>
      <w:tcPr>
        <w:tcBorders>
          <w:top w:val="nil"/>
          <w:bottom w:val="single" w:sz="12" w:space="0" w:color="C6E598"/>
          <w:insideH w:val="nil"/>
          <w:insideV w:val="nil"/>
        </w:tcBorders>
        <w:shd w:val="clear" w:color="auto" w:fill="FFFFFF"/>
      </w:tcPr>
    </w:tblStylePr>
    <w:tblStylePr w:type="lastRow">
      <w:rPr>
        <w:b/>
        <w:bCs/>
      </w:rPr>
      <w:tblPr/>
      <w:tcPr>
        <w:tcBorders>
          <w:top w:val="double" w:sz="2" w:space="0" w:color="C6E59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CF6DC"/>
      </w:tcPr>
    </w:tblStylePr>
    <w:tblStylePr w:type="band1Horz">
      <w:tblPr/>
      <w:tcPr>
        <w:shd w:val="clear" w:color="auto" w:fill="ECF6DC"/>
      </w:tcPr>
    </w:tblStylePr>
  </w:style>
  <w:style w:type="character" w:styleId="Strong">
    <w:name w:val="Strong"/>
    <w:basedOn w:val="DefaultParagraphFont"/>
    <w:uiPriority w:val="22"/>
    <w:qFormat/>
    <w:rsid w:val="00BE30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044">
      <w:bodyDiv w:val="1"/>
      <w:marLeft w:val="0"/>
      <w:marRight w:val="0"/>
      <w:marTop w:val="0"/>
      <w:marBottom w:val="0"/>
      <w:divBdr>
        <w:top w:val="none" w:sz="0" w:space="0" w:color="auto"/>
        <w:left w:val="none" w:sz="0" w:space="0" w:color="auto"/>
        <w:bottom w:val="none" w:sz="0" w:space="0" w:color="auto"/>
        <w:right w:val="none" w:sz="0" w:space="0" w:color="auto"/>
      </w:divBdr>
    </w:div>
    <w:div w:id="113526338">
      <w:bodyDiv w:val="1"/>
      <w:marLeft w:val="0"/>
      <w:marRight w:val="0"/>
      <w:marTop w:val="0"/>
      <w:marBottom w:val="0"/>
      <w:divBdr>
        <w:top w:val="none" w:sz="0" w:space="0" w:color="auto"/>
        <w:left w:val="none" w:sz="0" w:space="0" w:color="auto"/>
        <w:bottom w:val="none" w:sz="0" w:space="0" w:color="auto"/>
        <w:right w:val="none" w:sz="0" w:space="0" w:color="auto"/>
      </w:divBdr>
      <w:divsChild>
        <w:div w:id="742023468">
          <w:marLeft w:val="360"/>
          <w:marRight w:val="0"/>
          <w:marTop w:val="200"/>
          <w:marBottom w:val="0"/>
          <w:divBdr>
            <w:top w:val="none" w:sz="0" w:space="0" w:color="auto"/>
            <w:left w:val="none" w:sz="0" w:space="0" w:color="auto"/>
            <w:bottom w:val="none" w:sz="0" w:space="0" w:color="auto"/>
            <w:right w:val="none" w:sz="0" w:space="0" w:color="auto"/>
          </w:divBdr>
        </w:div>
      </w:divsChild>
    </w:div>
    <w:div w:id="224146465">
      <w:bodyDiv w:val="1"/>
      <w:marLeft w:val="0"/>
      <w:marRight w:val="0"/>
      <w:marTop w:val="0"/>
      <w:marBottom w:val="0"/>
      <w:divBdr>
        <w:top w:val="none" w:sz="0" w:space="0" w:color="auto"/>
        <w:left w:val="none" w:sz="0" w:space="0" w:color="auto"/>
        <w:bottom w:val="none" w:sz="0" w:space="0" w:color="auto"/>
        <w:right w:val="none" w:sz="0" w:space="0" w:color="auto"/>
      </w:divBdr>
    </w:div>
    <w:div w:id="238902662">
      <w:bodyDiv w:val="1"/>
      <w:marLeft w:val="0"/>
      <w:marRight w:val="0"/>
      <w:marTop w:val="0"/>
      <w:marBottom w:val="0"/>
      <w:divBdr>
        <w:top w:val="none" w:sz="0" w:space="0" w:color="auto"/>
        <w:left w:val="none" w:sz="0" w:space="0" w:color="auto"/>
        <w:bottom w:val="none" w:sz="0" w:space="0" w:color="auto"/>
        <w:right w:val="none" w:sz="0" w:space="0" w:color="auto"/>
      </w:divBdr>
    </w:div>
    <w:div w:id="315501947">
      <w:bodyDiv w:val="1"/>
      <w:marLeft w:val="0"/>
      <w:marRight w:val="0"/>
      <w:marTop w:val="0"/>
      <w:marBottom w:val="0"/>
      <w:divBdr>
        <w:top w:val="none" w:sz="0" w:space="0" w:color="auto"/>
        <w:left w:val="none" w:sz="0" w:space="0" w:color="auto"/>
        <w:bottom w:val="none" w:sz="0" w:space="0" w:color="auto"/>
        <w:right w:val="none" w:sz="0" w:space="0" w:color="auto"/>
      </w:divBdr>
      <w:divsChild>
        <w:div w:id="691961085">
          <w:marLeft w:val="0"/>
          <w:marRight w:val="0"/>
          <w:marTop w:val="0"/>
          <w:marBottom w:val="0"/>
          <w:divBdr>
            <w:top w:val="none" w:sz="0" w:space="0" w:color="auto"/>
            <w:left w:val="none" w:sz="0" w:space="0" w:color="auto"/>
            <w:bottom w:val="none" w:sz="0" w:space="0" w:color="auto"/>
            <w:right w:val="none" w:sz="0" w:space="0" w:color="auto"/>
          </w:divBdr>
          <w:divsChild>
            <w:div w:id="471682465">
              <w:marLeft w:val="0"/>
              <w:marRight w:val="0"/>
              <w:marTop w:val="129"/>
              <w:marBottom w:val="0"/>
              <w:divBdr>
                <w:top w:val="single" w:sz="8" w:space="6" w:color="666666"/>
                <w:left w:val="none" w:sz="0" w:space="0" w:color="auto"/>
                <w:bottom w:val="none" w:sz="0" w:space="0" w:color="auto"/>
                <w:right w:val="none" w:sz="0" w:space="0" w:color="auto"/>
              </w:divBdr>
            </w:div>
          </w:divsChild>
        </w:div>
      </w:divsChild>
    </w:div>
    <w:div w:id="375010286">
      <w:bodyDiv w:val="1"/>
      <w:marLeft w:val="0"/>
      <w:marRight w:val="0"/>
      <w:marTop w:val="0"/>
      <w:marBottom w:val="0"/>
      <w:divBdr>
        <w:top w:val="none" w:sz="0" w:space="0" w:color="auto"/>
        <w:left w:val="none" w:sz="0" w:space="0" w:color="auto"/>
        <w:bottom w:val="none" w:sz="0" w:space="0" w:color="auto"/>
        <w:right w:val="none" w:sz="0" w:space="0" w:color="auto"/>
      </w:divBdr>
      <w:divsChild>
        <w:div w:id="1489057890">
          <w:marLeft w:val="547"/>
          <w:marRight w:val="0"/>
          <w:marTop w:val="0"/>
          <w:marBottom w:val="0"/>
          <w:divBdr>
            <w:top w:val="none" w:sz="0" w:space="0" w:color="auto"/>
            <w:left w:val="none" w:sz="0" w:space="0" w:color="auto"/>
            <w:bottom w:val="none" w:sz="0" w:space="0" w:color="auto"/>
            <w:right w:val="none" w:sz="0" w:space="0" w:color="auto"/>
          </w:divBdr>
        </w:div>
      </w:divsChild>
    </w:div>
    <w:div w:id="445929917">
      <w:bodyDiv w:val="1"/>
      <w:marLeft w:val="0"/>
      <w:marRight w:val="0"/>
      <w:marTop w:val="0"/>
      <w:marBottom w:val="0"/>
      <w:divBdr>
        <w:top w:val="none" w:sz="0" w:space="0" w:color="auto"/>
        <w:left w:val="none" w:sz="0" w:space="0" w:color="auto"/>
        <w:bottom w:val="none" w:sz="0" w:space="0" w:color="auto"/>
        <w:right w:val="none" w:sz="0" w:space="0" w:color="auto"/>
      </w:divBdr>
    </w:div>
    <w:div w:id="635644154">
      <w:bodyDiv w:val="1"/>
      <w:marLeft w:val="0"/>
      <w:marRight w:val="0"/>
      <w:marTop w:val="0"/>
      <w:marBottom w:val="0"/>
      <w:divBdr>
        <w:top w:val="none" w:sz="0" w:space="0" w:color="auto"/>
        <w:left w:val="none" w:sz="0" w:space="0" w:color="auto"/>
        <w:bottom w:val="none" w:sz="0" w:space="0" w:color="auto"/>
        <w:right w:val="none" w:sz="0" w:space="0" w:color="auto"/>
      </w:divBdr>
    </w:div>
    <w:div w:id="710767102">
      <w:bodyDiv w:val="1"/>
      <w:marLeft w:val="0"/>
      <w:marRight w:val="0"/>
      <w:marTop w:val="0"/>
      <w:marBottom w:val="0"/>
      <w:divBdr>
        <w:top w:val="none" w:sz="0" w:space="0" w:color="auto"/>
        <w:left w:val="none" w:sz="0" w:space="0" w:color="auto"/>
        <w:bottom w:val="none" w:sz="0" w:space="0" w:color="auto"/>
        <w:right w:val="none" w:sz="0" w:space="0" w:color="auto"/>
      </w:divBdr>
    </w:div>
    <w:div w:id="740981514">
      <w:bodyDiv w:val="1"/>
      <w:marLeft w:val="0"/>
      <w:marRight w:val="0"/>
      <w:marTop w:val="0"/>
      <w:marBottom w:val="0"/>
      <w:divBdr>
        <w:top w:val="none" w:sz="0" w:space="0" w:color="auto"/>
        <w:left w:val="none" w:sz="0" w:space="0" w:color="auto"/>
        <w:bottom w:val="none" w:sz="0" w:space="0" w:color="auto"/>
        <w:right w:val="none" w:sz="0" w:space="0" w:color="auto"/>
      </w:divBdr>
      <w:divsChild>
        <w:div w:id="383260096">
          <w:marLeft w:val="446"/>
          <w:marRight w:val="0"/>
          <w:marTop w:val="0"/>
          <w:marBottom w:val="0"/>
          <w:divBdr>
            <w:top w:val="none" w:sz="0" w:space="0" w:color="auto"/>
            <w:left w:val="none" w:sz="0" w:space="0" w:color="auto"/>
            <w:bottom w:val="none" w:sz="0" w:space="0" w:color="auto"/>
            <w:right w:val="none" w:sz="0" w:space="0" w:color="auto"/>
          </w:divBdr>
        </w:div>
        <w:div w:id="1506093698">
          <w:marLeft w:val="446"/>
          <w:marRight w:val="0"/>
          <w:marTop w:val="0"/>
          <w:marBottom w:val="0"/>
          <w:divBdr>
            <w:top w:val="none" w:sz="0" w:space="0" w:color="auto"/>
            <w:left w:val="none" w:sz="0" w:space="0" w:color="auto"/>
            <w:bottom w:val="none" w:sz="0" w:space="0" w:color="auto"/>
            <w:right w:val="none" w:sz="0" w:space="0" w:color="auto"/>
          </w:divBdr>
        </w:div>
        <w:div w:id="1867063656">
          <w:marLeft w:val="446"/>
          <w:marRight w:val="0"/>
          <w:marTop w:val="0"/>
          <w:marBottom w:val="0"/>
          <w:divBdr>
            <w:top w:val="none" w:sz="0" w:space="0" w:color="auto"/>
            <w:left w:val="none" w:sz="0" w:space="0" w:color="auto"/>
            <w:bottom w:val="none" w:sz="0" w:space="0" w:color="auto"/>
            <w:right w:val="none" w:sz="0" w:space="0" w:color="auto"/>
          </w:divBdr>
        </w:div>
        <w:div w:id="21975340">
          <w:marLeft w:val="446"/>
          <w:marRight w:val="0"/>
          <w:marTop w:val="0"/>
          <w:marBottom w:val="0"/>
          <w:divBdr>
            <w:top w:val="none" w:sz="0" w:space="0" w:color="auto"/>
            <w:left w:val="none" w:sz="0" w:space="0" w:color="auto"/>
            <w:bottom w:val="none" w:sz="0" w:space="0" w:color="auto"/>
            <w:right w:val="none" w:sz="0" w:space="0" w:color="auto"/>
          </w:divBdr>
        </w:div>
        <w:div w:id="1886601320">
          <w:marLeft w:val="446"/>
          <w:marRight w:val="0"/>
          <w:marTop w:val="0"/>
          <w:marBottom w:val="0"/>
          <w:divBdr>
            <w:top w:val="none" w:sz="0" w:space="0" w:color="auto"/>
            <w:left w:val="none" w:sz="0" w:space="0" w:color="auto"/>
            <w:bottom w:val="none" w:sz="0" w:space="0" w:color="auto"/>
            <w:right w:val="none" w:sz="0" w:space="0" w:color="auto"/>
          </w:divBdr>
        </w:div>
        <w:div w:id="811675088">
          <w:marLeft w:val="446"/>
          <w:marRight w:val="0"/>
          <w:marTop w:val="0"/>
          <w:marBottom w:val="0"/>
          <w:divBdr>
            <w:top w:val="none" w:sz="0" w:space="0" w:color="auto"/>
            <w:left w:val="none" w:sz="0" w:space="0" w:color="auto"/>
            <w:bottom w:val="none" w:sz="0" w:space="0" w:color="auto"/>
            <w:right w:val="none" w:sz="0" w:space="0" w:color="auto"/>
          </w:divBdr>
        </w:div>
      </w:divsChild>
    </w:div>
    <w:div w:id="770205810">
      <w:bodyDiv w:val="1"/>
      <w:marLeft w:val="0"/>
      <w:marRight w:val="0"/>
      <w:marTop w:val="0"/>
      <w:marBottom w:val="0"/>
      <w:divBdr>
        <w:top w:val="none" w:sz="0" w:space="0" w:color="auto"/>
        <w:left w:val="none" w:sz="0" w:space="0" w:color="auto"/>
        <w:bottom w:val="none" w:sz="0" w:space="0" w:color="auto"/>
        <w:right w:val="none" w:sz="0" w:space="0" w:color="auto"/>
      </w:divBdr>
      <w:divsChild>
        <w:div w:id="452870064">
          <w:marLeft w:val="547"/>
          <w:marRight w:val="0"/>
          <w:marTop w:val="77"/>
          <w:marBottom w:val="0"/>
          <w:divBdr>
            <w:top w:val="none" w:sz="0" w:space="0" w:color="auto"/>
            <w:left w:val="none" w:sz="0" w:space="0" w:color="auto"/>
            <w:bottom w:val="none" w:sz="0" w:space="0" w:color="auto"/>
            <w:right w:val="none" w:sz="0" w:space="0" w:color="auto"/>
          </w:divBdr>
        </w:div>
        <w:div w:id="1687243915">
          <w:marLeft w:val="547"/>
          <w:marRight w:val="0"/>
          <w:marTop w:val="77"/>
          <w:marBottom w:val="0"/>
          <w:divBdr>
            <w:top w:val="none" w:sz="0" w:space="0" w:color="auto"/>
            <w:left w:val="none" w:sz="0" w:space="0" w:color="auto"/>
            <w:bottom w:val="none" w:sz="0" w:space="0" w:color="auto"/>
            <w:right w:val="none" w:sz="0" w:space="0" w:color="auto"/>
          </w:divBdr>
        </w:div>
        <w:div w:id="1612124705">
          <w:marLeft w:val="547"/>
          <w:marRight w:val="0"/>
          <w:marTop w:val="77"/>
          <w:marBottom w:val="0"/>
          <w:divBdr>
            <w:top w:val="none" w:sz="0" w:space="0" w:color="auto"/>
            <w:left w:val="none" w:sz="0" w:space="0" w:color="auto"/>
            <w:bottom w:val="none" w:sz="0" w:space="0" w:color="auto"/>
            <w:right w:val="none" w:sz="0" w:space="0" w:color="auto"/>
          </w:divBdr>
        </w:div>
        <w:div w:id="2010056986">
          <w:marLeft w:val="547"/>
          <w:marRight w:val="0"/>
          <w:marTop w:val="77"/>
          <w:marBottom w:val="0"/>
          <w:divBdr>
            <w:top w:val="none" w:sz="0" w:space="0" w:color="auto"/>
            <w:left w:val="none" w:sz="0" w:space="0" w:color="auto"/>
            <w:bottom w:val="none" w:sz="0" w:space="0" w:color="auto"/>
            <w:right w:val="none" w:sz="0" w:space="0" w:color="auto"/>
          </w:divBdr>
        </w:div>
        <w:div w:id="1734235173">
          <w:marLeft w:val="547"/>
          <w:marRight w:val="0"/>
          <w:marTop w:val="77"/>
          <w:marBottom w:val="0"/>
          <w:divBdr>
            <w:top w:val="none" w:sz="0" w:space="0" w:color="auto"/>
            <w:left w:val="none" w:sz="0" w:space="0" w:color="auto"/>
            <w:bottom w:val="none" w:sz="0" w:space="0" w:color="auto"/>
            <w:right w:val="none" w:sz="0" w:space="0" w:color="auto"/>
          </w:divBdr>
        </w:div>
      </w:divsChild>
    </w:div>
    <w:div w:id="790058185">
      <w:bodyDiv w:val="1"/>
      <w:marLeft w:val="0"/>
      <w:marRight w:val="0"/>
      <w:marTop w:val="0"/>
      <w:marBottom w:val="0"/>
      <w:divBdr>
        <w:top w:val="none" w:sz="0" w:space="0" w:color="auto"/>
        <w:left w:val="none" w:sz="0" w:space="0" w:color="auto"/>
        <w:bottom w:val="none" w:sz="0" w:space="0" w:color="auto"/>
        <w:right w:val="none" w:sz="0" w:space="0" w:color="auto"/>
      </w:divBdr>
    </w:div>
    <w:div w:id="890533414">
      <w:bodyDiv w:val="1"/>
      <w:marLeft w:val="0"/>
      <w:marRight w:val="0"/>
      <w:marTop w:val="0"/>
      <w:marBottom w:val="0"/>
      <w:divBdr>
        <w:top w:val="none" w:sz="0" w:space="0" w:color="auto"/>
        <w:left w:val="none" w:sz="0" w:space="0" w:color="auto"/>
        <w:bottom w:val="none" w:sz="0" w:space="0" w:color="auto"/>
        <w:right w:val="none" w:sz="0" w:space="0" w:color="auto"/>
      </w:divBdr>
      <w:divsChild>
        <w:div w:id="612320441">
          <w:marLeft w:val="547"/>
          <w:marRight w:val="0"/>
          <w:marTop w:val="0"/>
          <w:marBottom w:val="0"/>
          <w:divBdr>
            <w:top w:val="none" w:sz="0" w:space="0" w:color="auto"/>
            <w:left w:val="none" w:sz="0" w:space="0" w:color="auto"/>
            <w:bottom w:val="none" w:sz="0" w:space="0" w:color="auto"/>
            <w:right w:val="none" w:sz="0" w:space="0" w:color="auto"/>
          </w:divBdr>
        </w:div>
        <w:div w:id="913591623">
          <w:marLeft w:val="547"/>
          <w:marRight w:val="0"/>
          <w:marTop w:val="0"/>
          <w:marBottom w:val="0"/>
          <w:divBdr>
            <w:top w:val="none" w:sz="0" w:space="0" w:color="auto"/>
            <w:left w:val="none" w:sz="0" w:space="0" w:color="auto"/>
            <w:bottom w:val="none" w:sz="0" w:space="0" w:color="auto"/>
            <w:right w:val="none" w:sz="0" w:space="0" w:color="auto"/>
          </w:divBdr>
        </w:div>
        <w:div w:id="1008600983">
          <w:marLeft w:val="547"/>
          <w:marRight w:val="0"/>
          <w:marTop w:val="0"/>
          <w:marBottom w:val="0"/>
          <w:divBdr>
            <w:top w:val="none" w:sz="0" w:space="0" w:color="auto"/>
            <w:left w:val="none" w:sz="0" w:space="0" w:color="auto"/>
            <w:bottom w:val="none" w:sz="0" w:space="0" w:color="auto"/>
            <w:right w:val="none" w:sz="0" w:space="0" w:color="auto"/>
          </w:divBdr>
        </w:div>
        <w:div w:id="1214467592">
          <w:marLeft w:val="547"/>
          <w:marRight w:val="0"/>
          <w:marTop w:val="0"/>
          <w:marBottom w:val="0"/>
          <w:divBdr>
            <w:top w:val="none" w:sz="0" w:space="0" w:color="auto"/>
            <w:left w:val="none" w:sz="0" w:space="0" w:color="auto"/>
            <w:bottom w:val="none" w:sz="0" w:space="0" w:color="auto"/>
            <w:right w:val="none" w:sz="0" w:space="0" w:color="auto"/>
          </w:divBdr>
        </w:div>
        <w:div w:id="1699963132">
          <w:marLeft w:val="547"/>
          <w:marRight w:val="0"/>
          <w:marTop w:val="0"/>
          <w:marBottom w:val="0"/>
          <w:divBdr>
            <w:top w:val="none" w:sz="0" w:space="0" w:color="auto"/>
            <w:left w:val="none" w:sz="0" w:space="0" w:color="auto"/>
            <w:bottom w:val="none" w:sz="0" w:space="0" w:color="auto"/>
            <w:right w:val="none" w:sz="0" w:space="0" w:color="auto"/>
          </w:divBdr>
        </w:div>
        <w:div w:id="1944680612">
          <w:marLeft w:val="547"/>
          <w:marRight w:val="0"/>
          <w:marTop w:val="0"/>
          <w:marBottom w:val="0"/>
          <w:divBdr>
            <w:top w:val="none" w:sz="0" w:space="0" w:color="auto"/>
            <w:left w:val="none" w:sz="0" w:space="0" w:color="auto"/>
            <w:bottom w:val="none" w:sz="0" w:space="0" w:color="auto"/>
            <w:right w:val="none" w:sz="0" w:space="0" w:color="auto"/>
          </w:divBdr>
        </w:div>
      </w:divsChild>
    </w:div>
    <w:div w:id="930511343">
      <w:bodyDiv w:val="1"/>
      <w:marLeft w:val="0"/>
      <w:marRight w:val="0"/>
      <w:marTop w:val="0"/>
      <w:marBottom w:val="0"/>
      <w:divBdr>
        <w:top w:val="none" w:sz="0" w:space="0" w:color="auto"/>
        <w:left w:val="none" w:sz="0" w:space="0" w:color="auto"/>
        <w:bottom w:val="none" w:sz="0" w:space="0" w:color="auto"/>
        <w:right w:val="none" w:sz="0" w:space="0" w:color="auto"/>
      </w:divBdr>
      <w:divsChild>
        <w:div w:id="165288823">
          <w:marLeft w:val="0"/>
          <w:marRight w:val="0"/>
          <w:marTop w:val="0"/>
          <w:marBottom w:val="0"/>
          <w:divBdr>
            <w:top w:val="none" w:sz="0" w:space="0" w:color="auto"/>
            <w:left w:val="none" w:sz="0" w:space="0" w:color="auto"/>
            <w:bottom w:val="none" w:sz="0" w:space="0" w:color="auto"/>
            <w:right w:val="none" w:sz="0" w:space="0" w:color="auto"/>
          </w:divBdr>
          <w:divsChild>
            <w:div w:id="868371915">
              <w:marLeft w:val="0"/>
              <w:marRight w:val="0"/>
              <w:marTop w:val="129"/>
              <w:marBottom w:val="0"/>
              <w:divBdr>
                <w:top w:val="single" w:sz="8" w:space="6" w:color="666666"/>
                <w:left w:val="none" w:sz="0" w:space="0" w:color="auto"/>
                <w:bottom w:val="none" w:sz="0" w:space="0" w:color="auto"/>
                <w:right w:val="none" w:sz="0" w:space="0" w:color="auto"/>
              </w:divBdr>
            </w:div>
          </w:divsChild>
        </w:div>
      </w:divsChild>
    </w:div>
    <w:div w:id="945116097">
      <w:bodyDiv w:val="1"/>
      <w:marLeft w:val="0"/>
      <w:marRight w:val="0"/>
      <w:marTop w:val="0"/>
      <w:marBottom w:val="0"/>
      <w:divBdr>
        <w:top w:val="none" w:sz="0" w:space="0" w:color="auto"/>
        <w:left w:val="none" w:sz="0" w:space="0" w:color="auto"/>
        <w:bottom w:val="none" w:sz="0" w:space="0" w:color="auto"/>
        <w:right w:val="none" w:sz="0" w:space="0" w:color="auto"/>
      </w:divBdr>
      <w:divsChild>
        <w:div w:id="1866670595">
          <w:marLeft w:val="446"/>
          <w:marRight w:val="0"/>
          <w:marTop w:val="0"/>
          <w:marBottom w:val="0"/>
          <w:divBdr>
            <w:top w:val="none" w:sz="0" w:space="0" w:color="auto"/>
            <w:left w:val="none" w:sz="0" w:space="0" w:color="auto"/>
            <w:bottom w:val="none" w:sz="0" w:space="0" w:color="auto"/>
            <w:right w:val="none" w:sz="0" w:space="0" w:color="auto"/>
          </w:divBdr>
        </w:div>
        <w:div w:id="144972652">
          <w:marLeft w:val="446"/>
          <w:marRight w:val="0"/>
          <w:marTop w:val="0"/>
          <w:marBottom w:val="0"/>
          <w:divBdr>
            <w:top w:val="none" w:sz="0" w:space="0" w:color="auto"/>
            <w:left w:val="none" w:sz="0" w:space="0" w:color="auto"/>
            <w:bottom w:val="none" w:sz="0" w:space="0" w:color="auto"/>
            <w:right w:val="none" w:sz="0" w:space="0" w:color="auto"/>
          </w:divBdr>
        </w:div>
        <w:div w:id="2121605015">
          <w:marLeft w:val="446"/>
          <w:marRight w:val="0"/>
          <w:marTop w:val="0"/>
          <w:marBottom w:val="0"/>
          <w:divBdr>
            <w:top w:val="none" w:sz="0" w:space="0" w:color="auto"/>
            <w:left w:val="none" w:sz="0" w:space="0" w:color="auto"/>
            <w:bottom w:val="none" w:sz="0" w:space="0" w:color="auto"/>
            <w:right w:val="none" w:sz="0" w:space="0" w:color="auto"/>
          </w:divBdr>
        </w:div>
        <w:div w:id="459350133">
          <w:marLeft w:val="446"/>
          <w:marRight w:val="0"/>
          <w:marTop w:val="0"/>
          <w:marBottom w:val="0"/>
          <w:divBdr>
            <w:top w:val="none" w:sz="0" w:space="0" w:color="auto"/>
            <w:left w:val="none" w:sz="0" w:space="0" w:color="auto"/>
            <w:bottom w:val="none" w:sz="0" w:space="0" w:color="auto"/>
            <w:right w:val="none" w:sz="0" w:space="0" w:color="auto"/>
          </w:divBdr>
        </w:div>
      </w:divsChild>
    </w:div>
    <w:div w:id="995644024">
      <w:bodyDiv w:val="1"/>
      <w:marLeft w:val="0"/>
      <w:marRight w:val="0"/>
      <w:marTop w:val="0"/>
      <w:marBottom w:val="0"/>
      <w:divBdr>
        <w:top w:val="none" w:sz="0" w:space="0" w:color="auto"/>
        <w:left w:val="none" w:sz="0" w:space="0" w:color="auto"/>
        <w:bottom w:val="none" w:sz="0" w:space="0" w:color="auto"/>
        <w:right w:val="none" w:sz="0" w:space="0" w:color="auto"/>
      </w:divBdr>
    </w:div>
    <w:div w:id="1030112225">
      <w:bodyDiv w:val="1"/>
      <w:marLeft w:val="0"/>
      <w:marRight w:val="0"/>
      <w:marTop w:val="0"/>
      <w:marBottom w:val="0"/>
      <w:divBdr>
        <w:top w:val="none" w:sz="0" w:space="0" w:color="auto"/>
        <w:left w:val="none" w:sz="0" w:space="0" w:color="auto"/>
        <w:bottom w:val="none" w:sz="0" w:space="0" w:color="auto"/>
        <w:right w:val="none" w:sz="0" w:space="0" w:color="auto"/>
      </w:divBdr>
    </w:div>
    <w:div w:id="1032345765">
      <w:bodyDiv w:val="1"/>
      <w:marLeft w:val="0"/>
      <w:marRight w:val="0"/>
      <w:marTop w:val="0"/>
      <w:marBottom w:val="0"/>
      <w:divBdr>
        <w:top w:val="none" w:sz="0" w:space="0" w:color="auto"/>
        <w:left w:val="none" w:sz="0" w:space="0" w:color="auto"/>
        <w:bottom w:val="none" w:sz="0" w:space="0" w:color="auto"/>
        <w:right w:val="none" w:sz="0" w:space="0" w:color="auto"/>
      </w:divBdr>
    </w:div>
    <w:div w:id="1075470944">
      <w:bodyDiv w:val="1"/>
      <w:marLeft w:val="0"/>
      <w:marRight w:val="0"/>
      <w:marTop w:val="0"/>
      <w:marBottom w:val="0"/>
      <w:divBdr>
        <w:top w:val="none" w:sz="0" w:space="0" w:color="auto"/>
        <w:left w:val="none" w:sz="0" w:space="0" w:color="auto"/>
        <w:bottom w:val="none" w:sz="0" w:space="0" w:color="auto"/>
        <w:right w:val="none" w:sz="0" w:space="0" w:color="auto"/>
      </w:divBdr>
      <w:divsChild>
        <w:div w:id="1931114669">
          <w:marLeft w:val="274"/>
          <w:marRight w:val="0"/>
          <w:marTop w:val="0"/>
          <w:marBottom w:val="0"/>
          <w:divBdr>
            <w:top w:val="none" w:sz="0" w:space="0" w:color="auto"/>
            <w:left w:val="none" w:sz="0" w:space="0" w:color="auto"/>
            <w:bottom w:val="none" w:sz="0" w:space="0" w:color="auto"/>
            <w:right w:val="none" w:sz="0" w:space="0" w:color="auto"/>
          </w:divBdr>
        </w:div>
      </w:divsChild>
    </w:div>
    <w:div w:id="1173060512">
      <w:bodyDiv w:val="1"/>
      <w:marLeft w:val="0"/>
      <w:marRight w:val="0"/>
      <w:marTop w:val="0"/>
      <w:marBottom w:val="0"/>
      <w:divBdr>
        <w:top w:val="none" w:sz="0" w:space="0" w:color="auto"/>
        <w:left w:val="none" w:sz="0" w:space="0" w:color="auto"/>
        <w:bottom w:val="none" w:sz="0" w:space="0" w:color="auto"/>
        <w:right w:val="none" w:sz="0" w:space="0" w:color="auto"/>
      </w:divBdr>
    </w:div>
    <w:div w:id="1189370345">
      <w:bodyDiv w:val="1"/>
      <w:marLeft w:val="0"/>
      <w:marRight w:val="0"/>
      <w:marTop w:val="0"/>
      <w:marBottom w:val="0"/>
      <w:divBdr>
        <w:top w:val="none" w:sz="0" w:space="0" w:color="auto"/>
        <w:left w:val="none" w:sz="0" w:space="0" w:color="auto"/>
        <w:bottom w:val="none" w:sz="0" w:space="0" w:color="auto"/>
        <w:right w:val="none" w:sz="0" w:space="0" w:color="auto"/>
      </w:divBdr>
    </w:div>
    <w:div w:id="1264268035">
      <w:bodyDiv w:val="1"/>
      <w:marLeft w:val="0"/>
      <w:marRight w:val="0"/>
      <w:marTop w:val="0"/>
      <w:marBottom w:val="0"/>
      <w:divBdr>
        <w:top w:val="none" w:sz="0" w:space="0" w:color="auto"/>
        <w:left w:val="none" w:sz="0" w:space="0" w:color="auto"/>
        <w:bottom w:val="none" w:sz="0" w:space="0" w:color="auto"/>
        <w:right w:val="none" w:sz="0" w:space="0" w:color="auto"/>
      </w:divBdr>
    </w:div>
    <w:div w:id="1379863750">
      <w:bodyDiv w:val="1"/>
      <w:marLeft w:val="0"/>
      <w:marRight w:val="0"/>
      <w:marTop w:val="0"/>
      <w:marBottom w:val="0"/>
      <w:divBdr>
        <w:top w:val="none" w:sz="0" w:space="0" w:color="auto"/>
        <w:left w:val="none" w:sz="0" w:space="0" w:color="auto"/>
        <w:bottom w:val="none" w:sz="0" w:space="0" w:color="auto"/>
        <w:right w:val="none" w:sz="0" w:space="0" w:color="auto"/>
      </w:divBdr>
      <w:divsChild>
        <w:div w:id="428308988">
          <w:marLeft w:val="0"/>
          <w:marRight w:val="0"/>
          <w:marTop w:val="0"/>
          <w:marBottom w:val="0"/>
          <w:divBdr>
            <w:top w:val="none" w:sz="0" w:space="0" w:color="auto"/>
            <w:left w:val="none" w:sz="0" w:space="0" w:color="auto"/>
            <w:bottom w:val="none" w:sz="0" w:space="0" w:color="auto"/>
            <w:right w:val="none" w:sz="0" w:space="0" w:color="auto"/>
          </w:divBdr>
          <w:divsChild>
            <w:div w:id="1066227345">
              <w:marLeft w:val="0"/>
              <w:marRight w:val="0"/>
              <w:marTop w:val="129"/>
              <w:marBottom w:val="0"/>
              <w:divBdr>
                <w:top w:val="single" w:sz="8" w:space="6" w:color="666666"/>
                <w:left w:val="none" w:sz="0" w:space="0" w:color="auto"/>
                <w:bottom w:val="none" w:sz="0" w:space="0" w:color="auto"/>
                <w:right w:val="none" w:sz="0" w:space="0" w:color="auto"/>
              </w:divBdr>
            </w:div>
          </w:divsChild>
        </w:div>
      </w:divsChild>
    </w:div>
    <w:div w:id="1531798664">
      <w:bodyDiv w:val="1"/>
      <w:marLeft w:val="0"/>
      <w:marRight w:val="0"/>
      <w:marTop w:val="0"/>
      <w:marBottom w:val="0"/>
      <w:divBdr>
        <w:top w:val="none" w:sz="0" w:space="0" w:color="auto"/>
        <w:left w:val="none" w:sz="0" w:space="0" w:color="auto"/>
        <w:bottom w:val="none" w:sz="0" w:space="0" w:color="auto"/>
        <w:right w:val="none" w:sz="0" w:space="0" w:color="auto"/>
      </w:divBdr>
    </w:div>
    <w:div w:id="1536382646">
      <w:bodyDiv w:val="1"/>
      <w:marLeft w:val="0"/>
      <w:marRight w:val="0"/>
      <w:marTop w:val="0"/>
      <w:marBottom w:val="0"/>
      <w:divBdr>
        <w:top w:val="none" w:sz="0" w:space="0" w:color="auto"/>
        <w:left w:val="none" w:sz="0" w:space="0" w:color="auto"/>
        <w:bottom w:val="none" w:sz="0" w:space="0" w:color="auto"/>
        <w:right w:val="none" w:sz="0" w:space="0" w:color="auto"/>
      </w:divBdr>
    </w:div>
    <w:div w:id="1615750176">
      <w:bodyDiv w:val="1"/>
      <w:marLeft w:val="0"/>
      <w:marRight w:val="0"/>
      <w:marTop w:val="0"/>
      <w:marBottom w:val="0"/>
      <w:divBdr>
        <w:top w:val="none" w:sz="0" w:space="0" w:color="auto"/>
        <w:left w:val="none" w:sz="0" w:space="0" w:color="auto"/>
        <w:bottom w:val="none" w:sz="0" w:space="0" w:color="auto"/>
        <w:right w:val="none" w:sz="0" w:space="0" w:color="auto"/>
      </w:divBdr>
    </w:div>
    <w:div w:id="1773013293">
      <w:bodyDiv w:val="1"/>
      <w:marLeft w:val="0"/>
      <w:marRight w:val="0"/>
      <w:marTop w:val="0"/>
      <w:marBottom w:val="0"/>
      <w:divBdr>
        <w:top w:val="none" w:sz="0" w:space="0" w:color="auto"/>
        <w:left w:val="none" w:sz="0" w:space="0" w:color="auto"/>
        <w:bottom w:val="none" w:sz="0" w:space="0" w:color="auto"/>
        <w:right w:val="none" w:sz="0" w:space="0" w:color="auto"/>
      </w:divBdr>
    </w:div>
    <w:div w:id="1865289674">
      <w:bodyDiv w:val="1"/>
      <w:marLeft w:val="0"/>
      <w:marRight w:val="0"/>
      <w:marTop w:val="0"/>
      <w:marBottom w:val="0"/>
      <w:divBdr>
        <w:top w:val="none" w:sz="0" w:space="0" w:color="auto"/>
        <w:left w:val="none" w:sz="0" w:space="0" w:color="auto"/>
        <w:bottom w:val="none" w:sz="0" w:space="0" w:color="auto"/>
        <w:right w:val="none" w:sz="0" w:space="0" w:color="auto"/>
      </w:divBdr>
    </w:div>
    <w:div w:id="1997762787">
      <w:bodyDiv w:val="1"/>
      <w:marLeft w:val="0"/>
      <w:marRight w:val="0"/>
      <w:marTop w:val="0"/>
      <w:marBottom w:val="0"/>
      <w:divBdr>
        <w:top w:val="none" w:sz="0" w:space="0" w:color="auto"/>
        <w:left w:val="none" w:sz="0" w:space="0" w:color="auto"/>
        <w:bottom w:val="none" w:sz="0" w:space="0" w:color="auto"/>
        <w:right w:val="none" w:sz="0" w:space="0" w:color="auto"/>
      </w:divBdr>
    </w:div>
    <w:div w:id="2086418987">
      <w:bodyDiv w:val="1"/>
      <w:marLeft w:val="0"/>
      <w:marRight w:val="0"/>
      <w:marTop w:val="0"/>
      <w:marBottom w:val="0"/>
      <w:divBdr>
        <w:top w:val="none" w:sz="0" w:space="0" w:color="auto"/>
        <w:left w:val="none" w:sz="0" w:space="0" w:color="auto"/>
        <w:bottom w:val="none" w:sz="0" w:space="0" w:color="auto"/>
        <w:right w:val="none" w:sz="0" w:space="0" w:color="auto"/>
      </w:divBdr>
    </w:div>
    <w:div w:id="211262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2.wdp"/><Relationship Id="rId18" Type="http://schemas.openxmlformats.org/officeDocument/2006/relationships/diagramColors" Target="diagrams/colors1.xml"/><Relationship Id="rId26" Type="http://schemas.openxmlformats.org/officeDocument/2006/relationships/diagramLayout" Target="diagrams/layout3.xm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diagramLayout" Target="diagrams/layout2.xml"/><Relationship Id="rId34" Type="http://schemas.microsoft.com/office/2007/relationships/diagramDrawing" Target="diagrams/drawing4.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diagramQuickStyle" Target="diagrams/quickStyle1.xml"/><Relationship Id="rId25" Type="http://schemas.openxmlformats.org/officeDocument/2006/relationships/diagramData" Target="diagrams/data3.xml"/><Relationship Id="rId33" Type="http://schemas.openxmlformats.org/officeDocument/2006/relationships/diagramColors" Target="diagrams/colors4.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diagramData" Target="diagrams/data2.xml"/><Relationship Id="rId29" Type="http://schemas.microsoft.com/office/2007/relationships/diagramDrawing" Target="diagrams/drawing3.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24" Type="http://schemas.microsoft.com/office/2007/relationships/diagramDrawing" Target="diagrams/drawing2.xml"/><Relationship Id="rId32" Type="http://schemas.openxmlformats.org/officeDocument/2006/relationships/diagramQuickStyle" Target="diagrams/quickStyle4.xm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diagramColors" Target="diagrams/colors3.xml"/><Relationship Id="rId36" Type="http://schemas.openxmlformats.org/officeDocument/2006/relationships/footer" Target="footer2.xml"/><Relationship Id="rId10" Type="http://schemas.openxmlformats.org/officeDocument/2006/relationships/image" Target="media/image2.png"/><Relationship Id="rId19" Type="http://schemas.microsoft.com/office/2007/relationships/diagramDrawing" Target="diagrams/drawing1.xml"/><Relationship Id="rId31" Type="http://schemas.openxmlformats.org/officeDocument/2006/relationships/diagramLayout" Target="diagrams/layout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diagramData" Target="diagrams/data4.xml"/><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Report.dotx"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C4BC37-6022-4C7A-A0CC-A9887CAF9E66}" type="doc">
      <dgm:prSet loTypeId="urn:microsoft.com/office/officeart/2005/8/layout/gear1" loCatId="relationship" qsTypeId="urn:microsoft.com/office/officeart/2005/8/quickstyle/simple1" qsCatId="simple" csTypeId="urn:microsoft.com/office/officeart/2005/8/colors/colorful5" csCatId="colorful" phldr="1"/>
      <dgm:spPr/>
    </dgm:pt>
    <dgm:pt modelId="{D8DAB8A2-5F73-4E6B-A604-DA58C5DB46C4}">
      <dgm:prSet phldrT="[Texte]" custT="1"/>
      <dgm:spPr/>
      <dgm:t>
        <a:bodyPr/>
        <a:lstStyle/>
        <a:p>
          <a:r>
            <a:rPr lang="en-CA" sz="900" b="1" dirty="0" smtClean="0">
              <a:latin typeface="+mj-lt"/>
            </a:rPr>
            <a:t>D&amp;I</a:t>
          </a:r>
        </a:p>
        <a:p>
          <a:r>
            <a:rPr lang="en-CA" sz="800" i="1" dirty="0" smtClean="0">
              <a:latin typeface="+mj-lt"/>
            </a:rPr>
            <a:t>is a whole-of-organization effort</a:t>
          </a:r>
          <a:endParaRPr lang="en-CA" sz="800" i="1" dirty="0">
            <a:latin typeface="+mj-lt"/>
          </a:endParaRPr>
        </a:p>
      </dgm:t>
    </dgm:pt>
    <dgm:pt modelId="{4B02973A-811B-4498-A653-0BF1680B3AA8}" type="parTrans" cxnId="{9A21E9D9-A2D9-417D-9956-318B4E0B1F3B}">
      <dgm:prSet/>
      <dgm:spPr/>
      <dgm:t>
        <a:bodyPr/>
        <a:lstStyle/>
        <a:p>
          <a:endParaRPr lang="en-CA"/>
        </a:p>
      </dgm:t>
    </dgm:pt>
    <dgm:pt modelId="{6B77B4CE-55EF-4F97-BDAA-4409B37D4CE3}" type="sibTrans" cxnId="{9A21E9D9-A2D9-417D-9956-318B4E0B1F3B}">
      <dgm:prSet/>
      <dgm:spPr/>
      <dgm:t>
        <a:bodyPr/>
        <a:lstStyle/>
        <a:p>
          <a:endParaRPr lang="en-CA"/>
        </a:p>
      </dgm:t>
    </dgm:pt>
    <dgm:pt modelId="{9D4D011A-1507-4204-BCA4-196A69B8430E}">
      <dgm:prSet phldrT="[Texte]" custT="1"/>
      <dgm:spPr/>
      <dgm:t>
        <a:bodyPr/>
        <a:lstStyle/>
        <a:p>
          <a:r>
            <a:rPr lang="en-CA" sz="1000" b="1" dirty="0" smtClean="0">
              <a:latin typeface="+mj-lt"/>
            </a:rPr>
            <a:t>GBA+ </a:t>
          </a:r>
        </a:p>
        <a:p>
          <a:r>
            <a:rPr lang="en-CA" sz="800" i="1" dirty="0" smtClean="0">
              <a:latin typeface="+mj-lt"/>
            </a:rPr>
            <a:t>is an analytical process</a:t>
          </a:r>
          <a:endParaRPr lang="en-CA" sz="800" i="1" dirty="0">
            <a:latin typeface="+mj-lt"/>
          </a:endParaRPr>
        </a:p>
      </dgm:t>
    </dgm:pt>
    <dgm:pt modelId="{974D2E92-8CF0-4D7E-8207-823B3BB81273}" type="parTrans" cxnId="{D1C9AD68-7115-4F0D-836B-23915804B768}">
      <dgm:prSet/>
      <dgm:spPr/>
      <dgm:t>
        <a:bodyPr/>
        <a:lstStyle/>
        <a:p>
          <a:endParaRPr lang="en-CA"/>
        </a:p>
      </dgm:t>
    </dgm:pt>
    <dgm:pt modelId="{1BAFEC95-0DF1-491F-B66C-FC0E5CF8399E}" type="sibTrans" cxnId="{D1C9AD68-7115-4F0D-836B-23915804B768}">
      <dgm:prSet/>
      <dgm:spPr/>
      <dgm:t>
        <a:bodyPr/>
        <a:lstStyle/>
        <a:p>
          <a:endParaRPr lang="en-CA"/>
        </a:p>
      </dgm:t>
    </dgm:pt>
    <dgm:pt modelId="{B910BDF7-D64E-4C18-89F9-0CAB9DADE282}" type="pres">
      <dgm:prSet presAssocID="{86C4BC37-6022-4C7A-A0CC-A9887CAF9E66}" presName="composite" presStyleCnt="0">
        <dgm:presLayoutVars>
          <dgm:chMax val="3"/>
          <dgm:animLvl val="lvl"/>
          <dgm:resizeHandles val="exact"/>
        </dgm:presLayoutVars>
      </dgm:prSet>
      <dgm:spPr/>
    </dgm:pt>
    <dgm:pt modelId="{8B059123-30A3-4AF2-8770-73956B67E38C}" type="pres">
      <dgm:prSet presAssocID="{D8DAB8A2-5F73-4E6B-A604-DA58C5DB46C4}" presName="gear1" presStyleLbl="node1" presStyleIdx="0" presStyleCnt="2" custScaleX="99652" custScaleY="87108" custLinFactNeighborX="-66858" custLinFactNeighborY="-29680">
        <dgm:presLayoutVars>
          <dgm:chMax val="1"/>
          <dgm:bulletEnabled val="1"/>
        </dgm:presLayoutVars>
      </dgm:prSet>
      <dgm:spPr/>
      <dgm:t>
        <a:bodyPr/>
        <a:lstStyle/>
        <a:p>
          <a:endParaRPr lang="en-CA"/>
        </a:p>
      </dgm:t>
    </dgm:pt>
    <dgm:pt modelId="{429BB3EC-1E3E-4280-A980-4E5E7ABDB236}" type="pres">
      <dgm:prSet presAssocID="{D8DAB8A2-5F73-4E6B-A604-DA58C5DB46C4}" presName="gear1srcNode" presStyleLbl="node1" presStyleIdx="0" presStyleCnt="2"/>
      <dgm:spPr/>
      <dgm:t>
        <a:bodyPr/>
        <a:lstStyle/>
        <a:p>
          <a:endParaRPr lang="en-CA"/>
        </a:p>
      </dgm:t>
    </dgm:pt>
    <dgm:pt modelId="{0C3F962E-7033-4ABA-8132-427A26CAFC4B}" type="pres">
      <dgm:prSet presAssocID="{D8DAB8A2-5F73-4E6B-A604-DA58C5DB46C4}" presName="gear1dstNode" presStyleLbl="node1" presStyleIdx="0" presStyleCnt="2"/>
      <dgm:spPr/>
      <dgm:t>
        <a:bodyPr/>
        <a:lstStyle/>
        <a:p>
          <a:endParaRPr lang="en-CA"/>
        </a:p>
      </dgm:t>
    </dgm:pt>
    <dgm:pt modelId="{10F4A2F4-251D-4728-BE21-49DFF2A3BEFD}" type="pres">
      <dgm:prSet presAssocID="{9D4D011A-1507-4204-BCA4-196A69B8430E}" presName="gear2" presStyleLbl="node1" presStyleIdx="1" presStyleCnt="2" custScaleX="131751" custScaleY="119774" custLinFactX="22004" custLinFactNeighborX="100000" custLinFactNeighborY="45392">
        <dgm:presLayoutVars>
          <dgm:chMax val="1"/>
          <dgm:bulletEnabled val="1"/>
        </dgm:presLayoutVars>
      </dgm:prSet>
      <dgm:spPr/>
      <dgm:t>
        <a:bodyPr/>
        <a:lstStyle/>
        <a:p>
          <a:endParaRPr lang="en-CA"/>
        </a:p>
      </dgm:t>
    </dgm:pt>
    <dgm:pt modelId="{2B3B8092-7DBE-446A-B4AD-6716AE423166}" type="pres">
      <dgm:prSet presAssocID="{9D4D011A-1507-4204-BCA4-196A69B8430E}" presName="gear2srcNode" presStyleLbl="node1" presStyleIdx="1" presStyleCnt="2"/>
      <dgm:spPr/>
      <dgm:t>
        <a:bodyPr/>
        <a:lstStyle/>
        <a:p>
          <a:endParaRPr lang="en-CA"/>
        </a:p>
      </dgm:t>
    </dgm:pt>
    <dgm:pt modelId="{1081E571-304B-4622-856E-1F13C0855E23}" type="pres">
      <dgm:prSet presAssocID="{9D4D011A-1507-4204-BCA4-196A69B8430E}" presName="gear2dstNode" presStyleLbl="node1" presStyleIdx="1" presStyleCnt="2"/>
      <dgm:spPr/>
      <dgm:t>
        <a:bodyPr/>
        <a:lstStyle/>
        <a:p>
          <a:endParaRPr lang="en-CA"/>
        </a:p>
      </dgm:t>
    </dgm:pt>
    <dgm:pt modelId="{BA10DFC2-FBAC-4566-8EE7-2782FFDE54C2}" type="pres">
      <dgm:prSet presAssocID="{6B77B4CE-55EF-4F97-BDAA-4409B37D4CE3}" presName="connector1" presStyleLbl="sibTrans2D1" presStyleIdx="0" presStyleCnt="2" custAng="14840168" custScaleX="75014" custScaleY="75316" custLinFactNeighborX="-75812" custLinFactNeighborY="-30958"/>
      <dgm:spPr/>
      <dgm:t>
        <a:bodyPr/>
        <a:lstStyle/>
        <a:p>
          <a:endParaRPr lang="en-CA"/>
        </a:p>
      </dgm:t>
    </dgm:pt>
    <dgm:pt modelId="{ACD91CF6-8E68-41DF-AAA0-B3CF8D4B6DF8}" type="pres">
      <dgm:prSet presAssocID="{1BAFEC95-0DF1-491F-B66C-FC0E5CF8399E}" presName="connector2" presStyleLbl="sibTrans2D1" presStyleIdx="1" presStyleCnt="2" custAng="10604413" custLinFactX="9889" custLinFactNeighborX="100000" custLinFactNeighborY="49992"/>
      <dgm:spPr/>
      <dgm:t>
        <a:bodyPr/>
        <a:lstStyle/>
        <a:p>
          <a:endParaRPr lang="en-CA"/>
        </a:p>
      </dgm:t>
    </dgm:pt>
  </dgm:ptLst>
  <dgm:cxnLst>
    <dgm:cxn modelId="{813B0BB0-F0F1-4465-B560-1F3061140DBA}" type="presOf" srcId="{D8DAB8A2-5F73-4E6B-A604-DA58C5DB46C4}" destId="{429BB3EC-1E3E-4280-A980-4E5E7ABDB236}" srcOrd="1" destOrd="0" presId="urn:microsoft.com/office/officeart/2005/8/layout/gear1"/>
    <dgm:cxn modelId="{9F961620-FD61-4933-B510-26610B10F836}" type="presOf" srcId="{6B77B4CE-55EF-4F97-BDAA-4409B37D4CE3}" destId="{BA10DFC2-FBAC-4566-8EE7-2782FFDE54C2}" srcOrd="0" destOrd="0" presId="urn:microsoft.com/office/officeart/2005/8/layout/gear1"/>
    <dgm:cxn modelId="{D1C9AD68-7115-4F0D-836B-23915804B768}" srcId="{86C4BC37-6022-4C7A-A0CC-A9887CAF9E66}" destId="{9D4D011A-1507-4204-BCA4-196A69B8430E}" srcOrd="1" destOrd="0" parTransId="{974D2E92-8CF0-4D7E-8207-823B3BB81273}" sibTransId="{1BAFEC95-0DF1-491F-B66C-FC0E5CF8399E}"/>
    <dgm:cxn modelId="{2CDA295B-7A24-44DC-96F5-8AC3413ED625}" type="presOf" srcId="{1BAFEC95-0DF1-491F-B66C-FC0E5CF8399E}" destId="{ACD91CF6-8E68-41DF-AAA0-B3CF8D4B6DF8}" srcOrd="0" destOrd="0" presId="urn:microsoft.com/office/officeart/2005/8/layout/gear1"/>
    <dgm:cxn modelId="{EECAF2B2-60F5-4C71-955E-8924785AE287}" type="presOf" srcId="{D8DAB8A2-5F73-4E6B-A604-DA58C5DB46C4}" destId="{8B059123-30A3-4AF2-8770-73956B67E38C}" srcOrd="0" destOrd="0" presId="urn:microsoft.com/office/officeart/2005/8/layout/gear1"/>
    <dgm:cxn modelId="{BC6A7D3F-E697-40C4-B5E6-FD58AD32EA0B}" type="presOf" srcId="{9D4D011A-1507-4204-BCA4-196A69B8430E}" destId="{2B3B8092-7DBE-446A-B4AD-6716AE423166}" srcOrd="1" destOrd="0" presId="urn:microsoft.com/office/officeart/2005/8/layout/gear1"/>
    <dgm:cxn modelId="{555E5FD9-61FA-4BC9-9F2E-7B1C863B9CCE}" type="presOf" srcId="{9D4D011A-1507-4204-BCA4-196A69B8430E}" destId="{10F4A2F4-251D-4728-BE21-49DFF2A3BEFD}" srcOrd="0" destOrd="0" presId="urn:microsoft.com/office/officeart/2005/8/layout/gear1"/>
    <dgm:cxn modelId="{9A21E9D9-A2D9-417D-9956-318B4E0B1F3B}" srcId="{86C4BC37-6022-4C7A-A0CC-A9887CAF9E66}" destId="{D8DAB8A2-5F73-4E6B-A604-DA58C5DB46C4}" srcOrd="0" destOrd="0" parTransId="{4B02973A-811B-4498-A653-0BF1680B3AA8}" sibTransId="{6B77B4CE-55EF-4F97-BDAA-4409B37D4CE3}"/>
    <dgm:cxn modelId="{5B4A8A07-F52C-4F10-A623-1C6F736E5F8F}" type="presOf" srcId="{D8DAB8A2-5F73-4E6B-A604-DA58C5DB46C4}" destId="{0C3F962E-7033-4ABA-8132-427A26CAFC4B}" srcOrd="2" destOrd="0" presId="urn:microsoft.com/office/officeart/2005/8/layout/gear1"/>
    <dgm:cxn modelId="{D4BE5568-57CB-4FA5-9D01-06A0D72D89AE}" type="presOf" srcId="{9D4D011A-1507-4204-BCA4-196A69B8430E}" destId="{1081E571-304B-4622-856E-1F13C0855E23}" srcOrd="2" destOrd="0" presId="urn:microsoft.com/office/officeart/2005/8/layout/gear1"/>
    <dgm:cxn modelId="{4A586509-1315-488D-AF6D-59A117D3A78C}" type="presOf" srcId="{86C4BC37-6022-4C7A-A0CC-A9887CAF9E66}" destId="{B910BDF7-D64E-4C18-89F9-0CAB9DADE282}" srcOrd="0" destOrd="0" presId="urn:microsoft.com/office/officeart/2005/8/layout/gear1"/>
    <dgm:cxn modelId="{7B3B910D-C90D-4139-A33D-4837177DDDC3}" type="presParOf" srcId="{B910BDF7-D64E-4C18-89F9-0CAB9DADE282}" destId="{8B059123-30A3-4AF2-8770-73956B67E38C}" srcOrd="0" destOrd="0" presId="urn:microsoft.com/office/officeart/2005/8/layout/gear1"/>
    <dgm:cxn modelId="{12BF898C-2B91-4E9B-B943-93D49F845A52}" type="presParOf" srcId="{B910BDF7-D64E-4C18-89F9-0CAB9DADE282}" destId="{429BB3EC-1E3E-4280-A980-4E5E7ABDB236}" srcOrd="1" destOrd="0" presId="urn:microsoft.com/office/officeart/2005/8/layout/gear1"/>
    <dgm:cxn modelId="{B7C5B377-00A0-426F-9F70-0034AF2479F9}" type="presParOf" srcId="{B910BDF7-D64E-4C18-89F9-0CAB9DADE282}" destId="{0C3F962E-7033-4ABA-8132-427A26CAFC4B}" srcOrd="2" destOrd="0" presId="urn:microsoft.com/office/officeart/2005/8/layout/gear1"/>
    <dgm:cxn modelId="{6AF6D8D0-0592-4875-85D0-E01AC1F04D66}" type="presParOf" srcId="{B910BDF7-D64E-4C18-89F9-0CAB9DADE282}" destId="{10F4A2F4-251D-4728-BE21-49DFF2A3BEFD}" srcOrd="3" destOrd="0" presId="urn:microsoft.com/office/officeart/2005/8/layout/gear1"/>
    <dgm:cxn modelId="{C132D19E-1085-4BE7-B0C7-477568C165DF}" type="presParOf" srcId="{B910BDF7-D64E-4C18-89F9-0CAB9DADE282}" destId="{2B3B8092-7DBE-446A-B4AD-6716AE423166}" srcOrd="4" destOrd="0" presId="urn:microsoft.com/office/officeart/2005/8/layout/gear1"/>
    <dgm:cxn modelId="{C59B65F9-E1E9-4B23-B03C-3857231EF99E}" type="presParOf" srcId="{B910BDF7-D64E-4C18-89F9-0CAB9DADE282}" destId="{1081E571-304B-4622-856E-1F13C0855E23}" srcOrd="5" destOrd="0" presId="urn:microsoft.com/office/officeart/2005/8/layout/gear1"/>
    <dgm:cxn modelId="{DE29CD5D-CE48-49E3-99C7-05F12D80714E}" type="presParOf" srcId="{B910BDF7-D64E-4C18-89F9-0CAB9DADE282}" destId="{BA10DFC2-FBAC-4566-8EE7-2782FFDE54C2}" srcOrd="6" destOrd="0" presId="urn:microsoft.com/office/officeart/2005/8/layout/gear1"/>
    <dgm:cxn modelId="{DE0C82BC-7E79-422A-A675-8349C59F8426}" type="presParOf" srcId="{B910BDF7-D64E-4C18-89F9-0CAB9DADE282}" destId="{ACD91CF6-8E68-41DF-AAA0-B3CF8D4B6DF8}" srcOrd="7" destOrd="0" presId="urn:microsoft.com/office/officeart/2005/8/layout/gear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6C5D93F-7174-490D-8B36-3799F862F3FC}" type="doc">
      <dgm:prSet loTypeId="urn:microsoft.com/office/officeart/2005/8/layout/radial6" loCatId="relationship" qsTypeId="urn:microsoft.com/office/officeart/2005/8/quickstyle/simple1" qsCatId="simple" csTypeId="urn:microsoft.com/office/officeart/2005/8/colors/colorful1" csCatId="colorful" phldr="1"/>
      <dgm:spPr/>
      <dgm:t>
        <a:bodyPr/>
        <a:lstStyle/>
        <a:p>
          <a:endParaRPr lang="en-CA"/>
        </a:p>
      </dgm:t>
    </dgm:pt>
    <dgm:pt modelId="{5DFBC4B3-1865-4D53-A7CC-499BACA47E8D}">
      <dgm:prSet phldrT="[Text]" custT="1"/>
      <dgm:spPr/>
      <dgm:t>
        <a:bodyPr/>
        <a:lstStyle/>
        <a:p>
          <a:r>
            <a:rPr lang="en-CA" sz="800" dirty="0" smtClean="0">
              <a:latin typeface="Arial" panose="020B0604020202020204" pitchFamily="34" charset="0"/>
              <a:cs typeface="Arial" panose="020B0604020202020204" pitchFamily="34" charset="0"/>
            </a:rPr>
            <a:t>Awareness &amp; Training </a:t>
          </a:r>
          <a:endParaRPr lang="en-CA" sz="800" dirty="0">
            <a:latin typeface="Arial" panose="020B0604020202020204" pitchFamily="34" charset="0"/>
            <a:cs typeface="Arial" panose="020B0604020202020204" pitchFamily="34" charset="0"/>
          </a:endParaRPr>
        </a:p>
      </dgm:t>
    </dgm:pt>
    <dgm:pt modelId="{AECF2350-A07F-449D-80A9-49515E362EAB}" type="parTrans" cxnId="{34D9EB40-9B85-4DEB-9945-D2BC977823DC}">
      <dgm:prSet/>
      <dgm:spPr/>
      <dgm:t>
        <a:bodyPr/>
        <a:lstStyle/>
        <a:p>
          <a:endParaRPr lang="en-CA"/>
        </a:p>
      </dgm:t>
    </dgm:pt>
    <dgm:pt modelId="{FF196DCD-E98A-488B-9503-BEAFD19E513E}" type="sibTrans" cxnId="{34D9EB40-9B85-4DEB-9945-D2BC977823DC}">
      <dgm:prSet/>
      <dgm:spPr/>
      <dgm:t>
        <a:bodyPr/>
        <a:lstStyle/>
        <a:p>
          <a:endParaRPr lang="en-CA"/>
        </a:p>
      </dgm:t>
    </dgm:pt>
    <dgm:pt modelId="{6870D417-3DF0-4B07-AE1C-E792DA47DDD9}">
      <dgm:prSet phldrT="[Text]" custT="1"/>
      <dgm:spPr/>
      <dgm:t>
        <a:bodyPr/>
        <a:lstStyle/>
        <a:p>
          <a:pPr>
            <a:lnSpc>
              <a:spcPct val="100000"/>
            </a:lnSpc>
            <a:spcAft>
              <a:spcPts val="0"/>
            </a:spcAft>
          </a:pPr>
          <a:r>
            <a:rPr lang="en-CA" sz="800" dirty="0" smtClean="0">
              <a:latin typeface="Arial" panose="020B0604020202020204" pitchFamily="34" charset="0"/>
              <a:cs typeface="Arial" panose="020B0604020202020204" pitchFamily="34" charset="0"/>
            </a:rPr>
            <a:t> Data </a:t>
          </a:r>
        </a:p>
        <a:p>
          <a:pPr>
            <a:lnSpc>
              <a:spcPct val="100000"/>
            </a:lnSpc>
            <a:spcAft>
              <a:spcPts val="0"/>
            </a:spcAft>
          </a:pPr>
          <a:r>
            <a:rPr lang="en-CA" sz="800" dirty="0" smtClean="0">
              <a:latin typeface="Arial" panose="020B0604020202020204" pitchFamily="34" charset="0"/>
              <a:cs typeface="Arial" panose="020B0604020202020204" pitchFamily="34" charset="0"/>
            </a:rPr>
            <a:t>&amp; </a:t>
          </a:r>
          <a:r>
            <a:rPr lang="en-CA" sz="800" dirty="0">
              <a:latin typeface="Arial" panose="020B0604020202020204" pitchFamily="34" charset="0"/>
              <a:cs typeface="Arial" panose="020B0604020202020204" pitchFamily="34" charset="0"/>
            </a:rPr>
            <a:t>Research</a:t>
          </a:r>
        </a:p>
      </dgm:t>
    </dgm:pt>
    <dgm:pt modelId="{7651A254-7B3D-409E-9C4B-B59897165A6C}" type="parTrans" cxnId="{96FFF61F-9317-4126-84A4-BC6371FF444B}">
      <dgm:prSet/>
      <dgm:spPr/>
      <dgm:t>
        <a:bodyPr/>
        <a:lstStyle/>
        <a:p>
          <a:endParaRPr lang="en-CA"/>
        </a:p>
      </dgm:t>
    </dgm:pt>
    <dgm:pt modelId="{E2DBD3DF-BC7C-4C90-972D-A47C4E5BFAAB}" type="sibTrans" cxnId="{96FFF61F-9317-4126-84A4-BC6371FF444B}">
      <dgm:prSet/>
      <dgm:spPr/>
      <dgm:t>
        <a:bodyPr/>
        <a:lstStyle/>
        <a:p>
          <a:endParaRPr lang="en-CA"/>
        </a:p>
      </dgm:t>
    </dgm:pt>
    <dgm:pt modelId="{FC612D19-C1B8-4E2B-8465-DD04B0AD2F10}">
      <dgm:prSet phldrT="[Text]" custT="1"/>
      <dgm:spPr/>
      <dgm:t>
        <a:bodyPr/>
        <a:lstStyle/>
        <a:p>
          <a:pPr>
            <a:lnSpc>
              <a:spcPct val="100000"/>
            </a:lnSpc>
            <a:spcAft>
              <a:spcPts val="0"/>
            </a:spcAft>
          </a:pPr>
          <a:r>
            <a:rPr lang="en-CA" sz="800" dirty="0" smtClean="0">
              <a:latin typeface="Arial" panose="020B0604020202020204" pitchFamily="34" charset="0"/>
              <a:cs typeface="Arial" panose="020B0604020202020204" pitchFamily="34" charset="0"/>
            </a:rPr>
            <a:t>Monitoring </a:t>
          </a:r>
        </a:p>
        <a:p>
          <a:pPr>
            <a:lnSpc>
              <a:spcPct val="100000"/>
            </a:lnSpc>
            <a:spcAft>
              <a:spcPts val="0"/>
            </a:spcAft>
          </a:pPr>
          <a:r>
            <a:rPr lang="en-CA" sz="800" dirty="0" smtClean="0">
              <a:latin typeface="Arial" panose="020B0604020202020204" pitchFamily="34" charset="0"/>
              <a:cs typeface="Arial" panose="020B0604020202020204" pitchFamily="34" charset="0"/>
            </a:rPr>
            <a:t>&amp; Re</a:t>
          </a:r>
          <a:r>
            <a:rPr lang="en-CA" sz="800" dirty="0">
              <a:latin typeface="Arial" panose="020B0604020202020204" pitchFamily="34" charset="0"/>
              <a:cs typeface="Arial" panose="020B0604020202020204" pitchFamily="34" charset="0"/>
            </a:rPr>
            <a:t>porting</a:t>
          </a:r>
        </a:p>
      </dgm:t>
    </dgm:pt>
    <dgm:pt modelId="{04B9A7F0-9A61-49E3-A9F1-1E2937357AE2}" type="parTrans" cxnId="{BCD02D4D-0765-4D1C-A745-541FA9F70376}">
      <dgm:prSet/>
      <dgm:spPr/>
      <dgm:t>
        <a:bodyPr/>
        <a:lstStyle/>
        <a:p>
          <a:endParaRPr lang="en-CA"/>
        </a:p>
      </dgm:t>
    </dgm:pt>
    <dgm:pt modelId="{B7462106-2F12-4F14-869F-5073E78BAC77}" type="sibTrans" cxnId="{BCD02D4D-0765-4D1C-A745-541FA9F70376}">
      <dgm:prSet/>
      <dgm:spPr/>
      <dgm:t>
        <a:bodyPr/>
        <a:lstStyle/>
        <a:p>
          <a:endParaRPr lang="en-CA"/>
        </a:p>
      </dgm:t>
    </dgm:pt>
    <dgm:pt modelId="{25344290-BF8E-49B0-9D34-BE8B81F8F57C}">
      <dgm:prSet phldrT="[Text]" custT="1"/>
      <dgm:spPr/>
      <dgm:t>
        <a:bodyPr/>
        <a:lstStyle/>
        <a:p>
          <a:r>
            <a:rPr lang="en-CA" sz="800" dirty="0" smtClean="0">
              <a:latin typeface="Arial" panose="020B0604020202020204" pitchFamily="34" charset="0"/>
              <a:cs typeface="Arial" panose="020B0604020202020204" pitchFamily="34" charset="0"/>
            </a:rPr>
            <a:t>Governance &amp; </a:t>
          </a:r>
          <a:r>
            <a:rPr lang="en-CA" sz="800" dirty="0">
              <a:latin typeface="Arial" panose="020B0604020202020204" pitchFamily="34" charset="0"/>
              <a:cs typeface="Arial" panose="020B0604020202020204" pitchFamily="34" charset="0"/>
            </a:rPr>
            <a:t>Capacity </a:t>
          </a:r>
        </a:p>
      </dgm:t>
    </dgm:pt>
    <dgm:pt modelId="{E9CB6A3A-78C8-410A-8702-57CD3897A81F}" type="parTrans" cxnId="{23CFCB90-E62C-4F69-8974-20C60205B487}">
      <dgm:prSet/>
      <dgm:spPr/>
      <dgm:t>
        <a:bodyPr/>
        <a:lstStyle/>
        <a:p>
          <a:endParaRPr lang="en-CA"/>
        </a:p>
      </dgm:t>
    </dgm:pt>
    <dgm:pt modelId="{73519079-77D3-4A5B-B90D-A66BEECB2A62}" type="sibTrans" cxnId="{23CFCB90-E62C-4F69-8974-20C60205B487}">
      <dgm:prSet/>
      <dgm:spPr/>
      <dgm:t>
        <a:bodyPr/>
        <a:lstStyle/>
        <a:p>
          <a:endParaRPr lang="en-CA"/>
        </a:p>
      </dgm:t>
    </dgm:pt>
    <dgm:pt modelId="{17E7759C-ED17-4AF3-A091-01575F2F0073}">
      <dgm:prSet phldrT="[Text]" custT="1"/>
      <dgm:spPr/>
      <dgm:t>
        <a:bodyPr/>
        <a:lstStyle/>
        <a:p>
          <a:pPr>
            <a:lnSpc>
              <a:spcPct val="100000"/>
            </a:lnSpc>
            <a:spcAft>
              <a:spcPts val="0"/>
            </a:spcAft>
          </a:pPr>
          <a:r>
            <a:rPr lang="en-CA" sz="800" dirty="0" smtClean="0">
              <a:latin typeface="Arial" panose="020B0604020202020204" pitchFamily="34" charset="0"/>
              <a:cs typeface="Arial" panose="020B0604020202020204" pitchFamily="34" charset="0"/>
            </a:rPr>
            <a:t>Integration </a:t>
          </a:r>
        </a:p>
        <a:p>
          <a:pPr>
            <a:lnSpc>
              <a:spcPct val="100000"/>
            </a:lnSpc>
            <a:spcAft>
              <a:spcPts val="0"/>
            </a:spcAft>
          </a:pPr>
          <a:r>
            <a:rPr lang="en-CA" sz="800" dirty="0" smtClean="0">
              <a:latin typeface="Arial" panose="020B0604020202020204" pitchFamily="34" charset="0"/>
              <a:cs typeface="Arial" panose="020B0604020202020204" pitchFamily="34" charset="0"/>
            </a:rPr>
            <a:t>&amp; Impact</a:t>
          </a:r>
          <a:endParaRPr lang="en-CA" sz="800" dirty="0">
            <a:latin typeface="Arial" panose="020B0604020202020204" pitchFamily="34" charset="0"/>
            <a:cs typeface="Arial" panose="020B0604020202020204" pitchFamily="34" charset="0"/>
          </a:endParaRPr>
        </a:p>
      </dgm:t>
    </dgm:pt>
    <dgm:pt modelId="{144D4FFE-623B-44D0-B1EB-22989830D709}" type="sibTrans" cxnId="{2426D8B9-ACEF-45C4-88EF-E542CC940D84}">
      <dgm:prSet/>
      <dgm:spPr/>
      <dgm:t>
        <a:bodyPr/>
        <a:lstStyle/>
        <a:p>
          <a:endParaRPr lang="en-CA"/>
        </a:p>
      </dgm:t>
    </dgm:pt>
    <dgm:pt modelId="{46377355-3CF2-435C-8B96-46B4DB31C324}" type="parTrans" cxnId="{2426D8B9-ACEF-45C4-88EF-E542CC940D84}">
      <dgm:prSet/>
      <dgm:spPr/>
      <dgm:t>
        <a:bodyPr/>
        <a:lstStyle/>
        <a:p>
          <a:endParaRPr lang="en-CA"/>
        </a:p>
      </dgm:t>
    </dgm:pt>
    <dgm:pt modelId="{D9DC252E-DC04-4A42-BB93-FDECF98B991E}" type="pres">
      <dgm:prSet presAssocID="{46C5D93F-7174-490D-8B36-3799F862F3FC}" presName="Name0" presStyleCnt="0">
        <dgm:presLayoutVars>
          <dgm:chMax val="1"/>
          <dgm:dir/>
          <dgm:animLvl val="ctr"/>
          <dgm:resizeHandles val="exact"/>
        </dgm:presLayoutVars>
      </dgm:prSet>
      <dgm:spPr/>
      <dgm:t>
        <a:bodyPr/>
        <a:lstStyle/>
        <a:p>
          <a:endParaRPr lang="en-CA"/>
        </a:p>
      </dgm:t>
    </dgm:pt>
    <dgm:pt modelId="{F89AE942-04AA-4282-9ACC-1A1CB7446005}" type="pres">
      <dgm:prSet presAssocID="{17E7759C-ED17-4AF3-A091-01575F2F0073}" presName="centerShape" presStyleLbl="node0" presStyleIdx="0" presStyleCnt="1" custScaleX="100597" custScaleY="97659"/>
      <dgm:spPr/>
      <dgm:t>
        <a:bodyPr/>
        <a:lstStyle/>
        <a:p>
          <a:endParaRPr lang="en-CA"/>
        </a:p>
      </dgm:t>
    </dgm:pt>
    <dgm:pt modelId="{71650138-0C60-49E1-B75B-6E51F0EEE9A5}" type="pres">
      <dgm:prSet presAssocID="{25344290-BF8E-49B0-9D34-BE8B81F8F57C}" presName="node" presStyleLbl="node1" presStyleIdx="0" presStyleCnt="4" custScaleX="160645">
        <dgm:presLayoutVars>
          <dgm:bulletEnabled val="1"/>
        </dgm:presLayoutVars>
      </dgm:prSet>
      <dgm:spPr/>
      <dgm:t>
        <a:bodyPr/>
        <a:lstStyle/>
        <a:p>
          <a:endParaRPr lang="en-CA"/>
        </a:p>
      </dgm:t>
    </dgm:pt>
    <dgm:pt modelId="{25998BCB-BCB1-4D1D-BF43-CDACD55587D5}" type="pres">
      <dgm:prSet presAssocID="{25344290-BF8E-49B0-9D34-BE8B81F8F57C}" presName="dummy" presStyleCnt="0"/>
      <dgm:spPr/>
      <dgm:t>
        <a:bodyPr/>
        <a:lstStyle/>
        <a:p>
          <a:endParaRPr lang="en-CA"/>
        </a:p>
      </dgm:t>
    </dgm:pt>
    <dgm:pt modelId="{D72C77FC-C30A-49CD-85D0-D3B8AC9AADED}" type="pres">
      <dgm:prSet presAssocID="{73519079-77D3-4A5B-B90D-A66BEECB2A62}" presName="sibTrans" presStyleLbl="sibTrans2D1" presStyleIdx="0" presStyleCnt="4"/>
      <dgm:spPr/>
      <dgm:t>
        <a:bodyPr/>
        <a:lstStyle/>
        <a:p>
          <a:endParaRPr lang="en-CA"/>
        </a:p>
      </dgm:t>
    </dgm:pt>
    <dgm:pt modelId="{3B3FFD57-C8D5-416C-A8BA-7E407977B6DF}" type="pres">
      <dgm:prSet presAssocID="{5DFBC4B3-1865-4D53-A7CC-499BACA47E8D}" presName="node" presStyleLbl="node1" presStyleIdx="1" presStyleCnt="4" custScaleX="139290" custRadScaleRad="101224" custRadScaleInc="-1153">
        <dgm:presLayoutVars>
          <dgm:bulletEnabled val="1"/>
        </dgm:presLayoutVars>
      </dgm:prSet>
      <dgm:spPr/>
      <dgm:t>
        <a:bodyPr/>
        <a:lstStyle/>
        <a:p>
          <a:endParaRPr lang="en-CA"/>
        </a:p>
      </dgm:t>
    </dgm:pt>
    <dgm:pt modelId="{AA1811EE-1974-46A4-8BB9-913A04AFE3CD}" type="pres">
      <dgm:prSet presAssocID="{5DFBC4B3-1865-4D53-A7CC-499BACA47E8D}" presName="dummy" presStyleCnt="0"/>
      <dgm:spPr/>
      <dgm:t>
        <a:bodyPr/>
        <a:lstStyle/>
        <a:p>
          <a:endParaRPr lang="en-CA"/>
        </a:p>
      </dgm:t>
    </dgm:pt>
    <dgm:pt modelId="{9188257E-D343-4049-8860-FF35A4050060}" type="pres">
      <dgm:prSet presAssocID="{FF196DCD-E98A-488B-9503-BEAFD19E513E}" presName="sibTrans" presStyleLbl="sibTrans2D1" presStyleIdx="1" presStyleCnt="4"/>
      <dgm:spPr/>
      <dgm:t>
        <a:bodyPr/>
        <a:lstStyle/>
        <a:p>
          <a:endParaRPr lang="en-CA"/>
        </a:p>
      </dgm:t>
    </dgm:pt>
    <dgm:pt modelId="{C31541C7-A05E-4AF0-A143-05910A335DE0}" type="pres">
      <dgm:prSet presAssocID="{6870D417-3DF0-4B07-AE1C-E792DA47DDD9}" presName="node" presStyleLbl="node1" presStyleIdx="2" presStyleCnt="4" custScaleX="149541">
        <dgm:presLayoutVars>
          <dgm:bulletEnabled val="1"/>
        </dgm:presLayoutVars>
      </dgm:prSet>
      <dgm:spPr/>
      <dgm:t>
        <a:bodyPr/>
        <a:lstStyle/>
        <a:p>
          <a:endParaRPr lang="en-CA"/>
        </a:p>
      </dgm:t>
    </dgm:pt>
    <dgm:pt modelId="{C70250B1-5342-4783-9AD5-9C20852C0923}" type="pres">
      <dgm:prSet presAssocID="{6870D417-3DF0-4B07-AE1C-E792DA47DDD9}" presName="dummy" presStyleCnt="0"/>
      <dgm:spPr/>
      <dgm:t>
        <a:bodyPr/>
        <a:lstStyle/>
        <a:p>
          <a:endParaRPr lang="en-CA"/>
        </a:p>
      </dgm:t>
    </dgm:pt>
    <dgm:pt modelId="{6DA36A48-E82C-4201-90C9-E116488CFDD5}" type="pres">
      <dgm:prSet presAssocID="{E2DBD3DF-BC7C-4C90-972D-A47C4E5BFAAB}" presName="sibTrans" presStyleLbl="sibTrans2D1" presStyleIdx="2" presStyleCnt="4"/>
      <dgm:spPr/>
      <dgm:t>
        <a:bodyPr/>
        <a:lstStyle/>
        <a:p>
          <a:endParaRPr lang="en-CA"/>
        </a:p>
      </dgm:t>
    </dgm:pt>
    <dgm:pt modelId="{3895CC28-BFEA-477A-A3DC-C3880D6C1C72}" type="pres">
      <dgm:prSet presAssocID="{FC612D19-C1B8-4E2B-8465-DD04B0AD2F10}" presName="node" presStyleLbl="node1" presStyleIdx="3" presStyleCnt="4" custScaleX="142667" custScaleY="100768" custRadScaleRad="100836">
        <dgm:presLayoutVars>
          <dgm:bulletEnabled val="1"/>
        </dgm:presLayoutVars>
      </dgm:prSet>
      <dgm:spPr/>
      <dgm:t>
        <a:bodyPr/>
        <a:lstStyle/>
        <a:p>
          <a:endParaRPr lang="en-CA"/>
        </a:p>
      </dgm:t>
    </dgm:pt>
    <dgm:pt modelId="{E6442CC4-B7D3-4E2E-B7E9-480D05D01F74}" type="pres">
      <dgm:prSet presAssocID="{FC612D19-C1B8-4E2B-8465-DD04B0AD2F10}" presName="dummy" presStyleCnt="0"/>
      <dgm:spPr/>
      <dgm:t>
        <a:bodyPr/>
        <a:lstStyle/>
        <a:p>
          <a:endParaRPr lang="en-CA"/>
        </a:p>
      </dgm:t>
    </dgm:pt>
    <dgm:pt modelId="{13803575-16E3-4AE0-A11F-2F29F9ECD44C}" type="pres">
      <dgm:prSet presAssocID="{B7462106-2F12-4F14-869F-5073E78BAC77}" presName="sibTrans" presStyleLbl="sibTrans2D1" presStyleIdx="3" presStyleCnt="4"/>
      <dgm:spPr/>
      <dgm:t>
        <a:bodyPr/>
        <a:lstStyle/>
        <a:p>
          <a:endParaRPr lang="en-CA"/>
        </a:p>
      </dgm:t>
    </dgm:pt>
  </dgm:ptLst>
  <dgm:cxnLst>
    <dgm:cxn modelId="{34D9EB40-9B85-4DEB-9945-D2BC977823DC}" srcId="{17E7759C-ED17-4AF3-A091-01575F2F0073}" destId="{5DFBC4B3-1865-4D53-A7CC-499BACA47E8D}" srcOrd="1" destOrd="0" parTransId="{AECF2350-A07F-449D-80A9-49515E362EAB}" sibTransId="{FF196DCD-E98A-488B-9503-BEAFD19E513E}"/>
    <dgm:cxn modelId="{BCD02D4D-0765-4D1C-A745-541FA9F70376}" srcId="{17E7759C-ED17-4AF3-A091-01575F2F0073}" destId="{FC612D19-C1B8-4E2B-8465-DD04B0AD2F10}" srcOrd="3" destOrd="0" parTransId="{04B9A7F0-9A61-49E3-A9F1-1E2937357AE2}" sibTransId="{B7462106-2F12-4F14-869F-5073E78BAC77}"/>
    <dgm:cxn modelId="{2EFADAC3-9962-46B9-9C4C-0C5D93FC2602}" type="presOf" srcId="{FC612D19-C1B8-4E2B-8465-DD04B0AD2F10}" destId="{3895CC28-BFEA-477A-A3DC-C3880D6C1C72}" srcOrd="0" destOrd="0" presId="urn:microsoft.com/office/officeart/2005/8/layout/radial6"/>
    <dgm:cxn modelId="{96FFF61F-9317-4126-84A4-BC6371FF444B}" srcId="{17E7759C-ED17-4AF3-A091-01575F2F0073}" destId="{6870D417-3DF0-4B07-AE1C-E792DA47DDD9}" srcOrd="2" destOrd="0" parTransId="{7651A254-7B3D-409E-9C4B-B59897165A6C}" sibTransId="{E2DBD3DF-BC7C-4C90-972D-A47C4E5BFAAB}"/>
    <dgm:cxn modelId="{2426D8B9-ACEF-45C4-88EF-E542CC940D84}" srcId="{46C5D93F-7174-490D-8B36-3799F862F3FC}" destId="{17E7759C-ED17-4AF3-A091-01575F2F0073}" srcOrd="0" destOrd="0" parTransId="{46377355-3CF2-435C-8B96-46B4DB31C324}" sibTransId="{144D4FFE-623B-44D0-B1EB-22989830D709}"/>
    <dgm:cxn modelId="{67F3230F-9668-4D93-901A-921C40A4EE0F}" type="presOf" srcId="{46C5D93F-7174-490D-8B36-3799F862F3FC}" destId="{D9DC252E-DC04-4A42-BB93-FDECF98B991E}" srcOrd="0" destOrd="0" presId="urn:microsoft.com/office/officeart/2005/8/layout/radial6"/>
    <dgm:cxn modelId="{A0F002CC-B0AD-43E3-9C91-D81F2682D341}" type="presOf" srcId="{5DFBC4B3-1865-4D53-A7CC-499BACA47E8D}" destId="{3B3FFD57-C8D5-416C-A8BA-7E407977B6DF}" srcOrd="0" destOrd="0" presId="urn:microsoft.com/office/officeart/2005/8/layout/radial6"/>
    <dgm:cxn modelId="{A65D8929-BCE5-43CF-B002-241066A4E4F5}" type="presOf" srcId="{17E7759C-ED17-4AF3-A091-01575F2F0073}" destId="{F89AE942-04AA-4282-9ACC-1A1CB7446005}" srcOrd="0" destOrd="0" presId="urn:microsoft.com/office/officeart/2005/8/layout/radial6"/>
    <dgm:cxn modelId="{0D116AE8-EE48-46B9-8445-0AA2FC0DBB1E}" type="presOf" srcId="{FF196DCD-E98A-488B-9503-BEAFD19E513E}" destId="{9188257E-D343-4049-8860-FF35A4050060}" srcOrd="0" destOrd="0" presId="urn:microsoft.com/office/officeart/2005/8/layout/radial6"/>
    <dgm:cxn modelId="{23CFCB90-E62C-4F69-8974-20C60205B487}" srcId="{17E7759C-ED17-4AF3-A091-01575F2F0073}" destId="{25344290-BF8E-49B0-9D34-BE8B81F8F57C}" srcOrd="0" destOrd="0" parTransId="{E9CB6A3A-78C8-410A-8702-57CD3897A81F}" sibTransId="{73519079-77D3-4A5B-B90D-A66BEECB2A62}"/>
    <dgm:cxn modelId="{E035BD35-0EC3-46C3-94DB-7E2D07C85227}" type="presOf" srcId="{73519079-77D3-4A5B-B90D-A66BEECB2A62}" destId="{D72C77FC-C30A-49CD-85D0-D3B8AC9AADED}" srcOrd="0" destOrd="0" presId="urn:microsoft.com/office/officeart/2005/8/layout/radial6"/>
    <dgm:cxn modelId="{185C3486-0C61-4757-B44A-383DAA5946E5}" type="presOf" srcId="{E2DBD3DF-BC7C-4C90-972D-A47C4E5BFAAB}" destId="{6DA36A48-E82C-4201-90C9-E116488CFDD5}" srcOrd="0" destOrd="0" presId="urn:microsoft.com/office/officeart/2005/8/layout/radial6"/>
    <dgm:cxn modelId="{AB394037-20E0-4448-BD9F-A90CA45EBBF5}" type="presOf" srcId="{25344290-BF8E-49B0-9D34-BE8B81F8F57C}" destId="{71650138-0C60-49E1-B75B-6E51F0EEE9A5}" srcOrd="0" destOrd="0" presId="urn:microsoft.com/office/officeart/2005/8/layout/radial6"/>
    <dgm:cxn modelId="{590A487D-1238-4456-9F84-09BAEA276704}" type="presOf" srcId="{6870D417-3DF0-4B07-AE1C-E792DA47DDD9}" destId="{C31541C7-A05E-4AF0-A143-05910A335DE0}" srcOrd="0" destOrd="0" presId="urn:microsoft.com/office/officeart/2005/8/layout/radial6"/>
    <dgm:cxn modelId="{FCF7A975-C969-4C9D-A8B2-AFBE75AC3196}" type="presOf" srcId="{B7462106-2F12-4F14-869F-5073E78BAC77}" destId="{13803575-16E3-4AE0-A11F-2F29F9ECD44C}" srcOrd="0" destOrd="0" presId="urn:microsoft.com/office/officeart/2005/8/layout/radial6"/>
    <dgm:cxn modelId="{0F833643-2007-497B-85C6-62F4FE9F13F0}" type="presParOf" srcId="{D9DC252E-DC04-4A42-BB93-FDECF98B991E}" destId="{F89AE942-04AA-4282-9ACC-1A1CB7446005}" srcOrd="0" destOrd="0" presId="urn:microsoft.com/office/officeart/2005/8/layout/radial6"/>
    <dgm:cxn modelId="{B7A0743B-13F2-419C-AD46-205A37AFD168}" type="presParOf" srcId="{D9DC252E-DC04-4A42-BB93-FDECF98B991E}" destId="{71650138-0C60-49E1-B75B-6E51F0EEE9A5}" srcOrd="1" destOrd="0" presId="urn:microsoft.com/office/officeart/2005/8/layout/radial6"/>
    <dgm:cxn modelId="{9212E120-AC55-4064-89A1-577715102F82}" type="presParOf" srcId="{D9DC252E-DC04-4A42-BB93-FDECF98B991E}" destId="{25998BCB-BCB1-4D1D-BF43-CDACD55587D5}" srcOrd="2" destOrd="0" presId="urn:microsoft.com/office/officeart/2005/8/layout/radial6"/>
    <dgm:cxn modelId="{0435B860-095B-41AE-A26B-3C8C3175FAC8}" type="presParOf" srcId="{D9DC252E-DC04-4A42-BB93-FDECF98B991E}" destId="{D72C77FC-C30A-49CD-85D0-D3B8AC9AADED}" srcOrd="3" destOrd="0" presId="urn:microsoft.com/office/officeart/2005/8/layout/radial6"/>
    <dgm:cxn modelId="{6D9ED536-DC51-4C08-A2F7-D8E3686E2308}" type="presParOf" srcId="{D9DC252E-DC04-4A42-BB93-FDECF98B991E}" destId="{3B3FFD57-C8D5-416C-A8BA-7E407977B6DF}" srcOrd="4" destOrd="0" presId="urn:microsoft.com/office/officeart/2005/8/layout/radial6"/>
    <dgm:cxn modelId="{A3455427-4307-464B-B370-0691B1FE5F46}" type="presParOf" srcId="{D9DC252E-DC04-4A42-BB93-FDECF98B991E}" destId="{AA1811EE-1974-46A4-8BB9-913A04AFE3CD}" srcOrd="5" destOrd="0" presId="urn:microsoft.com/office/officeart/2005/8/layout/radial6"/>
    <dgm:cxn modelId="{B5D05787-811F-4051-94AF-5F657DB807CF}" type="presParOf" srcId="{D9DC252E-DC04-4A42-BB93-FDECF98B991E}" destId="{9188257E-D343-4049-8860-FF35A4050060}" srcOrd="6" destOrd="0" presId="urn:microsoft.com/office/officeart/2005/8/layout/radial6"/>
    <dgm:cxn modelId="{4EA0C092-8290-4719-B4F2-09D1D56469D3}" type="presParOf" srcId="{D9DC252E-DC04-4A42-BB93-FDECF98B991E}" destId="{C31541C7-A05E-4AF0-A143-05910A335DE0}" srcOrd="7" destOrd="0" presId="urn:microsoft.com/office/officeart/2005/8/layout/radial6"/>
    <dgm:cxn modelId="{5990D5EE-8186-4C53-9CDF-FC99AA477D9B}" type="presParOf" srcId="{D9DC252E-DC04-4A42-BB93-FDECF98B991E}" destId="{C70250B1-5342-4783-9AD5-9C20852C0923}" srcOrd="8" destOrd="0" presId="urn:microsoft.com/office/officeart/2005/8/layout/radial6"/>
    <dgm:cxn modelId="{0F598769-10A4-4E43-A37D-5F94A14A801F}" type="presParOf" srcId="{D9DC252E-DC04-4A42-BB93-FDECF98B991E}" destId="{6DA36A48-E82C-4201-90C9-E116488CFDD5}" srcOrd="9" destOrd="0" presId="urn:microsoft.com/office/officeart/2005/8/layout/radial6"/>
    <dgm:cxn modelId="{E52A0963-019D-4681-85A6-FC849D2500B9}" type="presParOf" srcId="{D9DC252E-DC04-4A42-BB93-FDECF98B991E}" destId="{3895CC28-BFEA-477A-A3DC-C3880D6C1C72}" srcOrd="10" destOrd="0" presId="urn:microsoft.com/office/officeart/2005/8/layout/radial6"/>
    <dgm:cxn modelId="{B7104063-4E00-4FB8-B66B-1102ACABA8DE}" type="presParOf" srcId="{D9DC252E-DC04-4A42-BB93-FDECF98B991E}" destId="{E6442CC4-B7D3-4E2E-B7E9-480D05D01F74}" srcOrd="11" destOrd="0" presId="urn:microsoft.com/office/officeart/2005/8/layout/radial6"/>
    <dgm:cxn modelId="{45139FAC-2DBE-49BF-8635-B3E909A33E97}" type="presParOf" srcId="{D9DC252E-DC04-4A42-BB93-FDECF98B991E}" destId="{13803575-16E3-4AE0-A11F-2F29F9ECD44C}" srcOrd="12" destOrd="0" presId="urn:microsoft.com/office/officeart/2005/8/layout/radial6"/>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FC03342-3D1A-46F8-941C-90589D094F1C}" type="doc">
      <dgm:prSet loTypeId="urn:microsoft.com/office/officeart/2005/8/layout/hList1" loCatId="list" qsTypeId="urn:microsoft.com/office/officeart/2005/8/quickstyle/simple1" qsCatId="simple" csTypeId="urn:microsoft.com/office/officeart/2005/8/colors/colorful1" csCatId="colorful" phldr="1"/>
      <dgm:spPr/>
      <dgm:t>
        <a:bodyPr/>
        <a:lstStyle/>
        <a:p>
          <a:endParaRPr lang="en-CA"/>
        </a:p>
      </dgm:t>
    </dgm:pt>
    <dgm:pt modelId="{A1287142-3279-4695-92BC-F132694928F2}">
      <dgm:prSet phldrT="[Text]" custT="1"/>
      <dgm:spPr/>
      <dgm:t>
        <a:bodyPr/>
        <a:lstStyle/>
        <a:p>
          <a:r>
            <a:rPr lang="en-US" sz="1000" b="1" dirty="0" smtClean="0">
              <a:latin typeface="Arial" panose="020B0604020202020204" pitchFamily="34" charset="0"/>
              <a:cs typeface="Arial" panose="020B0604020202020204" pitchFamily="34" charset="0"/>
            </a:rPr>
            <a:t>Governance &amp; Capacity</a:t>
          </a:r>
          <a:endParaRPr lang="en-CA" sz="1000" b="1" dirty="0">
            <a:latin typeface="Arial" panose="020B0604020202020204" pitchFamily="34" charset="0"/>
            <a:cs typeface="Arial" panose="020B0604020202020204" pitchFamily="34" charset="0"/>
          </a:endParaRPr>
        </a:p>
      </dgm:t>
    </dgm:pt>
    <dgm:pt modelId="{56264F3D-36AC-41A5-AA70-7383CDD9004F}" type="parTrans" cxnId="{68A55E2E-1FAB-4DFC-A244-A004EA6116D2}">
      <dgm:prSet/>
      <dgm:spPr/>
      <dgm:t>
        <a:bodyPr/>
        <a:lstStyle/>
        <a:p>
          <a:endParaRPr lang="en-CA"/>
        </a:p>
      </dgm:t>
    </dgm:pt>
    <dgm:pt modelId="{103149FC-14B9-49B5-B71D-E0F8697F7FC6}" type="sibTrans" cxnId="{68A55E2E-1FAB-4DFC-A244-A004EA6116D2}">
      <dgm:prSet/>
      <dgm:spPr/>
      <dgm:t>
        <a:bodyPr/>
        <a:lstStyle/>
        <a:p>
          <a:endParaRPr lang="en-CA"/>
        </a:p>
      </dgm:t>
    </dgm:pt>
    <dgm:pt modelId="{355AF8F7-47B4-4EB0-BBD9-29DA6CB9694D}">
      <dgm:prSet phldrT="[Text]" custT="1"/>
      <dgm:spPr/>
      <dgm:t>
        <a:bodyPr/>
        <a:lstStyle/>
        <a:p>
          <a:r>
            <a:rPr lang="en-CA" sz="1000" dirty="0" smtClean="0">
              <a:latin typeface="Arial" panose="020B0604020202020204" pitchFamily="34" charset="0"/>
              <a:cs typeface="Arial" panose="020B0604020202020204" pitchFamily="34" charset="0"/>
            </a:rPr>
            <a:t>Sustaining strategic partnerships (internal/ external) to enhance GBA+ capacities and results</a:t>
          </a:r>
          <a:endParaRPr lang="en-CA" sz="1000" dirty="0">
            <a:latin typeface="Arial" panose="020B0604020202020204" pitchFamily="34" charset="0"/>
            <a:cs typeface="Arial" panose="020B0604020202020204" pitchFamily="34" charset="0"/>
          </a:endParaRPr>
        </a:p>
      </dgm:t>
    </dgm:pt>
    <dgm:pt modelId="{4B9BA1A3-2F20-432F-8C7A-3FB780A88ECA}" type="parTrans" cxnId="{6F7D3103-E1A4-4583-AEA0-7F2359531975}">
      <dgm:prSet/>
      <dgm:spPr/>
      <dgm:t>
        <a:bodyPr/>
        <a:lstStyle/>
        <a:p>
          <a:endParaRPr lang="en-CA"/>
        </a:p>
      </dgm:t>
    </dgm:pt>
    <dgm:pt modelId="{3ACA378F-4A17-42C6-A2F5-D1637C184219}" type="sibTrans" cxnId="{6F7D3103-E1A4-4583-AEA0-7F2359531975}">
      <dgm:prSet/>
      <dgm:spPr/>
      <dgm:t>
        <a:bodyPr/>
        <a:lstStyle/>
        <a:p>
          <a:endParaRPr lang="en-CA"/>
        </a:p>
      </dgm:t>
    </dgm:pt>
    <dgm:pt modelId="{EC00EFA1-05DF-4910-9509-5FF29379188C}">
      <dgm:prSet phldrT="[Text]" custT="1"/>
      <dgm:spPr/>
      <dgm:t>
        <a:bodyPr/>
        <a:lstStyle/>
        <a:p>
          <a:r>
            <a:rPr lang="en-CA" sz="1000" dirty="0" smtClean="0">
              <a:latin typeface="Arial" panose="020B0604020202020204" pitchFamily="34" charset="0"/>
              <a:cs typeface="Arial" panose="020B0604020202020204" pitchFamily="34" charset="0"/>
            </a:rPr>
            <a:t>Building knowledge, capacity and engagement</a:t>
          </a:r>
          <a:endParaRPr lang="en-CA" sz="1000" dirty="0">
            <a:latin typeface="Arial" panose="020B0604020202020204" pitchFamily="34" charset="0"/>
            <a:cs typeface="Arial" panose="020B0604020202020204" pitchFamily="34" charset="0"/>
          </a:endParaRPr>
        </a:p>
      </dgm:t>
    </dgm:pt>
    <dgm:pt modelId="{57C48A06-B43E-48E3-A885-201438E9C87B}" type="parTrans" cxnId="{B4871CCE-0975-4632-8574-4439DB4C1376}">
      <dgm:prSet/>
      <dgm:spPr/>
      <dgm:t>
        <a:bodyPr/>
        <a:lstStyle/>
        <a:p>
          <a:endParaRPr lang="en-CA"/>
        </a:p>
      </dgm:t>
    </dgm:pt>
    <dgm:pt modelId="{D0CD69F6-2660-4C30-A1A2-A8345BAF0562}" type="sibTrans" cxnId="{B4871CCE-0975-4632-8574-4439DB4C1376}">
      <dgm:prSet/>
      <dgm:spPr/>
      <dgm:t>
        <a:bodyPr/>
        <a:lstStyle/>
        <a:p>
          <a:endParaRPr lang="en-CA"/>
        </a:p>
      </dgm:t>
    </dgm:pt>
    <dgm:pt modelId="{608349E7-FAB0-4367-A53D-402D4C71EF69}">
      <dgm:prSet phldrT="[Text]" custT="1"/>
      <dgm:spPr/>
      <dgm:t>
        <a:bodyPr/>
        <a:lstStyle/>
        <a:p>
          <a:r>
            <a:rPr lang="en-US" sz="1000" b="1" dirty="0" smtClean="0">
              <a:latin typeface="Arial" panose="020B0604020202020204" pitchFamily="34" charset="0"/>
              <a:cs typeface="Arial" panose="020B0604020202020204" pitchFamily="34" charset="0"/>
            </a:rPr>
            <a:t>Integration &amp; Impact</a:t>
          </a:r>
          <a:endParaRPr lang="en-CA" sz="1000" b="1" dirty="0">
            <a:latin typeface="Arial" panose="020B0604020202020204" pitchFamily="34" charset="0"/>
            <a:cs typeface="Arial" panose="020B0604020202020204" pitchFamily="34" charset="0"/>
          </a:endParaRPr>
        </a:p>
      </dgm:t>
    </dgm:pt>
    <dgm:pt modelId="{59C2D546-9CB2-4EA7-AF39-E9F3D4B8E569}" type="parTrans" cxnId="{4225C508-2E09-49DD-B57C-EFA070EA2BD8}">
      <dgm:prSet/>
      <dgm:spPr/>
      <dgm:t>
        <a:bodyPr/>
        <a:lstStyle/>
        <a:p>
          <a:endParaRPr lang="en-CA"/>
        </a:p>
      </dgm:t>
    </dgm:pt>
    <dgm:pt modelId="{AD702682-C544-480B-8B70-630EF8ED231E}" type="sibTrans" cxnId="{4225C508-2E09-49DD-B57C-EFA070EA2BD8}">
      <dgm:prSet/>
      <dgm:spPr/>
      <dgm:t>
        <a:bodyPr/>
        <a:lstStyle/>
        <a:p>
          <a:endParaRPr lang="en-CA"/>
        </a:p>
      </dgm:t>
    </dgm:pt>
    <dgm:pt modelId="{3DFAB546-EBEE-4AFE-A15D-C3C62A9A820B}">
      <dgm:prSet phldrT="[Text]" custT="1"/>
      <dgm:spPr/>
      <dgm:t>
        <a:bodyPr/>
        <a:lstStyle/>
        <a:p>
          <a:r>
            <a:rPr lang="en-CA" sz="1000" dirty="0" smtClean="0">
              <a:latin typeface="Arial" panose="020B0604020202020204" pitchFamily="34" charset="0"/>
              <a:cs typeface="Arial" panose="020B0604020202020204" pitchFamily="34" charset="0"/>
            </a:rPr>
            <a:t>Providing GBA+ leadership and direction to sectors and offering guidance</a:t>
          </a:r>
          <a:endParaRPr lang="en-CA" sz="1000" dirty="0">
            <a:latin typeface="Arial" panose="020B0604020202020204" pitchFamily="34" charset="0"/>
            <a:cs typeface="Arial" panose="020B0604020202020204" pitchFamily="34" charset="0"/>
          </a:endParaRPr>
        </a:p>
      </dgm:t>
    </dgm:pt>
    <dgm:pt modelId="{59F5979F-40AB-419F-ABF0-7A89A1F26113}" type="parTrans" cxnId="{73174199-094E-44D1-B021-1974D31F6BC3}">
      <dgm:prSet/>
      <dgm:spPr/>
      <dgm:t>
        <a:bodyPr/>
        <a:lstStyle/>
        <a:p>
          <a:endParaRPr lang="en-CA"/>
        </a:p>
      </dgm:t>
    </dgm:pt>
    <dgm:pt modelId="{B65E7670-C72E-4242-B7C3-E1DB8741267B}" type="sibTrans" cxnId="{73174199-094E-44D1-B021-1974D31F6BC3}">
      <dgm:prSet/>
      <dgm:spPr/>
      <dgm:t>
        <a:bodyPr/>
        <a:lstStyle/>
        <a:p>
          <a:endParaRPr lang="en-CA"/>
        </a:p>
      </dgm:t>
    </dgm:pt>
    <dgm:pt modelId="{2350F4FD-81E0-4C1C-BCE8-BD51D929F19C}">
      <dgm:prSet phldrT="[Text]" custT="1"/>
      <dgm:spPr/>
      <dgm:t>
        <a:bodyPr/>
        <a:lstStyle/>
        <a:p>
          <a:r>
            <a:rPr lang="en-US" sz="1000" b="1" dirty="0" smtClean="0">
              <a:latin typeface="Arial" panose="020B0604020202020204" pitchFamily="34" charset="0"/>
              <a:cs typeface="Arial" panose="020B0604020202020204" pitchFamily="34" charset="0"/>
            </a:rPr>
            <a:t>Data &amp; Research</a:t>
          </a:r>
          <a:endParaRPr lang="en-CA" sz="1000" b="1" dirty="0">
            <a:latin typeface="Arial" panose="020B0604020202020204" pitchFamily="34" charset="0"/>
            <a:cs typeface="Arial" panose="020B0604020202020204" pitchFamily="34" charset="0"/>
          </a:endParaRPr>
        </a:p>
      </dgm:t>
    </dgm:pt>
    <dgm:pt modelId="{AF372009-080E-468E-90EC-F8F75FFFF4C8}" type="parTrans" cxnId="{3E3E0240-EDF1-4568-8D30-B99FF650A6F1}">
      <dgm:prSet/>
      <dgm:spPr/>
      <dgm:t>
        <a:bodyPr/>
        <a:lstStyle/>
        <a:p>
          <a:endParaRPr lang="en-CA"/>
        </a:p>
      </dgm:t>
    </dgm:pt>
    <dgm:pt modelId="{6D622574-D76D-4B32-990A-96B4E1897BAB}" type="sibTrans" cxnId="{3E3E0240-EDF1-4568-8D30-B99FF650A6F1}">
      <dgm:prSet/>
      <dgm:spPr/>
      <dgm:t>
        <a:bodyPr/>
        <a:lstStyle/>
        <a:p>
          <a:endParaRPr lang="en-CA"/>
        </a:p>
      </dgm:t>
    </dgm:pt>
    <dgm:pt modelId="{35D5FFCA-FEF2-4AD2-8B3C-692733B3C48B}">
      <dgm:prSet phldrT="[Text]" custT="1"/>
      <dgm:spPr/>
      <dgm:t>
        <a:bodyPr/>
        <a:lstStyle/>
        <a:p>
          <a:r>
            <a:rPr lang="en-US" sz="1000" b="1" dirty="0" smtClean="0">
              <a:latin typeface="Arial" panose="020B0604020202020204" pitchFamily="34" charset="0"/>
              <a:cs typeface="Arial" panose="020B0604020202020204" pitchFamily="34" charset="0"/>
            </a:rPr>
            <a:t>Monitoring &amp; Reporting</a:t>
          </a:r>
          <a:endParaRPr lang="en-CA" sz="1000" b="1" dirty="0">
            <a:latin typeface="Arial" panose="020B0604020202020204" pitchFamily="34" charset="0"/>
            <a:cs typeface="Arial" panose="020B0604020202020204" pitchFamily="34" charset="0"/>
          </a:endParaRPr>
        </a:p>
      </dgm:t>
    </dgm:pt>
    <dgm:pt modelId="{A3FA4C38-8D4F-49D5-ACDC-90C120832D34}" type="parTrans" cxnId="{454E5FB2-27AA-428D-B6C7-0EF7C7046D5C}">
      <dgm:prSet/>
      <dgm:spPr/>
      <dgm:t>
        <a:bodyPr/>
        <a:lstStyle/>
        <a:p>
          <a:endParaRPr lang="en-CA"/>
        </a:p>
      </dgm:t>
    </dgm:pt>
    <dgm:pt modelId="{CEDB5D65-D247-4072-B150-C26B339BD66E}" type="sibTrans" cxnId="{454E5FB2-27AA-428D-B6C7-0EF7C7046D5C}">
      <dgm:prSet/>
      <dgm:spPr/>
      <dgm:t>
        <a:bodyPr/>
        <a:lstStyle/>
        <a:p>
          <a:endParaRPr lang="en-CA"/>
        </a:p>
      </dgm:t>
    </dgm:pt>
    <dgm:pt modelId="{88EAE5D2-7679-4CAD-8721-DB8D5019038B}">
      <dgm:prSet custT="1"/>
      <dgm:spPr/>
      <dgm:t>
        <a:bodyPr/>
        <a:lstStyle/>
        <a:p>
          <a:r>
            <a:rPr lang="en-CA" sz="1000">
              <a:latin typeface="+mj-lt"/>
            </a:rPr>
            <a:t>Tracking and reporting on progress in implementing the initiatives outlined in the </a:t>
          </a:r>
          <a:r>
            <a:rPr lang="en-CA" sz="1000" i="1">
              <a:latin typeface="+mj-lt"/>
            </a:rPr>
            <a:t>Action Plan</a:t>
          </a:r>
          <a:endParaRPr lang="en-CA" sz="1000" dirty="0">
            <a:latin typeface="+mj-lt"/>
            <a:cs typeface="Arial" panose="020B0604020202020204" pitchFamily="34" charset="0"/>
          </a:endParaRPr>
        </a:p>
      </dgm:t>
    </dgm:pt>
    <dgm:pt modelId="{EEC9949E-83A3-46D4-96EF-EBC2CBA49676}" type="parTrans" cxnId="{0A9C76EF-EF99-4E7A-892D-82B65C2142E0}">
      <dgm:prSet/>
      <dgm:spPr/>
      <dgm:t>
        <a:bodyPr/>
        <a:lstStyle/>
        <a:p>
          <a:endParaRPr lang="en-CA"/>
        </a:p>
      </dgm:t>
    </dgm:pt>
    <dgm:pt modelId="{063EC284-9D86-4899-879F-583C598A4179}" type="sibTrans" cxnId="{0A9C76EF-EF99-4E7A-892D-82B65C2142E0}">
      <dgm:prSet/>
      <dgm:spPr/>
      <dgm:t>
        <a:bodyPr/>
        <a:lstStyle/>
        <a:p>
          <a:endParaRPr lang="en-CA"/>
        </a:p>
      </dgm:t>
    </dgm:pt>
    <dgm:pt modelId="{D355DC2F-59DE-49A9-8F2C-2D670D7FED98}">
      <dgm:prSet custT="1"/>
      <dgm:spPr/>
      <dgm:t>
        <a:bodyPr/>
        <a:lstStyle/>
        <a:p>
          <a:r>
            <a:rPr lang="en-CA" sz="1000" dirty="0" smtClean="0">
              <a:latin typeface="Arial" panose="020B0604020202020204" pitchFamily="34" charset="0"/>
              <a:cs typeface="Arial" panose="020B0604020202020204" pitchFamily="34" charset="0"/>
            </a:rPr>
            <a:t>Monitoring and disseminating data that supports GBA+ integration across PSC activities.</a:t>
          </a:r>
          <a:endParaRPr lang="en-CA" sz="1000" dirty="0">
            <a:latin typeface="Arial" panose="020B0604020202020204" pitchFamily="34" charset="0"/>
            <a:cs typeface="Arial" panose="020B0604020202020204" pitchFamily="34" charset="0"/>
          </a:endParaRPr>
        </a:p>
      </dgm:t>
    </dgm:pt>
    <dgm:pt modelId="{F1446904-BF1C-430F-BB97-72E08C23420B}" type="parTrans" cxnId="{DD5E7DC5-0060-4287-87EC-AA075ADCC226}">
      <dgm:prSet/>
      <dgm:spPr/>
      <dgm:t>
        <a:bodyPr/>
        <a:lstStyle/>
        <a:p>
          <a:endParaRPr lang="en-CA"/>
        </a:p>
      </dgm:t>
    </dgm:pt>
    <dgm:pt modelId="{AD0A9955-2413-417A-A36F-BC0E272BD553}" type="sibTrans" cxnId="{DD5E7DC5-0060-4287-87EC-AA075ADCC226}">
      <dgm:prSet/>
      <dgm:spPr/>
      <dgm:t>
        <a:bodyPr/>
        <a:lstStyle/>
        <a:p>
          <a:endParaRPr lang="en-CA"/>
        </a:p>
      </dgm:t>
    </dgm:pt>
    <dgm:pt modelId="{F76C38E5-998D-488B-9A5E-4930C7D51876}">
      <dgm:prSet phldrT="[Text]" custT="1"/>
      <dgm:spPr/>
      <dgm:t>
        <a:bodyPr/>
        <a:lstStyle/>
        <a:p>
          <a:endParaRPr lang="en-CA" sz="1100" dirty="0">
            <a:latin typeface="Arial" panose="020B0604020202020204" pitchFamily="34" charset="0"/>
            <a:cs typeface="Arial" panose="020B0604020202020204" pitchFamily="34" charset="0"/>
          </a:endParaRPr>
        </a:p>
      </dgm:t>
    </dgm:pt>
    <dgm:pt modelId="{9C69FE64-4862-480F-AB4C-2A3F14E93D4C}" type="parTrans" cxnId="{DC76292E-A77E-40A9-B8FE-A2F1D46746B2}">
      <dgm:prSet/>
      <dgm:spPr/>
      <dgm:t>
        <a:bodyPr/>
        <a:lstStyle/>
        <a:p>
          <a:endParaRPr lang="en-CA"/>
        </a:p>
      </dgm:t>
    </dgm:pt>
    <dgm:pt modelId="{6F33C4F3-35D3-4F3A-9508-B316C6685B2E}" type="sibTrans" cxnId="{DC76292E-A77E-40A9-B8FE-A2F1D46746B2}">
      <dgm:prSet/>
      <dgm:spPr/>
      <dgm:t>
        <a:bodyPr/>
        <a:lstStyle/>
        <a:p>
          <a:endParaRPr lang="en-CA"/>
        </a:p>
      </dgm:t>
    </dgm:pt>
    <dgm:pt modelId="{2B458D1A-BE73-442B-A47A-109AB2A14AEA}">
      <dgm:prSet phldrT="[Text]" custT="1"/>
      <dgm:spPr/>
      <dgm:t>
        <a:bodyPr/>
        <a:lstStyle/>
        <a:p>
          <a:r>
            <a:rPr lang="en-CA" sz="1000" dirty="0" smtClean="0">
              <a:latin typeface="Arial" panose="020B0604020202020204" pitchFamily="34" charset="0"/>
              <a:cs typeface="Arial" panose="020B0604020202020204" pitchFamily="34" charset="0"/>
            </a:rPr>
            <a:t>Leveraging and promoting internal and external training and tools to support GBA+ integration</a:t>
          </a:r>
          <a:endParaRPr lang="en-CA" sz="1000" dirty="0">
            <a:latin typeface="Arial" panose="020B0604020202020204" pitchFamily="34" charset="0"/>
            <a:cs typeface="Arial" panose="020B0604020202020204" pitchFamily="34" charset="0"/>
          </a:endParaRPr>
        </a:p>
      </dgm:t>
    </dgm:pt>
    <dgm:pt modelId="{A5366634-8F5D-4FA5-8FEB-FBBCD932EF05}" type="parTrans" cxnId="{1A0A7B47-4310-4317-B0EA-E1B8AE9A1442}">
      <dgm:prSet/>
      <dgm:spPr/>
      <dgm:t>
        <a:bodyPr/>
        <a:lstStyle/>
        <a:p>
          <a:endParaRPr lang="en-CA"/>
        </a:p>
      </dgm:t>
    </dgm:pt>
    <dgm:pt modelId="{9EDFD961-503F-4166-94FF-4D61942DEF3C}" type="sibTrans" cxnId="{1A0A7B47-4310-4317-B0EA-E1B8AE9A1442}">
      <dgm:prSet/>
      <dgm:spPr/>
      <dgm:t>
        <a:bodyPr/>
        <a:lstStyle/>
        <a:p>
          <a:endParaRPr lang="en-CA"/>
        </a:p>
      </dgm:t>
    </dgm:pt>
    <dgm:pt modelId="{AD590DA3-C174-4389-9B13-E8E7DFF84FC9}">
      <dgm:prSet phldrT="[Text]" custT="1"/>
      <dgm:spPr/>
      <dgm:t>
        <a:bodyPr/>
        <a:lstStyle/>
        <a:p>
          <a:r>
            <a:rPr lang="en-CA" sz="1000" dirty="0" smtClean="0">
              <a:latin typeface="Arial" panose="020B0604020202020204" pitchFamily="34" charset="0"/>
              <a:cs typeface="Arial" panose="020B0604020202020204" pitchFamily="34" charset="0"/>
            </a:rPr>
            <a:t>Playing a review and challenge function to enhance GBA+ integration into PSC activities and products</a:t>
          </a:r>
          <a:endParaRPr lang="en-CA" sz="1000" dirty="0">
            <a:latin typeface="Arial" panose="020B0604020202020204" pitchFamily="34" charset="0"/>
            <a:cs typeface="Arial" panose="020B0604020202020204" pitchFamily="34" charset="0"/>
          </a:endParaRPr>
        </a:p>
      </dgm:t>
    </dgm:pt>
    <dgm:pt modelId="{4FC2458B-C8F1-4293-A758-6F1F432E42FB}" type="parTrans" cxnId="{720D7420-3D6E-4732-8161-1CF7355C1804}">
      <dgm:prSet/>
      <dgm:spPr/>
      <dgm:t>
        <a:bodyPr/>
        <a:lstStyle/>
        <a:p>
          <a:endParaRPr lang="en-CA"/>
        </a:p>
      </dgm:t>
    </dgm:pt>
    <dgm:pt modelId="{920AB3EC-1A70-4E0B-BE5C-BB944C7EE934}" type="sibTrans" cxnId="{720D7420-3D6E-4732-8161-1CF7355C1804}">
      <dgm:prSet/>
      <dgm:spPr/>
      <dgm:t>
        <a:bodyPr/>
        <a:lstStyle/>
        <a:p>
          <a:endParaRPr lang="en-CA"/>
        </a:p>
      </dgm:t>
    </dgm:pt>
    <dgm:pt modelId="{8161C757-359F-4387-BFDD-1587F9373780}">
      <dgm:prSet custT="1"/>
      <dgm:spPr/>
      <dgm:t>
        <a:bodyPr/>
        <a:lstStyle/>
        <a:p>
          <a:r>
            <a:rPr lang="en-CA" sz="1000" dirty="0" smtClean="0">
              <a:latin typeface="Arial" panose="020B0604020202020204" pitchFamily="34" charset="0"/>
              <a:cs typeface="Arial" panose="020B0604020202020204" pitchFamily="34" charset="0"/>
            </a:rPr>
            <a:t>Actively championing the use of disaggregated data in PSC activities</a:t>
          </a:r>
        </a:p>
      </dgm:t>
    </dgm:pt>
    <dgm:pt modelId="{0BB397D1-D486-483C-8D1B-47D55AD967C3}" type="parTrans" cxnId="{69CF1119-6A95-4815-A1DA-41DE3CF923D9}">
      <dgm:prSet/>
      <dgm:spPr/>
      <dgm:t>
        <a:bodyPr/>
        <a:lstStyle/>
        <a:p>
          <a:endParaRPr lang="en-CA"/>
        </a:p>
      </dgm:t>
    </dgm:pt>
    <dgm:pt modelId="{BC692ED4-93B6-4E37-8CD3-21ECDF47D286}" type="sibTrans" cxnId="{69CF1119-6A95-4815-A1DA-41DE3CF923D9}">
      <dgm:prSet/>
      <dgm:spPr/>
      <dgm:t>
        <a:bodyPr/>
        <a:lstStyle/>
        <a:p>
          <a:endParaRPr lang="en-CA"/>
        </a:p>
      </dgm:t>
    </dgm:pt>
    <dgm:pt modelId="{D61F4CDD-AB13-4535-9ECA-C144F883787D}">
      <dgm:prSet custT="1"/>
      <dgm:spPr/>
      <dgm:t>
        <a:bodyPr/>
        <a:lstStyle/>
        <a:p>
          <a:r>
            <a:rPr lang="en-CA" sz="1000" dirty="0">
              <a:latin typeface="+mj-lt"/>
              <a:cs typeface="Arial" panose="020B0604020202020204" pitchFamily="34" charset="0"/>
            </a:rPr>
            <a:t>Monitoring </a:t>
          </a:r>
          <a:r>
            <a:rPr lang="en-CA" sz="1000">
              <a:latin typeface="+mj-lt"/>
            </a:rPr>
            <a:t>how GBA+ considerations concretely informed key PSC activities</a:t>
          </a:r>
          <a:endParaRPr lang="en-CA" sz="1000" dirty="0">
            <a:latin typeface="+mj-lt"/>
            <a:cs typeface="Arial" panose="020B0604020202020204" pitchFamily="34" charset="0"/>
          </a:endParaRPr>
        </a:p>
      </dgm:t>
    </dgm:pt>
    <dgm:pt modelId="{E4F98E24-667B-4939-BA46-D56E4A8A1921}" type="parTrans" cxnId="{E4CF4457-5A05-456E-AF93-E1AF3C729B4D}">
      <dgm:prSet/>
      <dgm:spPr/>
      <dgm:t>
        <a:bodyPr/>
        <a:lstStyle/>
        <a:p>
          <a:endParaRPr lang="en-CA"/>
        </a:p>
      </dgm:t>
    </dgm:pt>
    <dgm:pt modelId="{E37A827B-CC8D-4ECD-8466-D907EEF52601}" type="sibTrans" cxnId="{E4CF4457-5A05-456E-AF93-E1AF3C729B4D}">
      <dgm:prSet/>
      <dgm:spPr/>
      <dgm:t>
        <a:bodyPr/>
        <a:lstStyle/>
        <a:p>
          <a:endParaRPr lang="en-CA"/>
        </a:p>
      </dgm:t>
    </dgm:pt>
    <dgm:pt modelId="{F8672F17-7B8D-411A-B732-311528B98C26}">
      <dgm:prSet phldrT="[Text]" custT="1"/>
      <dgm:spPr/>
      <dgm:t>
        <a:bodyPr/>
        <a:lstStyle/>
        <a:p>
          <a:r>
            <a:rPr lang="en-CA" sz="1000" dirty="0">
              <a:latin typeface="Arial" panose="020B0604020202020204" pitchFamily="34" charset="0"/>
              <a:cs typeface="Arial" panose="020B0604020202020204" pitchFamily="34" charset="0"/>
            </a:rPr>
            <a:t>Developing a GBA+ expertise to support sectors in the most effective way</a:t>
          </a:r>
        </a:p>
      </dgm:t>
    </dgm:pt>
    <dgm:pt modelId="{A944755F-35B5-45B1-844B-D804F362D9E6}" type="parTrans" cxnId="{20237979-7FBB-416D-A01A-1BD0A438AEF6}">
      <dgm:prSet/>
      <dgm:spPr/>
      <dgm:t>
        <a:bodyPr/>
        <a:lstStyle/>
        <a:p>
          <a:endParaRPr lang="en-CA"/>
        </a:p>
      </dgm:t>
    </dgm:pt>
    <dgm:pt modelId="{E84A031D-6ACF-4ACC-9EEE-F6423E1048E8}" type="sibTrans" cxnId="{20237979-7FBB-416D-A01A-1BD0A438AEF6}">
      <dgm:prSet/>
      <dgm:spPr/>
      <dgm:t>
        <a:bodyPr/>
        <a:lstStyle/>
        <a:p>
          <a:endParaRPr lang="en-CA"/>
        </a:p>
      </dgm:t>
    </dgm:pt>
    <dgm:pt modelId="{BD99BBA6-D108-470F-A67B-41421CB6E241}">
      <dgm:prSet phldrT="[Text]" custT="1"/>
      <dgm:spPr/>
      <dgm:t>
        <a:bodyPr/>
        <a:lstStyle/>
        <a:p>
          <a:r>
            <a:rPr lang="en-US" sz="1000" b="1" dirty="0" smtClean="0">
              <a:latin typeface="Arial" panose="020B0604020202020204" pitchFamily="34" charset="0"/>
              <a:cs typeface="Arial" panose="020B0604020202020204" pitchFamily="34" charset="0"/>
            </a:rPr>
            <a:t>Awareness &amp; Training</a:t>
          </a:r>
          <a:endParaRPr lang="en-CA" sz="1000" b="1" dirty="0">
            <a:latin typeface="Arial" panose="020B0604020202020204" pitchFamily="34" charset="0"/>
            <a:cs typeface="Arial" panose="020B0604020202020204" pitchFamily="34" charset="0"/>
          </a:endParaRPr>
        </a:p>
      </dgm:t>
    </dgm:pt>
    <dgm:pt modelId="{A9723411-3E66-4A3C-A3A5-BEFC25B8F6AE}" type="sibTrans" cxnId="{898E1324-9F2E-40E6-AE83-035C58820B20}">
      <dgm:prSet/>
      <dgm:spPr/>
      <dgm:t>
        <a:bodyPr/>
        <a:lstStyle/>
        <a:p>
          <a:endParaRPr lang="en-CA"/>
        </a:p>
      </dgm:t>
    </dgm:pt>
    <dgm:pt modelId="{F08419DF-022F-4E65-BF25-A97F26FF5351}" type="parTrans" cxnId="{898E1324-9F2E-40E6-AE83-035C58820B20}">
      <dgm:prSet/>
      <dgm:spPr/>
      <dgm:t>
        <a:bodyPr/>
        <a:lstStyle/>
        <a:p>
          <a:endParaRPr lang="en-CA"/>
        </a:p>
      </dgm:t>
    </dgm:pt>
    <dgm:pt modelId="{9C22A0AB-4C7C-4D3F-A6BB-EDD5EB068456}" type="pres">
      <dgm:prSet presAssocID="{DFC03342-3D1A-46F8-941C-90589D094F1C}" presName="Name0" presStyleCnt="0">
        <dgm:presLayoutVars>
          <dgm:dir/>
          <dgm:animLvl val="lvl"/>
          <dgm:resizeHandles val="exact"/>
        </dgm:presLayoutVars>
      </dgm:prSet>
      <dgm:spPr/>
      <dgm:t>
        <a:bodyPr/>
        <a:lstStyle/>
        <a:p>
          <a:endParaRPr lang="en-CA"/>
        </a:p>
      </dgm:t>
    </dgm:pt>
    <dgm:pt modelId="{8B3CAC90-3245-4489-9757-7AC7403614F7}" type="pres">
      <dgm:prSet presAssocID="{A1287142-3279-4695-92BC-F132694928F2}" presName="composite" presStyleCnt="0"/>
      <dgm:spPr/>
      <dgm:t>
        <a:bodyPr/>
        <a:lstStyle/>
        <a:p>
          <a:endParaRPr lang="en-CA"/>
        </a:p>
      </dgm:t>
    </dgm:pt>
    <dgm:pt modelId="{6C46E80B-AAFC-4E88-A522-33494F4D86B9}" type="pres">
      <dgm:prSet presAssocID="{A1287142-3279-4695-92BC-F132694928F2}" presName="parTx" presStyleLbl="alignNode1" presStyleIdx="0" presStyleCnt="5">
        <dgm:presLayoutVars>
          <dgm:chMax val="0"/>
          <dgm:chPref val="0"/>
          <dgm:bulletEnabled val="1"/>
        </dgm:presLayoutVars>
      </dgm:prSet>
      <dgm:spPr/>
      <dgm:t>
        <a:bodyPr/>
        <a:lstStyle/>
        <a:p>
          <a:endParaRPr lang="en-CA"/>
        </a:p>
      </dgm:t>
    </dgm:pt>
    <dgm:pt modelId="{A398B9E3-90F2-4370-AFC4-5A78F1F60B32}" type="pres">
      <dgm:prSet presAssocID="{A1287142-3279-4695-92BC-F132694928F2}" presName="desTx" presStyleLbl="alignAccFollowNode1" presStyleIdx="0" presStyleCnt="5" custLinFactY="700000" custLinFactNeighborX="-805" custLinFactNeighborY="763042">
        <dgm:presLayoutVars>
          <dgm:bulletEnabled val="1"/>
        </dgm:presLayoutVars>
      </dgm:prSet>
      <dgm:spPr/>
      <dgm:t>
        <a:bodyPr/>
        <a:lstStyle/>
        <a:p>
          <a:endParaRPr lang="en-CA"/>
        </a:p>
      </dgm:t>
    </dgm:pt>
    <dgm:pt modelId="{1B8D2164-62C1-43D3-B1E7-1E9172EC5DA2}" type="pres">
      <dgm:prSet presAssocID="{103149FC-14B9-49B5-B71D-E0F8697F7FC6}" presName="space" presStyleCnt="0"/>
      <dgm:spPr/>
      <dgm:t>
        <a:bodyPr/>
        <a:lstStyle/>
        <a:p>
          <a:endParaRPr lang="en-CA"/>
        </a:p>
      </dgm:t>
    </dgm:pt>
    <dgm:pt modelId="{CC987760-3904-4D17-9298-52CF8ADC3EEB}" type="pres">
      <dgm:prSet presAssocID="{BD99BBA6-D108-470F-A67B-41421CB6E241}" presName="composite" presStyleCnt="0"/>
      <dgm:spPr/>
      <dgm:t>
        <a:bodyPr/>
        <a:lstStyle/>
        <a:p>
          <a:endParaRPr lang="en-CA"/>
        </a:p>
      </dgm:t>
    </dgm:pt>
    <dgm:pt modelId="{4B2DD7DD-F411-4360-941F-CC1B1290F325}" type="pres">
      <dgm:prSet presAssocID="{BD99BBA6-D108-470F-A67B-41421CB6E241}" presName="parTx" presStyleLbl="alignNode1" presStyleIdx="1" presStyleCnt="5">
        <dgm:presLayoutVars>
          <dgm:chMax val="0"/>
          <dgm:chPref val="0"/>
          <dgm:bulletEnabled val="1"/>
        </dgm:presLayoutVars>
      </dgm:prSet>
      <dgm:spPr/>
      <dgm:t>
        <a:bodyPr/>
        <a:lstStyle/>
        <a:p>
          <a:endParaRPr lang="en-CA"/>
        </a:p>
      </dgm:t>
    </dgm:pt>
    <dgm:pt modelId="{D7B0328E-1336-4DF8-80AA-3F42CFE73906}" type="pres">
      <dgm:prSet presAssocID="{BD99BBA6-D108-470F-A67B-41421CB6E241}" presName="desTx" presStyleLbl="alignAccFollowNode1" presStyleIdx="1" presStyleCnt="5">
        <dgm:presLayoutVars>
          <dgm:bulletEnabled val="1"/>
        </dgm:presLayoutVars>
      </dgm:prSet>
      <dgm:spPr/>
      <dgm:t>
        <a:bodyPr/>
        <a:lstStyle/>
        <a:p>
          <a:endParaRPr lang="en-CA"/>
        </a:p>
      </dgm:t>
    </dgm:pt>
    <dgm:pt modelId="{CFDE8F15-271E-409E-B3FA-B5E5BC8DA599}" type="pres">
      <dgm:prSet presAssocID="{A9723411-3E66-4A3C-A3A5-BEFC25B8F6AE}" presName="space" presStyleCnt="0"/>
      <dgm:spPr/>
      <dgm:t>
        <a:bodyPr/>
        <a:lstStyle/>
        <a:p>
          <a:endParaRPr lang="en-CA"/>
        </a:p>
      </dgm:t>
    </dgm:pt>
    <dgm:pt modelId="{FB8F7856-359B-4D6F-9196-3A4DB7AEE315}" type="pres">
      <dgm:prSet presAssocID="{608349E7-FAB0-4367-A53D-402D4C71EF69}" presName="composite" presStyleCnt="0"/>
      <dgm:spPr/>
      <dgm:t>
        <a:bodyPr/>
        <a:lstStyle/>
        <a:p>
          <a:endParaRPr lang="en-CA"/>
        </a:p>
      </dgm:t>
    </dgm:pt>
    <dgm:pt modelId="{203D28F4-5192-4E4D-85C6-7D35168BC699}" type="pres">
      <dgm:prSet presAssocID="{608349E7-FAB0-4367-A53D-402D4C71EF69}" presName="parTx" presStyleLbl="alignNode1" presStyleIdx="2" presStyleCnt="5">
        <dgm:presLayoutVars>
          <dgm:chMax val="0"/>
          <dgm:chPref val="0"/>
          <dgm:bulletEnabled val="1"/>
        </dgm:presLayoutVars>
      </dgm:prSet>
      <dgm:spPr/>
      <dgm:t>
        <a:bodyPr/>
        <a:lstStyle/>
        <a:p>
          <a:endParaRPr lang="en-CA"/>
        </a:p>
      </dgm:t>
    </dgm:pt>
    <dgm:pt modelId="{69CB181A-399A-41C4-B101-8FD8AB45EA3E}" type="pres">
      <dgm:prSet presAssocID="{608349E7-FAB0-4367-A53D-402D4C71EF69}" presName="desTx" presStyleLbl="alignAccFollowNode1" presStyleIdx="2" presStyleCnt="5">
        <dgm:presLayoutVars>
          <dgm:bulletEnabled val="1"/>
        </dgm:presLayoutVars>
      </dgm:prSet>
      <dgm:spPr/>
      <dgm:t>
        <a:bodyPr/>
        <a:lstStyle/>
        <a:p>
          <a:endParaRPr lang="en-CA"/>
        </a:p>
      </dgm:t>
    </dgm:pt>
    <dgm:pt modelId="{F0083C0E-7BA0-4852-9A75-403037D073D9}" type="pres">
      <dgm:prSet presAssocID="{AD702682-C544-480B-8B70-630EF8ED231E}" presName="space" presStyleCnt="0"/>
      <dgm:spPr/>
      <dgm:t>
        <a:bodyPr/>
        <a:lstStyle/>
        <a:p>
          <a:endParaRPr lang="en-CA"/>
        </a:p>
      </dgm:t>
    </dgm:pt>
    <dgm:pt modelId="{9141F09A-12C1-4DA8-A812-72328CCC2A64}" type="pres">
      <dgm:prSet presAssocID="{2350F4FD-81E0-4C1C-BCE8-BD51D929F19C}" presName="composite" presStyleCnt="0"/>
      <dgm:spPr/>
      <dgm:t>
        <a:bodyPr/>
        <a:lstStyle/>
        <a:p>
          <a:endParaRPr lang="en-CA"/>
        </a:p>
      </dgm:t>
    </dgm:pt>
    <dgm:pt modelId="{375287D2-2303-4E04-A1E9-10B02AA52ABD}" type="pres">
      <dgm:prSet presAssocID="{2350F4FD-81E0-4C1C-BCE8-BD51D929F19C}" presName="parTx" presStyleLbl="alignNode1" presStyleIdx="3" presStyleCnt="5">
        <dgm:presLayoutVars>
          <dgm:chMax val="0"/>
          <dgm:chPref val="0"/>
          <dgm:bulletEnabled val="1"/>
        </dgm:presLayoutVars>
      </dgm:prSet>
      <dgm:spPr/>
      <dgm:t>
        <a:bodyPr/>
        <a:lstStyle/>
        <a:p>
          <a:endParaRPr lang="en-CA"/>
        </a:p>
      </dgm:t>
    </dgm:pt>
    <dgm:pt modelId="{AF87031C-784E-4BC7-9330-4FACCBD6CB00}" type="pres">
      <dgm:prSet presAssocID="{2350F4FD-81E0-4C1C-BCE8-BD51D929F19C}" presName="desTx" presStyleLbl="alignAccFollowNode1" presStyleIdx="3" presStyleCnt="5">
        <dgm:presLayoutVars>
          <dgm:bulletEnabled val="1"/>
        </dgm:presLayoutVars>
      </dgm:prSet>
      <dgm:spPr/>
      <dgm:t>
        <a:bodyPr/>
        <a:lstStyle/>
        <a:p>
          <a:endParaRPr lang="en-CA"/>
        </a:p>
      </dgm:t>
    </dgm:pt>
    <dgm:pt modelId="{6EDC0B17-0CF5-409B-85A8-BC90995C6DDE}" type="pres">
      <dgm:prSet presAssocID="{6D622574-D76D-4B32-990A-96B4E1897BAB}" presName="space" presStyleCnt="0"/>
      <dgm:spPr/>
      <dgm:t>
        <a:bodyPr/>
        <a:lstStyle/>
        <a:p>
          <a:endParaRPr lang="en-CA"/>
        </a:p>
      </dgm:t>
    </dgm:pt>
    <dgm:pt modelId="{C6479857-5280-483E-A9BD-462F8B33197B}" type="pres">
      <dgm:prSet presAssocID="{35D5FFCA-FEF2-4AD2-8B3C-692733B3C48B}" presName="composite" presStyleCnt="0"/>
      <dgm:spPr/>
      <dgm:t>
        <a:bodyPr/>
        <a:lstStyle/>
        <a:p>
          <a:endParaRPr lang="en-CA"/>
        </a:p>
      </dgm:t>
    </dgm:pt>
    <dgm:pt modelId="{CC0E92DF-4300-4BC3-859D-79E35637940B}" type="pres">
      <dgm:prSet presAssocID="{35D5FFCA-FEF2-4AD2-8B3C-692733B3C48B}" presName="parTx" presStyleLbl="alignNode1" presStyleIdx="4" presStyleCnt="5">
        <dgm:presLayoutVars>
          <dgm:chMax val="0"/>
          <dgm:chPref val="0"/>
          <dgm:bulletEnabled val="1"/>
        </dgm:presLayoutVars>
      </dgm:prSet>
      <dgm:spPr/>
      <dgm:t>
        <a:bodyPr/>
        <a:lstStyle/>
        <a:p>
          <a:endParaRPr lang="en-CA"/>
        </a:p>
      </dgm:t>
    </dgm:pt>
    <dgm:pt modelId="{9B545E7B-A84E-481A-BE7D-F9AE7F9EA32D}" type="pres">
      <dgm:prSet presAssocID="{35D5FFCA-FEF2-4AD2-8B3C-692733B3C48B}" presName="desTx" presStyleLbl="alignAccFollowNode1" presStyleIdx="4" presStyleCnt="5" custLinFactNeighborX="261">
        <dgm:presLayoutVars>
          <dgm:bulletEnabled val="1"/>
        </dgm:presLayoutVars>
      </dgm:prSet>
      <dgm:spPr/>
      <dgm:t>
        <a:bodyPr/>
        <a:lstStyle/>
        <a:p>
          <a:endParaRPr lang="en-CA"/>
        </a:p>
      </dgm:t>
    </dgm:pt>
  </dgm:ptLst>
  <dgm:cxnLst>
    <dgm:cxn modelId="{CA9314BE-D3AA-4401-B4B2-431D813B4546}" type="presOf" srcId="{A1287142-3279-4695-92BC-F132694928F2}" destId="{6C46E80B-AAFC-4E88-A522-33494F4D86B9}" srcOrd="0" destOrd="0" presId="urn:microsoft.com/office/officeart/2005/8/layout/hList1"/>
    <dgm:cxn modelId="{A71AF056-1AE3-4303-8858-B96EE1CB98C5}" type="presOf" srcId="{2B458D1A-BE73-442B-A47A-109AB2A14AEA}" destId="{D7B0328E-1336-4DF8-80AA-3F42CFE73906}" srcOrd="0" destOrd="1" presId="urn:microsoft.com/office/officeart/2005/8/layout/hList1"/>
    <dgm:cxn modelId="{D4D3E208-DB9F-482E-89F2-917EFCE905F5}" type="presOf" srcId="{D355DC2F-59DE-49A9-8F2C-2D670D7FED98}" destId="{AF87031C-784E-4BC7-9330-4FACCBD6CB00}" srcOrd="0" destOrd="0" presId="urn:microsoft.com/office/officeart/2005/8/layout/hList1"/>
    <dgm:cxn modelId="{1A0A7B47-4310-4317-B0EA-E1B8AE9A1442}" srcId="{BD99BBA6-D108-470F-A67B-41421CB6E241}" destId="{2B458D1A-BE73-442B-A47A-109AB2A14AEA}" srcOrd="1" destOrd="0" parTransId="{A5366634-8F5D-4FA5-8FEB-FBBCD932EF05}" sibTransId="{9EDFD961-503F-4166-94FF-4D61942DEF3C}"/>
    <dgm:cxn modelId="{69CF1119-6A95-4815-A1DA-41DE3CF923D9}" srcId="{2350F4FD-81E0-4C1C-BCE8-BD51D929F19C}" destId="{8161C757-359F-4387-BFDD-1587F9373780}" srcOrd="1" destOrd="0" parTransId="{0BB397D1-D486-483C-8D1B-47D55AD967C3}" sibTransId="{BC692ED4-93B6-4E37-8CD3-21ECDF47D286}"/>
    <dgm:cxn modelId="{DC76292E-A77E-40A9-B8FE-A2F1D46746B2}" srcId="{BD99BBA6-D108-470F-A67B-41421CB6E241}" destId="{F76C38E5-998D-488B-9A5E-4930C7D51876}" srcOrd="2" destOrd="0" parTransId="{9C69FE64-4862-480F-AB4C-2A3F14E93D4C}" sibTransId="{6F33C4F3-35D3-4F3A-9508-B316C6685B2E}"/>
    <dgm:cxn modelId="{56332993-54D9-46A6-A540-5E2C52B62A9E}" type="presOf" srcId="{EC00EFA1-05DF-4910-9509-5FF29379188C}" destId="{D7B0328E-1336-4DF8-80AA-3F42CFE73906}" srcOrd="0" destOrd="0" presId="urn:microsoft.com/office/officeart/2005/8/layout/hList1"/>
    <dgm:cxn modelId="{9339A777-E363-4651-9DF4-A6DF070FC366}" type="presOf" srcId="{8161C757-359F-4387-BFDD-1587F9373780}" destId="{AF87031C-784E-4BC7-9330-4FACCBD6CB00}" srcOrd="0" destOrd="1" presId="urn:microsoft.com/office/officeart/2005/8/layout/hList1"/>
    <dgm:cxn modelId="{720D7420-3D6E-4732-8161-1CF7355C1804}" srcId="{608349E7-FAB0-4367-A53D-402D4C71EF69}" destId="{AD590DA3-C174-4389-9B13-E8E7DFF84FC9}" srcOrd="1" destOrd="0" parTransId="{4FC2458B-C8F1-4293-A758-6F1F432E42FB}" sibTransId="{920AB3EC-1A70-4E0B-BE5C-BB944C7EE934}"/>
    <dgm:cxn modelId="{3E3E0240-EDF1-4568-8D30-B99FF650A6F1}" srcId="{DFC03342-3D1A-46F8-941C-90589D094F1C}" destId="{2350F4FD-81E0-4C1C-BCE8-BD51D929F19C}" srcOrd="3" destOrd="0" parTransId="{AF372009-080E-468E-90EC-F8F75FFFF4C8}" sibTransId="{6D622574-D76D-4B32-990A-96B4E1897BAB}"/>
    <dgm:cxn modelId="{E4CF4457-5A05-456E-AF93-E1AF3C729B4D}" srcId="{35D5FFCA-FEF2-4AD2-8B3C-692733B3C48B}" destId="{D61F4CDD-AB13-4535-9ECA-C144F883787D}" srcOrd="1" destOrd="0" parTransId="{E4F98E24-667B-4939-BA46-D56E4A8A1921}" sibTransId="{E37A827B-CC8D-4ECD-8466-D907EEF52601}"/>
    <dgm:cxn modelId="{73174199-094E-44D1-B021-1974D31F6BC3}" srcId="{608349E7-FAB0-4367-A53D-402D4C71EF69}" destId="{3DFAB546-EBEE-4AFE-A15D-C3C62A9A820B}" srcOrd="0" destOrd="0" parTransId="{59F5979F-40AB-419F-ABF0-7A89A1F26113}" sibTransId="{B65E7670-C72E-4242-B7C3-E1DB8741267B}"/>
    <dgm:cxn modelId="{6A5CFFB5-5668-402A-96C9-10121255938C}" type="presOf" srcId="{608349E7-FAB0-4367-A53D-402D4C71EF69}" destId="{203D28F4-5192-4E4D-85C6-7D35168BC699}" srcOrd="0" destOrd="0" presId="urn:microsoft.com/office/officeart/2005/8/layout/hList1"/>
    <dgm:cxn modelId="{63BA8CD2-10B1-4D91-ACC5-A0CC12238BBA}" type="presOf" srcId="{D61F4CDD-AB13-4535-9ECA-C144F883787D}" destId="{9B545E7B-A84E-481A-BE7D-F9AE7F9EA32D}" srcOrd="0" destOrd="1" presId="urn:microsoft.com/office/officeart/2005/8/layout/hList1"/>
    <dgm:cxn modelId="{68A55E2E-1FAB-4DFC-A244-A004EA6116D2}" srcId="{DFC03342-3D1A-46F8-941C-90589D094F1C}" destId="{A1287142-3279-4695-92BC-F132694928F2}" srcOrd="0" destOrd="0" parTransId="{56264F3D-36AC-41A5-AA70-7383CDD9004F}" sibTransId="{103149FC-14B9-49B5-B71D-E0F8697F7FC6}"/>
    <dgm:cxn modelId="{D5FD6413-2ADE-43C5-94E2-A556E36B223D}" type="presOf" srcId="{AD590DA3-C174-4389-9B13-E8E7DFF84FC9}" destId="{69CB181A-399A-41C4-B101-8FD8AB45EA3E}" srcOrd="0" destOrd="1" presId="urn:microsoft.com/office/officeart/2005/8/layout/hList1"/>
    <dgm:cxn modelId="{34C5E620-3114-4424-82EC-1F8936F21887}" type="presOf" srcId="{35D5FFCA-FEF2-4AD2-8B3C-692733B3C48B}" destId="{CC0E92DF-4300-4BC3-859D-79E35637940B}" srcOrd="0" destOrd="0" presId="urn:microsoft.com/office/officeart/2005/8/layout/hList1"/>
    <dgm:cxn modelId="{0A9C76EF-EF99-4E7A-892D-82B65C2142E0}" srcId="{35D5FFCA-FEF2-4AD2-8B3C-692733B3C48B}" destId="{88EAE5D2-7679-4CAD-8721-DB8D5019038B}" srcOrd="0" destOrd="0" parTransId="{EEC9949E-83A3-46D4-96EF-EBC2CBA49676}" sibTransId="{063EC284-9D86-4899-879F-583C598A4179}"/>
    <dgm:cxn modelId="{B4871CCE-0975-4632-8574-4439DB4C1376}" srcId="{BD99BBA6-D108-470F-A67B-41421CB6E241}" destId="{EC00EFA1-05DF-4910-9509-5FF29379188C}" srcOrd="0" destOrd="0" parTransId="{57C48A06-B43E-48E3-A885-201438E9C87B}" sibTransId="{D0CD69F6-2660-4C30-A1A2-A8345BAF0562}"/>
    <dgm:cxn modelId="{20237979-7FBB-416D-A01A-1BD0A438AEF6}" srcId="{A1287142-3279-4695-92BC-F132694928F2}" destId="{F8672F17-7B8D-411A-B732-311528B98C26}" srcOrd="0" destOrd="0" parTransId="{A944755F-35B5-45B1-844B-D804F362D9E6}" sibTransId="{E84A031D-6ACF-4ACC-9EEE-F6423E1048E8}"/>
    <dgm:cxn modelId="{A7A14C1A-8DDF-44B8-BB73-CE409CF310B1}" type="presOf" srcId="{F8672F17-7B8D-411A-B732-311528B98C26}" destId="{A398B9E3-90F2-4370-AFC4-5A78F1F60B32}" srcOrd="0" destOrd="0" presId="urn:microsoft.com/office/officeart/2005/8/layout/hList1"/>
    <dgm:cxn modelId="{7055FF0A-91B7-465D-A257-6A3B6499BD0B}" type="presOf" srcId="{BD99BBA6-D108-470F-A67B-41421CB6E241}" destId="{4B2DD7DD-F411-4360-941F-CC1B1290F325}" srcOrd="0" destOrd="0" presId="urn:microsoft.com/office/officeart/2005/8/layout/hList1"/>
    <dgm:cxn modelId="{21BD12C9-BB3A-435D-B3E2-9C6D84AC3E99}" type="presOf" srcId="{DFC03342-3D1A-46F8-941C-90589D094F1C}" destId="{9C22A0AB-4C7C-4D3F-A6BB-EDD5EB068456}" srcOrd="0" destOrd="0" presId="urn:microsoft.com/office/officeart/2005/8/layout/hList1"/>
    <dgm:cxn modelId="{6F7D3103-E1A4-4583-AEA0-7F2359531975}" srcId="{A1287142-3279-4695-92BC-F132694928F2}" destId="{355AF8F7-47B4-4EB0-BBD9-29DA6CB9694D}" srcOrd="1" destOrd="0" parTransId="{4B9BA1A3-2F20-432F-8C7A-3FB780A88ECA}" sibTransId="{3ACA378F-4A17-42C6-A2F5-D1637C184219}"/>
    <dgm:cxn modelId="{454E5FB2-27AA-428D-B6C7-0EF7C7046D5C}" srcId="{DFC03342-3D1A-46F8-941C-90589D094F1C}" destId="{35D5FFCA-FEF2-4AD2-8B3C-692733B3C48B}" srcOrd="4" destOrd="0" parTransId="{A3FA4C38-8D4F-49D5-ACDC-90C120832D34}" sibTransId="{CEDB5D65-D247-4072-B150-C26B339BD66E}"/>
    <dgm:cxn modelId="{4EC6F826-D322-44D7-8D90-BEDE74FEE4AA}" type="presOf" srcId="{355AF8F7-47B4-4EB0-BBD9-29DA6CB9694D}" destId="{A398B9E3-90F2-4370-AFC4-5A78F1F60B32}" srcOrd="0" destOrd="1" presId="urn:microsoft.com/office/officeart/2005/8/layout/hList1"/>
    <dgm:cxn modelId="{636B1532-ECE6-4737-AD8C-C9E1DE09F40C}" type="presOf" srcId="{3DFAB546-EBEE-4AFE-A15D-C3C62A9A820B}" destId="{69CB181A-399A-41C4-B101-8FD8AB45EA3E}" srcOrd="0" destOrd="0" presId="urn:microsoft.com/office/officeart/2005/8/layout/hList1"/>
    <dgm:cxn modelId="{08F562BC-85FD-434B-89B5-3C1AD2BF7AF4}" type="presOf" srcId="{2350F4FD-81E0-4C1C-BCE8-BD51D929F19C}" destId="{375287D2-2303-4E04-A1E9-10B02AA52ABD}" srcOrd="0" destOrd="0" presId="urn:microsoft.com/office/officeart/2005/8/layout/hList1"/>
    <dgm:cxn modelId="{4225C508-2E09-49DD-B57C-EFA070EA2BD8}" srcId="{DFC03342-3D1A-46F8-941C-90589D094F1C}" destId="{608349E7-FAB0-4367-A53D-402D4C71EF69}" srcOrd="2" destOrd="0" parTransId="{59C2D546-9CB2-4EA7-AF39-E9F3D4B8E569}" sibTransId="{AD702682-C544-480B-8B70-630EF8ED231E}"/>
    <dgm:cxn modelId="{584AF94D-5E9B-4AC9-AD92-BFEC62EE61EC}" type="presOf" srcId="{F76C38E5-998D-488B-9A5E-4930C7D51876}" destId="{D7B0328E-1336-4DF8-80AA-3F42CFE73906}" srcOrd="0" destOrd="2" presId="urn:microsoft.com/office/officeart/2005/8/layout/hList1"/>
    <dgm:cxn modelId="{898E1324-9F2E-40E6-AE83-035C58820B20}" srcId="{DFC03342-3D1A-46F8-941C-90589D094F1C}" destId="{BD99BBA6-D108-470F-A67B-41421CB6E241}" srcOrd="1" destOrd="0" parTransId="{F08419DF-022F-4E65-BF25-A97F26FF5351}" sibTransId="{A9723411-3E66-4A3C-A3A5-BEFC25B8F6AE}"/>
    <dgm:cxn modelId="{1E71A036-6D4A-4D77-A7B0-16A04E7D5745}" type="presOf" srcId="{88EAE5D2-7679-4CAD-8721-DB8D5019038B}" destId="{9B545E7B-A84E-481A-BE7D-F9AE7F9EA32D}" srcOrd="0" destOrd="0" presId="urn:microsoft.com/office/officeart/2005/8/layout/hList1"/>
    <dgm:cxn modelId="{DD5E7DC5-0060-4287-87EC-AA075ADCC226}" srcId="{2350F4FD-81E0-4C1C-BCE8-BD51D929F19C}" destId="{D355DC2F-59DE-49A9-8F2C-2D670D7FED98}" srcOrd="0" destOrd="0" parTransId="{F1446904-BF1C-430F-BB97-72E08C23420B}" sibTransId="{AD0A9955-2413-417A-A36F-BC0E272BD553}"/>
    <dgm:cxn modelId="{308EC538-1F79-4CDE-8DFD-BC50E614FB9B}" type="presParOf" srcId="{9C22A0AB-4C7C-4D3F-A6BB-EDD5EB068456}" destId="{8B3CAC90-3245-4489-9757-7AC7403614F7}" srcOrd="0" destOrd="0" presId="urn:microsoft.com/office/officeart/2005/8/layout/hList1"/>
    <dgm:cxn modelId="{CE755F73-3BB9-40E5-8F4F-C575750C943F}" type="presParOf" srcId="{8B3CAC90-3245-4489-9757-7AC7403614F7}" destId="{6C46E80B-AAFC-4E88-A522-33494F4D86B9}" srcOrd="0" destOrd="0" presId="urn:microsoft.com/office/officeart/2005/8/layout/hList1"/>
    <dgm:cxn modelId="{2B24A36D-A582-4913-B47E-8863739EB899}" type="presParOf" srcId="{8B3CAC90-3245-4489-9757-7AC7403614F7}" destId="{A398B9E3-90F2-4370-AFC4-5A78F1F60B32}" srcOrd="1" destOrd="0" presId="urn:microsoft.com/office/officeart/2005/8/layout/hList1"/>
    <dgm:cxn modelId="{C96E56F0-5895-40E6-97F6-3757AB4FAD7E}" type="presParOf" srcId="{9C22A0AB-4C7C-4D3F-A6BB-EDD5EB068456}" destId="{1B8D2164-62C1-43D3-B1E7-1E9172EC5DA2}" srcOrd="1" destOrd="0" presId="urn:microsoft.com/office/officeart/2005/8/layout/hList1"/>
    <dgm:cxn modelId="{3DE577EE-C17D-4BB3-9EBB-611705ADE91E}" type="presParOf" srcId="{9C22A0AB-4C7C-4D3F-A6BB-EDD5EB068456}" destId="{CC987760-3904-4D17-9298-52CF8ADC3EEB}" srcOrd="2" destOrd="0" presId="urn:microsoft.com/office/officeart/2005/8/layout/hList1"/>
    <dgm:cxn modelId="{CB30664D-37AE-4F4B-B86B-0B816AE9E258}" type="presParOf" srcId="{CC987760-3904-4D17-9298-52CF8ADC3EEB}" destId="{4B2DD7DD-F411-4360-941F-CC1B1290F325}" srcOrd="0" destOrd="0" presId="urn:microsoft.com/office/officeart/2005/8/layout/hList1"/>
    <dgm:cxn modelId="{2A5F8560-C91A-4699-80F2-FD1D19AD0B8E}" type="presParOf" srcId="{CC987760-3904-4D17-9298-52CF8ADC3EEB}" destId="{D7B0328E-1336-4DF8-80AA-3F42CFE73906}" srcOrd="1" destOrd="0" presId="urn:microsoft.com/office/officeart/2005/8/layout/hList1"/>
    <dgm:cxn modelId="{72CBF0FC-C7FF-434A-9C18-EA4D8D1D3B43}" type="presParOf" srcId="{9C22A0AB-4C7C-4D3F-A6BB-EDD5EB068456}" destId="{CFDE8F15-271E-409E-B3FA-B5E5BC8DA599}" srcOrd="3" destOrd="0" presId="urn:microsoft.com/office/officeart/2005/8/layout/hList1"/>
    <dgm:cxn modelId="{1572F7AB-FF22-4A21-9887-C9B592F77685}" type="presParOf" srcId="{9C22A0AB-4C7C-4D3F-A6BB-EDD5EB068456}" destId="{FB8F7856-359B-4D6F-9196-3A4DB7AEE315}" srcOrd="4" destOrd="0" presId="urn:microsoft.com/office/officeart/2005/8/layout/hList1"/>
    <dgm:cxn modelId="{EA9020AD-6AE1-44F9-A686-19D0DF291F11}" type="presParOf" srcId="{FB8F7856-359B-4D6F-9196-3A4DB7AEE315}" destId="{203D28F4-5192-4E4D-85C6-7D35168BC699}" srcOrd="0" destOrd="0" presId="urn:microsoft.com/office/officeart/2005/8/layout/hList1"/>
    <dgm:cxn modelId="{938CF67F-B43A-4E75-BB40-F06F2B0C9C1E}" type="presParOf" srcId="{FB8F7856-359B-4D6F-9196-3A4DB7AEE315}" destId="{69CB181A-399A-41C4-B101-8FD8AB45EA3E}" srcOrd="1" destOrd="0" presId="urn:microsoft.com/office/officeart/2005/8/layout/hList1"/>
    <dgm:cxn modelId="{6349E700-48AF-48BE-84BC-12280124CDB3}" type="presParOf" srcId="{9C22A0AB-4C7C-4D3F-A6BB-EDD5EB068456}" destId="{F0083C0E-7BA0-4852-9A75-403037D073D9}" srcOrd="5" destOrd="0" presId="urn:microsoft.com/office/officeart/2005/8/layout/hList1"/>
    <dgm:cxn modelId="{CF779851-9B7C-40E9-937D-AD7F5CEE2696}" type="presParOf" srcId="{9C22A0AB-4C7C-4D3F-A6BB-EDD5EB068456}" destId="{9141F09A-12C1-4DA8-A812-72328CCC2A64}" srcOrd="6" destOrd="0" presId="urn:microsoft.com/office/officeart/2005/8/layout/hList1"/>
    <dgm:cxn modelId="{94D6AA36-FEA3-4772-9164-8911B4E5BF47}" type="presParOf" srcId="{9141F09A-12C1-4DA8-A812-72328CCC2A64}" destId="{375287D2-2303-4E04-A1E9-10B02AA52ABD}" srcOrd="0" destOrd="0" presId="urn:microsoft.com/office/officeart/2005/8/layout/hList1"/>
    <dgm:cxn modelId="{C44011E5-E9BA-47FD-BA55-826A08F2A3E0}" type="presParOf" srcId="{9141F09A-12C1-4DA8-A812-72328CCC2A64}" destId="{AF87031C-784E-4BC7-9330-4FACCBD6CB00}" srcOrd="1" destOrd="0" presId="urn:microsoft.com/office/officeart/2005/8/layout/hList1"/>
    <dgm:cxn modelId="{BAFFDA1C-E710-458A-8694-D2273E05351E}" type="presParOf" srcId="{9C22A0AB-4C7C-4D3F-A6BB-EDD5EB068456}" destId="{6EDC0B17-0CF5-409B-85A8-BC90995C6DDE}" srcOrd="7" destOrd="0" presId="urn:microsoft.com/office/officeart/2005/8/layout/hList1"/>
    <dgm:cxn modelId="{A7C90BD8-BF81-4B9C-8064-4053DD097967}" type="presParOf" srcId="{9C22A0AB-4C7C-4D3F-A6BB-EDD5EB068456}" destId="{C6479857-5280-483E-A9BD-462F8B33197B}" srcOrd="8" destOrd="0" presId="urn:microsoft.com/office/officeart/2005/8/layout/hList1"/>
    <dgm:cxn modelId="{A9FEE9C0-F440-4CDE-B2FC-A706EA51AE1B}" type="presParOf" srcId="{C6479857-5280-483E-A9BD-462F8B33197B}" destId="{CC0E92DF-4300-4BC3-859D-79E35637940B}" srcOrd="0" destOrd="0" presId="urn:microsoft.com/office/officeart/2005/8/layout/hList1"/>
    <dgm:cxn modelId="{3CE8B6B5-B2B5-48BC-9967-D0785A6BEE43}" type="presParOf" srcId="{C6479857-5280-483E-A9BD-462F8B33197B}" destId="{9B545E7B-A84E-481A-BE7D-F9AE7F9EA32D}" srcOrd="1" destOrd="0" presId="urn:microsoft.com/office/officeart/2005/8/layout/hList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9C79A566-44F2-49D4-87C1-D9EDE7032FDD}" type="doc">
      <dgm:prSet loTypeId="urn:microsoft.com/office/officeart/2005/8/layout/matrix1" loCatId="matrix" qsTypeId="urn:microsoft.com/office/officeart/2005/8/quickstyle/simple1" qsCatId="simple" csTypeId="urn:microsoft.com/office/officeart/2005/8/colors/accent1_3" csCatId="accent1" phldr="1"/>
      <dgm:spPr/>
      <dgm:t>
        <a:bodyPr/>
        <a:lstStyle/>
        <a:p>
          <a:endParaRPr lang="en-CA"/>
        </a:p>
      </dgm:t>
    </dgm:pt>
    <dgm:pt modelId="{A6F9703F-046A-4CE0-A902-4F18079DCED4}">
      <dgm:prSet phldrT="[Text]" custT="1"/>
      <dgm:spPr/>
      <dgm:t>
        <a:bodyPr/>
        <a:lstStyle/>
        <a:p>
          <a:pPr algn="ctr"/>
          <a:r>
            <a:rPr lang="en-CA" sz="1000" b="1">
              <a:solidFill>
                <a:sysClr val="windowText" lastClr="000000"/>
              </a:solidFill>
              <a:latin typeface="+mj-lt"/>
            </a:rPr>
            <a:t>Integration &amp; Impact </a:t>
          </a:r>
        </a:p>
        <a:p>
          <a:pPr algn="ctr"/>
          <a:r>
            <a:rPr lang="en-CA" sz="1000" dirty="0">
              <a:solidFill>
                <a:sysClr val="windowText" lastClr="000000"/>
              </a:solidFill>
              <a:latin typeface="Arial" panose="020B0604020202020204" pitchFamily="34" charset="0"/>
              <a:cs typeface="Arial" panose="020B0604020202020204" pitchFamily="34" charset="0"/>
            </a:rPr>
            <a:t>The potential differential impacts of PSC policies, programs and services are systematically identified and meaningfully addressed (when relevant). </a:t>
          </a:r>
          <a:endParaRPr lang="en-CA" sz="1000">
            <a:solidFill>
              <a:sysClr val="windowText" lastClr="000000"/>
            </a:solidFill>
            <a:latin typeface="+mj-lt"/>
          </a:endParaRPr>
        </a:p>
      </dgm:t>
    </dgm:pt>
    <dgm:pt modelId="{3ECDBDC0-F898-4C53-A066-B912C8F38382}" type="parTrans" cxnId="{38235CBF-C421-4B44-A1B0-54151011EE0D}">
      <dgm:prSet/>
      <dgm:spPr/>
      <dgm:t>
        <a:bodyPr/>
        <a:lstStyle/>
        <a:p>
          <a:pPr algn="ctr"/>
          <a:endParaRPr lang="en-CA"/>
        </a:p>
      </dgm:t>
    </dgm:pt>
    <dgm:pt modelId="{301AE2A4-FA76-4023-AAF3-785B58CD8FF5}" type="sibTrans" cxnId="{38235CBF-C421-4B44-A1B0-54151011EE0D}">
      <dgm:prSet/>
      <dgm:spPr/>
      <dgm:t>
        <a:bodyPr/>
        <a:lstStyle/>
        <a:p>
          <a:pPr algn="ctr"/>
          <a:endParaRPr lang="en-CA"/>
        </a:p>
      </dgm:t>
    </dgm:pt>
    <dgm:pt modelId="{5F7B038E-EFCA-4B28-ABDE-FF16F3975B5E}">
      <dgm:prSet phldrT="[Text]" custT="1"/>
      <dgm:spPr/>
      <dgm:t>
        <a:bodyPr/>
        <a:lstStyle/>
        <a:p>
          <a:pPr algn="ctr"/>
          <a:r>
            <a:rPr lang="en-CA" sz="1000" b="1">
              <a:solidFill>
                <a:schemeClr val="bg1"/>
              </a:solidFill>
              <a:latin typeface="+mj-lt"/>
            </a:rPr>
            <a:t>Governance &amp; Capacity</a:t>
          </a:r>
        </a:p>
        <a:p>
          <a:pPr algn="ctr"/>
          <a:r>
            <a:rPr lang="en-CA" sz="1000" dirty="0">
              <a:solidFill>
                <a:schemeClr val="bg1"/>
              </a:solidFill>
              <a:latin typeface="Arial" panose="020B0604020202020204" pitchFamily="34" charset="0"/>
              <a:cs typeface="Arial" panose="020B0604020202020204" pitchFamily="34" charset="0"/>
            </a:rPr>
            <a:t>Strong organizational capacity and governance </a:t>
          </a:r>
          <a:r>
            <a:rPr lang="en-CA" sz="1000" dirty="0" smtClean="0">
              <a:solidFill>
                <a:schemeClr val="bg1"/>
              </a:solidFill>
              <a:latin typeface="Arial" panose="020B0604020202020204" pitchFamily="34" charset="0"/>
              <a:cs typeface="Arial" panose="020B0604020202020204" pitchFamily="34" charset="0"/>
            </a:rPr>
            <a:t>is </a:t>
          </a:r>
          <a:r>
            <a:rPr lang="en-CA" sz="1000" dirty="0">
              <a:solidFill>
                <a:schemeClr val="bg1"/>
              </a:solidFill>
              <a:latin typeface="Arial" panose="020B0604020202020204" pitchFamily="34" charset="0"/>
              <a:cs typeface="Arial" panose="020B0604020202020204" pitchFamily="34" charset="0"/>
            </a:rPr>
            <a:t>in place to support and monitor the sustainable implementation of GBA+ across the PSC. </a:t>
          </a:r>
          <a:endParaRPr lang="en-CA" sz="1000">
            <a:solidFill>
              <a:schemeClr val="bg1"/>
            </a:solidFill>
            <a:latin typeface="+mj-lt"/>
          </a:endParaRPr>
        </a:p>
      </dgm:t>
    </dgm:pt>
    <dgm:pt modelId="{5E385280-4B5A-4138-BC5A-4B96FC1A9544}" type="parTrans" cxnId="{AC13C20A-DFD0-419C-A936-E5ECFC190B3A}">
      <dgm:prSet/>
      <dgm:spPr/>
      <dgm:t>
        <a:bodyPr/>
        <a:lstStyle/>
        <a:p>
          <a:pPr algn="ctr"/>
          <a:endParaRPr lang="en-CA"/>
        </a:p>
      </dgm:t>
    </dgm:pt>
    <dgm:pt modelId="{DE61898D-D68A-4441-BF21-08B16C1C5C92}" type="sibTrans" cxnId="{AC13C20A-DFD0-419C-A936-E5ECFC190B3A}">
      <dgm:prSet/>
      <dgm:spPr/>
      <dgm:t>
        <a:bodyPr/>
        <a:lstStyle/>
        <a:p>
          <a:pPr algn="ctr"/>
          <a:endParaRPr lang="en-CA"/>
        </a:p>
      </dgm:t>
    </dgm:pt>
    <dgm:pt modelId="{7256DEBE-A72D-46DD-99BF-A1AB970EA6AF}">
      <dgm:prSet phldrT="[Text]" custT="1"/>
      <dgm:spPr/>
      <dgm:t>
        <a:bodyPr/>
        <a:lstStyle/>
        <a:p>
          <a:pPr algn="ctr"/>
          <a:r>
            <a:rPr lang="en-CA" sz="1000" b="1">
              <a:solidFill>
                <a:schemeClr val="bg1"/>
              </a:solidFill>
              <a:latin typeface="+mj-lt"/>
            </a:rPr>
            <a:t>Awareness &amp; Training</a:t>
          </a:r>
        </a:p>
        <a:p>
          <a:pPr algn="ctr"/>
          <a:r>
            <a:rPr lang="en-CA" sz="1000" dirty="0">
              <a:solidFill>
                <a:schemeClr val="bg1"/>
              </a:solidFill>
              <a:latin typeface="Arial" panose="020B0604020202020204" pitchFamily="34" charset="0"/>
              <a:cs typeface="Arial" panose="020B0604020202020204" pitchFamily="34" charset="0"/>
            </a:rPr>
            <a:t>Employees are aware of PSC’s commitment to implement GBA+, and feel competent and supported to integrate gender and diversity considerations in their work, as appropriate. </a:t>
          </a:r>
          <a:endParaRPr lang="en-CA" sz="1000">
            <a:solidFill>
              <a:schemeClr val="bg1"/>
            </a:solidFill>
            <a:latin typeface="+mj-lt"/>
          </a:endParaRPr>
        </a:p>
      </dgm:t>
    </dgm:pt>
    <dgm:pt modelId="{93F37A2A-E553-4878-BB29-D67E3D25C53E}" type="parTrans" cxnId="{4A3F044C-351C-4E95-98EB-6397404ECFED}">
      <dgm:prSet/>
      <dgm:spPr/>
      <dgm:t>
        <a:bodyPr/>
        <a:lstStyle/>
        <a:p>
          <a:pPr algn="ctr"/>
          <a:endParaRPr lang="en-CA"/>
        </a:p>
      </dgm:t>
    </dgm:pt>
    <dgm:pt modelId="{1AFB7950-2FA0-4022-9378-D11E2B3FEA9B}" type="sibTrans" cxnId="{4A3F044C-351C-4E95-98EB-6397404ECFED}">
      <dgm:prSet/>
      <dgm:spPr/>
      <dgm:t>
        <a:bodyPr/>
        <a:lstStyle/>
        <a:p>
          <a:pPr algn="ctr"/>
          <a:endParaRPr lang="en-CA"/>
        </a:p>
      </dgm:t>
    </dgm:pt>
    <dgm:pt modelId="{9F53DAD3-1E34-41D5-8AAE-ACE6CE457011}">
      <dgm:prSet phldrT="[Text]" custT="1"/>
      <dgm:spPr/>
      <dgm:t>
        <a:bodyPr/>
        <a:lstStyle/>
        <a:p>
          <a:pPr algn="ctr"/>
          <a:r>
            <a:rPr lang="en-CA" sz="1000" b="1">
              <a:solidFill>
                <a:schemeClr val="bg1"/>
              </a:solidFill>
              <a:latin typeface="+mj-lt"/>
            </a:rPr>
            <a:t>Data &amp; Research</a:t>
          </a:r>
        </a:p>
        <a:p>
          <a:pPr algn="ctr"/>
          <a:r>
            <a:rPr lang="en-CA" sz="1000" dirty="0">
              <a:solidFill>
                <a:schemeClr val="bg1"/>
              </a:solidFill>
              <a:latin typeface="Arial" panose="020B0604020202020204" pitchFamily="34" charset="0"/>
              <a:cs typeface="Arial" panose="020B0604020202020204" pitchFamily="34" charset="0"/>
            </a:rPr>
            <a:t>Intersectional gender and diversity considerations are integrated into PSC’s gathering and use of disaggregated data (where appropriate) in a manner that informs its activities. </a:t>
          </a:r>
          <a:endParaRPr lang="en-CA" sz="1000">
            <a:solidFill>
              <a:schemeClr val="bg1"/>
            </a:solidFill>
            <a:latin typeface="+mj-lt"/>
          </a:endParaRPr>
        </a:p>
      </dgm:t>
    </dgm:pt>
    <dgm:pt modelId="{246CFA7D-7EFE-4374-AC82-882F4E5748A0}" type="parTrans" cxnId="{B81AACBD-D5C7-498C-8657-50233634579E}">
      <dgm:prSet/>
      <dgm:spPr/>
      <dgm:t>
        <a:bodyPr/>
        <a:lstStyle/>
        <a:p>
          <a:pPr algn="ctr"/>
          <a:endParaRPr lang="en-CA"/>
        </a:p>
      </dgm:t>
    </dgm:pt>
    <dgm:pt modelId="{D6AD89C0-1992-4D20-9926-3017FB1224FB}" type="sibTrans" cxnId="{B81AACBD-D5C7-498C-8657-50233634579E}">
      <dgm:prSet/>
      <dgm:spPr/>
      <dgm:t>
        <a:bodyPr/>
        <a:lstStyle/>
        <a:p>
          <a:pPr algn="ctr"/>
          <a:endParaRPr lang="en-CA"/>
        </a:p>
      </dgm:t>
    </dgm:pt>
    <dgm:pt modelId="{E980A2E3-2FAC-41DC-A7A5-B5CB7681B0A5}">
      <dgm:prSet phldrT="[Text]" custT="1"/>
      <dgm:spPr/>
      <dgm:t>
        <a:bodyPr/>
        <a:lstStyle/>
        <a:p>
          <a:pPr algn="ctr"/>
          <a:r>
            <a:rPr lang="en-CA" sz="1000" b="1">
              <a:solidFill>
                <a:schemeClr val="bg1"/>
              </a:solidFill>
              <a:latin typeface="+mj-lt"/>
            </a:rPr>
            <a:t>Monitoring &amp; Reporting </a:t>
          </a:r>
        </a:p>
        <a:p>
          <a:pPr algn="ctr"/>
          <a:r>
            <a:rPr lang="en-CA" sz="1000" dirty="0" smtClean="0">
              <a:solidFill>
                <a:schemeClr val="bg1"/>
              </a:solidFill>
              <a:latin typeface="Arial" panose="020B0604020202020204" pitchFamily="34" charset="0"/>
              <a:cs typeface="Arial" panose="020B0604020202020204" pitchFamily="34" charset="0"/>
            </a:rPr>
            <a:t>Progress and results in integrating GBA+ into PSC’s activities and business processes are regularly accounted for, and reported on.</a:t>
          </a:r>
          <a:endParaRPr lang="en-CA" sz="1000">
            <a:solidFill>
              <a:schemeClr val="bg1"/>
            </a:solidFill>
            <a:latin typeface="+mj-lt"/>
          </a:endParaRPr>
        </a:p>
      </dgm:t>
    </dgm:pt>
    <dgm:pt modelId="{7B82ECED-FDCC-4209-B540-67DF550C0AA6}" type="parTrans" cxnId="{878EB2FC-CE92-440D-91A3-3A8652444DA0}">
      <dgm:prSet/>
      <dgm:spPr/>
      <dgm:t>
        <a:bodyPr/>
        <a:lstStyle/>
        <a:p>
          <a:pPr algn="ctr"/>
          <a:endParaRPr lang="en-CA"/>
        </a:p>
      </dgm:t>
    </dgm:pt>
    <dgm:pt modelId="{8058B7E2-BCAB-4213-A036-4AB731F4B1A6}" type="sibTrans" cxnId="{878EB2FC-CE92-440D-91A3-3A8652444DA0}">
      <dgm:prSet/>
      <dgm:spPr/>
      <dgm:t>
        <a:bodyPr/>
        <a:lstStyle/>
        <a:p>
          <a:pPr algn="ctr"/>
          <a:endParaRPr lang="en-CA"/>
        </a:p>
      </dgm:t>
    </dgm:pt>
    <dgm:pt modelId="{67AC1206-0237-4533-BB1E-B2BA7D502852}" type="pres">
      <dgm:prSet presAssocID="{9C79A566-44F2-49D4-87C1-D9EDE7032FDD}" presName="diagram" presStyleCnt="0">
        <dgm:presLayoutVars>
          <dgm:chMax val="1"/>
          <dgm:dir/>
          <dgm:animLvl val="ctr"/>
          <dgm:resizeHandles val="exact"/>
        </dgm:presLayoutVars>
      </dgm:prSet>
      <dgm:spPr/>
      <dgm:t>
        <a:bodyPr/>
        <a:lstStyle/>
        <a:p>
          <a:endParaRPr lang="en-CA"/>
        </a:p>
      </dgm:t>
    </dgm:pt>
    <dgm:pt modelId="{FDF4FAB4-2727-4A98-8BAF-FCD0208D4D1C}" type="pres">
      <dgm:prSet presAssocID="{9C79A566-44F2-49D4-87C1-D9EDE7032FDD}" presName="matrix" presStyleCnt="0"/>
      <dgm:spPr/>
    </dgm:pt>
    <dgm:pt modelId="{30456EB2-B572-4B5E-94CC-8CE7FCFC203E}" type="pres">
      <dgm:prSet presAssocID="{9C79A566-44F2-49D4-87C1-D9EDE7032FDD}" presName="tile1" presStyleLbl="node1" presStyleIdx="0" presStyleCnt="4"/>
      <dgm:spPr/>
      <dgm:t>
        <a:bodyPr/>
        <a:lstStyle/>
        <a:p>
          <a:endParaRPr lang="en-CA"/>
        </a:p>
      </dgm:t>
    </dgm:pt>
    <dgm:pt modelId="{59AFCDD7-29ED-4E08-883C-AA7E737D3058}" type="pres">
      <dgm:prSet presAssocID="{9C79A566-44F2-49D4-87C1-D9EDE7032FDD}" presName="tile1text" presStyleLbl="node1" presStyleIdx="0" presStyleCnt="4">
        <dgm:presLayoutVars>
          <dgm:chMax val="0"/>
          <dgm:chPref val="0"/>
          <dgm:bulletEnabled val="1"/>
        </dgm:presLayoutVars>
      </dgm:prSet>
      <dgm:spPr/>
      <dgm:t>
        <a:bodyPr/>
        <a:lstStyle/>
        <a:p>
          <a:endParaRPr lang="en-CA"/>
        </a:p>
      </dgm:t>
    </dgm:pt>
    <dgm:pt modelId="{8FE692A4-3EEA-4A31-ABFF-25A32CF6CA49}" type="pres">
      <dgm:prSet presAssocID="{9C79A566-44F2-49D4-87C1-D9EDE7032FDD}" presName="tile2" presStyleLbl="node1" presStyleIdx="1" presStyleCnt="4"/>
      <dgm:spPr/>
      <dgm:t>
        <a:bodyPr/>
        <a:lstStyle/>
        <a:p>
          <a:endParaRPr lang="en-CA"/>
        </a:p>
      </dgm:t>
    </dgm:pt>
    <dgm:pt modelId="{D05EDFEF-CCE9-4856-B40A-BCBC6302EF13}" type="pres">
      <dgm:prSet presAssocID="{9C79A566-44F2-49D4-87C1-D9EDE7032FDD}" presName="tile2text" presStyleLbl="node1" presStyleIdx="1" presStyleCnt="4">
        <dgm:presLayoutVars>
          <dgm:chMax val="0"/>
          <dgm:chPref val="0"/>
          <dgm:bulletEnabled val="1"/>
        </dgm:presLayoutVars>
      </dgm:prSet>
      <dgm:spPr/>
      <dgm:t>
        <a:bodyPr/>
        <a:lstStyle/>
        <a:p>
          <a:endParaRPr lang="en-CA"/>
        </a:p>
      </dgm:t>
    </dgm:pt>
    <dgm:pt modelId="{B1DEBD39-2516-453C-AA39-50CE14AB1293}" type="pres">
      <dgm:prSet presAssocID="{9C79A566-44F2-49D4-87C1-D9EDE7032FDD}" presName="tile3" presStyleLbl="node1" presStyleIdx="2" presStyleCnt="4" custLinFactNeighborY="-229"/>
      <dgm:spPr/>
      <dgm:t>
        <a:bodyPr/>
        <a:lstStyle/>
        <a:p>
          <a:endParaRPr lang="en-CA"/>
        </a:p>
      </dgm:t>
    </dgm:pt>
    <dgm:pt modelId="{D0E22787-FE56-42C3-ADC0-69B79E9B0BB4}" type="pres">
      <dgm:prSet presAssocID="{9C79A566-44F2-49D4-87C1-D9EDE7032FDD}" presName="tile3text" presStyleLbl="node1" presStyleIdx="2" presStyleCnt="4">
        <dgm:presLayoutVars>
          <dgm:chMax val="0"/>
          <dgm:chPref val="0"/>
          <dgm:bulletEnabled val="1"/>
        </dgm:presLayoutVars>
      </dgm:prSet>
      <dgm:spPr/>
      <dgm:t>
        <a:bodyPr/>
        <a:lstStyle/>
        <a:p>
          <a:endParaRPr lang="en-CA"/>
        </a:p>
      </dgm:t>
    </dgm:pt>
    <dgm:pt modelId="{4086171B-13DF-4EA2-856B-EB9CE8D6A5EC}" type="pres">
      <dgm:prSet presAssocID="{9C79A566-44F2-49D4-87C1-D9EDE7032FDD}" presName="tile4" presStyleLbl="node1" presStyleIdx="3" presStyleCnt="4"/>
      <dgm:spPr/>
      <dgm:t>
        <a:bodyPr/>
        <a:lstStyle/>
        <a:p>
          <a:endParaRPr lang="en-CA"/>
        </a:p>
      </dgm:t>
    </dgm:pt>
    <dgm:pt modelId="{A9D092FA-500E-47E9-99E5-C8656BBCA70B}" type="pres">
      <dgm:prSet presAssocID="{9C79A566-44F2-49D4-87C1-D9EDE7032FDD}" presName="tile4text" presStyleLbl="node1" presStyleIdx="3" presStyleCnt="4">
        <dgm:presLayoutVars>
          <dgm:chMax val="0"/>
          <dgm:chPref val="0"/>
          <dgm:bulletEnabled val="1"/>
        </dgm:presLayoutVars>
      </dgm:prSet>
      <dgm:spPr/>
      <dgm:t>
        <a:bodyPr/>
        <a:lstStyle/>
        <a:p>
          <a:endParaRPr lang="en-CA"/>
        </a:p>
      </dgm:t>
    </dgm:pt>
    <dgm:pt modelId="{2FEB3D39-C762-4EAE-A2C2-91EE929F3D8A}" type="pres">
      <dgm:prSet presAssocID="{9C79A566-44F2-49D4-87C1-D9EDE7032FDD}" presName="centerTile" presStyleLbl="fgShp" presStyleIdx="0" presStyleCnt="1" custScaleX="121959" custScaleY="129444">
        <dgm:presLayoutVars>
          <dgm:chMax val="0"/>
          <dgm:chPref val="0"/>
        </dgm:presLayoutVars>
      </dgm:prSet>
      <dgm:spPr/>
      <dgm:t>
        <a:bodyPr/>
        <a:lstStyle/>
        <a:p>
          <a:endParaRPr lang="en-CA"/>
        </a:p>
      </dgm:t>
    </dgm:pt>
  </dgm:ptLst>
  <dgm:cxnLst>
    <dgm:cxn modelId="{38235CBF-C421-4B44-A1B0-54151011EE0D}" srcId="{9C79A566-44F2-49D4-87C1-D9EDE7032FDD}" destId="{A6F9703F-046A-4CE0-A902-4F18079DCED4}" srcOrd="0" destOrd="0" parTransId="{3ECDBDC0-F898-4C53-A066-B912C8F38382}" sibTransId="{301AE2A4-FA76-4023-AAF3-785B58CD8FF5}"/>
    <dgm:cxn modelId="{3AF151BB-21FF-4CFB-9C4B-BA5660F01DF3}" type="presOf" srcId="{7256DEBE-A72D-46DD-99BF-A1AB970EA6AF}" destId="{8FE692A4-3EEA-4A31-ABFF-25A32CF6CA49}" srcOrd="0" destOrd="0" presId="urn:microsoft.com/office/officeart/2005/8/layout/matrix1"/>
    <dgm:cxn modelId="{3C47BCED-EB60-41FE-BBC8-906F105A9B87}" type="presOf" srcId="{E980A2E3-2FAC-41DC-A7A5-B5CB7681B0A5}" destId="{4086171B-13DF-4EA2-856B-EB9CE8D6A5EC}" srcOrd="0" destOrd="0" presId="urn:microsoft.com/office/officeart/2005/8/layout/matrix1"/>
    <dgm:cxn modelId="{97D80417-180E-44B2-870F-D47A08B9C9EF}" type="presOf" srcId="{5F7B038E-EFCA-4B28-ABDE-FF16F3975B5E}" destId="{30456EB2-B572-4B5E-94CC-8CE7FCFC203E}" srcOrd="0" destOrd="0" presId="urn:microsoft.com/office/officeart/2005/8/layout/matrix1"/>
    <dgm:cxn modelId="{04F9C70B-FF3D-4A0A-BD9A-8A245E1B50D4}" type="presOf" srcId="{A6F9703F-046A-4CE0-A902-4F18079DCED4}" destId="{2FEB3D39-C762-4EAE-A2C2-91EE929F3D8A}" srcOrd="0" destOrd="0" presId="urn:microsoft.com/office/officeart/2005/8/layout/matrix1"/>
    <dgm:cxn modelId="{DDFF13CD-227F-40BC-8704-00B1FB4E8F94}" type="presOf" srcId="{7256DEBE-A72D-46DD-99BF-A1AB970EA6AF}" destId="{D05EDFEF-CCE9-4856-B40A-BCBC6302EF13}" srcOrd="1" destOrd="0" presId="urn:microsoft.com/office/officeart/2005/8/layout/matrix1"/>
    <dgm:cxn modelId="{4A0D40D9-D0F3-4089-A796-E525E0293A85}" type="presOf" srcId="{E980A2E3-2FAC-41DC-A7A5-B5CB7681B0A5}" destId="{A9D092FA-500E-47E9-99E5-C8656BBCA70B}" srcOrd="1" destOrd="0" presId="urn:microsoft.com/office/officeart/2005/8/layout/matrix1"/>
    <dgm:cxn modelId="{B81AACBD-D5C7-498C-8657-50233634579E}" srcId="{A6F9703F-046A-4CE0-A902-4F18079DCED4}" destId="{9F53DAD3-1E34-41D5-8AAE-ACE6CE457011}" srcOrd="2" destOrd="0" parTransId="{246CFA7D-7EFE-4374-AC82-882F4E5748A0}" sibTransId="{D6AD89C0-1992-4D20-9926-3017FB1224FB}"/>
    <dgm:cxn modelId="{5F7B3E49-82D2-40CD-BF46-B5ED41D8949A}" type="presOf" srcId="{9F53DAD3-1E34-41D5-8AAE-ACE6CE457011}" destId="{D0E22787-FE56-42C3-ADC0-69B79E9B0BB4}" srcOrd="1" destOrd="0" presId="urn:microsoft.com/office/officeart/2005/8/layout/matrix1"/>
    <dgm:cxn modelId="{4A3F044C-351C-4E95-98EB-6397404ECFED}" srcId="{A6F9703F-046A-4CE0-A902-4F18079DCED4}" destId="{7256DEBE-A72D-46DD-99BF-A1AB970EA6AF}" srcOrd="1" destOrd="0" parTransId="{93F37A2A-E553-4878-BB29-D67E3D25C53E}" sibTransId="{1AFB7950-2FA0-4022-9378-D11E2B3FEA9B}"/>
    <dgm:cxn modelId="{878EB2FC-CE92-440D-91A3-3A8652444DA0}" srcId="{A6F9703F-046A-4CE0-A902-4F18079DCED4}" destId="{E980A2E3-2FAC-41DC-A7A5-B5CB7681B0A5}" srcOrd="3" destOrd="0" parTransId="{7B82ECED-FDCC-4209-B540-67DF550C0AA6}" sibTransId="{8058B7E2-BCAB-4213-A036-4AB731F4B1A6}"/>
    <dgm:cxn modelId="{031495E7-A48D-4FED-A7B1-C3C652FB8D11}" type="presOf" srcId="{9C79A566-44F2-49D4-87C1-D9EDE7032FDD}" destId="{67AC1206-0237-4533-BB1E-B2BA7D502852}" srcOrd="0" destOrd="0" presId="urn:microsoft.com/office/officeart/2005/8/layout/matrix1"/>
    <dgm:cxn modelId="{D9DEB3FE-DE59-4067-A549-68537922A8F5}" type="presOf" srcId="{5F7B038E-EFCA-4B28-ABDE-FF16F3975B5E}" destId="{59AFCDD7-29ED-4E08-883C-AA7E737D3058}" srcOrd="1" destOrd="0" presId="urn:microsoft.com/office/officeart/2005/8/layout/matrix1"/>
    <dgm:cxn modelId="{EF0AAC15-0A71-438B-9047-98094E94404E}" type="presOf" srcId="{9F53DAD3-1E34-41D5-8AAE-ACE6CE457011}" destId="{B1DEBD39-2516-453C-AA39-50CE14AB1293}" srcOrd="0" destOrd="0" presId="urn:microsoft.com/office/officeart/2005/8/layout/matrix1"/>
    <dgm:cxn modelId="{AC13C20A-DFD0-419C-A936-E5ECFC190B3A}" srcId="{A6F9703F-046A-4CE0-A902-4F18079DCED4}" destId="{5F7B038E-EFCA-4B28-ABDE-FF16F3975B5E}" srcOrd="0" destOrd="0" parTransId="{5E385280-4B5A-4138-BC5A-4B96FC1A9544}" sibTransId="{DE61898D-D68A-4441-BF21-08B16C1C5C92}"/>
    <dgm:cxn modelId="{628CDF63-819B-4617-B1DD-4DCBB38071B2}" type="presParOf" srcId="{67AC1206-0237-4533-BB1E-B2BA7D502852}" destId="{FDF4FAB4-2727-4A98-8BAF-FCD0208D4D1C}" srcOrd="0" destOrd="0" presId="urn:microsoft.com/office/officeart/2005/8/layout/matrix1"/>
    <dgm:cxn modelId="{ED678629-3689-4963-9B63-2994F5ECA4E2}" type="presParOf" srcId="{FDF4FAB4-2727-4A98-8BAF-FCD0208D4D1C}" destId="{30456EB2-B572-4B5E-94CC-8CE7FCFC203E}" srcOrd="0" destOrd="0" presId="urn:microsoft.com/office/officeart/2005/8/layout/matrix1"/>
    <dgm:cxn modelId="{4E5A1DFC-011D-426D-BE07-FF897B2F6D0C}" type="presParOf" srcId="{FDF4FAB4-2727-4A98-8BAF-FCD0208D4D1C}" destId="{59AFCDD7-29ED-4E08-883C-AA7E737D3058}" srcOrd="1" destOrd="0" presId="urn:microsoft.com/office/officeart/2005/8/layout/matrix1"/>
    <dgm:cxn modelId="{4FFD9DD3-BCF6-49BA-BDFE-5744967643E4}" type="presParOf" srcId="{FDF4FAB4-2727-4A98-8BAF-FCD0208D4D1C}" destId="{8FE692A4-3EEA-4A31-ABFF-25A32CF6CA49}" srcOrd="2" destOrd="0" presId="urn:microsoft.com/office/officeart/2005/8/layout/matrix1"/>
    <dgm:cxn modelId="{2585F156-9F51-4F25-BEEC-54022F1FA7FC}" type="presParOf" srcId="{FDF4FAB4-2727-4A98-8BAF-FCD0208D4D1C}" destId="{D05EDFEF-CCE9-4856-B40A-BCBC6302EF13}" srcOrd="3" destOrd="0" presId="urn:microsoft.com/office/officeart/2005/8/layout/matrix1"/>
    <dgm:cxn modelId="{E50732E5-F070-4468-959B-7C8E3A52C893}" type="presParOf" srcId="{FDF4FAB4-2727-4A98-8BAF-FCD0208D4D1C}" destId="{B1DEBD39-2516-453C-AA39-50CE14AB1293}" srcOrd="4" destOrd="0" presId="urn:microsoft.com/office/officeart/2005/8/layout/matrix1"/>
    <dgm:cxn modelId="{7E557C10-EB9A-4040-BCD3-4D10F5C32624}" type="presParOf" srcId="{FDF4FAB4-2727-4A98-8BAF-FCD0208D4D1C}" destId="{D0E22787-FE56-42C3-ADC0-69B79E9B0BB4}" srcOrd="5" destOrd="0" presId="urn:microsoft.com/office/officeart/2005/8/layout/matrix1"/>
    <dgm:cxn modelId="{19DD1E81-68B6-4A63-8B94-D3DEEA968F96}" type="presParOf" srcId="{FDF4FAB4-2727-4A98-8BAF-FCD0208D4D1C}" destId="{4086171B-13DF-4EA2-856B-EB9CE8D6A5EC}" srcOrd="6" destOrd="0" presId="urn:microsoft.com/office/officeart/2005/8/layout/matrix1"/>
    <dgm:cxn modelId="{E2DE4983-D234-48F7-8B65-93AD07AFB935}" type="presParOf" srcId="{FDF4FAB4-2727-4A98-8BAF-FCD0208D4D1C}" destId="{A9D092FA-500E-47E9-99E5-C8656BBCA70B}" srcOrd="7" destOrd="0" presId="urn:microsoft.com/office/officeart/2005/8/layout/matrix1"/>
    <dgm:cxn modelId="{0D946989-4D60-46E7-B34C-52C0F288D070}" type="presParOf" srcId="{67AC1206-0237-4533-BB1E-B2BA7D502852}" destId="{2FEB3D39-C762-4EAE-A2C2-91EE929F3D8A}" srcOrd="1" destOrd="0" presId="urn:microsoft.com/office/officeart/2005/8/layout/matrix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059123-30A3-4AF2-8770-73956B67E38C}">
      <dsp:nvSpPr>
        <dsp:cNvPr id="0" name=""/>
        <dsp:cNvSpPr/>
      </dsp:nvSpPr>
      <dsp:spPr>
        <a:xfrm>
          <a:off x="414675" y="569263"/>
          <a:ext cx="1297466" cy="1138104"/>
        </a:xfrm>
        <a:prstGeom prst="gear9">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CA" sz="900" b="1" kern="1200" dirty="0" smtClean="0">
              <a:latin typeface="+mj-lt"/>
            </a:rPr>
            <a:t>D&amp;I</a:t>
          </a:r>
        </a:p>
        <a:p>
          <a:pPr lvl="0" algn="ctr" defTabSz="400050">
            <a:lnSpc>
              <a:spcPct val="90000"/>
            </a:lnSpc>
            <a:spcBef>
              <a:spcPct val="0"/>
            </a:spcBef>
            <a:spcAft>
              <a:spcPct val="35000"/>
            </a:spcAft>
          </a:pPr>
          <a:r>
            <a:rPr lang="en-CA" sz="800" i="1" kern="1200" dirty="0" smtClean="0">
              <a:latin typeface="+mj-lt"/>
            </a:rPr>
            <a:t>is a whole-of-organization effort</a:t>
          </a:r>
          <a:endParaRPr lang="en-CA" sz="800" i="1" kern="1200" dirty="0">
            <a:latin typeface="+mj-lt"/>
          </a:endParaRPr>
        </a:p>
      </dsp:txBody>
      <dsp:txXfrm>
        <a:off x="663613" y="835858"/>
        <a:ext cx="799590" cy="585009"/>
      </dsp:txXfrm>
    </dsp:sp>
    <dsp:sp modelId="{10F4A2F4-251D-4728-BE21-49DFF2A3BEFD}">
      <dsp:nvSpPr>
        <dsp:cNvPr id="0" name=""/>
        <dsp:cNvSpPr/>
      </dsp:nvSpPr>
      <dsp:spPr>
        <a:xfrm>
          <a:off x="1531176" y="901379"/>
          <a:ext cx="1251916" cy="1138109"/>
        </a:xfrm>
        <a:prstGeom prst="gear6">
          <a:avLst/>
        </a:prstGeom>
        <a:solidFill>
          <a:schemeClr val="accent5">
            <a:hueOff val="-5144488"/>
            <a:satOff val="17725"/>
            <a:lumOff val="902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CA" sz="1000" b="1" kern="1200" dirty="0" smtClean="0">
              <a:latin typeface="+mj-lt"/>
            </a:rPr>
            <a:t>GBA+ </a:t>
          </a:r>
        </a:p>
        <a:p>
          <a:pPr lvl="0" algn="ctr" defTabSz="444500">
            <a:lnSpc>
              <a:spcPct val="90000"/>
            </a:lnSpc>
            <a:spcBef>
              <a:spcPct val="0"/>
            </a:spcBef>
            <a:spcAft>
              <a:spcPct val="35000"/>
            </a:spcAft>
          </a:pPr>
          <a:r>
            <a:rPr lang="en-CA" sz="800" i="1" kern="1200" dirty="0" smtClean="0">
              <a:latin typeface="+mj-lt"/>
            </a:rPr>
            <a:t>is an analytical process</a:t>
          </a:r>
          <a:endParaRPr lang="en-CA" sz="800" i="1" kern="1200" dirty="0">
            <a:latin typeface="+mj-lt"/>
          </a:endParaRPr>
        </a:p>
      </dsp:txBody>
      <dsp:txXfrm>
        <a:off x="1834242" y="1189633"/>
        <a:ext cx="645784" cy="561601"/>
      </dsp:txXfrm>
    </dsp:sp>
    <dsp:sp modelId="{BA10DFC2-FBAC-4566-8EE7-2782FFDE54C2}">
      <dsp:nvSpPr>
        <dsp:cNvPr id="0" name=""/>
        <dsp:cNvSpPr/>
      </dsp:nvSpPr>
      <dsp:spPr>
        <a:xfrm rot="14840168">
          <a:off x="285512" y="372902"/>
          <a:ext cx="1205512" cy="1210365"/>
        </a:xfrm>
        <a:prstGeom prst="circularArrow">
          <a:avLst>
            <a:gd name="adj1" fmla="val 4878"/>
            <a:gd name="adj2" fmla="val 312630"/>
            <a:gd name="adj3" fmla="val 2957160"/>
            <a:gd name="adj4" fmla="val 15495128"/>
            <a:gd name="adj5" fmla="val 5691"/>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CD91CF6-8E68-41DF-AAA0-B3CF8D4B6DF8}">
      <dsp:nvSpPr>
        <dsp:cNvPr id="0" name=""/>
        <dsp:cNvSpPr/>
      </dsp:nvSpPr>
      <dsp:spPr>
        <a:xfrm rot="10604413">
          <a:off x="1689693" y="969010"/>
          <a:ext cx="1215086" cy="1215086"/>
        </a:xfrm>
        <a:prstGeom prst="leftCircularArrow">
          <a:avLst>
            <a:gd name="adj1" fmla="val 6452"/>
            <a:gd name="adj2" fmla="val 429999"/>
            <a:gd name="adj3" fmla="val 10489124"/>
            <a:gd name="adj4" fmla="val 14837806"/>
            <a:gd name="adj5" fmla="val 7527"/>
          </a:avLst>
        </a:prstGeom>
        <a:solidFill>
          <a:schemeClr val="accent5">
            <a:hueOff val="-5144488"/>
            <a:satOff val="17725"/>
            <a:lumOff val="902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3803575-16E3-4AE0-A11F-2F29F9ECD44C}">
      <dsp:nvSpPr>
        <dsp:cNvPr id="0" name=""/>
        <dsp:cNvSpPr/>
      </dsp:nvSpPr>
      <dsp:spPr>
        <a:xfrm>
          <a:off x="266022" y="340980"/>
          <a:ext cx="1740564" cy="1740564"/>
        </a:xfrm>
        <a:prstGeom prst="blockArc">
          <a:avLst>
            <a:gd name="adj1" fmla="val 10800000"/>
            <a:gd name="adj2" fmla="val 16200000"/>
            <a:gd name="adj3" fmla="val 464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DA36A48-E82C-4201-90C9-E116488CFDD5}">
      <dsp:nvSpPr>
        <dsp:cNvPr id="0" name=""/>
        <dsp:cNvSpPr/>
      </dsp:nvSpPr>
      <dsp:spPr>
        <a:xfrm>
          <a:off x="266022" y="340980"/>
          <a:ext cx="1740564" cy="1740564"/>
        </a:xfrm>
        <a:prstGeom prst="blockArc">
          <a:avLst>
            <a:gd name="adj1" fmla="val 5400000"/>
            <a:gd name="adj2" fmla="val 10800000"/>
            <a:gd name="adj3" fmla="val 464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188257E-D343-4049-8860-FF35A4050060}">
      <dsp:nvSpPr>
        <dsp:cNvPr id="0" name=""/>
        <dsp:cNvSpPr/>
      </dsp:nvSpPr>
      <dsp:spPr>
        <a:xfrm>
          <a:off x="266038" y="340980"/>
          <a:ext cx="1740564" cy="1740564"/>
        </a:xfrm>
        <a:prstGeom prst="blockArc">
          <a:avLst>
            <a:gd name="adj1" fmla="val 21578992"/>
            <a:gd name="adj2" fmla="val 5400064"/>
            <a:gd name="adj3" fmla="val 464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72C77FC-C30A-49CD-85D0-D3B8AC9AADED}">
      <dsp:nvSpPr>
        <dsp:cNvPr id="0" name=""/>
        <dsp:cNvSpPr/>
      </dsp:nvSpPr>
      <dsp:spPr>
        <a:xfrm>
          <a:off x="266038" y="340980"/>
          <a:ext cx="1740564" cy="1740564"/>
        </a:xfrm>
        <a:prstGeom prst="blockArc">
          <a:avLst>
            <a:gd name="adj1" fmla="val 16199936"/>
            <a:gd name="adj2" fmla="val 21578992"/>
            <a:gd name="adj3" fmla="val 464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89AE942-04AA-4282-9ACC-1A1CB7446005}">
      <dsp:nvSpPr>
        <dsp:cNvPr id="0" name=""/>
        <dsp:cNvSpPr/>
      </dsp:nvSpPr>
      <dsp:spPr>
        <a:xfrm>
          <a:off x="733332" y="820059"/>
          <a:ext cx="805943" cy="78240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100000"/>
            </a:lnSpc>
            <a:spcBef>
              <a:spcPct val="0"/>
            </a:spcBef>
            <a:spcAft>
              <a:spcPts val="0"/>
            </a:spcAft>
          </a:pPr>
          <a:r>
            <a:rPr lang="en-CA" sz="800" kern="1200" dirty="0" smtClean="0">
              <a:latin typeface="Arial" panose="020B0604020202020204" pitchFamily="34" charset="0"/>
              <a:cs typeface="Arial" panose="020B0604020202020204" pitchFamily="34" charset="0"/>
            </a:rPr>
            <a:t>Integration </a:t>
          </a:r>
        </a:p>
        <a:p>
          <a:pPr lvl="0" algn="ctr" defTabSz="355600">
            <a:lnSpc>
              <a:spcPct val="100000"/>
            </a:lnSpc>
            <a:spcBef>
              <a:spcPct val="0"/>
            </a:spcBef>
            <a:spcAft>
              <a:spcPts val="0"/>
            </a:spcAft>
          </a:pPr>
          <a:r>
            <a:rPr lang="en-CA" sz="800" kern="1200" dirty="0" smtClean="0">
              <a:latin typeface="Arial" panose="020B0604020202020204" pitchFamily="34" charset="0"/>
              <a:cs typeface="Arial" panose="020B0604020202020204" pitchFamily="34" charset="0"/>
            </a:rPr>
            <a:t>&amp; Impact</a:t>
          </a:r>
          <a:endParaRPr lang="en-CA" sz="800" kern="1200" dirty="0">
            <a:latin typeface="Arial" panose="020B0604020202020204" pitchFamily="34" charset="0"/>
            <a:cs typeface="Arial" panose="020B0604020202020204" pitchFamily="34" charset="0"/>
          </a:endParaRPr>
        </a:p>
      </dsp:txBody>
      <dsp:txXfrm>
        <a:off x="851360" y="934640"/>
        <a:ext cx="569887" cy="553243"/>
      </dsp:txXfrm>
    </dsp:sp>
    <dsp:sp modelId="{71650138-0C60-49E1-B75B-6E51F0EEE9A5}">
      <dsp:nvSpPr>
        <dsp:cNvPr id="0" name=""/>
        <dsp:cNvSpPr/>
      </dsp:nvSpPr>
      <dsp:spPr>
        <a:xfrm>
          <a:off x="685846" y="80763"/>
          <a:ext cx="900916" cy="560812"/>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CA" sz="800" kern="1200" dirty="0" smtClean="0">
              <a:latin typeface="Arial" panose="020B0604020202020204" pitchFamily="34" charset="0"/>
              <a:cs typeface="Arial" panose="020B0604020202020204" pitchFamily="34" charset="0"/>
            </a:rPr>
            <a:t>Governance &amp; </a:t>
          </a:r>
          <a:r>
            <a:rPr lang="en-CA" sz="800" kern="1200" dirty="0">
              <a:latin typeface="Arial" panose="020B0604020202020204" pitchFamily="34" charset="0"/>
              <a:cs typeface="Arial" panose="020B0604020202020204" pitchFamily="34" charset="0"/>
            </a:rPr>
            <a:t>Capacity </a:t>
          </a:r>
        </a:p>
      </dsp:txBody>
      <dsp:txXfrm>
        <a:off x="817782" y="162892"/>
        <a:ext cx="637044" cy="396554"/>
      </dsp:txXfrm>
    </dsp:sp>
    <dsp:sp modelId="{3B3FFD57-C8D5-416C-A8BA-7E407977B6DF}">
      <dsp:nvSpPr>
        <dsp:cNvPr id="0" name=""/>
        <dsp:cNvSpPr/>
      </dsp:nvSpPr>
      <dsp:spPr>
        <a:xfrm>
          <a:off x="1595819" y="925661"/>
          <a:ext cx="781155" cy="560812"/>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CA" sz="800" kern="1200" dirty="0" smtClean="0">
              <a:latin typeface="Arial" panose="020B0604020202020204" pitchFamily="34" charset="0"/>
              <a:cs typeface="Arial" panose="020B0604020202020204" pitchFamily="34" charset="0"/>
            </a:rPr>
            <a:t>Awareness &amp; Training </a:t>
          </a:r>
          <a:endParaRPr lang="en-CA" sz="800" kern="1200" dirty="0">
            <a:latin typeface="Arial" panose="020B0604020202020204" pitchFamily="34" charset="0"/>
            <a:cs typeface="Arial" panose="020B0604020202020204" pitchFamily="34" charset="0"/>
          </a:endParaRPr>
        </a:p>
      </dsp:txBody>
      <dsp:txXfrm>
        <a:off x="1710217" y="1007790"/>
        <a:ext cx="552359" cy="396554"/>
      </dsp:txXfrm>
    </dsp:sp>
    <dsp:sp modelId="{C31541C7-A05E-4AF0-A143-05910A335DE0}">
      <dsp:nvSpPr>
        <dsp:cNvPr id="0" name=""/>
        <dsp:cNvSpPr/>
      </dsp:nvSpPr>
      <dsp:spPr>
        <a:xfrm>
          <a:off x="716982" y="1780949"/>
          <a:ext cx="838644" cy="560812"/>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100000"/>
            </a:lnSpc>
            <a:spcBef>
              <a:spcPct val="0"/>
            </a:spcBef>
            <a:spcAft>
              <a:spcPts val="0"/>
            </a:spcAft>
          </a:pPr>
          <a:r>
            <a:rPr lang="en-CA" sz="800" kern="1200" dirty="0" smtClean="0">
              <a:latin typeface="Arial" panose="020B0604020202020204" pitchFamily="34" charset="0"/>
              <a:cs typeface="Arial" panose="020B0604020202020204" pitchFamily="34" charset="0"/>
            </a:rPr>
            <a:t> Data </a:t>
          </a:r>
        </a:p>
        <a:p>
          <a:pPr lvl="0" algn="ctr" defTabSz="355600">
            <a:lnSpc>
              <a:spcPct val="100000"/>
            </a:lnSpc>
            <a:spcBef>
              <a:spcPct val="0"/>
            </a:spcBef>
            <a:spcAft>
              <a:spcPts val="0"/>
            </a:spcAft>
          </a:pPr>
          <a:r>
            <a:rPr lang="en-CA" sz="800" kern="1200" dirty="0" smtClean="0">
              <a:latin typeface="Arial" panose="020B0604020202020204" pitchFamily="34" charset="0"/>
              <a:cs typeface="Arial" panose="020B0604020202020204" pitchFamily="34" charset="0"/>
            </a:rPr>
            <a:t>&amp; </a:t>
          </a:r>
          <a:r>
            <a:rPr lang="en-CA" sz="800" kern="1200" dirty="0">
              <a:latin typeface="Arial" panose="020B0604020202020204" pitchFamily="34" charset="0"/>
              <a:cs typeface="Arial" panose="020B0604020202020204" pitchFamily="34" charset="0"/>
            </a:rPr>
            <a:t>Research</a:t>
          </a:r>
        </a:p>
      </dsp:txBody>
      <dsp:txXfrm>
        <a:off x="839799" y="1863078"/>
        <a:ext cx="593010" cy="396554"/>
      </dsp:txXfrm>
    </dsp:sp>
    <dsp:sp modelId="{3895CC28-BFEA-477A-A3DC-C3880D6C1C72}">
      <dsp:nvSpPr>
        <dsp:cNvPr id="0" name=""/>
        <dsp:cNvSpPr/>
      </dsp:nvSpPr>
      <dsp:spPr>
        <a:xfrm>
          <a:off x="-113835" y="928702"/>
          <a:ext cx="800094" cy="565119"/>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100000"/>
            </a:lnSpc>
            <a:spcBef>
              <a:spcPct val="0"/>
            </a:spcBef>
            <a:spcAft>
              <a:spcPts val="0"/>
            </a:spcAft>
          </a:pPr>
          <a:r>
            <a:rPr lang="en-CA" sz="800" kern="1200" dirty="0" smtClean="0">
              <a:latin typeface="Arial" panose="020B0604020202020204" pitchFamily="34" charset="0"/>
              <a:cs typeface="Arial" panose="020B0604020202020204" pitchFamily="34" charset="0"/>
            </a:rPr>
            <a:t>Monitoring </a:t>
          </a:r>
        </a:p>
        <a:p>
          <a:pPr lvl="0" algn="ctr" defTabSz="355600">
            <a:lnSpc>
              <a:spcPct val="100000"/>
            </a:lnSpc>
            <a:spcBef>
              <a:spcPct val="0"/>
            </a:spcBef>
            <a:spcAft>
              <a:spcPts val="0"/>
            </a:spcAft>
          </a:pPr>
          <a:r>
            <a:rPr lang="en-CA" sz="800" kern="1200" dirty="0" smtClean="0">
              <a:latin typeface="Arial" panose="020B0604020202020204" pitchFamily="34" charset="0"/>
              <a:cs typeface="Arial" panose="020B0604020202020204" pitchFamily="34" charset="0"/>
            </a:rPr>
            <a:t>&amp; Re</a:t>
          </a:r>
          <a:r>
            <a:rPr lang="en-CA" sz="800" kern="1200" dirty="0">
              <a:latin typeface="Arial" panose="020B0604020202020204" pitchFamily="34" charset="0"/>
              <a:cs typeface="Arial" panose="020B0604020202020204" pitchFamily="34" charset="0"/>
            </a:rPr>
            <a:t>porting</a:t>
          </a:r>
        </a:p>
      </dsp:txBody>
      <dsp:txXfrm>
        <a:off x="3336" y="1011462"/>
        <a:ext cx="565752" cy="39959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46E80B-AAFC-4E88-A522-33494F4D86B9}">
      <dsp:nvSpPr>
        <dsp:cNvPr id="0" name=""/>
        <dsp:cNvSpPr/>
      </dsp:nvSpPr>
      <dsp:spPr>
        <a:xfrm>
          <a:off x="2763" y="15849"/>
          <a:ext cx="1059318" cy="423727"/>
        </a:xfrm>
        <a:prstGeom prst="rect">
          <a:avLst/>
        </a:prstGeom>
        <a:solidFill>
          <a:schemeClr val="accent2">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en-US" sz="1000" b="1" kern="1200" dirty="0" smtClean="0">
              <a:latin typeface="Arial" panose="020B0604020202020204" pitchFamily="34" charset="0"/>
              <a:cs typeface="Arial" panose="020B0604020202020204" pitchFamily="34" charset="0"/>
            </a:rPr>
            <a:t>Governance &amp; Capacity</a:t>
          </a:r>
          <a:endParaRPr lang="en-CA" sz="1000" b="1" kern="1200" dirty="0">
            <a:latin typeface="Arial" panose="020B0604020202020204" pitchFamily="34" charset="0"/>
            <a:cs typeface="Arial" panose="020B0604020202020204" pitchFamily="34" charset="0"/>
          </a:endParaRPr>
        </a:p>
      </dsp:txBody>
      <dsp:txXfrm>
        <a:off x="2763" y="15849"/>
        <a:ext cx="1059318" cy="423727"/>
      </dsp:txXfrm>
    </dsp:sp>
    <dsp:sp modelId="{A398B9E3-90F2-4370-AFC4-5A78F1F60B32}">
      <dsp:nvSpPr>
        <dsp:cNvPr id="0" name=""/>
        <dsp:cNvSpPr/>
      </dsp:nvSpPr>
      <dsp:spPr>
        <a:xfrm>
          <a:off x="0" y="455426"/>
          <a:ext cx="1059318" cy="2128747"/>
        </a:xfrm>
        <a:prstGeom prst="rect">
          <a:avLst/>
        </a:prstGeom>
        <a:solidFill>
          <a:schemeClr val="accent2">
            <a:tint val="40000"/>
            <a:alpha val="90000"/>
            <a:hueOff val="0"/>
            <a:satOff val="0"/>
            <a:lumOff val="0"/>
            <a:alphaOff val="0"/>
          </a:schemeClr>
        </a:solidFill>
        <a:ln w="25400" cap="flat" cmpd="sng" algn="ctr">
          <a:solidFill>
            <a:schemeClr val="accent2">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CA" sz="1000" kern="1200" dirty="0">
              <a:latin typeface="Arial" panose="020B0604020202020204" pitchFamily="34" charset="0"/>
              <a:cs typeface="Arial" panose="020B0604020202020204" pitchFamily="34" charset="0"/>
            </a:rPr>
            <a:t>Developing a GBA+ expertise to support sectors in the most effective way</a:t>
          </a:r>
        </a:p>
        <a:p>
          <a:pPr marL="57150" lvl="1" indent="-57150" algn="l" defTabSz="444500">
            <a:lnSpc>
              <a:spcPct val="90000"/>
            </a:lnSpc>
            <a:spcBef>
              <a:spcPct val="0"/>
            </a:spcBef>
            <a:spcAft>
              <a:spcPct val="15000"/>
            </a:spcAft>
            <a:buChar char="••"/>
          </a:pPr>
          <a:r>
            <a:rPr lang="en-CA" sz="1000" kern="1200" dirty="0" smtClean="0">
              <a:latin typeface="Arial" panose="020B0604020202020204" pitchFamily="34" charset="0"/>
              <a:cs typeface="Arial" panose="020B0604020202020204" pitchFamily="34" charset="0"/>
            </a:rPr>
            <a:t>Sustaining strategic partnerships (internal/ external) to enhance GBA+ capacities and results</a:t>
          </a:r>
          <a:endParaRPr lang="en-CA" sz="1000" kern="1200" dirty="0">
            <a:latin typeface="Arial" panose="020B0604020202020204" pitchFamily="34" charset="0"/>
            <a:cs typeface="Arial" panose="020B0604020202020204" pitchFamily="34" charset="0"/>
          </a:endParaRPr>
        </a:p>
      </dsp:txBody>
      <dsp:txXfrm>
        <a:off x="0" y="455426"/>
        <a:ext cx="1059318" cy="2128747"/>
      </dsp:txXfrm>
    </dsp:sp>
    <dsp:sp modelId="{4B2DD7DD-F411-4360-941F-CC1B1290F325}">
      <dsp:nvSpPr>
        <dsp:cNvPr id="0" name=""/>
        <dsp:cNvSpPr/>
      </dsp:nvSpPr>
      <dsp:spPr>
        <a:xfrm>
          <a:off x="1210386" y="15849"/>
          <a:ext cx="1059318" cy="423727"/>
        </a:xfrm>
        <a:prstGeom prst="rect">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en-US" sz="1000" b="1" kern="1200" dirty="0" smtClean="0">
              <a:latin typeface="Arial" panose="020B0604020202020204" pitchFamily="34" charset="0"/>
              <a:cs typeface="Arial" panose="020B0604020202020204" pitchFamily="34" charset="0"/>
            </a:rPr>
            <a:t>Awareness &amp; Training</a:t>
          </a:r>
          <a:endParaRPr lang="en-CA" sz="1000" b="1" kern="1200" dirty="0">
            <a:latin typeface="Arial" panose="020B0604020202020204" pitchFamily="34" charset="0"/>
            <a:cs typeface="Arial" panose="020B0604020202020204" pitchFamily="34" charset="0"/>
          </a:endParaRPr>
        </a:p>
      </dsp:txBody>
      <dsp:txXfrm>
        <a:off x="1210386" y="15849"/>
        <a:ext cx="1059318" cy="423727"/>
      </dsp:txXfrm>
    </dsp:sp>
    <dsp:sp modelId="{D7B0328E-1336-4DF8-80AA-3F42CFE73906}">
      <dsp:nvSpPr>
        <dsp:cNvPr id="0" name=""/>
        <dsp:cNvSpPr/>
      </dsp:nvSpPr>
      <dsp:spPr>
        <a:xfrm>
          <a:off x="1210386" y="439577"/>
          <a:ext cx="1059318" cy="2128747"/>
        </a:xfrm>
        <a:prstGeom prst="rect">
          <a:avLst/>
        </a:prstGeom>
        <a:solidFill>
          <a:schemeClr val="accent3">
            <a:tint val="40000"/>
            <a:alpha val="90000"/>
            <a:hueOff val="0"/>
            <a:satOff val="0"/>
            <a:lumOff val="0"/>
            <a:alphaOff val="0"/>
          </a:schemeClr>
        </a:solidFill>
        <a:ln w="25400" cap="flat" cmpd="sng" algn="ctr">
          <a:solidFill>
            <a:schemeClr val="accent3">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CA" sz="1000" kern="1200" dirty="0" smtClean="0">
              <a:latin typeface="Arial" panose="020B0604020202020204" pitchFamily="34" charset="0"/>
              <a:cs typeface="Arial" panose="020B0604020202020204" pitchFamily="34" charset="0"/>
            </a:rPr>
            <a:t>Building knowledge, capacity and engagement</a:t>
          </a:r>
          <a:endParaRPr lang="en-CA" sz="1000" kern="1200" dirty="0">
            <a:latin typeface="Arial" panose="020B0604020202020204" pitchFamily="34" charset="0"/>
            <a:cs typeface="Arial" panose="020B0604020202020204" pitchFamily="34" charset="0"/>
          </a:endParaRPr>
        </a:p>
        <a:p>
          <a:pPr marL="57150" lvl="1" indent="-57150" algn="l" defTabSz="444500">
            <a:lnSpc>
              <a:spcPct val="90000"/>
            </a:lnSpc>
            <a:spcBef>
              <a:spcPct val="0"/>
            </a:spcBef>
            <a:spcAft>
              <a:spcPct val="15000"/>
            </a:spcAft>
            <a:buChar char="••"/>
          </a:pPr>
          <a:r>
            <a:rPr lang="en-CA" sz="1000" kern="1200" dirty="0" smtClean="0">
              <a:latin typeface="Arial" panose="020B0604020202020204" pitchFamily="34" charset="0"/>
              <a:cs typeface="Arial" panose="020B0604020202020204" pitchFamily="34" charset="0"/>
            </a:rPr>
            <a:t>Leveraging and promoting internal and external training and tools to support GBA+ integration</a:t>
          </a:r>
          <a:endParaRPr lang="en-CA" sz="1000" kern="1200" dirty="0">
            <a:latin typeface="Arial" panose="020B0604020202020204" pitchFamily="34" charset="0"/>
            <a:cs typeface="Arial" panose="020B0604020202020204" pitchFamily="34" charset="0"/>
          </a:endParaRPr>
        </a:p>
        <a:p>
          <a:pPr marL="57150" lvl="1" indent="-57150" algn="l" defTabSz="488950">
            <a:lnSpc>
              <a:spcPct val="90000"/>
            </a:lnSpc>
            <a:spcBef>
              <a:spcPct val="0"/>
            </a:spcBef>
            <a:spcAft>
              <a:spcPct val="15000"/>
            </a:spcAft>
            <a:buChar char="••"/>
          </a:pPr>
          <a:endParaRPr lang="en-CA" sz="1100" kern="1200" dirty="0">
            <a:latin typeface="Arial" panose="020B0604020202020204" pitchFamily="34" charset="0"/>
            <a:cs typeface="Arial" panose="020B0604020202020204" pitchFamily="34" charset="0"/>
          </a:endParaRPr>
        </a:p>
      </dsp:txBody>
      <dsp:txXfrm>
        <a:off x="1210386" y="439577"/>
        <a:ext cx="1059318" cy="2128747"/>
      </dsp:txXfrm>
    </dsp:sp>
    <dsp:sp modelId="{203D28F4-5192-4E4D-85C6-7D35168BC699}">
      <dsp:nvSpPr>
        <dsp:cNvPr id="0" name=""/>
        <dsp:cNvSpPr/>
      </dsp:nvSpPr>
      <dsp:spPr>
        <a:xfrm>
          <a:off x="2418010" y="15849"/>
          <a:ext cx="1059318" cy="423727"/>
        </a:xfrm>
        <a:prstGeom prst="rect">
          <a:avLst/>
        </a:prstGeom>
        <a:solidFill>
          <a:schemeClr val="accent4">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en-US" sz="1000" b="1" kern="1200" dirty="0" smtClean="0">
              <a:latin typeface="Arial" panose="020B0604020202020204" pitchFamily="34" charset="0"/>
              <a:cs typeface="Arial" panose="020B0604020202020204" pitchFamily="34" charset="0"/>
            </a:rPr>
            <a:t>Integration &amp; Impact</a:t>
          </a:r>
          <a:endParaRPr lang="en-CA" sz="1000" b="1" kern="1200" dirty="0">
            <a:latin typeface="Arial" panose="020B0604020202020204" pitchFamily="34" charset="0"/>
            <a:cs typeface="Arial" panose="020B0604020202020204" pitchFamily="34" charset="0"/>
          </a:endParaRPr>
        </a:p>
      </dsp:txBody>
      <dsp:txXfrm>
        <a:off x="2418010" y="15849"/>
        <a:ext cx="1059318" cy="423727"/>
      </dsp:txXfrm>
    </dsp:sp>
    <dsp:sp modelId="{69CB181A-399A-41C4-B101-8FD8AB45EA3E}">
      <dsp:nvSpPr>
        <dsp:cNvPr id="0" name=""/>
        <dsp:cNvSpPr/>
      </dsp:nvSpPr>
      <dsp:spPr>
        <a:xfrm>
          <a:off x="2418010" y="439577"/>
          <a:ext cx="1059318" cy="2128747"/>
        </a:xfrm>
        <a:prstGeom prst="rect">
          <a:avLst/>
        </a:prstGeom>
        <a:solidFill>
          <a:schemeClr val="accent4">
            <a:tint val="40000"/>
            <a:alpha val="90000"/>
            <a:hueOff val="0"/>
            <a:satOff val="0"/>
            <a:lumOff val="0"/>
            <a:alphaOff val="0"/>
          </a:schemeClr>
        </a:solidFill>
        <a:ln w="25400" cap="flat" cmpd="sng" algn="ctr">
          <a:solidFill>
            <a:schemeClr val="accent4">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CA" sz="1000" kern="1200" dirty="0" smtClean="0">
              <a:latin typeface="Arial" panose="020B0604020202020204" pitchFamily="34" charset="0"/>
              <a:cs typeface="Arial" panose="020B0604020202020204" pitchFamily="34" charset="0"/>
            </a:rPr>
            <a:t>Providing GBA+ leadership and direction to sectors and offering guidance</a:t>
          </a:r>
          <a:endParaRPr lang="en-CA" sz="1000" kern="1200" dirty="0">
            <a:latin typeface="Arial" panose="020B0604020202020204" pitchFamily="34" charset="0"/>
            <a:cs typeface="Arial" panose="020B0604020202020204" pitchFamily="34" charset="0"/>
          </a:endParaRPr>
        </a:p>
        <a:p>
          <a:pPr marL="57150" lvl="1" indent="-57150" algn="l" defTabSz="444500">
            <a:lnSpc>
              <a:spcPct val="90000"/>
            </a:lnSpc>
            <a:spcBef>
              <a:spcPct val="0"/>
            </a:spcBef>
            <a:spcAft>
              <a:spcPct val="15000"/>
            </a:spcAft>
            <a:buChar char="••"/>
          </a:pPr>
          <a:r>
            <a:rPr lang="en-CA" sz="1000" kern="1200" dirty="0" smtClean="0">
              <a:latin typeface="Arial" panose="020B0604020202020204" pitchFamily="34" charset="0"/>
              <a:cs typeface="Arial" panose="020B0604020202020204" pitchFamily="34" charset="0"/>
            </a:rPr>
            <a:t>Playing a review and challenge function to enhance GBA+ integration into PSC activities and products</a:t>
          </a:r>
          <a:endParaRPr lang="en-CA" sz="1000" kern="1200" dirty="0">
            <a:latin typeface="Arial" panose="020B0604020202020204" pitchFamily="34" charset="0"/>
            <a:cs typeface="Arial" panose="020B0604020202020204" pitchFamily="34" charset="0"/>
          </a:endParaRPr>
        </a:p>
      </dsp:txBody>
      <dsp:txXfrm>
        <a:off x="2418010" y="439577"/>
        <a:ext cx="1059318" cy="2128747"/>
      </dsp:txXfrm>
    </dsp:sp>
    <dsp:sp modelId="{375287D2-2303-4E04-A1E9-10B02AA52ABD}">
      <dsp:nvSpPr>
        <dsp:cNvPr id="0" name=""/>
        <dsp:cNvSpPr/>
      </dsp:nvSpPr>
      <dsp:spPr>
        <a:xfrm>
          <a:off x="3625634" y="15849"/>
          <a:ext cx="1059318" cy="423727"/>
        </a:xfrm>
        <a:prstGeom prst="rect">
          <a:avLst/>
        </a:prstGeom>
        <a:solidFill>
          <a:schemeClr val="accent5">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en-US" sz="1000" b="1" kern="1200" dirty="0" smtClean="0">
              <a:latin typeface="Arial" panose="020B0604020202020204" pitchFamily="34" charset="0"/>
              <a:cs typeface="Arial" panose="020B0604020202020204" pitchFamily="34" charset="0"/>
            </a:rPr>
            <a:t>Data &amp; Research</a:t>
          </a:r>
          <a:endParaRPr lang="en-CA" sz="1000" b="1" kern="1200" dirty="0">
            <a:latin typeface="Arial" panose="020B0604020202020204" pitchFamily="34" charset="0"/>
            <a:cs typeface="Arial" panose="020B0604020202020204" pitchFamily="34" charset="0"/>
          </a:endParaRPr>
        </a:p>
      </dsp:txBody>
      <dsp:txXfrm>
        <a:off x="3625634" y="15849"/>
        <a:ext cx="1059318" cy="423727"/>
      </dsp:txXfrm>
    </dsp:sp>
    <dsp:sp modelId="{AF87031C-784E-4BC7-9330-4FACCBD6CB00}">
      <dsp:nvSpPr>
        <dsp:cNvPr id="0" name=""/>
        <dsp:cNvSpPr/>
      </dsp:nvSpPr>
      <dsp:spPr>
        <a:xfrm>
          <a:off x="3625634" y="439577"/>
          <a:ext cx="1059318" cy="2128747"/>
        </a:xfrm>
        <a:prstGeom prst="rect">
          <a:avLst/>
        </a:prstGeom>
        <a:solidFill>
          <a:schemeClr val="accent5">
            <a:tint val="40000"/>
            <a:alpha val="90000"/>
            <a:hueOff val="0"/>
            <a:satOff val="0"/>
            <a:lumOff val="0"/>
            <a:alphaOff val="0"/>
          </a:schemeClr>
        </a:solidFill>
        <a:ln w="25400" cap="flat" cmpd="sng" algn="ctr">
          <a:solidFill>
            <a:schemeClr val="accent5">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CA" sz="1000" kern="1200" dirty="0" smtClean="0">
              <a:latin typeface="Arial" panose="020B0604020202020204" pitchFamily="34" charset="0"/>
              <a:cs typeface="Arial" panose="020B0604020202020204" pitchFamily="34" charset="0"/>
            </a:rPr>
            <a:t>Monitoring and disseminating data that supports GBA+ integration across PSC activities.</a:t>
          </a:r>
          <a:endParaRPr lang="en-CA" sz="1000" kern="1200" dirty="0">
            <a:latin typeface="Arial" panose="020B0604020202020204" pitchFamily="34" charset="0"/>
            <a:cs typeface="Arial" panose="020B0604020202020204" pitchFamily="34" charset="0"/>
          </a:endParaRPr>
        </a:p>
        <a:p>
          <a:pPr marL="57150" lvl="1" indent="-57150" algn="l" defTabSz="444500">
            <a:lnSpc>
              <a:spcPct val="90000"/>
            </a:lnSpc>
            <a:spcBef>
              <a:spcPct val="0"/>
            </a:spcBef>
            <a:spcAft>
              <a:spcPct val="15000"/>
            </a:spcAft>
            <a:buChar char="••"/>
          </a:pPr>
          <a:r>
            <a:rPr lang="en-CA" sz="1000" kern="1200" dirty="0" smtClean="0">
              <a:latin typeface="Arial" panose="020B0604020202020204" pitchFamily="34" charset="0"/>
              <a:cs typeface="Arial" panose="020B0604020202020204" pitchFamily="34" charset="0"/>
            </a:rPr>
            <a:t>Actively championing the use of disaggregated data in PSC activities</a:t>
          </a:r>
        </a:p>
      </dsp:txBody>
      <dsp:txXfrm>
        <a:off x="3625634" y="439577"/>
        <a:ext cx="1059318" cy="2128747"/>
      </dsp:txXfrm>
    </dsp:sp>
    <dsp:sp modelId="{CC0E92DF-4300-4BC3-859D-79E35637940B}">
      <dsp:nvSpPr>
        <dsp:cNvPr id="0" name=""/>
        <dsp:cNvSpPr/>
      </dsp:nvSpPr>
      <dsp:spPr>
        <a:xfrm>
          <a:off x="4833257" y="15849"/>
          <a:ext cx="1059318" cy="423727"/>
        </a:xfrm>
        <a:prstGeom prst="rect">
          <a:avLst/>
        </a:prstGeom>
        <a:solidFill>
          <a:schemeClr val="accent6">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en-US" sz="1000" b="1" kern="1200" dirty="0" smtClean="0">
              <a:latin typeface="Arial" panose="020B0604020202020204" pitchFamily="34" charset="0"/>
              <a:cs typeface="Arial" panose="020B0604020202020204" pitchFamily="34" charset="0"/>
            </a:rPr>
            <a:t>Monitoring &amp; Reporting</a:t>
          </a:r>
          <a:endParaRPr lang="en-CA" sz="1000" b="1" kern="1200" dirty="0">
            <a:latin typeface="Arial" panose="020B0604020202020204" pitchFamily="34" charset="0"/>
            <a:cs typeface="Arial" panose="020B0604020202020204" pitchFamily="34" charset="0"/>
          </a:endParaRPr>
        </a:p>
      </dsp:txBody>
      <dsp:txXfrm>
        <a:off x="4833257" y="15849"/>
        <a:ext cx="1059318" cy="423727"/>
      </dsp:txXfrm>
    </dsp:sp>
    <dsp:sp modelId="{9B545E7B-A84E-481A-BE7D-F9AE7F9EA32D}">
      <dsp:nvSpPr>
        <dsp:cNvPr id="0" name=""/>
        <dsp:cNvSpPr/>
      </dsp:nvSpPr>
      <dsp:spPr>
        <a:xfrm>
          <a:off x="4836021" y="439577"/>
          <a:ext cx="1059318" cy="2128747"/>
        </a:xfrm>
        <a:prstGeom prst="rect">
          <a:avLst/>
        </a:prstGeom>
        <a:solidFill>
          <a:schemeClr val="accent6">
            <a:tint val="40000"/>
            <a:alpha val="90000"/>
            <a:hueOff val="0"/>
            <a:satOff val="0"/>
            <a:lumOff val="0"/>
            <a:alphaOff val="0"/>
          </a:schemeClr>
        </a:solidFill>
        <a:ln w="25400" cap="flat" cmpd="sng" algn="ctr">
          <a:solidFill>
            <a:schemeClr val="accent6">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CA" sz="1000" kern="1200">
              <a:latin typeface="+mj-lt"/>
            </a:rPr>
            <a:t>Tracking and reporting on progress in implementing the initiatives outlined in the </a:t>
          </a:r>
          <a:r>
            <a:rPr lang="en-CA" sz="1000" i="1" kern="1200">
              <a:latin typeface="+mj-lt"/>
            </a:rPr>
            <a:t>Action Plan</a:t>
          </a:r>
          <a:endParaRPr lang="en-CA" sz="1000" kern="1200" dirty="0">
            <a:latin typeface="+mj-lt"/>
            <a:cs typeface="Arial" panose="020B0604020202020204" pitchFamily="34" charset="0"/>
          </a:endParaRPr>
        </a:p>
        <a:p>
          <a:pPr marL="57150" lvl="1" indent="-57150" algn="l" defTabSz="444500">
            <a:lnSpc>
              <a:spcPct val="90000"/>
            </a:lnSpc>
            <a:spcBef>
              <a:spcPct val="0"/>
            </a:spcBef>
            <a:spcAft>
              <a:spcPct val="15000"/>
            </a:spcAft>
            <a:buChar char="••"/>
          </a:pPr>
          <a:r>
            <a:rPr lang="en-CA" sz="1000" kern="1200" dirty="0">
              <a:latin typeface="+mj-lt"/>
              <a:cs typeface="Arial" panose="020B0604020202020204" pitchFamily="34" charset="0"/>
            </a:rPr>
            <a:t>Monitoring </a:t>
          </a:r>
          <a:r>
            <a:rPr lang="en-CA" sz="1000" kern="1200">
              <a:latin typeface="+mj-lt"/>
            </a:rPr>
            <a:t>how GBA+ considerations concretely informed key PSC activities</a:t>
          </a:r>
          <a:endParaRPr lang="en-CA" sz="1000" kern="1200" dirty="0">
            <a:latin typeface="+mj-lt"/>
            <a:cs typeface="Arial" panose="020B0604020202020204" pitchFamily="34" charset="0"/>
          </a:endParaRPr>
        </a:p>
      </dsp:txBody>
      <dsp:txXfrm>
        <a:off x="4836021" y="439577"/>
        <a:ext cx="1059318" cy="212874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456EB2-B572-4B5E-94CC-8CE7FCFC203E}">
      <dsp:nvSpPr>
        <dsp:cNvPr id="0" name=""/>
        <dsp:cNvSpPr/>
      </dsp:nvSpPr>
      <dsp:spPr>
        <a:xfrm rot="16200000">
          <a:off x="485546" y="-485546"/>
          <a:ext cx="1607515" cy="2578608"/>
        </a:xfrm>
        <a:prstGeom prst="round1Rect">
          <a:avLst/>
        </a:prstGeom>
        <a:solidFill>
          <a:schemeClr val="accent1">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CA" sz="1000" b="1" kern="1200">
              <a:solidFill>
                <a:schemeClr val="bg1"/>
              </a:solidFill>
              <a:latin typeface="+mj-lt"/>
            </a:rPr>
            <a:t>Governance &amp; Capacity</a:t>
          </a:r>
        </a:p>
        <a:p>
          <a:pPr lvl="0" algn="ctr" defTabSz="444500">
            <a:lnSpc>
              <a:spcPct val="90000"/>
            </a:lnSpc>
            <a:spcBef>
              <a:spcPct val="0"/>
            </a:spcBef>
            <a:spcAft>
              <a:spcPct val="35000"/>
            </a:spcAft>
          </a:pPr>
          <a:r>
            <a:rPr lang="en-CA" sz="1000" kern="1200" dirty="0">
              <a:solidFill>
                <a:schemeClr val="bg1"/>
              </a:solidFill>
              <a:latin typeface="Arial" panose="020B0604020202020204" pitchFamily="34" charset="0"/>
              <a:cs typeface="Arial" panose="020B0604020202020204" pitchFamily="34" charset="0"/>
            </a:rPr>
            <a:t>Strong organizational capacity and governance </a:t>
          </a:r>
          <a:r>
            <a:rPr lang="en-CA" sz="1000" kern="1200" dirty="0" smtClean="0">
              <a:solidFill>
                <a:schemeClr val="bg1"/>
              </a:solidFill>
              <a:latin typeface="Arial" panose="020B0604020202020204" pitchFamily="34" charset="0"/>
              <a:cs typeface="Arial" panose="020B0604020202020204" pitchFamily="34" charset="0"/>
            </a:rPr>
            <a:t>is </a:t>
          </a:r>
          <a:r>
            <a:rPr lang="en-CA" sz="1000" kern="1200" dirty="0">
              <a:solidFill>
                <a:schemeClr val="bg1"/>
              </a:solidFill>
              <a:latin typeface="Arial" panose="020B0604020202020204" pitchFamily="34" charset="0"/>
              <a:cs typeface="Arial" panose="020B0604020202020204" pitchFamily="34" charset="0"/>
            </a:rPr>
            <a:t>in place to support and monitor the sustainable implementation of GBA+ across the PSC. </a:t>
          </a:r>
          <a:endParaRPr lang="en-CA" sz="1000" kern="1200">
            <a:solidFill>
              <a:schemeClr val="bg1"/>
            </a:solidFill>
            <a:latin typeface="+mj-lt"/>
          </a:endParaRPr>
        </a:p>
      </dsp:txBody>
      <dsp:txXfrm rot="5400000">
        <a:off x="-1" y="1"/>
        <a:ext cx="2578608" cy="1205636"/>
      </dsp:txXfrm>
    </dsp:sp>
    <dsp:sp modelId="{8FE692A4-3EEA-4A31-ABFF-25A32CF6CA49}">
      <dsp:nvSpPr>
        <dsp:cNvPr id="0" name=""/>
        <dsp:cNvSpPr/>
      </dsp:nvSpPr>
      <dsp:spPr>
        <a:xfrm>
          <a:off x="2578608" y="0"/>
          <a:ext cx="2578608" cy="1607515"/>
        </a:xfrm>
        <a:prstGeom prst="round1Rect">
          <a:avLst/>
        </a:prstGeom>
        <a:solidFill>
          <a:schemeClr val="accent1">
            <a:shade val="80000"/>
            <a:hueOff val="-109597"/>
            <a:satOff val="-22751"/>
            <a:lumOff val="1282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CA" sz="1000" b="1" kern="1200">
              <a:solidFill>
                <a:schemeClr val="bg1"/>
              </a:solidFill>
              <a:latin typeface="+mj-lt"/>
            </a:rPr>
            <a:t>Awareness &amp; Training</a:t>
          </a:r>
        </a:p>
        <a:p>
          <a:pPr lvl="0" algn="ctr" defTabSz="444500">
            <a:lnSpc>
              <a:spcPct val="90000"/>
            </a:lnSpc>
            <a:spcBef>
              <a:spcPct val="0"/>
            </a:spcBef>
            <a:spcAft>
              <a:spcPct val="35000"/>
            </a:spcAft>
          </a:pPr>
          <a:r>
            <a:rPr lang="en-CA" sz="1000" kern="1200" dirty="0">
              <a:solidFill>
                <a:schemeClr val="bg1"/>
              </a:solidFill>
              <a:latin typeface="Arial" panose="020B0604020202020204" pitchFamily="34" charset="0"/>
              <a:cs typeface="Arial" panose="020B0604020202020204" pitchFamily="34" charset="0"/>
            </a:rPr>
            <a:t>Employees are aware of PSC’s commitment to implement GBA+, and feel competent and supported to integrate gender and diversity considerations in their work, as appropriate. </a:t>
          </a:r>
          <a:endParaRPr lang="en-CA" sz="1000" kern="1200">
            <a:solidFill>
              <a:schemeClr val="bg1"/>
            </a:solidFill>
            <a:latin typeface="+mj-lt"/>
          </a:endParaRPr>
        </a:p>
      </dsp:txBody>
      <dsp:txXfrm>
        <a:off x="2578608" y="0"/>
        <a:ext cx="2578608" cy="1205636"/>
      </dsp:txXfrm>
    </dsp:sp>
    <dsp:sp modelId="{B1DEBD39-2516-453C-AA39-50CE14AB1293}">
      <dsp:nvSpPr>
        <dsp:cNvPr id="0" name=""/>
        <dsp:cNvSpPr/>
      </dsp:nvSpPr>
      <dsp:spPr>
        <a:xfrm rot="10800000">
          <a:off x="0" y="1603833"/>
          <a:ext cx="2578608" cy="1607515"/>
        </a:xfrm>
        <a:prstGeom prst="round1Rect">
          <a:avLst/>
        </a:prstGeom>
        <a:solidFill>
          <a:schemeClr val="accent1">
            <a:shade val="80000"/>
            <a:hueOff val="-219195"/>
            <a:satOff val="-45501"/>
            <a:lumOff val="2564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CA" sz="1000" b="1" kern="1200">
              <a:solidFill>
                <a:schemeClr val="bg1"/>
              </a:solidFill>
              <a:latin typeface="+mj-lt"/>
            </a:rPr>
            <a:t>Data &amp; Research</a:t>
          </a:r>
        </a:p>
        <a:p>
          <a:pPr lvl="0" algn="ctr" defTabSz="444500">
            <a:lnSpc>
              <a:spcPct val="90000"/>
            </a:lnSpc>
            <a:spcBef>
              <a:spcPct val="0"/>
            </a:spcBef>
            <a:spcAft>
              <a:spcPct val="35000"/>
            </a:spcAft>
          </a:pPr>
          <a:r>
            <a:rPr lang="en-CA" sz="1000" kern="1200" dirty="0">
              <a:solidFill>
                <a:schemeClr val="bg1"/>
              </a:solidFill>
              <a:latin typeface="Arial" panose="020B0604020202020204" pitchFamily="34" charset="0"/>
              <a:cs typeface="Arial" panose="020B0604020202020204" pitchFamily="34" charset="0"/>
            </a:rPr>
            <a:t>Intersectional gender and diversity considerations are integrated into PSC’s gathering and use of disaggregated data (where appropriate) in a manner that informs its activities. </a:t>
          </a:r>
          <a:endParaRPr lang="en-CA" sz="1000" kern="1200">
            <a:solidFill>
              <a:schemeClr val="bg1"/>
            </a:solidFill>
            <a:latin typeface="+mj-lt"/>
          </a:endParaRPr>
        </a:p>
      </dsp:txBody>
      <dsp:txXfrm rot="10800000">
        <a:off x="0" y="2005712"/>
        <a:ext cx="2578608" cy="1205636"/>
      </dsp:txXfrm>
    </dsp:sp>
    <dsp:sp modelId="{4086171B-13DF-4EA2-856B-EB9CE8D6A5EC}">
      <dsp:nvSpPr>
        <dsp:cNvPr id="0" name=""/>
        <dsp:cNvSpPr/>
      </dsp:nvSpPr>
      <dsp:spPr>
        <a:xfrm rot="5400000">
          <a:off x="3064154" y="1121968"/>
          <a:ext cx="1607515" cy="2578608"/>
        </a:xfrm>
        <a:prstGeom prst="round1Rect">
          <a:avLst/>
        </a:prstGeom>
        <a:solidFill>
          <a:schemeClr val="accent1">
            <a:shade val="80000"/>
            <a:hueOff val="-328792"/>
            <a:satOff val="-68252"/>
            <a:lumOff val="3846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CA" sz="1000" b="1" kern="1200">
              <a:solidFill>
                <a:schemeClr val="bg1"/>
              </a:solidFill>
              <a:latin typeface="+mj-lt"/>
            </a:rPr>
            <a:t>Monitoring &amp; Reporting </a:t>
          </a:r>
        </a:p>
        <a:p>
          <a:pPr lvl="0" algn="ctr" defTabSz="444500">
            <a:lnSpc>
              <a:spcPct val="90000"/>
            </a:lnSpc>
            <a:spcBef>
              <a:spcPct val="0"/>
            </a:spcBef>
            <a:spcAft>
              <a:spcPct val="35000"/>
            </a:spcAft>
          </a:pPr>
          <a:r>
            <a:rPr lang="en-CA" sz="1000" kern="1200" dirty="0" smtClean="0">
              <a:solidFill>
                <a:schemeClr val="bg1"/>
              </a:solidFill>
              <a:latin typeface="Arial" panose="020B0604020202020204" pitchFamily="34" charset="0"/>
              <a:cs typeface="Arial" panose="020B0604020202020204" pitchFamily="34" charset="0"/>
            </a:rPr>
            <a:t>Progress and results in integrating GBA+ into PSC’s activities and business processes are regularly accounted for, and reported on.</a:t>
          </a:r>
          <a:endParaRPr lang="en-CA" sz="1000" kern="1200">
            <a:solidFill>
              <a:schemeClr val="bg1"/>
            </a:solidFill>
            <a:latin typeface="+mj-lt"/>
          </a:endParaRPr>
        </a:p>
      </dsp:txBody>
      <dsp:txXfrm rot="-5400000">
        <a:off x="2578607" y="2009393"/>
        <a:ext cx="2578608" cy="1205636"/>
      </dsp:txXfrm>
    </dsp:sp>
    <dsp:sp modelId="{2FEB3D39-C762-4EAE-A2C2-91EE929F3D8A}">
      <dsp:nvSpPr>
        <dsp:cNvPr id="0" name=""/>
        <dsp:cNvSpPr/>
      </dsp:nvSpPr>
      <dsp:spPr>
        <a:xfrm>
          <a:off x="1635154" y="1087307"/>
          <a:ext cx="1886906" cy="1040415"/>
        </a:xfrm>
        <a:prstGeom prst="roundRect">
          <a:avLst/>
        </a:prstGeom>
        <a:solidFill>
          <a:schemeClr val="accent1">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CA" sz="1000" b="1" kern="1200">
              <a:solidFill>
                <a:sysClr val="windowText" lastClr="000000"/>
              </a:solidFill>
              <a:latin typeface="+mj-lt"/>
            </a:rPr>
            <a:t>Integration &amp; Impact </a:t>
          </a:r>
        </a:p>
        <a:p>
          <a:pPr lvl="0" algn="ctr" defTabSz="444500">
            <a:lnSpc>
              <a:spcPct val="90000"/>
            </a:lnSpc>
            <a:spcBef>
              <a:spcPct val="0"/>
            </a:spcBef>
            <a:spcAft>
              <a:spcPct val="35000"/>
            </a:spcAft>
          </a:pPr>
          <a:r>
            <a:rPr lang="en-CA" sz="1000" kern="1200" dirty="0">
              <a:solidFill>
                <a:sysClr val="windowText" lastClr="000000"/>
              </a:solidFill>
              <a:latin typeface="Arial" panose="020B0604020202020204" pitchFamily="34" charset="0"/>
              <a:cs typeface="Arial" panose="020B0604020202020204" pitchFamily="34" charset="0"/>
            </a:rPr>
            <a:t>The potential differential impacts of PSC policies, programs and services are systematically identified and meaningfully addressed (when relevant). </a:t>
          </a:r>
          <a:endParaRPr lang="en-CA" sz="1000" kern="1200">
            <a:solidFill>
              <a:sysClr val="windowText" lastClr="000000"/>
            </a:solidFill>
            <a:latin typeface="+mj-lt"/>
          </a:endParaRPr>
        </a:p>
      </dsp:txBody>
      <dsp:txXfrm>
        <a:off x="1685943" y="1138096"/>
        <a:ext cx="1785328" cy="938837"/>
      </dsp:txXfrm>
    </dsp:sp>
  </dsp:spTree>
</dsp:drawing>
</file>

<file path=word/diagrams/layout1.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eme_CFP-PSC_2014">
  <a:themeElements>
    <a:clrScheme name="CFP-PSC 2014">
      <a:dk1>
        <a:srgbClr val="3C3C3B"/>
      </a:dk1>
      <a:lt1>
        <a:sysClr val="window" lastClr="FFFFFF"/>
      </a:lt1>
      <a:dk2>
        <a:srgbClr val="777877"/>
      </a:dk2>
      <a:lt2>
        <a:srgbClr val="FFFFFF"/>
      </a:lt2>
      <a:accent1>
        <a:srgbClr val="00A995"/>
      </a:accent1>
      <a:accent2>
        <a:srgbClr val="9ACA3C"/>
      </a:accent2>
      <a:accent3>
        <a:srgbClr val="3FAF9A"/>
      </a:accent3>
      <a:accent4>
        <a:srgbClr val="A1D554"/>
      </a:accent4>
      <a:accent5>
        <a:srgbClr val="79CCBE"/>
      </a:accent5>
      <a:accent6>
        <a:srgbClr val="C2E58E"/>
      </a:accent6>
      <a:hlink>
        <a:srgbClr val="2B9D83"/>
      </a:hlink>
      <a:folHlink>
        <a:srgbClr val="94D547"/>
      </a:folHlink>
    </a:clrScheme>
    <a:fontScheme name="Arial, Georgia">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[Type 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083B32-C896-43BC-B6AD-358C7AF9B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Report.dotx</Template>
  <TotalTime>77</TotalTime>
  <Pages>14</Pages>
  <Words>3058</Words>
  <Characters>17431</Characters>
  <Application>Microsoft Office Word</Application>
  <DocSecurity>0</DocSecurity>
  <Lines>145</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Insert Main Title</vt:lpstr>
      <vt:lpstr>Insert Main Title</vt:lpstr>
    </vt:vector>
  </TitlesOfParts>
  <Company>PSC-CFP</Company>
  <LinksUpToDate>false</LinksUpToDate>
  <CharactersWithSpaces>20449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Main Title</dc:title>
  <dc:subject>use endnotes for supporting information and PPT for vp for next steps – look at chart</dc:subject>
  <dc:creator>SSDDI-RDIMMS#</dc:creator>
  <cp:keywords/>
  <dc:description/>
  <cp:lastModifiedBy>Sandy Ferreira</cp:lastModifiedBy>
  <cp:revision>11</cp:revision>
  <cp:lastPrinted>2019-05-10T15:13:00Z</cp:lastPrinted>
  <dcterms:created xsi:type="dcterms:W3CDTF">2019-11-13T12:53:00Z</dcterms:created>
  <dcterms:modified xsi:type="dcterms:W3CDTF">2020-02-12T18:26:00Z</dcterms:modified>
</cp:coreProperties>
</file>